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E9305">
      <w:pPr>
        <w:adjustRightInd w:val="0"/>
        <w:snapToGrid w:val="0"/>
        <w:spacing w:line="360" w:lineRule="auto"/>
        <w:jc w:val="left"/>
        <w:rPr>
          <w:rFonts w:ascii="宋体" w:cs="宋体"/>
          <w:b/>
          <w:sz w:val="30"/>
        </w:rPr>
      </w:pPr>
      <w:bookmarkStart w:id="0" w:name="OLE_LINK9"/>
      <w:r>
        <w:rPr>
          <w:rFonts w:hint="eastAsia" w:ascii="宋体" w:hAnsi="宋体" w:cs="宋体"/>
          <w:b/>
          <w:sz w:val="30"/>
        </w:rPr>
        <w:t>政府采购项目</w:t>
      </w:r>
    </w:p>
    <w:p w14:paraId="7B0AE66D">
      <w:pPr>
        <w:adjustRightInd w:val="0"/>
        <w:snapToGrid w:val="0"/>
        <w:spacing w:line="360" w:lineRule="auto"/>
        <w:jc w:val="left"/>
        <w:rPr>
          <w:rFonts w:hint="eastAsia" w:ascii="宋体" w:eastAsia="宋体" w:cs="宋体"/>
          <w:b/>
          <w:bCs/>
          <w:sz w:val="30"/>
          <w:lang w:eastAsia="zh-CN"/>
        </w:rPr>
      </w:pPr>
      <w:r>
        <w:rPr>
          <w:rFonts w:hint="eastAsia" w:ascii="宋体" w:hAnsi="宋体" w:cs="宋体"/>
          <w:b/>
          <w:sz w:val="30"/>
        </w:rPr>
        <w:t>项目编号：</w:t>
      </w:r>
      <w:bookmarkStart w:id="341" w:name="_GoBack"/>
      <w:r>
        <w:rPr>
          <w:rFonts w:hint="eastAsia" w:ascii="宋体" w:hAnsi="宋体" w:cs="宋体"/>
          <w:b/>
          <w:sz w:val="30"/>
          <w:lang w:eastAsia="zh-CN"/>
        </w:rPr>
        <w:t>SXWZ2025ZB-SYDX-338</w:t>
      </w:r>
      <w:bookmarkEnd w:id="341"/>
    </w:p>
    <w:p w14:paraId="6C36EBF7">
      <w:pPr>
        <w:adjustRightInd w:val="0"/>
        <w:snapToGrid w:val="0"/>
        <w:spacing w:line="360" w:lineRule="auto"/>
        <w:jc w:val="left"/>
        <w:rPr>
          <w:rFonts w:ascii="宋体" w:cs="宋体"/>
          <w:b/>
          <w:sz w:val="30"/>
        </w:rPr>
      </w:pPr>
    </w:p>
    <w:p w14:paraId="1207530D">
      <w:pPr>
        <w:adjustRightInd w:val="0"/>
        <w:snapToGrid w:val="0"/>
        <w:spacing w:line="360" w:lineRule="auto"/>
        <w:jc w:val="center"/>
        <w:rPr>
          <w:rFonts w:ascii="宋体" w:cs="宋体"/>
          <w:b/>
          <w:sz w:val="40"/>
          <w:szCs w:val="32"/>
        </w:rPr>
      </w:pPr>
    </w:p>
    <w:p w14:paraId="1AAFDC94">
      <w:pPr>
        <w:adjustRightInd w:val="0"/>
        <w:snapToGrid w:val="0"/>
        <w:spacing w:line="360" w:lineRule="auto"/>
        <w:jc w:val="center"/>
        <w:rPr>
          <w:rFonts w:ascii="宋体" w:cs="宋体"/>
          <w:b/>
          <w:sz w:val="52"/>
          <w:szCs w:val="52"/>
        </w:rPr>
      </w:pPr>
      <w:r>
        <w:rPr>
          <w:rFonts w:hint="eastAsia" w:ascii="宋体" w:hAnsi="宋体" w:cs="宋体"/>
          <w:b/>
          <w:sz w:val="44"/>
          <w:szCs w:val="44"/>
          <w:lang w:eastAsia="zh-CN"/>
        </w:rPr>
        <w:t>西安石油大学2026年校园网及数据中心维保服务项目</w:t>
      </w:r>
    </w:p>
    <w:p w14:paraId="67ADE12C">
      <w:pPr>
        <w:adjustRightInd w:val="0"/>
        <w:snapToGrid w:val="0"/>
        <w:spacing w:line="360" w:lineRule="auto"/>
        <w:jc w:val="left"/>
        <w:rPr>
          <w:rFonts w:ascii="宋体" w:cs="宋体"/>
          <w:b/>
          <w:sz w:val="52"/>
          <w:szCs w:val="52"/>
        </w:rPr>
      </w:pPr>
      <w:r>
        <w:drawing>
          <wp:anchor distT="0" distB="0" distL="114300" distR="114300" simplePos="0" relativeHeight="251662336" behindDoc="1" locked="0" layoutInCell="1" allowOverlap="1">
            <wp:simplePos x="0" y="0"/>
            <wp:positionH relativeFrom="column">
              <wp:posOffset>1430020</wp:posOffset>
            </wp:positionH>
            <wp:positionV relativeFrom="paragraph">
              <wp:posOffset>551815</wp:posOffset>
            </wp:positionV>
            <wp:extent cx="2312670" cy="1447800"/>
            <wp:effectExtent l="0" t="0" r="0" b="0"/>
            <wp:wrapTight wrapText="bothSides">
              <wp:wrapPolygon>
                <wp:start x="0" y="0"/>
                <wp:lineTo x="0" y="21316"/>
                <wp:lineTo x="21351" y="21316"/>
                <wp:lineTo x="21351" y="0"/>
                <wp:lineTo x="0" y="0"/>
              </wp:wrapPolygon>
            </wp:wrapTight>
            <wp:docPr id="17"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图标"/>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12670" cy="1447800"/>
                    </a:xfrm>
                    <a:prstGeom prst="rect">
                      <a:avLst/>
                    </a:prstGeom>
                    <a:noFill/>
                    <a:ln>
                      <a:noFill/>
                    </a:ln>
                  </pic:spPr>
                </pic:pic>
              </a:graphicData>
            </a:graphic>
          </wp:anchor>
        </w:drawing>
      </w:r>
    </w:p>
    <w:p w14:paraId="14A432CC">
      <w:pPr>
        <w:adjustRightInd w:val="0"/>
        <w:snapToGrid w:val="0"/>
        <w:spacing w:line="360" w:lineRule="auto"/>
        <w:jc w:val="left"/>
        <w:rPr>
          <w:rFonts w:ascii="宋体" w:cs="宋体"/>
          <w:b/>
          <w:sz w:val="52"/>
          <w:szCs w:val="52"/>
        </w:rPr>
      </w:pPr>
    </w:p>
    <w:p w14:paraId="7A3D7F77">
      <w:pPr>
        <w:tabs>
          <w:tab w:val="left" w:pos="0"/>
        </w:tabs>
        <w:adjustRightInd w:val="0"/>
        <w:snapToGrid w:val="0"/>
        <w:spacing w:line="360" w:lineRule="auto"/>
        <w:jc w:val="center"/>
        <w:rPr>
          <w:rFonts w:ascii="宋体" w:cs="宋体"/>
          <w:b/>
          <w:szCs w:val="21"/>
        </w:rPr>
      </w:pPr>
    </w:p>
    <w:p w14:paraId="245003C0">
      <w:pPr>
        <w:tabs>
          <w:tab w:val="left" w:pos="0"/>
        </w:tabs>
        <w:adjustRightInd w:val="0"/>
        <w:snapToGrid w:val="0"/>
        <w:spacing w:line="360" w:lineRule="auto"/>
        <w:jc w:val="center"/>
        <w:rPr>
          <w:rFonts w:ascii="宋体" w:cs="宋体"/>
          <w:b/>
          <w:szCs w:val="21"/>
        </w:rPr>
      </w:pPr>
    </w:p>
    <w:p w14:paraId="476140D4">
      <w:pPr>
        <w:tabs>
          <w:tab w:val="left" w:pos="0"/>
        </w:tabs>
        <w:adjustRightInd w:val="0"/>
        <w:snapToGrid w:val="0"/>
        <w:spacing w:line="360" w:lineRule="auto"/>
        <w:jc w:val="center"/>
        <w:rPr>
          <w:rFonts w:hint="eastAsia" w:ascii="宋体" w:hAnsi="宋体" w:cs="宋体"/>
          <w:b/>
          <w:sz w:val="72"/>
          <w:szCs w:val="72"/>
        </w:rPr>
      </w:pPr>
    </w:p>
    <w:p w14:paraId="2CAC989F">
      <w:pPr>
        <w:tabs>
          <w:tab w:val="left" w:pos="0"/>
        </w:tabs>
        <w:adjustRightInd w:val="0"/>
        <w:snapToGrid w:val="0"/>
        <w:spacing w:line="360" w:lineRule="auto"/>
        <w:jc w:val="center"/>
        <w:rPr>
          <w:rFonts w:ascii="宋体" w:cs="宋体"/>
          <w:b/>
          <w:sz w:val="30"/>
        </w:rPr>
      </w:pPr>
      <w:r>
        <w:rPr>
          <w:rFonts w:hint="eastAsia" w:ascii="宋体" w:hAnsi="宋体" w:cs="宋体"/>
          <w:b/>
          <w:sz w:val="72"/>
          <w:szCs w:val="72"/>
        </w:rPr>
        <w:t>竞争性磋商文件</w:t>
      </w:r>
    </w:p>
    <w:p w14:paraId="7467C441">
      <w:pPr>
        <w:adjustRightInd w:val="0"/>
        <w:snapToGrid w:val="0"/>
        <w:spacing w:line="360" w:lineRule="auto"/>
        <w:jc w:val="left"/>
        <w:rPr>
          <w:rFonts w:ascii="宋体" w:cs="宋体"/>
          <w:b/>
          <w:sz w:val="30"/>
        </w:rPr>
      </w:pPr>
    </w:p>
    <w:p w14:paraId="4BE0F02B">
      <w:pPr>
        <w:adjustRightInd w:val="0"/>
        <w:snapToGrid w:val="0"/>
        <w:spacing w:line="360" w:lineRule="auto"/>
        <w:rPr>
          <w:rFonts w:ascii="宋体" w:cs="宋体"/>
          <w:b/>
          <w:sz w:val="30"/>
        </w:rPr>
      </w:pPr>
    </w:p>
    <w:p w14:paraId="0F6A7385">
      <w:pPr>
        <w:adjustRightInd w:val="0"/>
        <w:snapToGrid w:val="0"/>
        <w:spacing w:line="360" w:lineRule="auto"/>
        <w:rPr>
          <w:rFonts w:ascii="宋体" w:cs="宋体"/>
          <w:b/>
          <w:sz w:val="30"/>
        </w:rPr>
      </w:pPr>
    </w:p>
    <w:p w14:paraId="01DE7D40">
      <w:pPr>
        <w:adjustRightInd w:val="0"/>
        <w:snapToGrid w:val="0"/>
        <w:spacing w:line="360" w:lineRule="auto"/>
        <w:ind w:firstLine="1606" w:firstLineChars="500"/>
        <w:rPr>
          <w:rFonts w:ascii="宋体" w:cs="宋体"/>
          <w:b/>
          <w:sz w:val="32"/>
          <w:szCs w:val="32"/>
        </w:rPr>
      </w:pPr>
      <w:r>
        <w:rPr>
          <w:rFonts w:hint="eastAsia" w:ascii="宋体" w:hAnsi="宋体" w:cs="宋体"/>
          <w:b/>
          <w:sz w:val="32"/>
          <w:szCs w:val="32"/>
        </w:rPr>
        <w:t>采购人：西安石油大学</w:t>
      </w:r>
    </w:p>
    <w:p w14:paraId="4F77C21D">
      <w:pPr>
        <w:adjustRightInd w:val="0"/>
        <w:snapToGrid w:val="0"/>
        <w:spacing w:line="360" w:lineRule="auto"/>
        <w:jc w:val="center"/>
        <w:rPr>
          <w:rFonts w:ascii="宋体" w:cs="宋体"/>
          <w:b/>
          <w:sz w:val="32"/>
          <w:szCs w:val="32"/>
        </w:rPr>
      </w:pPr>
      <w:r>
        <w:rPr>
          <w:rFonts w:hint="eastAsia" w:ascii="宋体" w:hAnsi="宋体" w:cs="宋体"/>
          <w:b/>
          <w:sz w:val="32"/>
          <w:szCs w:val="32"/>
        </w:rPr>
        <w:t>采购代理机构：陕西万泽招标有限公司</w:t>
      </w:r>
    </w:p>
    <w:p w14:paraId="405E9F6A">
      <w:pPr>
        <w:adjustRightInd w:val="0"/>
        <w:snapToGrid w:val="0"/>
        <w:spacing w:line="360" w:lineRule="auto"/>
        <w:jc w:val="center"/>
        <w:rPr>
          <w:rFonts w:ascii="宋体" w:cs="宋体"/>
          <w:b/>
          <w:color w:val="FF0000"/>
          <w:sz w:val="32"/>
          <w:szCs w:val="32"/>
        </w:rPr>
      </w:pPr>
      <w:r>
        <w:rPr>
          <w:rFonts w:hint="eastAsia" w:ascii="宋体" w:hAnsi="宋体" w:cs="宋体"/>
          <w:b/>
          <w:sz w:val="32"/>
          <w:szCs w:val="32"/>
        </w:rPr>
        <w:t>二〇二</w:t>
      </w:r>
      <w:r>
        <w:rPr>
          <w:rFonts w:hint="eastAsia" w:ascii="宋体" w:hAnsi="宋体" w:cs="宋体"/>
          <w:b/>
          <w:sz w:val="32"/>
          <w:szCs w:val="32"/>
          <w:lang w:val="en-US" w:eastAsia="zh-CN"/>
        </w:rPr>
        <w:t>六</w:t>
      </w:r>
      <w:r>
        <w:rPr>
          <w:rFonts w:hint="eastAsia" w:ascii="宋体" w:hAnsi="宋体" w:cs="宋体"/>
          <w:b/>
          <w:sz w:val="32"/>
          <w:szCs w:val="32"/>
        </w:rPr>
        <w:t>年</w:t>
      </w:r>
      <w:r>
        <w:rPr>
          <w:rFonts w:hint="eastAsia" w:ascii="宋体" w:hAnsi="宋体" w:cs="宋体"/>
          <w:b/>
          <w:sz w:val="32"/>
          <w:szCs w:val="32"/>
          <w:lang w:val="en-US" w:eastAsia="zh-CN"/>
        </w:rPr>
        <w:t>一</w:t>
      </w:r>
      <w:r>
        <w:rPr>
          <w:rFonts w:hint="eastAsia" w:ascii="宋体" w:hAnsi="宋体" w:cs="宋体"/>
          <w:b/>
          <w:sz w:val="32"/>
          <w:szCs w:val="32"/>
        </w:rPr>
        <w:t>月</w:t>
      </w:r>
    </w:p>
    <w:p w14:paraId="09167DED">
      <w:pPr>
        <w:adjustRightInd w:val="0"/>
        <w:snapToGrid w:val="0"/>
        <w:spacing w:line="600" w:lineRule="auto"/>
        <w:rPr>
          <w:rFonts w:ascii="宋体" w:cs="宋体"/>
          <w:b/>
          <w:sz w:val="36"/>
          <w:szCs w:val="36"/>
        </w:rPr>
        <w:sectPr>
          <w:headerReference r:id="rId4" w:type="first"/>
          <w:headerReference r:id="rId3" w:type="default"/>
          <w:footerReference r:id="rId5" w:type="default"/>
          <w:pgSz w:w="11906" w:h="16838"/>
          <w:pgMar w:top="1440" w:right="1486" w:bottom="1440" w:left="1800" w:header="851" w:footer="992" w:gutter="0"/>
          <w:pgNumType w:start="1"/>
          <w:cols w:space="720" w:num="1"/>
          <w:docGrid w:type="lines" w:linePitch="312" w:charSpace="0"/>
        </w:sectPr>
      </w:pPr>
    </w:p>
    <w:p w14:paraId="3EE9AD76">
      <w:pPr>
        <w:pStyle w:val="18"/>
        <w:tabs>
          <w:tab w:val="right" w:leader="dot" w:pos="8306"/>
        </w:tabs>
        <w:spacing w:line="360" w:lineRule="auto"/>
        <w:jc w:val="center"/>
        <w:rPr>
          <w:rFonts w:ascii="宋体" w:cs="宋体"/>
          <w:b/>
          <w:bCs/>
          <w:sz w:val="40"/>
          <w:szCs w:val="40"/>
        </w:rPr>
      </w:pPr>
      <w:r>
        <w:rPr>
          <w:rFonts w:hint="eastAsia" w:ascii="宋体" w:hAnsi="宋体" w:cs="宋体"/>
          <w:b/>
          <w:bCs/>
          <w:sz w:val="40"/>
          <w:szCs w:val="40"/>
        </w:rPr>
        <w:t>目录</w:t>
      </w:r>
    </w:p>
    <w:p w14:paraId="25B062D5">
      <w:pPr>
        <w:pStyle w:val="18"/>
        <w:tabs>
          <w:tab w:val="right" w:leader="dot" w:pos="8306"/>
        </w:tabs>
      </w:pPr>
      <w:r>
        <w:rPr>
          <w:sz w:val="24"/>
          <w:szCs w:val="24"/>
        </w:rPr>
        <w:fldChar w:fldCharType="begin"/>
      </w:r>
      <w:r>
        <w:rPr>
          <w:sz w:val="24"/>
          <w:szCs w:val="24"/>
        </w:rPr>
        <w:instrText xml:space="preserve">TOC \o "1-2" \h \u </w:instrText>
      </w:r>
      <w:r>
        <w:rPr>
          <w:sz w:val="24"/>
          <w:szCs w:val="24"/>
        </w:rPr>
        <w:fldChar w:fldCharType="separate"/>
      </w:r>
      <w:r>
        <w:fldChar w:fldCharType="begin"/>
      </w:r>
      <w:r>
        <w:instrText xml:space="preserve"> HYPERLINK \l "_Toc29447" </w:instrText>
      </w:r>
      <w:r>
        <w:fldChar w:fldCharType="separate"/>
      </w:r>
      <w:r>
        <w:rPr>
          <w:rFonts w:hint="eastAsia" w:ascii="宋体" w:hAnsi="宋体" w:cs="宋体"/>
        </w:rPr>
        <w:t>第一部分</w:t>
      </w:r>
      <w:r>
        <w:rPr>
          <w:rFonts w:hint="eastAsia" w:ascii="宋体" w:hAnsi="宋体" w:cs="宋体"/>
          <w:lang w:val="en-US" w:eastAsia="zh-CN"/>
        </w:rPr>
        <w:t xml:space="preserve"> </w:t>
      </w:r>
      <w:r>
        <w:rPr>
          <w:rFonts w:hint="eastAsia" w:ascii="宋体" w:hAnsi="宋体" w:cs="宋体"/>
        </w:rPr>
        <w:t>竞争性磋商公告</w:t>
      </w:r>
      <w:r>
        <w:tab/>
      </w:r>
      <w:r>
        <w:fldChar w:fldCharType="begin"/>
      </w:r>
      <w:r>
        <w:instrText xml:space="preserve"> PAGEREF _Toc29447 \h </w:instrText>
      </w:r>
      <w:r>
        <w:fldChar w:fldCharType="separate"/>
      </w:r>
      <w:r>
        <w:t>3</w:t>
      </w:r>
      <w:r>
        <w:fldChar w:fldCharType="end"/>
      </w:r>
      <w:r>
        <w:fldChar w:fldCharType="end"/>
      </w:r>
    </w:p>
    <w:p w14:paraId="7ACC4C7C">
      <w:pPr>
        <w:pStyle w:val="18"/>
        <w:tabs>
          <w:tab w:val="right" w:leader="dot" w:pos="8306"/>
        </w:tabs>
      </w:pPr>
      <w:r>
        <w:fldChar w:fldCharType="begin"/>
      </w:r>
      <w:r>
        <w:instrText xml:space="preserve"> HYPERLINK \l "_Toc25512" </w:instrText>
      </w:r>
      <w:r>
        <w:fldChar w:fldCharType="separate"/>
      </w:r>
      <w:r>
        <w:rPr>
          <w:rFonts w:hint="eastAsia" w:ascii="宋体" w:hAnsi="宋体" w:cs="宋体"/>
        </w:rPr>
        <w:t>第二部分</w:t>
      </w:r>
      <w:r>
        <w:rPr>
          <w:rFonts w:hint="eastAsia" w:ascii="宋体" w:hAnsi="宋体" w:cs="宋体"/>
          <w:lang w:val="en-US" w:eastAsia="zh-CN"/>
        </w:rPr>
        <w:t xml:space="preserve"> </w:t>
      </w:r>
      <w:r>
        <w:rPr>
          <w:rFonts w:hint="eastAsia" w:ascii="宋体" w:hAnsi="宋体" w:cs="宋体"/>
        </w:rPr>
        <w:t>供应商须知前附表</w:t>
      </w:r>
      <w:r>
        <w:tab/>
      </w:r>
      <w:r>
        <w:fldChar w:fldCharType="begin"/>
      </w:r>
      <w:r>
        <w:instrText xml:space="preserve"> PAGEREF _Toc25512 \h </w:instrText>
      </w:r>
      <w:r>
        <w:fldChar w:fldCharType="separate"/>
      </w:r>
      <w:r>
        <w:t>7</w:t>
      </w:r>
      <w:r>
        <w:fldChar w:fldCharType="end"/>
      </w:r>
      <w:r>
        <w:fldChar w:fldCharType="end"/>
      </w:r>
    </w:p>
    <w:p w14:paraId="0A9F195A">
      <w:pPr>
        <w:pStyle w:val="18"/>
        <w:tabs>
          <w:tab w:val="right" w:leader="dot" w:pos="8306"/>
        </w:tabs>
      </w:pPr>
      <w:r>
        <w:fldChar w:fldCharType="begin"/>
      </w:r>
      <w:r>
        <w:instrText xml:space="preserve"> HYPERLINK \l "_Toc27115" </w:instrText>
      </w:r>
      <w:r>
        <w:fldChar w:fldCharType="separate"/>
      </w:r>
      <w:r>
        <w:rPr>
          <w:rFonts w:hint="eastAsia" w:ascii="宋体" w:hAnsi="宋体" w:cs="宋体"/>
        </w:rPr>
        <w:t>第三部分</w:t>
      </w:r>
      <w:r>
        <w:rPr>
          <w:rFonts w:hint="eastAsia" w:ascii="宋体" w:hAnsi="宋体" w:cs="宋体"/>
          <w:lang w:val="en-US" w:eastAsia="zh-CN"/>
        </w:rPr>
        <w:t xml:space="preserve"> </w:t>
      </w:r>
      <w:r>
        <w:rPr>
          <w:rFonts w:hint="eastAsia" w:ascii="宋体" w:hAnsi="宋体" w:cs="宋体"/>
        </w:rPr>
        <w:t>供应商须知</w:t>
      </w:r>
      <w:r>
        <w:tab/>
      </w:r>
      <w:r>
        <w:fldChar w:fldCharType="begin"/>
      </w:r>
      <w:r>
        <w:instrText xml:space="preserve"> PAGEREF _Toc27115 \h </w:instrText>
      </w:r>
      <w:r>
        <w:fldChar w:fldCharType="separate"/>
      </w:r>
      <w:r>
        <w:t>11</w:t>
      </w:r>
      <w:r>
        <w:fldChar w:fldCharType="end"/>
      </w:r>
      <w:r>
        <w:fldChar w:fldCharType="end"/>
      </w:r>
    </w:p>
    <w:p w14:paraId="149C3F2E">
      <w:pPr>
        <w:pStyle w:val="20"/>
        <w:tabs>
          <w:tab w:val="right" w:leader="dot" w:pos="8306"/>
        </w:tabs>
      </w:pPr>
      <w:r>
        <w:fldChar w:fldCharType="begin"/>
      </w:r>
      <w:r>
        <w:instrText xml:space="preserve"> HYPERLINK \l "_Toc25199" </w:instrText>
      </w:r>
      <w:r>
        <w:fldChar w:fldCharType="separate"/>
      </w:r>
      <w:r>
        <w:rPr>
          <w:rFonts w:hint="eastAsia" w:ascii="宋体"/>
          <w:bCs/>
          <w:kern w:val="0"/>
          <w:szCs w:val="28"/>
        </w:rPr>
        <w:t xml:space="preserve">一、 </w:t>
      </w:r>
      <w:r>
        <w:rPr>
          <w:rFonts w:hint="eastAsia" w:ascii="宋体" w:hAnsi="宋体" w:cs="宋体"/>
          <w:bCs/>
          <w:kern w:val="0"/>
          <w:szCs w:val="28"/>
        </w:rPr>
        <w:t>总则</w:t>
      </w:r>
      <w:r>
        <w:tab/>
      </w:r>
      <w:r>
        <w:fldChar w:fldCharType="begin"/>
      </w:r>
      <w:r>
        <w:instrText xml:space="preserve"> PAGEREF _Toc25199 \h </w:instrText>
      </w:r>
      <w:r>
        <w:fldChar w:fldCharType="separate"/>
      </w:r>
      <w:r>
        <w:t>11</w:t>
      </w:r>
      <w:r>
        <w:fldChar w:fldCharType="end"/>
      </w:r>
      <w:r>
        <w:fldChar w:fldCharType="end"/>
      </w:r>
    </w:p>
    <w:p w14:paraId="49308501">
      <w:pPr>
        <w:pStyle w:val="20"/>
        <w:tabs>
          <w:tab w:val="right" w:leader="dot" w:pos="8306"/>
        </w:tabs>
      </w:pPr>
      <w:r>
        <w:fldChar w:fldCharType="begin"/>
      </w:r>
      <w:r>
        <w:instrText xml:space="preserve"> HYPERLINK \l "_Toc15543" </w:instrText>
      </w:r>
      <w:r>
        <w:fldChar w:fldCharType="separate"/>
      </w:r>
      <w:r>
        <w:rPr>
          <w:rFonts w:hint="eastAsia" w:ascii="宋体"/>
          <w:bCs/>
          <w:kern w:val="0"/>
          <w:szCs w:val="28"/>
        </w:rPr>
        <w:t xml:space="preserve">二、 </w:t>
      </w:r>
      <w:r>
        <w:rPr>
          <w:rFonts w:hint="eastAsia" w:ascii="宋体" w:hAnsi="宋体" w:cs="宋体"/>
          <w:bCs/>
          <w:kern w:val="0"/>
          <w:szCs w:val="28"/>
        </w:rPr>
        <w:t>竞争性磋商文件</w:t>
      </w:r>
      <w:r>
        <w:tab/>
      </w:r>
      <w:r>
        <w:fldChar w:fldCharType="begin"/>
      </w:r>
      <w:r>
        <w:instrText xml:space="preserve"> PAGEREF _Toc15543 \h </w:instrText>
      </w:r>
      <w:r>
        <w:fldChar w:fldCharType="separate"/>
      </w:r>
      <w:r>
        <w:t>14</w:t>
      </w:r>
      <w:r>
        <w:fldChar w:fldCharType="end"/>
      </w:r>
      <w:r>
        <w:fldChar w:fldCharType="end"/>
      </w:r>
    </w:p>
    <w:p w14:paraId="656B412A">
      <w:pPr>
        <w:pStyle w:val="20"/>
        <w:tabs>
          <w:tab w:val="right" w:leader="dot" w:pos="8306"/>
        </w:tabs>
      </w:pPr>
      <w:r>
        <w:fldChar w:fldCharType="begin"/>
      </w:r>
      <w:r>
        <w:instrText xml:space="preserve"> HYPERLINK \l "_Toc29783" </w:instrText>
      </w:r>
      <w:r>
        <w:fldChar w:fldCharType="separate"/>
      </w:r>
      <w:r>
        <w:rPr>
          <w:rFonts w:hint="eastAsia" w:ascii="宋体"/>
          <w:bCs/>
          <w:kern w:val="0"/>
          <w:szCs w:val="28"/>
        </w:rPr>
        <w:t xml:space="preserve">三、 </w:t>
      </w:r>
      <w:r>
        <w:rPr>
          <w:rFonts w:hint="eastAsia" w:ascii="宋体" w:hAnsi="宋体" w:cs="宋体"/>
          <w:bCs/>
          <w:kern w:val="0"/>
          <w:szCs w:val="28"/>
        </w:rPr>
        <w:t>磋商响应文件</w:t>
      </w:r>
      <w:r>
        <w:tab/>
      </w:r>
      <w:r>
        <w:fldChar w:fldCharType="begin"/>
      </w:r>
      <w:r>
        <w:instrText xml:space="preserve"> PAGEREF _Toc29783 \h </w:instrText>
      </w:r>
      <w:r>
        <w:fldChar w:fldCharType="separate"/>
      </w:r>
      <w:r>
        <w:t>16</w:t>
      </w:r>
      <w:r>
        <w:fldChar w:fldCharType="end"/>
      </w:r>
      <w:r>
        <w:fldChar w:fldCharType="end"/>
      </w:r>
    </w:p>
    <w:p w14:paraId="5EAFE53D">
      <w:pPr>
        <w:pStyle w:val="20"/>
        <w:tabs>
          <w:tab w:val="right" w:leader="dot" w:pos="8306"/>
        </w:tabs>
      </w:pPr>
      <w:r>
        <w:fldChar w:fldCharType="begin"/>
      </w:r>
      <w:r>
        <w:instrText xml:space="preserve"> HYPERLINK \l "_Toc11575" </w:instrText>
      </w:r>
      <w:r>
        <w:fldChar w:fldCharType="separate"/>
      </w:r>
      <w:r>
        <w:rPr>
          <w:rFonts w:hint="eastAsia" w:ascii="宋体"/>
          <w:bCs/>
          <w:kern w:val="0"/>
          <w:szCs w:val="28"/>
        </w:rPr>
        <w:t xml:space="preserve">四、 </w:t>
      </w:r>
      <w:r>
        <w:rPr>
          <w:rFonts w:hint="eastAsia" w:ascii="宋体" w:hAnsi="宋体" w:cs="宋体"/>
          <w:bCs/>
          <w:kern w:val="0"/>
          <w:szCs w:val="28"/>
        </w:rPr>
        <w:t>磋商响应文件的递交</w:t>
      </w:r>
      <w:r>
        <w:tab/>
      </w:r>
      <w:r>
        <w:fldChar w:fldCharType="begin"/>
      </w:r>
      <w:r>
        <w:instrText xml:space="preserve"> PAGEREF _Toc11575 \h </w:instrText>
      </w:r>
      <w:r>
        <w:fldChar w:fldCharType="separate"/>
      </w:r>
      <w:r>
        <w:t>20</w:t>
      </w:r>
      <w:r>
        <w:fldChar w:fldCharType="end"/>
      </w:r>
      <w:r>
        <w:fldChar w:fldCharType="end"/>
      </w:r>
    </w:p>
    <w:p w14:paraId="1CFA2E1A">
      <w:pPr>
        <w:pStyle w:val="20"/>
        <w:tabs>
          <w:tab w:val="right" w:leader="dot" w:pos="8306"/>
        </w:tabs>
      </w:pPr>
      <w:r>
        <w:fldChar w:fldCharType="begin"/>
      </w:r>
      <w:r>
        <w:instrText xml:space="preserve"> HYPERLINK \l "_Toc3967" </w:instrText>
      </w:r>
      <w:r>
        <w:fldChar w:fldCharType="separate"/>
      </w:r>
      <w:r>
        <w:rPr>
          <w:rFonts w:hint="eastAsia" w:ascii="宋体"/>
          <w:bCs/>
          <w:kern w:val="0"/>
          <w:szCs w:val="28"/>
        </w:rPr>
        <w:t xml:space="preserve">五、 </w:t>
      </w:r>
      <w:r>
        <w:rPr>
          <w:rFonts w:hint="eastAsia" w:ascii="宋体" w:hAnsi="宋体" w:cs="宋体"/>
          <w:bCs/>
          <w:kern w:val="0"/>
          <w:szCs w:val="28"/>
        </w:rPr>
        <w:t>磋商、评审、定标</w:t>
      </w:r>
      <w:r>
        <w:tab/>
      </w:r>
      <w:r>
        <w:fldChar w:fldCharType="begin"/>
      </w:r>
      <w:r>
        <w:instrText xml:space="preserve"> PAGEREF _Toc3967 \h </w:instrText>
      </w:r>
      <w:r>
        <w:fldChar w:fldCharType="separate"/>
      </w:r>
      <w:r>
        <w:t>20</w:t>
      </w:r>
      <w:r>
        <w:fldChar w:fldCharType="end"/>
      </w:r>
      <w:r>
        <w:fldChar w:fldCharType="end"/>
      </w:r>
    </w:p>
    <w:p w14:paraId="44C76639">
      <w:pPr>
        <w:pStyle w:val="20"/>
        <w:tabs>
          <w:tab w:val="right" w:leader="dot" w:pos="8306"/>
        </w:tabs>
      </w:pPr>
      <w:r>
        <w:fldChar w:fldCharType="begin"/>
      </w:r>
      <w:r>
        <w:instrText xml:space="preserve"> HYPERLINK \l "_Toc4322" </w:instrText>
      </w:r>
      <w:r>
        <w:fldChar w:fldCharType="separate"/>
      </w:r>
      <w:r>
        <w:rPr>
          <w:rFonts w:hint="eastAsia" w:ascii="宋体"/>
          <w:bCs/>
          <w:kern w:val="0"/>
          <w:szCs w:val="28"/>
        </w:rPr>
        <w:t xml:space="preserve">六、 </w:t>
      </w:r>
      <w:r>
        <w:rPr>
          <w:rFonts w:hint="eastAsia" w:ascii="宋体" w:hAnsi="宋体" w:cs="宋体"/>
          <w:bCs/>
          <w:kern w:val="0"/>
          <w:szCs w:val="28"/>
        </w:rPr>
        <w:t>签订合同</w:t>
      </w:r>
      <w:r>
        <w:tab/>
      </w:r>
      <w:r>
        <w:fldChar w:fldCharType="begin"/>
      </w:r>
      <w:r>
        <w:instrText xml:space="preserve"> PAGEREF _Toc4322 \h </w:instrText>
      </w:r>
      <w:r>
        <w:fldChar w:fldCharType="separate"/>
      </w:r>
      <w:r>
        <w:t>24</w:t>
      </w:r>
      <w:r>
        <w:fldChar w:fldCharType="end"/>
      </w:r>
      <w:r>
        <w:fldChar w:fldCharType="end"/>
      </w:r>
    </w:p>
    <w:p w14:paraId="30A97D30">
      <w:pPr>
        <w:pStyle w:val="20"/>
        <w:tabs>
          <w:tab w:val="right" w:leader="dot" w:pos="8306"/>
        </w:tabs>
      </w:pPr>
      <w:r>
        <w:fldChar w:fldCharType="begin"/>
      </w:r>
      <w:r>
        <w:instrText xml:space="preserve"> HYPERLINK \l "_Toc26423" </w:instrText>
      </w:r>
      <w:r>
        <w:fldChar w:fldCharType="separate"/>
      </w:r>
      <w:r>
        <w:rPr>
          <w:rFonts w:hint="eastAsia" w:ascii="宋体"/>
          <w:bCs/>
          <w:kern w:val="0"/>
          <w:szCs w:val="28"/>
        </w:rPr>
        <w:t xml:space="preserve">七、 </w:t>
      </w:r>
      <w:r>
        <w:rPr>
          <w:rFonts w:hint="eastAsia" w:ascii="宋体" w:hAnsi="宋体" w:cs="宋体"/>
          <w:bCs/>
          <w:kern w:val="0"/>
          <w:szCs w:val="28"/>
        </w:rPr>
        <w:t>代理服务费</w:t>
      </w:r>
      <w:r>
        <w:tab/>
      </w:r>
      <w:r>
        <w:fldChar w:fldCharType="begin"/>
      </w:r>
      <w:r>
        <w:instrText xml:space="preserve"> PAGEREF _Toc26423 \h </w:instrText>
      </w:r>
      <w:r>
        <w:fldChar w:fldCharType="separate"/>
      </w:r>
      <w:r>
        <w:t>24</w:t>
      </w:r>
      <w:r>
        <w:fldChar w:fldCharType="end"/>
      </w:r>
      <w:r>
        <w:fldChar w:fldCharType="end"/>
      </w:r>
    </w:p>
    <w:p w14:paraId="7134642A">
      <w:pPr>
        <w:pStyle w:val="20"/>
        <w:tabs>
          <w:tab w:val="right" w:leader="dot" w:pos="8306"/>
        </w:tabs>
      </w:pPr>
      <w:r>
        <w:fldChar w:fldCharType="begin"/>
      </w:r>
      <w:r>
        <w:instrText xml:space="preserve"> HYPERLINK \l "_Toc6957" </w:instrText>
      </w:r>
      <w:r>
        <w:fldChar w:fldCharType="separate"/>
      </w:r>
      <w:r>
        <w:rPr>
          <w:rFonts w:hint="eastAsia" w:ascii="宋体"/>
          <w:bCs/>
          <w:kern w:val="0"/>
          <w:szCs w:val="28"/>
        </w:rPr>
        <w:t xml:space="preserve">八、 </w:t>
      </w:r>
      <w:r>
        <w:rPr>
          <w:rFonts w:hint="eastAsia" w:ascii="宋体" w:hAnsi="宋体" w:cs="宋体"/>
          <w:bCs/>
          <w:kern w:val="0"/>
          <w:szCs w:val="28"/>
        </w:rPr>
        <w:t>质疑和投诉</w:t>
      </w:r>
      <w:r>
        <w:tab/>
      </w:r>
      <w:r>
        <w:fldChar w:fldCharType="begin"/>
      </w:r>
      <w:r>
        <w:instrText xml:space="preserve"> PAGEREF _Toc6957 \h </w:instrText>
      </w:r>
      <w:r>
        <w:fldChar w:fldCharType="separate"/>
      </w:r>
      <w:r>
        <w:t>24</w:t>
      </w:r>
      <w:r>
        <w:fldChar w:fldCharType="end"/>
      </w:r>
      <w:r>
        <w:fldChar w:fldCharType="end"/>
      </w:r>
    </w:p>
    <w:p w14:paraId="01F39546">
      <w:pPr>
        <w:pStyle w:val="18"/>
        <w:tabs>
          <w:tab w:val="right" w:leader="dot" w:pos="8306"/>
        </w:tabs>
      </w:pPr>
      <w:r>
        <w:fldChar w:fldCharType="begin"/>
      </w:r>
      <w:r>
        <w:instrText xml:space="preserve"> HYPERLINK \l "_Toc18208" </w:instrText>
      </w:r>
      <w:r>
        <w:fldChar w:fldCharType="separate"/>
      </w:r>
      <w:r>
        <w:rPr>
          <w:rFonts w:hint="eastAsia"/>
        </w:rPr>
        <w:t>第四部分</w:t>
      </w:r>
      <w:r>
        <w:rPr>
          <w:rFonts w:hint="eastAsia"/>
          <w:lang w:val="en-US" w:eastAsia="zh-CN"/>
        </w:rPr>
        <w:t xml:space="preserve"> </w:t>
      </w:r>
      <w:r>
        <w:rPr>
          <w:rFonts w:hint="eastAsia"/>
        </w:rPr>
        <w:t>评审标准</w:t>
      </w:r>
      <w:r>
        <w:tab/>
      </w:r>
      <w:r>
        <w:fldChar w:fldCharType="begin"/>
      </w:r>
      <w:r>
        <w:instrText xml:space="preserve"> PAGEREF _Toc18208 \h </w:instrText>
      </w:r>
      <w:r>
        <w:fldChar w:fldCharType="separate"/>
      </w:r>
      <w:r>
        <w:t>26</w:t>
      </w:r>
      <w:r>
        <w:fldChar w:fldCharType="end"/>
      </w:r>
      <w:r>
        <w:fldChar w:fldCharType="end"/>
      </w:r>
    </w:p>
    <w:p w14:paraId="78B25533">
      <w:pPr>
        <w:pStyle w:val="18"/>
        <w:tabs>
          <w:tab w:val="right" w:leader="dot" w:pos="8306"/>
        </w:tabs>
      </w:pPr>
      <w:r>
        <w:fldChar w:fldCharType="begin"/>
      </w:r>
      <w:r>
        <w:instrText xml:space="preserve"> HYPERLINK \l "_Toc26037" </w:instrText>
      </w:r>
      <w:r>
        <w:fldChar w:fldCharType="separate"/>
      </w:r>
      <w:r>
        <w:rPr>
          <w:rFonts w:ascii="宋体"/>
        </w:rPr>
        <w:t>第五部</w:t>
      </w:r>
      <w:r>
        <w:rPr>
          <w:rFonts w:hint="eastAsia" w:ascii="宋体" w:hAnsi="宋体" w:cs="宋体"/>
        </w:rPr>
        <w:t>分</w:t>
      </w:r>
      <w:r>
        <w:rPr>
          <w:rFonts w:hint="eastAsia" w:ascii="宋体" w:hAnsi="宋体" w:cs="宋体"/>
          <w:lang w:val="en-US" w:eastAsia="zh-CN"/>
        </w:rPr>
        <w:t xml:space="preserve"> </w:t>
      </w:r>
      <w:r>
        <w:rPr>
          <w:rFonts w:hint="eastAsia" w:ascii="宋体" w:hAnsi="宋体" w:cs="宋体"/>
        </w:rPr>
        <w:t>采购要求</w:t>
      </w:r>
      <w:r>
        <w:tab/>
      </w:r>
      <w:r>
        <w:fldChar w:fldCharType="begin"/>
      </w:r>
      <w:r>
        <w:instrText xml:space="preserve"> PAGEREF _Toc26037 \h </w:instrText>
      </w:r>
      <w:r>
        <w:fldChar w:fldCharType="separate"/>
      </w:r>
      <w:r>
        <w:t>30</w:t>
      </w:r>
      <w:r>
        <w:fldChar w:fldCharType="end"/>
      </w:r>
      <w:r>
        <w:fldChar w:fldCharType="end"/>
      </w:r>
    </w:p>
    <w:p w14:paraId="6C7B7D43">
      <w:pPr>
        <w:pStyle w:val="18"/>
        <w:tabs>
          <w:tab w:val="right" w:leader="dot" w:pos="8306"/>
        </w:tabs>
      </w:pPr>
      <w:r>
        <w:fldChar w:fldCharType="begin"/>
      </w:r>
      <w:r>
        <w:instrText xml:space="preserve"> HYPERLINK \l "_Toc29914" </w:instrText>
      </w:r>
      <w:r>
        <w:fldChar w:fldCharType="separate"/>
      </w:r>
      <w:r>
        <w:rPr>
          <w:rFonts w:hint="eastAsia" w:ascii="宋体" w:hAnsi="宋体" w:cs="宋体"/>
          <w:szCs w:val="36"/>
        </w:rPr>
        <w:t>第六部分 合同条款（参考合同）</w:t>
      </w:r>
      <w:r>
        <w:tab/>
      </w:r>
      <w:r>
        <w:fldChar w:fldCharType="begin"/>
      </w:r>
      <w:r>
        <w:instrText xml:space="preserve"> PAGEREF _Toc29914 \h </w:instrText>
      </w:r>
      <w:r>
        <w:fldChar w:fldCharType="separate"/>
      </w:r>
      <w:r>
        <w:t>38</w:t>
      </w:r>
      <w:r>
        <w:fldChar w:fldCharType="end"/>
      </w:r>
      <w:r>
        <w:fldChar w:fldCharType="end"/>
      </w:r>
    </w:p>
    <w:p w14:paraId="58816E4C">
      <w:pPr>
        <w:pStyle w:val="18"/>
        <w:tabs>
          <w:tab w:val="right" w:leader="dot" w:pos="8306"/>
        </w:tabs>
      </w:pPr>
      <w:r>
        <w:fldChar w:fldCharType="begin"/>
      </w:r>
      <w:r>
        <w:instrText xml:space="preserve"> HYPERLINK \l "_Toc20528" </w:instrText>
      </w:r>
      <w:r>
        <w:fldChar w:fldCharType="separate"/>
      </w:r>
      <w:r>
        <w:rPr>
          <w:rFonts w:hint="eastAsia" w:ascii="宋体" w:hAnsi="宋体" w:cs="宋体"/>
        </w:rPr>
        <w:t>第七部分</w:t>
      </w:r>
      <w:r>
        <w:rPr>
          <w:rFonts w:hint="eastAsia" w:ascii="宋体" w:hAnsi="宋体" w:cs="宋体"/>
          <w:lang w:val="en-US" w:eastAsia="zh-CN"/>
        </w:rPr>
        <w:t xml:space="preserve"> </w:t>
      </w:r>
      <w:r>
        <w:rPr>
          <w:rFonts w:hint="eastAsia" w:ascii="宋体" w:hAnsi="宋体" w:cs="宋体"/>
        </w:rPr>
        <w:t>磋商响应文件格式</w:t>
      </w:r>
      <w:r>
        <w:tab/>
      </w:r>
      <w:r>
        <w:fldChar w:fldCharType="begin"/>
      </w:r>
      <w:r>
        <w:instrText xml:space="preserve"> PAGEREF _Toc20528 \h </w:instrText>
      </w:r>
      <w:r>
        <w:fldChar w:fldCharType="separate"/>
      </w:r>
      <w:r>
        <w:t>46</w:t>
      </w:r>
      <w:r>
        <w:fldChar w:fldCharType="end"/>
      </w:r>
      <w:r>
        <w:fldChar w:fldCharType="end"/>
      </w:r>
    </w:p>
    <w:p w14:paraId="7871364B">
      <w:pPr>
        <w:pStyle w:val="20"/>
        <w:tabs>
          <w:tab w:val="right" w:leader="dot" w:pos="8306"/>
        </w:tabs>
      </w:pPr>
      <w:r>
        <w:fldChar w:fldCharType="begin"/>
      </w:r>
      <w:r>
        <w:instrText xml:space="preserve"> HYPERLINK \l "_Toc1935" </w:instrText>
      </w:r>
      <w:r>
        <w:fldChar w:fldCharType="separate"/>
      </w:r>
      <w:r>
        <w:rPr>
          <w:rFonts w:hint="eastAsia"/>
          <w:szCs w:val="30"/>
        </w:rPr>
        <w:t>第一章</w:t>
      </w:r>
      <w:r>
        <w:rPr>
          <w:rFonts w:hint="eastAsia"/>
          <w:szCs w:val="30"/>
          <w:lang w:val="en-US" w:eastAsia="zh-CN"/>
        </w:rPr>
        <w:t xml:space="preserve"> </w:t>
      </w:r>
      <w:r>
        <w:rPr>
          <w:rFonts w:hint="eastAsia"/>
          <w:szCs w:val="30"/>
        </w:rPr>
        <w:t>响应函</w:t>
      </w:r>
      <w:r>
        <w:tab/>
      </w:r>
      <w:r>
        <w:fldChar w:fldCharType="begin"/>
      </w:r>
      <w:r>
        <w:instrText xml:space="preserve"> PAGEREF _Toc1935 \h </w:instrText>
      </w:r>
      <w:r>
        <w:fldChar w:fldCharType="separate"/>
      </w:r>
      <w:r>
        <w:t>48</w:t>
      </w:r>
      <w:r>
        <w:fldChar w:fldCharType="end"/>
      </w:r>
      <w:r>
        <w:fldChar w:fldCharType="end"/>
      </w:r>
    </w:p>
    <w:p w14:paraId="2A3CCF89">
      <w:pPr>
        <w:pStyle w:val="20"/>
        <w:tabs>
          <w:tab w:val="right" w:leader="dot" w:pos="8306"/>
        </w:tabs>
      </w:pPr>
      <w:r>
        <w:fldChar w:fldCharType="begin"/>
      </w:r>
      <w:r>
        <w:instrText xml:space="preserve"> HYPERLINK \l "_Toc6718" </w:instrText>
      </w:r>
      <w:r>
        <w:fldChar w:fldCharType="separate"/>
      </w:r>
      <w:r>
        <w:rPr>
          <w:rFonts w:hint="eastAsia" w:ascii="宋体" w:hAnsi="宋体" w:cs="宋体"/>
          <w:szCs w:val="30"/>
        </w:rPr>
        <w:t>第二</w:t>
      </w:r>
      <w:r>
        <w:rPr>
          <w:rFonts w:hint="eastAsia"/>
          <w:szCs w:val="30"/>
        </w:rPr>
        <w:t>章</w:t>
      </w:r>
      <w:r>
        <w:rPr>
          <w:rFonts w:hint="eastAsia"/>
          <w:szCs w:val="30"/>
          <w:lang w:val="en-US" w:eastAsia="zh-CN"/>
        </w:rPr>
        <w:t xml:space="preserve"> </w:t>
      </w:r>
      <w:r>
        <w:rPr>
          <w:rFonts w:hint="eastAsia" w:ascii="宋体" w:hAnsi="宋体" w:cs="宋体"/>
          <w:szCs w:val="30"/>
        </w:rPr>
        <w:t>磋商一览表</w:t>
      </w:r>
      <w:r>
        <w:tab/>
      </w:r>
      <w:r>
        <w:fldChar w:fldCharType="begin"/>
      </w:r>
      <w:r>
        <w:instrText xml:space="preserve"> PAGEREF _Toc6718 \h </w:instrText>
      </w:r>
      <w:r>
        <w:fldChar w:fldCharType="separate"/>
      </w:r>
      <w:r>
        <w:t>49</w:t>
      </w:r>
      <w:r>
        <w:fldChar w:fldCharType="end"/>
      </w:r>
      <w:r>
        <w:fldChar w:fldCharType="end"/>
      </w:r>
    </w:p>
    <w:p w14:paraId="79F29102">
      <w:pPr>
        <w:pStyle w:val="20"/>
        <w:tabs>
          <w:tab w:val="right" w:leader="dot" w:pos="8306"/>
        </w:tabs>
      </w:pPr>
      <w:r>
        <w:fldChar w:fldCharType="begin"/>
      </w:r>
      <w:r>
        <w:instrText xml:space="preserve"> HYPERLINK \l "_Toc14582" </w:instrText>
      </w:r>
      <w:r>
        <w:fldChar w:fldCharType="separate"/>
      </w:r>
      <w:r>
        <w:rPr>
          <w:rFonts w:hint="eastAsia"/>
          <w:szCs w:val="30"/>
        </w:rPr>
        <w:t>第三章</w:t>
      </w:r>
      <w:r>
        <w:rPr>
          <w:rFonts w:hint="eastAsia"/>
          <w:szCs w:val="30"/>
          <w:lang w:val="en-US" w:eastAsia="zh-CN"/>
        </w:rPr>
        <w:t xml:space="preserve"> </w:t>
      </w:r>
      <w:r>
        <w:rPr>
          <w:rFonts w:hint="eastAsia"/>
          <w:szCs w:val="30"/>
        </w:rPr>
        <w:t>分项报价表</w:t>
      </w:r>
      <w:r>
        <w:tab/>
      </w:r>
      <w:r>
        <w:fldChar w:fldCharType="begin"/>
      </w:r>
      <w:r>
        <w:instrText xml:space="preserve"> PAGEREF _Toc14582 \h </w:instrText>
      </w:r>
      <w:r>
        <w:fldChar w:fldCharType="separate"/>
      </w:r>
      <w:r>
        <w:t>50</w:t>
      </w:r>
      <w:r>
        <w:fldChar w:fldCharType="end"/>
      </w:r>
      <w:r>
        <w:fldChar w:fldCharType="end"/>
      </w:r>
    </w:p>
    <w:p w14:paraId="69B1FC8D">
      <w:pPr>
        <w:pStyle w:val="20"/>
        <w:tabs>
          <w:tab w:val="right" w:leader="dot" w:pos="8306"/>
        </w:tabs>
      </w:pPr>
      <w:r>
        <w:fldChar w:fldCharType="begin"/>
      </w:r>
      <w:r>
        <w:instrText xml:space="preserve"> HYPERLINK \l "_Toc5361" </w:instrText>
      </w:r>
      <w:r>
        <w:fldChar w:fldCharType="separate"/>
      </w:r>
      <w:r>
        <w:rPr>
          <w:rFonts w:hint="eastAsia"/>
          <w:bCs/>
          <w:szCs w:val="30"/>
        </w:rPr>
        <w:t>第四章</w:t>
      </w:r>
      <w:r>
        <w:rPr>
          <w:rFonts w:hint="eastAsia"/>
          <w:bCs/>
          <w:szCs w:val="30"/>
          <w:lang w:val="en-US" w:eastAsia="zh-CN"/>
        </w:rPr>
        <w:t xml:space="preserve"> </w:t>
      </w:r>
      <w:r>
        <w:rPr>
          <w:rFonts w:hint="eastAsia" w:hAnsi="宋体" w:cs="宋体"/>
          <w:szCs w:val="30"/>
        </w:rPr>
        <w:t>供应商资质证明资料</w:t>
      </w:r>
      <w:r>
        <w:tab/>
      </w:r>
      <w:r>
        <w:fldChar w:fldCharType="begin"/>
      </w:r>
      <w:r>
        <w:instrText xml:space="preserve"> PAGEREF _Toc5361 \h </w:instrText>
      </w:r>
      <w:r>
        <w:fldChar w:fldCharType="separate"/>
      </w:r>
      <w:r>
        <w:t>52</w:t>
      </w:r>
      <w:r>
        <w:fldChar w:fldCharType="end"/>
      </w:r>
      <w:r>
        <w:fldChar w:fldCharType="end"/>
      </w:r>
    </w:p>
    <w:p w14:paraId="6C328CC1">
      <w:pPr>
        <w:pStyle w:val="20"/>
        <w:tabs>
          <w:tab w:val="right" w:leader="dot" w:pos="8306"/>
        </w:tabs>
      </w:pPr>
      <w:r>
        <w:fldChar w:fldCharType="begin"/>
      </w:r>
      <w:r>
        <w:instrText xml:space="preserve"> HYPERLINK \l "_Toc25415" </w:instrText>
      </w:r>
      <w:r>
        <w:fldChar w:fldCharType="separate"/>
      </w:r>
      <w:r>
        <w:rPr>
          <w:rFonts w:hint="eastAsia"/>
          <w:szCs w:val="30"/>
        </w:rPr>
        <w:t>第五章</w:t>
      </w:r>
      <w:r>
        <w:rPr>
          <w:rFonts w:hint="eastAsia"/>
          <w:szCs w:val="30"/>
          <w:lang w:val="en-US" w:eastAsia="zh-CN"/>
        </w:rPr>
        <w:t xml:space="preserve"> </w:t>
      </w:r>
      <w:r>
        <w:rPr>
          <w:rFonts w:hint="eastAsia"/>
          <w:szCs w:val="30"/>
        </w:rPr>
        <w:t>磋商保证金</w:t>
      </w:r>
      <w:r>
        <w:tab/>
      </w:r>
      <w:r>
        <w:fldChar w:fldCharType="begin"/>
      </w:r>
      <w:r>
        <w:instrText xml:space="preserve"> PAGEREF _Toc25415 \h </w:instrText>
      </w:r>
      <w:r>
        <w:fldChar w:fldCharType="separate"/>
      </w:r>
      <w:r>
        <w:t>59</w:t>
      </w:r>
      <w:r>
        <w:fldChar w:fldCharType="end"/>
      </w:r>
      <w:r>
        <w:fldChar w:fldCharType="end"/>
      </w:r>
    </w:p>
    <w:p w14:paraId="6A4EB8A7">
      <w:pPr>
        <w:pStyle w:val="20"/>
        <w:tabs>
          <w:tab w:val="right" w:leader="dot" w:pos="8306"/>
        </w:tabs>
      </w:pPr>
      <w:r>
        <w:fldChar w:fldCharType="begin"/>
      </w:r>
      <w:r>
        <w:instrText xml:space="preserve"> HYPERLINK \l "_Toc29024" </w:instrText>
      </w:r>
      <w:r>
        <w:fldChar w:fldCharType="separate"/>
      </w:r>
      <w:r>
        <w:rPr>
          <w:rFonts w:hint="eastAsia"/>
          <w:szCs w:val="30"/>
        </w:rPr>
        <w:t>第六章</w:t>
      </w:r>
      <w:r>
        <w:rPr>
          <w:rFonts w:hint="eastAsia"/>
          <w:szCs w:val="30"/>
          <w:lang w:val="en-US" w:eastAsia="zh-CN"/>
        </w:rPr>
        <w:t xml:space="preserve"> </w:t>
      </w:r>
      <w:r>
        <w:rPr>
          <w:rFonts w:hint="eastAsia"/>
          <w:szCs w:val="30"/>
        </w:rPr>
        <w:t>商务响应偏离表</w:t>
      </w:r>
      <w:r>
        <w:tab/>
      </w:r>
      <w:r>
        <w:fldChar w:fldCharType="begin"/>
      </w:r>
      <w:r>
        <w:instrText xml:space="preserve"> PAGEREF _Toc29024 \h </w:instrText>
      </w:r>
      <w:r>
        <w:fldChar w:fldCharType="separate"/>
      </w:r>
      <w:r>
        <w:t>60</w:t>
      </w:r>
      <w:r>
        <w:fldChar w:fldCharType="end"/>
      </w:r>
      <w:r>
        <w:fldChar w:fldCharType="end"/>
      </w:r>
    </w:p>
    <w:p w14:paraId="690ED846">
      <w:pPr>
        <w:pStyle w:val="20"/>
        <w:tabs>
          <w:tab w:val="right" w:leader="dot" w:pos="8306"/>
        </w:tabs>
      </w:pPr>
      <w:r>
        <w:fldChar w:fldCharType="begin"/>
      </w:r>
      <w:r>
        <w:instrText xml:space="preserve"> HYPERLINK \l "_Toc15352" </w:instrText>
      </w:r>
      <w:r>
        <w:fldChar w:fldCharType="separate"/>
      </w:r>
      <w:r>
        <w:rPr>
          <w:rFonts w:hint="eastAsia"/>
        </w:rPr>
        <w:t>第七章</w:t>
      </w:r>
      <w:r>
        <w:rPr>
          <w:rFonts w:hint="eastAsia"/>
          <w:lang w:val="en-US" w:eastAsia="zh-CN"/>
        </w:rPr>
        <w:t xml:space="preserve"> </w:t>
      </w:r>
      <w:r>
        <w:rPr>
          <w:rFonts w:hint="eastAsia"/>
        </w:rPr>
        <w:t>服务方案</w:t>
      </w:r>
      <w:r>
        <w:tab/>
      </w:r>
      <w:r>
        <w:fldChar w:fldCharType="begin"/>
      </w:r>
      <w:r>
        <w:instrText xml:space="preserve"> PAGEREF _Toc15352 \h </w:instrText>
      </w:r>
      <w:r>
        <w:fldChar w:fldCharType="separate"/>
      </w:r>
      <w:r>
        <w:t>62</w:t>
      </w:r>
      <w:r>
        <w:fldChar w:fldCharType="end"/>
      </w:r>
      <w:r>
        <w:fldChar w:fldCharType="end"/>
      </w:r>
    </w:p>
    <w:p w14:paraId="798BEE10">
      <w:pPr>
        <w:pStyle w:val="20"/>
        <w:tabs>
          <w:tab w:val="right" w:leader="dot" w:pos="8306"/>
        </w:tabs>
      </w:pPr>
      <w:r>
        <w:fldChar w:fldCharType="begin"/>
      </w:r>
      <w:r>
        <w:instrText xml:space="preserve"> HYPERLINK \l "_Toc7419" </w:instrText>
      </w:r>
      <w:r>
        <w:fldChar w:fldCharType="separate"/>
      </w:r>
      <w:r>
        <w:rPr>
          <w:rFonts w:hint="eastAsia" w:ascii="宋体" w:hAnsi="宋体" w:cs="宋体"/>
          <w:szCs w:val="24"/>
        </w:rPr>
        <w:t>第八章 供应商类似项目业绩一览表</w:t>
      </w:r>
      <w:r>
        <w:tab/>
      </w:r>
      <w:r>
        <w:fldChar w:fldCharType="begin"/>
      </w:r>
      <w:r>
        <w:instrText xml:space="preserve"> PAGEREF _Toc7419 \h </w:instrText>
      </w:r>
      <w:r>
        <w:fldChar w:fldCharType="separate"/>
      </w:r>
      <w:r>
        <w:t>63</w:t>
      </w:r>
      <w:r>
        <w:fldChar w:fldCharType="end"/>
      </w:r>
      <w:r>
        <w:fldChar w:fldCharType="end"/>
      </w:r>
    </w:p>
    <w:p w14:paraId="0838C697">
      <w:pPr>
        <w:pStyle w:val="20"/>
        <w:tabs>
          <w:tab w:val="right" w:leader="dot" w:pos="8306"/>
        </w:tabs>
      </w:pPr>
      <w:r>
        <w:fldChar w:fldCharType="begin"/>
      </w:r>
      <w:r>
        <w:instrText xml:space="preserve"> HYPERLINK \l "_Toc6460" </w:instrText>
      </w:r>
      <w:r>
        <w:fldChar w:fldCharType="separate"/>
      </w:r>
      <w:r>
        <w:rPr>
          <w:rFonts w:hint="eastAsia"/>
          <w:szCs w:val="30"/>
        </w:rPr>
        <w:t>第九章</w:t>
      </w:r>
      <w:r>
        <w:rPr>
          <w:rFonts w:hint="eastAsia"/>
          <w:szCs w:val="30"/>
          <w:lang w:val="en-US" w:eastAsia="zh-CN"/>
        </w:rPr>
        <w:t xml:space="preserve"> </w:t>
      </w:r>
      <w:r>
        <w:rPr>
          <w:rFonts w:hint="eastAsia"/>
          <w:szCs w:val="30"/>
        </w:rPr>
        <w:t>供应商认为有必要说明的其他问题</w:t>
      </w:r>
      <w:r>
        <w:tab/>
      </w:r>
      <w:r>
        <w:fldChar w:fldCharType="begin"/>
      </w:r>
      <w:r>
        <w:instrText xml:space="preserve"> PAGEREF _Toc6460 \h </w:instrText>
      </w:r>
      <w:r>
        <w:fldChar w:fldCharType="separate"/>
      </w:r>
      <w:r>
        <w:t>64</w:t>
      </w:r>
      <w:r>
        <w:fldChar w:fldCharType="end"/>
      </w:r>
      <w:r>
        <w:fldChar w:fldCharType="end"/>
      </w:r>
    </w:p>
    <w:p w14:paraId="05273C31">
      <w:pPr>
        <w:pStyle w:val="20"/>
        <w:tabs>
          <w:tab w:val="right" w:leader="dot" w:pos="8306"/>
        </w:tabs>
      </w:pPr>
      <w:r>
        <w:fldChar w:fldCharType="begin"/>
      </w:r>
      <w:r>
        <w:instrText xml:space="preserve"> HYPERLINK \l "_Toc24971" </w:instrText>
      </w:r>
      <w:r>
        <w:fldChar w:fldCharType="separate"/>
      </w:r>
      <w:r>
        <w:rPr>
          <w:rFonts w:hint="eastAsia" w:ascii="宋体" w:hAnsi="宋体" w:cs="宋体"/>
        </w:rPr>
        <w:t>第十章</w:t>
      </w:r>
      <w:r>
        <w:rPr>
          <w:rFonts w:hint="eastAsia" w:ascii="宋体" w:hAnsi="宋体" w:cs="宋体"/>
          <w:lang w:val="en-US" w:eastAsia="zh-CN"/>
        </w:rPr>
        <w:t xml:space="preserve"> </w:t>
      </w:r>
      <w:r>
        <w:rPr>
          <w:rFonts w:hint="eastAsia"/>
          <w:szCs w:val="30"/>
        </w:rPr>
        <w:t>供应商承诺书</w:t>
      </w:r>
      <w:r>
        <w:tab/>
      </w:r>
      <w:r>
        <w:fldChar w:fldCharType="begin"/>
      </w:r>
      <w:r>
        <w:instrText xml:space="preserve"> PAGEREF _Toc24971 \h </w:instrText>
      </w:r>
      <w:r>
        <w:fldChar w:fldCharType="separate"/>
      </w:r>
      <w:r>
        <w:t>65</w:t>
      </w:r>
      <w:r>
        <w:fldChar w:fldCharType="end"/>
      </w:r>
      <w:r>
        <w:fldChar w:fldCharType="end"/>
      </w:r>
    </w:p>
    <w:p w14:paraId="4D3CD328">
      <w:pPr>
        <w:pStyle w:val="20"/>
        <w:tabs>
          <w:tab w:val="right" w:leader="dot" w:pos="8306"/>
        </w:tabs>
      </w:pPr>
      <w:r>
        <w:fldChar w:fldCharType="begin"/>
      </w:r>
      <w:r>
        <w:instrText xml:space="preserve"> HYPERLINK \l "_Toc16537" </w:instrText>
      </w:r>
      <w:r>
        <w:fldChar w:fldCharType="separate"/>
      </w:r>
      <w:r>
        <w:rPr>
          <w:rFonts w:hint="eastAsia" w:ascii="宋体" w:hAnsi="宋体" w:cs="宋体"/>
        </w:rPr>
        <w:t>附件一：封袋正面标识式样</w:t>
      </w:r>
      <w:r>
        <w:tab/>
      </w:r>
      <w:r>
        <w:fldChar w:fldCharType="begin"/>
      </w:r>
      <w:r>
        <w:instrText xml:space="preserve"> PAGEREF _Toc16537 \h </w:instrText>
      </w:r>
      <w:r>
        <w:fldChar w:fldCharType="separate"/>
      </w:r>
      <w:r>
        <w:t>68</w:t>
      </w:r>
      <w:r>
        <w:fldChar w:fldCharType="end"/>
      </w:r>
      <w:r>
        <w:fldChar w:fldCharType="end"/>
      </w:r>
    </w:p>
    <w:p w14:paraId="317D7794">
      <w:pPr>
        <w:pStyle w:val="20"/>
        <w:tabs>
          <w:tab w:val="right" w:leader="dot" w:pos="8306"/>
        </w:tabs>
      </w:pPr>
      <w:r>
        <w:fldChar w:fldCharType="begin"/>
      </w:r>
      <w:r>
        <w:instrText xml:space="preserve"> HYPERLINK \l "_Toc28145" </w:instrText>
      </w:r>
      <w:r>
        <w:fldChar w:fldCharType="separate"/>
      </w:r>
      <w:r>
        <w:rPr>
          <w:rFonts w:hint="eastAsia" w:ascii="宋体" w:hAnsi="宋体" w:cs="宋体"/>
        </w:rPr>
        <w:t>附件二、中小企业申明</w:t>
      </w:r>
      <w:r>
        <w:tab/>
      </w:r>
      <w:r>
        <w:fldChar w:fldCharType="begin"/>
      </w:r>
      <w:r>
        <w:instrText xml:space="preserve"> PAGEREF _Toc28145 \h </w:instrText>
      </w:r>
      <w:r>
        <w:fldChar w:fldCharType="separate"/>
      </w:r>
      <w:r>
        <w:t>70</w:t>
      </w:r>
      <w:r>
        <w:fldChar w:fldCharType="end"/>
      </w:r>
      <w:r>
        <w:fldChar w:fldCharType="end"/>
      </w:r>
    </w:p>
    <w:p w14:paraId="35613EA2">
      <w:pPr>
        <w:pStyle w:val="20"/>
        <w:tabs>
          <w:tab w:val="right" w:leader="dot" w:pos="8306"/>
        </w:tabs>
      </w:pPr>
      <w:r>
        <w:fldChar w:fldCharType="begin"/>
      </w:r>
      <w:r>
        <w:instrText xml:space="preserve"> HYPERLINK \l "_Toc28433" </w:instrText>
      </w:r>
      <w:r>
        <w:fldChar w:fldCharType="separate"/>
      </w:r>
      <w:r>
        <w:rPr>
          <w:rFonts w:hint="eastAsia"/>
        </w:rPr>
        <w:t>附件三、残疾人福利性单位声明</w:t>
      </w:r>
      <w:r>
        <w:tab/>
      </w:r>
      <w:r>
        <w:fldChar w:fldCharType="begin"/>
      </w:r>
      <w:r>
        <w:instrText xml:space="preserve"> PAGEREF _Toc28433 \h </w:instrText>
      </w:r>
      <w:r>
        <w:fldChar w:fldCharType="separate"/>
      </w:r>
      <w:r>
        <w:t>74</w:t>
      </w:r>
      <w:r>
        <w:fldChar w:fldCharType="end"/>
      </w:r>
      <w:r>
        <w:fldChar w:fldCharType="end"/>
      </w:r>
    </w:p>
    <w:p w14:paraId="6EACACD5">
      <w:pPr>
        <w:pStyle w:val="20"/>
        <w:tabs>
          <w:tab w:val="right" w:leader="dot" w:pos="8306"/>
        </w:tabs>
      </w:pPr>
      <w:r>
        <w:fldChar w:fldCharType="begin"/>
      </w:r>
      <w:r>
        <w:instrText xml:space="preserve"> HYPERLINK \l "_Toc22056" </w:instrText>
      </w:r>
      <w:r>
        <w:fldChar w:fldCharType="separate"/>
      </w:r>
      <w:r>
        <w:rPr>
          <w:rFonts w:hint="eastAsia"/>
        </w:rPr>
        <w:t>附件四、监狱企业证明文件</w:t>
      </w:r>
      <w:r>
        <w:tab/>
      </w:r>
      <w:r>
        <w:fldChar w:fldCharType="begin"/>
      </w:r>
      <w:r>
        <w:instrText xml:space="preserve"> PAGEREF _Toc22056 \h </w:instrText>
      </w:r>
      <w:r>
        <w:fldChar w:fldCharType="separate"/>
      </w:r>
      <w:r>
        <w:t>75</w:t>
      </w:r>
      <w:r>
        <w:fldChar w:fldCharType="end"/>
      </w:r>
      <w:r>
        <w:fldChar w:fldCharType="end"/>
      </w:r>
    </w:p>
    <w:p w14:paraId="716F5B5D">
      <w:pPr>
        <w:pStyle w:val="20"/>
        <w:tabs>
          <w:tab w:val="right" w:leader="dot" w:pos="8306"/>
        </w:tabs>
      </w:pPr>
      <w:r>
        <w:fldChar w:fldCharType="begin"/>
      </w:r>
      <w:r>
        <w:instrText xml:space="preserve"> HYPERLINK \l "_Toc4018" </w:instrText>
      </w:r>
      <w:r>
        <w:fldChar w:fldCharType="separate"/>
      </w:r>
      <w:r>
        <w:rPr>
          <w:rFonts w:hint="eastAsia" w:ascii="宋体" w:hAnsi="宋体" w:cs="宋体"/>
        </w:rPr>
        <w:t>附件五、“节能产品”，“环境标志产品”证明材料</w:t>
      </w:r>
      <w:r>
        <w:tab/>
      </w:r>
      <w:r>
        <w:fldChar w:fldCharType="begin"/>
      </w:r>
      <w:r>
        <w:instrText xml:space="preserve"> PAGEREF _Toc4018 \h </w:instrText>
      </w:r>
      <w:r>
        <w:fldChar w:fldCharType="separate"/>
      </w:r>
      <w:r>
        <w:t>75</w:t>
      </w:r>
      <w:r>
        <w:fldChar w:fldCharType="end"/>
      </w:r>
      <w:r>
        <w:fldChar w:fldCharType="end"/>
      </w:r>
    </w:p>
    <w:p w14:paraId="581105E1">
      <w:pPr>
        <w:pStyle w:val="20"/>
        <w:tabs>
          <w:tab w:val="right" w:leader="dot" w:pos="8306"/>
        </w:tabs>
      </w:pPr>
      <w:r>
        <w:fldChar w:fldCharType="begin"/>
      </w:r>
      <w:r>
        <w:instrText xml:space="preserve"> HYPERLINK \l "_Toc19479" </w:instrText>
      </w:r>
      <w:r>
        <w:fldChar w:fldCharType="separate"/>
      </w:r>
      <w:r>
        <w:rPr>
          <w:rFonts w:hint="eastAsia"/>
        </w:rPr>
        <w:t>附件六、质疑函范本</w:t>
      </w:r>
      <w:r>
        <w:tab/>
      </w:r>
      <w:r>
        <w:fldChar w:fldCharType="begin"/>
      </w:r>
      <w:r>
        <w:instrText xml:space="preserve"> PAGEREF _Toc19479 \h </w:instrText>
      </w:r>
      <w:r>
        <w:fldChar w:fldCharType="separate"/>
      </w:r>
      <w:r>
        <w:t>76</w:t>
      </w:r>
      <w:r>
        <w:fldChar w:fldCharType="end"/>
      </w:r>
      <w:r>
        <w:fldChar w:fldCharType="end"/>
      </w:r>
    </w:p>
    <w:p w14:paraId="201B75C3">
      <w:pPr>
        <w:pStyle w:val="20"/>
        <w:tabs>
          <w:tab w:val="right" w:leader="dot" w:pos="8306"/>
        </w:tabs>
      </w:pPr>
      <w:r>
        <w:fldChar w:fldCharType="begin"/>
      </w:r>
      <w:r>
        <w:instrText xml:space="preserve"> HYPERLINK \l "_Toc31626" </w:instrText>
      </w:r>
      <w:r>
        <w:fldChar w:fldCharType="separate"/>
      </w:r>
      <w:r>
        <w:rPr>
          <w:rFonts w:hint="eastAsia" w:ascii="宋体" w:hAnsi="宋体" w:cs="宋体"/>
        </w:rPr>
        <w:t>附件七：保证金退还账户信息确认表</w:t>
      </w:r>
      <w:r>
        <w:tab/>
      </w:r>
      <w:r>
        <w:fldChar w:fldCharType="begin"/>
      </w:r>
      <w:r>
        <w:instrText xml:space="preserve"> PAGEREF _Toc31626 \h </w:instrText>
      </w:r>
      <w:r>
        <w:fldChar w:fldCharType="separate"/>
      </w:r>
      <w:r>
        <w:t>78</w:t>
      </w:r>
      <w:r>
        <w:fldChar w:fldCharType="end"/>
      </w:r>
      <w:r>
        <w:fldChar w:fldCharType="end"/>
      </w:r>
    </w:p>
    <w:p w14:paraId="58817854">
      <w:pPr>
        <w:rPr>
          <w:sz w:val="24"/>
          <w:szCs w:val="24"/>
        </w:rPr>
        <w:sectPr>
          <w:footerReference r:id="rId6" w:type="default"/>
          <w:pgSz w:w="11906" w:h="16838"/>
          <w:pgMar w:top="1440" w:right="1800" w:bottom="1440" w:left="1800" w:header="851" w:footer="992" w:gutter="0"/>
          <w:cols w:space="720" w:num="1"/>
          <w:docGrid w:type="lines" w:linePitch="312" w:charSpace="0"/>
        </w:sectPr>
      </w:pPr>
      <w:r>
        <w:rPr>
          <w:szCs w:val="24"/>
        </w:rPr>
        <w:fldChar w:fldCharType="end"/>
      </w:r>
    </w:p>
    <w:p w14:paraId="79F21B15">
      <w:pPr>
        <w:pStyle w:val="2"/>
        <w:rPr>
          <w:rFonts w:ascii="宋体" w:cs="宋体"/>
        </w:rPr>
      </w:pPr>
      <w:bookmarkStart w:id="1" w:name="_Toc27507"/>
      <w:bookmarkStart w:id="2" w:name="_Toc14553"/>
      <w:bookmarkStart w:id="3" w:name="_Toc26575"/>
      <w:bookmarkStart w:id="4" w:name="_Toc27511"/>
      <w:bookmarkStart w:id="5" w:name="_Toc29447"/>
      <w:r>
        <w:rPr>
          <w:rFonts w:hint="eastAsia" w:ascii="宋体" w:hAnsi="宋体" w:cs="宋体"/>
        </w:rPr>
        <w:t>第一部分</w:t>
      </w:r>
      <w:r>
        <w:rPr>
          <w:rFonts w:hint="eastAsia" w:ascii="宋体" w:hAnsi="宋体" w:cs="宋体"/>
          <w:lang w:val="en-US" w:eastAsia="zh-CN"/>
        </w:rPr>
        <w:t xml:space="preserve">  </w:t>
      </w:r>
      <w:r>
        <w:rPr>
          <w:rFonts w:hint="eastAsia" w:ascii="宋体" w:hAnsi="宋体" w:cs="宋体"/>
        </w:rPr>
        <w:t>竞争性磋商公告</w:t>
      </w:r>
      <w:bookmarkEnd w:id="1"/>
      <w:bookmarkEnd w:id="2"/>
      <w:bookmarkEnd w:id="3"/>
      <w:bookmarkEnd w:id="4"/>
      <w:bookmarkEnd w:id="5"/>
    </w:p>
    <w:p w14:paraId="5805FC66">
      <w:pPr>
        <w:widowControl/>
        <w:wordWrap w:val="0"/>
        <w:snapToGrid w:val="0"/>
        <w:spacing w:line="360" w:lineRule="auto"/>
        <w:ind w:firstLine="480" w:firstLineChars="200"/>
        <w:jc w:val="left"/>
        <w:rPr>
          <w:rFonts w:ascii="宋体" w:cs="宋体"/>
          <w:b/>
          <w:bCs/>
          <w:kern w:val="0"/>
          <w:sz w:val="24"/>
          <w:szCs w:val="24"/>
        </w:rPr>
      </w:pPr>
      <w:r>
        <w:rPr>
          <w:rFonts w:hint="eastAsia" w:ascii="宋体" w:hAnsi="宋体" w:cs="宋体"/>
          <w:kern w:val="0"/>
          <w:sz w:val="24"/>
          <w:szCs w:val="24"/>
        </w:rPr>
        <w:t>陕西万泽招标有限公司受西安石油大学的委托，经政府采购管理部门批准，就</w:t>
      </w:r>
      <w:r>
        <w:rPr>
          <w:rFonts w:hint="eastAsia" w:ascii="宋体" w:hAnsi="宋体" w:cs="宋体"/>
          <w:kern w:val="0"/>
          <w:sz w:val="24"/>
          <w:szCs w:val="24"/>
          <w:lang w:eastAsia="zh-CN"/>
        </w:rPr>
        <w:t>西安石油大学2026年校园网及数据中心维保服务项目</w:t>
      </w:r>
      <w:r>
        <w:rPr>
          <w:rFonts w:hint="eastAsia" w:ascii="宋体" w:hAnsi="宋体" w:cs="宋体"/>
          <w:kern w:val="0"/>
          <w:sz w:val="24"/>
          <w:szCs w:val="24"/>
        </w:rPr>
        <w:t>进行竞争性磋商，欢迎符合资格条件的、有能力提供本次项目所需货物和服务的供应商参加磋商。</w:t>
      </w:r>
    </w:p>
    <w:p w14:paraId="705E1039">
      <w:pPr>
        <w:keepNext w:val="0"/>
        <w:keepLines w:val="0"/>
        <w:pageBreakBefore w:val="0"/>
        <w:widowControl/>
        <w:numPr>
          <w:ilvl w:val="0"/>
          <w:numId w:val="1"/>
        </w:numPr>
        <w:kinsoku/>
        <w:wordWrap w:val="0"/>
        <w:overflowPunct/>
        <w:topLinePunct w:val="0"/>
        <w:autoSpaceDE/>
        <w:autoSpaceDN/>
        <w:bidi w:val="0"/>
        <w:adjustRightInd/>
        <w:snapToGrid w:val="0"/>
        <w:spacing w:line="500" w:lineRule="exact"/>
        <w:ind w:firstLine="480" w:firstLineChars="200"/>
        <w:jc w:val="left"/>
        <w:textAlignment w:val="auto"/>
        <w:rPr>
          <w:rFonts w:ascii="宋体" w:cs="宋体"/>
          <w:kern w:val="0"/>
          <w:sz w:val="24"/>
          <w:szCs w:val="24"/>
        </w:rPr>
      </w:pPr>
      <w:r>
        <w:rPr>
          <w:rFonts w:hint="eastAsia" w:ascii="宋体" w:hAnsi="宋体" w:cs="宋体"/>
          <w:kern w:val="0"/>
          <w:sz w:val="24"/>
          <w:szCs w:val="24"/>
        </w:rPr>
        <w:t>项目名称：</w:t>
      </w:r>
      <w:r>
        <w:rPr>
          <w:rFonts w:hint="eastAsia" w:ascii="宋体" w:hAnsi="宋体" w:cs="宋体"/>
          <w:kern w:val="0"/>
          <w:sz w:val="24"/>
          <w:szCs w:val="24"/>
          <w:lang w:eastAsia="zh-CN"/>
        </w:rPr>
        <w:t>西安石油大学2026年校园网及数据中心维保服务项目</w:t>
      </w:r>
    </w:p>
    <w:p w14:paraId="2DF5D012">
      <w:pPr>
        <w:keepNext w:val="0"/>
        <w:keepLines w:val="0"/>
        <w:pageBreakBefore w:val="0"/>
        <w:widowControl/>
        <w:numPr>
          <w:ilvl w:val="0"/>
          <w:numId w:val="1"/>
        </w:numPr>
        <w:kinsoku/>
        <w:wordWrap w:val="0"/>
        <w:overflowPunct/>
        <w:topLinePunct w:val="0"/>
        <w:autoSpaceDE/>
        <w:autoSpaceDN/>
        <w:bidi w:val="0"/>
        <w:adjustRightInd/>
        <w:snapToGrid w:val="0"/>
        <w:spacing w:line="500" w:lineRule="exact"/>
        <w:ind w:firstLine="480" w:firstLineChars="200"/>
        <w:jc w:val="left"/>
        <w:textAlignment w:val="auto"/>
        <w:rPr>
          <w:rFonts w:ascii="宋体" w:cs="宋体"/>
          <w:kern w:val="0"/>
          <w:sz w:val="24"/>
          <w:szCs w:val="24"/>
        </w:rPr>
      </w:pPr>
      <w:r>
        <w:rPr>
          <w:rFonts w:hint="eastAsia" w:ascii="宋体" w:hAnsi="宋体" w:cs="宋体"/>
          <w:kern w:val="0"/>
          <w:sz w:val="24"/>
          <w:szCs w:val="24"/>
        </w:rPr>
        <w:t>项目编号：</w:t>
      </w:r>
      <w:r>
        <w:rPr>
          <w:rFonts w:hint="eastAsia" w:ascii="宋体" w:hAnsi="宋体" w:cs="宋体"/>
          <w:kern w:val="0"/>
          <w:sz w:val="24"/>
          <w:szCs w:val="24"/>
          <w:lang w:eastAsia="zh-CN"/>
        </w:rPr>
        <w:t>SXWZ2025ZB-SYDX-338</w:t>
      </w:r>
    </w:p>
    <w:p w14:paraId="4A3C1064">
      <w:pPr>
        <w:keepNext w:val="0"/>
        <w:keepLines w:val="0"/>
        <w:pageBreakBefore w:val="0"/>
        <w:widowControl/>
        <w:numPr>
          <w:ilvl w:val="0"/>
          <w:numId w:val="1"/>
        </w:numPr>
        <w:kinsoku/>
        <w:wordWrap w:val="0"/>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kern w:val="0"/>
          <w:sz w:val="24"/>
          <w:szCs w:val="24"/>
        </w:rPr>
      </w:pPr>
      <w:r>
        <w:rPr>
          <w:rFonts w:hint="eastAsia" w:ascii="宋体" w:hAnsi="宋体" w:cs="宋体"/>
          <w:kern w:val="0"/>
          <w:sz w:val="24"/>
          <w:szCs w:val="24"/>
        </w:rPr>
        <w:t>采购人名称：西安石油大学</w:t>
      </w:r>
    </w:p>
    <w:p w14:paraId="7D4D9B99">
      <w:pPr>
        <w:keepNext w:val="0"/>
        <w:keepLines w:val="0"/>
        <w:pageBreakBefore w:val="0"/>
        <w:widowControl/>
        <w:tabs>
          <w:tab w:val="left" w:pos="0"/>
        </w:tabs>
        <w:kinsoku/>
        <w:wordWrap w:val="0"/>
        <w:overflowPunct/>
        <w:topLinePunct w:val="0"/>
        <w:autoSpaceDE/>
        <w:autoSpaceDN/>
        <w:bidi w:val="0"/>
        <w:adjustRightInd/>
        <w:spacing w:line="500" w:lineRule="exact"/>
        <w:ind w:firstLine="960" w:firstLineChars="400"/>
        <w:jc w:val="left"/>
        <w:textAlignment w:val="auto"/>
        <w:rPr>
          <w:rFonts w:hint="eastAsia" w:ascii="宋体" w:hAnsi="宋体" w:cs="宋体"/>
          <w:kern w:val="0"/>
          <w:sz w:val="24"/>
          <w:szCs w:val="24"/>
        </w:rPr>
      </w:pPr>
      <w:r>
        <w:rPr>
          <w:rFonts w:hint="eastAsia" w:ascii="宋体" w:hAnsi="宋体" w:cs="宋体"/>
          <w:kern w:val="0"/>
          <w:sz w:val="24"/>
          <w:szCs w:val="24"/>
        </w:rPr>
        <w:t>地址：西安市电子二路18号</w:t>
      </w:r>
    </w:p>
    <w:p w14:paraId="25574388">
      <w:pPr>
        <w:keepNext w:val="0"/>
        <w:keepLines w:val="0"/>
        <w:pageBreakBefore w:val="0"/>
        <w:widowControl/>
        <w:tabs>
          <w:tab w:val="left" w:pos="0"/>
        </w:tabs>
        <w:kinsoku/>
        <w:wordWrap w:val="0"/>
        <w:overflowPunct/>
        <w:topLinePunct w:val="0"/>
        <w:autoSpaceDE/>
        <w:autoSpaceDN/>
        <w:bidi w:val="0"/>
        <w:adjustRightInd/>
        <w:spacing w:line="500" w:lineRule="exact"/>
        <w:ind w:firstLine="960" w:firstLineChars="400"/>
        <w:jc w:val="left"/>
        <w:textAlignment w:val="auto"/>
        <w:rPr>
          <w:rFonts w:hint="eastAsia" w:ascii="宋体" w:hAnsi="宋体" w:cs="宋体"/>
          <w:kern w:val="0"/>
          <w:sz w:val="24"/>
          <w:szCs w:val="24"/>
        </w:rPr>
      </w:pPr>
      <w:r>
        <w:rPr>
          <w:rFonts w:ascii="宋体" w:hAnsi="宋体" w:cs="宋体"/>
          <w:kern w:val="0"/>
          <w:sz w:val="24"/>
          <w:szCs w:val="24"/>
        </w:rPr>
        <w:t>联</w:t>
      </w:r>
      <w:r>
        <w:rPr>
          <w:rFonts w:hint="eastAsia" w:ascii="宋体" w:hAnsi="宋体" w:cs="宋体"/>
          <w:kern w:val="0"/>
          <w:sz w:val="24"/>
          <w:szCs w:val="24"/>
        </w:rPr>
        <w:t>系方式：029-88382832</w:t>
      </w:r>
    </w:p>
    <w:p w14:paraId="1FC67121">
      <w:pPr>
        <w:keepNext w:val="0"/>
        <w:keepLines w:val="0"/>
        <w:pageBreakBefore w:val="0"/>
        <w:widowControl/>
        <w:numPr>
          <w:ilvl w:val="0"/>
          <w:numId w:val="1"/>
        </w:numPr>
        <w:tabs>
          <w:tab w:val="left" w:pos="1620"/>
        </w:tabs>
        <w:kinsoku/>
        <w:wordWrap w:val="0"/>
        <w:overflowPunct/>
        <w:topLinePunct w:val="0"/>
        <w:autoSpaceDE/>
        <w:autoSpaceDN/>
        <w:bidi w:val="0"/>
        <w:adjustRightInd/>
        <w:snapToGrid w:val="0"/>
        <w:spacing w:line="500" w:lineRule="exact"/>
        <w:ind w:firstLine="480" w:firstLineChars="200"/>
        <w:jc w:val="left"/>
        <w:textAlignment w:val="auto"/>
        <w:rPr>
          <w:rFonts w:ascii="宋体" w:cs="宋体"/>
          <w:kern w:val="0"/>
          <w:sz w:val="24"/>
          <w:szCs w:val="24"/>
        </w:rPr>
      </w:pPr>
      <w:r>
        <w:rPr>
          <w:rFonts w:hint="eastAsia" w:ascii="宋体" w:hAnsi="宋体" w:cs="宋体"/>
          <w:kern w:val="0"/>
          <w:sz w:val="24"/>
          <w:szCs w:val="24"/>
        </w:rPr>
        <w:t>采购代理机构名称：陕西万泽招标有限公司</w:t>
      </w:r>
    </w:p>
    <w:p w14:paraId="1AEEC5B9">
      <w:pPr>
        <w:keepNext w:val="0"/>
        <w:keepLines w:val="0"/>
        <w:pageBreakBefore w:val="0"/>
        <w:widowControl/>
        <w:kinsoku/>
        <w:wordWrap w:val="0"/>
        <w:overflowPunct/>
        <w:topLinePunct w:val="0"/>
        <w:autoSpaceDE/>
        <w:autoSpaceDN/>
        <w:bidi w:val="0"/>
        <w:adjustRightInd/>
        <w:snapToGrid w:val="0"/>
        <w:spacing w:line="500" w:lineRule="exact"/>
        <w:ind w:firstLine="960" w:firstLineChars="400"/>
        <w:jc w:val="left"/>
        <w:textAlignment w:val="auto"/>
        <w:rPr>
          <w:rFonts w:ascii="宋体" w:cs="宋体"/>
          <w:kern w:val="0"/>
          <w:sz w:val="24"/>
          <w:szCs w:val="24"/>
        </w:rPr>
      </w:pPr>
      <w:r>
        <w:rPr>
          <w:rFonts w:hint="eastAsia" w:ascii="宋体" w:hAnsi="宋体" w:cs="宋体"/>
          <w:kern w:val="0"/>
          <w:sz w:val="24"/>
          <w:szCs w:val="24"/>
        </w:rPr>
        <w:t>地址：西安市高新区唐延路旺座现代城C座25楼2502</w:t>
      </w:r>
    </w:p>
    <w:p w14:paraId="55240FAA">
      <w:pPr>
        <w:keepNext w:val="0"/>
        <w:keepLines w:val="0"/>
        <w:pageBreakBefore w:val="0"/>
        <w:widowControl/>
        <w:kinsoku/>
        <w:wordWrap w:val="0"/>
        <w:overflowPunct/>
        <w:topLinePunct w:val="0"/>
        <w:autoSpaceDE/>
        <w:autoSpaceDN/>
        <w:bidi w:val="0"/>
        <w:adjustRightInd/>
        <w:snapToGrid w:val="0"/>
        <w:spacing w:line="500" w:lineRule="exact"/>
        <w:ind w:firstLine="960" w:firstLineChars="400"/>
        <w:jc w:val="left"/>
        <w:textAlignment w:val="auto"/>
        <w:rPr>
          <w:rFonts w:hint="eastAsia" w:ascii="宋体" w:hAnsi="宋体" w:cs="宋体"/>
          <w:kern w:val="0"/>
          <w:sz w:val="24"/>
          <w:szCs w:val="24"/>
        </w:rPr>
      </w:pPr>
      <w:r>
        <w:rPr>
          <w:rFonts w:hint="eastAsia" w:ascii="宋体" w:hAnsi="宋体" w:cs="宋体"/>
          <w:kern w:val="0"/>
          <w:sz w:val="24"/>
          <w:szCs w:val="24"/>
        </w:rPr>
        <w:t>联系方式：</w:t>
      </w:r>
      <w:r>
        <w:rPr>
          <w:rFonts w:ascii="宋体" w:hAnsi="宋体" w:cs="宋体"/>
          <w:kern w:val="0"/>
          <w:sz w:val="24"/>
          <w:szCs w:val="24"/>
        </w:rPr>
        <w:t>029-88319689</w:t>
      </w:r>
    </w:p>
    <w:p w14:paraId="6379D535">
      <w:pPr>
        <w:widowControl/>
        <w:numPr>
          <w:ilvl w:val="0"/>
          <w:numId w:val="1"/>
        </w:numPr>
        <w:tabs>
          <w:tab w:val="left" w:pos="1620"/>
        </w:tabs>
        <w:wordWrap w:val="0"/>
        <w:snapToGrid w:val="0"/>
        <w:spacing w:line="480" w:lineRule="auto"/>
        <w:ind w:firstLine="480" w:firstLineChars="200"/>
        <w:jc w:val="left"/>
        <w:rPr>
          <w:rFonts w:ascii="宋体" w:cs="宋体"/>
          <w:kern w:val="0"/>
          <w:sz w:val="24"/>
          <w:szCs w:val="24"/>
        </w:rPr>
      </w:pPr>
      <w:r>
        <w:rPr>
          <w:rFonts w:hint="eastAsia" w:ascii="宋体" w:hAnsi="宋体" w:cs="宋体"/>
          <w:kern w:val="0"/>
          <w:sz w:val="24"/>
          <w:szCs w:val="24"/>
        </w:rPr>
        <w:t>采购内容和要求：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702"/>
        <w:gridCol w:w="735"/>
        <w:gridCol w:w="1540"/>
        <w:gridCol w:w="1131"/>
        <w:gridCol w:w="1073"/>
        <w:gridCol w:w="1133"/>
      </w:tblGrid>
      <w:tr w14:paraId="615F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2" w:type="dxa"/>
            <w:vAlign w:val="center"/>
          </w:tcPr>
          <w:p w14:paraId="53F53409">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序号</w:t>
            </w:r>
          </w:p>
        </w:tc>
        <w:tc>
          <w:tcPr>
            <w:tcW w:w="2702" w:type="dxa"/>
            <w:vAlign w:val="center"/>
          </w:tcPr>
          <w:p w14:paraId="00DA18B0">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采购内容</w:t>
            </w:r>
          </w:p>
        </w:tc>
        <w:tc>
          <w:tcPr>
            <w:tcW w:w="735" w:type="dxa"/>
            <w:vAlign w:val="center"/>
          </w:tcPr>
          <w:p w14:paraId="49F1BC21">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数量</w:t>
            </w:r>
          </w:p>
        </w:tc>
        <w:tc>
          <w:tcPr>
            <w:tcW w:w="1540" w:type="dxa"/>
            <w:vAlign w:val="center"/>
          </w:tcPr>
          <w:p w14:paraId="59CB0D90">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采购预算金额</w:t>
            </w:r>
          </w:p>
          <w:p w14:paraId="5DD42EDE">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（元）</w:t>
            </w:r>
          </w:p>
        </w:tc>
        <w:tc>
          <w:tcPr>
            <w:tcW w:w="1131" w:type="dxa"/>
            <w:vAlign w:val="center"/>
          </w:tcPr>
          <w:p w14:paraId="3016E785">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项目用途</w:t>
            </w:r>
          </w:p>
        </w:tc>
        <w:tc>
          <w:tcPr>
            <w:tcW w:w="1073" w:type="dxa"/>
            <w:vAlign w:val="center"/>
          </w:tcPr>
          <w:p w14:paraId="79BCB03B">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项目性质</w:t>
            </w:r>
          </w:p>
        </w:tc>
        <w:tc>
          <w:tcPr>
            <w:tcW w:w="1133" w:type="dxa"/>
            <w:vAlign w:val="center"/>
          </w:tcPr>
          <w:p w14:paraId="56C1BC3F">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备注</w:t>
            </w:r>
          </w:p>
        </w:tc>
      </w:tr>
      <w:tr w14:paraId="13D1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42" w:type="dxa"/>
            <w:vAlign w:val="center"/>
          </w:tcPr>
          <w:p w14:paraId="2C2EA359">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2702" w:type="dxa"/>
            <w:vAlign w:val="center"/>
          </w:tcPr>
          <w:p w14:paraId="143D44DB">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 w:val="24"/>
                <w:szCs w:val="24"/>
                <w:lang w:eastAsia="zh-CN"/>
              </w:rPr>
              <w:t>2026年校园网及数据中心维保服务</w:t>
            </w:r>
          </w:p>
        </w:tc>
        <w:tc>
          <w:tcPr>
            <w:tcW w:w="735" w:type="dxa"/>
            <w:vAlign w:val="center"/>
          </w:tcPr>
          <w:p w14:paraId="0D874FE4">
            <w:pPr>
              <w:widowControl/>
              <w:tabs>
                <w:tab w:val="left" w:pos="1620"/>
              </w:tabs>
              <w:wordWrap w:val="0"/>
              <w:snapToGrid w:val="0"/>
              <w:spacing w:line="360" w:lineRule="auto"/>
              <w:jc w:val="center"/>
              <w:rPr>
                <w:rFonts w:hint="eastAsia" w:ascii="宋体" w:hAnsi="宋体" w:cs="宋体"/>
                <w:szCs w:val="21"/>
              </w:rPr>
            </w:pPr>
            <w:r>
              <w:rPr>
                <w:rFonts w:hint="eastAsia" w:ascii="宋体" w:hAnsi="宋体" w:cs="宋体"/>
                <w:szCs w:val="21"/>
              </w:rPr>
              <w:t>1项</w:t>
            </w:r>
          </w:p>
        </w:tc>
        <w:tc>
          <w:tcPr>
            <w:tcW w:w="1540" w:type="dxa"/>
            <w:vAlign w:val="center"/>
          </w:tcPr>
          <w:p w14:paraId="1B109880">
            <w:pPr>
              <w:widowControl/>
              <w:tabs>
                <w:tab w:val="left" w:pos="1620"/>
              </w:tabs>
              <w:wordWrap w:val="0"/>
              <w:snapToGrid w:val="0"/>
              <w:spacing w:line="360" w:lineRule="auto"/>
              <w:jc w:val="center"/>
              <w:rPr>
                <w:rFonts w:hint="eastAsia" w:ascii="宋体" w:hAnsi="宋体" w:cs="宋体"/>
                <w:szCs w:val="21"/>
              </w:rPr>
            </w:pPr>
            <w:r>
              <w:rPr>
                <w:rFonts w:hint="eastAsia" w:ascii="宋体" w:hAnsi="宋体" w:cs="宋体"/>
                <w:szCs w:val="21"/>
                <w:lang w:val="en-US" w:eastAsia="zh-CN"/>
              </w:rPr>
              <w:t>32</w:t>
            </w:r>
            <w:r>
              <w:rPr>
                <w:rFonts w:hint="eastAsia" w:ascii="宋体" w:hAnsi="宋体" w:cs="宋体"/>
                <w:szCs w:val="21"/>
              </w:rPr>
              <w:t>0000.00</w:t>
            </w:r>
          </w:p>
        </w:tc>
        <w:tc>
          <w:tcPr>
            <w:tcW w:w="1131" w:type="dxa"/>
            <w:shd w:val="clear" w:color="auto" w:fill="FFFFFF"/>
            <w:vAlign w:val="center"/>
          </w:tcPr>
          <w:p w14:paraId="66B72297">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自用</w:t>
            </w:r>
          </w:p>
        </w:tc>
        <w:tc>
          <w:tcPr>
            <w:tcW w:w="1073" w:type="dxa"/>
            <w:shd w:val="clear" w:color="auto" w:fill="FFFFFF"/>
            <w:vAlign w:val="center"/>
          </w:tcPr>
          <w:p w14:paraId="1AB6EE9F">
            <w:pPr>
              <w:widowControl/>
              <w:wordWrap w:val="0"/>
              <w:snapToGrid w:val="0"/>
              <w:spacing w:line="360" w:lineRule="auto"/>
              <w:jc w:val="center"/>
              <w:rPr>
                <w:rFonts w:hint="eastAsia" w:ascii="宋体" w:hAnsi="宋体" w:cs="宋体"/>
                <w:kern w:val="0"/>
                <w:szCs w:val="21"/>
              </w:rPr>
            </w:pPr>
          </w:p>
          <w:p w14:paraId="76ED1596">
            <w:pPr>
              <w:widowControl/>
              <w:wordWrap w:val="0"/>
              <w:snapToGrid w:val="0"/>
              <w:spacing w:line="360" w:lineRule="auto"/>
              <w:jc w:val="center"/>
              <w:rPr>
                <w:rFonts w:hint="eastAsia" w:ascii="宋体" w:hAnsi="宋体" w:cs="宋体"/>
                <w:kern w:val="0"/>
                <w:szCs w:val="21"/>
              </w:rPr>
            </w:pPr>
            <w:r>
              <w:rPr>
                <w:rFonts w:hint="eastAsia" w:ascii="宋体" w:hAnsi="宋体" w:cs="宋体"/>
                <w:kern w:val="0"/>
                <w:szCs w:val="21"/>
              </w:rPr>
              <w:t>财政资金</w:t>
            </w:r>
          </w:p>
          <w:p w14:paraId="006214CE">
            <w:pPr>
              <w:widowControl/>
              <w:wordWrap w:val="0"/>
              <w:snapToGrid w:val="0"/>
              <w:spacing w:line="360" w:lineRule="auto"/>
              <w:jc w:val="center"/>
              <w:rPr>
                <w:rFonts w:hint="eastAsia" w:ascii="宋体" w:hAnsi="宋体" w:cs="宋体"/>
                <w:kern w:val="0"/>
                <w:szCs w:val="21"/>
                <w:highlight w:val="yellow"/>
              </w:rPr>
            </w:pPr>
          </w:p>
        </w:tc>
        <w:tc>
          <w:tcPr>
            <w:tcW w:w="1133" w:type="dxa"/>
            <w:vAlign w:val="center"/>
          </w:tcPr>
          <w:p w14:paraId="4DC4D94F">
            <w:pPr>
              <w:widowControl/>
              <w:wordWrap w:val="0"/>
              <w:snapToGrid w:val="0"/>
              <w:spacing w:line="360" w:lineRule="auto"/>
              <w:jc w:val="center"/>
              <w:rPr>
                <w:rFonts w:hint="eastAsia" w:ascii="宋体" w:hAnsi="宋体" w:cs="宋体"/>
                <w:kern w:val="0"/>
                <w:szCs w:val="21"/>
              </w:rPr>
            </w:pPr>
            <w:r>
              <w:rPr>
                <w:rFonts w:hint="eastAsia" w:ascii="宋体" w:hAnsi="宋体" w:cs="宋体"/>
                <w:kern w:val="0"/>
                <w:szCs w:val="21"/>
              </w:rPr>
              <w:t>具体要求详见第五部分采购要求</w:t>
            </w:r>
          </w:p>
        </w:tc>
      </w:tr>
    </w:tbl>
    <w:p w14:paraId="684A7BB2">
      <w:pPr>
        <w:widowControl/>
        <w:tabs>
          <w:tab w:val="left" w:pos="1620"/>
        </w:tabs>
        <w:wordWrap w:val="0"/>
        <w:snapToGrid w:val="0"/>
        <w:spacing w:line="360" w:lineRule="auto"/>
        <w:jc w:val="left"/>
        <w:rPr>
          <w:rFonts w:ascii="宋体" w:cs="宋体"/>
          <w:kern w:val="0"/>
          <w:sz w:val="24"/>
          <w:szCs w:val="24"/>
        </w:rPr>
      </w:pPr>
    </w:p>
    <w:p w14:paraId="0C785A72">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供应商资质要求：</w:t>
      </w:r>
    </w:p>
    <w:p w14:paraId="003287C8">
      <w:pPr>
        <w:snapToGrid w:val="0"/>
        <w:spacing w:line="300" w:lineRule="auto"/>
        <w:ind w:left="567"/>
        <w:jc w:val="left"/>
      </w:pPr>
      <w:r>
        <w:rPr>
          <w:rFonts w:hint="eastAsia" w:ascii="宋体" w:hAnsi="宋体" w:cs="宋体"/>
          <w:bCs/>
          <w:kern w:val="0"/>
          <w:sz w:val="24"/>
          <w:szCs w:val="24"/>
        </w:rPr>
        <w:t>符合《中华人民共和国政府采购法》第二十二条规定，并提供以下材料：</w:t>
      </w:r>
    </w:p>
    <w:p w14:paraId="2D8FB842">
      <w:pPr>
        <w:widowControl/>
        <w:tabs>
          <w:tab w:val="left" w:pos="1620"/>
        </w:tabs>
        <w:wordWrap w:val="0"/>
        <w:snapToGrid w:val="0"/>
        <w:spacing w:line="360" w:lineRule="auto"/>
        <w:ind w:firstLine="567"/>
        <w:jc w:val="left"/>
        <w:rPr>
          <w:rFonts w:ascii="宋体" w:cs="宋体"/>
          <w:kern w:val="0"/>
          <w:sz w:val="24"/>
          <w:szCs w:val="24"/>
        </w:rPr>
      </w:pPr>
      <w:r>
        <w:rPr>
          <w:rFonts w:hint="eastAsia" w:ascii="宋体" w:cs="宋体"/>
          <w:kern w:val="0"/>
          <w:sz w:val="24"/>
          <w:szCs w:val="24"/>
        </w:rPr>
        <w:t>1、提供合格有效的法人或其他组织的营业执照等证明文件，自然人参与的提供其身份证原件，提供其身份证原件；</w:t>
      </w:r>
    </w:p>
    <w:p w14:paraId="7D9C8315">
      <w:pPr>
        <w:widowControl/>
        <w:tabs>
          <w:tab w:val="left" w:pos="1620"/>
        </w:tabs>
        <w:wordWrap w:val="0"/>
        <w:snapToGrid w:val="0"/>
        <w:spacing w:line="360" w:lineRule="auto"/>
        <w:ind w:firstLine="567"/>
        <w:jc w:val="left"/>
        <w:rPr>
          <w:rFonts w:ascii="宋体" w:cs="宋体"/>
          <w:kern w:val="0"/>
          <w:sz w:val="24"/>
          <w:szCs w:val="24"/>
        </w:rPr>
      </w:pPr>
      <w:r>
        <w:rPr>
          <w:rFonts w:hint="eastAsia" w:ascii="宋体" w:cs="宋体"/>
          <w:kern w:val="0"/>
          <w:sz w:val="24"/>
          <w:szCs w:val="24"/>
        </w:rPr>
        <w:t>2、社会保障资金缴纳证明：提供2024年</w:t>
      </w:r>
      <w:r>
        <w:rPr>
          <w:rFonts w:hint="eastAsia" w:ascii="宋体" w:cs="宋体"/>
          <w:kern w:val="0"/>
          <w:sz w:val="24"/>
          <w:szCs w:val="24"/>
          <w:lang w:val="en-US" w:eastAsia="zh-CN"/>
        </w:rPr>
        <w:t>12</w:t>
      </w:r>
      <w:r>
        <w:rPr>
          <w:rFonts w:hint="eastAsia" w:ascii="宋体" w:cs="宋体"/>
          <w:kern w:val="0"/>
          <w:sz w:val="24"/>
          <w:szCs w:val="24"/>
        </w:rPr>
        <w:t>月至今已缴存的至少一个月的社会保障资金缴存单据或社保机构开具的社会保险参保缴费情况证明，单据或证明上应有社保机构或代收机构的公章；依法不需要缴纳社会保障资金的供应商应提供相关文件证明；</w:t>
      </w:r>
    </w:p>
    <w:p w14:paraId="785DB350">
      <w:pPr>
        <w:widowControl/>
        <w:tabs>
          <w:tab w:val="left" w:pos="1620"/>
        </w:tabs>
        <w:wordWrap w:val="0"/>
        <w:snapToGrid w:val="0"/>
        <w:spacing w:line="360" w:lineRule="auto"/>
        <w:ind w:firstLine="567"/>
        <w:jc w:val="left"/>
        <w:rPr>
          <w:rFonts w:ascii="宋体" w:cs="宋体"/>
          <w:kern w:val="0"/>
          <w:sz w:val="24"/>
          <w:szCs w:val="24"/>
        </w:rPr>
      </w:pPr>
      <w:r>
        <w:rPr>
          <w:rFonts w:hint="eastAsia" w:ascii="宋体" w:cs="宋体"/>
          <w:kern w:val="0"/>
          <w:sz w:val="24"/>
          <w:szCs w:val="24"/>
        </w:rPr>
        <w:t>3、税收缴纳证明：提供2024年</w:t>
      </w:r>
      <w:r>
        <w:rPr>
          <w:rFonts w:hint="eastAsia" w:ascii="宋体" w:cs="宋体"/>
          <w:kern w:val="0"/>
          <w:sz w:val="24"/>
          <w:szCs w:val="24"/>
          <w:lang w:val="en-US" w:eastAsia="zh-CN"/>
        </w:rPr>
        <w:t>12</w:t>
      </w:r>
      <w:r>
        <w:rPr>
          <w:rFonts w:hint="eastAsia" w:ascii="宋体" w:cs="宋体"/>
          <w:kern w:val="0"/>
          <w:sz w:val="24"/>
          <w:szCs w:val="24"/>
        </w:rPr>
        <w:t>月至今已缴纳的至少一个月的纳税证明或完税证明；依法免税的单位应提供相关证明材料；</w:t>
      </w:r>
    </w:p>
    <w:p w14:paraId="3DB4F97A">
      <w:pPr>
        <w:widowControl/>
        <w:tabs>
          <w:tab w:val="left" w:pos="1620"/>
        </w:tabs>
        <w:wordWrap w:val="0"/>
        <w:snapToGrid w:val="0"/>
        <w:spacing w:line="360" w:lineRule="auto"/>
        <w:ind w:firstLine="567"/>
        <w:jc w:val="left"/>
        <w:rPr>
          <w:rFonts w:ascii="宋体" w:cs="宋体"/>
          <w:kern w:val="0"/>
          <w:sz w:val="24"/>
          <w:szCs w:val="24"/>
        </w:rPr>
      </w:pPr>
      <w:r>
        <w:rPr>
          <w:rFonts w:hint="eastAsia" w:ascii="宋体" w:cs="宋体"/>
          <w:kern w:val="0"/>
          <w:sz w:val="24"/>
          <w:szCs w:val="24"/>
        </w:rPr>
        <w:t>4、财务状况证明：</w:t>
      </w:r>
      <w:r>
        <w:rPr>
          <w:rFonts w:hint="eastAsia" w:ascii="宋体" w:hAnsi="宋体" w:cs="宋体"/>
          <w:sz w:val="24"/>
        </w:rPr>
        <w:t>供应商提供2024年度经审计的财务会计报告（包括审计报告、资产负债表、利润表、现金流量表、所有者权益变动表及其附注，成立时间至提交投标文件截止时间不足一年的可提供成立后任意时段的资产负债表），或其磋商前三个月内基本存款账户开户银行出具的资信证明；</w:t>
      </w:r>
    </w:p>
    <w:p w14:paraId="62D38912">
      <w:pPr>
        <w:widowControl/>
        <w:tabs>
          <w:tab w:val="left" w:pos="1620"/>
        </w:tabs>
        <w:wordWrap w:val="0"/>
        <w:snapToGrid w:val="0"/>
        <w:spacing w:line="360" w:lineRule="auto"/>
        <w:ind w:firstLine="567"/>
        <w:jc w:val="left"/>
        <w:rPr>
          <w:rFonts w:ascii="宋体" w:cs="宋体"/>
          <w:kern w:val="0"/>
          <w:sz w:val="24"/>
          <w:szCs w:val="24"/>
        </w:rPr>
      </w:pPr>
      <w:r>
        <w:rPr>
          <w:rFonts w:hint="eastAsia" w:ascii="宋体" w:cs="宋体"/>
          <w:kern w:val="0"/>
          <w:sz w:val="24"/>
          <w:szCs w:val="24"/>
        </w:rPr>
        <w:t xml:space="preserve">5、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 </w:t>
      </w:r>
    </w:p>
    <w:p w14:paraId="683E69E1">
      <w:pPr>
        <w:widowControl/>
        <w:tabs>
          <w:tab w:val="left" w:pos="1620"/>
        </w:tabs>
        <w:wordWrap w:val="0"/>
        <w:snapToGrid w:val="0"/>
        <w:spacing w:line="360" w:lineRule="auto"/>
        <w:ind w:firstLine="567"/>
        <w:jc w:val="left"/>
        <w:rPr>
          <w:rFonts w:ascii="宋体" w:cs="宋体"/>
          <w:kern w:val="0"/>
          <w:sz w:val="24"/>
          <w:szCs w:val="24"/>
        </w:rPr>
      </w:pPr>
      <w:r>
        <w:rPr>
          <w:rFonts w:hint="eastAsia" w:ascii="宋体" w:cs="宋体"/>
          <w:kern w:val="0"/>
          <w:sz w:val="24"/>
          <w:szCs w:val="24"/>
        </w:rPr>
        <w:t>6、非法定代表人参加磋商的，须提供法定代表人授权委托书及被授权人身份证原件</w:t>
      </w:r>
      <w:r>
        <w:rPr>
          <w:rFonts w:hint="eastAsia" w:ascii="宋体" w:hAnsi="宋体" w:cs="宋体"/>
          <w:sz w:val="24"/>
        </w:rPr>
        <w:t>及被授权人近半年内任意一个月的社保缴纳证明</w:t>
      </w:r>
      <w:r>
        <w:rPr>
          <w:rFonts w:hint="eastAsia" w:ascii="宋体" w:cs="宋体"/>
          <w:kern w:val="0"/>
          <w:sz w:val="24"/>
          <w:szCs w:val="24"/>
        </w:rPr>
        <w:t>；法定代表人参加磋商时,只须提供法定代表人身份证原件；</w:t>
      </w:r>
    </w:p>
    <w:p w14:paraId="3D70BD9F">
      <w:pPr>
        <w:widowControl/>
        <w:tabs>
          <w:tab w:val="left" w:pos="1620"/>
        </w:tabs>
        <w:wordWrap w:val="0"/>
        <w:snapToGrid w:val="0"/>
        <w:spacing w:line="360" w:lineRule="auto"/>
        <w:ind w:firstLine="567"/>
        <w:jc w:val="left"/>
        <w:rPr>
          <w:rFonts w:ascii="宋体" w:cs="宋体"/>
          <w:kern w:val="0"/>
          <w:sz w:val="24"/>
          <w:szCs w:val="24"/>
          <w:highlight w:val="yellow"/>
        </w:rPr>
      </w:pPr>
      <w:r>
        <w:rPr>
          <w:rFonts w:hint="eastAsia" w:ascii="宋体" w:cs="宋体"/>
          <w:kern w:val="0"/>
          <w:sz w:val="24"/>
          <w:szCs w:val="24"/>
        </w:rPr>
        <w:t>7、本项目专门面向中小企业采购，供应商应提供中小企业声明函；</w:t>
      </w:r>
    </w:p>
    <w:p w14:paraId="29275148">
      <w:pPr>
        <w:keepNext w:val="0"/>
        <w:keepLines w:val="0"/>
        <w:pageBreakBefore w:val="0"/>
        <w:widowControl/>
        <w:tabs>
          <w:tab w:val="left" w:pos="1620"/>
        </w:tabs>
        <w:kinsoku/>
        <w:wordWrap w:val="0"/>
        <w:overflowPunct/>
        <w:topLinePunct w:val="0"/>
        <w:autoSpaceDE/>
        <w:autoSpaceDN/>
        <w:bidi w:val="0"/>
        <w:adjustRightInd/>
        <w:snapToGrid w:val="0"/>
        <w:spacing w:line="480" w:lineRule="exact"/>
        <w:ind w:firstLine="567"/>
        <w:jc w:val="left"/>
        <w:textAlignment w:val="auto"/>
        <w:rPr>
          <w:rFonts w:ascii="宋体" w:cs="宋体"/>
          <w:kern w:val="0"/>
          <w:sz w:val="24"/>
          <w:szCs w:val="24"/>
        </w:rPr>
      </w:pPr>
      <w:r>
        <w:rPr>
          <w:rFonts w:hint="eastAsia" w:ascii="宋体" w:cs="宋体"/>
          <w:kern w:val="0"/>
          <w:sz w:val="24"/>
          <w:szCs w:val="24"/>
        </w:rPr>
        <w:t>8、本项目不接受联合体磋商。</w:t>
      </w:r>
    </w:p>
    <w:p w14:paraId="64660CCC">
      <w:pPr>
        <w:keepNext w:val="0"/>
        <w:keepLines w:val="0"/>
        <w:pageBreakBefore w:val="0"/>
        <w:widowControl/>
        <w:numPr>
          <w:ilvl w:val="0"/>
          <w:numId w:val="1"/>
        </w:numPr>
        <w:tabs>
          <w:tab w:val="left" w:pos="1620"/>
        </w:tabs>
        <w:kinsoku/>
        <w:wordWrap w:val="0"/>
        <w:overflowPunct/>
        <w:topLinePunct w:val="0"/>
        <w:autoSpaceDE/>
        <w:autoSpaceDN/>
        <w:bidi w:val="0"/>
        <w:adjustRightInd/>
        <w:snapToGrid w:val="0"/>
        <w:spacing w:line="480" w:lineRule="exact"/>
        <w:ind w:firstLine="480" w:firstLineChars="200"/>
        <w:jc w:val="left"/>
        <w:textAlignment w:val="auto"/>
        <w:rPr>
          <w:rFonts w:ascii="宋体" w:cs="宋体"/>
          <w:kern w:val="0"/>
          <w:sz w:val="24"/>
          <w:szCs w:val="24"/>
        </w:rPr>
      </w:pPr>
      <w:r>
        <w:rPr>
          <w:rFonts w:hint="eastAsia" w:ascii="宋体" w:hAnsi="宋体" w:cs="宋体"/>
          <w:kern w:val="0"/>
          <w:sz w:val="24"/>
          <w:szCs w:val="24"/>
        </w:rPr>
        <w:t>采购项目需要落实的政府采购政策：</w:t>
      </w:r>
    </w:p>
    <w:p w14:paraId="3A05DF8D">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采购节能产品、鼓励环保产品、促进残疾人就业、扶持福利企业、支持中小微企业、支持监狱和戒毒企业、限制采购进口产品等政策，将落实相关政策，具体详见磋商文</w:t>
      </w:r>
      <w:r>
        <w:rPr>
          <w:rFonts w:hint="eastAsia" w:ascii="宋体" w:hAnsi="宋体" w:cs="宋体"/>
          <w:bCs/>
          <w:kern w:val="0"/>
          <w:sz w:val="24"/>
          <w:szCs w:val="24"/>
        </w:rPr>
        <w:t>件。</w:t>
      </w:r>
    </w:p>
    <w:p w14:paraId="0E5DFE37">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（1）《政府采购促进中小企业发展管理办法》财库〔2020〕46号；</w:t>
      </w:r>
    </w:p>
    <w:p w14:paraId="46EE3D3A">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（2）《关于进一步加大政府采购支持中小企业力度的通知》（财库〔2022〕19号）；</w:t>
      </w:r>
    </w:p>
    <w:p w14:paraId="3CAFAB38">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（3）《财政部司法部关于政府采购支持监狱企业发展有关问题的通知》财库[2014]68号；</w:t>
      </w:r>
    </w:p>
    <w:p w14:paraId="3A485252">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（4）《三部门联合发布关于促进残疾人就业政府采购政策的通知》（财库</w:t>
      </w:r>
    </w:p>
    <w:p w14:paraId="038AD881">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[2017]141号）；</w:t>
      </w:r>
    </w:p>
    <w:p w14:paraId="00A06FA2">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（5）《财政部发展改革委生态环境部市场监管总局关于调整优化节能产品、环境标志产品政府采购执行机制的通知》（财库〔2019〕9号）；</w:t>
      </w:r>
    </w:p>
    <w:p w14:paraId="25E7581E">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（6）《财政部国家发展改革委关于印发〈节能产品政府采购实施意见〉的通知》（财库[2004]185号）；</w:t>
      </w:r>
    </w:p>
    <w:p w14:paraId="372C4E91">
      <w:pPr>
        <w:snapToGrid w:val="0"/>
        <w:spacing w:line="360" w:lineRule="auto"/>
        <w:ind w:left="7" w:firstLine="559" w:firstLineChars="233"/>
        <w:jc w:val="left"/>
        <w:rPr>
          <w:rFonts w:hint="eastAsia" w:ascii="宋体" w:hAnsi="宋体" w:cs="宋体"/>
          <w:bCs/>
          <w:kern w:val="0"/>
          <w:sz w:val="24"/>
          <w:szCs w:val="24"/>
        </w:rPr>
      </w:pPr>
      <w:r>
        <w:rPr>
          <w:rFonts w:hint="eastAsia" w:ascii="宋体" w:hAnsi="宋体" w:cs="宋体"/>
          <w:bCs/>
          <w:kern w:val="0"/>
          <w:sz w:val="24"/>
          <w:szCs w:val="24"/>
        </w:rPr>
        <w:t>（7）《财政部环保总局关于环境标志产品政府采购实施的意见》财库[2006]90号；</w:t>
      </w:r>
    </w:p>
    <w:p w14:paraId="39CEE396">
      <w:pPr>
        <w:snapToGrid w:val="0"/>
        <w:spacing w:line="360" w:lineRule="auto"/>
        <w:ind w:left="7" w:firstLine="559" w:firstLineChars="233"/>
        <w:jc w:val="left"/>
        <w:rPr>
          <w:rFonts w:hint="eastAsia" w:ascii="宋体" w:hAnsi="宋体" w:cs="宋体"/>
          <w:bCs/>
          <w:kern w:val="0"/>
          <w:sz w:val="24"/>
          <w:szCs w:val="24"/>
        </w:rPr>
      </w:pPr>
      <w:r>
        <w:rPr>
          <w:rFonts w:hint="eastAsia" w:ascii="宋体" w:hAnsi="宋体" w:cs="宋体"/>
          <w:bCs/>
          <w:kern w:val="0"/>
          <w:sz w:val="24"/>
          <w:szCs w:val="24"/>
        </w:rPr>
        <w:t>（8）《陕西省中小企业政府采购信用融资办法》（陕财办采〔2018〕23号）；</w:t>
      </w:r>
    </w:p>
    <w:p w14:paraId="50FDB7A0">
      <w:pPr>
        <w:snapToGrid w:val="0"/>
        <w:spacing w:line="360" w:lineRule="auto"/>
        <w:ind w:left="7" w:firstLine="559" w:firstLineChars="233"/>
        <w:jc w:val="left"/>
        <w:rPr>
          <w:rFonts w:hint="eastAsia" w:ascii="宋体" w:hAnsi="宋体" w:cs="宋体"/>
          <w:bCs/>
          <w:kern w:val="0"/>
          <w:sz w:val="24"/>
          <w:szCs w:val="24"/>
        </w:rPr>
      </w:pPr>
      <w:r>
        <w:rPr>
          <w:rFonts w:hint="eastAsia" w:ascii="宋体" w:hAnsi="宋体" w:cs="宋体"/>
          <w:bCs/>
          <w:kern w:val="0"/>
          <w:sz w:val="24"/>
          <w:szCs w:val="24"/>
        </w:rPr>
        <w:t>（9）《国务院办公厅关于建立政府强制采购节能产品制度的通知》（国办发〔2007〕51号）；</w:t>
      </w:r>
    </w:p>
    <w:p w14:paraId="307A4F91">
      <w:pPr>
        <w:snapToGrid w:val="0"/>
        <w:spacing w:line="360" w:lineRule="auto"/>
        <w:ind w:left="7" w:firstLine="559" w:firstLineChars="233"/>
        <w:jc w:val="left"/>
        <w:rPr>
          <w:rFonts w:hint="eastAsia" w:ascii="宋体" w:hAnsi="宋体" w:cs="宋体"/>
          <w:bCs/>
          <w:kern w:val="0"/>
          <w:sz w:val="24"/>
          <w:szCs w:val="24"/>
        </w:rPr>
      </w:pPr>
      <w:r>
        <w:rPr>
          <w:rFonts w:hint="eastAsia" w:ascii="宋体" w:hAnsi="宋体" w:cs="宋体"/>
          <w:bCs/>
          <w:kern w:val="0"/>
          <w:sz w:val="24"/>
          <w:szCs w:val="24"/>
        </w:rPr>
        <w:t>（10）《财政部农业农村部国家乡村振兴局关于运用政府采购政策支持乡村产业振兴的通知》（财库〔2021〕19 号）；</w:t>
      </w:r>
    </w:p>
    <w:p w14:paraId="5F4B2A5E">
      <w:pPr>
        <w:snapToGrid w:val="0"/>
        <w:spacing w:line="360" w:lineRule="auto"/>
        <w:ind w:left="7" w:firstLine="559" w:firstLineChars="233"/>
        <w:jc w:val="left"/>
        <w:rPr>
          <w:rFonts w:hint="eastAsia" w:ascii="宋体" w:hAnsi="宋体" w:cs="宋体"/>
          <w:bCs/>
          <w:kern w:val="0"/>
          <w:sz w:val="24"/>
          <w:szCs w:val="24"/>
        </w:rPr>
      </w:pPr>
      <w:r>
        <w:rPr>
          <w:rFonts w:hint="eastAsia" w:ascii="宋体" w:hAnsi="宋体" w:cs="宋体"/>
          <w:bCs/>
          <w:kern w:val="0"/>
          <w:sz w:val="24"/>
          <w:szCs w:val="24"/>
        </w:rPr>
        <w:t>（11）《财政部住房城乡建设部工业和信息化部关于扩大政府采购绿色建材促进建筑品质提升政策实施范围的通知》（财库〔2022〕35号）；</w:t>
      </w:r>
    </w:p>
    <w:p w14:paraId="61A536EE">
      <w:pPr>
        <w:snapToGrid w:val="0"/>
        <w:spacing w:line="360" w:lineRule="auto"/>
        <w:ind w:left="7" w:firstLine="559" w:firstLineChars="233"/>
        <w:jc w:val="left"/>
        <w:rPr>
          <w:rFonts w:hint="eastAsia" w:ascii="宋体" w:hAnsi="宋体" w:cs="宋体"/>
          <w:bCs/>
          <w:kern w:val="0"/>
          <w:sz w:val="24"/>
          <w:szCs w:val="24"/>
        </w:rPr>
      </w:pPr>
      <w:r>
        <w:rPr>
          <w:rFonts w:hint="eastAsia" w:ascii="宋体" w:hAnsi="宋体" w:cs="宋体"/>
          <w:bCs/>
          <w:kern w:val="0"/>
          <w:sz w:val="24"/>
          <w:szCs w:val="24"/>
        </w:rPr>
        <w:t>（12）其他需要落实的政府采购政策；</w:t>
      </w:r>
    </w:p>
    <w:p w14:paraId="1A39400D">
      <w:pPr>
        <w:widowControl/>
        <w:numPr>
          <w:ilvl w:val="0"/>
          <w:numId w:val="1"/>
        </w:numPr>
        <w:tabs>
          <w:tab w:val="left" w:pos="1620"/>
        </w:tabs>
        <w:wordWrap w:val="0"/>
        <w:snapToGrid w:val="0"/>
        <w:spacing w:line="300" w:lineRule="auto"/>
        <w:ind w:firstLine="480" w:firstLineChars="200"/>
        <w:jc w:val="left"/>
        <w:rPr>
          <w:rFonts w:ascii="宋体" w:cs="宋体"/>
          <w:kern w:val="0"/>
          <w:sz w:val="24"/>
          <w:szCs w:val="24"/>
        </w:rPr>
      </w:pPr>
      <w:r>
        <w:rPr>
          <w:rFonts w:hint="eastAsia" w:ascii="宋体" w:hAnsi="宋体" w:cs="宋体"/>
          <w:kern w:val="0"/>
          <w:sz w:val="24"/>
          <w:szCs w:val="24"/>
        </w:rPr>
        <w:t>竞争性磋商文件发售：</w:t>
      </w:r>
    </w:p>
    <w:p w14:paraId="215AE24E">
      <w:pPr>
        <w:widowControl/>
        <w:wordWrap w:val="0"/>
        <w:snapToGrid w:val="0"/>
        <w:spacing w:line="30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w:t>
      </w:r>
      <w:r>
        <w:rPr>
          <w:rFonts w:hint="eastAsia" w:ascii="宋体" w:hAnsi="宋体" w:cs="宋体"/>
          <w:sz w:val="24"/>
        </w:rPr>
        <w:t>发售时间：</w:t>
      </w:r>
      <w:r>
        <w:rPr>
          <w:rFonts w:ascii="宋体" w:hAnsi="宋体" w:cs="宋体"/>
          <w:b/>
          <w:bCs/>
          <w:color w:val="000000"/>
          <w:sz w:val="24"/>
        </w:rPr>
        <w:t>20</w:t>
      </w:r>
      <w:r>
        <w:rPr>
          <w:rFonts w:hint="eastAsia" w:ascii="宋体" w:hAnsi="宋体" w:cs="宋体"/>
          <w:b/>
          <w:bCs/>
          <w:color w:val="000000"/>
          <w:sz w:val="24"/>
          <w:lang w:val="en-US" w:eastAsia="zh-CN"/>
        </w:rPr>
        <w:t>26</w:t>
      </w:r>
      <w:r>
        <w:rPr>
          <w:rFonts w:hint="eastAsia" w:ascii="宋体" w:hAnsi="宋体" w:cs="宋体"/>
          <w:b/>
          <w:bCs/>
          <w:color w:val="000000"/>
          <w:sz w:val="24"/>
        </w:rPr>
        <w:t>年</w:t>
      </w:r>
      <w:r>
        <w:rPr>
          <w:rFonts w:hint="eastAsia" w:ascii="宋体" w:hAnsi="宋体" w:cs="宋体"/>
          <w:b/>
          <w:bCs/>
          <w:color w:val="000000"/>
          <w:sz w:val="24"/>
          <w:lang w:val="en-US" w:eastAsia="zh-CN"/>
        </w:rPr>
        <w:t>01</w:t>
      </w:r>
      <w:r>
        <w:rPr>
          <w:rFonts w:hint="eastAsia" w:ascii="宋体" w:hAnsi="宋体" w:cs="宋体"/>
          <w:b/>
          <w:bCs/>
          <w:color w:val="000000"/>
          <w:sz w:val="24"/>
        </w:rPr>
        <w:t>月</w:t>
      </w:r>
      <w:r>
        <w:rPr>
          <w:rFonts w:hint="eastAsia" w:ascii="宋体" w:hAnsi="宋体" w:cs="宋体"/>
          <w:b/>
          <w:bCs/>
          <w:color w:val="000000"/>
          <w:sz w:val="24"/>
          <w:lang w:val="en-US" w:eastAsia="zh-CN"/>
        </w:rPr>
        <w:t>07</w:t>
      </w:r>
      <w:r>
        <w:rPr>
          <w:rFonts w:hint="eastAsia" w:ascii="宋体" w:hAnsi="宋体" w:cs="宋体"/>
          <w:b/>
          <w:bCs/>
          <w:color w:val="000000"/>
          <w:sz w:val="24"/>
        </w:rPr>
        <w:t>日至</w:t>
      </w:r>
      <w:r>
        <w:rPr>
          <w:rFonts w:ascii="宋体" w:hAnsi="宋体" w:cs="宋体"/>
          <w:b/>
          <w:bCs/>
          <w:color w:val="000000"/>
          <w:sz w:val="24"/>
        </w:rPr>
        <w:t>202</w:t>
      </w:r>
      <w:r>
        <w:rPr>
          <w:rFonts w:hint="eastAsia" w:ascii="宋体" w:hAnsi="宋体" w:cs="宋体"/>
          <w:b/>
          <w:bCs/>
          <w:color w:val="000000"/>
          <w:sz w:val="24"/>
          <w:lang w:val="en-US" w:eastAsia="zh-CN"/>
        </w:rPr>
        <w:t>6</w:t>
      </w:r>
      <w:r>
        <w:rPr>
          <w:rFonts w:hint="eastAsia" w:ascii="宋体" w:hAnsi="宋体" w:cs="宋体"/>
          <w:b/>
          <w:bCs/>
          <w:color w:val="000000"/>
          <w:sz w:val="24"/>
        </w:rPr>
        <w:t>年</w:t>
      </w:r>
      <w:r>
        <w:rPr>
          <w:rFonts w:hint="eastAsia" w:ascii="宋体" w:hAnsi="宋体" w:cs="宋体"/>
          <w:b/>
          <w:bCs/>
          <w:color w:val="000000"/>
          <w:sz w:val="24"/>
          <w:lang w:val="en-US" w:eastAsia="zh-CN"/>
        </w:rPr>
        <w:t>01</w:t>
      </w:r>
      <w:r>
        <w:rPr>
          <w:rFonts w:hint="eastAsia" w:ascii="宋体" w:hAnsi="宋体" w:cs="宋体"/>
          <w:b/>
          <w:bCs/>
          <w:color w:val="000000"/>
          <w:sz w:val="24"/>
        </w:rPr>
        <w:t>月</w:t>
      </w:r>
      <w:r>
        <w:rPr>
          <w:rFonts w:hint="eastAsia" w:ascii="宋体" w:hAnsi="宋体" w:cs="宋体"/>
          <w:b/>
          <w:bCs/>
          <w:color w:val="000000"/>
          <w:sz w:val="24"/>
          <w:lang w:val="en-US" w:eastAsia="zh-CN"/>
        </w:rPr>
        <w:t>14</w:t>
      </w:r>
      <w:r>
        <w:rPr>
          <w:rFonts w:hint="eastAsia" w:ascii="宋体" w:hAnsi="宋体" w:cs="宋体"/>
          <w:b/>
          <w:bCs/>
          <w:color w:val="000000"/>
          <w:sz w:val="24"/>
        </w:rPr>
        <w:t>日</w:t>
      </w:r>
      <w:r>
        <w:rPr>
          <w:rFonts w:hint="eastAsia" w:ascii="宋体" w:hAnsi="宋体" w:cs="宋体"/>
          <w:color w:val="000000"/>
          <w:sz w:val="24"/>
        </w:rPr>
        <w:t>止</w:t>
      </w:r>
      <w:r>
        <w:rPr>
          <w:rFonts w:hint="eastAsia" w:ascii="宋体" w:hAnsi="宋体" w:cs="宋体"/>
          <w:color w:val="000000"/>
          <w:sz w:val="24"/>
          <w:szCs w:val="24"/>
        </w:rPr>
        <w:t>。</w:t>
      </w:r>
    </w:p>
    <w:p w14:paraId="36A88AED">
      <w:pPr>
        <w:widowControl/>
        <w:wordWrap w:val="0"/>
        <w:snapToGrid w:val="0"/>
        <w:spacing w:line="300" w:lineRule="auto"/>
        <w:ind w:firstLine="480" w:firstLineChars="200"/>
        <w:jc w:val="left"/>
        <w:rPr>
          <w:rFonts w:ascii="宋体" w:cs="宋体"/>
          <w:kern w:val="0"/>
          <w:sz w:val="24"/>
          <w:szCs w:val="24"/>
        </w:rPr>
      </w:pPr>
      <w:r>
        <w:rPr>
          <w:rFonts w:hint="eastAsia" w:ascii="宋体" w:hAnsi="宋体" w:cs="宋体"/>
          <w:kern w:val="0"/>
          <w:sz w:val="24"/>
          <w:szCs w:val="24"/>
        </w:rPr>
        <w:t>（上午</w:t>
      </w:r>
      <w:r>
        <w:rPr>
          <w:rFonts w:ascii="宋体" w:hAnsi="宋体" w:cs="宋体"/>
          <w:kern w:val="0"/>
          <w:sz w:val="24"/>
          <w:szCs w:val="24"/>
        </w:rPr>
        <w:t>09:00</w:t>
      </w:r>
      <w:r>
        <w:rPr>
          <w:rFonts w:hint="eastAsia" w:ascii="宋体" w:hAnsi="宋体" w:cs="宋体"/>
          <w:kern w:val="0"/>
          <w:sz w:val="24"/>
          <w:szCs w:val="24"/>
        </w:rPr>
        <w:t>～</w:t>
      </w:r>
      <w:r>
        <w:rPr>
          <w:rFonts w:ascii="宋体" w:hAnsi="宋体" w:cs="宋体"/>
          <w:kern w:val="0"/>
          <w:sz w:val="24"/>
          <w:szCs w:val="24"/>
        </w:rPr>
        <w:t>12:00</w:t>
      </w:r>
      <w:r>
        <w:rPr>
          <w:rFonts w:hint="eastAsia" w:ascii="宋体" w:hAnsi="宋体" w:cs="宋体"/>
          <w:kern w:val="0"/>
          <w:sz w:val="24"/>
          <w:szCs w:val="24"/>
        </w:rPr>
        <w:t>，下午</w:t>
      </w:r>
      <w:r>
        <w:rPr>
          <w:rFonts w:ascii="宋体" w:hAnsi="宋体" w:cs="宋体"/>
          <w:kern w:val="0"/>
          <w:sz w:val="24"/>
          <w:szCs w:val="24"/>
        </w:rPr>
        <w:t>14:00</w:t>
      </w:r>
      <w:r>
        <w:rPr>
          <w:rFonts w:hint="eastAsia" w:ascii="宋体" w:hAnsi="宋体" w:cs="宋体"/>
          <w:kern w:val="0"/>
          <w:sz w:val="24"/>
          <w:szCs w:val="24"/>
        </w:rPr>
        <w:t>～</w:t>
      </w:r>
      <w:r>
        <w:rPr>
          <w:rFonts w:ascii="宋体" w:hAnsi="宋体" w:cs="宋体"/>
          <w:kern w:val="0"/>
          <w:sz w:val="24"/>
          <w:szCs w:val="24"/>
        </w:rPr>
        <w:t>17:00</w:t>
      </w:r>
      <w:r>
        <w:rPr>
          <w:rFonts w:hint="eastAsia" w:ascii="宋体" w:hAnsi="宋体" w:cs="宋体"/>
          <w:kern w:val="0"/>
          <w:sz w:val="24"/>
          <w:szCs w:val="24"/>
        </w:rPr>
        <w:t>发售</w:t>
      </w:r>
      <w:r>
        <w:rPr>
          <w:rFonts w:ascii="宋体" w:cs="宋体"/>
          <w:kern w:val="0"/>
          <w:sz w:val="24"/>
          <w:szCs w:val="24"/>
        </w:rPr>
        <w:t>,</w:t>
      </w:r>
      <w:r>
        <w:rPr>
          <w:rFonts w:hint="eastAsia" w:ascii="宋体" w:hAnsi="宋体" w:cs="宋体"/>
          <w:kern w:val="0"/>
          <w:sz w:val="24"/>
          <w:szCs w:val="24"/>
        </w:rPr>
        <w:t>法定节假日除外）。</w:t>
      </w:r>
    </w:p>
    <w:p w14:paraId="7AE66F99">
      <w:pPr>
        <w:widowControl/>
        <w:wordWrap w:val="0"/>
        <w:snapToGrid w:val="0"/>
        <w:spacing w:line="30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、发售地点：西安市高新区唐延路旺座现代城C座25楼2502室。</w:t>
      </w:r>
    </w:p>
    <w:p w14:paraId="7554480D">
      <w:pPr>
        <w:widowControl/>
        <w:wordWrap w:val="0"/>
        <w:snapToGrid w:val="0"/>
        <w:spacing w:line="30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、文件售价：</w:t>
      </w:r>
      <w:r>
        <w:rPr>
          <w:rFonts w:ascii="宋体" w:cs="宋体"/>
          <w:kern w:val="0"/>
          <w:sz w:val="24"/>
          <w:szCs w:val="24"/>
        </w:rPr>
        <w:t>¥</w:t>
      </w:r>
      <w:r>
        <w:rPr>
          <w:rFonts w:hint="eastAsia" w:ascii="宋体" w:cs="宋体"/>
          <w:kern w:val="0"/>
          <w:sz w:val="24"/>
          <w:szCs w:val="24"/>
        </w:rPr>
        <w:t>5</w:t>
      </w:r>
      <w:r>
        <w:rPr>
          <w:rFonts w:ascii="宋体" w:hAnsi="宋体" w:cs="宋体"/>
          <w:kern w:val="0"/>
          <w:sz w:val="24"/>
          <w:szCs w:val="24"/>
        </w:rPr>
        <w:t>00</w:t>
      </w:r>
      <w:r>
        <w:rPr>
          <w:rFonts w:hint="eastAsia" w:ascii="宋体" w:hAnsi="宋体" w:cs="宋体"/>
          <w:kern w:val="0"/>
          <w:sz w:val="24"/>
          <w:szCs w:val="24"/>
        </w:rPr>
        <w:t>元</w:t>
      </w:r>
      <w:r>
        <w:rPr>
          <w:rFonts w:ascii="宋体" w:hAnsi="宋体" w:cs="宋体"/>
          <w:kern w:val="0"/>
          <w:sz w:val="24"/>
          <w:szCs w:val="24"/>
        </w:rPr>
        <w:t>/</w:t>
      </w:r>
      <w:r>
        <w:rPr>
          <w:rFonts w:hint="eastAsia" w:ascii="宋体" w:hAnsi="宋体" w:cs="宋体"/>
          <w:kern w:val="0"/>
          <w:sz w:val="24"/>
          <w:szCs w:val="24"/>
        </w:rPr>
        <w:t>套，售后不退，谢绝邮寄。</w:t>
      </w:r>
    </w:p>
    <w:p w14:paraId="3D5D0426">
      <w:pPr>
        <w:widowControl/>
        <w:tabs>
          <w:tab w:val="left" w:pos="1620"/>
        </w:tabs>
        <w:wordWrap w:val="0"/>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注：（1）供应商领取标书时，请携带单位介绍信及经办人身份证原件及复印件加盖公章；（2）现金购买；（3）本项目专门面向中小企业采购；（4）提示：请供应商按照陕西省财政厅关于政府采购供应商注册登记有关事项的通知中的要求，通过陕西省政府采购网（http://www.ccgp-shaanxi.gov.cn/）注册登记加入陕西省政府采购供应商库。</w:t>
      </w:r>
    </w:p>
    <w:p w14:paraId="3474EF29">
      <w:pPr>
        <w:widowControl/>
        <w:numPr>
          <w:ilvl w:val="0"/>
          <w:numId w:val="1"/>
        </w:numPr>
        <w:tabs>
          <w:tab w:val="left" w:pos="1620"/>
        </w:tabs>
        <w:wordWrap w:val="0"/>
        <w:snapToGrid w:val="0"/>
        <w:spacing w:line="300" w:lineRule="auto"/>
        <w:ind w:firstLine="480" w:firstLineChars="200"/>
        <w:jc w:val="left"/>
        <w:rPr>
          <w:rFonts w:ascii="宋体" w:cs="宋体"/>
          <w:kern w:val="0"/>
          <w:sz w:val="24"/>
          <w:szCs w:val="24"/>
        </w:rPr>
      </w:pPr>
      <w:r>
        <w:rPr>
          <w:rFonts w:hint="eastAsia" w:ascii="宋体" w:hAnsi="宋体" w:cs="宋体"/>
          <w:kern w:val="0"/>
          <w:sz w:val="24"/>
          <w:szCs w:val="24"/>
        </w:rPr>
        <w:t>磋商响应文件递交截止时间及磋商时间和地点：</w:t>
      </w:r>
    </w:p>
    <w:p w14:paraId="0507CB12">
      <w:pPr>
        <w:widowControl/>
        <w:tabs>
          <w:tab w:val="left" w:pos="0"/>
        </w:tabs>
        <w:wordWrap w:val="0"/>
        <w:snapToGrid w:val="0"/>
        <w:spacing w:line="300" w:lineRule="auto"/>
        <w:ind w:firstLine="480" w:firstLineChars="200"/>
        <w:jc w:val="left"/>
        <w:rPr>
          <w:rFonts w:ascii="宋体" w:cs="宋体"/>
          <w:color w:val="000000"/>
          <w:kern w:val="0"/>
          <w:sz w:val="24"/>
          <w:szCs w:val="24"/>
        </w:rPr>
      </w:pPr>
      <w:r>
        <w:rPr>
          <w:rFonts w:ascii="宋体" w:hAnsi="宋体" w:cs="宋体"/>
          <w:kern w:val="0"/>
          <w:sz w:val="24"/>
          <w:szCs w:val="24"/>
        </w:rPr>
        <w:t>1</w:t>
      </w:r>
      <w:r>
        <w:rPr>
          <w:rFonts w:hint="eastAsia" w:ascii="宋体" w:hAnsi="宋体" w:cs="宋体"/>
          <w:kern w:val="0"/>
          <w:sz w:val="24"/>
          <w:szCs w:val="24"/>
        </w:rPr>
        <w:t>、磋商响应文件递交截止时间：</w:t>
      </w:r>
      <w:r>
        <w:rPr>
          <w:rFonts w:ascii="宋体" w:hAnsi="宋体" w:cs="宋体"/>
          <w:b/>
          <w:bCs/>
          <w:color w:val="000000"/>
          <w:kern w:val="0"/>
          <w:sz w:val="24"/>
          <w:szCs w:val="24"/>
        </w:rPr>
        <w:t>202</w:t>
      </w:r>
      <w:r>
        <w:rPr>
          <w:rFonts w:hint="eastAsia" w:ascii="宋体" w:hAnsi="宋体" w:cs="宋体"/>
          <w:b/>
          <w:bCs/>
          <w:color w:val="000000"/>
          <w:kern w:val="0"/>
          <w:sz w:val="24"/>
          <w:szCs w:val="24"/>
          <w:lang w:val="en-US" w:eastAsia="zh-CN"/>
        </w:rPr>
        <w:t>6</w:t>
      </w:r>
      <w:r>
        <w:rPr>
          <w:rFonts w:hint="eastAsia" w:ascii="宋体" w:hAnsi="宋体" w:cs="宋体"/>
          <w:b/>
          <w:bCs/>
          <w:color w:val="000000"/>
          <w:kern w:val="0"/>
          <w:sz w:val="24"/>
          <w:szCs w:val="24"/>
        </w:rPr>
        <w:t>年</w:t>
      </w:r>
      <w:r>
        <w:rPr>
          <w:rFonts w:hint="eastAsia" w:ascii="宋体" w:hAnsi="宋体" w:cs="宋体"/>
          <w:b/>
          <w:bCs/>
          <w:color w:val="000000"/>
          <w:kern w:val="0"/>
          <w:sz w:val="24"/>
          <w:szCs w:val="24"/>
          <w:lang w:val="en-US" w:eastAsia="zh-CN"/>
        </w:rPr>
        <w:t>1</w:t>
      </w:r>
      <w:r>
        <w:rPr>
          <w:rFonts w:hint="eastAsia" w:ascii="宋体" w:hAnsi="宋体" w:cs="宋体"/>
          <w:b/>
          <w:bCs/>
          <w:color w:val="000000"/>
          <w:kern w:val="0"/>
          <w:sz w:val="24"/>
          <w:szCs w:val="24"/>
        </w:rPr>
        <w:t>月</w:t>
      </w:r>
      <w:r>
        <w:rPr>
          <w:rFonts w:hint="eastAsia" w:ascii="宋体" w:hAnsi="宋体" w:cs="宋体"/>
          <w:b/>
          <w:bCs/>
          <w:color w:val="000000"/>
          <w:kern w:val="0"/>
          <w:sz w:val="24"/>
          <w:szCs w:val="24"/>
          <w:lang w:val="en-US" w:eastAsia="zh-CN"/>
        </w:rPr>
        <w:t>19</w:t>
      </w:r>
      <w:r>
        <w:rPr>
          <w:rFonts w:hint="eastAsia" w:ascii="宋体" w:hAnsi="宋体" w:cs="宋体"/>
          <w:b/>
          <w:bCs/>
          <w:color w:val="000000"/>
          <w:kern w:val="0"/>
          <w:sz w:val="24"/>
          <w:szCs w:val="24"/>
        </w:rPr>
        <w:t>日</w:t>
      </w:r>
      <w:r>
        <w:rPr>
          <w:rFonts w:hint="eastAsia" w:ascii="宋体" w:hAnsi="宋体" w:cs="宋体"/>
          <w:b/>
          <w:bCs/>
          <w:color w:val="000000"/>
          <w:kern w:val="0"/>
          <w:sz w:val="24"/>
          <w:szCs w:val="24"/>
          <w:lang w:val="en-US" w:eastAsia="zh-CN"/>
        </w:rPr>
        <w:t>9</w:t>
      </w:r>
      <w:r>
        <w:rPr>
          <w:rFonts w:ascii="宋体" w:hAnsi="宋体" w:cs="宋体"/>
          <w:b/>
          <w:bCs/>
          <w:color w:val="000000"/>
          <w:sz w:val="24"/>
          <w:szCs w:val="24"/>
        </w:rPr>
        <w:t>:30</w:t>
      </w:r>
    </w:p>
    <w:p w14:paraId="1706167B">
      <w:pPr>
        <w:widowControl/>
        <w:tabs>
          <w:tab w:val="left" w:pos="0"/>
        </w:tabs>
        <w:wordWrap w:val="0"/>
        <w:snapToGrid w:val="0"/>
        <w:spacing w:line="300" w:lineRule="auto"/>
        <w:ind w:firstLine="480" w:firstLineChars="200"/>
        <w:jc w:val="left"/>
        <w:rPr>
          <w:rFonts w:asci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、磋商时间：</w:t>
      </w:r>
      <w:r>
        <w:rPr>
          <w:rFonts w:ascii="宋体" w:hAnsi="宋体" w:cs="宋体"/>
          <w:b/>
          <w:bCs/>
          <w:color w:val="000000"/>
          <w:kern w:val="0"/>
          <w:sz w:val="24"/>
          <w:szCs w:val="24"/>
        </w:rPr>
        <w:t>202</w:t>
      </w:r>
      <w:r>
        <w:rPr>
          <w:rFonts w:hint="eastAsia" w:ascii="宋体" w:hAnsi="宋体" w:cs="宋体"/>
          <w:b/>
          <w:bCs/>
          <w:color w:val="000000"/>
          <w:kern w:val="0"/>
          <w:sz w:val="24"/>
          <w:szCs w:val="24"/>
          <w:lang w:val="en-US" w:eastAsia="zh-CN"/>
        </w:rPr>
        <w:t>6</w:t>
      </w:r>
      <w:r>
        <w:rPr>
          <w:rFonts w:hint="eastAsia" w:ascii="宋体" w:hAnsi="宋体" w:cs="宋体"/>
          <w:b/>
          <w:bCs/>
          <w:color w:val="000000"/>
          <w:kern w:val="0"/>
          <w:sz w:val="24"/>
          <w:szCs w:val="24"/>
        </w:rPr>
        <w:t>年</w:t>
      </w:r>
      <w:r>
        <w:rPr>
          <w:rFonts w:hint="eastAsia" w:ascii="宋体" w:hAnsi="宋体" w:cs="宋体"/>
          <w:b/>
          <w:bCs/>
          <w:color w:val="000000"/>
          <w:kern w:val="0"/>
          <w:sz w:val="24"/>
          <w:szCs w:val="24"/>
          <w:lang w:val="en-US" w:eastAsia="zh-CN"/>
        </w:rPr>
        <w:t>1</w:t>
      </w:r>
      <w:r>
        <w:rPr>
          <w:rFonts w:hint="eastAsia" w:ascii="宋体" w:hAnsi="宋体" w:cs="宋体"/>
          <w:b/>
          <w:bCs/>
          <w:color w:val="000000"/>
          <w:kern w:val="0"/>
          <w:sz w:val="24"/>
          <w:szCs w:val="24"/>
        </w:rPr>
        <w:t>月</w:t>
      </w:r>
      <w:r>
        <w:rPr>
          <w:rFonts w:hint="eastAsia" w:ascii="宋体" w:hAnsi="宋体" w:cs="宋体"/>
          <w:b/>
          <w:bCs/>
          <w:color w:val="000000"/>
          <w:kern w:val="0"/>
          <w:sz w:val="24"/>
          <w:szCs w:val="24"/>
          <w:lang w:val="en-US" w:eastAsia="zh-CN"/>
        </w:rPr>
        <w:t>19</w:t>
      </w:r>
      <w:r>
        <w:rPr>
          <w:rFonts w:hint="eastAsia" w:ascii="宋体" w:hAnsi="宋体" w:cs="宋体"/>
          <w:b/>
          <w:bCs/>
          <w:color w:val="000000"/>
          <w:kern w:val="0"/>
          <w:sz w:val="24"/>
          <w:szCs w:val="24"/>
        </w:rPr>
        <w:t>日</w:t>
      </w:r>
      <w:r>
        <w:rPr>
          <w:rFonts w:hint="eastAsia" w:ascii="宋体" w:hAnsi="宋体" w:cs="宋体"/>
          <w:b/>
          <w:bCs/>
          <w:color w:val="000000"/>
          <w:kern w:val="0"/>
          <w:sz w:val="24"/>
          <w:szCs w:val="24"/>
          <w:lang w:val="en-US" w:eastAsia="zh-CN"/>
        </w:rPr>
        <w:t>9</w:t>
      </w:r>
      <w:r>
        <w:rPr>
          <w:rFonts w:ascii="宋体" w:hAnsi="宋体" w:cs="宋体"/>
          <w:b/>
          <w:bCs/>
          <w:color w:val="000000"/>
          <w:sz w:val="24"/>
          <w:szCs w:val="24"/>
        </w:rPr>
        <w:t>:30</w:t>
      </w:r>
    </w:p>
    <w:p w14:paraId="5F993536">
      <w:pPr>
        <w:widowControl/>
        <w:tabs>
          <w:tab w:val="left" w:pos="1620"/>
        </w:tabs>
        <w:wordWrap w:val="0"/>
        <w:snapToGrid w:val="0"/>
        <w:spacing w:line="30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、磋商地点：西安市高新区唐延路旺座现代城C座25楼2503开标大厅。</w:t>
      </w:r>
    </w:p>
    <w:p w14:paraId="139B523B">
      <w:pPr>
        <w:widowControl/>
        <w:numPr>
          <w:ilvl w:val="0"/>
          <w:numId w:val="1"/>
        </w:numPr>
        <w:tabs>
          <w:tab w:val="left" w:pos="1620"/>
        </w:tabs>
        <w:wordWrap w:val="0"/>
        <w:snapToGrid w:val="0"/>
        <w:spacing w:line="300" w:lineRule="auto"/>
        <w:ind w:firstLine="480" w:firstLineChars="200"/>
        <w:jc w:val="left"/>
        <w:rPr>
          <w:rFonts w:ascii="宋体" w:cs="宋体"/>
          <w:kern w:val="0"/>
          <w:sz w:val="24"/>
          <w:szCs w:val="24"/>
        </w:rPr>
      </w:pPr>
      <w:r>
        <w:rPr>
          <w:rFonts w:hint="eastAsia" w:ascii="宋体" w:hAnsi="宋体" w:cs="宋体"/>
          <w:kern w:val="0"/>
          <w:sz w:val="24"/>
          <w:szCs w:val="24"/>
        </w:rPr>
        <w:t>其它应说明的事项：</w:t>
      </w:r>
    </w:p>
    <w:p w14:paraId="48AE4D57">
      <w:pPr>
        <w:widowControl/>
        <w:wordWrap w:val="0"/>
        <w:snapToGrid w:val="0"/>
        <w:spacing w:line="30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、采购项目联系人：崔方明  陈晓航 刘嘉辉 许芳芳</w:t>
      </w:r>
    </w:p>
    <w:p w14:paraId="61D9ED60">
      <w:pPr>
        <w:widowControl/>
        <w:wordWrap w:val="0"/>
        <w:snapToGrid w:val="0"/>
        <w:spacing w:line="300" w:lineRule="auto"/>
        <w:ind w:firstLine="840" w:firstLineChars="350"/>
        <w:jc w:val="left"/>
        <w:rPr>
          <w:rFonts w:ascii="宋体" w:cs="宋体"/>
          <w:kern w:val="0"/>
          <w:sz w:val="24"/>
          <w:szCs w:val="24"/>
        </w:rPr>
      </w:pPr>
      <w:r>
        <w:rPr>
          <w:rFonts w:hint="eastAsia" w:ascii="宋体" w:hAnsi="宋体" w:cs="宋体"/>
          <w:kern w:val="0"/>
          <w:sz w:val="24"/>
          <w:szCs w:val="24"/>
        </w:rPr>
        <w:t>联系方式（电话</w:t>
      </w:r>
      <w:r>
        <w:rPr>
          <w:rFonts w:ascii="宋体" w:hAnsi="宋体" w:cs="宋体"/>
          <w:kern w:val="0"/>
          <w:sz w:val="24"/>
          <w:szCs w:val="24"/>
        </w:rPr>
        <w:t>/</w:t>
      </w:r>
      <w:r>
        <w:rPr>
          <w:rFonts w:hint="eastAsia" w:ascii="宋体" w:hAnsi="宋体" w:cs="宋体"/>
          <w:kern w:val="0"/>
          <w:sz w:val="24"/>
          <w:szCs w:val="24"/>
        </w:rPr>
        <w:t>传真）：</w:t>
      </w:r>
      <w:r>
        <w:rPr>
          <w:rFonts w:ascii="宋体" w:hAnsi="宋体" w:cs="宋体"/>
          <w:kern w:val="0"/>
          <w:sz w:val="24"/>
          <w:szCs w:val="24"/>
        </w:rPr>
        <w:t>029-88319689-80</w:t>
      </w:r>
      <w:r>
        <w:rPr>
          <w:rFonts w:hint="eastAsia" w:ascii="宋体" w:hAnsi="宋体" w:cs="宋体"/>
          <w:kern w:val="0"/>
          <w:sz w:val="24"/>
          <w:szCs w:val="24"/>
        </w:rPr>
        <w:t>04</w:t>
      </w:r>
    </w:p>
    <w:p w14:paraId="007475DD">
      <w:pPr>
        <w:widowControl/>
        <w:wordWrap w:val="0"/>
        <w:snapToGrid w:val="0"/>
        <w:spacing w:line="30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、采购代理机构开户名称：陕西万泽招标有限公司</w:t>
      </w:r>
    </w:p>
    <w:p w14:paraId="0EDA47AD">
      <w:pPr>
        <w:widowControl/>
        <w:wordWrap w:val="0"/>
        <w:snapToGrid w:val="0"/>
        <w:spacing w:line="300" w:lineRule="auto"/>
        <w:ind w:firstLine="840" w:firstLineChars="350"/>
        <w:jc w:val="left"/>
        <w:rPr>
          <w:rFonts w:ascii="宋体" w:cs="宋体"/>
          <w:kern w:val="0"/>
          <w:sz w:val="24"/>
          <w:szCs w:val="24"/>
        </w:rPr>
      </w:pPr>
      <w:r>
        <w:rPr>
          <w:rFonts w:hint="eastAsia" w:ascii="宋体" w:hAnsi="宋体" w:cs="宋体"/>
          <w:kern w:val="0"/>
          <w:sz w:val="24"/>
          <w:szCs w:val="24"/>
        </w:rPr>
        <w:t>开户行名称：西安银行朝阳门支行</w:t>
      </w:r>
    </w:p>
    <w:p w14:paraId="66FC67A7">
      <w:pPr>
        <w:widowControl/>
        <w:tabs>
          <w:tab w:val="left" w:pos="0"/>
        </w:tabs>
        <w:wordWrap w:val="0"/>
        <w:snapToGrid w:val="0"/>
        <w:spacing w:line="300" w:lineRule="auto"/>
        <w:ind w:firstLine="840" w:firstLineChars="350"/>
        <w:jc w:val="left"/>
        <w:rPr>
          <w:rFonts w:ascii="宋体" w:cs="宋体"/>
          <w:kern w:val="0"/>
          <w:sz w:val="24"/>
          <w:szCs w:val="24"/>
        </w:rPr>
      </w:pPr>
      <w:r>
        <w:rPr>
          <w:rFonts w:hint="eastAsia" w:ascii="宋体" w:hAnsi="宋体" w:cs="宋体"/>
          <w:kern w:val="0"/>
          <w:sz w:val="24"/>
          <w:szCs w:val="24"/>
        </w:rPr>
        <w:t>账号：</w:t>
      </w:r>
      <w:r>
        <w:rPr>
          <w:rFonts w:ascii="宋体" w:hAnsi="宋体" w:cs="宋体"/>
          <w:kern w:val="0"/>
          <w:sz w:val="24"/>
          <w:szCs w:val="24"/>
        </w:rPr>
        <w:t>211011580000015489</w:t>
      </w:r>
    </w:p>
    <w:p w14:paraId="7C2152A9">
      <w:pPr>
        <w:widowControl/>
        <w:numPr>
          <w:ilvl w:val="0"/>
          <w:numId w:val="1"/>
        </w:numPr>
        <w:tabs>
          <w:tab w:val="left" w:pos="1620"/>
        </w:tabs>
        <w:wordWrap w:val="0"/>
        <w:snapToGrid w:val="0"/>
        <w:spacing w:line="300" w:lineRule="auto"/>
        <w:ind w:firstLine="480" w:firstLineChars="200"/>
        <w:jc w:val="left"/>
        <w:rPr>
          <w:rFonts w:ascii="宋体" w:cs="宋体"/>
          <w:kern w:val="0"/>
          <w:sz w:val="24"/>
          <w:szCs w:val="24"/>
        </w:rPr>
      </w:pPr>
      <w:r>
        <w:rPr>
          <w:rFonts w:hint="eastAsia" w:ascii="宋体" w:hAnsi="宋体" w:cs="宋体"/>
          <w:kern w:val="0"/>
          <w:sz w:val="24"/>
          <w:szCs w:val="24"/>
        </w:rPr>
        <w:t>竞争性磋商公告的公告期限为</w:t>
      </w:r>
      <w:r>
        <w:rPr>
          <w:rFonts w:ascii="宋体" w:hAnsi="宋体" w:cs="宋体"/>
          <w:kern w:val="0"/>
          <w:sz w:val="24"/>
          <w:szCs w:val="24"/>
        </w:rPr>
        <w:t>3</w:t>
      </w:r>
      <w:r>
        <w:rPr>
          <w:rFonts w:hint="eastAsia" w:ascii="宋体" w:hAnsi="宋体" w:cs="宋体"/>
          <w:kern w:val="0"/>
          <w:sz w:val="24"/>
          <w:szCs w:val="24"/>
        </w:rPr>
        <w:t>个工作日。</w:t>
      </w:r>
    </w:p>
    <w:p w14:paraId="256D0F96"/>
    <w:p w14:paraId="63FBC070">
      <w:pPr>
        <w:widowControl/>
        <w:tabs>
          <w:tab w:val="left" w:pos="1620"/>
        </w:tabs>
        <w:snapToGrid w:val="0"/>
        <w:spacing w:line="300" w:lineRule="auto"/>
        <w:ind w:firstLine="420" w:firstLineChars="175"/>
        <w:jc w:val="right"/>
        <w:rPr>
          <w:rFonts w:ascii="宋体" w:cs="宋体"/>
          <w:kern w:val="0"/>
          <w:sz w:val="24"/>
          <w:szCs w:val="24"/>
        </w:rPr>
      </w:pPr>
      <w:r>
        <w:rPr>
          <w:rFonts w:hint="eastAsia" w:ascii="宋体" w:hAnsi="宋体" w:cs="宋体"/>
          <w:kern w:val="0"/>
          <w:sz w:val="24"/>
          <w:szCs w:val="24"/>
        </w:rPr>
        <w:t>陕西万泽招标有限公司</w:t>
      </w:r>
    </w:p>
    <w:p w14:paraId="4C126573">
      <w:pPr>
        <w:widowControl/>
        <w:tabs>
          <w:tab w:val="left" w:pos="1620"/>
        </w:tabs>
        <w:snapToGrid w:val="0"/>
        <w:spacing w:line="300" w:lineRule="auto"/>
        <w:ind w:firstLine="420" w:firstLineChars="175"/>
        <w:jc w:val="right"/>
        <w:rPr>
          <w:rFonts w:ascii="宋体" w:cs="宋体"/>
          <w:kern w:val="0"/>
          <w:sz w:val="24"/>
          <w:szCs w:val="24"/>
          <w:highlight w:val="yellow"/>
        </w:rPr>
      </w:pPr>
      <w:r>
        <w:rPr>
          <w:rFonts w:ascii="宋体" w:hAnsi="宋体" w:cs="宋体"/>
          <w:kern w:val="0"/>
          <w:sz w:val="24"/>
          <w:szCs w:val="24"/>
        </w:rPr>
        <w:t xml:space="preserve"> 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01</w:t>
      </w:r>
      <w:r>
        <w:rPr>
          <w:rFonts w:hint="eastAsia" w:ascii="宋体" w:hAnsi="宋体" w:cs="宋体"/>
          <w:kern w:val="0"/>
          <w:sz w:val="24"/>
          <w:szCs w:val="24"/>
        </w:rPr>
        <w:t>月</w:t>
      </w:r>
      <w:r>
        <w:rPr>
          <w:rFonts w:hint="eastAsia" w:ascii="宋体" w:hAnsi="宋体" w:cs="宋体"/>
          <w:kern w:val="0"/>
          <w:sz w:val="24"/>
          <w:szCs w:val="24"/>
          <w:lang w:val="en-US" w:eastAsia="zh-CN"/>
        </w:rPr>
        <w:t>07</w:t>
      </w:r>
      <w:r>
        <w:rPr>
          <w:rFonts w:hint="eastAsia" w:ascii="宋体" w:hAnsi="宋体" w:cs="宋体"/>
          <w:kern w:val="0"/>
          <w:sz w:val="24"/>
          <w:szCs w:val="24"/>
        </w:rPr>
        <w:t>日</w:t>
      </w:r>
    </w:p>
    <w:p w14:paraId="78CAC1AB">
      <w:pPr>
        <w:pStyle w:val="2"/>
        <w:keepLines w:val="0"/>
        <w:spacing w:line="312" w:lineRule="auto"/>
        <w:ind w:firstLine="773" w:firstLineChars="175"/>
        <w:rPr>
          <w:rFonts w:ascii="宋体" w:cs="宋体"/>
        </w:rPr>
        <w:sectPr>
          <w:footerReference r:id="rId7" w:type="default"/>
          <w:pgSz w:w="11906" w:h="16838"/>
          <w:pgMar w:top="1440" w:right="1286" w:bottom="1440" w:left="1800" w:header="851" w:footer="992" w:gutter="0"/>
          <w:cols w:space="720" w:num="1"/>
          <w:docGrid w:type="lines" w:linePitch="312" w:charSpace="0"/>
        </w:sectPr>
      </w:pPr>
    </w:p>
    <w:p w14:paraId="1574B59C">
      <w:pPr>
        <w:pStyle w:val="2"/>
        <w:rPr>
          <w:rFonts w:ascii="宋体" w:cs="宋体"/>
        </w:rPr>
      </w:pPr>
      <w:bookmarkStart w:id="6" w:name="_Toc438048787"/>
      <w:bookmarkStart w:id="7" w:name="_Toc25512"/>
      <w:bookmarkStart w:id="8" w:name="_Toc2880"/>
      <w:bookmarkStart w:id="9" w:name="_Toc30089"/>
      <w:bookmarkStart w:id="10" w:name="_Toc31083"/>
      <w:bookmarkStart w:id="11" w:name="_Toc16192"/>
      <w:r>
        <w:rPr>
          <w:rFonts w:hint="eastAsia" w:ascii="宋体" w:hAnsi="宋体" w:cs="宋体"/>
        </w:rPr>
        <w:t>第二部分供应商须知前附表</w:t>
      </w:r>
      <w:bookmarkEnd w:id="6"/>
      <w:bookmarkEnd w:id="7"/>
      <w:bookmarkEnd w:id="8"/>
      <w:bookmarkEnd w:id="9"/>
      <w:bookmarkEnd w:id="10"/>
      <w:bookmarkEnd w:id="11"/>
    </w:p>
    <w:tbl>
      <w:tblPr>
        <w:tblStyle w:val="25"/>
        <w:tblpPr w:leftFromText="180" w:rightFromText="180" w:vertAnchor="text" w:horzAnchor="page" w:tblpX="1582" w:tblpY="309"/>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99"/>
        <w:gridCol w:w="1062"/>
        <w:gridCol w:w="7359"/>
      </w:tblGrid>
      <w:tr w14:paraId="0DF89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2" w:hRule="atLeast"/>
        </w:trPr>
        <w:tc>
          <w:tcPr>
            <w:tcW w:w="499" w:type="dxa"/>
          </w:tcPr>
          <w:p w14:paraId="3967D825">
            <w:pPr>
              <w:spacing w:before="156" w:beforeLines="50"/>
              <w:jc w:val="center"/>
              <w:rPr>
                <w:rFonts w:ascii="宋体" w:cs="宋体"/>
                <w:b/>
                <w:szCs w:val="21"/>
              </w:rPr>
            </w:pPr>
            <w:r>
              <w:rPr>
                <w:rFonts w:hint="eastAsia" w:ascii="宋体" w:hAnsi="宋体" w:cs="宋体"/>
                <w:b/>
                <w:szCs w:val="21"/>
              </w:rPr>
              <w:t>序号</w:t>
            </w:r>
          </w:p>
        </w:tc>
        <w:tc>
          <w:tcPr>
            <w:tcW w:w="1062" w:type="dxa"/>
            <w:vAlign w:val="center"/>
          </w:tcPr>
          <w:p w14:paraId="5FDBDF4D">
            <w:pPr>
              <w:spacing w:before="156" w:beforeLines="50"/>
              <w:jc w:val="center"/>
              <w:rPr>
                <w:rFonts w:ascii="宋体" w:cs="宋体"/>
                <w:b/>
                <w:szCs w:val="21"/>
              </w:rPr>
            </w:pPr>
            <w:r>
              <w:rPr>
                <w:rFonts w:hint="eastAsia" w:ascii="宋体" w:hAnsi="宋体" w:cs="宋体"/>
                <w:b/>
                <w:szCs w:val="21"/>
              </w:rPr>
              <w:t>条款</w:t>
            </w:r>
          </w:p>
        </w:tc>
        <w:tc>
          <w:tcPr>
            <w:tcW w:w="7359" w:type="dxa"/>
          </w:tcPr>
          <w:p w14:paraId="11128157">
            <w:pPr>
              <w:spacing w:before="156" w:beforeLines="50"/>
              <w:jc w:val="center"/>
              <w:rPr>
                <w:rFonts w:ascii="宋体" w:cs="宋体"/>
                <w:b/>
                <w:szCs w:val="21"/>
              </w:rPr>
            </w:pPr>
            <w:r>
              <w:rPr>
                <w:rFonts w:hint="eastAsia" w:ascii="宋体" w:hAnsi="宋体" w:cs="宋体"/>
                <w:b/>
                <w:szCs w:val="21"/>
              </w:rPr>
              <w:t>编列内容</w:t>
            </w:r>
          </w:p>
        </w:tc>
      </w:tr>
      <w:tr w14:paraId="26E9C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1" w:hRule="atLeast"/>
        </w:trPr>
        <w:tc>
          <w:tcPr>
            <w:tcW w:w="499" w:type="dxa"/>
          </w:tcPr>
          <w:p w14:paraId="15BD437C">
            <w:pPr>
              <w:spacing w:before="156" w:beforeLines="50"/>
              <w:jc w:val="center"/>
              <w:rPr>
                <w:rFonts w:ascii="宋体" w:cs="宋体"/>
                <w:b/>
                <w:szCs w:val="21"/>
              </w:rPr>
            </w:pPr>
            <w:r>
              <w:rPr>
                <w:rFonts w:ascii="宋体" w:hAnsi="宋体" w:cs="宋体"/>
                <w:b/>
                <w:szCs w:val="21"/>
              </w:rPr>
              <w:t>1</w:t>
            </w:r>
          </w:p>
        </w:tc>
        <w:tc>
          <w:tcPr>
            <w:tcW w:w="1062" w:type="dxa"/>
            <w:vAlign w:val="center"/>
          </w:tcPr>
          <w:p w14:paraId="18D2A572">
            <w:pPr>
              <w:spacing w:line="360" w:lineRule="auto"/>
              <w:jc w:val="center"/>
              <w:rPr>
                <w:rFonts w:ascii="宋体" w:cs="宋体"/>
                <w:szCs w:val="21"/>
              </w:rPr>
            </w:pPr>
            <w:r>
              <w:rPr>
                <w:rFonts w:hint="eastAsia" w:ascii="宋体" w:hAnsi="宋体" w:cs="宋体"/>
                <w:szCs w:val="21"/>
              </w:rPr>
              <w:t>项目</w:t>
            </w:r>
          </w:p>
          <w:p w14:paraId="6421BF22">
            <w:pPr>
              <w:spacing w:line="360" w:lineRule="auto"/>
              <w:jc w:val="center"/>
              <w:rPr>
                <w:rFonts w:ascii="宋体" w:cs="宋体"/>
                <w:szCs w:val="21"/>
              </w:rPr>
            </w:pPr>
            <w:r>
              <w:rPr>
                <w:rFonts w:hint="eastAsia" w:ascii="宋体" w:hAnsi="宋体" w:cs="宋体"/>
                <w:szCs w:val="21"/>
              </w:rPr>
              <w:t>名称</w:t>
            </w:r>
          </w:p>
        </w:tc>
        <w:tc>
          <w:tcPr>
            <w:tcW w:w="7359" w:type="dxa"/>
            <w:vAlign w:val="center"/>
          </w:tcPr>
          <w:p w14:paraId="7DAE6872">
            <w:pPr>
              <w:spacing w:line="360" w:lineRule="auto"/>
              <w:rPr>
                <w:rFonts w:hint="eastAsia" w:ascii="宋体" w:eastAsia="宋体" w:cs="宋体"/>
                <w:szCs w:val="21"/>
                <w:lang w:eastAsia="zh-CN"/>
              </w:rPr>
            </w:pPr>
            <w:r>
              <w:rPr>
                <w:rFonts w:hint="eastAsia" w:ascii="宋体" w:hAnsi="宋体" w:cs="宋体"/>
                <w:szCs w:val="21"/>
                <w:lang w:eastAsia="zh-CN"/>
              </w:rPr>
              <w:t>西安石油大学2026年校园网及数据中心维保服务项目</w:t>
            </w:r>
          </w:p>
        </w:tc>
      </w:tr>
      <w:tr w14:paraId="1B31D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8" w:hRule="atLeast"/>
        </w:trPr>
        <w:tc>
          <w:tcPr>
            <w:tcW w:w="499" w:type="dxa"/>
          </w:tcPr>
          <w:p w14:paraId="71D9EB52">
            <w:pPr>
              <w:spacing w:before="156" w:beforeLines="50"/>
              <w:jc w:val="center"/>
              <w:rPr>
                <w:rFonts w:ascii="宋体" w:cs="宋体"/>
                <w:b/>
                <w:szCs w:val="21"/>
              </w:rPr>
            </w:pPr>
            <w:r>
              <w:rPr>
                <w:rFonts w:ascii="宋体" w:hAnsi="宋体" w:cs="宋体"/>
                <w:b/>
                <w:szCs w:val="21"/>
              </w:rPr>
              <w:t>2</w:t>
            </w:r>
          </w:p>
        </w:tc>
        <w:tc>
          <w:tcPr>
            <w:tcW w:w="1062" w:type="dxa"/>
            <w:vAlign w:val="center"/>
          </w:tcPr>
          <w:p w14:paraId="5025918A">
            <w:pPr>
              <w:widowControl/>
              <w:wordWrap w:val="0"/>
              <w:spacing w:line="360" w:lineRule="auto"/>
              <w:jc w:val="center"/>
              <w:rPr>
                <w:rFonts w:ascii="宋体" w:cs="宋体"/>
                <w:szCs w:val="21"/>
              </w:rPr>
            </w:pPr>
            <w:r>
              <w:rPr>
                <w:rFonts w:hint="eastAsia" w:ascii="宋体" w:hAnsi="宋体" w:cs="宋体"/>
                <w:szCs w:val="21"/>
              </w:rPr>
              <w:t>采购人</w:t>
            </w:r>
          </w:p>
        </w:tc>
        <w:tc>
          <w:tcPr>
            <w:tcW w:w="7359" w:type="dxa"/>
            <w:vAlign w:val="center"/>
          </w:tcPr>
          <w:p w14:paraId="4C4D3293">
            <w:pPr>
              <w:widowControl/>
              <w:wordWrap w:val="0"/>
              <w:spacing w:line="360" w:lineRule="auto"/>
              <w:rPr>
                <w:rFonts w:hint="eastAsia" w:ascii="宋体" w:hAnsi="宋体" w:cs="宋体"/>
                <w:szCs w:val="21"/>
              </w:rPr>
            </w:pPr>
            <w:r>
              <w:rPr>
                <w:rFonts w:hint="eastAsia" w:ascii="宋体" w:hAnsi="宋体" w:cs="宋体"/>
                <w:szCs w:val="21"/>
              </w:rPr>
              <w:t>采购人名称：西安石油大学</w:t>
            </w:r>
          </w:p>
          <w:p w14:paraId="489A0A44">
            <w:pPr>
              <w:widowControl/>
              <w:wordWrap w:val="0"/>
              <w:spacing w:line="360" w:lineRule="auto"/>
              <w:rPr>
                <w:rFonts w:hint="eastAsia" w:ascii="宋体" w:hAnsi="宋体" w:cs="宋体"/>
                <w:szCs w:val="21"/>
              </w:rPr>
            </w:pPr>
            <w:r>
              <w:rPr>
                <w:rFonts w:hint="eastAsia" w:ascii="宋体" w:hAnsi="宋体" w:cs="宋体"/>
                <w:szCs w:val="21"/>
              </w:rPr>
              <w:t>地    址：西安市电子二路18号</w:t>
            </w:r>
          </w:p>
          <w:p w14:paraId="5888BCE0">
            <w:pPr>
              <w:widowControl/>
              <w:wordWrap w:val="0"/>
              <w:spacing w:line="360" w:lineRule="auto"/>
              <w:rPr>
                <w:rFonts w:hint="eastAsia" w:ascii="宋体" w:hAnsi="宋体" w:cs="宋体"/>
                <w:szCs w:val="21"/>
              </w:rPr>
            </w:pPr>
            <w:r>
              <w:rPr>
                <w:rFonts w:hint="eastAsia" w:ascii="宋体" w:hAnsi="宋体" w:cs="宋体"/>
                <w:szCs w:val="21"/>
              </w:rPr>
              <w:t>联系人：马老师</w:t>
            </w:r>
          </w:p>
          <w:p w14:paraId="10C2C5FA">
            <w:pPr>
              <w:widowControl/>
              <w:wordWrap w:val="0"/>
              <w:spacing w:line="360" w:lineRule="auto"/>
              <w:jc w:val="left"/>
              <w:rPr>
                <w:rFonts w:ascii="宋体" w:cs="宋体"/>
                <w:szCs w:val="21"/>
              </w:rPr>
            </w:pPr>
            <w:r>
              <w:rPr>
                <w:rFonts w:hint="eastAsia" w:ascii="宋体" w:hAnsi="宋体" w:cs="宋体"/>
                <w:szCs w:val="21"/>
              </w:rPr>
              <w:t>联系方式：029-88382832</w:t>
            </w:r>
          </w:p>
        </w:tc>
      </w:tr>
      <w:tr w14:paraId="5B38D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5" w:hRule="atLeast"/>
        </w:trPr>
        <w:tc>
          <w:tcPr>
            <w:tcW w:w="499" w:type="dxa"/>
            <w:tcBorders>
              <w:top w:val="single" w:color="auto" w:sz="4" w:space="0"/>
            </w:tcBorders>
          </w:tcPr>
          <w:p w14:paraId="61327E84">
            <w:pPr>
              <w:spacing w:before="156" w:beforeLines="50"/>
              <w:jc w:val="center"/>
              <w:rPr>
                <w:rFonts w:ascii="宋体" w:cs="宋体"/>
                <w:b/>
                <w:szCs w:val="21"/>
              </w:rPr>
            </w:pPr>
            <w:r>
              <w:rPr>
                <w:rFonts w:ascii="宋体" w:hAnsi="宋体" w:cs="宋体"/>
                <w:b/>
                <w:szCs w:val="21"/>
              </w:rPr>
              <w:t>3</w:t>
            </w:r>
          </w:p>
        </w:tc>
        <w:tc>
          <w:tcPr>
            <w:tcW w:w="1062" w:type="dxa"/>
            <w:tcBorders>
              <w:top w:val="single" w:color="auto" w:sz="4" w:space="0"/>
            </w:tcBorders>
            <w:vAlign w:val="center"/>
          </w:tcPr>
          <w:p w14:paraId="692C7F9E">
            <w:pPr>
              <w:spacing w:line="360" w:lineRule="auto"/>
              <w:jc w:val="center"/>
              <w:rPr>
                <w:rFonts w:ascii="宋体" w:cs="宋体"/>
                <w:szCs w:val="21"/>
              </w:rPr>
            </w:pPr>
            <w:r>
              <w:rPr>
                <w:rFonts w:hint="eastAsia" w:ascii="宋体" w:hAnsi="宋体" w:cs="宋体"/>
                <w:szCs w:val="21"/>
              </w:rPr>
              <w:t>采购</w:t>
            </w:r>
          </w:p>
          <w:p w14:paraId="6B28BF4A">
            <w:pPr>
              <w:spacing w:line="360" w:lineRule="auto"/>
              <w:jc w:val="center"/>
              <w:rPr>
                <w:rFonts w:ascii="宋体" w:cs="宋体"/>
                <w:szCs w:val="21"/>
              </w:rPr>
            </w:pPr>
            <w:r>
              <w:rPr>
                <w:rFonts w:hint="eastAsia" w:ascii="宋体" w:hAnsi="宋体" w:cs="宋体"/>
                <w:szCs w:val="21"/>
              </w:rPr>
              <w:t>代理机构</w:t>
            </w:r>
          </w:p>
        </w:tc>
        <w:tc>
          <w:tcPr>
            <w:tcW w:w="7359" w:type="dxa"/>
            <w:tcBorders>
              <w:top w:val="single" w:color="auto" w:sz="4" w:space="0"/>
            </w:tcBorders>
            <w:vAlign w:val="center"/>
          </w:tcPr>
          <w:p w14:paraId="153F737F">
            <w:pPr>
              <w:spacing w:line="360" w:lineRule="auto"/>
              <w:jc w:val="left"/>
              <w:rPr>
                <w:rFonts w:ascii="宋体" w:cs="宋体"/>
                <w:szCs w:val="21"/>
              </w:rPr>
            </w:pPr>
            <w:r>
              <w:rPr>
                <w:rFonts w:hint="eastAsia" w:ascii="宋体" w:hAnsi="宋体" w:cs="宋体"/>
                <w:szCs w:val="21"/>
              </w:rPr>
              <w:t>采购代理机构：陕西万泽招标有限公司</w:t>
            </w:r>
          </w:p>
          <w:p w14:paraId="3E3E7B1F">
            <w:pPr>
              <w:spacing w:line="360" w:lineRule="auto"/>
              <w:jc w:val="left"/>
              <w:rPr>
                <w:rFonts w:ascii="宋体" w:cs="宋体"/>
                <w:szCs w:val="21"/>
              </w:rPr>
            </w:pPr>
            <w:r>
              <w:rPr>
                <w:rFonts w:hint="eastAsia" w:ascii="宋体" w:hAnsi="宋体" w:cs="宋体"/>
                <w:szCs w:val="21"/>
              </w:rPr>
              <w:t>地址：西安市高新区唐延路旺座现代城C座25楼2502</w:t>
            </w:r>
          </w:p>
          <w:p w14:paraId="7E061FA3">
            <w:pPr>
              <w:spacing w:line="360" w:lineRule="auto"/>
              <w:jc w:val="left"/>
              <w:rPr>
                <w:rFonts w:ascii="宋体" w:cs="宋体"/>
                <w:szCs w:val="21"/>
              </w:rPr>
            </w:pPr>
            <w:r>
              <w:rPr>
                <w:rFonts w:hint="eastAsia" w:ascii="宋体" w:hAnsi="宋体" w:cs="宋体"/>
                <w:szCs w:val="21"/>
              </w:rPr>
              <w:t>联系人：崔方明 陈晓航 刘嘉辉 许芳芳</w:t>
            </w:r>
          </w:p>
          <w:p w14:paraId="4BF8A614">
            <w:pPr>
              <w:spacing w:line="360" w:lineRule="auto"/>
              <w:jc w:val="left"/>
              <w:rPr>
                <w:rFonts w:ascii="宋体" w:cs="宋体"/>
                <w:szCs w:val="21"/>
              </w:rPr>
            </w:pPr>
            <w:r>
              <w:rPr>
                <w:rFonts w:hint="eastAsia" w:ascii="宋体" w:hAnsi="宋体" w:cs="宋体"/>
                <w:szCs w:val="21"/>
              </w:rPr>
              <w:t>电话：</w:t>
            </w:r>
            <w:r>
              <w:rPr>
                <w:rFonts w:ascii="宋体" w:hAnsi="宋体" w:cs="宋体"/>
                <w:szCs w:val="21"/>
              </w:rPr>
              <w:t>029-88319689-80</w:t>
            </w:r>
            <w:r>
              <w:rPr>
                <w:rFonts w:hint="eastAsia" w:ascii="宋体" w:hAnsi="宋体" w:cs="宋体"/>
                <w:szCs w:val="21"/>
              </w:rPr>
              <w:t>04</w:t>
            </w:r>
          </w:p>
          <w:p w14:paraId="1D081C78">
            <w:pPr>
              <w:spacing w:line="360" w:lineRule="auto"/>
              <w:jc w:val="left"/>
              <w:rPr>
                <w:rFonts w:ascii="宋体" w:cs="宋体"/>
                <w:szCs w:val="21"/>
              </w:rPr>
            </w:pPr>
            <w:r>
              <w:rPr>
                <w:rFonts w:hint="eastAsia" w:ascii="宋体" w:hAnsi="宋体" w:cs="宋体"/>
                <w:szCs w:val="21"/>
              </w:rPr>
              <w:t>邮箱：</w:t>
            </w:r>
            <w:r>
              <w:rPr>
                <w:rFonts w:ascii="宋体" w:hAnsi="宋体" w:cs="宋体"/>
                <w:szCs w:val="21"/>
              </w:rPr>
              <w:t>sxwzzb123@163.com</w:t>
            </w:r>
          </w:p>
        </w:tc>
      </w:tr>
      <w:tr w14:paraId="0140E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0" w:hRule="atLeast"/>
        </w:trPr>
        <w:tc>
          <w:tcPr>
            <w:tcW w:w="499" w:type="dxa"/>
            <w:vAlign w:val="center"/>
          </w:tcPr>
          <w:p w14:paraId="2F30739A">
            <w:pPr>
              <w:jc w:val="center"/>
              <w:rPr>
                <w:rFonts w:ascii="宋体" w:cs="宋体"/>
                <w:szCs w:val="21"/>
              </w:rPr>
            </w:pPr>
            <w:r>
              <w:rPr>
                <w:rFonts w:ascii="宋体" w:hAnsi="宋体" w:cs="宋体"/>
                <w:szCs w:val="21"/>
              </w:rPr>
              <w:t>4</w:t>
            </w:r>
          </w:p>
        </w:tc>
        <w:tc>
          <w:tcPr>
            <w:tcW w:w="1062" w:type="dxa"/>
            <w:vAlign w:val="center"/>
          </w:tcPr>
          <w:p w14:paraId="70CF9A55">
            <w:pPr>
              <w:spacing w:line="360" w:lineRule="auto"/>
              <w:jc w:val="center"/>
              <w:rPr>
                <w:rFonts w:ascii="宋体" w:cs="宋体"/>
                <w:szCs w:val="21"/>
              </w:rPr>
            </w:pPr>
            <w:r>
              <w:rPr>
                <w:rFonts w:hint="eastAsia" w:ascii="宋体" w:hAnsi="宋体" w:cs="宋体"/>
                <w:szCs w:val="21"/>
              </w:rPr>
              <w:t>联合体形式</w:t>
            </w:r>
          </w:p>
        </w:tc>
        <w:tc>
          <w:tcPr>
            <w:tcW w:w="7359" w:type="dxa"/>
            <w:vAlign w:val="center"/>
          </w:tcPr>
          <w:p w14:paraId="6760A257">
            <w:pPr>
              <w:spacing w:line="360" w:lineRule="auto"/>
              <w:jc w:val="left"/>
              <w:rPr>
                <w:rFonts w:ascii="宋体" w:cs="宋体"/>
                <w:szCs w:val="21"/>
              </w:rPr>
            </w:pPr>
            <w:r>
              <w:rPr>
                <w:rFonts w:hint="eastAsia" w:ascii="宋体" w:hAnsi="宋体" w:cs="宋体"/>
                <w:szCs w:val="21"/>
              </w:rPr>
              <w:t>不接受联合体磋商。</w:t>
            </w:r>
          </w:p>
        </w:tc>
      </w:tr>
      <w:tr w14:paraId="3046C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0" w:hRule="atLeast"/>
        </w:trPr>
        <w:tc>
          <w:tcPr>
            <w:tcW w:w="499" w:type="dxa"/>
            <w:vAlign w:val="center"/>
          </w:tcPr>
          <w:p w14:paraId="30EC13D2">
            <w:pPr>
              <w:jc w:val="center"/>
              <w:rPr>
                <w:rFonts w:ascii="宋体" w:cs="宋体"/>
                <w:szCs w:val="21"/>
              </w:rPr>
            </w:pPr>
            <w:r>
              <w:rPr>
                <w:rFonts w:ascii="宋体" w:hAnsi="宋体" w:cs="宋体"/>
                <w:szCs w:val="21"/>
              </w:rPr>
              <w:t>5</w:t>
            </w:r>
          </w:p>
        </w:tc>
        <w:tc>
          <w:tcPr>
            <w:tcW w:w="1062" w:type="dxa"/>
            <w:vAlign w:val="center"/>
          </w:tcPr>
          <w:p w14:paraId="6BC1366E">
            <w:pPr>
              <w:spacing w:line="360" w:lineRule="auto"/>
              <w:jc w:val="center"/>
              <w:rPr>
                <w:rFonts w:ascii="宋体" w:cs="宋体"/>
                <w:szCs w:val="21"/>
              </w:rPr>
            </w:pPr>
            <w:r>
              <w:rPr>
                <w:rFonts w:hint="eastAsia" w:ascii="宋体" w:hAnsi="宋体" w:cs="宋体"/>
                <w:szCs w:val="21"/>
              </w:rPr>
              <w:t>备选</w:t>
            </w:r>
          </w:p>
          <w:p w14:paraId="6E5208D1">
            <w:pPr>
              <w:spacing w:line="360" w:lineRule="auto"/>
              <w:jc w:val="center"/>
              <w:rPr>
                <w:rFonts w:ascii="宋体" w:cs="宋体"/>
                <w:szCs w:val="21"/>
                <w:lang w:val="zh-CN"/>
              </w:rPr>
            </w:pPr>
            <w:r>
              <w:rPr>
                <w:rFonts w:hint="eastAsia" w:ascii="宋体" w:hAnsi="宋体" w:cs="宋体"/>
                <w:szCs w:val="21"/>
              </w:rPr>
              <w:t>方案</w:t>
            </w:r>
          </w:p>
        </w:tc>
        <w:tc>
          <w:tcPr>
            <w:tcW w:w="7359" w:type="dxa"/>
            <w:vAlign w:val="center"/>
          </w:tcPr>
          <w:p w14:paraId="5C291CE8">
            <w:pPr>
              <w:spacing w:line="360" w:lineRule="auto"/>
              <w:jc w:val="left"/>
              <w:rPr>
                <w:rFonts w:ascii="宋体" w:cs="宋体"/>
                <w:szCs w:val="21"/>
              </w:rPr>
            </w:pPr>
            <w:r>
              <w:rPr>
                <w:rFonts w:hint="eastAsia" w:ascii="宋体" w:hAnsi="宋体" w:cs="宋体"/>
                <w:szCs w:val="21"/>
              </w:rPr>
              <w:t>不允许提供。</w:t>
            </w:r>
          </w:p>
        </w:tc>
      </w:tr>
      <w:tr w14:paraId="147BE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0" w:hRule="atLeast"/>
        </w:trPr>
        <w:tc>
          <w:tcPr>
            <w:tcW w:w="499" w:type="dxa"/>
            <w:vAlign w:val="center"/>
          </w:tcPr>
          <w:p w14:paraId="267A1C4C">
            <w:pPr>
              <w:jc w:val="center"/>
              <w:rPr>
                <w:rFonts w:ascii="宋体" w:cs="宋体"/>
                <w:szCs w:val="21"/>
              </w:rPr>
            </w:pPr>
            <w:r>
              <w:rPr>
                <w:rFonts w:ascii="宋体" w:hAnsi="宋体" w:cs="宋体"/>
                <w:szCs w:val="21"/>
              </w:rPr>
              <w:t>6</w:t>
            </w:r>
          </w:p>
        </w:tc>
        <w:tc>
          <w:tcPr>
            <w:tcW w:w="1062" w:type="dxa"/>
            <w:vAlign w:val="center"/>
          </w:tcPr>
          <w:p w14:paraId="359C610F">
            <w:pPr>
              <w:spacing w:line="360" w:lineRule="auto"/>
              <w:jc w:val="center"/>
              <w:rPr>
                <w:rFonts w:ascii="宋体" w:cs="宋体"/>
                <w:szCs w:val="21"/>
              </w:rPr>
            </w:pPr>
            <w:r>
              <w:rPr>
                <w:rFonts w:hint="eastAsia" w:ascii="宋体" w:hAnsi="宋体" w:cs="宋体"/>
                <w:szCs w:val="21"/>
              </w:rPr>
              <w:t>分包</w:t>
            </w:r>
          </w:p>
        </w:tc>
        <w:tc>
          <w:tcPr>
            <w:tcW w:w="7359" w:type="dxa"/>
            <w:vAlign w:val="center"/>
          </w:tcPr>
          <w:p w14:paraId="4B4440EF">
            <w:pPr>
              <w:spacing w:line="360" w:lineRule="auto"/>
              <w:ind w:firstLine="420" w:firstLineChars="200"/>
              <w:jc w:val="left"/>
              <w:rPr>
                <w:rFonts w:ascii="宋体" w:cs="宋体"/>
                <w:szCs w:val="21"/>
              </w:rPr>
            </w:pPr>
            <w:r>
              <w:rPr>
                <w:rFonts w:hint="eastAsia" w:ascii="宋体" w:hAnsi="宋体" w:cs="宋体"/>
                <w:szCs w:val="21"/>
              </w:rPr>
              <w:t>本次采购不分包，供应商可根据自身的资质情况和经营范围对本项目进行磋商，不得将其自行分解或只对本次项目中的品目进行不完全响应，任何不完全的响应将按无效响应处理。</w:t>
            </w:r>
          </w:p>
        </w:tc>
      </w:tr>
      <w:tr w14:paraId="11749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8" w:hRule="atLeast"/>
        </w:trPr>
        <w:tc>
          <w:tcPr>
            <w:tcW w:w="499" w:type="dxa"/>
            <w:vAlign w:val="center"/>
          </w:tcPr>
          <w:p w14:paraId="71030C22">
            <w:pPr>
              <w:jc w:val="center"/>
              <w:rPr>
                <w:rFonts w:ascii="宋体" w:cs="宋体"/>
                <w:szCs w:val="21"/>
              </w:rPr>
            </w:pPr>
            <w:r>
              <w:rPr>
                <w:rFonts w:ascii="宋体" w:hAnsi="宋体" w:cs="宋体"/>
                <w:szCs w:val="21"/>
              </w:rPr>
              <w:t>7</w:t>
            </w:r>
          </w:p>
        </w:tc>
        <w:tc>
          <w:tcPr>
            <w:tcW w:w="1062" w:type="dxa"/>
            <w:vAlign w:val="center"/>
          </w:tcPr>
          <w:p w14:paraId="1CF57142">
            <w:pPr>
              <w:pStyle w:val="43"/>
              <w:ind w:left="96"/>
              <w:jc w:val="center"/>
              <w:rPr>
                <w:rFonts w:hint="eastAsia"/>
                <w:color w:val="000000"/>
                <w:sz w:val="21"/>
                <w:szCs w:val="21"/>
                <w:lang w:val="zh-CN"/>
              </w:rPr>
            </w:pPr>
            <w:r>
              <w:rPr>
                <w:rFonts w:hint="eastAsia"/>
                <w:color w:val="000000"/>
                <w:sz w:val="21"/>
                <w:szCs w:val="21"/>
                <w:lang w:val="zh-CN"/>
              </w:rPr>
              <w:t>服务地点</w:t>
            </w:r>
          </w:p>
        </w:tc>
        <w:tc>
          <w:tcPr>
            <w:tcW w:w="7359" w:type="dxa"/>
            <w:vAlign w:val="center"/>
          </w:tcPr>
          <w:p w14:paraId="0F06C307">
            <w:pPr>
              <w:pStyle w:val="43"/>
              <w:spacing w:line="360" w:lineRule="auto"/>
              <w:rPr>
                <w:rFonts w:hint="eastAsia"/>
                <w:color w:val="000000"/>
                <w:sz w:val="21"/>
                <w:szCs w:val="21"/>
                <w:lang w:val="zh-CN"/>
              </w:rPr>
            </w:pPr>
            <w:r>
              <w:rPr>
                <w:rFonts w:hint="eastAsia"/>
                <w:color w:val="000000"/>
                <w:sz w:val="21"/>
                <w:szCs w:val="21"/>
                <w:lang w:val="zh-CN"/>
              </w:rPr>
              <w:t>西安石油大学指定地点。</w:t>
            </w:r>
          </w:p>
        </w:tc>
      </w:tr>
      <w:tr w14:paraId="126D9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8" w:hRule="atLeast"/>
        </w:trPr>
        <w:tc>
          <w:tcPr>
            <w:tcW w:w="499" w:type="dxa"/>
            <w:vAlign w:val="center"/>
          </w:tcPr>
          <w:p w14:paraId="403A1358">
            <w:pPr>
              <w:jc w:val="center"/>
              <w:rPr>
                <w:rFonts w:ascii="宋体" w:cs="宋体"/>
                <w:szCs w:val="21"/>
              </w:rPr>
            </w:pPr>
            <w:r>
              <w:rPr>
                <w:rFonts w:ascii="宋体" w:hAnsi="宋体" w:cs="宋体"/>
                <w:szCs w:val="21"/>
              </w:rPr>
              <w:t>8</w:t>
            </w:r>
          </w:p>
        </w:tc>
        <w:tc>
          <w:tcPr>
            <w:tcW w:w="1062" w:type="dxa"/>
            <w:vAlign w:val="center"/>
          </w:tcPr>
          <w:p w14:paraId="0F04E499">
            <w:pPr>
              <w:spacing w:line="360" w:lineRule="auto"/>
              <w:jc w:val="center"/>
              <w:rPr>
                <w:rFonts w:ascii="宋体" w:cs="宋体"/>
                <w:szCs w:val="21"/>
              </w:rPr>
            </w:pPr>
            <w:r>
              <w:rPr>
                <w:rFonts w:hint="eastAsia" w:ascii="宋体" w:hAnsi="宋体" w:cs="宋体"/>
                <w:szCs w:val="21"/>
              </w:rPr>
              <w:t>磋商</w:t>
            </w:r>
          </w:p>
          <w:p w14:paraId="49C27BF3">
            <w:pPr>
              <w:spacing w:line="360" w:lineRule="auto"/>
              <w:jc w:val="center"/>
              <w:rPr>
                <w:rFonts w:ascii="宋体" w:cs="宋体"/>
                <w:szCs w:val="21"/>
                <w:lang w:val="zh-CN"/>
              </w:rPr>
            </w:pPr>
            <w:r>
              <w:rPr>
                <w:rFonts w:hint="eastAsia" w:ascii="宋体" w:hAnsi="宋体" w:cs="宋体"/>
                <w:szCs w:val="21"/>
              </w:rPr>
              <w:t>有效期</w:t>
            </w:r>
          </w:p>
        </w:tc>
        <w:tc>
          <w:tcPr>
            <w:tcW w:w="7359" w:type="dxa"/>
            <w:vAlign w:val="center"/>
          </w:tcPr>
          <w:p w14:paraId="451A0639">
            <w:pPr>
              <w:spacing w:line="360" w:lineRule="auto"/>
              <w:jc w:val="left"/>
              <w:rPr>
                <w:rFonts w:ascii="宋体" w:cs="宋体"/>
                <w:color w:val="FF6600"/>
                <w:szCs w:val="21"/>
                <w:lang w:val="zh-CN"/>
              </w:rPr>
            </w:pPr>
            <w:r>
              <w:rPr>
                <w:rFonts w:hint="eastAsia" w:ascii="宋体" w:hAnsi="宋体" w:cs="宋体"/>
                <w:szCs w:val="21"/>
              </w:rPr>
              <w:t>自磋商响应文件递交截止之日起</w:t>
            </w:r>
            <w:r>
              <w:rPr>
                <w:rFonts w:ascii="宋体" w:hAnsi="宋体" w:cs="宋体"/>
                <w:szCs w:val="21"/>
              </w:rPr>
              <w:t>90</w:t>
            </w:r>
            <w:r>
              <w:rPr>
                <w:rFonts w:hint="eastAsia" w:ascii="宋体" w:hAnsi="宋体" w:cs="宋体"/>
                <w:szCs w:val="21"/>
              </w:rPr>
              <w:t>日历日。</w:t>
            </w:r>
          </w:p>
        </w:tc>
      </w:tr>
      <w:tr w14:paraId="1C64E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0" w:hRule="atLeast"/>
        </w:trPr>
        <w:tc>
          <w:tcPr>
            <w:tcW w:w="499" w:type="dxa"/>
            <w:vAlign w:val="center"/>
          </w:tcPr>
          <w:p w14:paraId="11370F8D">
            <w:pPr>
              <w:jc w:val="center"/>
              <w:rPr>
                <w:rFonts w:ascii="宋体" w:cs="宋体"/>
                <w:szCs w:val="21"/>
              </w:rPr>
            </w:pPr>
            <w:r>
              <w:rPr>
                <w:rFonts w:ascii="宋体" w:hAnsi="宋体" w:cs="宋体"/>
                <w:szCs w:val="21"/>
              </w:rPr>
              <w:t>9</w:t>
            </w:r>
          </w:p>
        </w:tc>
        <w:tc>
          <w:tcPr>
            <w:tcW w:w="1062" w:type="dxa"/>
            <w:vAlign w:val="center"/>
          </w:tcPr>
          <w:p w14:paraId="085C4EE5">
            <w:pPr>
              <w:jc w:val="center"/>
              <w:rPr>
                <w:rFonts w:ascii="宋体" w:cs="宋体"/>
                <w:szCs w:val="21"/>
              </w:rPr>
            </w:pPr>
            <w:r>
              <w:rPr>
                <w:rFonts w:hint="eastAsia" w:ascii="宋体" w:hAnsi="宋体" w:cs="宋体"/>
                <w:szCs w:val="21"/>
              </w:rPr>
              <w:t>资格</w:t>
            </w:r>
          </w:p>
          <w:p w14:paraId="584B6348">
            <w:pPr>
              <w:jc w:val="center"/>
              <w:rPr>
                <w:rFonts w:ascii="宋体" w:cs="宋体"/>
                <w:szCs w:val="21"/>
              </w:rPr>
            </w:pPr>
            <w:r>
              <w:rPr>
                <w:rFonts w:hint="eastAsia" w:ascii="宋体" w:hAnsi="宋体" w:cs="宋体"/>
                <w:szCs w:val="21"/>
              </w:rPr>
              <w:t>要求</w:t>
            </w:r>
          </w:p>
        </w:tc>
        <w:tc>
          <w:tcPr>
            <w:tcW w:w="7359" w:type="dxa"/>
          </w:tcPr>
          <w:p w14:paraId="5F2CB4EB">
            <w:pPr>
              <w:pStyle w:val="52"/>
              <w:spacing w:line="360" w:lineRule="auto"/>
              <w:ind w:firstLine="420" w:firstLineChars="200"/>
              <w:rPr>
                <w:rFonts w:hint="eastAsia" w:ascii="宋体" w:hAnsi="宋体" w:eastAsia="宋体"/>
                <w:kern w:val="0"/>
                <w:sz w:val="21"/>
                <w:szCs w:val="21"/>
              </w:rPr>
            </w:pPr>
            <w:r>
              <w:rPr>
                <w:rFonts w:hint="eastAsia" w:ascii="宋体" w:hAnsi="宋体" w:eastAsia="宋体"/>
                <w:kern w:val="0"/>
                <w:sz w:val="21"/>
                <w:szCs w:val="21"/>
              </w:rPr>
              <w:t>符合《中华人民共和国政府采购法》第二十二条规定，并提供以下材料：</w:t>
            </w:r>
          </w:p>
          <w:p w14:paraId="51258D90">
            <w:pPr>
              <w:adjustRightInd w:val="0"/>
              <w:snapToGrid w:val="0"/>
              <w:spacing w:line="360" w:lineRule="auto"/>
              <w:ind w:firstLine="480" w:firstLineChars="200"/>
              <w:rPr>
                <w:szCs w:val="20"/>
              </w:rPr>
            </w:pPr>
            <w:r>
              <w:rPr>
                <w:rFonts w:hint="eastAsia" w:ascii="宋体" w:hAnsi="宋体"/>
                <w:sz w:val="24"/>
                <w:szCs w:val="24"/>
              </w:rPr>
              <w:t>1</w:t>
            </w:r>
            <w:r>
              <w:rPr>
                <w:rFonts w:hint="eastAsia"/>
                <w:szCs w:val="20"/>
              </w:rPr>
              <w:t>、提供合格有效的法人或其他组织的营业执照等证明文件，自然人参与的提供其身份证原件；</w:t>
            </w:r>
            <w:r>
              <w:rPr>
                <w:rFonts w:hint="eastAsia"/>
                <w:b/>
                <w:bCs/>
                <w:szCs w:val="20"/>
              </w:rPr>
              <w:t>提供复印件加盖供应商鲜章。</w:t>
            </w:r>
          </w:p>
          <w:p w14:paraId="28B4A043">
            <w:pPr>
              <w:adjustRightInd w:val="0"/>
              <w:snapToGrid w:val="0"/>
              <w:spacing w:line="360" w:lineRule="auto"/>
              <w:ind w:firstLine="420" w:firstLineChars="200"/>
              <w:rPr>
                <w:szCs w:val="20"/>
              </w:rPr>
            </w:pPr>
            <w:r>
              <w:rPr>
                <w:rFonts w:hint="eastAsia"/>
                <w:szCs w:val="20"/>
              </w:rPr>
              <w:t>2、社会保障资金缴纳证明：提供2024年</w:t>
            </w:r>
            <w:r>
              <w:rPr>
                <w:rFonts w:hint="eastAsia"/>
                <w:szCs w:val="20"/>
                <w:lang w:val="en-US" w:eastAsia="zh-CN"/>
              </w:rPr>
              <w:t>12</w:t>
            </w:r>
            <w:r>
              <w:rPr>
                <w:rFonts w:hint="eastAsia"/>
                <w:szCs w:val="20"/>
              </w:rPr>
              <w:t>月至今已缴存的至少一个月的社会保障资金缴存单据或社保机构开具的社会保险参保缴费情况证明，单据或证明上应有社保机构或代收机构的公章；依法不需要缴纳社会保障资金的供应商应提供相关文件证明；</w:t>
            </w:r>
            <w:r>
              <w:rPr>
                <w:rFonts w:hint="eastAsia"/>
                <w:b/>
                <w:bCs/>
                <w:szCs w:val="20"/>
              </w:rPr>
              <w:t>提供复印件加盖供应商鲜章。</w:t>
            </w:r>
          </w:p>
          <w:p w14:paraId="3474E0BD">
            <w:pPr>
              <w:adjustRightInd w:val="0"/>
              <w:snapToGrid w:val="0"/>
              <w:spacing w:line="360" w:lineRule="auto"/>
              <w:ind w:firstLine="420" w:firstLineChars="200"/>
              <w:rPr>
                <w:szCs w:val="20"/>
              </w:rPr>
            </w:pPr>
            <w:r>
              <w:rPr>
                <w:rFonts w:hint="eastAsia"/>
                <w:szCs w:val="20"/>
              </w:rPr>
              <w:t>3、税收缴纳证明：提供2024年</w:t>
            </w:r>
            <w:r>
              <w:rPr>
                <w:rFonts w:hint="eastAsia"/>
                <w:szCs w:val="20"/>
                <w:lang w:val="en-US" w:eastAsia="zh-CN"/>
              </w:rPr>
              <w:t>12</w:t>
            </w:r>
            <w:r>
              <w:rPr>
                <w:rFonts w:hint="eastAsia"/>
                <w:szCs w:val="20"/>
              </w:rPr>
              <w:t>月至今已缴纳的至少一个月的纳税证明或完税证明；依法免税的单位应提供相关证明材料；</w:t>
            </w:r>
            <w:r>
              <w:rPr>
                <w:rFonts w:hint="eastAsia"/>
                <w:b/>
                <w:bCs/>
                <w:szCs w:val="20"/>
              </w:rPr>
              <w:t>提供复印件加盖供应商鲜章。</w:t>
            </w:r>
          </w:p>
          <w:p w14:paraId="02DE878F">
            <w:pPr>
              <w:adjustRightInd w:val="0"/>
              <w:snapToGrid w:val="0"/>
              <w:spacing w:line="360" w:lineRule="auto"/>
              <w:ind w:firstLine="420" w:firstLineChars="200"/>
              <w:rPr>
                <w:szCs w:val="20"/>
              </w:rPr>
            </w:pPr>
            <w:r>
              <w:rPr>
                <w:rFonts w:hint="eastAsia"/>
                <w:szCs w:val="20"/>
              </w:rPr>
              <w:t>4、财务状况证明：供应商提供2024年度经审计的财务会计报告（包括审计报告、资产负债表、利润表、现金流量表、所有者权益变动表及其附注，成立时间至提交投标文件截止时间不足一年的可提供成立后任意时段的资产负债表），或其磋商前三个月内基本存款账户开户银行出具的资信证明；</w:t>
            </w:r>
            <w:r>
              <w:rPr>
                <w:rFonts w:hint="eastAsia"/>
                <w:b/>
                <w:bCs/>
                <w:szCs w:val="20"/>
              </w:rPr>
              <w:t>提供复印件加盖供应商鲜章。</w:t>
            </w:r>
          </w:p>
          <w:p w14:paraId="2E0324B5">
            <w:pPr>
              <w:adjustRightInd w:val="0"/>
              <w:snapToGrid w:val="0"/>
              <w:spacing w:line="360" w:lineRule="auto"/>
              <w:ind w:firstLine="420" w:firstLineChars="200"/>
              <w:rPr>
                <w:szCs w:val="20"/>
              </w:rPr>
            </w:pPr>
            <w:r>
              <w:rPr>
                <w:rFonts w:hint="eastAsia"/>
                <w:szCs w:val="20"/>
              </w:rPr>
              <w:t>5、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r>
              <w:rPr>
                <w:rFonts w:hint="eastAsia"/>
                <w:b/>
                <w:bCs/>
                <w:szCs w:val="20"/>
              </w:rPr>
              <w:t>提供声明原件，格式可参考招标文件第七部分。</w:t>
            </w:r>
          </w:p>
          <w:p w14:paraId="49A41098">
            <w:pPr>
              <w:adjustRightInd w:val="0"/>
              <w:snapToGrid w:val="0"/>
              <w:spacing w:line="360" w:lineRule="auto"/>
              <w:ind w:firstLine="420" w:firstLineChars="200"/>
              <w:rPr>
                <w:b/>
                <w:bCs/>
                <w:szCs w:val="20"/>
              </w:rPr>
            </w:pPr>
            <w:r>
              <w:rPr>
                <w:rFonts w:hint="eastAsia"/>
                <w:szCs w:val="20"/>
              </w:rPr>
              <w:t>6、</w:t>
            </w:r>
            <w:r>
              <w:rPr>
                <w:rFonts w:hint="eastAsia"/>
                <w:b/>
                <w:bCs/>
                <w:szCs w:val="20"/>
              </w:rPr>
              <w:t>非法定代表人参加磋商的，须提供法定代表人授权委托书及被授权人身份证原件及被授权人近半年内任意一个月的社保缴纳证明；法定代表人参加磋商时,只须提供法定代表人身份证原件；</w:t>
            </w:r>
          </w:p>
          <w:p w14:paraId="361D63B9">
            <w:pPr>
              <w:spacing w:line="360" w:lineRule="auto"/>
              <w:ind w:firstLine="420" w:firstLineChars="200"/>
              <w:rPr>
                <w:color w:val="auto"/>
                <w:highlight w:val="yellow"/>
              </w:rPr>
            </w:pPr>
            <w:r>
              <w:rPr>
                <w:rFonts w:hint="eastAsia"/>
                <w:color w:val="auto"/>
              </w:rPr>
              <w:t>7、</w:t>
            </w:r>
            <w:r>
              <w:rPr>
                <w:rFonts w:hint="eastAsia"/>
                <w:b/>
                <w:bCs/>
                <w:color w:val="auto"/>
              </w:rPr>
              <w:t>本项目专门面向中小企业采购，供应商应提供中小企业声明函，供应商须提供声明函原件并加盖供应商鲜章。</w:t>
            </w:r>
          </w:p>
          <w:p w14:paraId="20877525">
            <w:pPr>
              <w:adjustRightInd w:val="0"/>
              <w:snapToGrid w:val="0"/>
              <w:spacing w:line="360" w:lineRule="auto"/>
              <w:ind w:firstLine="420" w:firstLineChars="200"/>
              <w:rPr>
                <w:color w:val="auto"/>
                <w:szCs w:val="20"/>
              </w:rPr>
            </w:pPr>
            <w:r>
              <w:rPr>
                <w:rFonts w:hint="eastAsia"/>
                <w:color w:val="auto"/>
                <w:szCs w:val="20"/>
              </w:rPr>
              <w:t>8、</w:t>
            </w:r>
            <w:r>
              <w:rPr>
                <w:rFonts w:hint="eastAsia"/>
                <w:b/>
                <w:bCs/>
                <w:color w:val="auto"/>
                <w:szCs w:val="20"/>
              </w:rPr>
              <w:t>本项目不接受联合体磋商。</w:t>
            </w:r>
          </w:p>
          <w:p w14:paraId="07A5C41E">
            <w:pPr>
              <w:pStyle w:val="6"/>
              <w:spacing w:line="360" w:lineRule="auto"/>
              <w:ind w:firstLine="422" w:firstLineChars="200"/>
              <w:rPr>
                <w:rFonts w:hint="eastAsia" w:ascii="宋体" w:hAnsi="宋体" w:cs="宋体"/>
                <w:b/>
                <w:bCs/>
                <w:szCs w:val="21"/>
              </w:rPr>
            </w:pPr>
            <w:r>
              <w:rPr>
                <w:rFonts w:hint="eastAsia"/>
                <w:b/>
                <w:bCs/>
              </w:rPr>
              <w:t>注：</w:t>
            </w:r>
            <w:r>
              <w:rPr>
                <w:rFonts w:cs="Calibri"/>
                <w:b/>
                <w:bCs/>
                <w:szCs w:val="21"/>
              </w:rPr>
              <w:t>①</w:t>
            </w:r>
            <w:r>
              <w:rPr>
                <w:rFonts w:hint="eastAsia" w:ascii="宋体" w:hAnsi="宋体" w:cs="宋体"/>
                <w:b/>
                <w:bCs/>
                <w:szCs w:val="21"/>
              </w:rPr>
              <w:t>供应商应在投标文件正本中附按照上述要求须提供的资格证明文件（身份证原件除外），作为资格审查的依据，资审时凡有一项不合格者，均按无效投标处理。</w:t>
            </w:r>
          </w:p>
          <w:p w14:paraId="7D6164CC">
            <w:pPr>
              <w:pStyle w:val="6"/>
              <w:spacing w:line="360" w:lineRule="auto"/>
              <w:ind w:firstLine="422" w:firstLineChars="200"/>
            </w:pPr>
            <w:r>
              <w:rPr>
                <w:rFonts w:cs="Calibri"/>
                <w:b/>
                <w:bCs/>
                <w:szCs w:val="21"/>
              </w:rPr>
              <w:t>②</w:t>
            </w:r>
            <w:r>
              <w:rPr>
                <w:rFonts w:hint="eastAsia" w:ascii="宋体" w:hAnsi="宋体" w:cs="宋体"/>
                <w:b/>
                <w:bCs/>
                <w:szCs w:val="21"/>
              </w:rPr>
              <w:t>供应商自行承担所提供原件及其复印件的真实性、合法性及有效性，由于供应商未在响应文件中提供或所提供证明材料不合格的，将按无效响应处理。（如供应商的各类证书原件正在变更、年检中的，须有相应的行业管理部门出具书面证明，并提供相应的证书复印件加盖供应商鲜章。）</w:t>
            </w:r>
          </w:p>
        </w:tc>
      </w:tr>
      <w:tr w14:paraId="3B54A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3" w:hRule="atLeast"/>
        </w:trPr>
        <w:tc>
          <w:tcPr>
            <w:tcW w:w="499" w:type="dxa"/>
            <w:vAlign w:val="center"/>
          </w:tcPr>
          <w:p w14:paraId="65BC1E9E">
            <w:pPr>
              <w:jc w:val="center"/>
              <w:rPr>
                <w:rFonts w:ascii="宋体" w:cs="宋体"/>
                <w:szCs w:val="21"/>
              </w:rPr>
            </w:pPr>
            <w:r>
              <w:rPr>
                <w:rFonts w:ascii="宋体" w:hAnsi="宋体" w:cs="宋体"/>
                <w:szCs w:val="21"/>
              </w:rPr>
              <w:t>10</w:t>
            </w:r>
          </w:p>
        </w:tc>
        <w:tc>
          <w:tcPr>
            <w:tcW w:w="1062" w:type="dxa"/>
            <w:vAlign w:val="center"/>
          </w:tcPr>
          <w:p w14:paraId="7CEF8716">
            <w:pPr>
              <w:jc w:val="center"/>
              <w:rPr>
                <w:rFonts w:ascii="宋体" w:cs="宋体"/>
                <w:color w:val="000000"/>
                <w:szCs w:val="21"/>
              </w:rPr>
            </w:pPr>
            <w:r>
              <w:rPr>
                <w:rFonts w:hint="eastAsia" w:ascii="宋体" w:hAnsi="宋体" w:cs="宋体"/>
                <w:color w:val="000000"/>
                <w:szCs w:val="21"/>
              </w:rPr>
              <w:t>磋商</w:t>
            </w:r>
          </w:p>
          <w:p w14:paraId="0C1E4238">
            <w:pPr>
              <w:jc w:val="center"/>
              <w:rPr>
                <w:rFonts w:ascii="宋体" w:cs="宋体"/>
                <w:szCs w:val="21"/>
              </w:rPr>
            </w:pPr>
            <w:r>
              <w:rPr>
                <w:rFonts w:hint="eastAsia" w:ascii="宋体" w:hAnsi="宋体" w:cs="宋体"/>
                <w:color w:val="000000"/>
                <w:szCs w:val="21"/>
              </w:rPr>
              <w:t>保证金</w:t>
            </w:r>
          </w:p>
        </w:tc>
        <w:tc>
          <w:tcPr>
            <w:tcW w:w="7359" w:type="dxa"/>
          </w:tcPr>
          <w:p w14:paraId="7FDF0F1E">
            <w:pPr>
              <w:spacing w:line="360" w:lineRule="auto"/>
              <w:jc w:val="left"/>
              <w:rPr>
                <w:rFonts w:hint="eastAsia" w:ascii="宋体" w:hAnsi="宋体" w:cs="宋体"/>
                <w:b/>
                <w:bCs/>
                <w:szCs w:val="21"/>
              </w:rPr>
            </w:pPr>
            <w:r>
              <w:rPr>
                <w:rFonts w:hint="eastAsia" w:ascii="宋体" w:hAnsi="宋体" w:cs="宋体"/>
                <w:color w:val="000000"/>
                <w:szCs w:val="21"/>
              </w:rPr>
              <w:t>磋商保证金</w:t>
            </w:r>
            <w:r>
              <w:rPr>
                <w:rFonts w:ascii="宋体" w:hAnsi="宋体" w:cs="宋体"/>
                <w:szCs w:val="21"/>
              </w:rPr>
              <w:t>:</w:t>
            </w:r>
            <w:r>
              <w:rPr>
                <w:rFonts w:hint="eastAsia" w:ascii="宋体" w:hAnsi="宋体" w:cs="宋体"/>
                <w:b/>
                <w:bCs/>
                <w:color w:val="000000"/>
                <w:szCs w:val="21"/>
              </w:rPr>
              <w:t>人</w:t>
            </w:r>
            <w:r>
              <w:rPr>
                <w:rFonts w:hint="eastAsia" w:ascii="宋体" w:hAnsi="宋体" w:cs="宋体"/>
                <w:b/>
                <w:bCs/>
                <w:szCs w:val="21"/>
              </w:rPr>
              <w:t>民币</w:t>
            </w:r>
            <w:r>
              <w:rPr>
                <w:rFonts w:hint="eastAsia" w:ascii="宋体" w:hAnsi="宋体" w:cs="宋体"/>
                <w:b/>
                <w:bCs/>
                <w:szCs w:val="21"/>
                <w:lang w:val="en-US" w:eastAsia="zh-CN"/>
              </w:rPr>
              <w:t>伍</w:t>
            </w:r>
            <w:r>
              <w:rPr>
                <w:rFonts w:hint="eastAsia" w:ascii="宋体" w:hAnsi="宋体" w:cs="宋体"/>
                <w:b/>
                <w:bCs/>
                <w:szCs w:val="21"/>
              </w:rPr>
              <w:t>仟元整（¥</w:t>
            </w:r>
            <w:r>
              <w:rPr>
                <w:rFonts w:hint="eastAsia" w:ascii="宋体" w:hAnsi="宋体" w:cs="宋体"/>
                <w:b/>
                <w:bCs/>
                <w:szCs w:val="21"/>
                <w:lang w:val="en-US" w:eastAsia="zh-CN"/>
              </w:rPr>
              <w:t>5</w:t>
            </w:r>
            <w:r>
              <w:rPr>
                <w:rFonts w:hint="eastAsia" w:ascii="宋体" w:hAnsi="宋体" w:cs="宋体"/>
                <w:b/>
                <w:bCs/>
                <w:szCs w:val="21"/>
              </w:rPr>
              <w:t>000.00元）</w:t>
            </w:r>
          </w:p>
          <w:p w14:paraId="2B53FB9E">
            <w:pPr>
              <w:spacing w:line="360" w:lineRule="auto"/>
              <w:ind w:firstLine="422" w:firstLineChars="200"/>
              <w:jc w:val="left"/>
              <w:rPr>
                <w:rFonts w:ascii="宋体" w:cs="宋体"/>
                <w:szCs w:val="21"/>
              </w:rPr>
            </w:pPr>
            <w:r>
              <w:rPr>
                <w:rFonts w:hint="eastAsia" w:ascii="宋体" w:hAnsi="宋体" w:cs="宋体"/>
                <w:b/>
                <w:bCs/>
                <w:szCs w:val="21"/>
              </w:rPr>
              <w:t>磋商保证金</w:t>
            </w:r>
            <w:r>
              <w:rPr>
                <w:rFonts w:hint="eastAsia" w:ascii="宋体" w:hAnsi="宋体" w:cs="宋体"/>
                <w:szCs w:val="21"/>
              </w:rPr>
              <w:t>采用银行对公转账、电汇等非现金的形式对公形式交纳，磋商保证金交纳截止时间为磋商前（以到账时间为准）</w:t>
            </w:r>
            <w:r>
              <w:rPr>
                <w:rFonts w:hint="eastAsia" w:ascii="宋体" w:hAnsi="宋体" w:cs="宋体"/>
                <w:b/>
                <w:bCs/>
                <w:szCs w:val="21"/>
              </w:rPr>
              <w:t>，须在响应文件中附保证金汇款凭证（复印件加盖公章）（注：磋商保证金以供应商名称汇款，不允许以个人名义交纳）。</w:t>
            </w:r>
          </w:p>
          <w:p w14:paraId="4FE8B0D8">
            <w:pPr>
              <w:spacing w:line="360" w:lineRule="auto"/>
              <w:jc w:val="left"/>
              <w:rPr>
                <w:rFonts w:ascii="宋体" w:cs="宋体"/>
                <w:b/>
                <w:bCs/>
                <w:szCs w:val="21"/>
              </w:rPr>
            </w:pPr>
            <w:r>
              <w:rPr>
                <w:rFonts w:hint="eastAsia" w:ascii="宋体" w:cs="宋体"/>
                <w:b/>
                <w:bCs/>
                <w:szCs w:val="21"/>
              </w:rPr>
              <w:t>户名：陕西万泽招标有限公司</w:t>
            </w:r>
          </w:p>
          <w:p w14:paraId="2CD51D25">
            <w:pPr>
              <w:spacing w:line="360" w:lineRule="auto"/>
              <w:jc w:val="left"/>
              <w:rPr>
                <w:rFonts w:ascii="宋体" w:cs="宋体"/>
                <w:b/>
                <w:bCs/>
                <w:szCs w:val="21"/>
              </w:rPr>
            </w:pPr>
            <w:r>
              <w:rPr>
                <w:rFonts w:hint="eastAsia" w:ascii="宋体" w:cs="宋体"/>
                <w:b/>
                <w:bCs/>
                <w:szCs w:val="21"/>
              </w:rPr>
              <w:t>开户行名称：招商银行西安枫林绿洲支行</w:t>
            </w:r>
          </w:p>
          <w:p w14:paraId="06CBE3A5">
            <w:pPr>
              <w:spacing w:line="360" w:lineRule="auto"/>
              <w:jc w:val="left"/>
              <w:rPr>
                <w:rFonts w:ascii="宋体" w:cs="宋体"/>
                <w:b/>
                <w:bCs/>
                <w:szCs w:val="21"/>
              </w:rPr>
            </w:pPr>
            <w:r>
              <w:rPr>
                <w:rFonts w:hint="eastAsia" w:ascii="宋体" w:cs="宋体"/>
                <w:b/>
                <w:bCs/>
                <w:szCs w:val="21"/>
              </w:rPr>
              <w:t>账号：129906492210000</w:t>
            </w:r>
          </w:p>
          <w:p w14:paraId="56E8E431">
            <w:pPr>
              <w:spacing w:line="500" w:lineRule="exact"/>
              <w:jc w:val="left"/>
              <w:rPr>
                <w:rFonts w:ascii="宋体" w:cs="宋体"/>
                <w:b/>
                <w:bCs/>
                <w:szCs w:val="21"/>
              </w:rPr>
            </w:pPr>
            <w:r>
              <w:rPr>
                <w:rFonts w:hint="eastAsia" w:ascii="宋体" w:hAnsi="宋体" w:cs="宋体"/>
                <w:b/>
                <w:bCs/>
                <w:szCs w:val="21"/>
              </w:rPr>
              <w:t>咨询电话：苏老师</w:t>
            </w:r>
            <w:r>
              <w:rPr>
                <w:rFonts w:ascii="宋体" w:hAnsi="宋体" w:cs="宋体"/>
                <w:b/>
                <w:bCs/>
                <w:szCs w:val="21"/>
              </w:rPr>
              <w:t xml:space="preserve"> 029-88319689-80</w:t>
            </w:r>
            <w:r>
              <w:rPr>
                <w:rFonts w:hint="eastAsia" w:ascii="宋体" w:hAnsi="宋体" w:cs="宋体"/>
                <w:b/>
                <w:bCs/>
                <w:szCs w:val="21"/>
              </w:rPr>
              <w:t>0</w:t>
            </w:r>
            <w:r>
              <w:rPr>
                <w:rFonts w:ascii="宋体" w:hAnsi="宋体" w:cs="宋体"/>
                <w:b/>
                <w:bCs/>
                <w:szCs w:val="21"/>
              </w:rPr>
              <w:t>8</w:t>
            </w:r>
          </w:p>
          <w:p w14:paraId="3F870EEE">
            <w:pPr>
              <w:spacing w:line="500" w:lineRule="exact"/>
              <w:jc w:val="left"/>
              <w:rPr>
                <w:rFonts w:ascii="宋体" w:cs="宋体"/>
                <w:szCs w:val="21"/>
              </w:rPr>
            </w:pPr>
            <w:r>
              <w:rPr>
                <w:rFonts w:hint="eastAsia" w:ascii="宋体" w:hAnsi="宋体" w:cs="宋体"/>
                <w:b/>
                <w:bCs/>
                <w:szCs w:val="21"/>
              </w:rPr>
              <w:t>转账事由：石油大学</w:t>
            </w:r>
            <w:r>
              <w:rPr>
                <w:rFonts w:ascii="宋体" w:cs="宋体"/>
                <w:b/>
                <w:bCs/>
                <w:szCs w:val="21"/>
              </w:rPr>
              <w:t>-</w:t>
            </w:r>
            <w:r>
              <w:rPr>
                <w:rFonts w:hint="eastAsia" w:ascii="宋体" w:hAnsi="宋体" w:cs="宋体"/>
                <w:b/>
                <w:bCs/>
                <w:szCs w:val="21"/>
                <w:lang w:val="en-US" w:eastAsia="zh-CN"/>
              </w:rPr>
              <w:t>338</w:t>
            </w:r>
            <w:r>
              <w:rPr>
                <w:rFonts w:hint="eastAsia" w:ascii="宋体" w:hAnsi="宋体" w:cs="宋体"/>
                <w:b/>
                <w:bCs/>
                <w:szCs w:val="21"/>
              </w:rPr>
              <w:t>磋商保证金（按照要求填写转账事由）</w:t>
            </w:r>
          </w:p>
        </w:tc>
      </w:tr>
      <w:tr w14:paraId="1AA24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499" w:type="dxa"/>
            <w:vAlign w:val="center"/>
          </w:tcPr>
          <w:p w14:paraId="39795915">
            <w:pPr>
              <w:jc w:val="center"/>
              <w:rPr>
                <w:rFonts w:ascii="宋体" w:cs="宋体"/>
                <w:szCs w:val="21"/>
              </w:rPr>
            </w:pPr>
            <w:r>
              <w:rPr>
                <w:rFonts w:ascii="宋体" w:hAnsi="宋体" w:cs="宋体"/>
                <w:szCs w:val="21"/>
              </w:rPr>
              <w:t>1</w:t>
            </w:r>
            <w:r>
              <w:rPr>
                <w:rFonts w:hint="eastAsia" w:ascii="宋体" w:hAnsi="宋体" w:cs="宋体"/>
                <w:szCs w:val="21"/>
              </w:rPr>
              <w:t>1</w:t>
            </w:r>
          </w:p>
        </w:tc>
        <w:tc>
          <w:tcPr>
            <w:tcW w:w="1062" w:type="dxa"/>
            <w:vAlign w:val="center"/>
          </w:tcPr>
          <w:p w14:paraId="7F5B50F1">
            <w:pPr>
              <w:jc w:val="center"/>
              <w:rPr>
                <w:rFonts w:ascii="宋体" w:cs="宋体"/>
                <w:szCs w:val="21"/>
              </w:rPr>
            </w:pPr>
            <w:r>
              <w:rPr>
                <w:rFonts w:hint="eastAsia" w:ascii="宋体" w:hAnsi="宋体" w:cs="宋体"/>
                <w:szCs w:val="21"/>
              </w:rPr>
              <w:t>磋商</w:t>
            </w:r>
          </w:p>
          <w:p w14:paraId="6D3D3757">
            <w:pPr>
              <w:jc w:val="center"/>
              <w:rPr>
                <w:rFonts w:ascii="宋体" w:cs="宋体"/>
                <w:szCs w:val="21"/>
              </w:rPr>
            </w:pPr>
            <w:r>
              <w:rPr>
                <w:rFonts w:hint="eastAsia" w:ascii="宋体" w:hAnsi="宋体" w:cs="宋体"/>
                <w:szCs w:val="21"/>
              </w:rPr>
              <w:t>响应</w:t>
            </w:r>
          </w:p>
          <w:p w14:paraId="6081064E">
            <w:pPr>
              <w:jc w:val="center"/>
              <w:rPr>
                <w:rFonts w:ascii="宋体" w:cs="宋体"/>
                <w:szCs w:val="21"/>
                <w:lang w:val="zh-CN"/>
              </w:rPr>
            </w:pPr>
            <w:r>
              <w:rPr>
                <w:rFonts w:hint="eastAsia" w:ascii="宋体" w:hAnsi="宋体" w:cs="宋体"/>
                <w:szCs w:val="21"/>
              </w:rPr>
              <w:t>文件</w:t>
            </w:r>
          </w:p>
        </w:tc>
        <w:tc>
          <w:tcPr>
            <w:tcW w:w="7359" w:type="dxa"/>
            <w:vAlign w:val="center"/>
          </w:tcPr>
          <w:p w14:paraId="50DBC85C">
            <w:pPr>
              <w:spacing w:line="360" w:lineRule="auto"/>
              <w:ind w:firstLine="420" w:firstLineChars="200"/>
              <w:jc w:val="left"/>
              <w:rPr>
                <w:rFonts w:ascii="宋体" w:cs="宋体"/>
                <w:szCs w:val="21"/>
                <w:lang w:val="zh-CN"/>
              </w:rPr>
            </w:pPr>
            <w:r>
              <w:rPr>
                <w:rFonts w:hint="eastAsia" w:ascii="宋体" w:hAnsi="宋体" w:cs="宋体"/>
                <w:szCs w:val="21"/>
              </w:rPr>
              <w:t>磋商响应文件</w:t>
            </w:r>
            <w:r>
              <w:rPr>
                <w:rFonts w:hint="eastAsia" w:ascii="宋体" w:hAnsi="宋体" w:cs="宋体"/>
                <w:b/>
                <w:bCs/>
                <w:szCs w:val="21"/>
              </w:rPr>
              <w:t>正本壹份、副本叁份</w:t>
            </w:r>
            <w:r>
              <w:rPr>
                <w:rFonts w:hint="eastAsia" w:ascii="宋体" w:hAnsi="宋体" w:cs="宋体"/>
                <w:szCs w:val="21"/>
              </w:rPr>
              <w:t>，分别胶装装订成册，且封面须清楚地标明“正本”或“副本”；若正本和副本不符，以正本书面文件为准；</w:t>
            </w:r>
            <w:r>
              <w:rPr>
                <w:rFonts w:hint="eastAsia" w:ascii="宋体" w:hAnsi="宋体"/>
                <w:szCs w:val="21"/>
              </w:rPr>
              <w:t>同时提供与正本内容一致的电子版（</w:t>
            </w:r>
            <w:r>
              <w:rPr>
                <w:rFonts w:ascii="宋体" w:hAnsi="宋体"/>
                <w:b/>
                <w:bCs/>
                <w:szCs w:val="21"/>
              </w:rPr>
              <w:t>U</w:t>
            </w:r>
            <w:r>
              <w:rPr>
                <w:rFonts w:hint="eastAsia" w:ascii="宋体" w:hAnsi="宋体"/>
                <w:b/>
                <w:bCs/>
                <w:szCs w:val="21"/>
              </w:rPr>
              <w:t>盘</w:t>
            </w:r>
            <w:r>
              <w:rPr>
                <w:rFonts w:hint="eastAsia" w:ascii="宋体" w:hAnsi="宋体"/>
                <w:szCs w:val="21"/>
              </w:rPr>
              <w:t>、</w:t>
            </w:r>
            <w:r>
              <w:rPr>
                <w:rFonts w:hint="eastAsia" w:ascii="宋体" w:hAnsi="宋体" w:cs="宋体"/>
                <w:b/>
                <w:bCs/>
                <w:szCs w:val="21"/>
              </w:rPr>
              <w:t>电子文档应为</w:t>
            </w:r>
            <w:r>
              <w:rPr>
                <w:rFonts w:ascii="宋体" w:hAnsi="宋体" w:cs="宋体"/>
                <w:b/>
                <w:bCs/>
                <w:szCs w:val="21"/>
              </w:rPr>
              <w:t>WORD</w:t>
            </w:r>
            <w:r>
              <w:rPr>
                <w:rFonts w:hint="eastAsia" w:ascii="宋体" w:hAnsi="宋体" w:cs="宋体"/>
                <w:b/>
                <w:bCs/>
                <w:szCs w:val="21"/>
              </w:rPr>
              <w:t>格式及</w:t>
            </w:r>
            <w:r>
              <w:rPr>
                <w:rFonts w:ascii="宋体" w:hAnsi="宋体" w:cs="宋体"/>
                <w:b/>
                <w:bCs/>
                <w:szCs w:val="21"/>
              </w:rPr>
              <w:t>PDF</w:t>
            </w:r>
            <w:r>
              <w:rPr>
                <w:rFonts w:hint="eastAsia" w:ascii="宋体" w:hAnsi="宋体" w:cs="宋体"/>
                <w:b/>
                <w:bCs/>
                <w:szCs w:val="21"/>
              </w:rPr>
              <w:t>格式（正本签字盖章的扫描件）各一份</w:t>
            </w:r>
            <w:r>
              <w:rPr>
                <w:rFonts w:hint="eastAsia" w:ascii="宋体" w:hAnsi="宋体"/>
                <w:szCs w:val="21"/>
              </w:rPr>
              <w:t>）、磋商一览表壹份</w:t>
            </w:r>
            <w:r>
              <w:rPr>
                <w:rFonts w:hint="eastAsia" w:ascii="宋体" w:hAnsi="宋体" w:cs="宋体"/>
                <w:b/>
                <w:bCs/>
                <w:szCs w:val="21"/>
              </w:rPr>
              <w:t>（</w:t>
            </w:r>
            <w:r>
              <w:rPr>
                <w:rFonts w:hint="eastAsia" w:ascii="宋体" w:hAnsi="宋体" w:cs="宋体"/>
                <w:szCs w:val="21"/>
              </w:rPr>
              <w:t>单独提交的“磋商一览表”应为原件</w:t>
            </w:r>
            <w:r>
              <w:rPr>
                <w:rFonts w:hint="eastAsia" w:ascii="宋体" w:hAnsi="宋体" w:cs="宋体"/>
                <w:b/>
                <w:bCs/>
                <w:szCs w:val="21"/>
              </w:rPr>
              <w:t>）。</w:t>
            </w:r>
          </w:p>
        </w:tc>
      </w:tr>
      <w:tr w14:paraId="6A8BD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96" w:hRule="atLeast"/>
        </w:trPr>
        <w:tc>
          <w:tcPr>
            <w:tcW w:w="499" w:type="dxa"/>
            <w:vAlign w:val="center"/>
          </w:tcPr>
          <w:p w14:paraId="5F4DB996">
            <w:pPr>
              <w:jc w:val="center"/>
              <w:rPr>
                <w:rFonts w:ascii="宋体" w:cs="宋体"/>
                <w:szCs w:val="21"/>
              </w:rPr>
            </w:pPr>
            <w:r>
              <w:rPr>
                <w:rFonts w:ascii="宋体" w:hAnsi="宋体" w:cs="宋体"/>
                <w:szCs w:val="21"/>
              </w:rPr>
              <w:t>1</w:t>
            </w:r>
            <w:r>
              <w:rPr>
                <w:rFonts w:hint="eastAsia" w:ascii="宋体" w:hAnsi="宋体" w:cs="宋体"/>
                <w:szCs w:val="21"/>
              </w:rPr>
              <w:t>2</w:t>
            </w:r>
          </w:p>
        </w:tc>
        <w:tc>
          <w:tcPr>
            <w:tcW w:w="1062" w:type="dxa"/>
            <w:vAlign w:val="center"/>
          </w:tcPr>
          <w:p w14:paraId="43D5A847">
            <w:pPr>
              <w:jc w:val="center"/>
              <w:rPr>
                <w:rFonts w:ascii="宋体" w:cs="宋体"/>
                <w:szCs w:val="21"/>
              </w:rPr>
            </w:pPr>
            <w:r>
              <w:rPr>
                <w:rFonts w:hint="eastAsia" w:ascii="宋体" w:hAnsi="宋体" w:cs="宋体"/>
                <w:szCs w:val="21"/>
              </w:rPr>
              <w:t>包装</w:t>
            </w:r>
          </w:p>
          <w:p w14:paraId="76A57E23">
            <w:pPr>
              <w:jc w:val="center"/>
              <w:rPr>
                <w:rFonts w:ascii="宋体" w:cs="宋体"/>
                <w:szCs w:val="21"/>
              </w:rPr>
            </w:pPr>
            <w:r>
              <w:rPr>
                <w:rFonts w:hint="eastAsia" w:ascii="宋体" w:hAnsi="宋体" w:cs="宋体"/>
                <w:szCs w:val="21"/>
              </w:rPr>
              <w:t>密封</w:t>
            </w:r>
          </w:p>
        </w:tc>
        <w:tc>
          <w:tcPr>
            <w:tcW w:w="7359" w:type="dxa"/>
            <w:vAlign w:val="center"/>
          </w:tcPr>
          <w:p w14:paraId="45E4F675">
            <w:pPr>
              <w:spacing w:line="360" w:lineRule="auto"/>
              <w:ind w:firstLine="420" w:firstLineChars="200"/>
              <w:jc w:val="left"/>
              <w:rPr>
                <w:rFonts w:ascii="宋体" w:cs="宋体"/>
                <w:kern w:val="0"/>
                <w:szCs w:val="21"/>
              </w:rPr>
            </w:pPr>
            <w:r>
              <w:rPr>
                <w:rFonts w:hint="eastAsia" w:ascii="宋体" w:hAnsi="宋体" w:cs="宋体"/>
                <w:szCs w:val="21"/>
              </w:rPr>
              <w:t>磋商响应文件正本、所有的副本、电子版、磋商一览表需分开密封装在单独的封袋中（封袋不得有破损），且在封袋正面标明“正本”“副本”“电子版”“磋商一览表”字样。封袋应密封，并在封线处加盖供应商鲜章，封袋正面要粘贴供应商全称、项目名称、编号等标识、且</w:t>
            </w:r>
            <w:r>
              <w:rPr>
                <w:rFonts w:hint="eastAsia" w:ascii="宋体" w:hAnsi="宋体" w:cs="宋体"/>
                <w:kern w:val="0"/>
                <w:szCs w:val="21"/>
              </w:rPr>
              <w:t>磋商响应文件袋上应加盖供应商公章（</w:t>
            </w:r>
            <w:r>
              <w:rPr>
                <w:rFonts w:hint="eastAsia" w:ascii="宋体" w:hAnsi="宋体" w:cs="宋体"/>
                <w:szCs w:val="21"/>
              </w:rPr>
              <w:t>封面标识见竞争性磋商文件</w:t>
            </w:r>
            <w:r>
              <w:rPr>
                <w:rFonts w:hint="eastAsia" w:ascii="宋体" w:hAnsi="宋体" w:cs="宋体"/>
                <w:b/>
                <w:bCs/>
                <w:szCs w:val="21"/>
              </w:rPr>
              <w:t>附件一</w:t>
            </w:r>
            <w:r>
              <w:rPr>
                <w:rFonts w:hint="eastAsia" w:ascii="宋体" w:hAnsi="宋体" w:cs="宋体"/>
                <w:szCs w:val="21"/>
              </w:rPr>
              <w:t>）</w:t>
            </w:r>
            <w:r>
              <w:rPr>
                <w:rFonts w:hint="eastAsia" w:ascii="宋体" w:hAnsi="宋体" w:cs="宋体"/>
                <w:kern w:val="0"/>
                <w:szCs w:val="21"/>
              </w:rPr>
              <w:t>如果未按上述规定进行密封，供应商的磋商响应文件有权被拒绝</w:t>
            </w:r>
            <w:r>
              <w:rPr>
                <w:rFonts w:hint="eastAsia" w:ascii="宋体" w:hAnsi="宋体" w:cs="宋体"/>
                <w:szCs w:val="21"/>
              </w:rPr>
              <w:t>。</w:t>
            </w:r>
          </w:p>
          <w:p w14:paraId="7BCFB626">
            <w:pPr>
              <w:spacing w:line="360" w:lineRule="auto"/>
              <w:ind w:firstLine="420" w:firstLineChars="200"/>
              <w:jc w:val="left"/>
              <w:rPr>
                <w:rFonts w:ascii="宋体" w:cs="宋体"/>
                <w:szCs w:val="21"/>
              </w:rPr>
            </w:pPr>
            <w:r>
              <w:rPr>
                <w:rFonts w:hint="eastAsia" w:ascii="宋体" w:hAnsi="宋体" w:cs="宋体"/>
                <w:szCs w:val="21"/>
              </w:rPr>
              <w:t>如果供应商未按上述要求密封及加写标记，误投或过早启封的磋商响应文件，将自行承担其磋商响应文件被视为无效磋商响应文件的风险。</w:t>
            </w:r>
          </w:p>
        </w:tc>
      </w:tr>
      <w:tr w14:paraId="475AC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trPr>
        <w:tc>
          <w:tcPr>
            <w:tcW w:w="499" w:type="dxa"/>
            <w:vAlign w:val="center"/>
          </w:tcPr>
          <w:p w14:paraId="113348FE">
            <w:pPr>
              <w:jc w:val="center"/>
              <w:rPr>
                <w:rFonts w:ascii="宋体" w:cs="宋体"/>
                <w:szCs w:val="21"/>
              </w:rPr>
            </w:pPr>
            <w:r>
              <w:rPr>
                <w:rFonts w:hint="eastAsia" w:ascii="宋体" w:hAnsi="宋体" w:cs="宋体"/>
                <w:szCs w:val="21"/>
              </w:rPr>
              <w:t>13</w:t>
            </w:r>
          </w:p>
        </w:tc>
        <w:tc>
          <w:tcPr>
            <w:tcW w:w="1062" w:type="dxa"/>
            <w:vAlign w:val="center"/>
          </w:tcPr>
          <w:p w14:paraId="7783E17B">
            <w:pPr>
              <w:jc w:val="center"/>
              <w:rPr>
                <w:rFonts w:ascii="宋体" w:cs="宋体"/>
                <w:color w:val="000000"/>
                <w:szCs w:val="21"/>
              </w:rPr>
            </w:pPr>
            <w:r>
              <w:rPr>
                <w:rFonts w:hint="eastAsia" w:ascii="宋体" w:hAnsi="宋体" w:cs="宋体"/>
                <w:color w:val="000000"/>
                <w:szCs w:val="21"/>
              </w:rPr>
              <w:t>评分</w:t>
            </w:r>
          </w:p>
          <w:p w14:paraId="196E2824">
            <w:pPr>
              <w:jc w:val="center"/>
              <w:rPr>
                <w:rFonts w:ascii="宋体" w:cs="宋体"/>
                <w:szCs w:val="21"/>
              </w:rPr>
            </w:pPr>
            <w:r>
              <w:rPr>
                <w:rFonts w:hint="eastAsia" w:ascii="宋体" w:hAnsi="宋体" w:cs="宋体"/>
                <w:color w:val="000000"/>
                <w:szCs w:val="21"/>
              </w:rPr>
              <w:t>标准</w:t>
            </w:r>
          </w:p>
        </w:tc>
        <w:tc>
          <w:tcPr>
            <w:tcW w:w="7359" w:type="dxa"/>
            <w:vAlign w:val="center"/>
          </w:tcPr>
          <w:p w14:paraId="3206BBAE">
            <w:pPr>
              <w:ind w:firstLine="420" w:firstLineChars="200"/>
              <w:jc w:val="left"/>
              <w:rPr>
                <w:rFonts w:ascii="宋体" w:cs="宋体"/>
                <w:b/>
                <w:bCs/>
                <w:color w:val="000000"/>
                <w:szCs w:val="21"/>
              </w:rPr>
            </w:pPr>
            <w:r>
              <w:rPr>
                <w:rFonts w:hint="eastAsia" w:ascii="宋体" w:hAnsi="宋体" w:cs="宋体"/>
                <w:szCs w:val="21"/>
              </w:rPr>
              <w:t>磋商多轮报价，综合评分（详见第四部分）</w:t>
            </w:r>
          </w:p>
        </w:tc>
      </w:tr>
      <w:tr w14:paraId="0FC30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5" w:hRule="atLeast"/>
        </w:trPr>
        <w:tc>
          <w:tcPr>
            <w:tcW w:w="499" w:type="dxa"/>
            <w:vAlign w:val="center"/>
          </w:tcPr>
          <w:p w14:paraId="01152ECA">
            <w:pPr>
              <w:jc w:val="center"/>
              <w:rPr>
                <w:rFonts w:ascii="宋体" w:cs="宋体"/>
                <w:szCs w:val="21"/>
              </w:rPr>
            </w:pPr>
            <w:r>
              <w:rPr>
                <w:rFonts w:hint="eastAsia" w:ascii="宋体" w:hAnsi="宋体" w:cs="宋体"/>
                <w:szCs w:val="21"/>
              </w:rPr>
              <w:t>14</w:t>
            </w:r>
          </w:p>
        </w:tc>
        <w:tc>
          <w:tcPr>
            <w:tcW w:w="1062" w:type="dxa"/>
            <w:vAlign w:val="center"/>
          </w:tcPr>
          <w:p w14:paraId="24B0B7C7">
            <w:pPr>
              <w:spacing w:line="360" w:lineRule="auto"/>
              <w:jc w:val="center"/>
              <w:rPr>
                <w:rFonts w:ascii="宋体" w:cs="宋体"/>
                <w:kern w:val="0"/>
                <w:szCs w:val="21"/>
              </w:rPr>
            </w:pPr>
            <w:r>
              <w:rPr>
                <w:rFonts w:hint="eastAsia" w:ascii="宋体" w:hAnsi="宋体" w:cs="宋体"/>
                <w:kern w:val="0"/>
                <w:szCs w:val="21"/>
              </w:rPr>
              <w:t>履约保</w:t>
            </w:r>
          </w:p>
          <w:p w14:paraId="2A871035">
            <w:pPr>
              <w:spacing w:line="360" w:lineRule="auto"/>
              <w:jc w:val="center"/>
              <w:rPr>
                <w:rFonts w:ascii="宋体" w:cs="宋体"/>
                <w:color w:val="000000"/>
                <w:szCs w:val="21"/>
              </w:rPr>
            </w:pPr>
            <w:r>
              <w:rPr>
                <w:rFonts w:hint="eastAsia" w:ascii="宋体" w:hAnsi="宋体" w:cs="宋体"/>
                <w:kern w:val="0"/>
                <w:szCs w:val="21"/>
              </w:rPr>
              <w:t>证金</w:t>
            </w:r>
          </w:p>
        </w:tc>
        <w:tc>
          <w:tcPr>
            <w:tcW w:w="7359" w:type="dxa"/>
            <w:vAlign w:val="center"/>
          </w:tcPr>
          <w:p w14:paraId="1A85881A">
            <w:pPr>
              <w:spacing w:line="360" w:lineRule="auto"/>
              <w:ind w:firstLine="420" w:firstLineChars="200"/>
              <w:jc w:val="left"/>
              <w:rPr>
                <w:rFonts w:ascii="宋体" w:cs="宋体"/>
                <w:szCs w:val="21"/>
              </w:rPr>
            </w:pPr>
            <w:r>
              <w:rPr>
                <w:rFonts w:hint="eastAsia" w:ascii="宋体" w:cs="宋体"/>
                <w:szCs w:val="21"/>
              </w:rPr>
              <w:t>无。</w:t>
            </w:r>
          </w:p>
        </w:tc>
      </w:tr>
      <w:tr w14:paraId="5A719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5" w:hRule="atLeast"/>
        </w:trPr>
        <w:tc>
          <w:tcPr>
            <w:tcW w:w="499" w:type="dxa"/>
            <w:vAlign w:val="center"/>
          </w:tcPr>
          <w:p w14:paraId="486A2F6F">
            <w:pPr>
              <w:spacing w:line="360" w:lineRule="auto"/>
              <w:jc w:val="center"/>
              <w:rPr>
                <w:rFonts w:ascii="宋体" w:cs="宋体"/>
                <w:szCs w:val="21"/>
              </w:rPr>
            </w:pPr>
            <w:r>
              <w:rPr>
                <w:rFonts w:ascii="宋体" w:hAnsi="宋体" w:cs="宋体"/>
                <w:szCs w:val="21"/>
              </w:rPr>
              <w:t>1</w:t>
            </w:r>
            <w:r>
              <w:rPr>
                <w:rFonts w:hint="eastAsia" w:ascii="宋体" w:hAnsi="宋体" w:cs="宋体"/>
                <w:szCs w:val="21"/>
              </w:rPr>
              <w:t>5</w:t>
            </w:r>
          </w:p>
        </w:tc>
        <w:tc>
          <w:tcPr>
            <w:tcW w:w="1062" w:type="dxa"/>
            <w:vAlign w:val="center"/>
          </w:tcPr>
          <w:p w14:paraId="2CAA97AB">
            <w:pPr>
              <w:spacing w:line="360" w:lineRule="auto"/>
              <w:jc w:val="center"/>
              <w:rPr>
                <w:rFonts w:ascii="宋体" w:cs="宋体"/>
                <w:color w:val="000000"/>
                <w:szCs w:val="21"/>
              </w:rPr>
            </w:pPr>
            <w:r>
              <w:rPr>
                <w:rFonts w:hint="eastAsia" w:ascii="宋体" w:hAnsi="宋体" w:cs="宋体"/>
                <w:szCs w:val="21"/>
              </w:rPr>
              <w:t>履约验收</w:t>
            </w:r>
          </w:p>
        </w:tc>
        <w:tc>
          <w:tcPr>
            <w:tcW w:w="7359" w:type="dxa"/>
            <w:vAlign w:val="center"/>
          </w:tcPr>
          <w:p w14:paraId="2789514A">
            <w:pPr>
              <w:spacing w:line="360" w:lineRule="auto"/>
              <w:rPr>
                <w:rFonts w:hint="eastAsia" w:hAnsi="宋体" w:cs="宋体"/>
                <w:szCs w:val="21"/>
              </w:rPr>
            </w:pPr>
            <w:r>
              <w:rPr>
                <w:rFonts w:hint="eastAsia" w:hAnsi="宋体" w:cs="宋体"/>
                <w:szCs w:val="21"/>
              </w:rPr>
              <w:t>是否委托采购代理机构组织</w:t>
            </w:r>
            <w:r>
              <w:rPr>
                <w:rFonts w:hint="eastAsia" w:ascii="宋体" w:hAnsi="宋体" w:cs="宋体"/>
                <w:szCs w:val="21"/>
              </w:rPr>
              <w:t>履约验收</w:t>
            </w:r>
            <w:r>
              <w:rPr>
                <w:rFonts w:hint="eastAsia" w:hAnsi="宋体" w:cs="宋体"/>
                <w:szCs w:val="21"/>
              </w:rPr>
              <w:t>：</w:t>
            </w:r>
          </w:p>
          <w:p w14:paraId="5A005960">
            <w:pPr>
              <w:spacing w:line="360" w:lineRule="auto"/>
              <w:rPr>
                <w:rFonts w:ascii="宋体" w:cs="宋体"/>
                <w:szCs w:val="21"/>
              </w:rPr>
            </w:pPr>
            <w:r>
              <w:rPr>
                <w:rFonts w:cs="宋体"/>
                <w:szCs w:val="20"/>
                <w:u w:val="single"/>
              </w:rPr>
              <w:sym w:font="Wingdings" w:char="F0FE"/>
            </w:r>
            <w:r>
              <w:rPr>
                <w:rFonts w:hint="eastAsia" w:hAnsi="宋体" w:cs="宋体"/>
                <w:szCs w:val="21"/>
                <w:u w:val="single"/>
              </w:rPr>
              <w:t>否</w:t>
            </w:r>
            <w:r>
              <w:rPr>
                <w:rFonts w:hint="eastAsia" w:hAnsi="宋体" w:cs="宋体"/>
                <w:szCs w:val="21"/>
              </w:rPr>
              <w:t>。</w:t>
            </w:r>
          </w:p>
        </w:tc>
      </w:tr>
      <w:tr w14:paraId="3A196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5" w:hRule="atLeast"/>
        </w:trPr>
        <w:tc>
          <w:tcPr>
            <w:tcW w:w="499" w:type="dxa"/>
            <w:vAlign w:val="center"/>
          </w:tcPr>
          <w:p w14:paraId="5362BA78">
            <w:pPr>
              <w:spacing w:line="360" w:lineRule="auto"/>
              <w:jc w:val="center"/>
              <w:rPr>
                <w:rFonts w:ascii="宋体" w:cs="宋体"/>
                <w:szCs w:val="21"/>
              </w:rPr>
            </w:pPr>
            <w:r>
              <w:rPr>
                <w:rFonts w:ascii="宋体" w:hAnsi="宋体" w:cs="宋体"/>
                <w:szCs w:val="21"/>
              </w:rPr>
              <w:t>1</w:t>
            </w:r>
            <w:r>
              <w:rPr>
                <w:rFonts w:hint="eastAsia" w:ascii="宋体" w:hAnsi="宋体" w:cs="宋体"/>
                <w:szCs w:val="21"/>
              </w:rPr>
              <w:t>6</w:t>
            </w:r>
          </w:p>
        </w:tc>
        <w:tc>
          <w:tcPr>
            <w:tcW w:w="1062" w:type="dxa"/>
            <w:vAlign w:val="center"/>
          </w:tcPr>
          <w:p w14:paraId="0D986C75">
            <w:pPr>
              <w:spacing w:line="360" w:lineRule="auto"/>
              <w:jc w:val="center"/>
              <w:rPr>
                <w:rFonts w:ascii="宋体" w:cs="宋体"/>
                <w:color w:val="000000"/>
                <w:szCs w:val="21"/>
              </w:rPr>
            </w:pPr>
            <w:r>
              <w:rPr>
                <w:rFonts w:hint="eastAsia" w:ascii="宋体" w:hAnsi="宋体" w:cs="宋体"/>
                <w:szCs w:val="21"/>
              </w:rPr>
              <w:t>政府采购融资政策</w:t>
            </w:r>
          </w:p>
        </w:tc>
        <w:tc>
          <w:tcPr>
            <w:tcW w:w="7359" w:type="dxa"/>
            <w:vAlign w:val="center"/>
          </w:tcPr>
          <w:p w14:paraId="2B857655">
            <w:pPr>
              <w:spacing w:line="360" w:lineRule="auto"/>
              <w:rPr>
                <w:rFonts w:ascii="宋体" w:cs="宋体"/>
                <w:szCs w:val="21"/>
              </w:rPr>
            </w:pPr>
            <w:r>
              <w:rPr>
                <w:rFonts w:hint="eastAsia" w:hAnsi="宋体" w:cs="宋体"/>
                <w:szCs w:val="21"/>
              </w:rPr>
              <w:t>陕西省政府采购信用担保及信用融资政策：为支持和促进中小企业发展，进一步发挥政府采购政策功能作用，有效缓解中小企业融资难等问题，根据财政部财库【</w:t>
            </w:r>
            <w:r>
              <w:rPr>
                <w:rFonts w:hAnsi="宋体" w:cs="宋体"/>
                <w:szCs w:val="21"/>
              </w:rPr>
              <w:t>2011</w:t>
            </w:r>
            <w:r>
              <w:rPr>
                <w:rFonts w:hint="eastAsia" w:hAnsi="宋体" w:cs="宋体"/>
                <w:szCs w:val="21"/>
              </w:rPr>
              <w:t>】</w:t>
            </w:r>
            <w:r>
              <w:rPr>
                <w:rFonts w:hAnsi="宋体" w:cs="宋体"/>
                <w:szCs w:val="21"/>
              </w:rPr>
              <w:t>124</w:t>
            </w:r>
            <w:r>
              <w:rPr>
                <w:rFonts w:hint="eastAsia" w:hAnsi="宋体" w:cs="宋体"/>
                <w:szCs w:val="21"/>
              </w:rPr>
              <w:t>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t>
            </w:r>
            <w:r>
              <w:rPr>
                <w:rFonts w:hAnsi="宋体" w:cs="宋体"/>
                <w:szCs w:val="21"/>
              </w:rPr>
              <w:t>(www.ccgp-shaanxi.gov.cn/)</w:t>
            </w:r>
            <w:r>
              <w:rPr>
                <w:rFonts w:hint="eastAsia" w:hAnsi="宋体" w:cs="宋体"/>
                <w:szCs w:val="21"/>
              </w:rPr>
              <w:t>重要通知专栏中查询了解。</w:t>
            </w:r>
          </w:p>
        </w:tc>
      </w:tr>
      <w:tr w14:paraId="3ADE5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3" w:hRule="atLeast"/>
        </w:trPr>
        <w:tc>
          <w:tcPr>
            <w:tcW w:w="499" w:type="dxa"/>
            <w:vAlign w:val="center"/>
          </w:tcPr>
          <w:p w14:paraId="7C6BF65A">
            <w:pPr>
              <w:jc w:val="center"/>
              <w:rPr>
                <w:rFonts w:ascii="宋体" w:cs="宋体"/>
                <w:szCs w:val="21"/>
              </w:rPr>
            </w:pPr>
            <w:r>
              <w:rPr>
                <w:rFonts w:ascii="宋体" w:hAnsi="宋体" w:cs="宋体"/>
                <w:szCs w:val="21"/>
              </w:rPr>
              <w:t>1</w:t>
            </w:r>
            <w:r>
              <w:rPr>
                <w:rFonts w:hint="eastAsia" w:ascii="宋体" w:hAnsi="宋体" w:cs="宋体"/>
                <w:szCs w:val="21"/>
              </w:rPr>
              <w:t>7</w:t>
            </w:r>
          </w:p>
        </w:tc>
        <w:tc>
          <w:tcPr>
            <w:tcW w:w="1062" w:type="dxa"/>
            <w:vAlign w:val="center"/>
          </w:tcPr>
          <w:p w14:paraId="54D6C70A">
            <w:pPr>
              <w:spacing w:line="360" w:lineRule="auto"/>
              <w:jc w:val="center"/>
              <w:rPr>
                <w:rFonts w:ascii="宋体" w:cs="宋体"/>
                <w:color w:val="000000"/>
                <w:szCs w:val="21"/>
              </w:rPr>
            </w:pPr>
            <w:r>
              <w:rPr>
                <w:rFonts w:hint="eastAsia" w:ascii="宋体" w:cs="宋体"/>
                <w:color w:val="000000"/>
                <w:szCs w:val="21"/>
              </w:rPr>
              <w:t>本项目所属行业</w:t>
            </w:r>
          </w:p>
        </w:tc>
        <w:tc>
          <w:tcPr>
            <w:tcW w:w="7359" w:type="dxa"/>
            <w:vAlign w:val="center"/>
          </w:tcPr>
          <w:p w14:paraId="4E9EBDA6">
            <w:pPr>
              <w:spacing w:line="360" w:lineRule="auto"/>
              <w:rPr>
                <w:rFonts w:ascii="宋体" w:cs="宋体"/>
                <w:szCs w:val="21"/>
              </w:rPr>
            </w:pPr>
            <w:r>
              <w:rPr>
                <w:rFonts w:hint="eastAsia" w:ascii="宋体" w:cs="宋体"/>
                <w:szCs w:val="21"/>
              </w:rPr>
              <w:t>软件和信息技术服务业</w:t>
            </w:r>
          </w:p>
        </w:tc>
      </w:tr>
      <w:tr w14:paraId="37447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3" w:hRule="atLeast"/>
        </w:trPr>
        <w:tc>
          <w:tcPr>
            <w:tcW w:w="499" w:type="dxa"/>
            <w:vAlign w:val="center"/>
          </w:tcPr>
          <w:p w14:paraId="7F830023">
            <w:pPr>
              <w:spacing w:line="360" w:lineRule="auto"/>
              <w:jc w:val="center"/>
              <w:rPr>
                <w:rFonts w:hint="eastAsia" w:ascii="宋体" w:hAnsi="宋体" w:cs="宋体"/>
                <w:szCs w:val="21"/>
              </w:rPr>
            </w:pPr>
            <w:r>
              <w:rPr>
                <w:rFonts w:hint="eastAsia" w:ascii="宋体" w:hAnsi="宋体" w:cs="宋体"/>
                <w:szCs w:val="21"/>
              </w:rPr>
              <w:t>18</w:t>
            </w:r>
          </w:p>
        </w:tc>
        <w:tc>
          <w:tcPr>
            <w:tcW w:w="1062" w:type="dxa"/>
            <w:vAlign w:val="center"/>
          </w:tcPr>
          <w:p w14:paraId="5FA93E17">
            <w:pPr>
              <w:spacing w:line="360" w:lineRule="auto"/>
              <w:jc w:val="center"/>
              <w:rPr>
                <w:rFonts w:ascii="宋体" w:cs="宋体"/>
                <w:color w:val="000000"/>
                <w:szCs w:val="21"/>
              </w:rPr>
            </w:pPr>
            <w:r>
              <w:rPr>
                <w:rFonts w:hint="eastAsia" w:ascii="宋体" w:hAnsi="宋体" w:cs="宋体"/>
                <w:color w:val="000000"/>
                <w:szCs w:val="21"/>
              </w:rPr>
              <w:t>项目性质</w:t>
            </w:r>
          </w:p>
        </w:tc>
        <w:tc>
          <w:tcPr>
            <w:tcW w:w="7359" w:type="dxa"/>
            <w:vAlign w:val="center"/>
          </w:tcPr>
          <w:p w14:paraId="7ABFF076">
            <w:pPr>
              <w:spacing w:line="360" w:lineRule="auto"/>
              <w:jc w:val="left"/>
              <w:rPr>
                <w:rFonts w:hint="eastAsia" w:ascii="宋体" w:hAnsi="宋体" w:cs="宋体"/>
                <w:szCs w:val="21"/>
              </w:rPr>
            </w:pPr>
            <w:r>
              <w:rPr>
                <w:rFonts w:hint="eastAsia" w:ascii="宋体" w:hAnsi="宋体" w:cs="宋体"/>
                <w:szCs w:val="21"/>
              </w:rPr>
              <w:t>□非专门面向中小企业采购</w:t>
            </w:r>
          </w:p>
          <w:p w14:paraId="3078E597">
            <w:pPr>
              <w:spacing w:line="360" w:lineRule="auto"/>
              <w:rPr>
                <w:rFonts w:hint="eastAsia" w:ascii="宋体" w:hAnsi="宋体" w:cs="宋体"/>
                <w:szCs w:val="21"/>
              </w:rPr>
            </w:pPr>
            <w:r>
              <w:rPr>
                <w:rFonts w:hint="eastAsia" w:ascii="宋体" w:hAnsi="宋体" w:cs="宋体"/>
                <w:szCs w:val="21"/>
              </w:rPr>
              <w:t>对符合《政府采购促进中小企业发展管理办法》(财库{2020}46号)规定的小微企业(监狱企业视同小型、微型企业)的报价给予</w:t>
            </w:r>
            <w:r>
              <w:rPr>
                <w:rFonts w:hint="eastAsia" w:ascii="宋体" w:hAnsi="宋体" w:cs="宋体"/>
                <w:szCs w:val="21"/>
                <w:u w:val="single"/>
              </w:rPr>
              <w:t xml:space="preserve"> 10 </w:t>
            </w:r>
            <w:r>
              <w:rPr>
                <w:rFonts w:hint="eastAsia" w:ascii="宋体" w:hAnsi="宋体" w:cs="宋体"/>
                <w:szCs w:val="21"/>
              </w:rPr>
              <w:t>％(10％-20％)的扣除,用扣除后的价格参加评审。</w:t>
            </w:r>
          </w:p>
          <w:p w14:paraId="290C9C1C">
            <w:pPr>
              <w:spacing w:line="360" w:lineRule="auto"/>
              <w:jc w:val="left"/>
              <w:rPr>
                <w:rFonts w:hint="eastAsia" w:ascii="宋体" w:hAnsi="宋体" w:cs="宋体"/>
                <w:szCs w:val="21"/>
              </w:rPr>
            </w:pPr>
            <w:r>
              <w:rPr>
                <w:rFonts w:hint="eastAsia" w:ascii="宋体" w:hAnsi="宋体" w:cs="宋体"/>
                <w:szCs w:val="21"/>
              </w:rPr>
              <w:t>根据《政府采购促进中小企业发展暂行办法》，投标人提供的《中小企业声明函》</w:t>
            </w:r>
            <w:r>
              <w:rPr>
                <w:rFonts w:hint="eastAsia" w:ascii="宋体" w:hAnsi="宋体" w:cs="宋体"/>
                <w:b/>
                <w:bCs/>
                <w:szCs w:val="21"/>
              </w:rPr>
              <w:t>（附件二）</w:t>
            </w:r>
            <w:r>
              <w:rPr>
                <w:rFonts w:hint="eastAsia" w:ascii="宋体" w:hAnsi="宋体" w:cs="宋体"/>
                <w:szCs w:val="21"/>
              </w:rPr>
              <w:t>。其划型标准严格按照国家工信部、国家统计局、国家发改委、财政部出台的《中小企业划型标准规定》（工信部联企业[2011]300号）执行。投标人提供的《中小企业声明函》资料必须真实，否则，按照有关规定予以处理。</w:t>
            </w:r>
          </w:p>
          <w:p w14:paraId="63CDB83C">
            <w:pPr>
              <w:spacing w:line="360" w:lineRule="auto"/>
              <w:jc w:val="left"/>
              <w:rPr>
                <w:rFonts w:hint="eastAsia" w:ascii="宋体" w:hAnsi="宋体" w:cs="宋体"/>
                <w:szCs w:val="21"/>
              </w:rPr>
            </w:pPr>
            <w:r>
              <w:rPr>
                <w:rFonts w:hint="eastAsia" w:ascii="宋体" w:hAnsi="宋体" w:cs="宋体"/>
                <w:szCs w:val="21"/>
              </w:rPr>
              <w:t>☑专门面向中小企业采购</w:t>
            </w:r>
          </w:p>
          <w:p w14:paraId="6621BC5F">
            <w:pPr>
              <w:spacing w:line="360" w:lineRule="auto"/>
              <w:jc w:val="left"/>
              <w:rPr>
                <w:rFonts w:ascii="宋体" w:cs="宋体"/>
                <w:szCs w:val="21"/>
              </w:rPr>
            </w:pPr>
            <w:r>
              <w:rPr>
                <w:rFonts w:hint="eastAsia" w:ascii="宋体" w:hAnsi="宋体" w:cs="宋体"/>
                <w:szCs w:val="21"/>
              </w:rPr>
              <w:t>仅允许中小企业或小型、微型企业参与投标。</w:t>
            </w:r>
          </w:p>
        </w:tc>
      </w:tr>
    </w:tbl>
    <w:p w14:paraId="59521C44">
      <w:pPr>
        <w:pStyle w:val="2"/>
        <w:keepLines w:val="0"/>
        <w:jc w:val="both"/>
        <w:rPr>
          <w:rFonts w:ascii="宋体" w:cs="宋体"/>
        </w:rPr>
        <w:sectPr>
          <w:footerReference r:id="rId8" w:type="default"/>
          <w:pgSz w:w="11906" w:h="16838"/>
          <w:pgMar w:top="1440" w:right="1706" w:bottom="1440" w:left="1800" w:header="851" w:footer="992" w:gutter="0"/>
          <w:cols w:space="720" w:num="1"/>
          <w:docGrid w:type="lines" w:linePitch="312" w:charSpace="0"/>
        </w:sectPr>
      </w:pPr>
    </w:p>
    <w:p w14:paraId="3E134441">
      <w:pPr>
        <w:pStyle w:val="2"/>
        <w:keepLines w:val="0"/>
        <w:ind w:firstLine="883" w:firstLineChars="200"/>
        <w:rPr>
          <w:rFonts w:ascii="宋体" w:cs="宋体"/>
        </w:rPr>
      </w:pPr>
      <w:bookmarkStart w:id="12" w:name="_Toc27115"/>
      <w:bookmarkStart w:id="13" w:name="_Toc19272"/>
      <w:bookmarkStart w:id="14" w:name="_Toc26164"/>
      <w:bookmarkStart w:id="15" w:name="_Toc25094"/>
      <w:bookmarkStart w:id="16" w:name="_Toc26697"/>
      <w:r>
        <w:rPr>
          <w:rFonts w:hint="eastAsia" w:ascii="宋体" w:hAnsi="宋体" w:cs="宋体"/>
        </w:rPr>
        <w:t>第三部分</w:t>
      </w:r>
      <w:r>
        <w:rPr>
          <w:rFonts w:hint="eastAsia" w:ascii="宋体" w:hAnsi="宋体" w:cs="宋体"/>
          <w:lang w:val="en-US" w:eastAsia="zh-CN"/>
        </w:rPr>
        <w:t xml:space="preserve">  </w:t>
      </w:r>
      <w:r>
        <w:rPr>
          <w:rFonts w:hint="eastAsia" w:ascii="宋体" w:hAnsi="宋体" w:cs="宋体"/>
        </w:rPr>
        <w:t>供应商须知</w:t>
      </w:r>
      <w:bookmarkEnd w:id="12"/>
      <w:bookmarkEnd w:id="13"/>
      <w:bookmarkEnd w:id="14"/>
      <w:bookmarkEnd w:id="15"/>
      <w:bookmarkEnd w:id="16"/>
    </w:p>
    <w:p w14:paraId="042E4C81">
      <w:pPr>
        <w:widowControl/>
        <w:numPr>
          <w:ilvl w:val="0"/>
          <w:numId w:val="2"/>
        </w:numPr>
        <w:spacing w:line="360" w:lineRule="auto"/>
        <w:ind w:firstLine="643" w:firstLineChars="200"/>
        <w:jc w:val="center"/>
        <w:outlineLvl w:val="1"/>
        <w:rPr>
          <w:rFonts w:ascii="宋体" w:cs="宋体"/>
          <w:b/>
          <w:bCs/>
          <w:kern w:val="0"/>
          <w:sz w:val="32"/>
          <w:szCs w:val="28"/>
        </w:rPr>
      </w:pPr>
      <w:bookmarkStart w:id="17" w:name="_Toc26739"/>
      <w:bookmarkStart w:id="18" w:name="_Toc10909"/>
      <w:bookmarkStart w:id="19" w:name="_Toc12064"/>
      <w:bookmarkStart w:id="20" w:name="_Toc4388"/>
      <w:bookmarkStart w:id="21" w:name="_Toc25199"/>
      <w:r>
        <w:rPr>
          <w:rFonts w:hint="eastAsia" w:ascii="宋体" w:hAnsi="宋体" w:cs="宋体"/>
          <w:b/>
          <w:bCs/>
          <w:kern w:val="0"/>
          <w:sz w:val="32"/>
          <w:szCs w:val="28"/>
        </w:rPr>
        <w:t>总则</w:t>
      </w:r>
      <w:bookmarkEnd w:id="17"/>
      <w:bookmarkEnd w:id="18"/>
      <w:bookmarkEnd w:id="19"/>
      <w:bookmarkEnd w:id="20"/>
      <w:bookmarkEnd w:id="21"/>
    </w:p>
    <w:p w14:paraId="7F39B100">
      <w:pPr>
        <w:pStyle w:val="4"/>
        <w:numPr>
          <w:ilvl w:val="0"/>
          <w:numId w:val="3"/>
        </w:numPr>
        <w:ind w:firstLine="562"/>
        <w:rPr>
          <w:rFonts w:ascii="宋体" w:cs="宋体"/>
        </w:rPr>
      </w:pPr>
      <w:bookmarkStart w:id="22" w:name="_Toc358364319"/>
      <w:bookmarkStart w:id="23" w:name="_Toc380336725"/>
      <w:bookmarkStart w:id="24" w:name="_Toc6742"/>
      <w:bookmarkStart w:id="25" w:name="_Toc9257"/>
      <w:r>
        <w:rPr>
          <w:rFonts w:hint="eastAsia" w:ascii="宋体" w:hAnsi="宋体" w:cs="宋体"/>
        </w:rPr>
        <w:t>适用范围</w:t>
      </w:r>
      <w:bookmarkEnd w:id="22"/>
      <w:bookmarkEnd w:id="23"/>
      <w:bookmarkEnd w:id="24"/>
      <w:bookmarkEnd w:id="25"/>
    </w:p>
    <w:p w14:paraId="6348396B">
      <w:pPr>
        <w:widowControl/>
        <w:spacing w:line="500" w:lineRule="exact"/>
        <w:ind w:firstLine="480" w:firstLineChars="200"/>
        <w:rPr>
          <w:rFonts w:ascii="宋体" w:cs="宋体"/>
          <w:kern w:val="0"/>
          <w:sz w:val="24"/>
          <w:szCs w:val="24"/>
        </w:rPr>
      </w:pPr>
      <w:r>
        <w:rPr>
          <w:rFonts w:ascii="宋体" w:hAnsi="宋体" w:cs="宋体"/>
          <w:kern w:val="0"/>
          <w:sz w:val="24"/>
          <w:szCs w:val="24"/>
        </w:rPr>
        <w:t xml:space="preserve">1.1 </w:t>
      </w:r>
      <w:r>
        <w:rPr>
          <w:rFonts w:hint="eastAsia" w:ascii="宋体" w:hAnsi="宋体" w:cs="宋体"/>
          <w:kern w:val="0"/>
          <w:sz w:val="24"/>
          <w:szCs w:val="24"/>
        </w:rPr>
        <w:t>本磋商文件适用于本次采购活动的全过程。</w:t>
      </w:r>
    </w:p>
    <w:p w14:paraId="64CFB7C7">
      <w:pPr>
        <w:widowControl/>
        <w:spacing w:line="500" w:lineRule="exact"/>
        <w:ind w:firstLine="480" w:firstLineChars="200"/>
        <w:rPr>
          <w:rFonts w:ascii="宋体" w:cs="宋体"/>
          <w:kern w:val="0"/>
          <w:sz w:val="24"/>
          <w:szCs w:val="24"/>
        </w:rPr>
      </w:pPr>
      <w:r>
        <w:rPr>
          <w:rFonts w:ascii="宋体" w:hAnsi="宋体" w:cs="宋体"/>
          <w:kern w:val="0"/>
          <w:sz w:val="24"/>
          <w:szCs w:val="24"/>
        </w:rPr>
        <w:t xml:space="preserve">1.2 </w:t>
      </w:r>
      <w:r>
        <w:rPr>
          <w:rFonts w:hint="eastAsia" w:ascii="宋体" w:hAnsi="宋体" w:cs="宋体"/>
          <w:kern w:val="0"/>
          <w:sz w:val="24"/>
          <w:szCs w:val="24"/>
        </w:rPr>
        <w:t>本次采购属政府采购，采购人、采购代理机构、供应商、磋商小组的相关行为均受《中华人民共和国政府采购法》及实施条例、财政部规章及政府采购项目所在地有关法规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14:paraId="0FCA3B71">
      <w:pPr>
        <w:pStyle w:val="4"/>
        <w:numPr>
          <w:ilvl w:val="0"/>
          <w:numId w:val="3"/>
        </w:numPr>
        <w:ind w:firstLine="562"/>
        <w:rPr>
          <w:rFonts w:ascii="宋体" w:cs="宋体"/>
        </w:rPr>
      </w:pPr>
      <w:bookmarkStart w:id="26" w:name="_Toc7922"/>
      <w:bookmarkStart w:id="27" w:name="_Toc358364320"/>
      <w:bookmarkStart w:id="28" w:name="_Toc380336726"/>
      <w:bookmarkStart w:id="29" w:name="_Toc11287"/>
      <w:r>
        <w:rPr>
          <w:rFonts w:hint="eastAsia" w:ascii="宋体" w:hAnsi="宋体" w:cs="宋体"/>
        </w:rPr>
        <w:t>定义</w:t>
      </w:r>
      <w:bookmarkEnd w:id="26"/>
      <w:bookmarkEnd w:id="27"/>
      <w:bookmarkEnd w:id="28"/>
      <w:bookmarkEnd w:id="29"/>
    </w:p>
    <w:p w14:paraId="5C5711FA">
      <w:pPr>
        <w:widowControl/>
        <w:spacing w:line="500" w:lineRule="exact"/>
        <w:ind w:firstLine="480" w:firstLineChars="200"/>
        <w:rPr>
          <w:rFonts w:ascii="宋体" w:cs="宋体"/>
          <w:kern w:val="0"/>
          <w:sz w:val="24"/>
          <w:szCs w:val="24"/>
        </w:rPr>
      </w:pPr>
      <w:r>
        <w:rPr>
          <w:rFonts w:ascii="宋体" w:hAnsi="宋体" w:cs="宋体"/>
          <w:kern w:val="0"/>
          <w:sz w:val="24"/>
          <w:szCs w:val="24"/>
        </w:rPr>
        <w:t xml:space="preserve">2.1 </w:t>
      </w:r>
      <w:r>
        <w:rPr>
          <w:rFonts w:hint="eastAsia" w:ascii="宋体" w:hAnsi="宋体" w:cs="宋体"/>
          <w:kern w:val="0"/>
          <w:sz w:val="24"/>
          <w:szCs w:val="24"/>
        </w:rPr>
        <w:t>“采购人”是指依法进行政府采购的国家机关、事业单位、团体组织。本次政府采购的采购人名称、地址、电话见供应商须知前附表。</w:t>
      </w:r>
    </w:p>
    <w:p w14:paraId="135978F1">
      <w:pPr>
        <w:widowControl/>
        <w:spacing w:line="500" w:lineRule="exact"/>
        <w:ind w:firstLine="480" w:firstLineChars="200"/>
        <w:rPr>
          <w:rFonts w:ascii="宋体" w:cs="宋体"/>
          <w:kern w:val="0"/>
          <w:sz w:val="24"/>
          <w:szCs w:val="24"/>
        </w:rPr>
      </w:pPr>
      <w:r>
        <w:rPr>
          <w:rFonts w:ascii="宋体" w:hAnsi="宋体" w:cs="宋体"/>
          <w:kern w:val="0"/>
          <w:sz w:val="24"/>
          <w:szCs w:val="24"/>
        </w:rPr>
        <w:t xml:space="preserve">2.2 </w:t>
      </w:r>
      <w:r>
        <w:rPr>
          <w:rFonts w:hint="eastAsia" w:ascii="宋体" w:hAnsi="宋体" w:cs="宋体"/>
          <w:kern w:val="0"/>
          <w:sz w:val="24"/>
          <w:szCs w:val="24"/>
        </w:rPr>
        <w:t>“采购代理机构”是指接受采购人委托，代理采购项目的集中采购机构和其他采购代理机构。本次采购代理机构名称、地址、电话见供应商须知前附表。</w:t>
      </w:r>
    </w:p>
    <w:p w14:paraId="6A817636">
      <w:pPr>
        <w:widowControl/>
        <w:spacing w:line="500" w:lineRule="exact"/>
        <w:ind w:firstLine="480" w:firstLineChars="200"/>
        <w:rPr>
          <w:rFonts w:ascii="宋体" w:cs="宋体"/>
          <w:kern w:val="0"/>
          <w:sz w:val="24"/>
          <w:szCs w:val="24"/>
        </w:rPr>
      </w:pPr>
      <w:r>
        <w:rPr>
          <w:rFonts w:ascii="宋体" w:hAnsi="宋体" w:cs="宋体"/>
          <w:kern w:val="0"/>
          <w:sz w:val="24"/>
          <w:szCs w:val="24"/>
        </w:rPr>
        <w:t xml:space="preserve">2.3 </w:t>
      </w:r>
      <w:r>
        <w:rPr>
          <w:rFonts w:hint="eastAsia" w:ascii="宋体" w:hAnsi="宋体" w:cs="宋体"/>
          <w:kern w:val="0"/>
          <w:sz w:val="24"/>
          <w:szCs w:val="24"/>
        </w:rPr>
        <w:t>“供应商”是</w:t>
      </w:r>
      <w:r>
        <w:rPr>
          <w:rFonts w:hint="eastAsia" w:ascii="宋体" w:hAnsi="宋体" w:cs="宋体"/>
          <w:sz w:val="24"/>
          <w:szCs w:val="24"/>
        </w:rPr>
        <w:t>参与本项目磋商活动的</w:t>
      </w:r>
      <w:r>
        <w:rPr>
          <w:rFonts w:hint="eastAsia" w:ascii="宋体" w:hAnsi="宋体" w:cs="宋体"/>
          <w:color w:val="000000"/>
          <w:sz w:val="24"/>
          <w:szCs w:val="24"/>
        </w:rPr>
        <w:t>法人、其他组织或自然人</w:t>
      </w:r>
      <w:r>
        <w:rPr>
          <w:rFonts w:hint="eastAsia" w:ascii="宋体" w:hAnsi="宋体" w:cs="宋体"/>
          <w:kern w:val="0"/>
          <w:sz w:val="24"/>
          <w:szCs w:val="24"/>
        </w:rPr>
        <w:t>。</w:t>
      </w:r>
    </w:p>
    <w:p w14:paraId="03A0EC75">
      <w:pPr>
        <w:widowControl/>
        <w:spacing w:line="500" w:lineRule="exact"/>
        <w:ind w:firstLine="480" w:firstLineChars="200"/>
        <w:rPr>
          <w:rFonts w:ascii="宋体" w:cs="宋体"/>
          <w:kern w:val="0"/>
          <w:sz w:val="24"/>
          <w:szCs w:val="24"/>
        </w:rPr>
      </w:pPr>
      <w:r>
        <w:rPr>
          <w:rFonts w:ascii="宋体" w:hAnsi="宋体" w:cs="宋体"/>
          <w:kern w:val="0"/>
          <w:sz w:val="24"/>
          <w:szCs w:val="24"/>
        </w:rPr>
        <w:t xml:space="preserve">2.4 </w:t>
      </w:r>
      <w:r>
        <w:rPr>
          <w:rFonts w:hint="eastAsia" w:ascii="宋体" w:hAnsi="宋体" w:cs="宋体"/>
          <w:kern w:val="0"/>
          <w:sz w:val="24"/>
          <w:szCs w:val="24"/>
        </w:rPr>
        <w:t>“货物”是指各种形态和种类的物品，包括原材料、燃料</w:t>
      </w:r>
      <w:r>
        <w:rPr>
          <w:rFonts w:hint="eastAsia" w:ascii="宋体" w:hAnsi="宋体" w:cs="宋体"/>
          <w:color w:val="000000"/>
          <w:kern w:val="0"/>
          <w:sz w:val="24"/>
          <w:szCs w:val="24"/>
        </w:rPr>
        <w:t>、产品、等</w:t>
      </w:r>
      <w:r>
        <w:rPr>
          <w:rFonts w:hint="eastAsia" w:ascii="宋体" w:hAnsi="宋体" w:cs="宋体"/>
          <w:kern w:val="0"/>
          <w:sz w:val="24"/>
          <w:szCs w:val="24"/>
        </w:rPr>
        <w:t>。按照财政部《政府采购进口产品管理办法》（财库</w:t>
      </w:r>
      <w:r>
        <w:rPr>
          <w:rFonts w:ascii="宋体" w:hAnsi="宋体" w:cs="宋体"/>
          <w:kern w:val="0"/>
          <w:sz w:val="24"/>
          <w:szCs w:val="24"/>
        </w:rPr>
        <w:t>[2007]119</w:t>
      </w:r>
      <w:r>
        <w:rPr>
          <w:rFonts w:hint="eastAsia" w:ascii="宋体" w:hAnsi="宋体" w:cs="宋体"/>
          <w:kern w:val="0"/>
          <w:sz w:val="24"/>
          <w:szCs w:val="24"/>
        </w:rPr>
        <w:t>号）的有关规定，本磋商文件涉及的所有采购内容除特别标注为“可接受进口产品”外，均必须采购国产产品。进口产品特指“通过中国海关报关验放进入中国境内且产自关境外的产品”。</w:t>
      </w:r>
    </w:p>
    <w:p w14:paraId="4F9BFB20">
      <w:pPr>
        <w:widowControl/>
        <w:spacing w:line="500" w:lineRule="exact"/>
        <w:ind w:firstLine="480" w:firstLineChars="200"/>
        <w:rPr>
          <w:rFonts w:ascii="宋体" w:cs="宋体"/>
          <w:kern w:val="0"/>
          <w:sz w:val="24"/>
          <w:szCs w:val="24"/>
        </w:rPr>
      </w:pPr>
      <w:r>
        <w:rPr>
          <w:rFonts w:ascii="宋体" w:hAnsi="宋体" w:cs="宋体"/>
          <w:kern w:val="0"/>
          <w:sz w:val="24"/>
          <w:szCs w:val="24"/>
        </w:rPr>
        <w:t xml:space="preserve">2.5 </w:t>
      </w:r>
      <w:r>
        <w:rPr>
          <w:rFonts w:hint="eastAsia" w:ascii="宋体" w:hAnsi="宋体" w:cs="宋体"/>
          <w:kern w:val="0"/>
          <w:sz w:val="24"/>
          <w:szCs w:val="24"/>
        </w:rPr>
        <w:t>“服务”指除了货物和工程外的其他政府采购对象。包含除货物以外规定由供应商承担的与货物有关的辅助服务。</w:t>
      </w:r>
    </w:p>
    <w:p w14:paraId="2DFDE46D">
      <w:pPr>
        <w:pStyle w:val="4"/>
        <w:numPr>
          <w:ilvl w:val="0"/>
          <w:numId w:val="3"/>
        </w:numPr>
        <w:spacing w:line="500" w:lineRule="exact"/>
        <w:ind w:firstLine="562"/>
        <w:rPr>
          <w:rFonts w:ascii="宋体" w:cs="宋体"/>
          <w:szCs w:val="28"/>
        </w:rPr>
      </w:pPr>
      <w:bookmarkStart w:id="30" w:name="_Toc17676"/>
      <w:bookmarkStart w:id="31" w:name="_Toc380336727"/>
      <w:bookmarkStart w:id="32" w:name="_Toc358364321"/>
      <w:bookmarkStart w:id="33" w:name="_Toc23781"/>
      <w:r>
        <w:rPr>
          <w:rFonts w:hint="eastAsia" w:ascii="宋体" w:hAnsi="宋体" w:cs="宋体"/>
          <w:szCs w:val="28"/>
        </w:rPr>
        <w:t>合格的</w:t>
      </w:r>
      <w:bookmarkEnd w:id="30"/>
      <w:bookmarkEnd w:id="31"/>
      <w:bookmarkEnd w:id="32"/>
      <w:bookmarkEnd w:id="33"/>
      <w:r>
        <w:rPr>
          <w:rFonts w:hint="eastAsia" w:ascii="宋体" w:hAnsi="宋体" w:cs="宋体"/>
          <w:szCs w:val="28"/>
        </w:rPr>
        <w:t>供应商</w:t>
      </w:r>
    </w:p>
    <w:p w14:paraId="0030EF5C">
      <w:pPr>
        <w:tabs>
          <w:tab w:val="left" w:pos="0"/>
        </w:tabs>
        <w:spacing w:line="500" w:lineRule="exact"/>
        <w:ind w:left="6" w:firstLine="499" w:firstLineChars="208"/>
        <w:jc w:val="left"/>
        <w:rPr>
          <w:rFonts w:ascii="宋体" w:cs="宋体"/>
          <w:sz w:val="24"/>
          <w:szCs w:val="24"/>
        </w:rPr>
      </w:pPr>
      <w:r>
        <w:rPr>
          <w:rFonts w:ascii="宋体" w:hAnsi="宋体" w:cs="宋体"/>
          <w:sz w:val="24"/>
          <w:szCs w:val="24"/>
        </w:rPr>
        <w:t>3.1</w:t>
      </w:r>
      <w:r>
        <w:rPr>
          <w:rFonts w:hint="eastAsia" w:ascii="宋体" w:hAnsi="宋体" w:cs="宋体"/>
          <w:sz w:val="24"/>
          <w:szCs w:val="24"/>
        </w:rPr>
        <w:t>具有本项目生产、制造、加工、供应或实施能力，符合、承认并承诺履行本磋商文件各项规定的国内供应商。</w:t>
      </w:r>
    </w:p>
    <w:p w14:paraId="705B5404">
      <w:pPr>
        <w:tabs>
          <w:tab w:val="left" w:pos="0"/>
        </w:tabs>
        <w:spacing w:line="500" w:lineRule="exact"/>
        <w:ind w:left="6" w:firstLine="499" w:firstLineChars="208"/>
        <w:jc w:val="left"/>
        <w:rPr>
          <w:rFonts w:ascii="宋体" w:cs="宋体"/>
          <w:sz w:val="24"/>
          <w:szCs w:val="24"/>
        </w:rPr>
      </w:pPr>
      <w:r>
        <w:rPr>
          <w:rFonts w:ascii="宋体" w:hAnsi="宋体" w:cs="宋体"/>
          <w:sz w:val="24"/>
          <w:szCs w:val="24"/>
        </w:rPr>
        <w:t>3.2</w:t>
      </w:r>
      <w:r>
        <w:rPr>
          <w:rFonts w:hint="eastAsia" w:ascii="宋体" w:hAnsi="宋体" w:cs="宋体"/>
          <w:sz w:val="24"/>
          <w:szCs w:val="24"/>
        </w:rPr>
        <w:t>供应商应遵守有关的国家法律、法规和条例，具备《中华人民共和国政府采购法》和本文件中规定的条件：</w:t>
      </w:r>
    </w:p>
    <w:p w14:paraId="7AB3151D">
      <w:pPr>
        <w:numPr>
          <w:ilvl w:val="0"/>
          <w:numId w:val="4"/>
        </w:numPr>
        <w:spacing w:line="500" w:lineRule="exact"/>
        <w:ind w:left="6" w:firstLine="480" w:firstLineChars="200"/>
        <w:jc w:val="left"/>
        <w:rPr>
          <w:rFonts w:ascii="宋体" w:cs="宋体"/>
          <w:sz w:val="24"/>
          <w:szCs w:val="24"/>
        </w:rPr>
      </w:pPr>
      <w:r>
        <w:rPr>
          <w:rFonts w:hint="eastAsia" w:ascii="宋体" w:hAnsi="宋体" w:cs="宋体"/>
          <w:sz w:val="24"/>
          <w:szCs w:val="24"/>
        </w:rPr>
        <w:t>具有独立承担民事责任的能力；</w:t>
      </w:r>
    </w:p>
    <w:p w14:paraId="433DE4E8">
      <w:pPr>
        <w:numPr>
          <w:ilvl w:val="0"/>
          <w:numId w:val="4"/>
        </w:numPr>
        <w:spacing w:line="500" w:lineRule="exact"/>
        <w:ind w:left="6" w:firstLine="480" w:firstLineChars="200"/>
        <w:jc w:val="left"/>
        <w:rPr>
          <w:rFonts w:ascii="宋体" w:cs="宋体"/>
          <w:sz w:val="24"/>
          <w:szCs w:val="24"/>
        </w:rPr>
      </w:pPr>
      <w:r>
        <w:rPr>
          <w:rFonts w:hint="eastAsia" w:ascii="宋体" w:hAnsi="宋体" w:cs="宋体"/>
          <w:sz w:val="24"/>
          <w:szCs w:val="24"/>
        </w:rPr>
        <w:t>具有良好的商业信誉和健全的财务会计制度；</w:t>
      </w:r>
    </w:p>
    <w:p w14:paraId="38837D5C">
      <w:pPr>
        <w:numPr>
          <w:ilvl w:val="0"/>
          <w:numId w:val="4"/>
        </w:numPr>
        <w:spacing w:line="500" w:lineRule="exact"/>
        <w:ind w:left="6" w:firstLine="480" w:firstLineChars="200"/>
        <w:jc w:val="left"/>
        <w:rPr>
          <w:rFonts w:ascii="宋体" w:cs="宋体"/>
          <w:sz w:val="24"/>
          <w:szCs w:val="24"/>
        </w:rPr>
      </w:pPr>
      <w:r>
        <w:rPr>
          <w:rFonts w:hint="eastAsia" w:ascii="宋体" w:hAnsi="宋体" w:cs="宋体"/>
          <w:sz w:val="24"/>
          <w:szCs w:val="24"/>
        </w:rPr>
        <w:t>具有履行合同所必需的产品和专业技术能力；</w:t>
      </w:r>
    </w:p>
    <w:p w14:paraId="276D0D89">
      <w:pPr>
        <w:numPr>
          <w:ilvl w:val="0"/>
          <w:numId w:val="4"/>
        </w:numPr>
        <w:spacing w:line="500" w:lineRule="exact"/>
        <w:ind w:left="6" w:firstLine="480" w:firstLineChars="200"/>
        <w:jc w:val="left"/>
        <w:rPr>
          <w:rFonts w:ascii="宋体" w:cs="宋体"/>
          <w:sz w:val="24"/>
          <w:szCs w:val="24"/>
        </w:rPr>
      </w:pPr>
      <w:r>
        <w:rPr>
          <w:rFonts w:hint="eastAsia" w:ascii="宋体" w:hAnsi="宋体" w:cs="宋体"/>
          <w:sz w:val="24"/>
          <w:szCs w:val="24"/>
        </w:rPr>
        <w:t>具有依法缴纳税收和社会保障资金的良好记录；</w:t>
      </w:r>
    </w:p>
    <w:p w14:paraId="1DAD15D1">
      <w:pPr>
        <w:numPr>
          <w:ilvl w:val="0"/>
          <w:numId w:val="4"/>
        </w:numPr>
        <w:spacing w:line="500" w:lineRule="exact"/>
        <w:ind w:left="6" w:firstLine="480" w:firstLineChars="200"/>
        <w:jc w:val="left"/>
        <w:rPr>
          <w:rFonts w:ascii="宋体" w:cs="宋体"/>
          <w:sz w:val="24"/>
          <w:szCs w:val="24"/>
        </w:rPr>
      </w:pPr>
      <w:r>
        <w:rPr>
          <w:rFonts w:hint="eastAsia" w:ascii="宋体" w:hAnsi="宋体" w:cs="宋体"/>
          <w:sz w:val="24"/>
          <w:szCs w:val="24"/>
        </w:rPr>
        <w:t>参加此项采购活动前三年内，在经营活动中没有重大违法记录；</w:t>
      </w:r>
    </w:p>
    <w:p w14:paraId="142AACA0">
      <w:pPr>
        <w:numPr>
          <w:ilvl w:val="0"/>
          <w:numId w:val="4"/>
        </w:numPr>
        <w:spacing w:line="500" w:lineRule="exact"/>
        <w:ind w:left="6" w:firstLine="480" w:firstLineChars="200"/>
        <w:jc w:val="left"/>
        <w:rPr>
          <w:rFonts w:ascii="宋体" w:cs="宋体"/>
          <w:sz w:val="24"/>
          <w:szCs w:val="24"/>
        </w:rPr>
      </w:pPr>
      <w:r>
        <w:rPr>
          <w:rFonts w:hint="eastAsia" w:ascii="宋体" w:hAnsi="宋体" w:cs="宋体"/>
          <w:sz w:val="24"/>
          <w:szCs w:val="24"/>
        </w:rPr>
        <w:t>法律、行政法规规定的其他条件。</w:t>
      </w:r>
    </w:p>
    <w:p w14:paraId="442D245B">
      <w:pPr>
        <w:tabs>
          <w:tab w:val="left" w:pos="0"/>
        </w:tabs>
        <w:spacing w:line="500" w:lineRule="exact"/>
        <w:ind w:left="6" w:firstLine="499" w:firstLineChars="208"/>
        <w:rPr>
          <w:rFonts w:ascii="宋体" w:cs="宋体"/>
          <w:sz w:val="24"/>
          <w:szCs w:val="24"/>
        </w:rPr>
      </w:pPr>
      <w:r>
        <w:rPr>
          <w:rFonts w:ascii="宋体" w:hAnsi="宋体" w:cs="宋体"/>
          <w:sz w:val="24"/>
          <w:szCs w:val="24"/>
        </w:rPr>
        <w:t>3.3</w:t>
      </w:r>
      <w:r>
        <w:rPr>
          <w:rFonts w:hint="eastAsia" w:ascii="宋体" w:hAnsi="宋体" w:cs="宋体"/>
          <w:sz w:val="24"/>
          <w:szCs w:val="24"/>
        </w:rPr>
        <w:t>供应商购买磋商文件时应登记备案，并提供有效联系方式。</w:t>
      </w:r>
    </w:p>
    <w:p w14:paraId="12D893AC">
      <w:pPr>
        <w:tabs>
          <w:tab w:val="left" w:pos="0"/>
        </w:tabs>
        <w:spacing w:line="500" w:lineRule="exact"/>
        <w:ind w:left="5" w:firstLine="518" w:firstLineChars="216"/>
        <w:rPr>
          <w:rFonts w:ascii="宋体" w:cs="宋体"/>
          <w:sz w:val="24"/>
          <w:szCs w:val="24"/>
        </w:rPr>
      </w:pPr>
      <w:r>
        <w:rPr>
          <w:rFonts w:ascii="宋体" w:hAnsi="宋体" w:cs="宋体"/>
          <w:sz w:val="24"/>
          <w:szCs w:val="24"/>
        </w:rPr>
        <w:t>3.4</w:t>
      </w:r>
      <w:r>
        <w:rPr>
          <w:rFonts w:hint="eastAsia" w:ascii="宋体" w:hAnsi="宋体" w:cs="宋体"/>
          <w:sz w:val="24"/>
          <w:szCs w:val="24"/>
        </w:rPr>
        <w:t>如供应商代表不是法定代表人，须持有《法定代表人授权委托书》</w:t>
      </w:r>
      <w:r>
        <w:rPr>
          <w:rFonts w:ascii="宋体" w:hAnsi="宋体" w:cs="宋体"/>
          <w:sz w:val="24"/>
          <w:szCs w:val="24"/>
        </w:rPr>
        <w:t xml:space="preserve"> (</w:t>
      </w:r>
      <w:r>
        <w:rPr>
          <w:rFonts w:hint="eastAsia" w:ascii="宋体" w:hAnsi="宋体" w:cs="宋体"/>
          <w:sz w:val="24"/>
          <w:szCs w:val="24"/>
        </w:rPr>
        <w:t>按磋商文件提供的格式填写</w:t>
      </w:r>
      <w:r>
        <w:rPr>
          <w:rFonts w:ascii="宋体" w:hAnsi="宋体" w:cs="宋体"/>
          <w:sz w:val="24"/>
          <w:szCs w:val="24"/>
        </w:rPr>
        <w:t>)</w:t>
      </w:r>
      <w:r>
        <w:rPr>
          <w:rFonts w:hint="eastAsia" w:ascii="宋体" w:hAnsi="宋体" w:cs="宋体"/>
          <w:sz w:val="24"/>
          <w:szCs w:val="24"/>
        </w:rPr>
        <w:t>。</w:t>
      </w:r>
    </w:p>
    <w:p w14:paraId="19A5F472">
      <w:pPr>
        <w:tabs>
          <w:tab w:val="left" w:pos="0"/>
        </w:tabs>
        <w:spacing w:line="500" w:lineRule="exact"/>
        <w:ind w:left="5" w:firstLine="518" w:firstLineChars="216"/>
        <w:rPr>
          <w:rFonts w:ascii="宋体" w:cs="宋体"/>
          <w:kern w:val="0"/>
          <w:sz w:val="24"/>
          <w:szCs w:val="24"/>
        </w:rPr>
      </w:pPr>
      <w:r>
        <w:rPr>
          <w:rFonts w:ascii="宋体" w:hAnsi="宋体" w:cs="宋体"/>
          <w:sz w:val="24"/>
          <w:szCs w:val="24"/>
        </w:rPr>
        <w:t>3.5</w:t>
      </w:r>
      <w:r>
        <w:rPr>
          <w:rFonts w:hint="eastAsia" w:ascii="宋体" w:hAnsi="宋体" w:cs="宋体"/>
          <w:sz w:val="24"/>
          <w:szCs w:val="24"/>
        </w:rPr>
        <w:t>供应商应独立于采购人，不得直接或间接地与采购人为采购本次招标的货物进行设计、编制技术规格和其它文件所委托的咨询公司或其附属机构有任何关联。</w:t>
      </w:r>
    </w:p>
    <w:p w14:paraId="0E9F6D6B">
      <w:pPr>
        <w:tabs>
          <w:tab w:val="left" w:pos="0"/>
        </w:tabs>
        <w:spacing w:line="500" w:lineRule="exact"/>
        <w:ind w:left="5" w:firstLine="518" w:firstLineChars="216"/>
        <w:rPr>
          <w:rFonts w:ascii="宋体" w:cs="宋体"/>
          <w:kern w:val="0"/>
          <w:sz w:val="24"/>
          <w:szCs w:val="24"/>
        </w:rPr>
      </w:pPr>
      <w:r>
        <w:rPr>
          <w:rFonts w:ascii="宋体" w:hAnsi="宋体" w:cs="宋体"/>
          <w:kern w:val="0"/>
          <w:sz w:val="24"/>
          <w:szCs w:val="24"/>
        </w:rPr>
        <w:t>3.6</w:t>
      </w:r>
      <w:r>
        <w:rPr>
          <w:rFonts w:hint="eastAsia" w:ascii="宋体" w:hAnsi="宋体" w:cs="宋体"/>
          <w:kern w:val="0"/>
          <w:sz w:val="24"/>
          <w:szCs w:val="24"/>
        </w:rPr>
        <w:t>供应商不得存在下列情形之一</w:t>
      </w:r>
      <w:r>
        <w:rPr>
          <w:rFonts w:hint="eastAsia" w:ascii="宋体" w:hAnsi="宋体" w:cs="宋体"/>
          <w:sz w:val="24"/>
          <w:szCs w:val="24"/>
        </w:rPr>
        <w:t>：</w:t>
      </w:r>
    </w:p>
    <w:p w14:paraId="15355799">
      <w:pPr>
        <w:tabs>
          <w:tab w:val="left" w:pos="0"/>
        </w:tabs>
        <w:spacing w:line="500" w:lineRule="exact"/>
        <w:ind w:left="6"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）与采购人或采购代理机构存在隶属关系或者其他利害关系；</w:t>
      </w:r>
    </w:p>
    <w:p w14:paraId="3A6E4520">
      <w:pPr>
        <w:tabs>
          <w:tab w:val="left" w:pos="0"/>
        </w:tabs>
        <w:spacing w:line="500" w:lineRule="exact"/>
        <w:ind w:left="6"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）与其他供应商的法定代表人（或者负责人）为同一人，或者与其他供应商存在直接控股、管理关系；</w:t>
      </w:r>
    </w:p>
    <w:p w14:paraId="335EAD79">
      <w:pPr>
        <w:tabs>
          <w:tab w:val="left" w:pos="0"/>
        </w:tabs>
        <w:spacing w:line="500" w:lineRule="exact"/>
        <w:ind w:left="6"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）受到刑事处罚，或者受到较大数额的罚款，责令停产停业、在一年至三年内禁止参加政府采购活动、暂扣或吊销许可证、暂扣或吊销执照等情形之一的行政处罚，或者存在财政部门认定的其他重大违法记录。</w:t>
      </w:r>
    </w:p>
    <w:p w14:paraId="5231D46C">
      <w:pPr>
        <w:tabs>
          <w:tab w:val="left" w:pos="0"/>
        </w:tabs>
        <w:spacing w:line="500" w:lineRule="exact"/>
        <w:ind w:left="5" w:firstLine="444" w:firstLineChars="185"/>
        <w:rPr>
          <w:rFonts w:ascii="宋体" w:cs="宋体"/>
          <w:b/>
          <w:bCs/>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w:t>
      </w:r>
      <w:r>
        <w:rPr>
          <w:rFonts w:hint="eastAsia" w:ascii="宋体" w:hAnsi="宋体" w:cs="宋体"/>
          <w:b/>
          <w:bCs/>
          <w:kern w:val="0"/>
          <w:sz w:val="24"/>
          <w:szCs w:val="24"/>
        </w:rPr>
        <w:t>在投标截止日前被列入失信被执行人、重大税收违法案件当事人名单、政府采购严重违法失信行为记录名单（处罚期限届满的除外）（以信用中国网（</w:t>
      </w:r>
      <w:r>
        <w:rPr>
          <w:rFonts w:ascii="宋体" w:cs="宋体"/>
          <w:b/>
          <w:kern w:val="0"/>
          <w:sz w:val="24"/>
          <w:szCs w:val="24"/>
        </w:rPr>
        <w:drawing>
          <wp:inline distT="0" distB="0" distL="0" distR="0">
            <wp:extent cx="190500" cy="142875"/>
            <wp:effectExtent l="0" t="0" r="0" b="0"/>
            <wp:docPr id="1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Pr>
          <w:rFonts w:ascii="宋体" w:hAnsi="宋体" w:cs="宋体"/>
          <w:b/>
          <w:bCs/>
          <w:kern w:val="0"/>
          <w:sz w:val="24"/>
          <w:szCs w:val="24"/>
        </w:rPr>
        <w:t>www.creditchina.gov.cn</w:t>
      </w:r>
      <w:r>
        <w:rPr>
          <w:rFonts w:hint="eastAsia" w:ascii="宋体" w:hAnsi="宋体" w:cs="宋体"/>
          <w:b/>
          <w:bCs/>
          <w:kern w:val="0"/>
          <w:sz w:val="24"/>
          <w:szCs w:val="24"/>
        </w:rPr>
        <w:t>）、中国政府采购网（</w:t>
      </w:r>
      <w:r>
        <w:rPr>
          <w:rFonts w:ascii="宋体" w:cs="宋体"/>
          <w:b/>
          <w:kern w:val="0"/>
          <w:sz w:val="24"/>
          <w:szCs w:val="24"/>
        </w:rPr>
        <w:drawing>
          <wp:inline distT="0" distB="0" distL="0" distR="0">
            <wp:extent cx="190500" cy="142875"/>
            <wp:effectExtent l="0" t="0" r="0" b="0"/>
            <wp:docPr id="1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Pr>
          <w:rFonts w:ascii="宋体" w:hAnsi="宋体" w:cs="宋体"/>
          <w:b/>
          <w:bCs/>
          <w:kern w:val="0"/>
          <w:sz w:val="24"/>
          <w:szCs w:val="24"/>
        </w:rPr>
        <w:t>www.ccgp.gov.cn</w:t>
      </w:r>
      <w:r>
        <w:rPr>
          <w:rFonts w:hint="eastAsia" w:ascii="宋体" w:hAnsi="宋体" w:cs="宋体"/>
          <w:b/>
          <w:bCs/>
          <w:kern w:val="0"/>
          <w:sz w:val="24"/>
          <w:szCs w:val="24"/>
        </w:rPr>
        <w:t>）查询结果为准、如相关失信记录已失效，供应商需提供相关证明资料）。</w:t>
      </w:r>
    </w:p>
    <w:p w14:paraId="5CAF086D">
      <w:pPr>
        <w:spacing w:line="360" w:lineRule="auto"/>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）为本项目提供整体设计、规范编制或者项目管理、监理、检测、咨询服务；</w:t>
      </w:r>
    </w:p>
    <w:p w14:paraId="41E32B98">
      <w:pPr>
        <w:pStyle w:val="4"/>
        <w:numPr>
          <w:ilvl w:val="0"/>
          <w:numId w:val="3"/>
        </w:numPr>
        <w:spacing w:line="500" w:lineRule="exact"/>
        <w:ind w:firstLine="562"/>
        <w:rPr>
          <w:rFonts w:ascii="宋体" w:cs="宋体"/>
          <w:szCs w:val="28"/>
        </w:rPr>
      </w:pPr>
      <w:bookmarkStart w:id="34" w:name="_Toc380336728"/>
      <w:bookmarkStart w:id="35" w:name="_Toc540"/>
      <w:bookmarkStart w:id="36" w:name="_Toc358364322"/>
      <w:bookmarkStart w:id="37" w:name="_Toc22444"/>
      <w:r>
        <w:rPr>
          <w:rFonts w:hint="eastAsia" w:ascii="宋体" w:hAnsi="宋体" w:cs="宋体"/>
          <w:szCs w:val="28"/>
        </w:rPr>
        <w:t>费用</w:t>
      </w:r>
      <w:bookmarkEnd w:id="34"/>
      <w:bookmarkEnd w:id="35"/>
      <w:bookmarkEnd w:id="36"/>
      <w:bookmarkEnd w:id="37"/>
    </w:p>
    <w:p w14:paraId="430C3292">
      <w:pPr>
        <w:widowControl/>
        <w:wordWrap w:val="0"/>
        <w:snapToGrid w:val="0"/>
        <w:spacing w:before="156" w:beforeLines="50" w:line="360" w:lineRule="auto"/>
        <w:ind w:right="-90" w:rightChars="-43" w:firstLine="480" w:firstLineChars="200"/>
        <w:jc w:val="left"/>
        <w:rPr>
          <w:rFonts w:ascii="宋体" w:cs="宋体"/>
          <w:kern w:val="0"/>
          <w:sz w:val="24"/>
          <w:szCs w:val="24"/>
        </w:rPr>
      </w:pPr>
      <w:r>
        <w:rPr>
          <w:rFonts w:hint="eastAsia" w:ascii="宋体" w:hAnsi="宋体" w:cs="宋体"/>
          <w:kern w:val="0"/>
          <w:sz w:val="24"/>
          <w:szCs w:val="24"/>
        </w:rPr>
        <w:t>供应商应承担所有与准备和参加磋商有关的费用，采购代理机构（或采购人</w:t>
      </w:r>
      <w:r>
        <w:rPr>
          <w:rFonts w:ascii="宋体" w:hAnsi="宋体" w:cs="宋体"/>
          <w:kern w:val="0"/>
          <w:sz w:val="24"/>
          <w:szCs w:val="24"/>
        </w:rPr>
        <w:t>)</w:t>
      </w:r>
      <w:r>
        <w:rPr>
          <w:rFonts w:hint="eastAsia" w:ascii="宋体" w:hAnsi="宋体" w:cs="宋体"/>
          <w:kern w:val="0"/>
          <w:sz w:val="24"/>
          <w:szCs w:val="24"/>
        </w:rPr>
        <w:t>在任何情况下均无义务和责任承担这些费用。</w:t>
      </w:r>
    </w:p>
    <w:p w14:paraId="45FCE866">
      <w:pPr>
        <w:pStyle w:val="4"/>
        <w:numPr>
          <w:ilvl w:val="0"/>
          <w:numId w:val="3"/>
        </w:numPr>
        <w:spacing w:line="500" w:lineRule="exact"/>
        <w:ind w:firstLine="562"/>
        <w:rPr>
          <w:rFonts w:ascii="宋体" w:cs="宋体"/>
          <w:szCs w:val="28"/>
        </w:rPr>
      </w:pPr>
      <w:r>
        <w:rPr>
          <w:rFonts w:hint="eastAsia" w:ascii="宋体" w:hAnsi="宋体" w:cs="宋体"/>
          <w:szCs w:val="28"/>
        </w:rPr>
        <w:t>采购进口产品</w:t>
      </w:r>
    </w:p>
    <w:p w14:paraId="126C7756">
      <w:pPr>
        <w:widowControl/>
        <w:wordWrap w:val="0"/>
        <w:snapToGrid w:val="0"/>
        <w:spacing w:before="156" w:beforeLines="50" w:line="360" w:lineRule="auto"/>
        <w:ind w:right="-90" w:rightChars="-43" w:firstLine="480" w:firstLineChars="200"/>
        <w:jc w:val="left"/>
        <w:rPr>
          <w:rFonts w:ascii="宋体" w:cs="宋体"/>
          <w:sz w:val="24"/>
          <w:szCs w:val="24"/>
        </w:rPr>
      </w:pPr>
      <w:r>
        <w:rPr>
          <w:rFonts w:ascii="宋体" w:hAnsi="宋体" w:cs="宋体"/>
          <w:sz w:val="24"/>
          <w:szCs w:val="24"/>
        </w:rPr>
        <w:t xml:space="preserve">5.1 </w:t>
      </w:r>
      <w:r>
        <w:rPr>
          <w:rFonts w:hint="eastAsia" w:ascii="宋体" w:hAnsi="宋体" w:cs="宋体"/>
          <w:sz w:val="24"/>
          <w:szCs w:val="24"/>
        </w:rPr>
        <w:t>除公告或第五部分采购要求标明允许采购进口产品外，本项目拒绝进口产品参加采购活动。</w:t>
      </w:r>
    </w:p>
    <w:p w14:paraId="662ACF65">
      <w:pPr>
        <w:widowControl/>
        <w:wordWrap w:val="0"/>
        <w:snapToGrid w:val="0"/>
        <w:spacing w:line="360" w:lineRule="auto"/>
        <w:ind w:right="-92" w:rightChars="-44" w:firstLine="480" w:firstLineChars="200"/>
        <w:jc w:val="left"/>
        <w:rPr>
          <w:rFonts w:ascii="宋体" w:cs="宋体"/>
          <w:sz w:val="24"/>
          <w:szCs w:val="24"/>
        </w:rPr>
      </w:pPr>
      <w:r>
        <w:rPr>
          <w:rFonts w:ascii="宋体" w:hAnsi="宋体" w:cs="宋体"/>
          <w:sz w:val="24"/>
          <w:szCs w:val="24"/>
        </w:rPr>
        <w:t xml:space="preserve">5.2 </w:t>
      </w:r>
      <w:r>
        <w:rPr>
          <w:rFonts w:hint="eastAsia" w:ascii="宋体" w:hAnsi="宋体" w:cs="宋体"/>
          <w:sz w:val="24"/>
          <w:szCs w:val="24"/>
        </w:rPr>
        <w:t>本项目第五部分采购要求中同意购买进口产品的，采购活动不限制满足磋商文件要求的国产产品参与本次采购。</w:t>
      </w:r>
    </w:p>
    <w:p w14:paraId="13633587">
      <w:pPr>
        <w:pStyle w:val="4"/>
        <w:ind w:firstLine="643" w:firstLineChars="200"/>
      </w:pPr>
      <w:r>
        <w:t>6</w:t>
      </w:r>
      <w:r>
        <w:rPr>
          <w:rFonts w:hint="eastAsia"/>
        </w:rPr>
        <w:t>、合格的服务</w:t>
      </w:r>
    </w:p>
    <w:p w14:paraId="60093BBB">
      <w:pPr>
        <w:tabs>
          <w:tab w:val="left" w:pos="747"/>
        </w:tabs>
        <w:snapToGrid w:val="0"/>
        <w:spacing w:line="360" w:lineRule="auto"/>
        <w:ind w:firstLine="480" w:firstLineChars="200"/>
        <w:rPr>
          <w:rFonts w:ascii="宋体"/>
          <w:sz w:val="24"/>
          <w:szCs w:val="24"/>
        </w:rPr>
      </w:pPr>
      <w:r>
        <w:rPr>
          <w:rFonts w:ascii="宋体" w:hAnsi="宋体"/>
          <w:sz w:val="24"/>
          <w:szCs w:val="24"/>
        </w:rPr>
        <w:t>6.1</w:t>
      </w:r>
      <w:r>
        <w:rPr>
          <w:rFonts w:hint="eastAsia" w:ascii="宋体" w:hAnsi="宋体"/>
          <w:sz w:val="24"/>
          <w:szCs w:val="24"/>
        </w:rPr>
        <w:t>供应商提供的所有服务，必须是合法来源，符合国家有关标准和规范，并满足磋商文件规定的服务要求。</w:t>
      </w:r>
    </w:p>
    <w:p w14:paraId="5D455DE8">
      <w:pPr>
        <w:tabs>
          <w:tab w:val="left" w:pos="747"/>
        </w:tabs>
        <w:snapToGrid w:val="0"/>
        <w:spacing w:line="360" w:lineRule="auto"/>
        <w:ind w:firstLine="480" w:firstLineChars="200"/>
        <w:rPr>
          <w:rFonts w:ascii="宋体"/>
          <w:sz w:val="24"/>
          <w:szCs w:val="24"/>
        </w:rPr>
      </w:pPr>
      <w:r>
        <w:rPr>
          <w:rFonts w:hint="eastAsia" w:ascii="宋体" w:hAnsi="宋体"/>
          <w:sz w:val="24"/>
          <w:szCs w:val="24"/>
        </w:rPr>
        <w:t>若本项目包括提供货物的，所供货物亦必须是合法生产、合法来源，符合国家有关标准要求，并满足磋商文件规定的要求、质量、有效期、售后服务及供应商须承担的运输、安装、技术支持、培训和磋商文件规定的其它伴随服务等要求。</w:t>
      </w:r>
    </w:p>
    <w:p w14:paraId="4930797A">
      <w:pPr>
        <w:tabs>
          <w:tab w:val="left" w:pos="747"/>
        </w:tabs>
        <w:snapToGrid w:val="0"/>
        <w:spacing w:line="360" w:lineRule="auto"/>
        <w:ind w:firstLine="480" w:firstLineChars="200"/>
        <w:rPr>
          <w:rFonts w:ascii="宋体" w:cs="宋体"/>
          <w:sz w:val="24"/>
          <w:szCs w:val="24"/>
        </w:rPr>
      </w:pPr>
      <w:r>
        <w:rPr>
          <w:rFonts w:ascii="宋体" w:hAnsi="宋体"/>
          <w:sz w:val="24"/>
          <w:szCs w:val="24"/>
        </w:rPr>
        <w:t xml:space="preserve">6.2 </w:t>
      </w:r>
      <w:r>
        <w:rPr>
          <w:rFonts w:hint="eastAsia" w:ascii="宋体" w:hAnsi="宋体"/>
          <w:sz w:val="24"/>
          <w:szCs w:val="24"/>
        </w:rPr>
        <w:t>采购人有权拒绝接受任何不合格的服务，由此产生的费用及相关后果均由供应商自行承担。</w:t>
      </w:r>
    </w:p>
    <w:p w14:paraId="63B1223F">
      <w:pPr>
        <w:pStyle w:val="4"/>
        <w:ind w:firstLine="643" w:firstLineChars="200"/>
      </w:pPr>
      <w:r>
        <w:t>7</w:t>
      </w:r>
      <w:r>
        <w:rPr>
          <w:rFonts w:hint="eastAsia"/>
        </w:rPr>
        <w:t>、答疑会或现场考察</w:t>
      </w:r>
    </w:p>
    <w:p w14:paraId="1D7BBE6E">
      <w:pPr>
        <w:tabs>
          <w:tab w:val="left" w:pos="747"/>
        </w:tabs>
        <w:snapToGrid w:val="0"/>
        <w:spacing w:line="360" w:lineRule="auto"/>
        <w:ind w:firstLine="480" w:firstLineChars="200"/>
        <w:rPr>
          <w:rFonts w:ascii="宋体"/>
          <w:sz w:val="24"/>
          <w:szCs w:val="24"/>
        </w:rPr>
      </w:pPr>
      <w:r>
        <w:rPr>
          <w:rFonts w:ascii="宋体" w:hAnsi="宋体"/>
          <w:sz w:val="24"/>
          <w:szCs w:val="24"/>
        </w:rPr>
        <w:t xml:space="preserve">7.1 </w:t>
      </w:r>
      <w:r>
        <w:rPr>
          <w:rFonts w:hint="eastAsia" w:ascii="宋体" w:hAnsi="宋体"/>
          <w:sz w:val="24"/>
          <w:szCs w:val="24"/>
        </w:rPr>
        <w:t>根据本采购项目的具体情况，采购代理机构认为有必要，可以组织召开磋商前答疑会或组织供应商对项目现场进行考察，澄清供应商提出的问题。答疑会或进行现场考察的时间与地点，采购代理机构将以书面形式通知所有获取了磋商文件的供应商。</w:t>
      </w:r>
    </w:p>
    <w:p w14:paraId="2F4538E2">
      <w:pPr>
        <w:tabs>
          <w:tab w:val="left" w:pos="747"/>
        </w:tabs>
        <w:snapToGrid w:val="0"/>
        <w:spacing w:line="360" w:lineRule="auto"/>
        <w:ind w:firstLine="480" w:firstLineChars="200"/>
        <w:rPr>
          <w:rFonts w:ascii="宋体"/>
          <w:sz w:val="24"/>
          <w:szCs w:val="24"/>
        </w:rPr>
      </w:pPr>
      <w:r>
        <w:rPr>
          <w:rFonts w:ascii="宋体" w:hAnsi="宋体"/>
          <w:sz w:val="24"/>
          <w:szCs w:val="24"/>
        </w:rPr>
        <w:t xml:space="preserve">7.2 </w:t>
      </w:r>
      <w:r>
        <w:rPr>
          <w:rFonts w:hint="eastAsia" w:ascii="宋体" w:hAnsi="宋体"/>
          <w:sz w:val="24"/>
          <w:szCs w:val="24"/>
        </w:rPr>
        <w:t>答疑会或现场考察后，采购人或采购代理机构对供应商所提问题的澄清，以书面形式通知所有获取了磋商文件的供应商。该澄清内容为磋商文件的组成部分。</w:t>
      </w:r>
    </w:p>
    <w:p w14:paraId="0DA4156A">
      <w:pPr>
        <w:tabs>
          <w:tab w:val="left" w:pos="747"/>
        </w:tabs>
        <w:snapToGrid w:val="0"/>
        <w:spacing w:line="360" w:lineRule="auto"/>
        <w:ind w:firstLine="480" w:firstLineChars="200"/>
      </w:pPr>
      <w:r>
        <w:rPr>
          <w:rFonts w:ascii="宋体" w:hAnsi="宋体"/>
          <w:sz w:val="24"/>
          <w:szCs w:val="24"/>
        </w:rPr>
        <w:t xml:space="preserve">7.3 </w:t>
      </w:r>
      <w:r>
        <w:rPr>
          <w:rFonts w:hint="eastAsia" w:ascii="宋体" w:hAnsi="宋体"/>
          <w:sz w:val="24"/>
          <w:szCs w:val="24"/>
        </w:rPr>
        <w:t>采购人或采购代理机构不对供应商现场考察而做出的推论、理解和结论负责。一旦成交，成交供应商不得以任何借口，提出额外补偿，或延长合同期限的要求。</w:t>
      </w:r>
    </w:p>
    <w:p w14:paraId="6AD638C8">
      <w:pPr>
        <w:widowControl/>
        <w:wordWrap w:val="0"/>
        <w:snapToGrid w:val="0"/>
        <w:spacing w:line="360" w:lineRule="auto"/>
        <w:ind w:right="-92" w:rightChars="-44" w:firstLine="480" w:firstLineChars="200"/>
        <w:jc w:val="left"/>
        <w:rPr>
          <w:rFonts w:ascii="宋体" w:cs="宋体"/>
          <w:kern w:val="0"/>
          <w:sz w:val="24"/>
          <w:szCs w:val="24"/>
        </w:rPr>
      </w:pPr>
    </w:p>
    <w:p w14:paraId="374D301E">
      <w:pPr>
        <w:widowControl/>
        <w:wordWrap w:val="0"/>
        <w:snapToGrid w:val="0"/>
        <w:spacing w:line="360" w:lineRule="auto"/>
        <w:ind w:right="-90" w:rightChars="-43" w:firstLine="480" w:firstLineChars="200"/>
        <w:jc w:val="left"/>
        <w:rPr>
          <w:rFonts w:ascii="宋体" w:cs="宋体"/>
          <w:kern w:val="0"/>
          <w:sz w:val="24"/>
          <w:szCs w:val="24"/>
        </w:rPr>
      </w:pPr>
    </w:p>
    <w:p w14:paraId="273BB243">
      <w:pPr>
        <w:widowControl/>
        <w:spacing w:line="360" w:lineRule="auto"/>
        <w:outlineLvl w:val="1"/>
        <w:rPr>
          <w:rFonts w:ascii="宋体" w:cs="宋体"/>
          <w:b/>
          <w:bCs/>
          <w:kern w:val="0"/>
          <w:sz w:val="32"/>
          <w:szCs w:val="28"/>
        </w:rPr>
        <w:sectPr>
          <w:pgSz w:w="11906" w:h="16838"/>
          <w:pgMar w:top="1440" w:right="1706" w:bottom="1440" w:left="1800" w:header="851" w:footer="992" w:gutter="0"/>
          <w:cols w:space="720" w:num="1"/>
          <w:docGrid w:type="lines" w:linePitch="312" w:charSpace="0"/>
        </w:sectPr>
      </w:pPr>
    </w:p>
    <w:p w14:paraId="38327321">
      <w:pPr>
        <w:widowControl/>
        <w:numPr>
          <w:ilvl w:val="0"/>
          <w:numId w:val="2"/>
        </w:numPr>
        <w:spacing w:line="360" w:lineRule="auto"/>
        <w:ind w:firstLine="643" w:firstLineChars="200"/>
        <w:jc w:val="center"/>
        <w:outlineLvl w:val="1"/>
        <w:rPr>
          <w:rFonts w:ascii="宋体" w:cs="宋体"/>
          <w:b/>
          <w:bCs/>
          <w:kern w:val="0"/>
          <w:sz w:val="32"/>
          <w:szCs w:val="28"/>
        </w:rPr>
      </w:pPr>
      <w:bookmarkStart w:id="38" w:name="_Toc24962"/>
      <w:bookmarkStart w:id="39" w:name="_Toc1811"/>
      <w:bookmarkStart w:id="40" w:name="_Toc24741"/>
      <w:bookmarkStart w:id="41" w:name="_Toc15543"/>
      <w:r>
        <w:rPr>
          <w:rFonts w:hint="eastAsia" w:ascii="宋体" w:hAnsi="宋体" w:cs="宋体"/>
          <w:b/>
          <w:bCs/>
          <w:kern w:val="0"/>
          <w:sz w:val="32"/>
          <w:szCs w:val="28"/>
        </w:rPr>
        <w:t>竞争性磋商文件</w:t>
      </w:r>
      <w:bookmarkEnd w:id="38"/>
      <w:bookmarkEnd w:id="39"/>
      <w:bookmarkEnd w:id="40"/>
      <w:bookmarkEnd w:id="41"/>
    </w:p>
    <w:p w14:paraId="02779B13">
      <w:pPr>
        <w:pStyle w:val="4"/>
        <w:numPr>
          <w:ilvl w:val="0"/>
          <w:numId w:val="5"/>
        </w:numPr>
        <w:rPr>
          <w:rFonts w:ascii="宋体" w:cs="宋体"/>
        </w:rPr>
      </w:pPr>
      <w:bookmarkStart w:id="42" w:name="_Toc5801"/>
      <w:r>
        <w:rPr>
          <w:rFonts w:hint="eastAsia" w:ascii="宋体" w:hAnsi="宋体" w:cs="宋体"/>
        </w:rPr>
        <w:t>竞争性磋商文件的构成</w:t>
      </w:r>
      <w:bookmarkEnd w:id="42"/>
    </w:p>
    <w:p w14:paraId="4184D276">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szCs w:val="24"/>
        </w:rPr>
        <w:t>竞争性磋商文件是供应商准备磋商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w:t>
      </w:r>
    </w:p>
    <w:p w14:paraId="1F8AD94E">
      <w:pPr>
        <w:numPr>
          <w:ilvl w:val="0"/>
          <w:numId w:val="6"/>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竞争性磋商公告；</w:t>
      </w:r>
    </w:p>
    <w:p w14:paraId="2CBF470D">
      <w:pPr>
        <w:numPr>
          <w:ilvl w:val="0"/>
          <w:numId w:val="6"/>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供应商须知前附表；</w:t>
      </w:r>
    </w:p>
    <w:p w14:paraId="41157CAA">
      <w:pPr>
        <w:numPr>
          <w:ilvl w:val="0"/>
          <w:numId w:val="6"/>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供应商须知；</w:t>
      </w:r>
    </w:p>
    <w:p w14:paraId="705C4F69">
      <w:pPr>
        <w:numPr>
          <w:ilvl w:val="0"/>
          <w:numId w:val="6"/>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评审标准；</w:t>
      </w:r>
    </w:p>
    <w:p w14:paraId="205F5E31">
      <w:pPr>
        <w:numPr>
          <w:ilvl w:val="0"/>
          <w:numId w:val="6"/>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采购要求；</w:t>
      </w:r>
    </w:p>
    <w:p w14:paraId="05AD38C6">
      <w:pPr>
        <w:numPr>
          <w:ilvl w:val="0"/>
          <w:numId w:val="6"/>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合同条款；</w:t>
      </w:r>
    </w:p>
    <w:p w14:paraId="6167B588">
      <w:pPr>
        <w:numPr>
          <w:ilvl w:val="0"/>
          <w:numId w:val="6"/>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磋商响应文件格式。</w:t>
      </w:r>
    </w:p>
    <w:p w14:paraId="62AC05AF">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rPr>
        <w:t>供应商应认真阅读和充分理解竞争性磋商文件中所有的事项、格式条款和规范要求。供应商没有对竞争性磋商文件全面做出实质性响应是供应商的风险。没有按照竞争性磋商文件要求作出实质性响应的磋商响应文件将被拒绝。</w:t>
      </w:r>
    </w:p>
    <w:p w14:paraId="7C62FE43">
      <w:pPr>
        <w:pStyle w:val="4"/>
        <w:numPr>
          <w:ilvl w:val="0"/>
          <w:numId w:val="5"/>
        </w:numPr>
        <w:rPr>
          <w:rFonts w:ascii="宋体" w:cs="宋体"/>
        </w:rPr>
      </w:pPr>
      <w:bookmarkStart w:id="43" w:name="_Toc19797"/>
      <w:r>
        <w:rPr>
          <w:rFonts w:hint="eastAsia" w:ascii="宋体" w:hAnsi="宋体" w:cs="宋体"/>
        </w:rPr>
        <w:t>竞争性磋商文件的澄清</w:t>
      </w:r>
      <w:bookmarkEnd w:id="43"/>
    </w:p>
    <w:p w14:paraId="7CC13B8F">
      <w:pPr>
        <w:adjustRightInd w:val="0"/>
        <w:snapToGrid w:val="0"/>
        <w:spacing w:line="360" w:lineRule="auto"/>
        <w:ind w:firstLine="480" w:firstLineChars="200"/>
        <w:jc w:val="left"/>
        <w:rPr>
          <w:rFonts w:ascii="宋体" w:cs="宋体"/>
          <w:sz w:val="24"/>
          <w:szCs w:val="24"/>
        </w:rPr>
      </w:pPr>
      <w:r>
        <w:rPr>
          <w:rFonts w:ascii="宋体" w:hAnsi="宋体" w:cs="宋体"/>
          <w:sz w:val="24"/>
          <w:szCs w:val="24"/>
        </w:rPr>
        <w:t xml:space="preserve">2.1 </w:t>
      </w:r>
      <w:r>
        <w:rPr>
          <w:rFonts w:hint="eastAsia" w:ascii="宋体" w:hAnsi="宋体" w:cs="宋体"/>
          <w:sz w:val="24"/>
          <w:szCs w:val="24"/>
        </w:rPr>
        <w:t>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或因市场行情了解不清造成的后果和风险均由供应商自负。</w:t>
      </w:r>
    </w:p>
    <w:p w14:paraId="1C16DA75">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2.2</w:t>
      </w:r>
      <w:r>
        <w:rPr>
          <w:rFonts w:hint="eastAsia" w:ascii="宋体" w:hAnsi="宋体" w:cs="宋体"/>
          <w:sz w:val="24"/>
          <w:szCs w:val="24"/>
        </w:rPr>
        <w:t>任何对竞争性磋商文件进行询问或要求进行澄清的供应商，均应在收到竞争性磋商文件后二日内按竞争性磋商文件中的通讯地址以书面形式递交代理机构，采购人或代理机构对收到的任何询问或澄清要求将在三个工作日内作出书面答复。</w:t>
      </w:r>
    </w:p>
    <w:p w14:paraId="33C77792">
      <w:pPr>
        <w:pStyle w:val="4"/>
        <w:numPr>
          <w:ilvl w:val="0"/>
          <w:numId w:val="5"/>
        </w:numPr>
        <w:rPr>
          <w:rFonts w:ascii="宋体" w:cs="宋体"/>
        </w:rPr>
      </w:pPr>
      <w:bookmarkStart w:id="44" w:name="_Toc6390"/>
      <w:r>
        <w:rPr>
          <w:rFonts w:hint="eastAsia" w:ascii="宋体" w:hAnsi="宋体" w:cs="宋体"/>
        </w:rPr>
        <w:t>竞争性磋商文件的修改</w:t>
      </w:r>
      <w:bookmarkEnd w:id="44"/>
    </w:p>
    <w:p w14:paraId="0642F74E">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 xml:space="preserve">3.1 </w:t>
      </w:r>
      <w:r>
        <w:rPr>
          <w:rFonts w:hint="eastAsia" w:ascii="宋体" w:hAnsi="宋体" w:cs="宋体"/>
          <w:sz w:val="24"/>
          <w:szCs w:val="24"/>
        </w:rPr>
        <w:t>在磋商截止时间五日前，无论出于何种原因，代理机构可主动地或在解答供应商提出的澄清问题时，对竞争性磋商文件进行修改。竞争性磋商文件的澄清和修改将以书面形式通知所有供应商，并作为竞争性磋商文件的补充，与其具有同等法律效力。</w:t>
      </w:r>
    </w:p>
    <w:p w14:paraId="521627F4">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 xml:space="preserve">3.2 </w:t>
      </w:r>
      <w:r>
        <w:rPr>
          <w:rFonts w:hint="eastAsia" w:ascii="宋体" w:hAnsi="宋体" w:cs="宋体"/>
          <w:sz w:val="24"/>
          <w:szCs w:val="24"/>
        </w:rPr>
        <w:t>为方便供应商对竞争性磋商文件修改或澄清内容有充分的时间进行补充修改，代理机构可适当延长磋商截止时间和磋商时间，在竞争性磋商文件要求提交磋商响应文件的截止期三日前，将变更时间书面通知所有购买竞争性磋商文件的供应商。</w:t>
      </w:r>
    </w:p>
    <w:p w14:paraId="37079375">
      <w:pPr>
        <w:pStyle w:val="4"/>
        <w:numPr>
          <w:ilvl w:val="0"/>
          <w:numId w:val="5"/>
        </w:numPr>
        <w:rPr>
          <w:rFonts w:ascii="宋体" w:cs="宋体"/>
        </w:rPr>
      </w:pPr>
      <w:bookmarkStart w:id="45" w:name="_Toc31188"/>
      <w:r>
        <w:rPr>
          <w:rFonts w:hint="eastAsia" w:ascii="宋体" w:hAnsi="宋体" w:cs="宋体"/>
        </w:rPr>
        <w:t>竞争性磋商文件的获取</w:t>
      </w:r>
      <w:bookmarkEnd w:id="45"/>
    </w:p>
    <w:p w14:paraId="38B0C4D9">
      <w:pPr>
        <w:widowControl/>
        <w:spacing w:line="360" w:lineRule="auto"/>
        <w:ind w:firstLine="480" w:firstLineChars="200"/>
        <w:jc w:val="left"/>
        <w:rPr>
          <w:rFonts w:ascii="宋体" w:cs="宋体"/>
          <w:sz w:val="24"/>
          <w:szCs w:val="24"/>
        </w:rPr>
      </w:pPr>
      <w:r>
        <w:rPr>
          <w:rFonts w:hint="eastAsia" w:ascii="宋体" w:hAnsi="宋体" w:cs="宋体"/>
          <w:sz w:val="24"/>
          <w:szCs w:val="24"/>
        </w:rPr>
        <w:t>供应商必须从代理机构购买竞争性磋商文件，供应商自行转让或复制竞争性磋商文件视为无效。竞争性磋商文件一经售出，一律不退，仅作为本次竞争性磋商使用。</w:t>
      </w:r>
    </w:p>
    <w:p w14:paraId="707C8E66">
      <w:pPr>
        <w:pStyle w:val="4"/>
        <w:numPr>
          <w:ilvl w:val="0"/>
          <w:numId w:val="5"/>
        </w:numPr>
        <w:rPr>
          <w:rFonts w:ascii="宋体" w:cs="宋体"/>
        </w:rPr>
      </w:pPr>
      <w:bookmarkStart w:id="46" w:name="_Toc5095"/>
      <w:r>
        <w:rPr>
          <w:rFonts w:hint="eastAsia" w:ascii="宋体" w:hAnsi="宋体" w:cs="宋体"/>
        </w:rPr>
        <w:t>竞争性磋商文件的解释权归代理机构。</w:t>
      </w:r>
      <w:bookmarkEnd w:id="46"/>
    </w:p>
    <w:p w14:paraId="756FC986">
      <w:pPr>
        <w:widowControl/>
        <w:numPr>
          <w:ilvl w:val="0"/>
          <w:numId w:val="2"/>
        </w:numPr>
        <w:spacing w:line="360" w:lineRule="auto"/>
        <w:ind w:firstLine="643" w:firstLineChars="200"/>
        <w:jc w:val="center"/>
        <w:outlineLvl w:val="1"/>
        <w:rPr>
          <w:rFonts w:ascii="宋体" w:cs="宋体"/>
          <w:b/>
          <w:bCs/>
          <w:kern w:val="0"/>
          <w:sz w:val="32"/>
          <w:szCs w:val="28"/>
        </w:rPr>
        <w:sectPr>
          <w:pgSz w:w="11906" w:h="16838"/>
          <w:pgMar w:top="1440" w:right="1706" w:bottom="1440" w:left="1800" w:header="851" w:footer="992" w:gutter="0"/>
          <w:cols w:space="720" w:num="1"/>
          <w:docGrid w:type="lines" w:linePitch="312" w:charSpace="0"/>
        </w:sectPr>
      </w:pPr>
    </w:p>
    <w:p w14:paraId="5C931E3A">
      <w:pPr>
        <w:widowControl/>
        <w:numPr>
          <w:ilvl w:val="0"/>
          <w:numId w:val="2"/>
        </w:numPr>
        <w:spacing w:line="360" w:lineRule="auto"/>
        <w:ind w:firstLine="643" w:firstLineChars="200"/>
        <w:jc w:val="center"/>
        <w:outlineLvl w:val="1"/>
        <w:rPr>
          <w:rFonts w:ascii="宋体" w:cs="宋体"/>
          <w:b/>
          <w:bCs/>
          <w:kern w:val="0"/>
          <w:sz w:val="32"/>
          <w:szCs w:val="28"/>
        </w:rPr>
      </w:pPr>
      <w:bookmarkStart w:id="47" w:name="_Toc25919"/>
      <w:bookmarkStart w:id="48" w:name="_Toc25398"/>
      <w:bookmarkStart w:id="49" w:name="_Toc29783"/>
      <w:bookmarkStart w:id="50" w:name="_Toc23299"/>
      <w:r>
        <w:rPr>
          <w:rFonts w:hint="eastAsia" w:ascii="宋体" w:hAnsi="宋体" w:cs="宋体"/>
          <w:b/>
          <w:bCs/>
          <w:kern w:val="0"/>
          <w:sz w:val="32"/>
          <w:szCs w:val="28"/>
        </w:rPr>
        <w:t>磋商响应文件</w:t>
      </w:r>
      <w:bookmarkEnd w:id="47"/>
      <w:bookmarkEnd w:id="48"/>
      <w:bookmarkEnd w:id="49"/>
      <w:bookmarkEnd w:id="50"/>
    </w:p>
    <w:p w14:paraId="12FB7D5A">
      <w:pPr>
        <w:pStyle w:val="4"/>
        <w:numPr>
          <w:ilvl w:val="0"/>
          <w:numId w:val="7"/>
        </w:numPr>
        <w:rPr>
          <w:rFonts w:ascii="宋体" w:cs="宋体"/>
        </w:rPr>
      </w:pPr>
      <w:bookmarkStart w:id="51" w:name="_Toc17549"/>
      <w:bookmarkStart w:id="52" w:name="_Toc3565"/>
      <w:bookmarkStart w:id="53" w:name="_Toc7624"/>
      <w:bookmarkStart w:id="54" w:name="_Toc2312"/>
      <w:bookmarkStart w:id="55" w:name="_Toc3736"/>
      <w:r>
        <w:rPr>
          <w:rFonts w:hint="eastAsia" w:ascii="宋体" w:hAnsi="宋体" w:cs="宋体"/>
        </w:rPr>
        <w:t>磋商响应文件的编制</w:t>
      </w:r>
      <w:bookmarkEnd w:id="51"/>
    </w:p>
    <w:p w14:paraId="550496D9">
      <w:pPr>
        <w:adjustRightInd w:val="0"/>
        <w:snapToGrid w:val="0"/>
        <w:spacing w:line="360" w:lineRule="auto"/>
        <w:ind w:firstLine="480" w:firstLineChars="200"/>
        <w:jc w:val="left"/>
        <w:rPr>
          <w:rFonts w:ascii="宋体" w:cs="宋体"/>
          <w:sz w:val="24"/>
          <w:szCs w:val="24"/>
        </w:rPr>
      </w:pPr>
      <w:r>
        <w:rPr>
          <w:rFonts w:hint="eastAsia" w:ascii="宋体" w:hAnsi="宋体" w:cs="宋体"/>
          <w:sz w:val="24"/>
          <w:szCs w:val="24"/>
        </w:rPr>
        <w:t>磋商响应文件必须根据代理机构发售的竞争性磋商文件格式和顺序认真编制。具体内容包括：</w:t>
      </w:r>
    </w:p>
    <w:p w14:paraId="2C1BE2AB">
      <w:pPr>
        <w:numPr>
          <w:ilvl w:val="0"/>
          <w:numId w:val="8"/>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响应函；</w:t>
      </w:r>
    </w:p>
    <w:p w14:paraId="44D379CF">
      <w:pPr>
        <w:numPr>
          <w:ilvl w:val="0"/>
          <w:numId w:val="8"/>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磋商一览表；</w:t>
      </w:r>
    </w:p>
    <w:p w14:paraId="7FF4E32C">
      <w:pPr>
        <w:numPr>
          <w:ilvl w:val="0"/>
          <w:numId w:val="8"/>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分项报价表；</w:t>
      </w:r>
    </w:p>
    <w:p w14:paraId="70BBFB2E">
      <w:pPr>
        <w:numPr>
          <w:ilvl w:val="0"/>
          <w:numId w:val="8"/>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供应商资质证明资料；</w:t>
      </w:r>
    </w:p>
    <w:p w14:paraId="769FF8A3">
      <w:pPr>
        <w:tabs>
          <w:tab w:val="left" w:pos="0"/>
        </w:tabs>
        <w:adjustRightInd w:val="0"/>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（5）磋商保证金</w:t>
      </w:r>
    </w:p>
    <w:p w14:paraId="721278D4">
      <w:pPr>
        <w:tabs>
          <w:tab w:val="left" w:pos="0"/>
        </w:tabs>
        <w:adjustRightInd w:val="0"/>
        <w:snapToGrid w:val="0"/>
        <w:spacing w:line="440" w:lineRule="exact"/>
        <w:ind w:firstLine="480" w:firstLineChars="200"/>
        <w:jc w:val="left"/>
        <w:rPr>
          <w:rFonts w:ascii="宋体" w:cs="宋体"/>
          <w:sz w:val="24"/>
          <w:szCs w:val="24"/>
        </w:rPr>
      </w:pPr>
      <w:r>
        <w:rPr>
          <w:rFonts w:hint="eastAsia" w:ascii="宋体" w:hAnsi="宋体" w:cs="宋体"/>
          <w:sz w:val="24"/>
          <w:szCs w:val="24"/>
        </w:rPr>
        <w:t>（6）商务响应偏离表；</w:t>
      </w:r>
    </w:p>
    <w:p w14:paraId="49B24158">
      <w:pPr>
        <w:tabs>
          <w:tab w:val="left" w:pos="0"/>
        </w:tabs>
        <w:adjustRightInd w:val="0"/>
        <w:snapToGrid w:val="0"/>
        <w:spacing w:line="440" w:lineRule="exact"/>
        <w:ind w:firstLine="480" w:firstLineChars="200"/>
        <w:jc w:val="left"/>
        <w:rPr>
          <w:rFonts w:ascii="宋体" w:cs="宋体"/>
          <w:sz w:val="24"/>
          <w:szCs w:val="24"/>
        </w:rPr>
      </w:pPr>
      <w:r>
        <w:rPr>
          <w:rFonts w:hint="eastAsia" w:ascii="宋体" w:hAnsi="宋体" w:cs="宋体"/>
          <w:sz w:val="24"/>
          <w:szCs w:val="24"/>
        </w:rPr>
        <w:t>（7）服务方案；</w:t>
      </w:r>
    </w:p>
    <w:p w14:paraId="5681AF33">
      <w:pPr>
        <w:tabs>
          <w:tab w:val="left" w:pos="0"/>
        </w:tabs>
        <w:adjustRightInd w:val="0"/>
        <w:snapToGrid w:val="0"/>
        <w:spacing w:line="440" w:lineRule="exact"/>
        <w:ind w:firstLine="480" w:firstLineChars="200"/>
        <w:jc w:val="left"/>
        <w:rPr>
          <w:rFonts w:ascii="宋体" w:cs="宋体"/>
          <w:sz w:val="24"/>
          <w:szCs w:val="24"/>
        </w:rPr>
      </w:pPr>
      <w:r>
        <w:rPr>
          <w:rFonts w:hint="eastAsia" w:ascii="宋体" w:hAnsi="宋体" w:cs="宋体"/>
          <w:sz w:val="24"/>
          <w:szCs w:val="24"/>
        </w:rPr>
        <w:t>（8）供应商类似项目业绩一览表；</w:t>
      </w:r>
    </w:p>
    <w:p w14:paraId="482B1663">
      <w:pPr>
        <w:tabs>
          <w:tab w:val="left" w:pos="0"/>
        </w:tabs>
        <w:adjustRightInd w:val="0"/>
        <w:snapToGrid w:val="0"/>
        <w:spacing w:line="440" w:lineRule="exact"/>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）供应商认为有必要说明的其他问题；</w:t>
      </w:r>
    </w:p>
    <w:p w14:paraId="3806AC28">
      <w:pPr>
        <w:tabs>
          <w:tab w:val="left" w:pos="0"/>
        </w:tabs>
        <w:adjustRightInd w:val="0"/>
        <w:snapToGrid w:val="0"/>
        <w:spacing w:line="440" w:lineRule="exact"/>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）供应商承诺书；</w:t>
      </w:r>
    </w:p>
    <w:p w14:paraId="73074C5A">
      <w:pPr>
        <w:pStyle w:val="4"/>
        <w:numPr>
          <w:ilvl w:val="0"/>
          <w:numId w:val="7"/>
        </w:numPr>
        <w:rPr>
          <w:rFonts w:ascii="宋体" w:cs="宋体"/>
        </w:rPr>
      </w:pPr>
      <w:r>
        <w:rPr>
          <w:rFonts w:hint="eastAsia" w:ascii="宋体" w:hAnsi="宋体" w:cs="宋体"/>
        </w:rPr>
        <w:t>响应报价</w:t>
      </w:r>
    </w:p>
    <w:p w14:paraId="7A090005">
      <w:pPr>
        <w:tabs>
          <w:tab w:val="left" w:pos="0"/>
        </w:tabs>
        <w:adjustRightInd w:val="0"/>
        <w:snapToGrid w:val="0"/>
        <w:spacing w:line="440" w:lineRule="exact"/>
        <w:ind w:firstLine="480" w:firstLineChars="200"/>
        <w:jc w:val="left"/>
        <w:rPr>
          <w:rFonts w:ascii="宋体" w:cs="宋体"/>
          <w:sz w:val="24"/>
          <w:szCs w:val="24"/>
        </w:rPr>
      </w:pPr>
      <w:r>
        <w:rPr>
          <w:rFonts w:ascii="宋体" w:hAnsi="宋体" w:cs="宋体"/>
          <w:sz w:val="24"/>
          <w:szCs w:val="24"/>
        </w:rPr>
        <w:t>2.1</w:t>
      </w:r>
      <w:r>
        <w:rPr>
          <w:rFonts w:hint="eastAsia" w:ascii="宋体" w:hAnsi="宋体" w:cs="宋体"/>
          <w:sz w:val="24"/>
          <w:szCs w:val="24"/>
        </w:rPr>
        <w:t>供应商应在响应报价表中标明本次招标所要求的货物、工程、服务且验收合格的所有费用，包括总报价、货物服务报价、技术培训费（如果有）、检测费、人工费、税金及进口产品（如果有）国家按现行税收政策征收的一切税费等。在合同实施期间，响应报价表中标明本项目所需的总价，不受市场价变化的影响，不受实际数量变化的影响。任何有选择的报价将不予接受，否则按无效响应处理。</w:t>
      </w:r>
    </w:p>
    <w:p w14:paraId="4652AC3D">
      <w:pPr>
        <w:tabs>
          <w:tab w:val="left" w:pos="0"/>
        </w:tabs>
        <w:adjustRightInd w:val="0"/>
        <w:snapToGrid w:val="0"/>
        <w:spacing w:line="440" w:lineRule="exact"/>
        <w:ind w:firstLine="480" w:firstLineChars="200"/>
        <w:jc w:val="left"/>
        <w:rPr>
          <w:rFonts w:ascii="宋体" w:cs="宋体"/>
          <w:sz w:val="24"/>
          <w:szCs w:val="24"/>
        </w:rPr>
      </w:pPr>
      <w:r>
        <w:rPr>
          <w:rFonts w:ascii="宋体" w:hAnsi="宋体" w:cs="宋体"/>
          <w:sz w:val="24"/>
          <w:szCs w:val="24"/>
        </w:rPr>
        <w:t>2.2</w:t>
      </w:r>
      <w:r>
        <w:rPr>
          <w:rFonts w:hint="eastAsia" w:ascii="宋体" w:hAnsi="宋体" w:cs="宋体"/>
          <w:sz w:val="24"/>
          <w:szCs w:val="24"/>
        </w:rPr>
        <w:t>供应商成交后承担服务过程中发生的安全事故产生的所有法律及经济责任。</w:t>
      </w:r>
    </w:p>
    <w:p w14:paraId="6CA673B4">
      <w:pPr>
        <w:tabs>
          <w:tab w:val="left" w:pos="0"/>
        </w:tabs>
        <w:adjustRightInd w:val="0"/>
        <w:snapToGrid w:val="0"/>
        <w:spacing w:line="440" w:lineRule="exact"/>
        <w:ind w:firstLine="480" w:firstLineChars="200"/>
        <w:jc w:val="left"/>
        <w:rPr>
          <w:rFonts w:ascii="宋体" w:cs="宋体"/>
          <w:sz w:val="24"/>
          <w:szCs w:val="24"/>
        </w:rPr>
      </w:pPr>
      <w:r>
        <w:rPr>
          <w:rFonts w:ascii="宋体" w:hAnsi="宋体" w:cs="宋体"/>
          <w:sz w:val="24"/>
          <w:szCs w:val="24"/>
        </w:rPr>
        <w:t>2.3</w:t>
      </w:r>
      <w:r>
        <w:rPr>
          <w:rFonts w:hint="eastAsia" w:ascii="宋体" w:hAnsi="宋体" w:cs="宋体"/>
          <w:sz w:val="24"/>
          <w:szCs w:val="24"/>
        </w:rPr>
        <w:t>响应报价表成交的价格，在合同执行过程中，不得以任何理由变更。</w:t>
      </w:r>
    </w:p>
    <w:p w14:paraId="48B1AE89">
      <w:pPr>
        <w:tabs>
          <w:tab w:val="left" w:pos="0"/>
        </w:tabs>
        <w:adjustRightInd w:val="0"/>
        <w:snapToGrid w:val="0"/>
        <w:spacing w:line="440" w:lineRule="exact"/>
        <w:ind w:firstLine="480" w:firstLineChars="200"/>
        <w:jc w:val="left"/>
        <w:rPr>
          <w:rFonts w:ascii="宋体" w:cs="宋体"/>
          <w:color w:val="0000FF"/>
          <w:sz w:val="24"/>
          <w:szCs w:val="24"/>
        </w:rPr>
      </w:pPr>
      <w:r>
        <w:rPr>
          <w:rFonts w:ascii="宋体" w:hAnsi="宋体" w:cs="宋体"/>
          <w:sz w:val="24"/>
          <w:szCs w:val="24"/>
        </w:rPr>
        <w:t>2.4</w:t>
      </w:r>
      <w:r>
        <w:rPr>
          <w:rFonts w:hint="eastAsia" w:ascii="宋体" w:hAnsi="宋体" w:cs="宋体"/>
          <w:sz w:val="24"/>
          <w:szCs w:val="24"/>
        </w:rPr>
        <w:t>供应商应在磋商响应文件中的磋商一览表上，标明</w:t>
      </w:r>
      <w:r>
        <w:rPr>
          <w:rFonts w:hint="eastAsia" w:ascii="宋体" w:hAnsi="宋体" w:cs="宋体"/>
          <w:b/>
          <w:bCs/>
          <w:sz w:val="24"/>
          <w:szCs w:val="24"/>
        </w:rPr>
        <w:t>总报价、服务期</w:t>
      </w:r>
      <w:r>
        <w:rPr>
          <w:rFonts w:hint="eastAsia" w:ascii="宋体" w:hAnsi="宋体" w:cs="宋体"/>
          <w:sz w:val="24"/>
          <w:szCs w:val="24"/>
        </w:rPr>
        <w:t>等磋商文件要求的其他内容；任何有选择的报价不予接受。</w:t>
      </w:r>
    </w:p>
    <w:p w14:paraId="63819835">
      <w:pPr>
        <w:tabs>
          <w:tab w:val="left" w:pos="0"/>
        </w:tabs>
        <w:adjustRightInd w:val="0"/>
        <w:snapToGrid w:val="0"/>
        <w:spacing w:line="440" w:lineRule="exact"/>
        <w:ind w:firstLine="480" w:firstLineChars="200"/>
        <w:jc w:val="left"/>
        <w:rPr>
          <w:rFonts w:ascii="宋体" w:cs="宋体"/>
          <w:sz w:val="24"/>
          <w:szCs w:val="24"/>
        </w:rPr>
      </w:pPr>
      <w:r>
        <w:rPr>
          <w:rFonts w:ascii="宋体" w:hAnsi="宋体" w:cs="宋体"/>
          <w:sz w:val="24"/>
          <w:szCs w:val="24"/>
        </w:rPr>
        <w:t>2.5</w:t>
      </w:r>
      <w:r>
        <w:rPr>
          <w:rFonts w:hint="eastAsia" w:ascii="宋体" w:hAnsi="宋体" w:cs="宋体"/>
          <w:sz w:val="24"/>
          <w:szCs w:val="24"/>
        </w:rPr>
        <w:t>最低报价不是成交的唯一依据。</w:t>
      </w:r>
    </w:p>
    <w:p w14:paraId="7DB90C4E">
      <w:pPr>
        <w:pStyle w:val="4"/>
        <w:numPr>
          <w:ilvl w:val="0"/>
          <w:numId w:val="7"/>
        </w:numPr>
        <w:rPr>
          <w:rFonts w:ascii="宋体" w:cs="宋体"/>
        </w:rPr>
      </w:pPr>
      <w:bookmarkStart w:id="56" w:name="_Toc29200"/>
      <w:r>
        <w:rPr>
          <w:rFonts w:hint="eastAsia" w:ascii="宋体" w:hAnsi="宋体" w:cs="宋体"/>
        </w:rPr>
        <w:t>磋商货币</w:t>
      </w:r>
      <w:bookmarkEnd w:id="56"/>
    </w:p>
    <w:p w14:paraId="3F1A117C">
      <w:pPr>
        <w:widowControl/>
        <w:spacing w:line="360" w:lineRule="auto"/>
        <w:ind w:firstLine="480" w:firstLineChars="200"/>
        <w:rPr>
          <w:rFonts w:ascii="宋体" w:cs="宋体"/>
          <w:kern w:val="0"/>
          <w:sz w:val="24"/>
        </w:rPr>
      </w:pPr>
      <w:r>
        <w:rPr>
          <w:rFonts w:hint="eastAsia" w:ascii="宋体" w:hAnsi="宋体" w:cs="宋体"/>
          <w:kern w:val="0"/>
          <w:sz w:val="24"/>
        </w:rPr>
        <w:t>采购人只接受人民币作为唯一磋商货币。</w:t>
      </w:r>
    </w:p>
    <w:p w14:paraId="661D9358">
      <w:pPr>
        <w:pStyle w:val="4"/>
        <w:numPr>
          <w:ilvl w:val="0"/>
          <w:numId w:val="7"/>
        </w:numPr>
        <w:rPr>
          <w:rFonts w:ascii="宋体" w:cs="宋体"/>
        </w:rPr>
      </w:pPr>
      <w:bookmarkStart w:id="57" w:name="_Toc1311"/>
      <w:r>
        <w:rPr>
          <w:rFonts w:hint="eastAsia" w:ascii="宋体" w:hAnsi="宋体" w:cs="宋体"/>
        </w:rPr>
        <w:t>磋商保证金</w:t>
      </w:r>
      <w:bookmarkEnd w:id="57"/>
    </w:p>
    <w:p w14:paraId="17AA73E2">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rPr>
        <w:t>4.1</w:t>
      </w:r>
      <w:r>
        <w:rPr>
          <w:rFonts w:hint="eastAsia" w:ascii="宋体" w:hAnsi="宋体" w:cs="宋体"/>
          <w:sz w:val="24"/>
        </w:rPr>
        <w:t>磋商保证金按照供应商须知前附表要求缴纳。</w:t>
      </w:r>
    </w:p>
    <w:p w14:paraId="012C6193">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4.2</w:t>
      </w:r>
      <w:r>
        <w:rPr>
          <w:rFonts w:hint="eastAsia" w:ascii="宋体" w:hAnsi="宋体" w:cs="宋体"/>
          <w:sz w:val="24"/>
          <w:szCs w:val="24"/>
        </w:rPr>
        <w:t>供应商未按照竞争性磋商文件要求交纳磋商保证金的或磋商保证金的交付单位和供应商的名称不一致，视为无效磋商。</w:t>
      </w:r>
    </w:p>
    <w:p w14:paraId="1EA7E7EC">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4.3</w:t>
      </w:r>
      <w:r>
        <w:rPr>
          <w:rFonts w:hint="eastAsia" w:ascii="宋体" w:hAnsi="宋体" w:cs="宋体"/>
          <w:sz w:val="24"/>
          <w:szCs w:val="24"/>
        </w:rPr>
        <w:t>未成交供应商的磋商保证金，在成交通知书发出后</w:t>
      </w:r>
      <w:r>
        <w:rPr>
          <w:rFonts w:ascii="宋体" w:hAnsi="宋体" w:cs="宋体"/>
          <w:sz w:val="24"/>
          <w:szCs w:val="24"/>
        </w:rPr>
        <w:t>5</w:t>
      </w:r>
      <w:r>
        <w:rPr>
          <w:rFonts w:hint="eastAsia" w:ascii="宋体" w:hAnsi="宋体" w:cs="宋体"/>
          <w:sz w:val="24"/>
          <w:szCs w:val="24"/>
        </w:rPr>
        <w:t>个工作日内无息退还；成交供应商的磋商保证金在合同签订后</w:t>
      </w:r>
      <w:r>
        <w:rPr>
          <w:rFonts w:ascii="宋体" w:hAnsi="宋体" w:cs="宋体"/>
          <w:sz w:val="24"/>
          <w:szCs w:val="24"/>
        </w:rPr>
        <w:t>5</w:t>
      </w:r>
      <w:r>
        <w:rPr>
          <w:rFonts w:hint="eastAsia" w:ascii="宋体" w:hAnsi="宋体" w:cs="宋体"/>
          <w:sz w:val="24"/>
          <w:szCs w:val="24"/>
        </w:rPr>
        <w:t>个工作日内无息退还。</w:t>
      </w:r>
    </w:p>
    <w:p w14:paraId="2A78FFF6">
      <w:pPr>
        <w:tabs>
          <w:tab w:val="left" w:pos="0"/>
        </w:tabs>
        <w:adjustRightInd w:val="0"/>
        <w:snapToGrid w:val="0"/>
        <w:spacing w:line="360" w:lineRule="auto"/>
        <w:ind w:firstLine="480" w:firstLineChars="200"/>
        <w:rPr>
          <w:rFonts w:ascii="宋体" w:cs="宋体"/>
          <w:sz w:val="24"/>
          <w:szCs w:val="24"/>
        </w:rPr>
      </w:pPr>
      <w:r>
        <w:rPr>
          <w:rFonts w:ascii="宋体" w:hAnsi="宋体" w:cs="宋体"/>
          <w:sz w:val="24"/>
          <w:szCs w:val="24"/>
        </w:rPr>
        <w:t>4.4</w:t>
      </w:r>
      <w:r>
        <w:rPr>
          <w:rFonts w:hint="eastAsia" w:ascii="宋体" w:hAnsi="宋体" w:cs="宋体"/>
          <w:sz w:val="24"/>
          <w:szCs w:val="24"/>
        </w:rPr>
        <w:t>发生下列情形之一的，代理机构将不予退还供应商交纳的磋商保证金：</w:t>
      </w:r>
    </w:p>
    <w:p w14:paraId="7F003A52">
      <w:pPr>
        <w:numPr>
          <w:ilvl w:val="0"/>
          <w:numId w:val="9"/>
        </w:numPr>
        <w:tabs>
          <w:tab w:val="left" w:pos="0"/>
        </w:tabs>
        <w:adjustRightInd w:val="0"/>
        <w:snapToGrid w:val="0"/>
        <w:spacing w:line="360" w:lineRule="auto"/>
        <w:rPr>
          <w:rFonts w:ascii="宋体" w:cs="宋体"/>
          <w:sz w:val="24"/>
          <w:szCs w:val="24"/>
        </w:rPr>
      </w:pPr>
      <w:r>
        <w:rPr>
          <w:rFonts w:hint="eastAsia" w:ascii="宋体" w:hAnsi="宋体" w:cs="宋体"/>
          <w:sz w:val="24"/>
        </w:rPr>
        <w:t>磋商后在竞争性磋商文件规定的磋商有效期间，供应商撤回其磋商响应文件</w:t>
      </w:r>
      <w:r>
        <w:rPr>
          <w:rFonts w:hint="eastAsia" w:ascii="宋体" w:hAnsi="宋体" w:cs="宋体"/>
          <w:sz w:val="24"/>
          <w:szCs w:val="24"/>
        </w:rPr>
        <w:t>；</w:t>
      </w:r>
    </w:p>
    <w:p w14:paraId="46CA5BF4">
      <w:pPr>
        <w:numPr>
          <w:ilvl w:val="0"/>
          <w:numId w:val="9"/>
        </w:numPr>
        <w:adjustRightInd w:val="0"/>
        <w:snapToGrid w:val="0"/>
        <w:spacing w:line="360" w:lineRule="auto"/>
        <w:rPr>
          <w:rFonts w:ascii="宋体" w:cs="宋体"/>
          <w:sz w:val="24"/>
          <w:szCs w:val="24"/>
        </w:rPr>
      </w:pPr>
      <w:r>
        <w:rPr>
          <w:rFonts w:hint="eastAsia" w:ascii="宋体" w:hAnsi="宋体" w:cs="宋体"/>
          <w:sz w:val="24"/>
          <w:szCs w:val="24"/>
        </w:rPr>
        <w:t>在采购人确定成交供应商以前放弃成交候选资格的；</w:t>
      </w:r>
    </w:p>
    <w:p w14:paraId="5C36811F">
      <w:pPr>
        <w:numPr>
          <w:ilvl w:val="0"/>
          <w:numId w:val="9"/>
        </w:numPr>
        <w:adjustRightInd w:val="0"/>
        <w:snapToGrid w:val="0"/>
        <w:spacing w:line="360" w:lineRule="auto"/>
        <w:rPr>
          <w:rFonts w:ascii="宋体" w:cs="宋体"/>
          <w:sz w:val="24"/>
          <w:szCs w:val="24"/>
        </w:rPr>
      </w:pPr>
      <w:r>
        <w:rPr>
          <w:rFonts w:hint="eastAsia" w:ascii="宋体" w:hAnsi="宋体" w:cs="宋体"/>
          <w:sz w:val="24"/>
          <w:szCs w:val="24"/>
        </w:rPr>
        <w:t>由于成交供应商原因未能按照竞争性磋商文件的规定与采购人签订合同；</w:t>
      </w:r>
    </w:p>
    <w:p w14:paraId="3204682A">
      <w:pPr>
        <w:numPr>
          <w:ilvl w:val="0"/>
          <w:numId w:val="9"/>
        </w:numPr>
        <w:adjustRightInd w:val="0"/>
        <w:snapToGrid w:val="0"/>
        <w:spacing w:line="360" w:lineRule="auto"/>
        <w:rPr>
          <w:rFonts w:ascii="宋体" w:cs="宋体"/>
          <w:sz w:val="24"/>
          <w:szCs w:val="24"/>
        </w:rPr>
      </w:pPr>
      <w:r>
        <w:rPr>
          <w:rFonts w:hint="eastAsia" w:ascii="宋体" w:hAnsi="宋体" w:cs="宋体"/>
          <w:sz w:val="24"/>
          <w:szCs w:val="24"/>
        </w:rPr>
        <w:t>由于成交供应商原因未能按照竞争性磋商文件的规定交纳履约保证金；</w:t>
      </w:r>
    </w:p>
    <w:p w14:paraId="6E1CEE4B">
      <w:pPr>
        <w:numPr>
          <w:ilvl w:val="0"/>
          <w:numId w:val="9"/>
        </w:numPr>
        <w:adjustRightInd w:val="0"/>
        <w:snapToGrid w:val="0"/>
        <w:spacing w:line="360" w:lineRule="auto"/>
        <w:rPr>
          <w:rFonts w:ascii="宋体" w:cs="宋体"/>
          <w:sz w:val="24"/>
          <w:szCs w:val="24"/>
        </w:rPr>
      </w:pPr>
      <w:r>
        <w:rPr>
          <w:rFonts w:hint="eastAsia" w:ascii="宋体" w:hAnsi="宋体" w:cs="宋体"/>
          <w:sz w:val="24"/>
          <w:szCs w:val="24"/>
        </w:rPr>
        <w:t>磋商有效期内，供应商在政府采购活动中有违法、违规、违纪行为。</w:t>
      </w:r>
    </w:p>
    <w:p w14:paraId="66EEA7AF">
      <w:pPr>
        <w:tabs>
          <w:tab w:val="left" w:pos="0"/>
        </w:tabs>
        <w:adjustRightInd w:val="0"/>
        <w:snapToGrid w:val="0"/>
        <w:spacing w:line="360" w:lineRule="auto"/>
        <w:ind w:firstLine="420" w:firstLineChars="175"/>
        <w:rPr>
          <w:rFonts w:ascii="宋体" w:cs="宋体"/>
          <w:sz w:val="24"/>
          <w:szCs w:val="24"/>
        </w:rPr>
      </w:pPr>
      <w:r>
        <w:rPr>
          <w:rFonts w:ascii="宋体" w:hAnsi="宋体" w:cs="宋体"/>
          <w:sz w:val="24"/>
          <w:szCs w:val="24"/>
        </w:rPr>
        <w:t>4.5</w:t>
      </w:r>
      <w:r>
        <w:rPr>
          <w:rFonts w:hint="eastAsia" w:ascii="宋体" w:hAnsi="宋体" w:cs="宋体"/>
          <w:sz w:val="24"/>
          <w:szCs w:val="24"/>
        </w:rPr>
        <w:t>未成交的供应商在退取磋商保证金时，</w:t>
      </w:r>
      <w:r>
        <w:rPr>
          <w:rFonts w:hint="eastAsia" w:ascii="宋体" w:hAnsi="宋体" w:cs="宋体"/>
          <w:sz w:val="24"/>
        </w:rPr>
        <w:t>须</w:t>
      </w:r>
      <w:r>
        <w:rPr>
          <w:rFonts w:hint="eastAsia" w:ascii="宋体" w:hAnsi="宋体" w:cs="宋体"/>
          <w:sz w:val="24"/>
          <w:szCs w:val="24"/>
        </w:rPr>
        <w:t>携带以下资料办理到代理机构的财务部门办理</w:t>
      </w:r>
      <w:r>
        <w:rPr>
          <w:rFonts w:ascii="宋体" w:hAnsi="宋体" w:cs="宋体"/>
          <w:sz w:val="24"/>
          <w:szCs w:val="24"/>
        </w:rPr>
        <w:t>:</w:t>
      </w:r>
    </w:p>
    <w:p w14:paraId="6CA3C8E7">
      <w:pPr>
        <w:numPr>
          <w:ilvl w:val="0"/>
          <w:numId w:val="10"/>
        </w:numPr>
        <w:adjustRightInd w:val="0"/>
        <w:snapToGrid w:val="0"/>
        <w:spacing w:line="360" w:lineRule="auto"/>
        <w:rPr>
          <w:rFonts w:ascii="宋体" w:cs="宋体"/>
          <w:sz w:val="24"/>
          <w:szCs w:val="24"/>
        </w:rPr>
      </w:pPr>
      <w:r>
        <w:rPr>
          <w:rFonts w:hint="eastAsia" w:ascii="宋体" w:hAnsi="宋体" w:cs="宋体"/>
          <w:sz w:val="24"/>
          <w:szCs w:val="24"/>
        </w:rPr>
        <w:t>保证金汇款凭证复印件加盖公章；</w:t>
      </w:r>
    </w:p>
    <w:p w14:paraId="625F2813">
      <w:pPr>
        <w:numPr>
          <w:ilvl w:val="0"/>
          <w:numId w:val="10"/>
        </w:numPr>
        <w:adjustRightInd w:val="0"/>
        <w:snapToGrid w:val="0"/>
        <w:spacing w:line="360" w:lineRule="auto"/>
        <w:rPr>
          <w:rFonts w:ascii="宋体" w:cs="宋体"/>
          <w:sz w:val="24"/>
          <w:szCs w:val="24"/>
        </w:rPr>
      </w:pPr>
      <w:r>
        <w:rPr>
          <w:rFonts w:hint="eastAsia" w:ascii="宋体" w:hAnsi="宋体" w:cs="宋体"/>
          <w:sz w:val="24"/>
          <w:szCs w:val="24"/>
        </w:rPr>
        <w:t>磋商企业对公银行账户信息（加盖公章）见</w:t>
      </w:r>
      <w:r>
        <w:rPr>
          <w:rFonts w:hint="eastAsia" w:ascii="宋体" w:hAnsi="宋体" w:cs="宋体"/>
          <w:b/>
          <w:bCs/>
          <w:sz w:val="24"/>
          <w:szCs w:val="24"/>
        </w:rPr>
        <w:t>附件七</w:t>
      </w:r>
      <w:r>
        <w:rPr>
          <w:rFonts w:hint="eastAsia" w:ascii="宋体" w:hAnsi="宋体" w:cs="宋体"/>
          <w:sz w:val="24"/>
          <w:szCs w:val="24"/>
        </w:rPr>
        <w:t>。</w:t>
      </w:r>
    </w:p>
    <w:p w14:paraId="779138F1">
      <w:pPr>
        <w:numPr>
          <w:ilvl w:val="0"/>
          <w:numId w:val="11"/>
        </w:numPr>
        <w:adjustRightInd w:val="0"/>
        <w:snapToGrid w:val="0"/>
        <w:spacing w:line="360" w:lineRule="auto"/>
        <w:ind w:left="0" w:firstLine="0"/>
        <w:rPr>
          <w:rFonts w:ascii="宋体" w:cs="宋体"/>
          <w:b/>
          <w:bCs/>
          <w:sz w:val="24"/>
          <w:szCs w:val="24"/>
        </w:rPr>
      </w:pPr>
      <w:r>
        <w:rPr>
          <w:rFonts w:hint="eastAsia" w:ascii="宋体" w:hAnsi="宋体" w:cs="宋体"/>
          <w:b/>
          <w:bCs/>
          <w:sz w:val="24"/>
          <w:szCs w:val="24"/>
        </w:rPr>
        <w:t>供应商可在磋商当天将保证金退还账户信息确认表与磋商保证金汇款凭证复印件加盖公章一并交给工作人员，当天未提交保证金退还账户信息确认表与磋商保证金汇款凭证复印件加盖公章的供应商，在磋商后自行找财务办理保证金退还手续。</w:t>
      </w:r>
    </w:p>
    <w:p w14:paraId="19425FCD">
      <w:pPr>
        <w:tabs>
          <w:tab w:val="left" w:pos="0"/>
        </w:tabs>
        <w:adjustRightInd w:val="0"/>
        <w:snapToGrid w:val="0"/>
        <w:spacing w:line="360" w:lineRule="auto"/>
        <w:ind w:firstLine="480" w:firstLineChars="200"/>
        <w:rPr>
          <w:rFonts w:ascii="宋体" w:cs="宋体"/>
          <w:sz w:val="24"/>
          <w:szCs w:val="24"/>
        </w:rPr>
      </w:pPr>
      <w:r>
        <w:rPr>
          <w:rFonts w:ascii="宋体" w:hAnsi="宋体" w:cs="宋体"/>
          <w:sz w:val="24"/>
          <w:szCs w:val="24"/>
        </w:rPr>
        <w:t>4.6</w:t>
      </w:r>
      <w:r>
        <w:rPr>
          <w:rFonts w:hint="eastAsia" w:ascii="宋体" w:hAnsi="宋体" w:cs="宋体"/>
          <w:sz w:val="24"/>
          <w:szCs w:val="24"/>
        </w:rPr>
        <w:t>成交供应商在退取磋商保证金时，除携带上述资料外还需携带与采购人签订的采购合同（原件）。</w:t>
      </w:r>
    </w:p>
    <w:p w14:paraId="226204D4">
      <w:pPr>
        <w:pStyle w:val="4"/>
        <w:numPr>
          <w:ilvl w:val="0"/>
          <w:numId w:val="7"/>
        </w:numPr>
        <w:rPr>
          <w:rFonts w:ascii="宋体" w:cs="宋体"/>
        </w:rPr>
      </w:pPr>
      <w:bookmarkStart w:id="58" w:name="_Toc19668"/>
      <w:r>
        <w:rPr>
          <w:rFonts w:hint="eastAsia" w:ascii="宋体" w:hAnsi="宋体" w:cs="宋体"/>
        </w:rPr>
        <w:t>磋商有效期</w:t>
      </w:r>
      <w:bookmarkEnd w:id="58"/>
    </w:p>
    <w:p w14:paraId="25600C30">
      <w:p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磋商有效期见供应商须知前附表，磋商有效期短于此规定期限的磋商响应文件，视为无效文件，其磋商响应文件将被拒绝。成交单位的磋商响应文件有效期延长至合同执行完毕。</w:t>
      </w:r>
    </w:p>
    <w:p w14:paraId="70C058BD">
      <w:pPr>
        <w:pStyle w:val="4"/>
        <w:numPr>
          <w:ilvl w:val="0"/>
          <w:numId w:val="7"/>
        </w:numPr>
        <w:rPr>
          <w:rFonts w:ascii="宋体" w:cs="宋体"/>
        </w:rPr>
      </w:pPr>
      <w:bookmarkStart w:id="59" w:name="_Toc24827"/>
      <w:r>
        <w:rPr>
          <w:rFonts w:hint="eastAsia" w:ascii="宋体" w:hAnsi="宋体" w:cs="宋体"/>
        </w:rPr>
        <w:t>磋商响应文件的格式、装订、密封和签署</w:t>
      </w:r>
      <w:bookmarkEnd w:id="59"/>
    </w:p>
    <w:p w14:paraId="1E19398E">
      <w:pPr>
        <w:tabs>
          <w:tab w:val="left" w:pos="0"/>
        </w:tabs>
        <w:spacing w:line="360" w:lineRule="auto"/>
        <w:ind w:right="-90" w:rightChars="-43" w:firstLine="480" w:firstLineChars="200"/>
        <w:rPr>
          <w:rFonts w:ascii="宋体" w:cs="宋体"/>
          <w:sz w:val="24"/>
          <w:szCs w:val="24"/>
        </w:rPr>
      </w:pPr>
      <w:r>
        <w:rPr>
          <w:rFonts w:ascii="宋体" w:hAnsi="宋体" w:cs="宋体"/>
          <w:sz w:val="24"/>
          <w:szCs w:val="24"/>
        </w:rPr>
        <w:t>6.1</w:t>
      </w:r>
      <w:r>
        <w:rPr>
          <w:rFonts w:hint="eastAsia" w:ascii="宋体" w:hAnsi="宋体" w:cs="宋体"/>
          <w:sz w:val="24"/>
          <w:szCs w:val="24"/>
        </w:rPr>
        <w:t>供应商须依据竞争性磋商文件内容和磋商响应文件格式的要求编制磋商响应文件；</w:t>
      </w:r>
    </w:p>
    <w:p w14:paraId="48C1CFD5">
      <w:pPr>
        <w:tabs>
          <w:tab w:val="left" w:pos="0"/>
        </w:tabs>
        <w:spacing w:line="360" w:lineRule="auto"/>
        <w:ind w:right="-90" w:rightChars="-43" w:firstLine="480" w:firstLineChars="200"/>
        <w:rPr>
          <w:rFonts w:ascii="宋体" w:cs="宋体"/>
          <w:sz w:val="24"/>
          <w:szCs w:val="24"/>
        </w:rPr>
      </w:pPr>
      <w:r>
        <w:rPr>
          <w:rFonts w:hint="eastAsia" w:ascii="宋体" w:hAnsi="宋体" w:cs="宋体"/>
          <w:sz w:val="24"/>
          <w:szCs w:val="24"/>
        </w:rPr>
        <w:t>磋商响应文件的正本须打印或用不褪色蓝（黑）墨水（汁）书写，磋商响应文件的打印（</w:t>
      </w:r>
      <w:r>
        <w:rPr>
          <w:rFonts w:hint="eastAsia" w:ascii="宋体" w:hAnsi="宋体" w:cs="宋体"/>
          <w:b/>
          <w:bCs/>
          <w:sz w:val="24"/>
          <w:szCs w:val="24"/>
        </w:rPr>
        <w:t>建议双面打印</w:t>
      </w:r>
      <w:r>
        <w:rPr>
          <w:rFonts w:hint="eastAsia" w:ascii="宋体" w:hAnsi="宋体" w:cs="宋体"/>
          <w:sz w:val="24"/>
          <w:szCs w:val="24"/>
        </w:rPr>
        <w:t>）和书写应清楚工整，任何行间插字、涂改和增删，必须由供应商的法定代表人或其授权代表签字或加盖个人印章，字迹潦草或表达不清或可能导致非唯一理解的磋商响应文件可能视为无效文件；所有的副本可以为正本的复印件。</w:t>
      </w:r>
    </w:p>
    <w:p w14:paraId="4E4EF0A6">
      <w:pPr>
        <w:tabs>
          <w:tab w:val="left" w:pos="0"/>
        </w:tabs>
        <w:spacing w:line="360" w:lineRule="auto"/>
        <w:ind w:firstLine="480" w:firstLineChars="200"/>
        <w:rPr>
          <w:rFonts w:ascii="宋体" w:cs="宋体"/>
          <w:sz w:val="24"/>
          <w:szCs w:val="24"/>
        </w:rPr>
      </w:pPr>
      <w:r>
        <w:rPr>
          <w:rFonts w:ascii="宋体" w:hAnsi="宋体" w:cs="宋体"/>
          <w:sz w:val="24"/>
          <w:szCs w:val="24"/>
        </w:rPr>
        <w:t>6.2</w:t>
      </w:r>
      <w:r>
        <w:rPr>
          <w:rFonts w:hint="eastAsia" w:ascii="宋体" w:hAnsi="宋体" w:cs="宋体"/>
          <w:sz w:val="24"/>
          <w:szCs w:val="24"/>
        </w:rPr>
        <w:t>磋商响应文件的装订</w:t>
      </w:r>
    </w:p>
    <w:p w14:paraId="4572FB14">
      <w:pPr>
        <w:tabs>
          <w:tab w:val="left" w:pos="0"/>
        </w:tabs>
        <w:spacing w:line="360" w:lineRule="auto"/>
        <w:ind w:firstLine="480" w:firstLineChars="200"/>
        <w:rPr>
          <w:rFonts w:ascii="宋体" w:cs="宋体"/>
          <w:b/>
          <w:bCs/>
          <w:sz w:val="24"/>
          <w:szCs w:val="24"/>
        </w:rPr>
      </w:pPr>
      <w:r>
        <w:rPr>
          <w:rFonts w:hint="eastAsia" w:ascii="宋体" w:hAnsi="宋体" w:cs="宋体"/>
          <w:sz w:val="24"/>
          <w:szCs w:val="24"/>
        </w:rPr>
        <w:t>磋商响应文件</w:t>
      </w:r>
      <w:r>
        <w:rPr>
          <w:rFonts w:hint="eastAsia" w:ascii="宋体" w:hAnsi="宋体" w:cs="宋体"/>
          <w:b/>
          <w:bCs/>
          <w:sz w:val="24"/>
          <w:szCs w:val="24"/>
        </w:rPr>
        <w:t>正本壹份、副本叁份</w:t>
      </w:r>
      <w:r>
        <w:rPr>
          <w:rFonts w:hint="eastAsia" w:ascii="宋体" w:hAnsi="宋体" w:cs="宋体"/>
          <w:sz w:val="24"/>
          <w:szCs w:val="24"/>
        </w:rPr>
        <w:t>，分别胶装装订成册（散页无效），且封面须清楚地标明“正本”或“副本”；若正本和副本不符，以正本书面文件为准；同时提供与正本内容一致的</w:t>
      </w:r>
      <w:bookmarkStart w:id="60" w:name="OLE_LINK13"/>
      <w:r>
        <w:rPr>
          <w:rFonts w:hint="eastAsia" w:ascii="宋体" w:hAnsi="宋体" w:cs="宋体"/>
          <w:sz w:val="24"/>
          <w:szCs w:val="24"/>
        </w:rPr>
        <w:t>电子版</w:t>
      </w:r>
      <w:bookmarkEnd w:id="60"/>
      <w:r>
        <w:rPr>
          <w:rFonts w:hint="eastAsia" w:ascii="宋体" w:hAnsi="宋体" w:cs="宋体"/>
          <w:sz w:val="24"/>
          <w:szCs w:val="24"/>
        </w:rPr>
        <w:t>（</w:t>
      </w:r>
      <w:r>
        <w:rPr>
          <w:rFonts w:ascii="宋体" w:hAnsi="宋体" w:cs="宋体"/>
          <w:b/>
          <w:bCs/>
          <w:sz w:val="24"/>
          <w:szCs w:val="24"/>
        </w:rPr>
        <w:t>U</w:t>
      </w:r>
      <w:r>
        <w:rPr>
          <w:rFonts w:hint="eastAsia" w:ascii="宋体" w:hAnsi="宋体" w:cs="宋体"/>
          <w:b/>
          <w:bCs/>
          <w:sz w:val="24"/>
          <w:szCs w:val="24"/>
        </w:rPr>
        <w:t>盘</w:t>
      </w:r>
      <w:r>
        <w:rPr>
          <w:rFonts w:hint="eastAsia" w:ascii="宋体" w:hAnsi="宋体" w:cs="宋体"/>
          <w:sz w:val="24"/>
          <w:szCs w:val="24"/>
        </w:rPr>
        <w:t>、</w:t>
      </w:r>
      <w:r>
        <w:rPr>
          <w:rFonts w:hint="eastAsia" w:ascii="宋体" w:hAnsi="宋体" w:cs="宋体"/>
          <w:b/>
          <w:bCs/>
          <w:sz w:val="24"/>
          <w:szCs w:val="24"/>
        </w:rPr>
        <w:t>电子文档应为</w:t>
      </w:r>
      <w:r>
        <w:rPr>
          <w:rFonts w:ascii="宋体" w:hAnsi="宋体" w:cs="宋体"/>
          <w:b/>
          <w:bCs/>
          <w:sz w:val="24"/>
          <w:szCs w:val="24"/>
        </w:rPr>
        <w:t>PDF</w:t>
      </w:r>
      <w:r>
        <w:rPr>
          <w:rFonts w:hint="eastAsia" w:ascii="宋体" w:hAnsi="宋体" w:cs="宋体"/>
          <w:b/>
          <w:bCs/>
          <w:sz w:val="24"/>
          <w:szCs w:val="24"/>
        </w:rPr>
        <w:t>与</w:t>
      </w:r>
      <w:r>
        <w:rPr>
          <w:rFonts w:ascii="宋体" w:hAnsi="宋体" w:cs="宋体"/>
          <w:b/>
          <w:bCs/>
          <w:sz w:val="24"/>
          <w:szCs w:val="24"/>
        </w:rPr>
        <w:t>WORD</w:t>
      </w:r>
      <w:r>
        <w:rPr>
          <w:rFonts w:hint="eastAsia" w:ascii="宋体" w:hAnsi="宋体" w:cs="宋体"/>
          <w:b/>
          <w:bCs/>
          <w:sz w:val="24"/>
          <w:szCs w:val="24"/>
        </w:rPr>
        <w:t>格式各一份</w:t>
      </w:r>
      <w:r>
        <w:rPr>
          <w:rFonts w:hint="eastAsia" w:ascii="宋体" w:hAnsi="宋体" w:cs="宋体"/>
          <w:sz w:val="24"/>
          <w:szCs w:val="24"/>
        </w:rPr>
        <w:t>）、磋商一览表壹份</w:t>
      </w:r>
      <w:r>
        <w:rPr>
          <w:rFonts w:hint="eastAsia" w:ascii="宋体" w:hAnsi="宋体" w:cs="宋体"/>
          <w:b/>
          <w:bCs/>
          <w:sz w:val="24"/>
          <w:szCs w:val="24"/>
        </w:rPr>
        <w:t>（</w:t>
      </w:r>
      <w:r>
        <w:rPr>
          <w:rFonts w:hint="eastAsia" w:ascii="宋体" w:hAnsi="宋体" w:cs="宋体"/>
          <w:sz w:val="24"/>
          <w:szCs w:val="24"/>
        </w:rPr>
        <w:t>单独提交的“磋商一览表”应为原件</w:t>
      </w:r>
      <w:r>
        <w:rPr>
          <w:rFonts w:hint="eastAsia" w:ascii="宋体" w:hAnsi="宋体" w:cs="宋体"/>
          <w:b/>
          <w:bCs/>
          <w:sz w:val="24"/>
          <w:szCs w:val="24"/>
        </w:rPr>
        <w:t>）。</w:t>
      </w:r>
    </w:p>
    <w:p w14:paraId="671701E2">
      <w:pPr>
        <w:spacing w:line="360" w:lineRule="auto"/>
        <w:ind w:firstLine="480" w:firstLineChars="200"/>
        <w:jc w:val="left"/>
        <w:rPr>
          <w:rFonts w:ascii="宋体" w:cs="宋体"/>
          <w:sz w:val="24"/>
          <w:szCs w:val="24"/>
        </w:rPr>
      </w:pPr>
      <w:r>
        <w:rPr>
          <w:rFonts w:ascii="宋体" w:hAnsi="宋体" w:cs="宋体"/>
          <w:sz w:val="24"/>
          <w:szCs w:val="24"/>
        </w:rPr>
        <w:t>6.3</w:t>
      </w:r>
      <w:r>
        <w:rPr>
          <w:rFonts w:hint="eastAsia" w:ascii="宋体" w:hAnsi="宋体" w:cs="宋体"/>
          <w:sz w:val="24"/>
          <w:szCs w:val="24"/>
        </w:rPr>
        <w:t>磋商响应文件的签署</w:t>
      </w:r>
    </w:p>
    <w:p w14:paraId="78B03036">
      <w:pPr>
        <w:numPr>
          <w:ilvl w:val="0"/>
          <w:numId w:val="12"/>
        </w:numPr>
        <w:spacing w:line="360" w:lineRule="auto"/>
        <w:jc w:val="left"/>
        <w:rPr>
          <w:rFonts w:ascii="宋体" w:cs="宋体"/>
          <w:sz w:val="24"/>
          <w:szCs w:val="24"/>
        </w:rPr>
      </w:pPr>
      <w:r>
        <w:rPr>
          <w:rFonts w:hint="eastAsia" w:ascii="宋体" w:hAnsi="宋体" w:cs="宋体"/>
          <w:sz w:val="24"/>
          <w:szCs w:val="24"/>
        </w:rPr>
        <w:t>供应商在磋商响应文件中指定的页面的落款处，按竞争性磋商文件要求由供应商的法定代表人或其授权代表在规定的签章处签字或盖章。</w:t>
      </w:r>
    </w:p>
    <w:p w14:paraId="1A368427">
      <w:pPr>
        <w:numPr>
          <w:ilvl w:val="0"/>
          <w:numId w:val="12"/>
        </w:numPr>
        <w:spacing w:line="360" w:lineRule="auto"/>
        <w:jc w:val="left"/>
        <w:rPr>
          <w:rFonts w:ascii="宋体" w:cs="宋体"/>
          <w:sz w:val="24"/>
          <w:szCs w:val="24"/>
        </w:rPr>
      </w:pPr>
      <w:r>
        <w:rPr>
          <w:rFonts w:hint="eastAsia" w:ascii="宋体" w:hAnsi="宋体" w:cs="宋体"/>
          <w:sz w:val="24"/>
          <w:szCs w:val="24"/>
        </w:rPr>
        <w:t>供应商应按照磋商文件要求，在每一份磋商响应文件的正本和副本封面下方以及其他磋商文件要求的位置填写供应商全称并加盖公章。</w:t>
      </w:r>
    </w:p>
    <w:p w14:paraId="38787B73">
      <w:pPr>
        <w:numPr>
          <w:ilvl w:val="0"/>
          <w:numId w:val="12"/>
        </w:numPr>
        <w:spacing w:line="360" w:lineRule="auto"/>
        <w:jc w:val="left"/>
        <w:rPr>
          <w:rFonts w:ascii="宋体" w:cs="宋体"/>
          <w:sz w:val="24"/>
          <w:szCs w:val="24"/>
        </w:rPr>
      </w:pPr>
      <w:r>
        <w:rPr>
          <w:rFonts w:hint="eastAsia" w:ascii="宋体" w:hAnsi="宋体" w:cs="宋体"/>
          <w:sz w:val="24"/>
          <w:szCs w:val="24"/>
        </w:rPr>
        <w:t>磋商响应文件应字迹清楚、内容齐全、不得涂改或增删。如有修改和增删，必须有供应商公章及法定代表人或其授权代表签字。</w:t>
      </w:r>
    </w:p>
    <w:p w14:paraId="0124B5DC">
      <w:pPr>
        <w:numPr>
          <w:ilvl w:val="0"/>
          <w:numId w:val="12"/>
        </w:numPr>
        <w:spacing w:line="360" w:lineRule="auto"/>
        <w:jc w:val="left"/>
        <w:rPr>
          <w:rFonts w:ascii="宋体" w:cs="宋体"/>
          <w:sz w:val="24"/>
          <w:szCs w:val="24"/>
        </w:rPr>
      </w:pPr>
      <w:r>
        <w:rPr>
          <w:rFonts w:hint="eastAsia" w:ascii="宋体" w:hAnsi="宋体" w:cs="宋体"/>
          <w:sz w:val="24"/>
          <w:szCs w:val="24"/>
        </w:rPr>
        <w:t>因磋商响应文件字迹潦草或表达不清所引起的不利后果由供应商承担。</w:t>
      </w:r>
    </w:p>
    <w:p w14:paraId="78616C8B">
      <w:pPr>
        <w:spacing w:line="360" w:lineRule="auto"/>
        <w:ind w:firstLine="480" w:firstLineChars="200"/>
        <w:jc w:val="left"/>
        <w:rPr>
          <w:rFonts w:ascii="宋体" w:cs="宋体"/>
          <w:sz w:val="24"/>
          <w:szCs w:val="24"/>
        </w:rPr>
      </w:pPr>
      <w:r>
        <w:rPr>
          <w:rFonts w:ascii="宋体" w:hAnsi="宋体" w:cs="宋体"/>
          <w:sz w:val="24"/>
          <w:szCs w:val="24"/>
        </w:rPr>
        <w:t>6.4</w:t>
      </w:r>
      <w:r>
        <w:rPr>
          <w:rFonts w:hint="eastAsia" w:ascii="宋体" w:hAnsi="宋体" w:cs="宋体"/>
          <w:sz w:val="24"/>
          <w:szCs w:val="24"/>
        </w:rPr>
        <w:t>磋商响应文件的密封</w:t>
      </w:r>
    </w:p>
    <w:p w14:paraId="4C8E1678">
      <w:pPr>
        <w:spacing w:line="360" w:lineRule="auto"/>
        <w:ind w:firstLine="480" w:firstLineChars="200"/>
        <w:jc w:val="left"/>
        <w:rPr>
          <w:rFonts w:ascii="宋体" w:cs="宋体"/>
          <w:kern w:val="0"/>
          <w:sz w:val="24"/>
        </w:rPr>
      </w:pPr>
      <w:r>
        <w:rPr>
          <w:rFonts w:hint="eastAsia" w:ascii="宋体" w:hAnsi="宋体" w:cs="宋体"/>
          <w:sz w:val="24"/>
          <w:szCs w:val="24"/>
        </w:rPr>
        <w:t>磋商响应文件正本、所有的副本、电子版、磋商一览表需分开密封装在单独的封袋中（封袋不得有破损），且在封袋正面标明“正本”“副本”“电子版”“磋商一览表”字样。封袋应密封，并在封线处加盖供应商鲜章，封袋正面要粘贴供应商全称、项目名称、编号等标识、且</w:t>
      </w:r>
      <w:r>
        <w:rPr>
          <w:rFonts w:hint="eastAsia" w:ascii="宋体" w:hAnsi="宋体" w:cs="宋体"/>
          <w:kern w:val="0"/>
          <w:sz w:val="24"/>
        </w:rPr>
        <w:t>磋商响应文件袋上应加盖供应商公章（</w:t>
      </w:r>
      <w:r>
        <w:rPr>
          <w:rFonts w:hint="eastAsia" w:ascii="宋体" w:hAnsi="宋体" w:cs="宋体"/>
          <w:sz w:val="24"/>
          <w:szCs w:val="24"/>
        </w:rPr>
        <w:t>封面标识见竞争性磋商文件</w:t>
      </w:r>
      <w:r>
        <w:rPr>
          <w:rFonts w:hint="eastAsia" w:ascii="宋体" w:hAnsi="宋体" w:cs="宋体"/>
          <w:b/>
          <w:bCs/>
          <w:sz w:val="24"/>
          <w:szCs w:val="24"/>
        </w:rPr>
        <w:t>附件一</w:t>
      </w:r>
      <w:r>
        <w:rPr>
          <w:rFonts w:hint="eastAsia" w:ascii="宋体" w:hAnsi="宋体" w:cs="宋体"/>
          <w:sz w:val="24"/>
          <w:szCs w:val="24"/>
        </w:rPr>
        <w:t>）</w:t>
      </w:r>
      <w:r>
        <w:rPr>
          <w:rFonts w:hint="eastAsia" w:ascii="宋体" w:hAnsi="宋体" w:cs="宋体"/>
          <w:kern w:val="0"/>
          <w:sz w:val="24"/>
        </w:rPr>
        <w:t>如果未按上述规定进行密封，供应商的磋商响应文件有权被拒绝</w:t>
      </w:r>
      <w:r>
        <w:rPr>
          <w:rFonts w:hint="eastAsia" w:ascii="宋体" w:hAnsi="宋体" w:cs="宋体"/>
          <w:sz w:val="24"/>
          <w:szCs w:val="24"/>
        </w:rPr>
        <w:t>。</w:t>
      </w:r>
    </w:p>
    <w:p w14:paraId="0200D649">
      <w:pPr>
        <w:spacing w:line="360" w:lineRule="auto"/>
        <w:ind w:firstLine="480" w:firstLineChars="200"/>
        <w:jc w:val="left"/>
        <w:rPr>
          <w:rFonts w:ascii="宋体" w:cs="宋体"/>
          <w:kern w:val="0"/>
          <w:sz w:val="24"/>
        </w:rPr>
      </w:pPr>
      <w:r>
        <w:rPr>
          <w:rFonts w:hint="eastAsia" w:ascii="宋体" w:hAnsi="宋体" w:cs="宋体"/>
          <w:sz w:val="24"/>
          <w:szCs w:val="24"/>
        </w:rPr>
        <w:t>如果供应商未按上述要求密封及加写标记，误投或过早启封的磋商响应文件，将自行承担其磋商响应文件被视为无效磋商响应文件的风险。</w:t>
      </w:r>
    </w:p>
    <w:p w14:paraId="75295614">
      <w:pPr>
        <w:spacing w:line="360" w:lineRule="auto"/>
        <w:ind w:firstLine="480" w:firstLineChars="200"/>
        <w:rPr>
          <w:rFonts w:ascii="宋体" w:cs="宋体"/>
          <w:sz w:val="24"/>
          <w:szCs w:val="24"/>
        </w:rPr>
      </w:pPr>
      <w:r>
        <w:rPr>
          <w:rFonts w:ascii="宋体" w:hAnsi="宋体" w:cs="宋体"/>
          <w:sz w:val="24"/>
          <w:szCs w:val="24"/>
        </w:rPr>
        <w:t>6.5</w:t>
      </w:r>
      <w:r>
        <w:rPr>
          <w:rFonts w:hint="eastAsia" w:ascii="宋体" w:hAnsi="宋体" w:cs="宋体"/>
          <w:sz w:val="24"/>
          <w:szCs w:val="24"/>
        </w:rPr>
        <w:t>本次磋商只接受简体中文文字的磋商响应文件；如磋商响应文件中出现外文资料，必须配以中文译文。否则，由此引发的一切责任由供应商自负。</w:t>
      </w:r>
    </w:p>
    <w:p w14:paraId="4DD839E0">
      <w:pPr>
        <w:widowControl/>
        <w:spacing w:line="360" w:lineRule="auto"/>
        <w:ind w:firstLine="480" w:firstLineChars="200"/>
        <w:rPr>
          <w:rFonts w:ascii="宋体" w:cs="宋体"/>
          <w:kern w:val="0"/>
          <w:sz w:val="24"/>
        </w:rPr>
      </w:pPr>
      <w:r>
        <w:rPr>
          <w:rFonts w:ascii="宋体" w:hAnsi="宋体" w:cs="宋体"/>
          <w:kern w:val="0"/>
          <w:sz w:val="24"/>
        </w:rPr>
        <w:t>6.6</w:t>
      </w:r>
      <w:r>
        <w:rPr>
          <w:rFonts w:hint="eastAsia" w:ascii="宋体" w:hAnsi="宋体" w:cs="宋体"/>
          <w:kern w:val="0"/>
          <w:sz w:val="24"/>
        </w:rPr>
        <w:t>拒绝接受以电话、传真、电子邮件形式的磋商。</w:t>
      </w:r>
    </w:p>
    <w:p w14:paraId="7B311379"/>
    <w:p w14:paraId="24C505A4">
      <w:pPr>
        <w:pStyle w:val="5"/>
        <w:sectPr>
          <w:pgSz w:w="11906" w:h="16838"/>
          <w:pgMar w:top="1440" w:right="1706" w:bottom="1440" w:left="1800" w:header="851" w:footer="992" w:gutter="0"/>
          <w:cols w:space="720" w:num="1"/>
          <w:docGrid w:type="lines" w:linePitch="312" w:charSpace="0"/>
        </w:sectPr>
      </w:pPr>
    </w:p>
    <w:p w14:paraId="357621A5">
      <w:pPr>
        <w:widowControl/>
        <w:numPr>
          <w:ilvl w:val="0"/>
          <w:numId w:val="2"/>
        </w:numPr>
        <w:spacing w:line="360" w:lineRule="auto"/>
        <w:ind w:firstLine="643" w:firstLineChars="200"/>
        <w:jc w:val="center"/>
        <w:outlineLvl w:val="1"/>
        <w:rPr>
          <w:rFonts w:ascii="宋体" w:cs="宋体"/>
          <w:b/>
          <w:bCs/>
          <w:kern w:val="0"/>
          <w:sz w:val="32"/>
          <w:szCs w:val="28"/>
        </w:rPr>
      </w:pPr>
      <w:bookmarkStart w:id="61" w:name="_Toc28438"/>
      <w:bookmarkStart w:id="62" w:name="_Toc11575"/>
      <w:r>
        <w:rPr>
          <w:rFonts w:hint="eastAsia" w:ascii="宋体" w:hAnsi="宋体" w:cs="宋体"/>
          <w:b/>
          <w:bCs/>
          <w:kern w:val="0"/>
          <w:sz w:val="32"/>
          <w:szCs w:val="28"/>
        </w:rPr>
        <w:t>磋商响应文件的递交</w:t>
      </w:r>
      <w:bookmarkEnd w:id="52"/>
      <w:bookmarkEnd w:id="53"/>
      <w:bookmarkEnd w:id="54"/>
      <w:bookmarkEnd w:id="61"/>
      <w:bookmarkEnd w:id="62"/>
    </w:p>
    <w:bookmarkEnd w:id="55"/>
    <w:p w14:paraId="0FF59235">
      <w:pPr>
        <w:pStyle w:val="4"/>
        <w:numPr>
          <w:ilvl w:val="0"/>
          <w:numId w:val="13"/>
        </w:numPr>
        <w:ind w:firstLine="643" w:firstLineChars="200"/>
        <w:rPr>
          <w:rFonts w:ascii="宋体" w:cs="宋体"/>
        </w:rPr>
      </w:pPr>
      <w:bookmarkStart w:id="63" w:name="_Toc3685"/>
      <w:r>
        <w:rPr>
          <w:rFonts w:hint="eastAsia" w:ascii="宋体" w:hAnsi="宋体" w:cs="宋体"/>
        </w:rPr>
        <w:t>磋商响应文件递交</w:t>
      </w:r>
      <w:bookmarkEnd w:id="63"/>
    </w:p>
    <w:p w14:paraId="5AF6B7DF">
      <w:pPr>
        <w:widowControl/>
        <w:tabs>
          <w:tab w:val="left" w:pos="0"/>
        </w:tabs>
        <w:spacing w:line="460" w:lineRule="exact"/>
        <w:ind w:firstLine="480" w:firstLineChars="200"/>
        <w:jc w:val="left"/>
        <w:rPr>
          <w:rFonts w:ascii="宋体" w:cs="宋体"/>
          <w:sz w:val="24"/>
          <w:szCs w:val="24"/>
        </w:rPr>
      </w:pPr>
      <w:r>
        <w:rPr>
          <w:rFonts w:ascii="宋体" w:hAnsi="宋体" w:cs="宋体"/>
          <w:sz w:val="24"/>
          <w:szCs w:val="24"/>
        </w:rPr>
        <w:t>1.1</w:t>
      </w:r>
      <w:r>
        <w:rPr>
          <w:rFonts w:hint="eastAsia" w:ascii="宋体" w:hAnsi="宋体" w:cs="宋体"/>
          <w:sz w:val="24"/>
          <w:szCs w:val="24"/>
        </w:rPr>
        <w:t>供应商必须在竞争性磋商文件规定的磋商响应文件递交截止时间之前，将全部磋商响应文件递交至代理机构项目工作人员；代理机构项目承办人在竞争性磋商文件规定的磋商响应文件递交截止时间前，只负责磋商响应文件的接收、清点、造册登记工作，并请供应商代表签字确认，对其有效性不负任何责任。</w:t>
      </w:r>
    </w:p>
    <w:p w14:paraId="45F8BDD4">
      <w:pPr>
        <w:widowControl/>
        <w:tabs>
          <w:tab w:val="left" w:pos="0"/>
        </w:tabs>
        <w:spacing w:line="460" w:lineRule="exact"/>
        <w:ind w:firstLine="480" w:firstLineChars="200"/>
        <w:jc w:val="left"/>
        <w:rPr>
          <w:rFonts w:ascii="宋体" w:cs="宋体"/>
          <w:sz w:val="24"/>
          <w:szCs w:val="24"/>
        </w:rPr>
      </w:pPr>
      <w:r>
        <w:rPr>
          <w:rFonts w:ascii="宋体" w:hAnsi="宋体" w:cs="宋体"/>
          <w:sz w:val="24"/>
          <w:szCs w:val="24"/>
        </w:rPr>
        <w:t>1.2</w:t>
      </w:r>
      <w:r>
        <w:rPr>
          <w:rFonts w:hint="eastAsia" w:ascii="宋体" w:hAnsi="宋体" w:cs="宋体"/>
          <w:sz w:val="24"/>
          <w:szCs w:val="24"/>
        </w:rPr>
        <w:t>代理机构在宣布递交磋商响应文件时间截止之后，拒绝接收任何人送达、递交的磋商响应文件；</w:t>
      </w:r>
    </w:p>
    <w:p w14:paraId="7297435B">
      <w:pPr>
        <w:widowControl/>
        <w:tabs>
          <w:tab w:val="left" w:pos="0"/>
        </w:tabs>
        <w:spacing w:line="460" w:lineRule="exact"/>
        <w:ind w:firstLine="480" w:firstLineChars="200"/>
        <w:jc w:val="left"/>
        <w:rPr>
          <w:rFonts w:ascii="宋体" w:cs="宋体"/>
          <w:sz w:val="24"/>
          <w:szCs w:val="24"/>
        </w:rPr>
      </w:pPr>
      <w:r>
        <w:rPr>
          <w:rFonts w:ascii="宋体" w:hAnsi="宋体" w:cs="宋体"/>
          <w:sz w:val="24"/>
          <w:szCs w:val="24"/>
        </w:rPr>
        <w:t>1.3</w:t>
      </w:r>
      <w:r>
        <w:rPr>
          <w:rFonts w:hint="eastAsia" w:ascii="宋体" w:hAnsi="宋体" w:cs="宋体"/>
          <w:sz w:val="24"/>
          <w:szCs w:val="24"/>
        </w:rPr>
        <w:t>代理机构不接受邮寄的磋商响应文件；</w:t>
      </w:r>
    </w:p>
    <w:p w14:paraId="2FFFF5FE">
      <w:pPr>
        <w:widowControl/>
        <w:tabs>
          <w:tab w:val="left" w:pos="0"/>
        </w:tabs>
        <w:spacing w:line="460" w:lineRule="exact"/>
        <w:ind w:firstLine="480" w:firstLineChars="200"/>
        <w:jc w:val="left"/>
        <w:rPr>
          <w:rFonts w:ascii="宋体" w:cs="宋体"/>
          <w:sz w:val="24"/>
          <w:szCs w:val="24"/>
        </w:rPr>
      </w:pPr>
      <w:r>
        <w:rPr>
          <w:rFonts w:ascii="宋体" w:hAnsi="宋体" w:cs="宋体"/>
          <w:sz w:val="24"/>
          <w:szCs w:val="24"/>
        </w:rPr>
        <w:t>1.4</w:t>
      </w:r>
      <w:r>
        <w:rPr>
          <w:rFonts w:hint="eastAsia" w:ascii="宋体" w:hAnsi="宋体" w:cs="宋体"/>
          <w:sz w:val="24"/>
          <w:szCs w:val="24"/>
        </w:rPr>
        <w:t>无论供应商成交与否，其磋商响应文件恕不退还。</w:t>
      </w:r>
    </w:p>
    <w:p w14:paraId="098CD589">
      <w:pPr>
        <w:pStyle w:val="4"/>
        <w:numPr>
          <w:ilvl w:val="0"/>
          <w:numId w:val="13"/>
        </w:numPr>
        <w:ind w:firstLine="643" w:firstLineChars="200"/>
        <w:rPr>
          <w:rFonts w:ascii="宋体" w:cs="宋体"/>
        </w:rPr>
      </w:pPr>
      <w:bookmarkStart w:id="64" w:name="_Toc12741"/>
      <w:r>
        <w:rPr>
          <w:rFonts w:hint="eastAsia" w:ascii="宋体" w:hAnsi="宋体" w:cs="宋体"/>
        </w:rPr>
        <w:t>磋商响应文件的修改和撤回</w:t>
      </w:r>
      <w:bookmarkEnd w:id="64"/>
    </w:p>
    <w:p w14:paraId="7AE8AE73">
      <w:pPr>
        <w:widowControl/>
        <w:tabs>
          <w:tab w:val="left" w:pos="0"/>
        </w:tabs>
        <w:spacing w:line="460" w:lineRule="exact"/>
        <w:ind w:firstLine="480" w:firstLineChars="200"/>
        <w:jc w:val="left"/>
        <w:rPr>
          <w:rFonts w:ascii="宋体" w:cs="宋体"/>
          <w:sz w:val="24"/>
          <w:szCs w:val="24"/>
        </w:rPr>
      </w:pPr>
      <w:r>
        <w:rPr>
          <w:rFonts w:hint="eastAsia" w:ascii="宋体" w:hAnsi="宋体" w:cs="宋体"/>
          <w:sz w:val="24"/>
          <w:szCs w:val="24"/>
        </w:rPr>
        <w:t>在磋商截止时间之后，供应商不得对其递交的磋商响应文件做任何修改或撤回。</w:t>
      </w:r>
    </w:p>
    <w:p w14:paraId="4B796F22">
      <w:pPr>
        <w:widowControl/>
        <w:numPr>
          <w:ilvl w:val="0"/>
          <w:numId w:val="2"/>
        </w:numPr>
        <w:spacing w:line="360" w:lineRule="auto"/>
        <w:ind w:firstLine="643" w:firstLineChars="200"/>
        <w:jc w:val="center"/>
        <w:outlineLvl w:val="1"/>
        <w:rPr>
          <w:rFonts w:ascii="宋体" w:cs="宋体"/>
          <w:b/>
          <w:bCs/>
          <w:kern w:val="0"/>
          <w:sz w:val="32"/>
          <w:szCs w:val="28"/>
        </w:rPr>
      </w:pPr>
      <w:bookmarkStart w:id="65" w:name="_Toc14415"/>
      <w:bookmarkStart w:id="66" w:name="_Toc27217"/>
      <w:bookmarkStart w:id="67" w:name="_Toc32473"/>
      <w:bookmarkStart w:id="68" w:name="_Toc27066"/>
      <w:bookmarkStart w:id="69" w:name="_Toc3967"/>
      <w:bookmarkStart w:id="70" w:name="_Toc30333"/>
      <w:r>
        <w:rPr>
          <w:rFonts w:hint="eastAsia" w:ascii="宋体" w:hAnsi="宋体" w:cs="宋体"/>
          <w:b/>
          <w:bCs/>
          <w:kern w:val="0"/>
          <w:sz w:val="32"/>
          <w:szCs w:val="28"/>
        </w:rPr>
        <w:t>磋商、评审、定标</w:t>
      </w:r>
      <w:bookmarkEnd w:id="65"/>
      <w:bookmarkEnd w:id="66"/>
      <w:bookmarkEnd w:id="67"/>
      <w:bookmarkEnd w:id="68"/>
      <w:bookmarkEnd w:id="69"/>
      <w:bookmarkEnd w:id="70"/>
    </w:p>
    <w:p w14:paraId="0CA940D9">
      <w:pPr>
        <w:pStyle w:val="4"/>
        <w:numPr>
          <w:ilvl w:val="0"/>
          <w:numId w:val="14"/>
        </w:numPr>
        <w:ind w:firstLine="643" w:firstLineChars="200"/>
        <w:rPr>
          <w:rFonts w:ascii="宋体" w:cs="宋体"/>
        </w:rPr>
      </w:pPr>
      <w:r>
        <w:rPr>
          <w:rFonts w:hint="eastAsia" w:ascii="宋体" w:hAnsi="宋体" w:cs="宋体"/>
        </w:rPr>
        <w:t>磋商</w:t>
      </w:r>
    </w:p>
    <w:p w14:paraId="542981F9">
      <w:pPr>
        <w:widowControl/>
        <w:tabs>
          <w:tab w:val="left" w:pos="0"/>
        </w:tabs>
        <w:spacing w:line="500" w:lineRule="exact"/>
        <w:ind w:firstLine="480" w:firstLineChars="200"/>
        <w:jc w:val="left"/>
        <w:rPr>
          <w:rFonts w:ascii="宋体"/>
          <w:sz w:val="24"/>
          <w:szCs w:val="24"/>
        </w:rPr>
      </w:pPr>
      <w:r>
        <w:rPr>
          <w:rFonts w:ascii="宋体" w:hAnsi="宋体" w:cs="宋体"/>
          <w:sz w:val="24"/>
          <w:szCs w:val="24"/>
        </w:rPr>
        <w:t>1.1</w:t>
      </w:r>
      <w:r>
        <w:rPr>
          <w:rFonts w:hint="eastAsia" w:ascii="宋体" w:hAnsi="宋体" w:cs="宋体"/>
          <w:sz w:val="24"/>
          <w:szCs w:val="24"/>
        </w:rPr>
        <w:t>采购代理机构按磋商公告中规定的时间和地点接收供应商递交的响应文件，主持磋商会议，邀请供应商代表参加。</w:t>
      </w:r>
    </w:p>
    <w:p w14:paraId="576C0FB0">
      <w:pPr>
        <w:widowControl/>
        <w:tabs>
          <w:tab w:val="left" w:pos="0"/>
        </w:tabs>
        <w:spacing w:line="500" w:lineRule="exact"/>
        <w:ind w:firstLine="480" w:firstLineChars="200"/>
        <w:jc w:val="left"/>
        <w:rPr>
          <w:rFonts w:ascii="宋体" w:cs="宋体"/>
          <w:color w:val="000000"/>
          <w:sz w:val="24"/>
        </w:rPr>
      </w:pPr>
      <w:r>
        <w:rPr>
          <w:rFonts w:ascii="宋体" w:hAnsi="宋体" w:cs="宋体"/>
          <w:sz w:val="24"/>
          <w:szCs w:val="24"/>
        </w:rPr>
        <w:t xml:space="preserve">1.2 </w:t>
      </w:r>
      <w:r>
        <w:rPr>
          <w:rFonts w:hint="eastAsia" w:ascii="宋体" w:hAnsi="宋体" w:cs="宋体"/>
          <w:sz w:val="24"/>
          <w:szCs w:val="24"/>
        </w:rPr>
        <w:t>磋商时，由供应商或者其推选的代表检查响应文件的密封情况；经确认无误后，由采购代理机构工作人员拆封。代理机构指定专人负责将供应商的名称、项目名称、响应价格等进行记录，并存档备案。</w:t>
      </w:r>
    </w:p>
    <w:p w14:paraId="67A2B1CB">
      <w:pPr>
        <w:tabs>
          <w:tab w:val="left" w:pos="0"/>
        </w:tabs>
        <w:spacing w:line="360" w:lineRule="auto"/>
        <w:ind w:firstLine="480" w:firstLineChars="200"/>
        <w:jc w:val="left"/>
        <w:rPr>
          <w:rFonts w:ascii="宋体" w:cs="宋体"/>
          <w:kern w:val="0"/>
          <w:sz w:val="24"/>
        </w:rPr>
      </w:pPr>
      <w:r>
        <w:rPr>
          <w:rFonts w:ascii="宋体" w:hAnsi="宋体" w:cs="宋体"/>
          <w:kern w:val="0"/>
          <w:sz w:val="24"/>
        </w:rPr>
        <w:t>1.3</w:t>
      </w:r>
      <w:r>
        <w:rPr>
          <w:rFonts w:hint="eastAsia" w:ascii="宋体" w:hAnsi="宋体" w:cs="宋体"/>
          <w:kern w:val="0"/>
          <w:sz w:val="24"/>
        </w:rPr>
        <w:t>磋商时，磋商响应文件中出现下列情况，修正原则为：</w:t>
      </w:r>
    </w:p>
    <w:p w14:paraId="678BB74C">
      <w:pPr>
        <w:widowControl/>
        <w:numPr>
          <w:ilvl w:val="0"/>
          <w:numId w:val="15"/>
        </w:numPr>
        <w:tabs>
          <w:tab w:val="left" w:pos="0"/>
        </w:tabs>
        <w:spacing w:line="500" w:lineRule="exact"/>
        <w:jc w:val="left"/>
        <w:rPr>
          <w:rFonts w:ascii="宋体" w:cs="宋体"/>
          <w:sz w:val="24"/>
          <w:szCs w:val="24"/>
        </w:rPr>
      </w:pPr>
      <w:r>
        <w:rPr>
          <w:rFonts w:hint="eastAsia" w:ascii="宋体" w:hAnsi="宋体" w:cs="宋体"/>
          <w:sz w:val="24"/>
          <w:szCs w:val="24"/>
        </w:rPr>
        <w:t>磋商文件中磋商一览表（报价表）内容与响应文件中相应内容不一致的，以磋商一览表（报价表）为准；报价精确到小数点后两位，不进行四舍五入；</w:t>
      </w:r>
    </w:p>
    <w:p w14:paraId="7603D6CB">
      <w:pPr>
        <w:widowControl/>
        <w:numPr>
          <w:ilvl w:val="0"/>
          <w:numId w:val="15"/>
        </w:numPr>
        <w:tabs>
          <w:tab w:val="left" w:pos="0"/>
        </w:tabs>
        <w:spacing w:line="500" w:lineRule="exact"/>
        <w:jc w:val="left"/>
        <w:rPr>
          <w:rFonts w:ascii="宋体" w:cs="宋体"/>
          <w:sz w:val="24"/>
          <w:szCs w:val="24"/>
        </w:rPr>
      </w:pPr>
      <w:r>
        <w:rPr>
          <w:rFonts w:hint="eastAsia" w:ascii="宋体" w:hAnsi="宋体" w:cs="宋体"/>
          <w:sz w:val="24"/>
          <w:szCs w:val="24"/>
        </w:rPr>
        <w:t>大写金额和小写金额不一致的，以大写金额为准；</w:t>
      </w:r>
    </w:p>
    <w:p w14:paraId="0C541113">
      <w:pPr>
        <w:widowControl/>
        <w:numPr>
          <w:ilvl w:val="0"/>
          <w:numId w:val="15"/>
        </w:numPr>
        <w:tabs>
          <w:tab w:val="left" w:pos="0"/>
        </w:tabs>
        <w:spacing w:line="500" w:lineRule="exact"/>
        <w:jc w:val="left"/>
        <w:rPr>
          <w:rFonts w:ascii="宋体" w:cs="宋体"/>
          <w:sz w:val="24"/>
          <w:szCs w:val="24"/>
        </w:rPr>
      </w:pPr>
      <w:r>
        <w:rPr>
          <w:rFonts w:hint="eastAsia" w:ascii="宋体" w:hAnsi="宋体" w:cs="宋体"/>
          <w:sz w:val="24"/>
          <w:szCs w:val="24"/>
        </w:rPr>
        <w:t>单价金额小数点或者百分比有明显错位的，以磋商一览表的总价为准，并修改单价；</w:t>
      </w:r>
    </w:p>
    <w:p w14:paraId="101FCBF7">
      <w:pPr>
        <w:widowControl/>
        <w:numPr>
          <w:ilvl w:val="0"/>
          <w:numId w:val="15"/>
        </w:numPr>
        <w:tabs>
          <w:tab w:val="left" w:pos="0"/>
        </w:tabs>
        <w:spacing w:line="500" w:lineRule="exact"/>
        <w:jc w:val="left"/>
        <w:rPr>
          <w:rFonts w:ascii="宋体" w:cs="宋体"/>
          <w:sz w:val="24"/>
          <w:szCs w:val="24"/>
        </w:rPr>
      </w:pPr>
      <w:r>
        <w:rPr>
          <w:rFonts w:hint="eastAsia" w:ascii="宋体" w:hAnsi="宋体" w:cs="宋体"/>
          <w:sz w:val="24"/>
          <w:szCs w:val="24"/>
        </w:rPr>
        <w:t>总价金额与按单价汇总金额不一致的，以单价金额计算结果为准；</w:t>
      </w:r>
    </w:p>
    <w:p w14:paraId="2EE06FD7">
      <w:pPr>
        <w:widowControl/>
        <w:numPr>
          <w:ilvl w:val="0"/>
          <w:numId w:val="15"/>
        </w:numPr>
        <w:tabs>
          <w:tab w:val="left" w:pos="0"/>
        </w:tabs>
        <w:spacing w:line="500" w:lineRule="exact"/>
        <w:jc w:val="left"/>
        <w:rPr>
          <w:rFonts w:ascii="宋体" w:cs="宋体"/>
          <w:sz w:val="24"/>
          <w:szCs w:val="24"/>
        </w:rPr>
      </w:pPr>
      <w:r>
        <w:rPr>
          <w:rFonts w:hint="eastAsia" w:ascii="宋体" w:hAnsi="宋体" w:cs="宋体"/>
          <w:sz w:val="24"/>
          <w:szCs w:val="24"/>
        </w:rPr>
        <w:t>响应文件正本与副本不一致的，以正本为准；</w:t>
      </w:r>
    </w:p>
    <w:p w14:paraId="732F4BEA">
      <w:pPr>
        <w:widowControl/>
        <w:numPr>
          <w:ilvl w:val="0"/>
          <w:numId w:val="15"/>
        </w:numPr>
        <w:tabs>
          <w:tab w:val="left" w:pos="0"/>
        </w:tabs>
        <w:spacing w:line="500" w:lineRule="exact"/>
        <w:jc w:val="left"/>
        <w:rPr>
          <w:rFonts w:ascii="宋体" w:cs="宋体"/>
          <w:sz w:val="24"/>
          <w:szCs w:val="24"/>
        </w:rPr>
      </w:pPr>
      <w:r>
        <w:rPr>
          <w:rFonts w:hint="eastAsia" w:ascii="宋体" w:hAnsi="宋体" w:cs="宋体"/>
          <w:sz w:val="24"/>
          <w:szCs w:val="24"/>
        </w:rPr>
        <w:t>磋商响应文件中单独密封递交的磋商一览表内容与磋商响应文件中明细表内容与正本不一致的，以单独密封递交的磋商一览表为准。</w:t>
      </w:r>
    </w:p>
    <w:p w14:paraId="788054C7">
      <w:pPr>
        <w:spacing w:line="500" w:lineRule="exact"/>
        <w:ind w:firstLine="480" w:firstLineChars="200"/>
        <w:jc w:val="left"/>
        <w:rPr>
          <w:rFonts w:ascii="宋体" w:cs="宋体"/>
          <w:sz w:val="24"/>
          <w:szCs w:val="24"/>
        </w:rPr>
      </w:pPr>
      <w:r>
        <w:rPr>
          <w:rFonts w:hint="eastAsia" w:ascii="宋体" w:hAnsi="宋体" w:cs="宋体"/>
          <w:kern w:val="0"/>
          <w:sz w:val="24"/>
          <w:szCs w:val="24"/>
        </w:rPr>
        <w:t>同时出现两种以上不一致的，按照前款规定的顺序修正。修正后的报价按照</w:t>
      </w:r>
      <w:r>
        <w:rPr>
          <w:rFonts w:hint="eastAsia" w:ascii="宋体" w:hAnsi="宋体" w:cs="宋体"/>
          <w:sz w:val="24"/>
        </w:rPr>
        <w:t>《政府采购竞争性磋商采购方式管理暂行办法》</w:t>
      </w:r>
      <w:r>
        <w:rPr>
          <w:rFonts w:hint="eastAsia" w:ascii="宋体" w:hAnsi="宋体" w:cs="宋体"/>
          <w:kern w:val="0"/>
          <w:sz w:val="24"/>
          <w:szCs w:val="24"/>
        </w:rPr>
        <w:t>的规定经供应商确认后产生约束力，供应商不确认的，其响应无效。</w:t>
      </w:r>
    </w:p>
    <w:p w14:paraId="6E415166">
      <w:pPr>
        <w:pStyle w:val="4"/>
        <w:numPr>
          <w:ilvl w:val="0"/>
          <w:numId w:val="14"/>
        </w:numPr>
        <w:rPr>
          <w:rFonts w:ascii="宋体" w:cs="宋体"/>
        </w:rPr>
      </w:pPr>
      <w:r>
        <w:rPr>
          <w:rFonts w:hint="eastAsia" w:ascii="宋体" w:hAnsi="宋体" w:cs="宋体"/>
        </w:rPr>
        <w:t>磋商小组</w:t>
      </w:r>
    </w:p>
    <w:p w14:paraId="5ADCA0AD">
      <w:pPr>
        <w:widowControl/>
        <w:spacing w:line="360" w:lineRule="auto"/>
        <w:ind w:firstLine="480" w:firstLineChars="200"/>
        <w:rPr>
          <w:rFonts w:ascii="宋体" w:cs="宋体"/>
          <w:kern w:val="0"/>
          <w:sz w:val="24"/>
        </w:rPr>
      </w:pPr>
      <w:r>
        <w:rPr>
          <w:rFonts w:ascii="宋体" w:hAnsi="宋体" w:cs="宋体"/>
          <w:kern w:val="0"/>
          <w:sz w:val="24"/>
        </w:rPr>
        <w:t>2.1</w:t>
      </w:r>
      <w:r>
        <w:rPr>
          <w:rFonts w:hint="eastAsia" w:ascii="宋体" w:hAnsi="宋体" w:cs="宋体"/>
          <w:kern w:val="0"/>
          <w:sz w:val="24"/>
        </w:rPr>
        <w:t>采购人将根据本次采购项目的特点，参照《中华人民共和国政府采购法》及</w:t>
      </w:r>
      <w:r>
        <w:rPr>
          <w:rFonts w:hint="eastAsia" w:ascii="宋体" w:hAnsi="宋体" w:cs="宋体"/>
          <w:sz w:val="24"/>
        </w:rPr>
        <w:t>《政府采购竞争性磋商采购方式管理暂行办法》</w:t>
      </w:r>
      <w:r>
        <w:rPr>
          <w:rFonts w:hint="eastAsia" w:ascii="宋体" w:hAnsi="宋体" w:cs="宋体"/>
          <w:kern w:val="0"/>
          <w:sz w:val="24"/>
        </w:rPr>
        <w:t>等有关规定组建磋商小组。</w:t>
      </w:r>
    </w:p>
    <w:p w14:paraId="5D0CF8F8">
      <w:pPr>
        <w:widowControl/>
        <w:spacing w:line="360" w:lineRule="auto"/>
        <w:ind w:firstLine="480" w:firstLineChars="200"/>
        <w:rPr>
          <w:rFonts w:ascii="宋体" w:cs="宋体"/>
          <w:kern w:val="0"/>
          <w:sz w:val="24"/>
        </w:rPr>
      </w:pPr>
      <w:r>
        <w:rPr>
          <w:rFonts w:ascii="宋体" w:hAnsi="宋体" w:cs="宋体"/>
          <w:kern w:val="0"/>
          <w:sz w:val="24"/>
        </w:rPr>
        <w:t>2.2</w:t>
      </w:r>
      <w:r>
        <w:rPr>
          <w:rFonts w:hint="eastAsia" w:ascii="宋体" w:hAnsi="宋体" w:cs="宋体"/>
          <w:kern w:val="0"/>
          <w:sz w:val="24"/>
        </w:rPr>
        <w:t>磋商小组由采购人代表和有关技术、经济等方面的专家组成，磋商小组产生方式符合国家和地方有关评审专家产生方式的规定。磋商小组负责评审活动。</w:t>
      </w:r>
    </w:p>
    <w:p w14:paraId="55B8200E">
      <w:pPr>
        <w:widowControl/>
        <w:spacing w:line="360" w:lineRule="auto"/>
        <w:ind w:firstLine="480" w:firstLineChars="200"/>
        <w:rPr>
          <w:rFonts w:ascii="宋体" w:cs="宋体"/>
          <w:b/>
          <w:sz w:val="24"/>
          <w:szCs w:val="24"/>
        </w:rPr>
      </w:pPr>
      <w:r>
        <w:rPr>
          <w:rFonts w:ascii="宋体" w:hAnsi="宋体" w:cs="宋体"/>
          <w:kern w:val="0"/>
          <w:sz w:val="24"/>
        </w:rPr>
        <w:t>2.3</w:t>
      </w:r>
      <w:r>
        <w:rPr>
          <w:rFonts w:hint="eastAsia" w:ascii="宋体" w:hAnsi="宋体" w:cs="宋体"/>
          <w:kern w:val="0"/>
          <w:sz w:val="24"/>
        </w:rPr>
        <w:t>磋商小组对各供应商的磋商响应文件进行审查、评估和比较，并推荐出成交候选人。</w:t>
      </w:r>
    </w:p>
    <w:p w14:paraId="13B28A63">
      <w:pPr>
        <w:pStyle w:val="4"/>
        <w:numPr>
          <w:ilvl w:val="0"/>
          <w:numId w:val="14"/>
        </w:numPr>
        <w:rPr>
          <w:rFonts w:ascii="宋体" w:cs="宋体"/>
        </w:rPr>
      </w:pPr>
      <w:bookmarkStart w:id="71" w:name="_Toc28085"/>
      <w:bookmarkStart w:id="72" w:name="_Toc385958808"/>
      <w:bookmarkStart w:id="73" w:name="_Toc386129876"/>
      <w:bookmarkStart w:id="74" w:name="_Toc27940"/>
      <w:r>
        <w:rPr>
          <w:rFonts w:hint="eastAsia" w:ascii="宋体" w:hAnsi="宋体" w:cs="宋体"/>
        </w:rPr>
        <w:t>磋商响应文件初审</w:t>
      </w:r>
      <w:bookmarkEnd w:id="71"/>
      <w:bookmarkEnd w:id="72"/>
      <w:bookmarkEnd w:id="73"/>
      <w:bookmarkEnd w:id="74"/>
    </w:p>
    <w:p w14:paraId="4373AE83">
      <w:pPr>
        <w:overflowPunct w:val="0"/>
        <w:adjustRightInd w:val="0"/>
        <w:snapToGrid w:val="0"/>
        <w:spacing w:line="360" w:lineRule="auto"/>
        <w:ind w:firstLine="480" w:firstLineChars="200"/>
        <w:rPr>
          <w:rFonts w:ascii="宋体" w:cs="宋体"/>
          <w:kern w:val="0"/>
          <w:sz w:val="24"/>
        </w:rPr>
      </w:pPr>
      <w:r>
        <w:rPr>
          <w:rFonts w:ascii="宋体" w:hAnsi="宋体" w:cs="宋体"/>
          <w:kern w:val="0"/>
          <w:sz w:val="24"/>
        </w:rPr>
        <w:t>3.1</w:t>
      </w:r>
      <w:r>
        <w:rPr>
          <w:rFonts w:hint="eastAsia" w:ascii="宋体" w:hAnsi="宋体" w:cs="宋体"/>
          <w:kern w:val="0"/>
          <w:sz w:val="24"/>
        </w:rPr>
        <w:t>磋商响应文件的资格性审查</w:t>
      </w:r>
    </w:p>
    <w:p w14:paraId="47FABA6C">
      <w:pPr>
        <w:overflowPunct w:val="0"/>
        <w:adjustRightInd w:val="0"/>
        <w:snapToGrid w:val="0"/>
        <w:spacing w:line="360" w:lineRule="auto"/>
        <w:ind w:firstLine="480" w:firstLineChars="200"/>
        <w:rPr>
          <w:rFonts w:ascii="宋体" w:cs="宋体"/>
          <w:kern w:val="0"/>
          <w:sz w:val="24"/>
        </w:rPr>
      </w:pPr>
      <w:r>
        <w:rPr>
          <w:rFonts w:hint="eastAsia" w:ascii="宋体" w:hAnsi="宋体" w:cs="宋体"/>
          <w:kern w:val="0"/>
          <w:sz w:val="24"/>
        </w:rPr>
        <w:t>依据法律法规和竞争性磋商文件的规定，采购人或采购代理机构对磋商响应文件中的资格证明文件等进行审查，以确保供应商是否具备相应资格。</w:t>
      </w:r>
    </w:p>
    <w:p w14:paraId="78CE8B1C">
      <w:pPr>
        <w:overflowPunct w:val="0"/>
        <w:adjustRightInd w:val="0"/>
        <w:snapToGrid w:val="0"/>
        <w:spacing w:line="360" w:lineRule="auto"/>
        <w:ind w:firstLine="480" w:firstLineChars="200"/>
        <w:rPr>
          <w:rFonts w:ascii="宋体" w:cs="宋体"/>
          <w:kern w:val="0"/>
          <w:sz w:val="24"/>
        </w:rPr>
      </w:pPr>
      <w:r>
        <w:rPr>
          <w:rFonts w:ascii="宋体" w:hAnsi="宋体" w:cs="宋体"/>
          <w:kern w:val="0"/>
          <w:sz w:val="24"/>
        </w:rPr>
        <w:t>3.2</w:t>
      </w:r>
      <w:r>
        <w:rPr>
          <w:rFonts w:hint="eastAsia" w:ascii="宋体" w:hAnsi="宋体" w:cs="宋体"/>
          <w:kern w:val="0"/>
          <w:sz w:val="24"/>
        </w:rPr>
        <w:t>磋商响应文件符合性审查</w:t>
      </w:r>
    </w:p>
    <w:p w14:paraId="26BBB51F">
      <w:pPr>
        <w:overflowPunct w:val="0"/>
        <w:adjustRightInd w:val="0"/>
        <w:snapToGrid w:val="0"/>
        <w:spacing w:line="500" w:lineRule="exact"/>
        <w:ind w:firstLine="480" w:firstLineChars="200"/>
        <w:rPr>
          <w:rFonts w:ascii="宋体" w:cs="宋体"/>
          <w:kern w:val="0"/>
          <w:sz w:val="24"/>
          <w:szCs w:val="24"/>
        </w:rPr>
      </w:pPr>
      <w:r>
        <w:rPr>
          <w:rFonts w:hint="eastAsia" w:ascii="宋体" w:hAnsi="宋体" w:cs="宋体"/>
          <w:kern w:val="0"/>
          <w:sz w:val="24"/>
          <w:szCs w:val="24"/>
        </w:rPr>
        <w:t>依据</w:t>
      </w:r>
      <w:r>
        <w:rPr>
          <w:rFonts w:hint="eastAsia" w:ascii="宋体" w:hAnsi="宋体" w:cs="宋体"/>
          <w:kern w:val="0"/>
          <w:sz w:val="24"/>
        </w:rPr>
        <w:t>法律法规和竞争性磋商文件的规定，由磋商小组对符合资格要求的供应商的响应文件有效性、完整性和对磋商文件的响应程度进行符合性审查，以确定是否对磋商文件的实质性内容作出响应，下列情况有一项不满足者（但不限于）不得进入下一轮评审：</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419"/>
        <w:gridCol w:w="6838"/>
      </w:tblGrid>
      <w:tr w14:paraId="293B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restart"/>
            <w:vAlign w:val="center"/>
          </w:tcPr>
          <w:p w14:paraId="0A203B29">
            <w:pPr>
              <w:overflowPunct w:val="0"/>
              <w:adjustRightInd w:val="0"/>
              <w:snapToGrid w:val="0"/>
              <w:spacing w:line="500" w:lineRule="exact"/>
              <w:rPr>
                <w:rFonts w:ascii="宋体" w:cs="宋体"/>
                <w:kern w:val="0"/>
                <w:szCs w:val="21"/>
              </w:rPr>
            </w:pPr>
            <w:r>
              <w:rPr>
                <w:rFonts w:hint="eastAsia" w:ascii="宋体" w:hAnsi="宋体" w:cs="宋体"/>
                <w:kern w:val="0"/>
                <w:szCs w:val="21"/>
              </w:rPr>
              <w:t>符合性</w:t>
            </w:r>
          </w:p>
          <w:p w14:paraId="118A3FA8">
            <w:pPr>
              <w:overflowPunct w:val="0"/>
              <w:adjustRightInd w:val="0"/>
              <w:snapToGrid w:val="0"/>
              <w:spacing w:line="500" w:lineRule="exact"/>
              <w:rPr>
                <w:rFonts w:ascii="宋体" w:cs="宋体"/>
                <w:kern w:val="0"/>
                <w:szCs w:val="21"/>
              </w:rPr>
            </w:pPr>
            <w:r>
              <w:rPr>
                <w:rFonts w:hint="eastAsia" w:ascii="宋体" w:hAnsi="宋体" w:cs="宋体"/>
                <w:kern w:val="0"/>
                <w:szCs w:val="21"/>
              </w:rPr>
              <w:t>审查</w:t>
            </w:r>
          </w:p>
        </w:tc>
        <w:tc>
          <w:tcPr>
            <w:tcW w:w="419" w:type="dxa"/>
          </w:tcPr>
          <w:p w14:paraId="7FB8C680">
            <w:pPr>
              <w:overflowPunct w:val="0"/>
              <w:adjustRightInd w:val="0"/>
              <w:snapToGrid w:val="0"/>
              <w:spacing w:line="500" w:lineRule="exact"/>
              <w:rPr>
                <w:rFonts w:ascii="宋体" w:cs="宋体"/>
                <w:kern w:val="0"/>
                <w:szCs w:val="21"/>
              </w:rPr>
            </w:pPr>
            <w:r>
              <w:rPr>
                <w:rFonts w:ascii="宋体" w:hAnsi="宋体" w:cs="宋体"/>
                <w:kern w:val="0"/>
                <w:szCs w:val="21"/>
              </w:rPr>
              <w:t>1</w:t>
            </w:r>
          </w:p>
        </w:tc>
        <w:tc>
          <w:tcPr>
            <w:tcW w:w="6838" w:type="dxa"/>
          </w:tcPr>
          <w:p w14:paraId="6EA41EB9">
            <w:pPr>
              <w:overflowPunct w:val="0"/>
              <w:adjustRightInd w:val="0"/>
              <w:snapToGrid w:val="0"/>
              <w:spacing w:line="500" w:lineRule="exact"/>
              <w:rPr>
                <w:rFonts w:ascii="宋体" w:cs="宋体"/>
                <w:kern w:val="0"/>
                <w:szCs w:val="21"/>
              </w:rPr>
            </w:pPr>
            <w:r>
              <w:rPr>
                <w:rFonts w:hint="eastAsia" w:ascii="宋体" w:hAnsi="宋体" w:cs="宋体"/>
                <w:kern w:val="0"/>
                <w:szCs w:val="21"/>
              </w:rPr>
              <w:t>供应商名称是否与营业执照、资质证书一致</w:t>
            </w:r>
          </w:p>
        </w:tc>
      </w:tr>
      <w:tr w14:paraId="3A13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14:paraId="6D9EE510">
            <w:pPr>
              <w:overflowPunct w:val="0"/>
              <w:adjustRightInd w:val="0"/>
              <w:snapToGrid w:val="0"/>
              <w:spacing w:line="500" w:lineRule="exact"/>
              <w:rPr>
                <w:rFonts w:ascii="宋体" w:cs="宋体"/>
                <w:kern w:val="0"/>
                <w:szCs w:val="21"/>
              </w:rPr>
            </w:pPr>
          </w:p>
        </w:tc>
        <w:tc>
          <w:tcPr>
            <w:tcW w:w="419" w:type="dxa"/>
          </w:tcPr>
          <w:p w14:paraId="03C6943F">
            <w:pPr>
              <w:overflowPunct w:val="0"/>
              <w:adjustRightInd w:val="0"/>
              <w:snapToGrid w:val="0"/>
              <w:spacing w:line="500" w:lineRule="exact"/>
              <w:rPr>
                <w:rFonts w:ascii="宋体" w:cs="宋体"/>
                <w:kern w:val="0"/>
                <w:szCs w:val="21"/>
              </w:rPr>
            </w:pPr>
            <w:r>
              <w:rPr>
                <w:rFonts w:ascii="宋体" w:hAnsi="宋体" w:cs="宋体"/>
                <w:kern w:val="0"/>
                <w:szCs w:val="21"/>
              </w:rPr>
              <w:t>2</w:t>
            </w:r>
          </w:p>
        </w:tc>
        <w:tc>
          <w:tcPr>
            <w:tcW w:w="6838" w:type="dxa"/>
          </w:tcPr>
          <w:p w14:paraId="7431EB0F">
            <w:pPr>
              <w:overflowPunct w:val="0"/>
              <w:adjustRightInd w:val="0"/>
              <w:snapToGrid w:val="0"/>
              <w:spacing w:line="500" w:lineRule="exact"/>
              <w:rPr>
                <w:rFonts w:ascii="宋体" w:cs="宋体"/>
                <w:kern w:val="0"/>
                <w:szCs w:val="21"/>
              </w:rPr>
            </w:pPr>
            <w:r>
              <w:rPr>
                <w:rFonts w:hint="eastAsia" w:ascii="宋体" w:hAnsi="宋体" w:cs="宋体"/>
                <w:kern w:val="0"/>
                <w:szCs w:val="21"/>
              </w:rPr>
              <w:t>响应报价是否超过预算或最高限价</w:t>
            </w:r>
          </w:p>
        </w:tc>
      </w:tr>
      <w:tr w14:paraId="5764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14:paraId="19DA8B1C">
            <w:pPr>
              <w:overflowPunct w:val="0"/>
              <w:adjustRightInd w:val="0"/>
              <w:snapToGrid w:val="0"/>
              <w:spacing w:line="500" w:lineRule="exact"/>
              <w:rPr>
                <w:rFonts w:ascii="宋体" w:cs="宋体"/>
                <w:kern w:val="0"/>
                <w:szCs w:val="21"/>
              </w:rPr>
            </w:pPr>
          </w:p>
        </w:tc>
        <w:tc>
          <w:tcPr>
            <w:tcW w:w="419" w:type="dxa"/>
          </w:tcPr>
          <w:p w14:paraId="70177474">
            <w:pPr>
              <w:overflowPunct w:val="0"/>
              <w:adjustRightInd w:val="0"/>
              <w:snapToGrid w:val="0"/>
              <w:spacing w:line="500" w:lineRule="exact"/>
              <w:rPr>
                <w:rFonts w:ascii="宋体" w:cs="宋体"/>
                <w:kern w:val="0"/>
                <w:szCs w:val="21"/>
              </w:rPr>
            </w:pPr>
            <w:r>
              <w:rPr>
                <w:rFonts w:ascii="宋体" w:hAnsi="宋体" w:cs="宋体"/>
                <w:kern w:val="0"/>
                <w:szCs w:val="21"/>
              </w:rPr>
              <w:t>3</w:t>
            </w:r>
          </w:p>
        </w:tc>
        <w:tc>
          <w:tcPr>
            <w:tcW w:w="6838" w:type="dxa"/>
          </w:tcPr>
          <w:p w14:paraId="4EDB8AB0">
            <w:pPr>
              <w:overflowPunct w:val="0"/>
              <w:adjustRightInd w:val="0"/>
              <w:snapToGrid w:val="0"/>
              <w:spacing w:line="500" w:lineRule="exact"/>
              <w:rPr>
                <w:rFonts w:ascii="宋体" w:cs="宋体"/>
                <w:kern w:val="0"/>
                <w:szCs w:val="21"/>
              </w:rPr>
            </w:pPr>
            <w:r>
              <w:rPr>
                <w:rFonts w:hint="eastAsia" w:ascii="宋体" w:hAnsi="宋体" w:cs="宋体"/>
                <w:kern w:val="0"/>
                <w:szCs w:val="21"/>
              </w:rPr>
              <w:t>响应文件签字、盖章是否满足竞争性磋商文件要求</w:t>
            </w:r>
          </w:p>
        </w:tc>
      </w:tr>
      <w:tr w14:paraId="2ADB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14:paraId="41FEDD7F">
            <w:pPr>
              <w:overflowPunct w:val="0"/>
              <w:adjustRightInd w:val="0"/>
              <w:snapToGrid w:val="0"/>
              <w:spacing w:line="500" w:lineRule="exact"/>
              <w:rPr>
                <w:rFonts w:ascii="宋体" w:cs="宋体"/>
                <w:kern w:val="0"/>
                <w:szCs w:val="21"/>
              </w:rPr>
            </w:pPr>
          </w:p>
        </w:tc>
        <w:tc>
          <w:tcPr>
            <w:tcW w:w="419" w:type="dxa"/>
          </w:tcPr>
          <w:p w14:paraId="698430F8">
            <w:pPr>
              <w:overflowPunct w:val="0"/>
              <w:adjustRightInd w:val="0"/>
              <w:snapToGrid w:val="0"/>
              <w:spacing w:line="500" w:lineRule="exact"/>
              <w:rPr>
                <w:rFonts w:ascii="宋体" w:cs="宋体"/>
                <w:kern w:val="0"/>
                <w:szCs w:val="21"/>
              </w:rPr>
            </w:pPr>
            <w:r>
              <w:rPr>
                <w:rFonts w:ascii="宋体" w:hAnsi="宋体" w:cs="宋体"/>
                <w:kern w:val="0"/>
                <w:szCs w:val="21"/>
              </w:rPr>
              <w:t>4</w:t>
            </w:r>
          </w:p>
        </w:tc>
        <w:tc>
          <w:tcPr>
            <w:tcW w:w="6838" w:type="dxa"/>
          </w:tcPr>
          <w:p w14:paraId="0F578026">
            <w:pPr>
              <w:overflowPunct w:val="0"/>
              <w:adjustRightInd w:val="0"/>
              <w:snapToGrid w:val="0"/>
              <w:spacing w:line="500" w:lineRule="exact"/>
              <w:rPr>
                <w:rFonts w:ascii="宋体" w:cs="宋体"/>
                <w:kern w:val="0"/>
                <w:szCs w:val="21"/>
              </w:rPr>
            </w:pPr>
            <w:r>
              <w:rPr>
                <w:rFonts w:hint="eastAsia" w:ascii="宋体" w:hAnsi="宋体" w:cs="宋体"/>
                <w:kern w:val="0"/>
                <w:szCs w:val="21"/>
              </w:rPr>
              <w:t>磋商有效期是否满足竞争性磋商文件要求</w:t>
            </w:r>
          </w:p>
        </w:tc>
      </w:tr>
      <w:tr w14:paraId="5F0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14:paraId="533C72B4">
            <w:pPr>
              <w:overflowPunct w:val="0"/>
              <w:adjustRightInd w:val="0"/>
              <w:snapToGrid w:val="0"/>
              <w:spacing w:line="500" w:lineRule="exact"/>
              <w:rPr>
                <w:rFonts w:ascii="宋体" w:cs="宋体"/>
                <w:kern w:val="0"/>
                <w:szCs w:val="21"/>
              </w:rPr>
            </w:pPr>
          </w:p>
        </w:tc>
        <w:tc>
          <w:tcPr>
            <w:tcW w:w="419" w:type="dxa"/>
          </w:tcPr>
          <w:p w14:paraId="51094851">
            <w:pPr>
              <w:overflowPunct w:val="0"/>
              <w:adjustRightInd w:val="0"/>
              <w:snapToGrid w:val="0"/>
              <w:spacing w:line="500" w:lineRule="exact"/>
              <w:rPr>
                <w:rFonts w:ascii="宋体" w:cs="宋体"/>
                <w:kern w:val="0"/>
                <w:szCs w:val="21"/>
              </w:rPr>
            </w:pPr>
            <w:r>
              <w:rPr>
                <w:rFonts w:ascii="宋体" w:hAnsi="宋体" w:cs="宋体"/>
                <w:kern w:val="0"/>
                <w:szCs w:val="21"/>
              </w:rPr>
              <w:t>5</w:t>
            </w:r>
          </w:p>
        </w:tc>
        <w:tc>
          <w:tcPr>
            <w:tcW w:w="6838" w:type="dxa"/>
          </w:tcPr>
          <w:p w14:paraId="6C283EF6">
            <w:pPr>
              <w:overflowPunct w:val="0"/>
              <w:adjustRightInd w:val="0"/>
              <w:snapToGrid w:val="0"/>
              <w:spacing w:line="500" w:lineRule="exact"/>
              <w:rPr>
                <w:rFonts w:ascii="宋体" w:cs="宋体"/>
                <w:kern w:val="0"/>
                <w:szCs w:val="21"/>
              </w:rPr>
            </w:pPr>
            <w:r>
              <w:rPr>
                <w:rFonts w:hint="eastAsia" w:ascii="宋体" w:hAnsi="宋体" w:cs="宋体"/>
                <w:kern w:val="0"/>
                <w:szCs w:val="21"/>
              </w:rPr>
              <w:t>是否按照磋商文件要求缴纳磋商保证金</w:t>
            </w:r>
          </w:p>
        </w:tc>
      </w:tr>
      <w:tr w14:paraId="166C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14:paraId="46F0E3D6">
            <w:pPr>
              <w:overflowPunct w:val="0"/>
              <w:adjustRightInd w:val="0"/>
              <w:snapToGrid w:val="0"/>
              <w:spacing w:line="500" w:lineRule="exact"/>
              <w:rPr>
                <w:rFonts w:ascii="宋体" w:cs="宋体"/>
                <w:kern w:val="0"/>
                <w:szCs w:val="21"/>
              </w:rPr>
            </w:pPr>
          </w:p>
        </w:tc>
        <w:tc>
          <w:tcPr>
            <w:tcW w:w="419" w:type="dxa"/>
          </w:tcPr>
          <w:p w14:paraId="22616B5A">
            <w:pPr>
              <w:overflowPunct w:val="0"/>
              <w:adjustRightInd w:val="0"/>
              <w:snapToGrid w:val="0"/>
              <w:spacing w:line="500" w:lineRule="exact"/>
              <w:rPr>
                <w:rFonts w:ascii="宋体" w:cs="宋体"/>
                <w:kern w:val="0"/>
                <w:szCs w:val="21"/>
              </w:rPr>
            </w:pPr>
            <w:r>
              <w:rPr>
                <w:rFonts w:ascii="宋体" w:hAnsi="宋体" w:cs="宋体"/>
                <w:kern w:val="0"/>
                <w:szCs w:val="21"/>
              </w:rPr>
              <w:t>6</w:t>
            </w:r>
          </w:p>
        </w:tc>
        <w:tc>
          <w:tcPr>
            <w:tcW w:w="6838" w:type="dxa"/>
          </w:tcPr>
          <w:p w14:paraId="0E6010AC">
            <w:pPr>
              <w:overflowPunct w:val="0"/>
              <w:adjustRightInd w:val="0"/>
              <w:snapToGrid w:val="0"/>
              <w:spacing w:line="500" w:lineRule="exact"/>
              <w:rPr>
                <w:rFonts w:ascii="宋体" w:cs="宋体"/>
                <w:kern w:val="0"/>
                <w:szCs w:val="21"/>
              </w:rPr>
            </w:pPr>
            <w:r>
              <w:rPr>
                <w:rFonts w:hint="eastAsia" w:ascii="宋体" w:hAnsi="宋体" w:cs="宋体"/>
                <w:kern w:val="0"/>
                <w:szCs w:val="21"/>
              </w:rPr>
              <w:t>是否与</w:t>
            </w:r>
            <w:r>
              <w:rPr>
                <w:rFonts w:hint="eastAsia" w:ascii="宋体" w:hAnsi="宋体" w:cs="宋体"/>
                <w:szCs w:val="21"/>
              </w:rPr>
              <w:t>磋商文件商务要求条款不一致或增加了采购人难以接受的条款</w:t>
            </w:r>
          </w:p>
        </w:tc>
      </w:tr>
      <w:tr w14:paraId="5B53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22" w:type="dxa"/>
            <w:vMerge w:val="continue"/>
          </w:tcPr>
          <w:p w14:paraId="55C8383C">
            <w:pPr>
              <w:overflowPunct w:val="0"/>
              <w:adjustRightInd w:val="0"/>
              <w:snapToGrid w:val="0"/>
              <w:spacing w:line="500" w:lineRule="exact"/>
              <w:rPr>
                <w:rFonts w:ascii="宋体" w:cs="宋体"/>
                <w:kern w:val="0"/>
                <w:szCs w:val="21"/>
              </w:rPr>
            </w:pPr>
          </w:p>
        </w:tc>
        <w:tc>
          <w:tcPr>
            <w:tcW w:w="419" w:type="dxa"/>
          </w:tcPr>
          <w:p w14:paraId="7D222B83">
            <w:pPr>
              <w:overflowPunct w:val="0"/>
              <w:adjustRightInd w:val="0"/>
              <w:snapToGrid w:val="0"/>
              <w:spacing w:line="500" w:lineRule="exact"/>
              <w:rPr>
                <w:rFonts w:ascii="宋体" w:cs="宋体"/>
                <w:kern w:val="0"/>
                <w:szCs w:val="21"/>
              </w:rPr>
            </w:pPr>
            <w:r>
              <w:rPr>
                <w:rFonts w:ascii="宋体" w:hAnsi="宋体" w:cs="宋体"/>
                <w:kern w:val="0"/>
                <w:szCs w:val="21"/>
              </w:rPr>
              <w:t>7</w:t>
            </w:r>
          </w:p>
        </w:tc>
        <w:tc>
          <w:tcPr>
            <w:tcW w:w="6838" w:type="dxa"/>
          </w:tcPr>
          <w:p w14:paraId="22EC3900">
            <w:pPr>
              <w:overflowPunct w:val="0"/>
              <w:adjustRightInd w:val="0"/>
              <w:snapToGrid w:val="0"/>
              <w:spacing w:line="500" w:lineRule="exact"/>
              <w:rPr>
                <w:rFonts w:ascii="宋体" w:cs="宋体"/>
                <w:kern w:val="0"/>
                <w:szCs w:val="21"/>
              </w:rPr>
            </w:pPr>
            <w:r>
              <w:rPr>
                <w:rFonts w:hint="eastAsia" w:ascii="宋体" w:hAnsi="宋体" w:cs="宋体"/>
                <w:kern w:val="0"/>
                <w:szCs w:val="21"/>
              </w:rPr>
              <w:t>是否符合法律法规和磋商文件规定的其他实质性要求</w:t>
            </w:r>
          </w:p>
        </w:tc>
      </w:tr>
    </w:tbl>
    <w:p w14:paraId="2F062681">
      <w:pPr>
        <w:overflowPunct w:val="0"/>
        <w:adjustRightInd w:val="0"/>
        <w:snapToGrid w:val="0"/>
        <w:spacing w:line="360" w:lineRule="auto"/>
        <w:ind w:firstLine="480" w:firstLineChars="200"/>
        <w:rPr>
          <w:rFonts w:ascii="宋体" w:cs="宋体"/>
          <w:kern w:val="0"/>
          <w:sz w:val="24"/>
        </w:rPr>
      </w:pPr>
      <w:r>
        <w:rPr>
          <w:rFonts w:ascii="宋体" w:hAnsi="宋体" w:cs="宋体"/>
          <w:kern w:val="0"/>
          <w:sz w:val="24"/>
        </w:rPr>
        <w:t>3.3</w:t>
      </w:r>
      <w:r>
        <w:rPr>
          <w:rFonts w:hint="eastAsia" w:ascii="宋体" w:hAnsi="宋体" w:cs="宋体"/>
          <w:kern w:val="0"/>
          <w:sz w:val="24"/>
        </w:rPr>
        <w:t>经过对供应商及磋商响应文件审查，出现下列情况者（但不限于），视为未响应磋商文件实质性条款，其响应文件按无效处理。</w:t>
      </w:r>
    </w:p>
    <w:p w14:paraId="19FFEC5F">
      <w:pPr>
        <w:numPr>
          <w:ilvl w:val="0"/>
          <w:numId w:val="16"/>
        </w:numPr>
        <w:spacing w:line="360" w:lineRule="auto"/>
        <w:ind w:firstLine="480" w:firstLineChars="200"/>
        <w:rPr>
          <w:rFonts w:ascii="宋体" w:cs="宋体"/>
          <w:sz w:val="24"/>
        </w:rPr>
      </w:pPr>
      <w:r>
        <w:rPr>
          <w:rFonts w:hint="eastAsia" w:ascii="宋体" w:hAnsi="宋体" w:cs="宋体"/>
          <w:sz w:val="24"/>
        </w:rPr>
        <w:t>供应商的响应报价超过采购预算或最高限价；</w:t>
      </w:r>
    </w:p>
    <w:p w14:paraId="0A1BB342">
      <w:pPr>
        <w:numPr>
          <w:ilvl w:val="0"/>
          <w:numId w:val="16"/>
        </w:numPr>
        <w:spacing w:line="360" w:lineRule="auto"/>
        <w:ind w:firstLine="480" w:firstLineChars="200"/>
        <w:rPr>
          <w:rFonts w:ascii="宋体" w:cs="宋体"/>
          <w:sz w:val="24"/>
        </w:rPr>
      </w:pPr>
      <w:r>
        <w:rPr>
          <w:rFonts w:hint="eastAsia" w:ascii="宋体" w:hAnsi="宋体" w:cs="宋体"/>
          <w:sz w:val="24"/>
        </w:rPr>
        <w:t>供应商未经过正常渠道购买竞争性磋商文件，或供应商名称与购买竞争性磋商文件时登记的供应商名称不符的；</w:t>
      </w:r>
    </w:p>
    <w:p w14:paraId="63B8AE09">
      <w:pPr>
        <w:numPr>
          <w:ilvl w:val="0"/>
          <w:numId w:val="16"/>
        </w:numPr>
        <w:spacing w:line="360" w:lineRule="auto"/>
        <w:ind w:firstLine="480" w:firstLineChars="200"/>
        <w:rPr>
          <w:rFonts w:ascii="宋体" w:cs="宋体"/>
          <w:sz w:val="24"/>
        </w:rPr>
      </w:pPr>
      <w:r>
        <w:rPr>
          <w:rFonts w:hint="eastAsia" w:ascii="宋体" w:hAnsi="宋体" w:cs="宋体"/>
          <w:sz w:val="24"/>
        </w:rPr>
        <w:t>磋商响应文件的签署、盖章不符合竞争性磋商文件要求；无磋商有效期或有效期达不到竞争性磋商文件要求的；</w:t>
      </w:r>
    </w:p>
    <w:p w14:paraId="3EF97EEA">
      <w:pPr>
        <w:numPr>
          <w:ilvl w:val="0"/>
          <w:numId w:val="16"/>
        </w:numPr>
        <w:spacing w:line="360" w:lineRule="auto"/>
        <w:ind w:firstLine="480" w:firstLineChars="200"/>
        <w:rPr>
          <w:rFonts w:ascii="宋体" w:cs="宋体"/>
          <w:sz w:val="24"/>
        </w:rPr>
      </w:pPr>
      <w:r>
        <w:rPr>
          <w:rFonts w:hint="eastAsia" w:ascii="宋体" w:hAnsi="宋体" w:cs="宋体"/>
          <w:sz w:val="24"/>
          <w:szCs w:val="24"/>
        </w:rPr>
        <w:t>供应商未按照竞争性磋商文件要求交纳磋商保证金的或磋商保证金的交付单位和供应商的名称不一致，视为无效响应</w:t>
      </w:r>
      <w:r>
        <w:rPr>
          <w:rFonts w:hint="eastAsia" w:ascii="宋体" w:hAnsi="宋体" w:cs="宋体"/>
          <w:sz w:val="24"/>
        </w:rPr>
        <w:t>；</w:t>
      </w:r>
    </w:p>
    <w:p w14:paraId="0486A337">
      <w:pPr>
        <w:numPr>
          <w:ilvl w:val="0"/>
          <w:numId w:val="16"/>
        </w:numPr>
        <w:spacing w:line="360" w:lineRule="auto"/>
        <w:ind w:firstLine="480" w:firstLineChars="200"/>
        <w:rPr>
          <w:rFonts w:ascii="宋体" w:cs="宋体"/>
          <w:sz w:val="24"/>
        </w:rPr>
      </w:pPr>
      <w:r>
        <w:rPr>
          <w:rFonts w:hint="eastAsia" w:ascii="宋体" w:hAnsi="宋体" w:cs="宋体"/>
          <w:sz w:val="24"/>
        </w:rPr>
        <w:t>供应商针对同一项目递交两份或多份内容不同的磋商响应文件，未书面声明哪一份是有效的或出现选择性报价的；</w:t>
      </w:r>
    </w:p>
    <w:p w14:paraId="3C301E0B">
      <w:pPr>
        <w:numPr>
          <w:ilvl w:val="0"/>
          <w:numId w:val="16"/>
        </w:numPr>
        <w:spacing w:line="360" w:lineRule="auto"/>
        <w:ind w:firstLine="480" w:firstLineChars="200"/>
        <w:rPr>
          <w:rFonts w:ascii="宋体" w:cs="宋体"/>
          <w:sz w:val="24"/>
        </w:rPr>
      </w:pPr>
      <w:r>
        <w:rPr>
          <w:rFonts w:hint="eastAsia" w:ascii="宋体" w:hAnsi="宋体" w:cs="宋体"/>
          <w:sz w:val="24"/>
        </w:rPr>
        <w:t>响应报价出现漏项或与采购要求不符的；</w:t>
      </w:r>
    </w:p>
    <w:p w14:paraId="1CFD5428">
      <w:pPr>
        <w:numPr>
          <w:ilvl w:val="0"/>
          <w:numId w:val="16"/>
        </w:numPr>
        <w:spacing w:line="360" w:lineRule="auto"/>
        <w:ind w:firstLine="480" w:firstLineChars="200"/>
        <w:rPr>
          <w:rFonts w:ascii="宋体" w:cs="宋体"/>
          <w:sz w:val="24"/>
        </w:rPr>
      </w:pPr>
      <w:r>
        <w:rPr>
          <w:rFonts w:hint="eastAsia" w:ascii="宋体" w:hAnsi="宋体" w:cs="宋体"/>
          <w:sz w:val="24"/>
        </w:rPr>
        <w:t>磋商响应文件在商务响应方面（付款方式、服务期等）与竞争性磋商文件要求不一致或附加了采购单位难以接受的条件或条款的；</w:t>
      </w:r>
    </w:p>
    <w:p w14:paraId="3D9232EF">
      <w:pPr>
        <w:numPr>
          <w:ilvl w:val="0"/>
          <w:numId w:val="16"/>
        </w:numPr>
        <w:spacing w:line="360" w:lineRule="auto"/>
        <w:ind w:firstLine="480" w:firstLineChars="200"/>
        <w:rPr>
          <w:rFonts w:ascii="宋体" w:cs="宋体"/>
          <w:kern w:val="0"/>
          <w:sz w:val="24"/>
        </w:rPr>
      </w:pPr>
      <w:r>
        <w:rPr>
          <w:rFonts w:hint="eastAsia" w:ascii="宋体" w:hAnsi="宋体" w:cs="宋体"/>
          <w:sz w:val="24"/>
        </w:rPr>
        <w:t>如澄清、说明的内容与磋商响应文件内容有重大相悖或矛盾，将被认定为无效磋商。</w:t>
      </w:r>
    </w:p>
    <w:p w14:paraId="2CB8E1B4">
      <w:pPr>
        <w:pStyle w:val="4"/>
        <w:numPr>
          <w:ilvl w:val="0"/>
          <w:numId w:val="14"/>
        </w:numPr>
        <w:rPr>
          <w:rFonts w:ascii="宋体" w:cs="宋体"/>
        </w:rPr>
      </w:pPr>
      <w:bookmarkStart w:id="75" w:name="_Toc17705"/>
      <w:r>
        <w:rPr>
          <w:rFonts w:hint="eastAsia" w:ascii="宋体" w:hAnsi="宋体" w:cs="宋体"/>
        </w:rPr>
        <w:t>磋商响应文件澄清</w:t>
      </w:r>
      <w:bookmarkEnd w:id="75"/>
    </w:p>
    <w:p w14:paraId="4BB778ED">
      <w:pPr>
        <w:overflowPunct w:val="0"/>
        <w:adjustRightInd w:val="0"/>
        <w:snapToGrid w:val="0"/>
        <w:spacing w:line="360" w:lineRule="auto"/>
        <w:ind w:firstLine="480" w:firstLineChars="200"/>
        <w:rPr>
          <w:rFonts w:ascii="宋体" w:cs="宋体"/>
          <w:sz w:val="24"/>
        </w:rPr>
      </w:pPr>
      <w:r>
        <w:rPr>
          <w:rFonts w:ascii="宋体" w:hAnsi="宋体" w:cs="宋体"/>
          <w:sz w:val="24"/>
          <w:szCs w:val="24"/>
        </w:rPr>
        <w:t>4.1</w:t>
      </w:r>
      <w:r>
        <w:rPr>
          <w:rFonts w:hint="eastAsia" w:ascii="宋体" w:hAnsi="宋体" w:cs="宋体"/>
          <w:sz w:val="24"/>
          <w:szCs w:val="24"/>
        </w:rPr>
        <w:t>在评审期间</w:t>
      </w:r>
      <w:r>
        <w:rPr>
          <w:rFonts w:ascii="宋体" w:cs="宋体"/>
          <w:sz w:val="24"/>
          <w:szCs w:val="24"/>
        </w:rPr>
        <w:t>,</w:t>
      </w:r>
      <w:r>
        <w:rPr>
          <w:rFonts w:hint="eastAsia" w:ascii="宋体" w:hAnsi="宋体" w:cs="宋体"/>
          <w:sz w:val="24"/>
          <w:szCs w:val="24"/>
        </w:rPr>
        <w:t>采购代理机构可根据磋商小组对其磋商响应文件有疑义不清楚的内容，要求供应商对其磋商响应文件进行澄清，有关澄清的要求和答复应以书面形式</w:t>
      </w:r>
      <w:r>
        <w:rPr>
          <w:rFonts w:hint="eastAsia" w:ascii="宋体" w:hAnsi="宋体" w:cs="宋体"/>
          <w:sz w:val="24"/>
        </w:rPr>
        <w:t>提交，</w:t>
      </w:r>
      <w:r>
        <w:rPr>
          <w:rFonts w:hint="eastAsia" w:ascii="宋体" w:hAnsi="宋体" w:cs="宋体"/>
          <w:sz w:val="24"/>
          <w:szCs w:val="24"/>
        </w:rPr>
        <w:t>如磋商小组未变动实质性采购需求，供应商</w:t>
      </w:r>
      <w:r>
        <w:rPr>
          <w:rFonts w:hint="eastAsia" w:ascii="宋体" w:hAnsi="宋体" w:cs="宋体"/>
          <w:sz w:val="24"/>
        </w:rPr>
        <w:t>不得对实质性内容进行变动。</w:t>
      </w:r>
    </w:p>
    <w:p w14:paraId="58A70153">
      <w:pPr>
        <w:overflowPunct w:val="0"/>
        <w:adjustRightInd w:val="0"/>
        <w:snapToGrid w:val="0"/>
        <w:spacing w:line="360" w:lineRule="auto"/>
        <w:ind w:firstLine="480" w:firstLineChars="200"/>
        <w:rPr>
          <w:rFonts w:ascii="宋体" w:cs="宋体"/>
          <w:sz w:val="24"/>
          <w:szCs w:val="24"/>
        </w:rPr>
      </w:pPr>
      <w:r>
        <w:rPr>
          <w:rFonts w:ascii="宋体" w:hAnsi="宋体" w:cs="宋体"/>
          <w:sz w:val="24"/>
          <w:szCs w:val="24"/>
        </w:rPr>
        <w:t>4.2</w:t>
      </w:r>
      <w:r>
        <w:rPr>
          <w:rFonts w:hint="eastAsia" w:ascii="宋体" w:hAnsi="宋体" w:cs="宋体"/>
          <w:sz w:val="24"/>
          <w:szCs w:val="24"/>
        </w:rPr>
        <w:t>供应商应采用书面形式进行澄清或说明，但不得超出磋商响应文件的范围或改变磋商响应文件的实质性内容。</w:t>
      </w:r>
    </w:p>
    <w:p w14:paraId="19EAB634">
      <w:pPr>
        <w:pStyle w:val="4"/>
        <w:numPr>
          <w:ilvl w:val="0"/>
          <w:numId w:val="14"/>
        </w:numPr>
        <w:rPr>
          <w:rFonts w:ascii="宋体" w:cs="宋体"/>
        </w:rPr>
      </w:pPr>
      <w:r>
        <w:rPr>
          <w:rFonts w:hint="eastAsia" w:ascii="宋体" w:hAnsi="宋体" w:cs="宋体"/>
        </w:rPr>
        <w:t>评审</w:t>
      </w:r>
    </w:p>
    <w:p w14:paraId="5C5CB5B1">
      <w:pPr>
        <w:spacing w:line="360" w:lineRule="auto"/>
        <w:ind w:firstLine="480" w:firstLineChars="200"/>
        <w:rPr>
          <w:rFonts w:ascii="宋体" w:cs="宋体"/>
          <w:sz w:val="24"/>
        </w:rPr>
      </w:pPr>
      <w:bookmarkStart w:id="76" w:name="_Toc12947"/>
      <w:r>
        <w:rPr>
          <w:rFonts w:ascii="宋体" w:hAnsi="宋体" w:cs="宋体"/>
          <w:sz w:val="24"/>
        </w:rPr>
        <w:t>5.1</w:t>
      </w:r>
      <w:r>
        <w:rPr>
          <w:rFonts w:hint="eastAsia" w:ascii="宋体" w:hAnsi="宋体" w:cs="宋体"/>
          <w:sz w:val="24"/>
        </w:rPr>
        <w:t>磋商小组有权对在磋商、评审过程中出现的一切问题，根据《中华人民共和国政府采购法》和《政府采购竞争性磋商采购方式管理暂行办法》的条款，本着客观、公正、审慎的原则进行处理。</w:t>
      </w:r>
    </w:p>
    <w:p w14:paraId="6BB3281B">
      <w:pPr>
        <w:spacing w:line="360" w:lineRule="auto"/>
        <w:ind w:firstLine="480" w:firstLineChars="200"/>
        <w:rPr>
          <w:rFonts w:ascii="宋体" w:cs="宋体"/>
          <w:sz w:val="24"/>
        </w:rPr>
      </w:pPr>
      <w:r>
        <w:rPr>
          <w:rFonts w:ascii="宋体" w:hAnsi="宋体" w:cs="宋体"/>
          <w:sz w:val="24"/>
        </w:rPr>
        <w:t>5.2</w:t>
      </w:r>
      <w:r>
        <w:rPr>
          <w:rFonts w:hint="eastAsia" w:ascii="宋体" w:hAnsi="宋体" w:cs="宋体"/>
          <w:sz w:val="24"/>
        </w:rPr>
        <w:t>磋商流程</w:t>
      </w:r>
    </w:p>
    <w:p w14:paraId="531687B9">
      <w:pPr>
        <w:numPr>
          <w:ilvl w:val="0"/>
          <w:numId w:val="17"/>
        </w:numPr>
        <w:spacing w:line="360" w:lineRule="auto"/>
        <w:rPr>
          <w:rFonts w:ascii="宋体" w:cs="宋体"/>
          <w:sz w:val="24"/>
        </w:rPr>
      </w:pPr>
      <w:r>
        <w:rPr>
          <w:rFonts w:hint="eastAsia" w:ascii="宋体" w:hAnsi="宋体" w:cs="宋体"/>
          <w:sz w:val="24"/>
        </w:rPr>
        <w:t>磋商小组对供应商作符合性审查，只有通过符合性审查的供应商，才能进入第二阶段的磋商，否则被淘汰。</w:t>
      </w:r>
    </w:p>
    <w:p w14:paraId="22619E0C">
      <w:pPr>
        <w:numPr>
          <w:ilvl w:val="0"/>
          <w:numId w:val="17"/>
        </w:numPr>
        <w:spacing w:line="360" w:lineRule="auto"/>
        <w:rPr>
          <w:rFonts w:ascii="宋体" w:cs="宋体"/>
          <w:sz w:val="24"/>
        </w:rPr>
      </w:pPr>
      <w:r>
        <w:rPr>
          <w:rFonts w:hint="eastAsia" w:ascii="宋体" w:hAnsi="宋体" w:cs="宋体"/>
          <w:sz w:val="24"/>
        </w:rPr>
        <w:t>磋商小组所有成员集中与单一供应商分别进行磋商（磋商轮次为二轮），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14:paraId="15F90409">
      <w:pPr>
        <w:numPr>
          <w:ilvl w:val="0"/>
          <w:numId w:val="17"/>
        </w:numPr>
        <w:spacing w:line="360" w:lineRule="auto"/>
        <w:rPr>
          <w:rFonts w:ascii="宋体" w:cs="宋体"/>
          <w:sz w:val="24"/>
        </w:rPr>
      </w:pPr>
      <w:r>
        <w:rPr>
          <w:rFonts w:hint="eastAsia" w:ascii="宋体" w:hAnsi="宋体" w:cs="宋体"/>
          <w:kern w:val="0"/>
          <w:sz w:val="24"/>
          <w:szCs w:val="24"/>
        </w:rPr>
        <w:t>如磋商小组认为某个供应商最终报价明显不合理且低于其他通过符合性审查供应商的最终报价，有可能影响服务质量或者不能诚信履约的，应当在评标现场要求供应商提供书面说明及相关证明材料。供应商未提供或提供的相关证明材料不能证明其报价合理性的，将视为无效投标。</w:t>
      </w:r>
    </w:p>
    <w:p w14:paraId="0D1C804D">
      <w:pPr>
        <w:numPr>
          <w:ilvl w:val="0"/>
          <w:numId w:val="17"/>
        </w:numPr>
        <w:spacing w:line="360" w:lineRule="auto"/>
        <w:rPr>
          <w:rFonts w:ascii="宋体" w:cs="宋体"/>
          <w:sz w:val="24"/>
        </w:rPr>
      </w:pPr>
      <w:r>
        <w:rPr>
          <w:rFonts w:hint="eastAsia" w:ascii="宋体" w:hAnsi="宋体" w:cs="宋体"/>
          <w:sz w:val="24"/>
        </w:rPr>
        <w:t>对磋商文件作出的实质性变动是磋商文件的有效组成部分，磋商小组应当及时以书面形式同时通知所有参加磋商的供应商。</w:t>
      </w:r>
    </w:p>
    <w:p w14:paraId="1972B1D6">
      <w:pPr>
        <w:numPr>
          <w:ilvl w:val="0"/>
          <w:numId w:val="17"/>
        </w:numPr>
        <w:spacing w:line="360" w:lineRule="auto"/>
        <w:rPr>
          <w:rFonts w:ascii="宋体" w:cs="宋体"/>
          <w:sz w:val="24"/>
          <w:shd w:val="clear" w:color="FFFFFF" w:fill="D9D9D9"/>
        </w:rPr>
      </w:pPr>
      <w:r>
        <w:rPr>
          <w:rFonts w:hint="eastAsia" w:ascii="宋体" w:hAnsi="宋体" w:cs="宋体"/>
          <w:sz w:val="24"/>
        </w:rPr>
        <w:t>磋商结束后，磋商小组要求参加磋商的各供应商在规定的时间内集中提交最终报价。</w:t>
      </w:r>
    </w:p>
    <w:p w14:paraId="601D2A7E">
      <w:pPr>
        <w:widowControl/>
        <w:numPr>
          <w:ilvl w:val="0"/>
          <w:numId w:val="17"/>
        </w:numPr>
        <w:spacing w:line="360" w:lineRule="auto"/>
        <w:jc w:val="left"/>
        <w:rPr>
          <w:rFonts w:ascii="宋体" w:cs="宋体"/>
          <w:sz w:val="24"/>
        </w:rPr>
      </w:pPr>
      <w:r>
        <w:rPr>
          <w:rFonts w:hint="eastAsia" w:ascii="宋体" w:hAnsi="宋体" w:cs="宋体"/>
          <w:sz w:val="24"/>
          <w:szCs w:val="24"/>
        </w:rPr>
        <w:t>在确定最终采购需求和提交最后报价的供应商后，由磋商小组采用综合评分法对提交最后报价的供应商进行综合评分。</w:t>
      </w:r>
      <w:r>
        <w:rPr>
          <w:rFonts w:hint="eastAsia" w:ascii="宋体" w:hAnsi="宋体" w:cs="宋体"/>
          <w:sz w:val="24"/>
        </w:rPr>
        <w:t>磋商小组第四部分评分标准规定的各项因素进行比较、自主打分、综合评审。磋商小组将评审得分汇总后，按评审总得分由高到低汇总排序，推荐</w:t>
      </w:r>
      <w:r>
        <w:rPr>
          <w:rFonts w:ascii="宋体" w:hAnsi="宋体" w:cs="宋体"/>
          <w:sz w:val="24"/>
        </w:rPr>
        <w:t>3</w:t>
      </w:r>
      <w:r>
        <w:rPr>
          <w:rFonts w:hint="eastAsia" w:ascii="宋体" w:hAnsi="宋体" w:cs="宋体"/>
          <w:sz w:val="24"/>
        </w:rPr>
        <w:t>名成交候选人；</w:t>
      </w:r>
      <w:r>
        <w:rPr>
          <w:rFonts w:hint="eastAsia" w:ascii="宋体" w:hAnsi="宋体" w:cs="宋体"/>
          <w:sz w:val="24"/>
          <w:szCs w:val="24"/>
        </w:rPr>
        <w:t>评审得分相同的，按照最后报价由低到高的顺序推荐。评审得分且最后报价相同的，按照技术指标优劣顺序推荐。</w:t>
      </w:r>
    </w:p>
    <w:p w14:paraId="59F4161D">
      <w:pPr>
        <w:pStyle w:val="4"/>
        <w:numPr>
          <w:ilvl w:val="0"/>
          <w:numId w:val="14"/>
        </w:numPr>
        <w:rPr>
          <w:rFonts w:ascii="宋体" w:cs="宋体"/>
        </w:rPr>
      </w:pPr>
      <w:r>
        <w:rPr>
          <w:rFonts w:hint="eastAsia" w:ascii="宋体" w:hAnsi="宋体" w:cs="宋体"/>
        </w:rPr>
        <w:t>定标</w:t>
      </w:r>
      <w:bookmarkEnd w:id="76"/>
    </w:p>
    <w:p w14:paraId="0401376C">
      <w:pPr>
        <w:spacing w:line="360" w:lineRule="auto"/>
        <w:ind w:left="420"/>
        <w:jc w:val="left"/>
        <w:rPr>
          <w:rFonts w:ascii="宋体" w:cs="宋体"/>
          <w:sz w:val="24"/>
        </w:rPr>
      </w:pPr>
      <w:r>
        <w:rPr>
          <w:rFonts w:ascii="宋体" w:hAnsi="宋体" w:cs="宋体"/>
          <w:sz w:val="24"/>
        </w:rPr>
        <w:t>6.1</w:t>
      </w:r>
      <w:r>
        <w:rPr>
          <w:rFonts w:hint="eastAsia" w:ascii="宋体" w:hAnsi="宋体" w:cs="宋体"/>
          <w:sz w:val="24"/>
        </w:rPr>
        <w:t>代理机构在评审结束后</w:t>
      </w:r>
      <w:r>
        <w:rPr>
          <w:rFonts w:ascii="宋体" w:hAnsi="宋体" w:cs="宋体"/>
          <w:sz w:val="24"/>
        </w:rPr>
        <w:t>2</w:t>
      </w:r>
      <w:r>
        <w:rPr>
          <w:rFonts w:hint="eastAsia" w:ascii="宋体" w:hAnsi="宋体" w:cs="宋体"/>
          <w:sz w:val="24"/>
        </w:rPr>
        <w:t>个工作日内将评审报告送达采购单位，采购单</w:t>
      </w:r>
    </w:p>
    <w:p w14:paraId="3DB7D864">
      <w:pPr>
        <w:spacing w:line="360" w:lineRule="auto"/>
        <w:jc w:val="left"/>
        <w:rPr>
          <w:rFonts w:ascii="宋体" w:cs="宋体"/>
          <w:sz w:val="24"/>
        </w:rPr>
      </w:pPr>
      <w:r>
        <w:rPr>
          <w:rFonts w:hint="eastAsia" w:ascii="宋体" w:hAnsi="宋体" w:cs="宋体"/>
          <w:sz w:val="24"/>
        </w:rPr>
        <w:t>位在收到评审报告后</w:t>
      </w:r>
      <w:r>
        <w:rPr>
          <w:rFonts w:ascii="宋体" w:hAnsi="宋体" w:cs="宋体"/>
          <w:sz w:val="24"/>
        </w:rPr>
        <w:t>5</w:t>
      </w:r>
      <w:r>
        <w:rPr>
          <w:rFonts w:hint="eastAsia" w:ascii="宋体" w:hAnsi="宋体" w:cs="宋体"/>
          <w:sz w:val="24"/>
        </w:rPr>
        <w:t>个工作日内，按照评审报告中推荐的成交候选人顺序确认第一成交候选人为成交单位，同时书面复函代理机构；</w:t>
      </w:r>
    </w:p>
    <w:p w14:paraId="50F549F8">
      <w:pPr>
        <w:spacing w:line="360" w:lineRule="auto"/>
        <w:ind w:firstLine="420" w:firstLineChars="175"/>
        <w:rPr>
          <w:rFonts w:ascii="宋体" w:cs="宋体"/>
          <w:sz w:val="24"/>
        </w:rPr>
      </w:pPr>
      <w:r>
        <w:rPr>
          <w:rFonts w:ascii="宋体" w:hAnsi="宋体" w:cs="宋体"/>
          <w:sz w:val="24"/>
        </w:rPr>
        <w:t>6.2</w:t>
      </w:r>
      <w:r>
        <w:rPr>
          <w:rFonts w:hint="eastAsia" w:ascii="宋体" w:hAnsi="宋体" w:cs="宋体"/>
          <w:sz w:val="24"/>
        </w:rPr>
        <w:t>代理机构收到采购单位“定标复函”后</w:t>
      </w:r>
      <w:r>
        <w:rPr>
          <w:rFonts w:ascii="宋体" w:hAnsi="宋体" w:cs="宋体"/>
          <w:sz w:val="24"/>
        </w:rPr>
        <w:t>2</w:t>
      </w:r>
      <w:r>
        <w:rPr>
          <w:rFonts w:hint="eastAsia" w:ascii="宋体" w:hAnsi="宋体" w:cs="宋体"/>
          <w:sz w:val="24"/>
        </w:rPr>
        <w:t>个工作日内，在财政部门指定的政府采购信息媒体上发布公告，并向成交供应商发出“成交通知书”。</w:t>
      </w:r>
    </w:p>
    <w:p w14:paraId="6D23A088">
      <w:pPr>
        <w:widowControl/>
        <w:numPr>
          <w:ilvl w:val="0"/>
          <w:numId w:val="2"/>
        </w:numPr>
        <w:spacing w:line="360" w:lineRule="auto"/>
        <w:ind w:firstLine="643" w:firstLineChars="200"/>
        <w:jc w:val="center"/>
        <w:outlineLvl w:val="1"/>
        <w:rPr>
          <w:rFonts w:ascii="宋体" w:cs="宋体"/>
          <w:b/>
          <w:bCs/>
          <w:kern w:val="0"/>
          <w:sz w:val="32"/>
          <w:szCs w:val="28"/>
        </w:rPr>
      </w:pPr>
      <w:bookmarkStart w:id="77" w:name="_Toc19972"/>
      <w:bookmarkStart w:id="78" w:name="_Toc25308"/>
      <w:bookmarkStart w:id="79" w:name="_Toc4322"/>
      <w:bookmarkStart w:id="80" w:name="_Toc740"/>
      <w:bookmarkStart w:id="81" w:name="_Toc17051"/>
      <w:bookmarkStart w:id="82" w:name="_Toc794"/>
      <w:r>
        <w:rPr>
          <w:rFonts w:hint="eastAsia" w:ascii="宋体" w:hAnsi="宋体" w:cs="宋体"/>
          <w:b/>
          <w:bCs/>
          <w:kern w:val="0"/>
          <w:sz w:val="32"/>
          <w:szCs w:val="28"/>
        </w:rPr>
        <w:t>签订合同</w:t>
      </w:r>
      <w:bookmarkEnd w:id="77"/>
      <w:bookmarkEnd w:id="78"/>
      <w:bookmarkEnd w:id="79"/>
      <w:bookmarkEnd w:id="80"/>
      <w:bookmarkEnd w:id="81"/>
      <w:bookmarkEnd w:id="82"/>
    </w:p>
    <w:p w14:paraId="0AD281C3">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、成交后，成交供应商与采购人洽谈合同条款，并签订供货合同，同时送</w:t>
      </w:r>
    </w:p>
    <w:p w14:paraId="48C8CF29">
      <w:pPr>
        <w:spacing w:line="360" w:lineRule="auto"/>
        <w:jc w:val="left"/>
        <w:rPr>
          <w:rFonts w:ascii="宋体" w:cs="宋体"/>
          <w:sz w:val="24"/>
        </w:rPr>
      </w:pPr>
      <w:r>
        <w:rPr>
          <w:rFonts w:hint="eastAsia" w:ascii="宋体" w:hAnsi="宋体" w:cs="宋体"/>
          <w:sz w:val="24"/>
        </w:rPr>
        <w:t>代理机构归档，竞争性磋商文件及成交供应商的磋商响应文件均作为合同的组成部分。</w:t>
      </w:r>
    </w:p>
    <w:p w14:paraId="5AC03002">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、根据需要，代理机构应协助采购人监督、协调和处理履约过程中出现的</w:t>
      </w:r>
    </w:p>
    <w:p w14:paraId="19FEADF2">
      <w:pPr>
        <w:spacing w:line="360" w:lineRule="auto"/>
        <w:jc w:val="left"/>
        <w:rPr>
          <w:rFonts w:ascii="宋体" w:cs="宋体"/>
          <w:sz w:val="24"/>
        </w:rPr>
      </w:pPr>
      <w:r>
        <w:rPr>
          <w:rFonts w:hint="eastAsia" w:ascii="宋体" w:hAnsi="宋体" w:cs="宋体"/>
          <w:sz w:val="24"/>
        </w:rPr>
        <w:t>问题。</w:t>
      </w:r>
    </w:p>
    <w:p w14:paraId="5A63E1FF">
      <w:pPr>
        <w:spacing w:line="360" w:lineRule="auto"/>
        <w:ind w:firstLine="480" w:firstLineChars="200"/>
        <w:jc w:val="left"/>
        <w:rPr>
          <w:rFonts w:ascii="宋体" w:cs="宋体"/>
          <w:sz w:val="24"/>
        </w:rPr>
      </w:pPr>
      <w:r>
        <w:rPr>
          <w:rFonts w:ascii="宋体" w:hAnsi="宋体" w:cs="宋体"/>
          <w:sz w:val="24"/>
        </w:rPr>
        <w:t>3</w:t>
      </w:r>
      <w:r>
        <w:rPr>
          <w:rFonts w:hint="eastAsia" w:ascii="宋体" w:hAnsi="宋体" w:cs="宋体"/>
          <w:sz w:val="24"/>
        </w:rPr>
        <w:t>、财政部门在合同履行期间以及履行期后，可以随时检查项目的执行情况，对采购标准、采购内容进行调查核实，并对发现的问题进行处理。</w:t>
      </w:r>
    </w:p>
    <w:p w14:paraId="44E1DF9C">
      <w:pPr>
        <w:widowControl/>
        <w:numPr>
          <w:ilvl w:val="0"/>
          <w:numId w:val="2"/>
        </w:numPr>
        <w:spacing w:line="360" w:lineRule="auto"/>
        <w:ind w:firstLine="643" w:firstLineChars="200"/>
        <w:jc w:val="center"/>
        <w:outlineLvl w:val="1"/>
        <w:rPr>
          <w:rFonts w:ascii="宋体" w:cs="宋体"/>
          <w:b/>
          <w:bCs/>
          <w:kern w:val="0"/>
          <w:sz w:val="32"/>
          <w:szCs w:val="28"/>
        </w:rPr>
      </w:pPr>
      <w:bookmarkStart w:id="83" w:name="_Toc26423"/>
      <w:bookmarkStart w:id="84" w:name="_Toc28603"/>
      <w:bookmarkStart w:id="85" w:name="_Toc6476"/>
      <w:bookmarkStart w:id="86" w:name="_Toc13988"/>
      <w:bookmarkStart w:id="87" w:name="_Toc28110"/>
      <w:bookmarkStart w:id="88" w:name="_Toc26132"/>
      <w:r>
        <w:rPr>
          <w:rFonts w:hint="eastAsia" w:ascii="宋体" w:hAnsi="宋体" w:cs="宋体"/>
          <w:b/>
          <w:bCs/>
          <w:kern w:val="0"/>
          <w:sz w:val="32"/>
          <w:szCs w:val="28"/>
        </w:rPr>
        <w:t>代理服务费</w:t>
      </w:r>
      <w:bookmarkEnd w:id="83"/>
      <w:bookmarkEnd w:id="84"/>
      <w:bookmarkEnd w:id="85"/>
      <w:bookmarkEnd w:id="86"/>
      <w:bookmarkEnd w:id="87"/>
      <w:bookmarkEnd w:id="88"/>
    </w:p>
    <w:p w14:paraId="284C33B2">
      <w:pPr>
        <w:spacing w:line="560" w:lineRule="exact"/>
        <w:ind w:firstLine="480" w:firstLineChars="200"/>
        <w:jc w:val="left"/>
        <w:rPr>
          <w:rFonts w:ascii="宋体" w:cs="宋体"/>
          <w:sz w:val="24"/>
          <w:szCs w:val="24"/>
        </w:rPr>
      </w:pPr>
      <w:bookmarkStart w:id="89" w:name="_Toc14280"/>
      <w:bookmarkStart w:id="90" w:name="_Toc13048"/>
      <w:bookmarkStart w:id="91" w:name="_Toc13674"/>
      <w:bookmarkStart w:id="92" w:name="_Toc11862"/>
      <w:r>
        <w:rPr>
          <w:rFonts w:ascii="宋体" w:hAnsi="宋体" w:cs="宋体"/>
          <w:sz w:val="24"/>
          <w:szCs w:val="24"/>
        </w:rPr>
        <w:t>1</w:t>
      </w:r>
      <w:r>
        <w:rPr>
          <w:rFonts w:hint="eastAsia" w:ascii="宋体" w:hAnsi="宋体" w:cs="宋体"/>
          <w:sz w:val="24"/>
          <w:szCs w:val="24"/>
        </w:rPr>
        <w:t>、以本采购项目中标价为基数，参照国家计委关于印发《招标代理服务收费管理暂行办法》的通知（计价格[2002]1980号）和发改办价格[2003]857号规定下浮10%收取。</w:t>
      </w:r>
    </w:p>
    <w:p w14:paraId="0E680D35">
      <w:pPr>
        <w:spacing w:line="560" w:lineRule="exact"/>
        <w:ind w:firstLine="480" w:firstLineChars="200"/>
        <w:jc w:val="left"/>
        <w:rPr>
          <w:rFonts w:ascii="宋体" w:cs="宋体"/>
          <w:sz w:val="24"/>
          <w:szCs w:val="24"/>
        </w:rPr>
      </w:pPr>
      <w:r>
        <w:rPr>
          <w:rFonts w:ascii="宋体" w:hAnsi="宋体" w:cs="宋体"/>
          <w:sz w:val="24"/>
          <w:szCs w:val="24"/>
        </w:rPr>
        <w:t>2</w:t>
      </w:r>
      <w:r>
        <w:rPr>
          <w:rFonts w:hint="eastAsia" w:ascii="宋体" w:hAnsi="宋体" w:cs="宋体"/>
          <w:sz w:val="24"/>
          <w:szCs w:val="24"/>
        </w:rPr>
        <w:t>、供应商将招标代理服务费计入投标报价但不单独列明，成交单位在领取成交通知书前，须向采购代理机构一次性支付招标代理服务费；代理服务费以转账、电汇或现金等形式交纳。</w:t>
      </w:r>
    </w:p>
    <w:p w14:paraId="48CF600D">
      <w:pPr>
        <w:widowControl/>
        <w:numPr>
          <w:ilvl w:val="0"/>
          <w:numId w:val="2"/>
        </w:numPr>
        <w:spacing w:line="360" w:lineRule="auto"/>
        <w:ind w:firstLine="643" w:firstLineChars="200"/>
        <w:jc w:val="center"/>
        <w:outlineLvl w:val="1"/>
        <w:rPr>
          <w:rFonts w:ascii="宋体" w:cs="宋体"/>
          <w:b/>
          <w:bCs/>
          <w:kern w:val="0"/>
          <w:sz w:val="32"/>
          <w:szCs w:val="28"/>
        </w:rPr>
      </w:pPr>
      <w:bookmarkStart w:id="93" w:name="_Toc6957"/>
      <w:bookmarkStart w:id="94" w:name="_Toc4944"/>
      <w:r>
        <w:rPr>
          <w:rFonts w:hint="eastAsia" w:ascii="宋体" w:hAnsi="宋体" w:cs="宋体"/>
          <w:b/>
          <w:bCs/>
          <w:kern w:val="0"/>
          <w:sz w:val="32"/>
          <w:szCs w:val="28"/>
        </w:rPr>
        <w:t>质疑和投诉</w:t>
      </w:r>
      <w:bookmarkEnd w:id="89"/>
      <w:bookmarkEnd w:id="90"/>
      <w:bookmarkEnd w:id="91"/>
      <w:bookmarkEnd w:id="92"/>
      <w:bookmarkEnd w:id="93"/>
      <w:bookmarkEnd w:id="94"/>
    </w:p>
    <w:p w14:paraId="56A4BC98">
      <w:pPr>
        <w:spacing w:line="360" w:lineRule="auto"/>
        <w:ind w:firstLine="480" w:firstLineChars="200"/>
        <w:rPr>
          <w:rFonts w:ascii="宋体" w:cs="宋体"/>
          <w:sz w:val="24"/>
          <w:szCs w:val="24"/>
        </w:rPr>
      </w:pPr>
      <w:r>
        <w:rPr>
          <w:rFonts w:hint="eastAsia" w:ascii="宋体" w:hAnsi="宋体" w:cs="宋体"/>
          <w:sz w:val="24"/>
          <w:szCs w:val="24"/>
        </w:rPr>
        <w:t>质疑、投诉的接收和处理严格按照《中华人共和国政府采购法》、《政府采购质疑和投诉办法》财政部令第</w:t>
      </w:r>
      <w:r>
        <w:rPr>
          <w:rFonts w:ascii="宋体" w:hAnsi="宋体" w:cs="宋体"/>
          <w:sz w:val="24"/>
          <w:szCs w:val="24"/>
        </w:rPr>
        <w:t>94</w:t>
      </w:r>
      <w:r>
        <w:rPr>
          <w:rFonts w:hint="eastAsia" w:ascii="宋体" w:hAnsi="宋体" w:cs="宋体"/>
          <w:sz w:val="24"/>
          <w:szCs w:val="24"/>
        </w:rPr>
        <w:t>号、《财政部关于加强政府采购供应商投诉受理审查工作的通知》等的相关规定办理。</w:t>
      </w:r>
    </w:p>
    <w:p w14:paraId="08E40650">
      <w:pPr>
        <w:spacing w:line="360" w:lineRule="auto"/>
        <w:ind w:firstLine="480" w:firstLineChars="200"/>
        <w:rPr>
          <w:rFonts w:hint="eastAsia" w:ascii="宋体" w:hAnsi="宋体" w:cs="宋体"/>
          <w:sz w:val="24"/>
          <w:szCs w:val="24"/>
        </w:rPr>
      </w:pPr>
      <w:r>
        <w:rPr>
          <w:rFonts w:ascii="宋体" w:hAnsi="宋体" w:cs="宋体"/>
          <w:sz w:val="24"/>
          <w:szCs w:val="24"/>
        </w:rPr>
        <w:t>8.1</w:t>
      </w:r>
      <w:r>
        <w:rPr>
          <w:rFonts w:hint="eastAsia" w:ascii="宋体" w:hAnsi="宋体" w:cs="宋体"/>
          <w:sz w:val="24"/>
          <w:szCs w:val="24"/>
        </w:rPr>
        <w:t>供应商认为招标文件、采购过程和中标结果使自己的权益受到损害的，可以在知道或者应知其权益受到损害之日起七个工作日内，以书面原件形式向采购人或采购代理机构提出质疑，供应商应该在法定质疑期内一次性提出针对同一采购程序环节的质疑，逾期质疑无效。</w:t>
      </w:r>
    </w:p>
    <w:p w14:paraId="2ED2DE8A">
      <w:pPr>
        <w:spacing w:line="360" w:lineRule="auto"/>
        <w:ind w:firstLine="480" w:firstLineChars="200"/>
        <w:rPr>
          <w:rFonts w:ascii="宋体" w:cs="宋体"/>
          <w:sz w:val="24"/>
          <w:szCs w:val="24"/>
        </w:rPr>
      </w:pPr>
      <w:r>
        <w:rPr>
          <w:rFonts w:ascii="宋体" w:hAnsi="宋体" w:cs="宋体"/>
          <w:sz w:val="24"/>
          <w:szCs w:val="24"/>
        </w:rPr>
        <w:t xml:space="preserve">8.2 </w:t>
      </w:r>
      <w:r>
        <w:rPr>
          <w:rFonts w:hint="eastAsia" w:ascii="宋体" w:hAnsi="宋体" w:cs="宋体"/>
          <w:sz w:val="24"/>
          <w:szCs w:val="24"/>
        </w:rPr>
        <w:t>质疑文件应当包括下列主要内容：</w:t>
      </w:r>
    </w:p>
    <w:p w14:paraId="6AB025CD">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）质疑供应商和相关供应商的名称、地址、联系人及联系电话等；</w:t>
      </w:r>
    </w:p>
    <w:p w14:paraId="02A7293B">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）质疑项目及编号、质疑事项；</w:t>
      </w:r>
    </w:p>
    <w:p w14:paraId="61E5644B">
      <w:pPr>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）认为采购文件、采购过程、中标和成交结果使自己的合法权益受到损害的法律依据、事实依据、相关证明材料及证据来源；</w:t>
      </w:r>
    </w:p>
    <w:p w14:paraId="3845835D">
      <w:pPr>
        <w:spacing w:line="360" w:lineRule="auto"/>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）提出质疑的日期。</w:t>
      </w:r>
    </w:p>
    <w:p w14:paraId="5DCD69C4">
      <w:pPr>
        <w:spacing w:line="360" w:lineRule="auto"/>
        <w:ind w:firstLine="482" w:firstLineChars="200"/>
        <w:rPr>
          <w:rFonts w:ascii="宋体" w:cs="宋体"/>
          <w:b/>
          <w:bCs/>
          <w:sz w:val="24"/>
          <w:szCs w:val="24"/>
        </w:rPr>
      </w:pPr>
      <w:r>
        <w:rPr>
          <w:rFonts w:ascii="宋体" w:hAnsi="宋体" w:cs="宋体"/>
          <w:b/>
          <w:bCs/>
          <w:sz w:val="24"/>
          <w:szCs w:val="24"/>
        </w:rPr>
        <w:t xml:space="preserve">8.3 </w:t>
      </w:r>
      <w:r>
        <w:rPr>
          <w:rFonts w:hint="eastAsia" w:ascii="宋体" w:hAnsi="宋体" w:cs="宋体"/>
          <w:b/>
          <w:bCs/>
          <w:sz w:val="24"/>
          <w:szCs w:val="24"/>
        </w:rPr>
        <w:t>质疑函应当署名。质疑供应商为自然人的，应当由本人签字；质疑供应商为法人或者其他组织的，应当由法定代表人或者主要负责人签字盖章并加盖公章。</w:t>
      </w:r>
    </w:p>
    <w:p w14:paraId="2C5F5C05">
      <w:pPr>
        <w:spacing w:line="360" w:lineRule="auto"/>
        <w:ind w:firstLine="482" w:firstLineChars="200"/>
        <w:rPr>
          <w:rFonts w:ascii="宋体" w:cs="宋体"/>
          <w:sz w:val="24"/>
          <w:szCs w:val="24"/>
        </w:rPr>
      </w:pPr>
      <w:r>
        <w:rPr>
          <w:rFonts w:ascii="宋体" w:hAnsi="宋体" w:cs="宋体"/>
          <w:b/>
          <w:bCs/>
          <w:sz w:val="24"/>
          <w:szCs w:val="24"/>
        </w:rPr>
        <w:t xml:space="preserve">8.4 </w:t>
      </w:r>
      <w:r>
        <w:rPr>
          <w:rFonts w:hint="eastAsia" w:ascii="宋体" w:hAnsi="宋体" w:cs="宋体"/>
          <w:b/>
          <w:bCs/>
          <w:sz w:val="24"/>
          <w:szCs w:val="24"/>
        </w:rPr>
        <w:t>供应商质疑应当有明确的请求和必要的证明材料。</w:t>
      </w:r>
      <w:r>
        <w:rPr>
          <w:rFonts w:hint="eastAsia" w:ascii="宋体" w:hAnsi="宋体" w:cs="宋体"/>
          <w:sz w:val="24"/>
          <w:szCs w:val="24"/>
        </w:rPr>
        <w:t>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14:paraId="615A0128">
      <w:pPr>
        <w:spacing w:line="360" w:lineRule="auto"/>
        <w:ind w:firstLine="482" w:firstLineChars="200"/>
        <w:rPr>
          <w:rFonts w:ascii="宋体" w:cs="宋体"/>
          <w:sz w:val="24"/>
          <w:szCs w:val="24"/>
        </w:rPr>
      </w:pPr>
      <w:r>
        <w:rPr>
          <w:rFonts w:ascii="宋体" w:hAnsi="宋体" w:cs="宋体"/>
          <w:b/>
          <w:bCs/>
          <w:sz w:val="24"/>
          <w:szCs w:val="24"/>
        </w:rPr>
        <w:t>8.5</w:t>
      </w:r>
      <w:r>
        <w:rPr>
          <w:rFonts w:hint="eastAsia" w:ascii="宋体" w:hAnsi="宋体" w:cs="宋体"/>
          <w:b/>
          <w:bCs/>
          <w:sz w:val="24"/>
          <w:szCs w:val="24"/>
        </w:rPr>
        <w:t>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14:paraId="54EB5776">
      <w:pPr>
        <w:spacing w:line="360" w:lineRule="auto"/>
        <w:ind w:firstLine="480" w:firstLineChars="200"/>
        <w:rPr>
          <w:rFonts w:ascii="宋体" w:cs="宋体"/>
          <w:sz w:val="24"/>
          <w:szCs w:val="24"/>
        </w:rPr>
      </w:pPr>
      <w:r>
        <w:rPr>
          <w:rFonts w:ascii="宋体" w:hAnsi="宋体" w:cs="宋体"/>
          <w:sz w:val="24"/>
          <w:szCs w:val="24"/>
        </w:rPr>
        <w:t>8.6</w:t>
      </w:r>
      <w:r>
        <w:rPr>
          <w:rFonts w:hint="eastAsia" w:ascii="宋体" w:hAnsi="宋体" w:cs="宋体"/>
          <w:sz w:val="24"/>
          <w:szCs w:val="24"/>
        </w:rPr>
        <w:t>质疑供应商对采购人、采购代理机构的质疑答复不满意，或者采购人、采购代理机构未在规定期限内作出答复的，可以在答复期满后</w:t>
      </w:r>
      <w:r>
        <w:rPr>
          <w:rFonts w:ascii="宋体" w:hAnsi="宋体" w:cs="宋体"/>
          <w:sz w:val="24"/>
          <w:szCs w:val="24"/>
        </w:rPr>
        <w:t>15</w:t>
      </w:r>
      <w:r>
        <w:rPr>
          <w:rFonts w:hint="eastAsia" w:ascii="宋体" w:hAnsi="宋体" w:cs="宋体"/>
          <w:sz w:val="24"/>
          <w:szCs w:val="24"/>
        </w:rPr>
        <w:t>个工作日内向采购人的同级政府采购监督管理部门提起投诉。</w:t>
      </w:r>
    </w:p>
    <w:p w14:paraId="63873457">
      <w:pPr>
        <w:spacing w:line="360" w:lineRule="auto"/>
        <w:ind w:firstLine="480" w:firstLineChars="200"/>
        <w:rPr>
          <w:rFonts w:ascii="宋体" w:cs="宋体"/>
          <w:sz w:val="24"/>
          <w:szCs w:val="24"/>
        </w:rPr>
      </w:pPr>
      <w:r>
        <w:rPr>
          <w:rFonts w:ascii="宋体" w:hAnsi="宋体" w:cs="宋体"/>
          <w:sz w:val="24"/>
          <w:szCs w:val="24"/>
        </w:rPr>
        <w:t xml:space="preserve">8.7 </w:t>
      </w:r>
      <w:r>
        <w:rPr>
          <w:rFonts w:hint="eastAsia" w:ascii="宋体" w:hAnsi="宋体" w:cs="宋体"/>
          <w:sz w:val="24"/>
          <w:szCs w:val="24"/>
        </w:rPr>
        <w:t>质疑受理部门：陕西万泽招标有限公司。</w:t>
      </w:r>
    </w:p>
    <w:p w14:paraId="54EFCBB7">
      <w:pPr>
        <w:spacing w:line="360" w:lineRule="auto"/>
        <w:ind w:firstLine="480" w:firstLineChars="200"/>
        <w:rPr>
          <w:rFonts w:ascii="宋体" w:cs="宋体"/>
          <w:sz w:val="24"/>
          <w:szCs w:val="24"/>
        </w:rPr>
      </w:pPr>
      <w:r>
        <w:rPr>
          <w:rFonts w:ascii="宋体" w:hAnsi="宋体" w:cs="宋体"/>
          <w:sz w:val="24"/>
          <w:szCs w:val="24"/>
        </w:rPr>
        <w:t xml:space="preserve">8.8 </w:t>
      </w:r>
      <w:r>
        <w:rPr>
          <w:rFonts w:hint="eastAsia" w:ascii="宋体" w:hAnsi="宋体" w:cs="宋体"/>
          <w:sz w:val="24"/>
          <w:szCs w:val="24"/>
        </w:rPr>
        <w:t>提交质疑文件地点：西安市高新区唐延路旺座现代城C座25楼2502。</w:t>
      </w:r>
    </w:p>
    <w:p w14:paraId="0E670AB8">
      <w:pPr>
        <w:spacing w:line="360" w:lineRule="auto"/>
        <w:ind w:right="-319" w:rightChars="-152" w:firstLine="480" w:firstLineChars="200"/>
        <w:rPr>
          <w:rFonts w:ascii="宋体" w:cs="宋体"/>
          <w:sz w:val="24"/>
          <w:szCs w:val="24"/>
        </w:rPr>
      </w:pPr>
      <w:r>
        <w:rPr>
          <w:rFonts w:ascii="宋体" w:hAnsi="宋体" w:cs="宋体"/>
          <w:sz w:val="24"/>
          <w:szCs w:val="24"/>
        </w:rPr>
        <w:t xml:space="preserve">8.9 </w:t>
      </w:r>
      <w:r>
        <w:rPr>
          <w:rFonts w:hint="eastAsia" w:ascii="宋体" w:hAnsi="宋体" w:cs="宋体"/>
          <w:sz w:val="24"/>
          <w:szCs w:val="24"/>
        </w:rPr>
        <w:t>本次采购活动中，采购代理机构对质疑回复等文件的送达方式为现场取件。</w:t>
      </w:r>
    </w:p>
    <w:p w14:paraId="2212E327">
      <w:pPr>
        <w:spacing w:line="360" w:lineRule="auto"/>
        <w:ind w:firstLine="480" w:firstLineChars="200"/>
        <w:rPr>
          <w:rFonts w:ascii="宋体" w:cs="宋体"/>
          <w:sz w:val="24"/>
          <w:szCs w:val="24"/>
        </w:rPr>
      </w:pPr>
      <w:r>
        <w:rPr>
          <w:rFonts w:ascii="宋体" w:hAnsi="宋体" w:cs="宋体"/>
          <w:sz w:val="24"/>
          <w:szCs w:val="24"/>
        </w:rPr>
        <w:t xml:space="preserve">8.10 </w:t>
      </w:r>
      <w:r>
        <w:rPr>
          <w:rFonts w:hint="eastAsia" w:ascii="宋体" w:hAnsi="宋体" w:cs="宋体"/>
          <w:sz w:val="24"/>
          <w:szCs w:val="24"/>
        </w:rPr>
        <w:t>质疑函应当使用中文。质疑函范本详见附件六。</w:t>
      </w:r>
    </w:p>
    <w:p w14:paraId="49A10C62">
      <w:pPr>
        <w:spacing w:line="560" w:lineRule="exact"/>
        <w:ind w:firstLine="723" w:firstLineChars="200"/>
        <w:jc w:val="center"/>
        <w:outlineLvl w:val="0"/>
        <w:rPr>
          <w:rFonts w:ascii="宋体" w:cs="宋体"/>
          <w:b/>
          <w:bCs/>
          <w:sz w:val="36"/>
          <w:szCs w:val="36"/>
        </w:rPr>
        <w:sectPr>
          <w:footerReference r:id="rId9" w:type="default"/>
          <w:pgSz w:w="11906" w:h="16838"/>
          <w:pgMar w:top="1440" w:right="1803" w:bottom="1440" w:left="1803" w:header="851" w:footer="992" w:gutter="0"/>
          <w:cols w:space="720" w:num="1"/>
          <w:docGrid w:type="lines" w:linePitch="319" w:charSpace="0"/>
        </w:sectPr>
      </w:pPr>
      <w:bookmarkStart w:id="95" w:name="_Toc3298"/>
    </w:p>
    <w:bookmarkEnd w:id="95"/>
    <w:p w14:paraId="4264F4CD">
      <w:pPr>
        <w:pStyle w:val="2"/>
        <w:keepLines w:val="0"/>
        <w:ind w:firstLine="883" w:firstLineChars="200"/>
      </w:pPr>
      <w:bookmarkStart w:id="96" w:name="_Toc12008"/>
      <w:bookmarkStart w:id="97" w:name="_Toc18208"/>
      <w:bookmarkStart w:id="98" w:name="_Toc8030"/>
      <w:bookmarkStart w:id="99" w:name="_Toc10430"/>
      <w:bookmarkStart w:id="100" w:name="_Toc19588"/>
      <w:r>
        <w:rPr>
          <w:rFonts w:hint="eastAsia"/>
        </w:rPr>
        <w:t>第四部分</w:t>
      </w:r>
      <w:r>
        <w:rPr>
          <w:rFonts w:hint="eastAsia"/>
          <w:lang w:val="en-US" w:eastAsia="zh-CN"/>
        </w:rPr>
        <w:t xml:space="preserve"> </w:t>
      </w:r>
      <w:r>
        <w:rPr>
          <w:rFonts w:hint="eastAsia"/>
        </w:rPr>
        <w:t>评审标准</w:t>
      </w:r>
      <w:bookmarkEnd w:id="96"/>
      <w:bookmarkEnd w:id="97"/>
      <w:bookmarkEnd w:id="98"/>
      <w:bookmarkEnd w:id="99"/>
      <w:bookmarkEnd w:id="100"/>
    </w:p>
    <w:p w14:paraId="36103736">
      <w:pPr>
        <w:spacing w:line="500" w:lineRule="exact"/>
        <w:ind w:firstLine="480" w:firstLineChars="200"/>
        <w:rPr>
          <w:rFonts w:hint="eastAsia" w:ascii="宋体" w:hAnsi="宋体" w:cs="宋体"/>
          <w:sz w:val="24"/>
          <w:szCs w:val="24"/>
        </w:rPr>
      </w:pPr>
      <w:r>
        <w:rPr>
          <w:rFonts w:hint="eastAsia" w:ascii="宋体" w:hAnsi="宋体" w:cs="宋体"/>
          <w:sz w:val="24"/>
          <w:szCs w:val="24"/>
        </w:rPr>
        <w:t>本次评标采用综合评分法，综合评分因素的主要因素为价格、技术、业绩等以及对竞争性磋商文件的响应程度。每一供应商的最终得分为所有评委评分的算数平均值。</w:t>
      </w:r>
    </w:p>
    <w:tbl>
      <w:tblPr>
        <w:tblStyle w:val="2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5"/>
        <w:gridCol w:w="852"/>
        <w:gridCol w:w="602"/>
        <w:gridCol w:w="5818"/>
      </w:tblGrid>
      <w:tr w14:paraId="716C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45" w:type="dxa"/>
            <w:vAlign w:val="center"/>
          </w:tcPr>
          <w:p w14:paraId="2722EB2F">
            <w:pPr>
              <w:jc w:val="center"/>
              <w:rPr>
                <w:rFonts w:hint="eastAsia" w:ascii="宋体" w:hAnsi="宋体" w:eastAsia="宋体" w:cs="宋体"/>
                <w:szCs w:val="21"/>
                <w:highlight w:val="none"/>
              </w:rPr>
            </w:pPr>
            <w:r>
              <w:rPr>
                <w:rFonts w:hint="eastAsia" w:ascii="宋体" w:hAnsi="宋体" w:eastAsia="宋体" w:cs="宋体"/>
                <w:szCs w:val="21"/>
                <w:highlight w:val="none"/>
              </w:rPr>
              <w:t>价格部分   （</w:t>
            </w:r>
            <w:r>
              <w:rPr>
                <w:rFonts w:hint="eastAsia" w:ascii="宋体" w:hAnsi="宋体" w:cs="宋体"/>
                <w:szCs w:val="21"/>
                <w:highlight w:val="none"/>
                <w:lang w:val="en-US" w:eastAsia="zh-CN"/>
              </w:rPr>
              <w:t>3</w:t>
            </w:r>
            <w:r>
              <w:rPr>
                <w:rFonts w:hint="eastAsia" w:ascii="宋体" w:hAnsi="宋体" w:eastAsia="宋体" w:cs="宋体"/>
                <w:szCs w:val="21"/>
                <w:highlight w:val="none"/>
              </w:rPr>
              <w:t>0分）</w:t>
            </w:r>
          </w:p>
        </w:tc>
        <w:tc>
          <w:tcPr>
            <w:tcW w:w="852" w:type="dxa"/>
            <w:vAlign w:val="center"/>
          </w:tcPr>
          <w:p w14:paraId="01A53861">
            <w:pPr>
              <w:jc w:val="center"/>
              <w:rPr>
                <w:rFonts w:hint="eastAsia" w:ascii="宋体" w:hAnsi="宋体" w:eastAsia="宋体" w:cs="宋体"/>
                <w:szCs w:val="21"/>
                <w:highlight w:val="none"/>
              </w:rPr>
            </w:pPr>
            <w:r>
              <w:rPr>
                <w:rFonts w:hint="eastAsia" w:ascii="宋体" w:hAnsi="宋体" w:eastAsia="宋体" w:cs="宋体"/>
                <w:szCs w:val="21"/>
                <w:highlight w:val="none"/>
              </w:rPr>
              <w:t>报价计算</w:t>
            </w:r>
          </w:p>
        </w:tc>
        <w:tc>
          <w:tcPr>
            <w:tcW w:w="602" w:type="dxa"/>
            <w:vAlign w:val="center"/>
          </w:tcPr>
          <w:p w14:paraId="3A708D99">
            <w:pPr>
              <w:jc w:val="center"/>
              <w:rPr>
                <w:rFonts w:hint="eastAsia" w:ascii="宋体" w:hAnsi="宋体" w:eastAsia="宋体" w:cs="宋体"/>
                <w:szCs w:val="21"/>
                <w:highlight w:val="none"/>
              </w:rPr>
            </w:pPr>
            <w:r>
              <w:rPr>
                <w:rFonts w:hint="eastAsia" w:ascii="宋体" w:hAnsi="宋体" w:cs="宋体"/>
                <w:szCs w:val="21"/>
                <w:highlight w:val="none"/>
                <w:lang w:val="en-US" w:eastAsia="zh-CN"/>
              </w:rPr>
              <w:t>3</w:t>
            </w:r>
            <w:r>
              <w:rPr>
                <w:rFonts w:hint="eastAsia" w:ascii="宋体" w:hAnsi="宋体" w:eastAsia="宋体" w:cs="宋体"/>
                <w:szCs w:val="21"/>
                <w:highlight w:val="none"/>
              </w:rPr>
              <w:t>0分</w:t>
            </w:r>
          </w:p>
        </w:tc>
        <w:tc>
          <w:tcPr>
            <w:tcW w:w="5818" w:type="dxa"/>
            <w:vAlign w:val="center"/>
          </w:tcPr>
          <w:p w14:paraId="0AF4EE71">
            <w:pPr>
              <w:jc w:val="left"/>
              <w:rPr>
                <w:rFonts w:hint="eastAsia" w:ascii="宋体" w:hAnsi="宋体" w:eastAsia="宋体" w:cs="宋体"/>
                <w:szCs w:val="21"/>
                <w:highlight w:val="none"/>
              </w:rPr>
            </w:pPr>
            <w:r>
              <w:rPr>
                <w:rFonts w:hint="eastAsia" w:ascii="宋体" w:hAnsi="宋体" w:eastAsia="宋体" w:cs="宋体"/>
                <w:szCs w:val="21"/>
                <w:highlight w:val="none"/>
              </w:rPr>
              <w:t>价格分统一采用低价优先法计算，即满足竞争性磋商文件要求且最终报价最低的供应商的价格为磋商基准价，其价格分为满分。其他磋商供应商的价格分统一按照下列公式 计算：磋商报价得分=（磋商基准价/最终磋商报价）×</w:t>
            </w:r>
            <w:r>
              <w:rPr>
                <w:rFonts w:hint="eastAsia" w:ascii="宋体" w:hAnsi="宋体" w:cs="宋体"/>
                <w:szCs w:val="21"/>
                <w:highlight w:val="none"/>
                <w:lang w:val="en-US" w:eastAsia="zh-CN"/>
              </w:rPr>
              <w:t>3</w:t>
            </w:r>
            <w:r>
              <w:rPr>
                <w:rFonts w:hint="eastAsia" w:ascii="宋体" w:hAnsi="宋体" w:eastAsia="宋体" w:cs="宋体"/>
                <w:szCs w:val="21"/>
                <w:highlight w:val="none"/>
              </w:rPr>
              <w:t>0×100%。</w:t>
            </w:r>
          </w:p>
        </w:tc>
      </w:tr>
      <w:tr w14:paraId="183D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5" w:hRule="atLeast"/>
          <w:jc w:val="center"/>
        </w:trPr>
        <w:tc>
          <w:tcPr>
            <w:tcW w:w="945" w:type="dxa"/>
            <w:vMerge w:val="restart"/>
            <w:vAlign w:val="center"/>
          </w:tcPr>
          <w:p w14:paraId="549A60B3">
            <w:pPr>
              <w:jc w:val="center"/>
              <w:rPr>
                <w:rFonts w:hint="eastAsia" w:ascii="宋体" w:hAnsi="宋体" w:cs="宋体"/>
                <w:szCs w:val="21"/>
                <w:lang w:val="en-US" w:eastAsia="zh-CN"/>
              </w:rPr>
            </w:pPr>
            <w:r>
              <w:rPr>
                <w:rFonts w:hint="eastAsia" w:ascii="宋体" w:hAnsi="宋体" w:cs="宋体"/>
                <w:szCs w:val="21"/>
                <w:lang w:val="en-US" w:eastAsia="zh-CN"/>
              </w:rPr>
              <w:t xml:space="preserve">技术 </w:t>
            </w:r>
          </w:p>
          <w:p w14:paraId="5075E996">
            <w:pPr>
              <w:jc w:val="center"/>
              <w:rPr>
                <w:rFonts w:hint="eastAsia" w:ascii="宋体" w:hAnsi="宋体" w:cs="宋体"/>
                <w:szCs w:val="21"/>
                <w:lang w:val="en-US" w:eastAsia="zh-CN"/>
              </w:rPr>
            </w:pPr>
            <w:r>
              <w:rPr>
                <w:rFonts w:hint="eastAsia" w:ascii="宋体" w:hAnsi="宋体" w:cs="宋体"/>
                <w:szCs w:val="21"/>
                <w:lang w:val="en-US" w:eastAsia="zh-CN"/>
              </w:rPr>
              <w:t>方案</w:t>
            </w:r>
          </w:p>
          <w:p w14:paraId="19D1BAA2">
            <w:pPr>
              <w:pStyle w:val="11"/>
              <w:ind w:left="0" w:leftChars="0" w:firstLine="0" w:firstLineChars="0"/>
              <w:rPr>
                <w:rFonts w:hint="default"/>
                <w:lang w:val="en-US" w:eastAsia="zh-CN"/>
              </w:rPr>
            </w:pPr>
            <w:r>
              <w:rPr>
                <w:rFonts w:hint="eastAsia" w:ascii="宋体" w:hAnsi="宋体" w:cs="宋体"/>
                <w:color w:val="auto"/>
                <w:szCs w:val="21"/>
                <w:lang w:val="en-US" w:eastAsia="zh-CN"/>
              </w:rPr>
              <w:t>（</w:t>
            </w:r>
            <w:r>
              <w:rPr>
                <w:rFonts w:hint="eastAsia" w:cs="宋体"/>
                <w:color w:val="auto"/>
                <w:szCs w:val="21"/>
                <w:lang w:val="en-US" w:eastAsia="zh-CN"/>
              </w:rPr>
              <w:t>56</w:t>
            </w:r>
            <w:r>
              <w:rPr>
                <w:rFonts w:hint="eastAsia" w:ascii="宋体" w:hAnsi="宋体" w:cs="宋体"/>
                <w:color w:val="auto"/>
                <w:szCs w:val="21"/>
                <w:lang w:val="en-US" w:eastAsia="zh-CN"/>
              </w:rPr>
              <w:t>分）</w:t>
            </w:r>
          </w:p>
        </w:tc>
        <w:tc>
          <w:tcPr>
            <w:tcW w:w="852" w:type="dxa"/>
            <w:vAlign w:val="center"/>
          </w:tcPr>
          <w:p w14:paraId="568EF9EE">
            <w:pPr>
              <w:spacing w:line="360" w:lineRule="auto"/>
              <w:rPr>
                <w:rFonts w:hint="eastAsia" w:ascii="宋体" w:hAnsi="宋体" w:eastAsia="宋体" w:cs="宋体"/>
                <w:kern w:val="0"/>
                <w:szCs w:val="21"/>
                <w:highlight w:val="none"/>
                <w:lang w:eastAsia="zh-Hans"/>
              </w:rPr>
            </w:pPr>
            <w:r>
              <w:rPr>
                <w:rFonts w:hint="eastAsia" w:ascii="宋体" w:hAnsi="宋体" w:cs="宋体"/>
                <w:kern w:val="0"/>
                <w:szCs w:val="21"/>
                <w:highlight w:val="none"/>
                <w:lang w:val="en-US" w:eastAsia="zh-CN"/>
              </w:rPr>
              <w:t>实施</w:t>
            </w:r>
            <w:r>
              <w:rPr>
                <w:rFonts w:hint="eastAsia" w:ascii="宋体" w:hAnsi="宋体" w:eastAsia="宋体" w:cs="宋体"/>
                <w:kern w:val="0"/>
                <w:szCs w:val="21"/>
                <w:highlight w:val="none"/>
                <w:lang w:eastAsia="zh-Hans"/>
              </w:rPr>
              <w:t>方案</w:t>
            </w:r>
          </w:p>
        </w:tc>
        <w:tc>
          <w:tcPr>
            <w:tcW w:w="602" w:type="dxa"/>
            <w:vAlign w:val="center"/>
          </w:tcPr>
          <w:p w14:paraId="46170284">
            <w:pPr>
              <w:pStyle w:val="48"/>
              <w:jc w:val="center"/>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eastAsia="zh-Hans"/>
              </w:rPr>
              <w:t>20分</w:t>
            </w:r>
          </w:p>
        </w:tc>
        <w:tc>
          <w:tcPr>
            <w:tcW w:w="5818" w:type="dxa"/>
            <w:vAlign w:val="center"/>
          </w:tcPr>
          <w:p w14:paraId="3CC97944">
            <w:pPr>
              <w:pStyle w:val="48"/>
              <w:jc w:val="both"/>
              <w:rPr>
                <w:rFonts w:hint="eastAsia" w:ascii="宋体" w:hAnsi="宋体" w:eastAsia="宋体" w:cs="宋体"/>
                <w:sz w:val="21"/>
                <w:szCs w:val="21"/>
                <w:highlight w:val="none"/>
                <w:lang w:eastAsia="zh-Hans"/>
              </w:rPr>
            </w:pPr>
            <w:r>
              <w:rPr>
                <w:rFonts w:hint="eastAsia" w:ascii="宋体" w:hAnsi="宋体" w:eastAsia="宋体" w:cs="宋体"/>
                <w:color w:val="auto"/>
                <w:sz w:val="21"/>
                <w:szCs w:val="21"/>
                <w:highlight w:val="none"/>
                <w:lang w:eastAsia="zh-Hans"/>
              </w:rPr>
              <w:t>项目实施方案包括但不限于项目①总体实施方案②组织及协调方案③</w:t>
            </w:r>
            <w:r>
              <w:rPr>
                <w:rFonts w:hint="eastAsia" w:ascii="宋体" w:hAnsi="宋体" w:cs="宋体"/>
                <w:color w:val="auto"/>
                <w:sz w:val="21"/>
                <w:szCs w:val="21"/>
                <w:highlight w:val="none"/>
                <w:lang w:val="en-US" w:eastAsia="zh-CN"/>
              </w:rPr>
              <w:t>软件升级、迁移、对接和优化方案</w:t>
            </w:r>
            <w:r>
              <w:rPr>
                <w:rFonts w:hint="eastAsia" w:ascii="宋体" w:hAnsi="宋体" w:eastAsia="宋体" w:cs="宋体"/>
                <w:color w:val="auto"/>
                <w:sz w:val="21"/>
                <w:szCs w:val="21"/>
                <w:highlight w:val="none"/>
                <w:lang w:eastAsia="zh-Hans"/>
              </w:rPr>
              <w:t>④</w:t>
            </w:r>
            <w:r>
              <w:rPr>
                <w:rFonts w:hint="eastAsia" w:ascii="宋体" w:hAnsi="宋体" w:cs="宋体"/>
                <w:strike w:val="0"/>
                <w:dstrike w:val="0"/>
                <w:color w:val="auto"/>
                <w:sz w:val="21"/>
                <w:szCs w:val="21"/>
                <w:highlight w:val="none"/>
                <w:lang w:val="en-US" w:eastAsia="zh-CN"/>
              </w:rPr>
              <w:t>软硬件</w:t>
            </w:r>
            <w:r>
              <w:rPr>
                <w:rFonts w:hint="eastAsia" w:ascii="宋体" w:hAnsi="宋体" w:eastAsia="宋体" w:cs="宋体"/>
                <w:strike w:val="0"/>
                <w:dstrike w:val="0"/>
                <w:color w:val="auto"/>
                <w:sz w:val="21"/>
                <w:szCs w:val="21"/>
                <w:highlight w:val="none"/>
                <w:lang w:val="en-US" w:eastAsia="zh-CN"/>
              </w:rPr>
              <w:t>日常</w:t>
            </w:r>
            <w:r>
              <w:rPr>
                <w:rFonts w:hint="eastAsia" w:ascii="宋体" w:hAnsi="宋体" w:cs="宋体"/>
                <w:strike w:val="0"/>
                <w:dstrike w:val="0"/>
                <w:color w:val="auto"/>
                <w:sz w:val="21"/>
                <w:szCs w:val="21"/>
                <w:highlight w:val="none"/>
                <w:lang w:val="en-US" w:eastAsia="zh-CN"/>
              </w:rPr>
              <w:t>运行检测和</w:t>
            </w:r>
            <w:r>
              <w:rPr>
                <w:rFonts w:hint="eastAsia" w:ascii="宋体" w:hAnsi="宋体" w:eastAsia="宋体" w:cs="宋体"/>
                <w:strike w:val="0"/>
                <w:dstrike w:val="0"/>
                <w:color w:val="auto"/>
                <w:sz w:val="21"/>
                <w:szCs w:val="21"/>
                <w:highlight w:val="none"/>
                <w:lang w:val="en-US" w:eastAsia="zh-CN"/>
              </w:rPr>
              <w:t>维护</w:t>
            </w:r>
            <w:r>
              <w:rPr>
                <w:rFonts w:hint="eastAsia" w:ascii="宋体" w:hAnsi="宋体" w:eastAsia="宋体" w:cs="宋体"/>
                <w:strike w:val="0"/>
                <w:dstrike w:val="0"/>
                <w:color w:val="auto"/>
                <w:sz w:val="21"/>
                <w:szCs w:val="21"/>
                <w:highlight w:val="none"/>
                <w:lang w:eastAsia="zh-Hans"/>
              </w:rPr>
              <w:t>保养服务方案</w:t>
            </w:r>
            <w:r>
              <w:rPr>
                <w:rFonts w:hint="eastAsia" w:ascii="宋体" w:hAnsi="宋体" w:eastAsia="宋体" w:cs="宋体"/>
                <w:color w:val="auto"/>
                <w:sz w:val="21"/>
                <w:szCs w:val="21"/>
                <w:highlight w:val="none"/>
                <w:lang w:eastAsia="zh-Hans"/>
              </w:rPr>
              <w:t>⑤服务质量保证方案。方案制定</w:t>
            </w:r>
            <w:r>
              <w:rPr>
                <w:rFonts w:hint="eastAsia" w:ascii="宋体" w:hAnsi="宋体" w:cs="宋体"/>
                <w:color w:val="auto"/>
                <w:sz w:val="21"/>
                <w:szCs w:val="21"/>
                <w:highlight w:val="none"/>
                <w:lang w:val="en-US" w:eastAsia="zh-CN"/>
              </w:rPr>
              <w:t>时对项目理解准确、</w:t>
            </w:r>
            <w:r>
              <w:rPr>
                <w:rFonts w:hint="eastAsia" w:ascii="宋体" w:hAnsi="宋体" w:eastAsia="宋体" w:cs="宋体"/>
                <w:color w:val="auto"/>
                <w:sz w:val="21"/>
                <w:szCs w:val="21"/>
                <w:highlight w:val="none"/>
                <w:lang w:eastAsia="zh-Hans"/>
              </w:rPr>
              <w:t>内容齐全，各类措施健全，完全满足采购需求并符合本项目实施特点的得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Hans"/>
              </w:rPr>
              <w:t>分；以上方面中每缺少一方面内容扣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分；每有一处内容与实际需求不符或不满足要求或与本项目需求不切合或直接套用其他项目内容的扣</w:t>
            </w:r>
            <w:r>
              <w:rPr>
                <w:rFonts w:hint="eastAsia" w:ascii="宋体" w:hAnsi="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Hans"/>
              </w:rPr>
              <w:t>，扣完为止。</w:t>
            </w:r>
          </w:p>
        </w:tc>
      </w:tr>
      <w:tr w14:paraId="4DDB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6" w:hRule="atLeast"/>
          <w:jc w:val="center"/>
        </w:trPr>
        <w:tc>
          <w:tcPr>
            <w:tcW w:w="945" w:type="dxa"/>
            <w:vMerge w:val="continue"/>
            <w:vAlign w:val="center"/>
          </w:tcPr>
          <w:p w14:paraId="1FCEF054">
            <w:pPr>
              <w:jc w:val="center"/>
              <w:rPr>
                <w:rFonts w:hint="eastAsia"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cBorders>
            <w:vAlign w:val="center"/>
          </w:tcPr>
          <w:p w14:paraId="41192505">
            <w:pPr>
              <w:jc w:val="center"/>
              <w:rPr>
                <w:rFonts w:hint="eastAsia" w:ascii="宋体" w:hAnsi="宋体" w:eastAsia="宋体" w:cs="宋体"/>
                <w:szCs w:val="21"/>
                <w:highlight w:val="none"/>
              </w:rPr>
            </w:pPr>
            <w:r>
              <w:rPr>
                <w:rFonts w:hint="eastAsia" w:ascii="宋体" w:hAnsi="宋体" w:eastAsia="宋体" w:cs="宋体"/>
                <w:sz w:val="21"/>
                <w:szCs w:val="21"/>
                <w:highlight w:val="none"/>
              </w:rPr>
              <w:t>主要部件、配件、配套设备来源渠道证明资料</w:t>
            </w:r>
          </w:p>
        </w:tc>
        <w:tc>
          <w:tcPr>
            <w:tcW w:w="602" w:type="dxa"/>
            <w:tcBorders>
              <w:top w:val="single" w:color="auto" w:sz="4" w:space="0"/>
              <w:left w:val="single" w:color="auto" w:sz="4" w:space="0"/>
              <w:bottom w:val="single" w:color="auto" w:sz="4" w:space="0"/>
              <w:right w:val="single" w:color="auto" w:sz="4" w:space="0"/>
            </w:tcBorders>
            <w:vAlign w:val="center"/>
          </w:tcPr>
          <w:p w14:paraId="218FEB2B">
            <w:pPr>
              <w:pStyle w:val="48"/>
              <w:jc w:val="center"/>
              <w:rPr>
                <w:rFonts w:hint="default" w:ascii="宋体" w:hAnsi="宋体" w:eastAsia="宋体" w:cs="宋体"/>
                <w:szCs w:val="21"/>
                <w:highlight w:val="none"/>
                <w:lang w:val="en-US" w:eastAsia="zh-CN"/>
              </w:rPr>
            </w:pPr>
            <w:r>
              <w:rPr>
                <w:rFonts w:hint="eastAsia" w:ascii="宋体" w:hAnsi="宋体" w:eastAsia="宋体" w:cs="宋体"/>
                <w:sz w:val="21"/>
                <w:szCs w:val="21"/>
                <w:highlight w:val="none"/>
                <w:lang w:val="en-US" w:eastAsia="zh-CN"/>
              </w:rPr>
              <w:t>5分</w:t>
            </w:r>
          </w:p>
        </w:tc>
        <w:tc>
          <w:tcPr>
            <w:tcW w:w="5818" w:type="dxa"/>
            <w:tcBorders>
              <w:top w:val="single" w:color="auto" w:sz="4" w:space="0"/>
              <w:left w:val="single" w:color="auto" w:sz="4" w:space="0"/>
              <w:bottom w:val="single" w:color="auto" w:sz="4" w:space="0"/>
              <w:right w:val="single" w:color="auto" w:sz="4" w:space="0"/>
            </w:tcBorders>
            <w:vAlign w:val="center"/>
          </w:tcPr>
          <w:p w14:paraId="76AB5C5D">
            <w:pPr>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根据供应商</w:t>
            </w:r>
            <w:r>
              <w:rPr>
                <w:rFonts w:hint="eastAsia" w:ascii="宋体" w:hAnsi="宋体" w:eastAsia="宋体" w:cs="宋体"/>
                <w:sz w:val="21"/>
                <w:szCs w:val="21"/>
                <w:highlight w:val="none"/>
                <w:lang w:val="en-US" w:eastAsia="zh-CN"/>
              </w:rPr>
              <w:t>针对</w:t>
            </w:r>
            <w:r>
              <w:rPr>
                <w:rFonts w:hint="eastAsia" w:ascii="宋体" w:hAnsi="宋体" w:eastAsia="宋体" w:cs="宋体"/>
                <w:i w:val="0"/>
                <w:iCs w:val="0"/>
                <w:color w:val="000000"/>
                <w:kern w:val="0"/>
                <w:sz w:val="21"/>
                <w:szCs w:val="21"/>
                <w:highlight w:val="none"/>
                <w:u w:val="none"/>
                <w:lang w:val="en-US" w:eastAsia="zh-CN" w:bidi="ar"/>
              </w:rPr>
              <w:t>认证计费系统</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访客认证系统</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UPS</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交换机</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服务器</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0"/>
                <w:szCs w:val="20"/>
                <w:u w:val="none"/>
                <w:lang w:val="en-US" w:eastAsia="zh-CN" w:bidi="ar"/>
              </w:rPr>
              <w:t>网站群系统、DDI、云盘等</w:t>
            </w:r>
            <w:r>
              <w:rPr>
                <w:rFonts w:hint="eastAsia" w:ascii="宋体" w:hAnsi="宋体" w:eastAsia="宋体" w:cs="宋体"/>
                <w:sz w:val="21"/>
                <w:szCs w:val="21"/>
                <w:highlight w:val="none"/>
              </w:rPr>
              <w:t>对本项目配备合法、稳定的主要部件、配件、配套设备来源渠道进行评审：供应商拟投入设备维修及更换的相关部件（或配件、配套设备）无假货、水货、翻新件且无产权纠纷并提供</w:t>
            </w:r>
            <w:r>
              <w:rPr>
                <w:rFonts w:hint="eastAsia" w:ascii="宋体" w:hAnsi="宋体" w:eastAsia="宋体" w:cs="宋体"/>
                <w:sz w:val="21"/>
                <w:szCs w:val="21"/>
                <w:highlight w:val="none"/>
                <w:lang w:val="en-US" w:eastAsia="zh-CN"/>
              </w:rPr>
              <w:t>原厂配件</w:t>
            </w:r>
            <w:r>
              <w:rPr>
                <w:rFonts w:hint="eastAsia" w:ascii="宋体" w:hAnsi="宋体" w:eastAsia="宋体" w:cs="宋体"/>
                <w:sz w:val="21"/>
                <w:szCs w:val="21"/>
                <w:highlight w:val="none"/>
              </w:rPr>
              <w:t>相关来源渠道合法证明文件完整、清晰，能完全够保障本项目实施且承诺函内容完善提供合法来源渠道证明文件（包括但不限于①销售协议、②代理协议、③原厂授权等），缺少一个产品来源渠道合法证明资料扣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分，全部提供得5分。 （一个产品至少需提供一份证明材料）。</w:t>
            </w:r>
          </w:p>
        </w:tc>
      </w:tr>
      <w:tr w14:paraId="7BEE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6" w:hRule="atLeast"/>
          <w:jc w:val="center"/>
        </w:trPr>
        <w:tc>
          <w:tcPr>
            <w:tcW w:w="945" w:type="dxa"/>
            <w:vMerge w:val="continue"/>
            <w:vAlign w:val="center"/>
          </w:tcPr>
          <w:p w14:paraId="63203EC4">
            <w:pPr>
              <w:jc w:val="center"/>
              <w:rPr>
                <w:rFonts w:hint="eastAsia"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cBorders>
            <w:vAlign w:val="center"/>
          </w:tcPr>
          <w:p w14:paraId="672C3118">
            <w:pPr>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巡检方案</w:t>
            </w:r>
          </w:p>
        </w:tc>
        <w:tc>
          <w:tcPr>
            <w:tcW w:w="602" w:type="dxa"/>
            <w:tcBorders>
              <w:top w:val="single" w:color="auto" w:sz="4" w:space="0"/>
              <w:left w:val="single" w:color="auto" w:sz="4" w:space="0"/>
              <w:bottom w:val="single" w:color="auto" w:sz="4" w:space="0"/>
              <w:right w:val="single" w:color="auto" w:sz="4" w:space="0"/>
            </w:tcBorders>
            <w:vAlign w:val="center"/>
          </w:tcPr>
          <w:p w14:paraId="603CF649">
            <w:pPr>
              <w:pStyle w:val="48"/>
              <w:jc w:val="center"/>
              <w:rPr>
                <w:rFonts w:hint="default" w:ascii="宋体" w:hAnsi="宋体" w:cs="宋体"/>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分</w:t>
            </w:r>
          </w:p>
        </w:tc>
        <w:tc>
          <w:tcPr>
            <w:tcW w:w="5818" w:type="dxa"/>
            <w:tcBorders>
              <w:top w:val="single" w:color="auto" w:sz="4" w:space="0"/>
              <w:left w:val="single" w:color="auto" w:sz="4" w:space="0"/>
              <w:bottom w:val="single" w:color="auto" w:sz="4" w:space="0"/>
              <w:right w:val="single" w:color="auto" w:sz="4" w:space="0"/>
            </w:tcBorders>
            <w:vAlign w:val="center"/>
          </w:tcPr>
          <w:p w14:paraId="1FB11511">
            <w:pPr>
              <w:jc w:val="left"/>
              <w:rPr>
                <w:rFonts w:hint="default"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根据供应商针对本项目提供的巡检方案包括但不限于</w:t>
            </w:r>
            <w:r>
              <w:rPr>
                <w:rFonts w:hint="eastAsia" w:ascii="宋体" w:hAnsi="宋体" w:eastAsia="宋体" w:cs="宋体"/>
                <w:color w:val="auto"/>
                <w:sz w:val="21"/>
                <w:szCs w:val="21"/>
                <w:highlight w:val="none"/>
                <w:lang w:eastAsia="zh-Hans"/>
              </w:rPr>
              <w:t>①</w:t>
            </w:r>
            <w:r>
              <w:rPr>
                <w:rFonts w:hint="eastAsia" w:ascii="宋体" w:hAnsi="宋体" w:eastAsia="宋体" w:cs="宋体"/>
                <w:color w:val="auto"/>
                <w:sz w:val="21"/>
                <w:szCs w:val="21"/>
                <w:highlight w:val="none"/>
                <w:lang w:val="en-US" w:eastAsia="zh-CN"/>
              </w:rPr>
              <w:t>巡检的内容</w:t>
            </w:r>
            <w:r>
              <w:rPr>
                <w:rFonts w:hint="eastAsia" w:ascii="宋体" w:hAnsi="宋体" w:eastAsia="宋体" w:cs="宋体"/>
                <w:color w:val="auto"/>
                <w:sz w:val="21"/>
                <w:szCs w:val="21"/>
                <w:highlight w:val="none"/>
                <w:lang w:eastAsia="zh-Hans"/>
              </w:rPr>
              <w:t>②</w:t>
            </w:r>
            <w:r>
              <w:rPr>
                <w:rFonts w:hint="eastAsia" w:ascii="宋体" w:hAnsi="宋体" w:eastAsia="宋体" w:cs="宋体"/>
                <w:color w:val="auto"/>
                <w:sz w:val="21"/>
                <w:szCs w:val="21"/>
                <w:highlight w:val="none"/>
                <w:lang w:val="en-US" w:eastAsia="zh-CN"/>
              </w:rPr>
              <w:t>巡检次数</w:t>
            </w:r>
            <w:r>
              <w:rPr>
                <w:rFonts w:hint="eastAsia" w:ascii="宋体" w:hAnsi="宋体" w:eastAsia="宋体" w:cs="宋体"/>
                <w:color w:val="auto"/>
                <w:sz w:val="21"/>
                <w:szCs w:val="21"/>
                <w:highlight w:val="none"/>
                <w:lang w:eastAsia="zh-Hans"/>
              </w:rPr>
              <w:t>③</w:t>
            </w:r>
            <w:r>
              <w:rPr>
                <w:rFonts w:hint="eastAsia" w:ascii="宋体" w:hAnsi="宋体" w:eastAsia="宋体" w:cs="宋体"/>
                <w:color w:val="auto"/>
                <w:sz w:val="21"/>
                <w:szCs w:val="21"/>
                <w:highlight w:val="none"/>
                <w:lang w:val="en-US" w:eastAsia="zh-CN"/>
              </w:rPr>
              <w:t>定期巡检人员安排</w:t>
            </w:r>
            <w:r>
              <w:rPr>
                <w:rFonts w:hint="eastAsia" w:ascii="宋体" w:hAnsi="宋体" w:eastAsia="宋体" w:cs="宋体"/>
                <w:color w:val="auto"/>
                <w:sz w:val="21"/>
                <w:szCs w:val="21"/>
                <w:highlight w:val="none"/>
                <w:lang w:eastAsia="zh-Hans"/>
              </w:rPr>
              <w:t>④</w:t>
            </w:r>
            <w:r>
              <w:rPr>
                <w:rFonts w:hint="eastAsia" w:ascii="宋体" w:hAnsi="宋体" w:eastAsia="宋体" w:cs="宋体"/>
                <w:color w:val="auto"/>
                <w:sz w:val="21"/>
                <w:szCs w:val="21"/>
                <w:highlight w:val="none"/>
                <w:lang w:val="en-US" w:eastAsia="zh-CN"/>
              </w:rPr>
              <w:t>巡检记录表</w:t>
            </w:r>
            <w:r>
              <w:rPr>
                <w:rFonts w:hint="eastAsia" w:ascii="宋体" w:hAnsi="宋体" w:eastAsia="宋体" w:cs="宋体"/>
                <w:color w:val="auto"/>
                <w:sz w:val="21"/>
                <w:szCs w:val="21"/>
                <w:highlight w:val="none"/>
                <w:lang w:eastAsia="zh-Hans"/>
              </w:rPr>
              <w:t>⑤</w:t>
            </w:r>
            <w:r>
              <w:rPr>
                <w:rFonts w:hint="eastAsia" w:ascii="宋体" w:hAnsi="宋体" w:eastAsia="宋体" w:cs="宋体"/>
                <w:color w:val="auto"/>
                <w:sz w:val="21"/>
                <w:szCs w:val="21"/>
                <w:highlight w:val="none"/>
                <w:lang w:val="en-US" w:eastAsia="zh-CN"/>
              </w:rPr>
              <w:t>提供详细的巡检报告⑥隐患整改根据隐患分级明确整改责任人及整改时限。</w:t>
            </w:r>
            <w:r>
              <w:rPr>
                <w:rFonts w:hint="eastAsia" w:ascii="宋体" w:hAnsi="宋体" w:eastAsia="宋体" w:cs="宋体"/>
                <w:color w:val="auto"/>
                <w:sz w:val="21"/>
                <w:szCs w:val="21"/>
                <w:highlight w:val="none"/>
                <w:lang w:eastAsia="zh-Hans"/>
              </w:rPr>
              <w:t>方案内容齐全，各类措施健全，完全满足采购需求并符合本项目实施特点的得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Hans"/>
              </w:rPr>
              <w:t>分；以上方面中每缺少一方面内容扣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Hans"/>
              </w:rPr>
              <w:t>分；每有一处内容与实际需求不符或不满足要求或与本项目需求不切合或直接套用其他项目内容的扣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eastAsia="zh-Hans"/>
              </w:rPr>
              <w:t>，扣完为止。</w:t>
            </w:r>
          </w:p>
        </w:tc>
      </w:tr>
      <w:tr w14:paraId="6F37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6" w:hRule="atLeast"/>
          <w:jc w:val="center"/>
        </w:trPr>
        <w:tc>
          <w:tcPr>
            <w:tcW w:w="945" w:type="dxa"/>
            <w:vMerge w:val="continue"/>
            <w:vAlign w:val="center"/>
          </w:tcPr>
          <w:p w14:paraId="28CE91BC">
            <w:pPr>
              <w:jc w:val="center"/>
              <w:rPr>
                <w:rFonts w:hint="eastAsia"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cBorders>
            <w:vAlign w:val="center"/>
          </w:tcPr>
          <w:p w14:paraId="60E679EA">
            <w:pPr>
              <w:jc w:val="center"/>
              <w:rPr>
                <w:rFonts w:hint="eastAsia" w:ascii="宋体" w:hAnsi="宋体" w:eastAsia="宋体" w:cs="宋体"/>
                <w:szCs w:val="21"/>
                <w:highlight w:val="none"/>
              </w:rPr>
            </w:pPr>
            <w:r>
              <w:rPr>
                <w:rFonts w:hint="eastAsia" w:ascii="宋体" w:hAnsi="宋体" w:eastAsia="宋体" w:cs="宋体"/>
                <w:szCs w:val="21"/>
                <w:highlight w:val="none"/>
              </w:rPr>
              <w:t>售后服务</w:t>
            </w:r>
          </w:p>
        </w:tc>
        <w:tc>
          <w:tcPr>
            <w:tcW w:w="602" w:type="dxa"/>
            <w:tcBorders>
              <w:top w:val="single" w:color="auto" w:sz="4" w:space="0"/>
              <w:left w:val="single" w:color="auto" w:sz="4" w:space="0"/>
              <w:bottom w:val="single" w:color="auto" w:sz="4" w:space="0"/>
              <w:right w:val="single" w:color="auto" w:sz="4" w:space="0"/>
            </w:tcBorders>
            <w:vAlign w:val="center"/>
          </w:tcPr>
          <w:p w14:paraId="04DFF714">
            <w:pPr>
              <w:pStyle w:val="48"/>
              <w:jc w:val="center"/>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12分</w:t>
            </w:r>
          </w:p>
        </w:tc>
        <w:tc>
          <w:tcPr>
            <w:tcW w:w="5818" w:type="dxa"/>
            <w:tcBorders>
              <w:top w:val="single" w:color="auto" w:sz="4" w:space="0"/>
              <w:left w:val="single" w:color="auto" w:sz="4" w:space="0"/>
              <w:bottom w:val="single" w:color="auto" w:sz="4" w:space="0"/>
              <w:right w:val="single" w:color="auto" w:sz="4" w:space="0"/>
            </w:tcBorders>
            <w:vAlign w:val="center"/>
          </w:tcPr>
          <w:p w14:paraId="1F16716A">
            <w:pPr>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评审内容：供应商针对本项目提出具体的售后服务方案，内容包含：①详细的在产品发生不同类型故障后的到达现场时间、解决故障时间、补救措施等方面的措施或方案；②突发事件或紧急故障制定紧急响应机制③培训方案（包括培训</w:t>
            </w:r>
            <w:r>
              <w:rPr>
                <w:rFonts w:hint="eastAsia" w:ascii="宋体" w:hAnsi="宋体" w:eastAsia="宋体" w:cs="宋体"/>
                <w:color w:val="auto"/>
                <w:szCs w:val="21"/>
                <w:highlight w:val="none"/>
                <w:lang w:val="en-US" w:eastAsia="zh-CN"/>
              </w:rPr>
              <w:t>方式、培训</w:t>
            </w:r>
            <w:r>
              <w:rPr>
                <w:rFonts w:hint="eastAsia" w:ascii="宋体" w:hAnsi="宋体" w:eastAsia="宋体" w:cs="宋体"/>
                <w:color w:val="auto"/>
                <w:szCs w:val="21"/>
                <w:highlight w:val="none"/>
              </w:rPr>
              <w:t>人员、</w:t>
            </w:r>
            <w:r>
              <w:rPr>
                <w:rFonts w:hint="eastAsia" w:ascii="宋体" w:hAnsi="宋体" w:eastAsia="宋体" w:cs="宋体"/>
                <w:color w:val="auto"/>
                <w:szCs w:val="21"/>
                <w:highlight w:val="none"/>
                <w:lang w:val="en-US" w:eastAsia="zh-CN"/>
              </w:rPr>
              <w:t>培训的</w:t>
            </w:r>
            <w:r>
              <w:rPr>
                <w:rFonts w:hint="eastAsia" w:ascii="宋体" w:hAnsi="宋体" w:eastAsia="宋体" w:cs="宋体"/>
                <w:color w:val="auto"/>
                <w:szCs w:val="21"/>
                <w:highlight w:val="none"/>
              </w:rPr>
              <w:t>对象、时间安排等）④</w:t>
            </w:r>
            <w:r>
              <w:rPr>
                <w:rFonts w:hint="eastAsia" w:ascii="宋体" w:hAnsi="宋体" w:eastAsia="宋体" w:cs="宋体"/>
                <w:color w:val="auto"/>
                <w:szCs w:val="21"/>
                <w:highlight w:val="none"/>
                <w:lang w:val="en-US" w:eastAsia="zh-CN"/>
              </w:rPr>
              <w:t>原厂服务</w:t>
            </w:r>
            <w:r>
              <w:rPr>
                <w:rFonts w:hint="eastAsia" w:ascii="宋体" w:hAnsi="宋体" w:cs="宋体"/>
                <w:color w:val="auto"/>
                <w:szCs w:val="21"/>
                <w:highlight w:val="none"/>
                <w:lang w:val="en-US" w:eastAsia="zh-CN"/>
              </w:rPr>
              <w:t>响应（包括服务内容、人员配置、现场服务、原厂服务承诺函等）</w:t>
            </w:r>
          </w:p>
          <w:p w14:paraId="3B09BD5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评审标准:</w:t>
            </w:r>
          </w:p>
          <w:p w14:paraId="7FB241B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1.完整性:方案全面，对评审内容中的各项要求有详细阐述;</w:t>
            </w:r>
          </w:p>
          <w:p w14:paraId="748F2A3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2.可实施性:切合本项目实际情况提出步骤清晰、合理的方案;</w:t>
            </w:r>
          </w:p>
          <w:p w14:paraId="335491F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3.针对性:方案能够紧扣项目实际情况，内容科学合理。</w:t>
            </w:r>
          </w:p>
          <w:p w14:paraId="4E70C44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项评审内容全部满足评审标准得</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分，每有一个评审内容缺项扣3分，每一项评审内容中每出现1处缺陷扣1分，扣完为止。</w:t>
            </w:r>
          </w:p>
          <w:p w14:paraId="57263121">
            <w:pPr>
              <w:jc w:val="left"/>
              <w:rPr>
                <w:rFonts w:hint="eastAsia" w:ascii="宋体" w:hAnsi="宋体" w:eastAsia="宋体" w:cs="宋体"/>
                <w:szCs w:val="21"/>
                <w:highlight w:val="none"/>
              </w:rPr>
            </w:pPr>
            <w:r>
              <w:rPr>
                <w:rFonts w:hint="eastAsia" w:ascii="宋体" w:hAnsi="宋体" w:eastAsia="宋体" w:cs="宋体"/>
                <w:color w:val="auto"/>
                <w:szCs w:val="21"/>
                <w:highlight w:val="none"/>
              </w:rPr>
              <w:t>备注:缺陷是指内容不合理、虽有内容但不完善、内容表述前后不一致、套用其他项目方案或与项目需求不匹配及其他不利于项目实施的等任意一种情形。</w:t>
            </w:r>
          </w:p>
        </w:tc>
      </w:tr>
      <w:tr w14:paraId="66AF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6" w:hRule="atLeast"/>
          <w:jc w:val="center"/>
        </w:trPr>
        <w:tc>
          <w:tcPr>
            <w:tcW w:w="945" w:type="dxa"/>
            <w:vMerge w:val="continue"/>
            <w:vAlign w:val="center"/>
          </w:tcPr>
          <w:p w14:paraId="7F3D68D5">
            <w:pPr>
              <w:jc w:val="center"/>
              <w:rPr>
                <w:rFonts w:hint="eastAsia"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cBorders>
            <w:vAlign w:val="center"/>
          </w:tcPr>
          <w:p w14:paraId="59B8B929">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应急响应方案</w:t>
            </w:r>
          </w:p>
        </w:tc>
        <w:tc>
          <w:tcPr>
            <w:tcW w:w="602" w:type="dxa"/>
            <w:tcBorders>
              <w:top w:val="single" w:color="auto" w:sz="4" w:space="0"/>
              <w:left w:val="single" w:color="auto" w:sz="4" w:space="0"/>
              <w:bottom w:val="single" w:color="auto" w:sz="4" w:space="0"/>
              <w:right w:val="single" w:color="auto" w:sz="4" w:space="0"/>
            </w:tcBorders>
            <w:vAlign w:val="center"/>
          </w:tcPr>
          <w:p w14:paraId="437FF798">
            <w:pPr>
              <w:pStyle w:val="48"/>
              <w:jc w:val="center"/>
              <w:rPr>
                <w:rFonts w:hint="default" w:ascii="宋体" w:hAnsi="宋体" w:eastAsia="宋体" w:cs="宋体"/>
                <w:szCs w:val="21"/>
                <w:highlight w:val="none"/>
                <w:lang w:val="en-US" w:eastAsia="zh-CN"/>
              </w:rPr>
            </w:pPr>
            <w:r>
              <w:rPr>
                <w:rFonts w:hint="eastAsia" w:ascii="宋体" w:hAnsi="宋体" w:eastAsia="宋体" w:cs="宋体"/>
                <w:sz w:val="21"/>
                <w:szCs w:val="21"/>
                <w:highlight w:val="none"/>
                <w:lang w:val="en-US" w:eastAsia="zh-CN"/>
              </w:rPr>
              <w:t>5分</w:t>
            </w:r>
          </w:p>
        </w:tc>
        <w:tc>
          <w:tcPr>
            <w:tcW w:w="5818" w:type="dxa"/>
            <w:tcBorders>
              <w:top w:val="single" w:color="auto" w:sz="4" w:space="0"/>
              <w:left w:val="single" w:color="auto" w:sz="4" w:space="0"/>
              <w:bottom w:val="single" w:color="auto" w:sz="4" w:space="0"/>
              <w:right w:val="single" w:color="auto" w:sz="4" w:space="0"/>
            </w:tcBorders>
            <w:vAlign w:val="center"/>
          </w:tcPr>
          <w:p w14:paraId="5BF2C716">
            <w:pPr>
              <w:jc w:val="left"/>
              <w:rPr>
                <w:rFonts w:hint="eastAsia" w:ascii="宋体" w:hAnsi="宋体" w:eastAsia="宋体" w:cs="宋体"/>
                <w:szCs w:val="21"/>
                <w:highlight w:val="none"/>
              </w:rPr>
            </w:pPr>
            <w:r>
              <w:rPr>
                <w:rFonts w:hint="eastAsia" w:ascii="宋体" w:hAnsi="宋体" w:eastAsia="宋体" w:cs="宋体"/>
                <w:color w:val="auto"/>
                <w:szCs w:val="21"/>
                <w:highlight w:val="none"/>
              </w:rPr>
              <w:t>需提供本项目在</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rPr>
              <w:t>期内的应急响应服务，包括但不限于应急响应保障方案和人员按照提供的</w:t>
            </w:r>
            <w:r>
              <w:rPr>
                <w:rFonts w:hint="eastAsia" w:ascii="宋体" w:hAnsi="宋体" w:eastAsia="宋体" w:cs="宋体"/>
                <w:color w:val="auto"/>
                <w:sz w:val="21"/>
                <w:szCs w:val="21"/>
                <w:highlight w:val="none"/>
              </w:rPr>
              <w:t>①</w:t>
            </w:r>
            <w:r>
              <w:rPr>
                <w:rFonts w:hint="eastAsia" w:ascii="宋体" w:hAnsi="宋体" w:eastAsia="宋体" w:cs="宋体"/>
                <w:color w:val="auto"/>
                <w:szCs w:val="21"/>
                <w:highlight w:val="none"/>
              </w:rPr>
              <w:t>应急响应保障方案</w:t>
            </w:r>
            <w:r>
              <w:rPr>
                <w:rFonts w:hint="eastAsia" w:ascii="宋体" w:hAnsi="宋体" w:eastAsia="宋体" w:cs="宋体"/>
                <w:color w:val="auto"/>
                <w:sz w:val="21"/>
                <w:szCs w:val="21"/>
                <w:highlight w:val="none"/>
              </w:rPr>
              <w:t>②</w:t>
            </w:r>
            <w:r>
              <w:rPr>
                <w:rFonts w:hint="eastAsia" w:ascii="宋体" w:hAnsi="宋体" w:eastAsia="宋体" w:cs="宋体"/>
                <w:color w:val="auto"/>
                <w:szCs w:val="21"/>
                <w:highlight w:val="none"/>
              </w:rPr>
              <w:t>应急响应时效</w:t>
            </w:r>
            <w:r>
              <w:rPr>
                <w:rFonts w:hint="eastAsia" w:ascii="宋体" w:hAnsi="宋体" w:eastAsia="宋体" w:cs="宋体"/>
                <w:color w:val="auto"/>
                <w:sz w:val="21"/>
                <w:szCs w:val="21"/>
                <w:highlight w:val="none"/>
              </w:rPr>
              <w:t>③</w:t>
            </w:r>
            <w:r>
              <w:rPr>
                <w:rFonts w:hint="eastAsia" w:ascii="宋体" w:hAnsi="宋体" w:eastAsia="宋体" w:cs="宋体"/>
                <w:color w:val="auto"/>
                <w:szCs w:val="21"/>
                <w:highlight w:val="none"/>
              </w:rPr>
              <w:t>应急</w:t>
            </w:r>
            <w:r>
              <w:rPr>
                <w:rFonts w:hint="eastAsia" w:ascii="宋体" w:hAnsi="宋体" w:cs="宋体"/>
                <w:color w:val="auto"/>
                <w:szCs w:val="21"/>
                <w:highlight w:val="none"/>
                <w:lang w:val="en-US" w:eastAsia="zh-CN"/>
              </w:rPr>
              <w:t>处置流程</w:t>
            </w:r>
            <w:r>
              <w:rPr>
                <w:rFonts w:hint="eastAsia" w:ascii="宋体" w:hAnsi="宋体" w:eastAsia="宋体" w:cs="宋体"/>
                <w:color w:val="auto"/>
                <w:sz w:val="21"/>
                <w:szCs w:val="21"/>
                <w:highlight w:val="none"/>
                <w:lang w:eastAsia="zh-Hans"/>
              </w:rPr>
              <w:t>④</w:t>
            </w:r>
            <w:r>
              <w:rPr>
                <w:rFonts w:hint="eastAsia" w:ascii="宋体" w:hAnsi="宋体" w:eastAsia="宋体" w:cs="宋体"/>
                <w:color w:val="auto"/>
                <w:szCs w:val="21"/>
                <w:highlight w:val="none"/>
              </w:rPr>
              <w:t>恢复时间</w:t>
            </w:r>
            <w:r>
              <w:rPr>
                <w:rFonts w:hint="eastAsia" w:ascii="宋体" w:hAnsi="宋体" w:eastAsia="宋体" w:cs="宋体"/>
                <w:color w:val="auto"/>
                <w:sz w:val="21"/>
                <w:szCs w:val="21"/>
                <w:highlight w:val="none"/>
                <w:lang w:eastAsia="zh-Hans"/>
              </w:rPr>
              <w:t>⑤</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Cs w:val="21"/>
                <w:highlight w:val="none"/>
              </w:rPr>
              <w:t>急人员</w:t>
            </w:r>
            <w:r>
              <w:rPr>
                <w:rFonts w:hint="eastAsia" w:ascii="宋体" w:hAnsi="宋体" w:cs="宋体"/>
                <w:color w:val="auto"/>
                <w:szCs w:val="21"/>
                <w:highlight w:val="none"/>
                <w:lang w:val="en-US" w:eastAsia="zh-CN"/>
              </w:rPr>
              <w:t>配置</w:t>
            </w:r>
            <w:r>
              <w:rPr>
                <w:rFonts w:hint="eastAsia" w:ascii="宋体" w:hAnsi="宋体" w:eastAsia="宋体" w:cs="宋体"/>
                <w:color w:val="auto"/>
                <w:szCs w:val="21"/>
                <w:highlight w:val="none"/>
              </w:rPr>
              <w:t>等情况</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。完全满足采购需求并符合本项目实施特点的得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分；以上内容中每缺少一项内容扣</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分；每有一处内容与实际需求不符或不满足要求或与本项目需求不切合或直接套用其他项目内容的扣</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分，扣完为止。未提供不得分。</w:t>
            </w:r>
          </w:p>
        </w:tc>
      </w:tr>
      <w:tr w14:paraId="7AEB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6" w:hRule="atLeast"/>
          <w:jc w:val="center"/>
        </w:trPr>
        <w:tc>
          <w:tcPr>
            <w:tcW w:w="945" w:type="dxa"/>
            <w:vMerge w:val="continue"/>
            <w:vAlign w:val="center"/>
          </w:tcPr>
          <w:p w14:paraId="1E1F970C">
            <w:pPr>
              <w:jc w:val="center"/>
              <w:rPr>
                <w:rFonts w:hint="eastAsia"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cBorders>
            <w:vAlign w:val="center"/>
          </w:tcPr>
          <w:p w14:paraId="08934A77">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重保期服务方案</w:t>
            </w:r>
          </w:p>
        </w:tc>
        <w:tc>
          <w:tcPr>
            <w:tcW w:w="602" w:type="dxa"/>
            <w:tcBorders>
              <w:top w:val="single" w:color="auto" w:sz="4" w:space="0"/>
              <w:left w:val="single" w:color="auto" w:sz="4" w:space="0"/>
              <w:bottom w:val="single" w:color="auto" w:sz="4" w:space="0"/>
              <w:right w:val="single" w:color="auto" w:sz="4" w:space="0"/>
            </w:tcBorders>
            <w:vAlign w:val="center"/>
          </w:tcPr>
          <w:p w14:paraId="79834189">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5分</w:t>
            </w:r>
          </w:p>
        </w:tc>
        <w:tc>
          <w:tcPr>
            <w:tcW w:w="5818" w:type="dxa"/>
            <w:tcBorders>
              <w:top w:val="single" w:color="auto" w:sz="4" w:space="0"/>
              <w:left w:val="single" w:color="auto" w:sz="4" w:space="0"/>
              <w:bottom w:val="single" w:color="auto" w:sz="4" w:space="0"/>
              <w:right w:val="single" w:color="auto" w:sz="4" w:space="0"/>
            </w:tcBorders>
            <w:vAlign w:val="center"/>
          </w:tcPr>
          <w:p w14:paraId="77E33D62">
            <w:pPr>
              <w:jc w:val="left"/>
              <w:rPr>
                <w:rFonts w:hint="default"/>
                <w:color w:val="FF0000"/>
                <w:lang w:val="en-US" w:eastAsia="zh-CN"/>
              </w:rPr>
            </w:pPr>
            <w:r>
              <w:rPr>
                <w:rFonts w:hint="eastAsia" w:ascii="宋体" w:hAnsi="宋体" w:cs="宋体"/>
                <w:color w:val="auto"/>
                <w:szCs w:val="21"/>
                <w:highlight w:val="none"/>
                <w:lang w:val="en-US" w:eastAsia="zh-CN"/>
              </w:rPr>
              <w:t>需提供针对本项目的重保期服务方案，内容包括但不限于</w:t>
            </w:r>
            <w:r>
              <w:rPr>
                <w:rFonts w:hint="eastAsia" w:ascii="宋体" w:hAnsi="宋体" w:eastAsia="宋体" w:cs="宋体"/>
                <w:color w:val="auto"/>
                <w:sz w:val="21"/>
                <w:szCs w:val="21"/>
                <w:highlight w:val="none"/>
              </w:rPr>
              <w:t>①</w:t>
            </w:r>
            <w:r>
              <w:rPr>
                <w:rFonts w:hint="eastAsia" w:ascii="宋体" w:hAnsi="宋体" w:cs="宋体"/>
                <w:color w:val="auto"/>
                <w:szCs w:val="21"/>
                <w:highlight w:val="none"/>
                <w:lang w:val="en-US" w:eastAsia="zh-CN"/>
              </w:rPr>
              <w:t>重保期的保障内容</w:t>
            </w:r>
            <w:r>
              <w:rPr>
                <w:rFonts w:hint="eastAsia" w:ascii="宋体" w:hAnsi="宋体" w:eastAsia="宋体" w:cs="宋体"/>
                <w:color w:val="auto"/>
                <w:sz w:val="21"/>
                <w:szCs w:val="21"/>
                <w:highlight w:val="none"/>
              </w:rPr>
              <w:t>②</w:t>
            </w:r>
            <w:r>
              <w:rPr>
                <w:rFonts w:hint="eastAsia" w:ascii="宋体" w:hAnsi="宋体" w:cs="宋体"/>
                <w:color w:val="auto"/>
                <w:szCs w:val="21"/>
                <w:highlight w:val="none"/>
                <w:lang w:val="en-US" w:eastAsia="zh-CN"/>
              </w:rPr>
              <w:t>服务承诺</w:t>
            </w:r>
            <w:r>
              <w:rPr>
                <w:rFonts w:hint="eastAsia" w:ascii="宋体" w:hAnsi="宋体" w:eastAsia="宋体" w:cs="宋体"/>
                <w:color w:val="auto"/>
                <w:sz w:val="21"/>
                <w:szCs w:val="21"/>
                <w:highlight w:val="none"/>
              </w:rPr>
              <w:t>③</w:t>
            </w:r>
            <w:r>
              <w:rPr>
                <w:rFonts w:hint="eastAsia" w:ascii="宋体" w:hAnsi="宋体" w:cs="宋体"/>
                <w:color w:val="auto"/>
                <w:szCs w:val="21"/>
                <w:highlight w:val="none"/>
                <w:lang w:val="en-US" w:eastAsia="zh-CN"/>
              </w:rPr>
              <w:t>人员配置</w:t>
            </w:r>
            <w:r>
              <w:rPr>
                <w:rFonts w:hint="eastAsia" w:ascii="宋体" w:hAnsi="宋体" w:eastAsia="宋体" w:cs="宋体"/>
                <w:color w:val="auto"/>
                <w:sz w:val="21"/>
                <w:szCs w:val="21"/>
                <w:highlight w:val="none"/>
                <w:lang w:eastAsia="zh-Hans"/>
              </w:rPr>
              <w:t>④</w:t>
            </w:r>
            <w:r>
              <w:rPr>
                <w:rFonts w:hint="eastAsia" w:ascii="宋体" w:hAnsi="宋体" w:cs="宋体"/>
                <w:color w:val="auto"/>
                <w:szCs w:val="21"/>
                <w:highlight w:val="none"/>
                <w:lang w:val="en-US" w:eastAsia="zh-CN"/>
              </w:rPr>
              <w:t>时间安排</w:t>
            </w:r>
            <w:r>
              <w:rPr>
                <w:rFonts w:hint="eastAsia" w:ascii="宋体" w:hAnsi="宋体" w:eastAsia="宋体" w:cs="宋体"/>
                <w:color w:val="auto"/>
                <w:sz w:val="21"/>
                <w:szCs w:val="21"/>
                <w:highlight w:val="none"/>
                <w:lang w:eastAsia="zh-Hans"/>
              </w:rPr>
              <w:t>⑤</w:t>
            </w:r>
            <w:r>
              <w:rPr>
                <w:rFonts w:hint="eastAsia" w:ascii="宋体" w:hAnsi="宋体" w:cs="宋体"/>
                <w:color w:val="auto"/>
                <w:szCs w:val="21"/>
                <w:highlight w:val="none"/>
                <w:lang w:val="en-US" w:eastAsia="zh-CN"/>
              </w:rPr>
              <w:t>保障措施和手段。</w:t>
            </w:r>
            <w:r>
              <w:rPr>
                <w:rFonts w:hint="eastAsia"/>
                <w:color w:val="auto"/>
                <w:lang w:val="en-US" w:eastAsia="zh-CN"/>
              </w:rPr>
              <w:t>方案内容完整、条理清晰，阐述明确，能有效保障服务效果的得5分；</w:t>
            </w:r>
            <w:r>
              <w:rPr>
                <w:rFonts w:hint="eastAsia" w:ascii="宋体" w:hAnsi="宋体" w:eastAsia="宋体" w:cs="宋体"/>
                <w:color w:val="auto"/>
                <w:szCs w:val="21"/>
                <w:highlight w:val="none"/>
              </w:rPr>
              <w:t>以上内容中每缺少一项内容扣</w:t>
            </w:r>
            <w:r>
              <w:rPr>
                <w:rFonts w:hint="eastAsia" w:cs="宋体"/>
                <w:color w:val="auto"/>
                <w:szCs w:val="21"/>
                <w:highlight w:val="none"/>
                <w:lang w:val="en-US" w:eastAsia="zh-CN"/>
              </w:rPr>
              <w:t>1</w:t>
            </w:r>
            <w:r>
              <w:rPr>
                <w:rFonts w:hint="eastAsia" w:ascii="宋体" w:hAnsi="宋体" w:eastAsia="宋体" w:cs="宋体"/>
                <w:color w:val="auto"/>
                <w:szCs w:val="21"/>
                <w:highlight w:val="none"/>
              </w:rPr>
              <w:t>分；每有一处内容与实际需求不符或不满足要求或与本项目需求不切合或直接套用其他项目内容的扣</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分，扣完为止。未提供不得分。</w:t>
            </w:r>
          </w:p>
        </w:tc>
      </w:tr>
      <w:tr w14:paraId="0A45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dxa"/>
            <w:vMerge w:val="continue"/>
            <w:vAlign w:val="center"/>
          </w:tcPr>
          <w:p w14:paraId="2E0385A5">
            <w:pPr>
              <w:jc w:val="center"/>
              <w:rPr>
                <w:rFonts w:hint="eastAsia"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cBorders>
            <w:vAlign w:val="center"/>
          </w:tcPr>
          <w:p w14:paraId="5054D3F4">
            <w:pPr>
              <w:jc w:val="center"/>
              <w:rPr>
                <w:rFonts w:hint="eastAsia" w:ascii="宋体" w:hAnsi="宋体" w:cs="宋体"/>
                <w:szCs w:val="21"/>
                <w:highlight w:val="none"/>
                <w:lang w:val="en-US" w:eastAsia="zh-CN"/>
              </w:rPr>
            </w:pPr>
            <w:r>
              <w:rPr>
                <w:rFonts w:hint="eastAsia" w:ascii="宋体" w:hAnsi="宋体" w:eastAsia="宋体" w:cs="宋体"/>
                <w:sz w:val="21"/>
                <w:szCs w:val="21"/>
              </w:rPr>
              <w:t>过程资料移交方案</w:t>
            </w:r>
          </w:p>
        </w:tc>
        <w:tc>
          <w:tcPr>
            <w:tcW w:w="602" w:type="dxa"/>
            <w:tcBorders>
              <w:top w:val="single" w:color="auto" w:sz="4" w:space="0"/>
              <w:left w:val="single" w:color="auto" w:sz="4" w:space="0"/>
              <w:bottom w:val="single" w:color="auto" w:sz="4" w:space="0"/>
              <w:right w:val="single" w:color="auto" w:sz="4" w:space="0"/>
            </w:tcBorders>
            <w:vAlign w:val="center"/>
          </w:tcPr>
          <w:p w14:paraId="46475EB0">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1分</w:t>
            </w:r>
          </w:p>
        </w:tc>
        <w:tc>
          <w:tcPr>
            <w:tcW w:w="5818" w:type="dxa"/>
            <w:tcBorders>
              <w:top w:val="single" w:color="auto" w:sz="4" w:space="0"/>
              <w:left w:val="single" w:color="auto" w:sz="4" w:space="0"/>
              <w:bottom w:val="single" w:color="auto" w:sz="4" w:space="0"/>
              <w:right w:val="single" w:color="auto" w:sz="4" w:space="0"/>
            </w:tcBorders>
            <w:vAlign w:val="center"/>
          </w:tcPr>
          <w:p w14:paraId="47AC884A">
            <w:pPr>
              <w:jc w:val="left"/>
              <w:rPr>
                <w:rFonts w:hint="eastAsia" w:ascii="宋体" w:hAnsi="宋体" w:eastAsia="宋体" w:cs="宋体"/>
                <w:szCs w:val="21"/>
                <w:highlight w:val="none"/>
              </w:rPr>
            </w:pPr>
            <w:r>
              <w:rPr>
                <w:rFonts w:hint="eastAsia" w:ascii="宋体" w:hAnsi="宋体" w:eastAsia="宋体" w:cs="宋体"/>
                <w:sz w:val="21"/>
                <w:szCs w:val="21"/>
              </w:rPr>
              <w:t>依据维保记录及升级记录等过程资料的方案进行评审（包括但不限于日常问题记录、故障处理措施、</w:t>
            </w:r>
            <w:r>
              <w:rPr>
                <w:rFonts w:hint="eastAsia" w:ascii="宋体" w:hAnsi="宋体" w:eastAsia="宋体" w:cs="宋体"/>
                <w:sz w:val="21"/>
                <w:szCs w:val="21"/>
                <w:lang w:val="en-US" w:eastAsia="zh-CN"/>
              </w:rPr>
              <w:t>优化</w:t>
            </w:r>
            <w:r>
              <w:rPr>
                <w:rFonts w:hint="eastAsia" w:ascii="宋体" w:hAnsi="宋体" w:eastAsia="宋体" w:cs="宋体"/>
                <w:sz w:val="21"/>
                <w:szCs w:val="21"/>
              </w:rPr>
              <w:t>升级流程等）。</w:t>
            </w:r>
            <w:r>
              <w:rPr>
                <w:rFonts w:hint="eastAsia" w:ascii="宋体" w:hAnsi="宋体" w:eastAsia="宋体" w:cs="宋体"/>
                <w:color w:val="auto"/>
                <w:sz w:val="21"/>
                <w:szCs w:val="21"/>
              </w:rPr>
              <w:t xml:space="preserve"> 1、资料移交方案完整、合理、全面、可行、针对性和可行性强的，得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 2、成果移交方案完整、合理、全面，有一定的可行性和针对性的，得</w:t>
            </w:r>
            <w:r>
              <w:rPr>
                <w:rFonts w:hint="eastAsia" w:ascii="宋体" w:hAnsi="宋体" w:cs="宋体"/>
                <w:color w:val="auto"/>
                <w:sz w:val="21"/>
                <w:szCs w:val="21"/>
                <w:lang w:val="en-US" w:eastAsia="zh-CN"/>
              </w:rPr>
              <w:t>0.5</w:t>
            </w:r>
            <w:r>
              <w:rPr>
                <w:rFonts w:hint="eastAsia" w:ascii="宋体" w:hAnsi="宋体" w:eastAsia="宋体" w:cs="宋体"/>
                <w:color w:val="auto"/>
                <w:sz w:val="21"/>
                <w:szCs w:val="21"/>
              </w:rPr>
              <w:t>分；</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、成果移交方案简单</w:t>
            </w:r>
            <w:r>
              <w:rPr>
                <w:rFonts w:hint="eastAsia" w:ascii="宋体" w:hAnsi="宋体" w:eastAsia="宋体" w:cs="宋体"/>
                <w:color w:val="auto"/>
                <w:sz w:val="21"/>
                <w:szCs w:val="21"/>
                <w:lang w:val="en-US" w:eastAsia="zh-CN"/>
              </w:rPr>
              <w:t>有明显缺陷</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r>
      <w:tr w14:paraId="0D78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6" w:hRule="atLeast"/>
          <w:jc w:val="center"/>
        </w:trPr>
        <w:tc>
          <w:tcPr>
            <w:tcW w:w="945" w:type="dxa"/>
            <w:vMerge w:val="continue"/>
            <w:vAlign w:val="center"/>
          </w:tcPr>
          <w:p w14:paraId="21F0C7A2">
            <w:pPr>
              <w:jc w:val="center"/>
              <w:rPr>
                <w:rFonts w:hint="eastAsia"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cBorders>
            <w:vAlign w:val="center"/>
          </w:tcPr>
          <w:p w14:paraId="3ECA995A">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保密措施</w:t>
            </w:r>
          </w:p>
        </w:tc>
        <w:tc>
          <w:tcPr>
            <w:tcW w:w="602" w:type="dxa"/>
            <w:tcBorders>
              <w:top w:val="single" w:color="auto" w:sz="4" w:space="0"/>
              <w:left w:val="single" w:color="auto" w:sz="4" w:space="0"/>
              <w:bottom w:val="single" w:color="auto" w:sz="4" w:space="0"/>
              <w:right w:val="single" w:color="auto" w:sz="4" w:space="0"/>
            </w:tcBorders>
            <w:vAlign w:val="center"/>
          </w:tcPr>
          <w:p w14:paraId="4DAD14BB">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2分</w:t>
            </w:r>
          </w:p>
        </w:tc>
        <w:tc>
          <w:tcPr>
            <w:tcW w:w="5818" w:type="dxa"/>
            <w:tcBorders>
              <w:top w:val="single" w:color="auto" w:sz="4" w:space="0"/>
              <w:left w:val="single" w:color="auto" w:sz="4" w:space="0"/>
              <w:bottom w:val="single" w:color="auto" w:sz="4" w:space="0"/>
              <w:right w:val="single" w:color="auto" w:sz="4" w:space="0"/>
            </w:tcBorders>
            <w:vAlign w:val="center"/>
          </w:tcPr>
          <w:p w14:paraId="1E4BB6BA">
            <w:pPr>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供应商具有科学、合理、可行的保密措施，保证采购人的相关信息不被泄漏</w:t>
            </w:r>
            <w:r>
              <w:rPr>
                <w:rFonts w:hint="eastAsia" w:ascii="宋体" w:hAnsi="宋体" w:eastAsia="宋体" w:cs="宋体"/>
                <w:color w:val="auto"/>
                <w:szCs w:val="21"/>
                <w:highlight w:val="none"/>
                <w:lang w:eastAsia="zh-CN"/>
              </w:rPr>
              <w:t>。</w:t>
            </w:r>
          </w:p>
          <w:p w14:paraId="53EBD64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保密措施完整、合理，可操作性强，计</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194C220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保密措施</w:t>
            </w:r>
            <w:r>
              <w:rPr>
                <w:rFonts w:hint="eastAsia" w:ascii="宋体" w:hAnsi="宋体" w:eastAsia="宋体" w:cs="宋体"/>
                <w:color w:val="auto"/>
                <w:szCs w:val="21"/>
                <w:highlight w:val="none"/>
                <w:lang w:val="en-US" w:eastAsia="zh-CN"/>
              </w:rPr>
              <w:t>内容</w:t>
            </w:r>
            <w:r>
              <w:rPr>
                <w:rFonts w:hint="eastAsia" w:ascii="宋体" w:hAnsi="宋体" w:eastAsia="宋体" w:cs="宋体"/>
                <w:color w:val="auto"/>
                <w:szCs w:val="21"/>
                <w:highlight w:val="none"/>
              </w:rPr>
              <w:t>有缺陷、表述前后不一致、套用其他项目方案或与项目需求匹配性差得1分；</w:t>
            </w:r>
          </w:p>
          <w:p w14:paraId="44FAD773">
            <w:pPr>
              <w:jc w:val="left"/>
              <w:rPr>
                <w:rFonts w:hint="eastAsia" w:ascii="宋体" w:hAnsi="宋体" w:eastAsia="宋体" w:cs="宋体"/>
                <w:color w:val="auto"/>
                <w:sz w:val="21"/>
                <w:szCs w:val="21"/>
              </w:rPr>
            </w:pPr>
            <w:r>
              <w:rPr>
                <w:rFonts w:hint="eastAsia" w:ascii="宋体" w:hAnsi="宋体" w:eastAsia="宋体" w:cs="宋体"/>
                <w:color w:val="auto"/>
                <w:szCs w:val="21"/>
                <w:highlight w:val="none"/>
              </w:rPr>
              <w:t>3、未提供不得分。</w:t>
            </w:r>
          </w:p>
        </w:tc>
      </w:tr>
      <w:tr w14:paraId="1D08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45" w:type="dxa"/>
            <w:vMerge w:val="restart"/>
            <w:vAlign w:val="center"/>
          </w:tcPr>
          <w:p w14:paraId="793E4ED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w:t>
            </w:r>
          </w:p>
          <w:p w14:paraId="44813C95">
            <w:pPr>
              <w:jc w:val="center"/>
              <w:rPr>
                <w:rFonts w:hint="eastAsia" w:ascii="宋体" w:hAnsi="宋体" w:eastAsia="宋体" w:cs="宋体"/>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14分）</w:t>
            </w:r>
            <w:r>
              <w:rPr>
                <w:rFonts w:hint="eastAsia" w:ascii="宋体" w:hAnsi="宋体" w:eastAsia="宋体" w:cs="宋体"/>
                <w:szCs w:val="21"/>
                <w:highlight w:val="none"/>
              </w:rPr>
              <w:t xml:space="preserve">   </w:t>
            </w:r>
          </w:p>
        </w:tc>
        <w:tc>
          <w:tcPr>
            <w:tcW w:w="852" w:type="dxa"/>
            <w:vAlign w:val="center"/>
          </w:tcPr>
          <w:p w14:paraId="2CFDF82C">
            <w:pPr>
              <w:jc w:val="center"/>
              <w:rPr>
                <w:rFonts w:hint="eastAsia" w:ascii="宋体" w:hAnsi="宋体" w:eastAsia="宋体" w:cs="宋体"/>
                <w:szCs w:val="21"/>
                <w:highlight w:val="none"/>
              </w:rPr>
            </w:pPr>
            <w:r>
              <w:rPr>
                <w:rFonts w:hint="eastAsia" w:ascii="宋体" w:hAnsi="宋体" w:eastAsia="宋体" w:cs="宋体"/>
                <w:szCs w:val="21"/>
                <w:highlight w:val="none"/>
              </w:rPr>
              <w:t>项目团队及能力</w:t>
            </w:r>
          </w:p>
        </w:tc>
        <w:tc>
          <w:tcPr>
            <w:tcW w:w="602" w:type="dxa"/>
            <w:vAlign w:val="center"/>
          </w:tcPr>
          <w:p w14:paraId="262673DF">
            <w:pPr>
              <w:jc w:val="center"/>
              <w:rPr>
                <w:rFonts w:hint="eastAsia" w:ascii="宋体" w:hAnsi="宋体" w:eastAsia="宋体" w:cs="宋体"/>
                <w:szCs w:val="21"/>
                <w:highlight w:val="none"/>
              </w:rPr>
            </w:pPr>
            <w:r>
              <w:rPr>
                <w:rFonts w:hint="eastAsia" w:ascii="宋体" w:hAnsi="宋体" w:cs="宋体"/>
                <w:szCs w:val="21"/>
                <w:highlight w:val="none"/>
                <w:lang w:val="en-US" w:eastAsia="zh-CN"/>
              </w:rPr>
              <w:t>7</w:t>
            </w:r>
            <w:r>
              <w:rPr>
                <w:rFonts w:hint="eastAsia" w:ascii="宋体" w:hAnsi="宋体" w:eastAsia="宋体" w:cs="宋体"/>
                <w:szCs w:val="21"/>
                <w:highlight w:val="none"/>
              </w:rPr>
              <w:t>分</w:t>
            </w:r>
          </w:p>
        </w:tc>
        <w:tc>
          <w:tcPr>
            <w:tcW w:w="5818" w:type="dxa"/>
            <w:vAlign w:val="center"/>
          </w:tcPr>
          <w:p w14:paraId="7AAD5893">
            <w:pPr>
              <w:jc w:val="left"/>
              <w:rPr>
                <w:rFonts w:hint="eastAsia" w:ascii="宋体" w:hAnsi="宋体" w:eastAsia="宋体" w:cs="宋体"/>
                <w:szCs w:val="21"/>
                <w:highlight w:val="none"/>
              </w:rPr>
            </w:pPr>
            <w:r>
              <w:rPr>
                <w:rFonts w:hint="eastAsia" w:ascii="宋体" w:hAnsi="宋体" w:eastAsia="宋体" w:cs="宋体"/>
                <w:szCs w:val="21"/>
                <w:highlight w:val="none"/>
              </w:rPr>
              <w:t>1.项目经理具有高级信息系统项目管理师计2分，未提供或者不符合要求的不计分</w:t>
            </w:r>
            <w:r>
              <w:rPr>
                <w:rFonts w:hint="eastAsia" w:ascii="宋体" w:hAnsi="宋体" w:cs="宋体"/>
                <w:szCs w:val="21"/>
                <w:highlight w:val="none"/>
                <w:lang w:eastAsia="zh-CN"/>
              </w:rPr>
              <w:t>。</w:t>
            </w:r>
          </w:p>
          <w:p w14:paraId="672BF94F">
            <w:pPr>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eastAsia="宋体" w:cs="宋体"/>
                <w:sz w:val="21"/>
                <w:szCs w:val="21"/>
                <w:highlight w:val="none"/>
              </w:rPr>
              <w:t>提供包括但不限于具有数据库系统工程师证书</w:t>
            </w:r>
            <w:r>
              <w:rPr>
                <w:rFonts w:hint="eastAsia" w:ascii="宋体" w:hAnsi="宋体" w:eastAsia="宋体" w:cs="宋体"/>
                <w:szCs w:val="21"/>
                <w:highlight w:val="none"/>
                <w:lang w:eastAsia="zh-CN"/>
              </w:rPr>
              <w:t>、</w:t>
            </w:r>
            <w:r>
              <w:rPr>
                <w:rFonts w:hint="eastAsia" w:ascii="宋体" w:hAnsi="宋体" w:eastAsia="宋体" w:cs="宋体"/>
                <w:sz w:val="21"/>
                <w:szCs w:val="21"/>
                <w:highlight w:val="none"/>
              </w:rPr>
              <w:t>现场服务工程师、远程服务工程师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原厂服务培训证书</w:t>
            </w:r>
            <w:r>
              <w:rPr>
                <w:rFonts w:hint="eastAsia" w:ascii="宋体" w:hAnsi="宋体" w:eastAsia="宋体" w:cs="宋体"/>
                <w:sz w:val="21"/>
                <w:szCs w:val="21"/>
                <w:highlight w:val="none"/>
                <w:lang w:val="en-US" w:eastAsia="zh-CN"/>
              </w:rPr>
              <w:t>等进行综合比较，人员配备齐全，且</w:t>
            </w:r>
            <w:r>
              <w:rPr>
                <w:rFonts w:hint="eastAsia" w:ascii="宋体" w:hAnsi="宋体" w:eastAsia="宋体" w:cs="宋体"/>
                <w:color w:val="000000" w:themeColor="text1"/>
                <w:sz w:val="21"/>
                <w:szCs w:val="21"/>
                <w:highlight w:val="none"/>
                <w14:textFill>
                  <w14:solidFill>
                    <w14:schemeClr w14:val="tx1"/>
                  </w14:solidFill>
                </w14:textFill>
              </w:rPr>
              <w:t>完全满足本项目维保需</w:t>
            </w:r>
            <w:r>
              <w:rPr>
                <w:rFonts w:hint="eastAsia" w:ascii="宋体" w:hAnsi="宋体" w:eastAsia="宋体" w:cs="宋体"/>
                <w:color w:val="000000" w:themeColor="text1"/>
                <w:sz w:val="21"/>
                <w:szCs w:val="21"/>
                <w:highlight w:val="none"/>
                <w:lang w:val="en-US" w:eastAsia="zh-CN"/>
                <w14:textFill>
                  <w14:solidFill>
                    <w14:schemeClr w14:val="tx1"/>
                  </w14:solidFill>
                </w14:textFill>
              </w:rPr>
              <w:t>求得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sz w:val="21"/>
                <w:szCs w:val="21"/>
                <w:highlight w:val="none"/>
                <w:lang w:val="en-US" w:eastAsia="zh-CN"/>
              </w:rPr>
              <w:t>人员配备较齐全，且</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满足本项目维保需</w:t>
            </w:r>
            <w:r>
              <w:rPr>
                <w:rFonts w:hint="eastAsia" w:ascii="宋体" w:hAnsi="宋体" w:eastAsia="宋体" w:cs="宋体"/>
                <w:color w:val="000000" w:themeColor="text1"/>
                <w:sz w:val="21"/>
                <w:szCs w:val="21"/>
                <w:highlight w:val="none"/>
                <w:lang w:val="en-US" w:eastAsia="zh-CN"/>
                <w14:textFill>
                  <w14:solidFill>
                    <w14:schemeClr w14:val="tx1"/>
                  </w14:solidFill>
                </w14:textFill>
              </w:rPr>
              <w:t>求得2.1-</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分，人员配备不全、不能满足本项目维保需求的得0-2分，未提供不得分。</w:t>
            </w:r>
          </w:p>
        </w:tc>
      </w:tr>
      <w:tr w14:paraId="5ED8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45" w:type="dxa"/>
            <w:vMerge w:val="continue"/>
            <w:vAlign w:val="center"/>
          </w:tcPr>
          <w:p w14:paraId="5FA2CDA0">
            <w:pPr>
              <w:jc w:val="center"/>
              <w:rPr>
                <w:rFonts w:hint="eastAsia" w:ascii="宋体" w:hAnsi="宋体" w:eastAsia="宋体" w:cs="宋体"/>
                <w:szCs w:val="21"/>
                <w:highlight w:val="none"/>
              </w:rPr>
            </w:pPr>
          </w:p>
        </w:tc>
        <w:tc>
          <w:tcPr>
            <w:tcW w:w="852" w:type="dxa"/>
            <w:vAlign w:val="center"/>
          </w:tcPr>
          <w:p w14:paraId="03B76A7D">
            <w:pPr>
              <w:jc w:val="center"/>
              <w:rPr>
                <w:rFonts w:hint="eastAsia" w:ascii="宋体" w:hAnsi="宋体" w:eastAsia="宋体" w:cs="宋体"/>
                <w:szCs w:val="21"/>
                <w:highlight w:val="none"/>
              </w:rPr>
            </w:pPr>
            <w:r>
              <w:rPr>
                <w:rFonts w:hint="eastAsia" w:ascii="宋体" w:hAnsi="宋体" w:eastAsia="宋体" w:cs="宋体"/>
                <w:szCs w:val="21"/>
                <w:highlight w:val="none"/>
              </w:rPr>
              <w:t>供应商服务能力</w:t>
            </w:r>
          </w:p>
        </w:tc>
        <w:tc>
          <w:tcPr>
            <w:tcW w:w="602" w:type="dxa"/>
            <w:vAlign w:val="center"/>
          </w:tcPr>
          <w:p w14:paraId="2E7CFE73">
            <w:pPr>
              <w:jc w:val="center"/>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分</w:t>
            </w:r>
          </w:p>
        </w:tc>
        <w:tc>
          <w:tcPr>
            <w:tcW w:w="5818" w:type="dxa"/>
            <w:vAlign w:val="center"/>
          </w:tcPr>
          <w:p w14:paraId="0EDABB06">
            <w:pPr>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1、具有</w:t>
            </w:r>
            <w:r>
              <w:rPr>
                <w:rFonts w:hint="eastAsia" w:ascii="宋体" w:hAnsi="宋体" w:eastAsia="宋体" w:cs="宋体"/>
                <w:color w:val="auto"/>
                <w:szCs w:val="21"/>
                <w:highlight w:val="none"/>
              </w:rPr>
              <w:t>信息技术服务</w:t>
            </w:r>
            <w:r>
              <w:rPr>
                <w:rFonts w:hint="eastAsia" w:ascii="宋体" w:hAnsi="宋体" w:cs="宋体"/>
                <w:color w:val="auto"/>
                <w:szCs w:val="21"/>
                <w:highlight w:val="none"/>
                <w:lang w:val="en-US" w:eastAsia="zh-CN"/>
              </w:rPr>
              <w:t>运行维护</w:t>
            </w:r>
            <w:r>
              <w:rPr>
                <w:rFonts w:hint="eastAsia" w:ascii="宋体" w:hAnsi="宋体" w:eastAsia="宋体" w:cs="宋体"/>
                <w:color w:val="auto"/>
                <w:szCs w:val="21"/>
                <w:highlight w:val="none"/>
              </w:rPr>
              <w:t>标准（ITSS）符合性证书二级</w:t>
            </w:r>
            <w:r>
              <w:rPr>
                <w:rFonts w:hint="eastAsia" w:ascii="宋体" w:hAnsi="宋体" w:cs="宋体"/>
                <w:color w:val="auto"/>
                <w:szCs w:val="21"/>
                <w:highlight w:val="none"/>
                <w:lang w:val="en-US" w:eastAsia="zh-CN"/>
              </w:rPr>
              <w:t>及以上的，得1分，没有则不得分。</w:t>
            </w:r>
          </w:p>
          <w:p w14:paraId="33EB245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2、通过ISO27001信息安全管理体系认证并在有效期内的，得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分，没有则不得分。</w:t>
            </w:r>
          </w:p>
          <w:p w14:paraId="5EDCFCBC">
            <w:pPr>
              <w:pStyle w:val="5"/>
              <w:rPr>
                <w:rFonts w:hint="eastAsia" w:ascii="宋体" w:hAnsi="宋体" w:eastAsia="宋体" w:cs="宋体"/>
                <w:b w:val="0"/>
                <w:bCs w:val="0"/>
                <w:sz w:val="21"/>
                <w:szCs w:val="21"/>
                <w:highlight w:val="none"/>
              </w:rPr>
            </w:pPr>
            <w:r>
              <w:rPr>
                <w:rFonts w:hint="eastAsia" w:ascii="宋体" w:hAnsi="宋体" w:eastAsia="宋体" w:cs="宋体"/>
                <w:b w:val="0"/>
                <w:bCs w:val="0"/>
                <w:color w:val="auto"/>
                <w:sz w:val="21"/>
                <w:szCs w:val="21"/>
                <w:highlight w:val="none"/>
              </w:rPr>
              <w:t>（以上证书需在有效期内，未提供不得分）。</w:t>
            </w:r>
          </w:p>
        </w:tc>
      </w:tr>
      <w:tr w14:paraId="798F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3" w:hRule="atLeast"/>
          <w:jc w:val="center"/>
        </w:trPr>
        <w:tc>
          <w:tcPr>
            <w:tcW w:w="945" w:type="dxa"/>
            <w:vMerge w:val="continue"/>
            <w:vAlign w:val="center"/>
          </w:tcPr>
          <w:p w14:paraId="3584F939">
            <w:pPr>
              <w:jc w:val="center"/>
              <w:rPr>
                <w:rFonts w:hint="eastAsia" w:ascii="宋体" w:hAnsi="宋体" w:eastAsia="宋体" w:cs="宋体"/>
                <w:szCs w:val="21"/>
                <w:highlight w:val="none"/>
              </w:rPr>
            </w:pPr>
          </w:p>
        </w:tc>
        <w:tc>
          <w:tcPr>
            <w:tcW w:w="852" w:type="dxa"/>
            <w:vAlign w:val="center"/>
          </w:tcPr>
          <w:p w14:paraId="4959DA5F">
            <w:pPr>
              <w:jc w:val="center"/>
              <w:rPr>
                <w:rFonts w:hint="eastAsia" w:ascii="宋体" w:hAnsi="宋体" w:eastAsia="宋体" w:cs="宋体"/>
                <w:szCs w:val="21"/>
                <w:highlight w:val="none"/>
              </w:rPr>
            </w:pPr>
            <w:r>
              <w:rPr>
                <w:rFonts w:hint="eastAsia" w:ascii="宋体" w:hAnsi="宋体" w:eastAsia="宋体" w:cs="宋体"/>
                <w:szCs w:val="21"/>
                <w:highlight w:val="none"/>
              </w:rPr>
              <w:t>业绩</w:t>
            </w:r>
          </w:p>
        </w:tc>
        <w:tc>
          <w:tcPr>
            <w:tcW w:w="602" w:type="dxa"/>
            <w:vAlign w:val="center"/>
          </w:tcPr>
          <w:p w14:paraId="171B401D">
            <w:pPr>
              <w:jc w:val="center"/>
              <w:rPr>
                <w:rFonts w:hint="eastAsia" w:ascii="宋体" w:hAnsi="宋体" w:eastAsia="宋体" w:cs="宋体"/>
                <w:szCs w:val="21"/>
                <w:highlight w:val="none"/>
              </w:rPr>
            </w:pPr>
            <w:r>
              <w:rPr>
                <w:rFonts w:hint="eastAsia" w:ascii="宋体" w:hAnsi="宋体" w:cs="宋体"/>
                <w:szCs w:val="21"/>
                <w:highlight w:val="none"/>
                <w:lang w:val="en-US" w:eastAsia="zh-CN"/>
              </w:rPr>
              <w:t>5</w:t>
            </w:r>
            <w:r>
              <w:rPr>
                <w:rFonts w:hint="eastAsia" w:ascii="宋体" w:hAnsi="宋体" w:eastAsia="宋体" w:cs="宋体"/>
                <w:szCs w:val="21"/>
                <w:highlight w:val="none"/>
              </w:rPr>
              <w:t>分</w:t>
            </w:r>
          </w:p>
        </w:tc>
        <w:tc>
          <w:tcPr>
            <w:tcW w:w="5818" w:type="dxa"/>
            <w:vAlign w:val="center"/>
          </w:tcPr>
          <w:p w14:paraId="0B774499">
            <w:pPr>
              <w:jc w:val="left"/>
              <w:rPr>
                <w:rFonts w:hint="eastAsia" w:ascii="宋体" w:hAnsi="宋体" w:eastAsia="宋体" w:cs="宋体"/>
                <w:szCs w:val="21"/>
                <w:highlight w:val="none"/>
              </w:rPr>
            </w:pPr>
            <w:bookmarkStart w:id="101" w:name="OLE_LINK22"/>
            <w:r>
              <w:rPr>
                <w:rFonts w:hint="eastAsia" w:ascii="宋体" w:hAnsi="宋体" w:eastAsia="宋体" w:cs="宋体"/>
                <w:szCs w:val="21"/>
                <w:highlight w:val="none"/>
              </w:rPr>
              <w:t>供应商提供 2022 年1月至今类似项目业绩合同（时间以合同签订时间为准），每提供1个得1分，最高得</w:t>
            </w:r>
            <w:r>
              <w:rPr>
                <w:rFonts w:hint="eastAsia" w:ascii="宋体" w:hAnsi="宋体" w:cs="宋体"/>
                <w:szCs w:val="21"/>
                <w:highlight w:val="none"/>
                <w:lang w:val="en-US" w:eastAsia="zh-CN"/>
              </w:rPr>
              <w:t>5</w:t>
            </w:r>
            <w:r>
              <w:rPr>
                <w:rFonts w:hint="eastAsia" w:ascii="宋体" w:hAnsi="宋体" w:eastAsia="宋体" w:cs="宋体"/>
                <w:szCs w:val="21"/>
                <w:highlight w:val="none"/>
              </w:rPr>
              <w:t>分（以合同复印件加盖公章为准）。</w:t>
            </w:r>
            <w:bookmarkEnd w:id="101"/>
          </w:p>
        </w:tc>
      </w:tr>
    </w:tbl>
    <w:p w14:paraId="3B1EC224">
      <w:pPr>
        <w:rPr>
          <w:rFonts w:ascii="宋体" w:cs="宋体"/>
          <w:b/>
          <w:bCs/>
          <w:sz w:val="24"/>
          <w:szCs w:val="24"/>
        </w:rPr>
      </w:pPr>
      <w:r>
        <w:rPr>
          <w:rFonts w:hint="eastAsia" w:ascii="宋体" w:hAnsi="宋体" w:cs="宋体"/>
          <w:b/>
          <w:bCs/>
          <w:sz w:val="24"/>
        </w:rPr>
        <w:t>备注：</w:t>
      </w:r>
      <w:r>
        <w:rPr>
          <w:rFonts w:hint="eastAsia" w:ascii="宋体" w:hAnsi="宋体" w:cs="宋体"/>
          <w:b/>
          <w:bCs/>
          <w:sz w:val="24"/>
          <w:szCs w:val="24"/>
        </w:rPr>
        <w:t>（一）对小型或微型企业参加政府采购投标的扶持：</w:t>
      </w:r>
    </w:p>
    <w:p w14:paraId="260AA763">
      <w:pPr>
        <w:spacing w:line="360" w:lineRule="auto"/>
        <w:ind w:firstLine="480" w:firstLineChars="200"/>
        <w:rPr>
          <w:rFonts w:ascii="宋体" w:cs="宋体"/>
          <w:sz w:val="24"/>
          <w:szCs w:val="24"/>
        </w:rPr>
      </w:pPr>
      <w:r>
        <w:rPr>
          <w:rFonts w:hint="eastAsia" w:ascii="宋体" w:hAnsi="宋体" w:cs="宋体"/>
          <w:sz w:val="24"/>
          <w:szCs w:val="24"/>
        </w:rPr>
        <w:t>根据《政府采购促进中小企业发展管理办法》（财库</w:t>
      </w:r>
      <w:r>
        <w:rPr>
          <w:rFonts w:ascii="宋体" w:hAnsi="宋体" w:cs="宋体"/>
          <w:sz w:val="24"/>
          <w:szCs w:val="24"/>
        </w:rPr>
        <w:t>[2020]46</w:t>
      </w:r>
      <w:r>
        <w:rPr>
          <w:rFonts w:hint="eastAsia" w:ascii="宋体" w:hAnsi="宋体" w:cs="宋体"/>
          <w:sz w:val="24"/>
          <w:szCs w:val="24"/>
        </w:rPr>
        <w:t>号）的规定，对于非专门面向中小企业的项目，对小型和微型企业产品的价格给予10</w:t>
      </w:r>
      <w:r>
        <w:rPr>
          <w:rFonts w:ascii="宋体" w:hAnsi="宋体" w:cs="宋体"/>
          <w:sz w:val="24"/>
          <w:szCs w:val="24"/>
        </w:rPr>
        <w:t>%</w:t>
      </w:r>
      <w:r>
        <w:rPr>
          <w:rFonts w:hint="eastAsia" w:ascii="宋体" w:hAnsi="宋体" w:cs="宋体"/>
          <w:sz w:val="24"/>
          <w:szCs w:val="24"/>
        </w:rPr>
        <w:t>的扣除，用扣除后的价格参与评审；供应商可在投标文件中提供小型和微型企业声明，具体格式详见附件。</w:t>
      </w:r>
    </w:p>
    <w:p w14:paraId="01C43F4F">
      <w:pPr>
        <w:spacing w:line="360" w:lineRule="auto"/>
        <w:ind w:firstLine="482" w:firstLineChars="200"/>
        <w:rPr>
          <w:rFonts w:ascii="宋体" w:cs="宋体"/>
          <w:b/>
          <w:bCs/>
          <w:sz w:val="24"/>
          <w:szCs w:val="24"/>
        </w:rPr>
      </w:pPr>
      <w:r>
        <w:rPr>
          <w:rFonts w:hint="eastAsia" w:ascii="宋体" w:cs="宋体"/>
          <w:b/>
          <w:bCs/>
          <w:sz w:val="24"/>
          <w:szCs w:val="24"/>
        </w:rPr>
        <w:t>（二）对监狱企业、残疾人福利企业的扶持</w:t>
      </w:r>
    </w:p>
    <w:p w14:paraId="60BD71F8">
      <w:pPr>
        <w:spacing w:line="360" w:lineRule="auto"/>
        <w:ind w:firstLine="480" w:firstLineChars="200"/>
        <w:rPr>
          <w:rFonts w:ascii="宋体" w:cs="宋体"/>
          <w:sz w:val="24"/>
          <w:szCs w:val="24"/>
        </w:rPr>
      </w:pPr>
      <w:r>
        <w:rPr>
          <w:rFonts w:hint="eastAsia" w:ascii="宋体" w:cs="宋体"/>
          <w:sz w:val="24"/>
          <w:szCs w:val="24"/>
        </w:rPr>
        <w:t>根据《关于政府采购支持监狱企业发展有关问题的通知》（财库</w:t>
      </w:r>
      <w:r>
        <w:rPr>
          <w:rFonts w:ascii="宋体" w:cs="宋体"/>
          <w:sz w:val="24"/>
          <w:szCs w:val="24"/>
        </w:rPr>
        <w:t>[2014]68</w:t>
      </w:r>
      <w:r>
        <w:rPr>
          <w:rFonts w:hint="eastAsia" w:ascii="宋体" w:cs="宋体"/>
          <w:sz w:val="24"/>
          <w:szCs w:val="24"/>
        </w:rPr>
        <w:t>号）</w:t>
      </w:r>
      <w:r>
        <w:rPr>
          <w:rFonts w:hint="eastAsia" w:ascii="宋体" w:hAnsi="宋体" w:cs="宋体"/>
          <w:sz w:val="24"/>
          <w:szCs w:val="24"/>
        </w:rPr>
        <w:t>（提供由省级以上监狱管理局、戒毒管理局（含新疆生产建设兵团）出具的属于监狱企业的证明文件）、《三部门联合发布关于促进残疾人就业政府采购政策的通知》（财库〔</w:t>
      </w:r>
      <w:r>
        <w:rPr>
          <w:rFonts w:ascii="宋体" w:hAnsi="宋体" w:cs="宋体"/>
          <w:sz w:val="24"/>
          <w:szCs w:val="24"/>
        </w:rPr>
        <w:t>2017</w:t>
      </w:r>
      <w:r>
        <w:rPr>
          <w:rFonts w:hint="eastAsia" w:ascii="宋体" w:hAnsi="宋体" w:cs="宋体"/>
          <w:sz w:val="24"/>
          <w:szCs w:val="24"/>
        </w:rPr>
        <w:t>〕</w:t>
      </w:r>
      <w:r>
        <w:rPr>
          <w:rFonts w:ascii="宋体" w:hAnsi="宋体" w:cs="宋体"/>
          <w:sz w:val="24"/>
          <w:szCs w:val="24"/>
        </w:rPr>
        <w:t>141</w:t>
      </w:r>
      <w:r>
        <w:rPr>
          <w:rFonts w:hint="eastAsia" w:ascii="宋体" w:hAnsi="宋体" w:cs="宋体"/>
          <w:sz w:val="24"/>
          <w:szCs w:val="24"/>
        </w:rPr>
        <w:t>号）的规定，对监狱企业、残疾人福利企业给予10</w:t>
      </w:r>
      <w:r>
        <w:rPr>
          <w:rFonts w:ascii="宋体" w:hAnsi="宋体" w:cs="宋体"/>
          <w:sz w:val="24"/>
          <w:szCs w:val="24"/>
        </w:rPr>
        <w:t>%</w:t>
      </w:r>
      <w:r>
        <w:rPr>
          <w:rFonts w:hint="eastAsia" w:ascii="宋体" w:hAnsi="宋体" w:cs="宋体"/>
          <w:sz w:val="24"/>
          <w:szCs w:val="24"/>
        </w:rPr>
        <w:t>的价格扣除，用扣除后的价格参与评审。</w:t>
      </w:r>
    </w:p>
    <w:p w14:paraId="5ECA20BE">
      <w:pPr>
        <w:spacing w:line="360" w:lineRule="auto"/>
        <w:ind w:firstLine="482" w:firstLineChars="200"/>
        <w:rPr>
          <w:rFonts w:ascii="宋体" w:cs="宋体"/>
          <w:b/>
          <w:bCs/>
          <w:sz w:val="24"/>
          <w:szCs w:val="24"/>
        </w:rPr>
      </w:pPr>
      <w:r>
        <w:rPr>
          <w:rFonts w:hint="eastAsia" w:ascii="宋体" w:hAnsi="宋体" w:cs="宋体"/>
          <w:b/>
          <w:bCs/>
          <w:sz w:val="24"/>
          <w:szCs w:val="24"/>
        </w:rPr>
        <w:t>（三）对同时属于小微企业、监狱企业或残疾人福利性单位的，不重复享受政策。</w:t>
      </w:r>
    </w:p>
    <w:p w14:paraId="0B570E37">
      <w:pPr>
        <w:spacing w:line="360" w:lineRule="auto"/>
        <w:ind w:firstLine="482" w:firstLineChars="200"/>
        <w:rPr>
          <w:rFonts w:ascii="宋体" w:cs="宋体"/>
          <w:b/>
          <w:bCs/>
          <w:sz w:val="24"/>
          <w:szCs w:val="24"/>
        </w:rPr>
      </w:pPr>
      <w:r>
        <w:rPr>
          <w:rFonts w:hint="eastAsia" w:ascii="宋体" w:hAnsi="宋体" w:cs="宋体"/>
          <w:b/>
          <w:bCs/>
          <w:sz w:val="24"/>
          <w:szCs w:val="24"/>
        </w:rPr>
        <w:t>（四）对节能、环保政策的支持</w:t>
      </w:r>
    </w:p>
    <w:p w14:paraId="25C90AC1">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、根据《财政部发展改革委生态环境部市场监管总局关于调整优化节能产品环境标志产品政府采购执行机制的通知》（财库〔</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号）和财政部、发展改革委发布的《关于印发节能产品政府采购品目清单的通知》（财库〔</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19</w:t>
      </w:r>
      <w:r>
        <w:rPr>
          <w:rFonts w:hint="eastAsia" w:ascii="宋体" w:hAnsi="宋体" w:cs="宋体"/>
          <w:sz w:val="24"/>
          <w:szCs w:val="24"/>
        </w:rPr>
        <w:t>号）的规定，若投标货物属于“节能产品政府采购清单”中品目的产品，供应商提供国家确定的认证机构出具的、处于有效期之内的节能产品认证证书，对获得证书的产品实施政府优先采购或强制采购。</w:t>
      </w:r>
    </w:p>
    <w:p w14:paraId="2CAE5F7D">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、根据《财政部发展改革委生态环境部市场监管总局关于调整优化节能产品环境标志产品政府采购执行机制的通知》（财库〔</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号），及财政部、生态环境部《关于印发环境标志产品政府采购品目清单的通知》财库〔</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18</w:t>
      </w:r>
      <w:r>
        <w:rPr>
          <w:rFonts w:hint="eastAsia" w:ascii="宋体" w:hAnsi="宋体" w:cs="宋体"/>
          <w:sz w:val="24"/>
          <w:szCs w:val="24"/>
        </w:rPr>
        <w:t>号的规定，若投标货物属于“环境标志产品政府采购清单”中品目的产品，供应商提供国家确定的认证机构出具的、处于有效期之内的环境标志产品认证证书，对获得证书的产品实施政府优先采购或强制采购。</w:t>
      </w:r>
    </w:p>
    <w:p w14:paraId="3891FBED">
      <w:pPr>
        <w:spacing w:line="360" w:lineRule="auto"/>
        <w:rPr>
          <w:sz w:val="24"/>
          <w:szCs w:val="24"/>
        </w:rPr>
      </w:pPr>
      <w:r>
        <w:rPr>
          <w:rFonts w:ascii="宋体" w:hAnsi="宋体" w:cs="宋体"/>
          <w:sz w:val="24"/>
          <w:szCs w:val="24"/>
        </w:rPr>
        <w:t>3</w:t>
      </w:r>
      <w:r>
        <w:rPr>
          <w:rFonts w:hint="eastAsia" w:ascii="宋体" w:hAnsi="宋体" w:cs="宋体"/>
          <w:sz w:val="24"/>
          <w:szCs w:val="24"/>
        </w:rPr>
        <w:t>、产品同时属于“非强制采购节能产品”、环境标志产品的，评审时只有其中一项能享受优先待遇（供应商自行选择，并在报价文件中填写相关信息及数据）。</w:t>
      </w:r>
    </w:p>
    <w:p w14:paraId="537A91CE">
      <w:pPr>
        <w:spacing w:line="360" w:lineRule="auto"/>
        <w:rPr>
          <w:rFonts w:ascii="宋体" w:cs="宋体"/>
          <w:sz w:val="24"/>
        </w:rPr>
        <w:sectPr>
          <w:headerReference r:id="rId10" w:type="default"/>
          <w:footerReference r:id="rId11" w:type="default"/>
          <w:pgSz w:w="11906" w:h="16838"/>
          <w:pgMar w:top="1440" w:right="1803" w:bottom="1440" w:left="1803" w:header="851" w:footer="992" w:gutter="0"/>
          <w:cols w:space="720" w:num="1"/>
          <w:docGrid w:type="lines" w:linePitch="319" w:charSpace="0"/>
        </w:sectPr>
      </w:pPr>
    </w:p>
    <w:p w14:paraId="20387C75">
      <w:pPr>
        <w:pStyle w:val="2"/>
        <w:keepLines w:val="0"/>
        <w:ind w:firstLine="883" w:firstLineChars="200"/>
      </w:pPr>
      <w:bookmarkStart w:id="102" w:name="_Toc262"/>
      <w:bookmarkStart w:id="103" w:name="_Toc3021"/>
      <w:bookmarkStart w:id="104" w:name="_Toc29559"/>
      <w:bookmarkStart w:id="105" w:name="_Toc26037"/>
      <w:bookmarkStart w:id="106" w:name="_Toc26757"/>
      <w:r>
        <w:rPr>
          <w:rFonts w:hint="eastAsia"/>
        </w:rPr>
        <w:t>第五部分</w:t>
      </w:r>
      <w:bookmarkEnd w:id="102"/>
      <w:bookmarkStart w:id="107" w:name="_Toc6835"/>
      <w:bookmarkStart w:id="108" w:name="_Toc15647"/>
      <w:r>
        <w:rPr>
          <w:rFonts w:hint="eastAsia"/>
        </w:rPr>
        <w:t>采购要求</w:t>
      </w:r>
      <w:bookmarkEnd w:id="103"/>
      <w:bookmarkEnd w:id="104"/>
      <w:bookmarkEnd w:id="105"/>
      <w:bookmarkEnd w:id="106"/>
    </w:p>
    <w:p w14:paraId="320B4835">
      <w:pPr>
        <w:spacing w:line="360" w:lineRule="auto"/>
        <w:rPr>
          <w:rFonts w:ascii="宋体" w:cs="宋体"/>
          <w:b/>
          <w:sz w:val="24"/>
          <w:szCs w:val="24"/>
        </w:rPr>
      </w:pPr>
      <w:r>
        <w:rPr>
          <w:rFonts w:hint="eastAsia" w:ascii="宋体" w:hAnsi="宋体" w:cs="宋体"/>
          <w:b/>
          <w:sz w:val="24"/>
          <w:szCs w:val="24"/>
        </w:rPr>
        <w:t>一</w:t>
      </w:r>
      <w:r>
        <w:rPr>
          <w:rFonts w:hint="eastAsia" w:ascii="宋体" w:hAnsi="宋体" w:cs="宋体"/>
          <w:b/>
          <w:bCs/>
          <w:kern w:val="0"/>
          <w:sz w:val="32"/>
          <w:szCs w:val="28"/>
        </w:rPr>
        <w:t>、商务要求</w:t>
      </w:r>
    </w:p>
    <w:p w14:paraId="701A39FF">
      <w:pPr>
        <w:numPr>
          <w:ilvl w:val="0"/>
          <w:numId w:val="0"/>
        </w:numPr>
        <w:tabs>
          <w:tab w:val="left" w:pos="420"/>
        </w:tabs>
        <w:spacing w:line="360" w:lineRule="auto"/>
        <w:ind w:left="480" w:leftChars="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项目名称：</w:t>
      </w:r>
      <w:r>
        <w:rPr>
          <w:rFonts w:hint="eastAsia" w:ascii="宋体" w:hAnsi="宋体" w:cs="宋体"/>
          <w:sz w:val="24"/>
          <w:szCs w:val="24"/>
          <w:lang w:eastAsia="zh-CN"/>
        </w:rPr>
        <w:t>西安石油大学2026年校园网及数据中心维保服务项目</w:t>
      </w:r>
    </w:p>
    <w:p w14:paraId="4267AC1C">
      <w:pPr>
        <w:numPr>
          <w:ilvl w:val="0"/>
          <w:numId w:val="0"/>
        </w:numPr>
        <w:tabs>
          <w:tab w:val="left" w:pos="420"/>
        </w:tabs>
        <w:spacing w:line="360" w:lineRule="auto"/>
        <w:ind w:left="480" w:leftChars="0"/>
        <w:rPr>
          <w:rFonts w:hint="eastAsia" w:ascii="宋体" w:hAnsi="宋体" w:cs="宋体"/>
          <w:sz w:val="24"/>
          <w:szCs w:val="24"/>
          <w:lang w:eastAsia="zh-CN"/>
        </w:rPr>
      </w:pPr>
      <w:r>
        <w:rPr>
          <w:rFonts w:hint="eastAsia" w:ascii="宋体" w:hAnsi="宋体" w:cs="宋体"/>
          <w:sz w:val="24"/>
          <w:szCs w:val="24"/>
          <w:lang w:val="en-US" w:eastAsia="zh-CN"/>
        </w:rPr>
        <w:t>2.服务期</w:t>
      </w:r>
      <w:r>
        <w:rPr>
          <w:rFonts w:hint="eastAsia" w:ascii="宋体" w:hAnsi="宋体" w:cs="宋体"/>
          <w:sz w:val="24"/>
          <w:szCs w:val="24"/>
          <w:lang w:eastAsia="zh-CN"/>
        </w:rPr>
        <w:t>：</w:t>
      </w:r>
      <w:r>
        <w:rPr>
          <w:rFonts w:hint="eastAsia" w:ascii="宋体" w:hAnsi="宋体" w:cs="宋体"/>
          <w:sz w:val="24"/>
          <w:szCs w:val="24"/>
          <w:lang w:val="en-US" w:eastAsia="zh-CN"/>
        </w:rPr>
        <w:t>自合同签订之日起1</w:t>
      </w:r>
      <w:r>
        <w:rPr>
          <w:rFonts w:hint="eastAsia" w:ascii="宋体" w:hAnsi="宋体" w:cs="宋体"/>
          <w:sz w:val="24"/>
          <w:szCs w:val="24"/>
          <w:lang w:eastAsia="zh-CN"/>
        </w:rPr>
        <w:t>年。</w:t>
      </w:r>
    </w:p>
    <w:p w14:paraId="432FA019">
      <w:pPr>
        <w:numPr>
          <w:ilvl w:val="0"/>
          <w:numId w:val="0"/>
        </w:numPr>
        <w:tabs>
          <w:tab w:val="left" w:pos="420"/>
        </w:tabs>
        <w:spacing w:line="360" w:lineRule="auto"/>
        <w:ind w:left="480" w:leftChars="0"/>
        <w:rPr>
          <w:rFonts w:hint="default" w:ascii="宋体" w:hAnsi="宋体" w:cs="宋体"/>
          <w:sz w:val="24"/>
          <w:szCs w:val="24"/>
          <w:lang w:val="en-US" w:eastAsia="zh-CN"/>
        </w:rPr>
      </w:pPr>
      <w:r>
        <w:rPr>
          <w:rFonts w:hint="eastAsia" w:ascii="宋体" w:hAnsi="宋体" w:cs="宋体"/>
          <w:sz w:val="24"/>
          <w:szCs w:val="24"/>
          <w:lang w:val="en-US" w:eastAsia="zh-CN"/>
        </w:rPr>
        <w:t>3.服务地点：西安石油大学指定地点。</w:t>
      </w:r>
    </w:p>
    <w:p w14:paraId="1E4295BA">
      <w:pPr>
        <w:numPr>
          <w:ilvl w:val="0"/>
          <w:numId w:val="0"/>
        </w:numPr>
        <w:tabs>
          <w:tab w:val="left" w:pos="420"/>
        </w:tabs>
        <w:spacing w:line="360" w:lineRule="auto"/>
        <w:ind w:left="480" w:leftChars="0"/>
        <w:rPr>
          <w:rFonts w:hint="eastAsia" w:ascii="宋体" w:hAnsi="宋体" w:cs="宋体"/>
          <w:sz w:val="24"/>
          <w:szCs w:val="24"/>
          <w:lang w:eastAsia="zh-CN"/>
        </w:rPr>
      </w:pPr>
      <w:r>
        <w:rPr>
          <w:rFonts w:hint="eastAsia" w:ascii="宋体" w:hAnsi="宋体" w:cs="宋体"/>
          <w:sz w:val="24"/>
          <w:szCs w:val="24"/>
          <w:lang w:val="en-US" w:eastAsia="zh-CN"/>
        </w:rPr>
        <w:t>4.</w:t>
      </w:r>
      <w:r>
        <w:rPr>
          <w:rFonts w:hint="eastAsia" w:ascii="宋体" w:hAnsi="宋体" w:cs="宋体"/>
          <w:sz w:val="24"/>
          <w:szCs w:val="24"/>
          <w:lang w:eastAsia="zh-CN"/>
        </w:rPr>
        <w:t>付款方式：</w:t>
      </w:r>
      <w:r>
        <w:rPr>
          <w:rFonts w:hint="eastAsia" w:ascii="宋体" w:hAnsi="宋体" w:cs="宋体"/>
          <w:sz w:val="24"/>
          <w:szCs w:val="24"/>
          <w:lang w:val="en-US" w:eastAsia="zh-CN"/>
        </w:rPr>
        <w:t>合同签订后支付50%，经甲方确认服务内容完成后支付50%。</w:t>
      </w:r>
    </w:p>
    <w:p w14:paraId="2CCBF7C3">
      <w:pPr>
        <w:numPr>
          <w:ilvl w:val="0"/>
          <w:numId w:val="0"/>
        </w:numPr>
        <w:tabs>
          <w:tab w:val="left" w:pos="420"/>
        </w:tabs>
        <w:spacing w:line="360" w:lineRule="auto"/>
        <w:ind w:left="480" w:leftChars="0"/>
        <w:rPr>
          <w:rFonts w:hint="default" w:ascii="宋体" w:hAnsi="宋体" w:cs="宋体"/>
          <w:sz w:val="24"/>
          <w:szCs w:val="24"/>
          <w:lang w:val="en-US" w:eastAsia="zh-CN"/>
        </w:rPr>
      </w:pPr>
      <w:r>
        <w:rPr>
          <w:rFonts w:hint="eastAsia" w:ascii="宋体" w:hAnsi="宋体" w:cs="宋体"/>
          <w:sz w:val="24"/>
          <w:szCs w:val="24"/>
          <w:lang w:val="en-US" w:eastAsia="zh-CN"/>
        </w:rPr>
        <w:t>5.</w:t>
      </w:r>
      <w:r>
        <w:rPr>
          <w:rFonts w:hint="eastAsia" w:ascii="宋体" w:hAnsi="宋体" w:cs="宋体"/>
          <w:sz w:val="24"/>
          <w:szCs w:val="24"/>
          <w:lang w:eastAsia="zh-CN"/>
        </w:rPr>
        <w:t>其他商务要求：详见第六部分合同条款</w:t>
      </w:r>
    </w:p>
    <w:p w14:paraId="27ECB8ED">
      <w:pPr>
        <w:pStyle w:val="13"/>
        <w:spacing w:line="480" w:lineRule="exact"/>
        <w:rPr>
          <w:rFonts w:hint="eastAsia" w:hAnsi="宋体" w:cs="宋体"/>
          <w:b/>
          <w:sz w:val="24"/>
          <w:szCs w:val="24"/>
        </w:rPr>
      </w:pPr>
      <w:r>
        <w:rPr>
          <w:rFonts w:hint="eastAsia" w:hAnsi="宋体" w:cs="宋体"/>
          <w:b/>
          <w:sz w:val="24"/>
          <w:szCs w:val="24"/>
        </w:rPr>
        <w:t>二、</w:t>
      </w:r>
      <w:r>
        <w:rPr>
          <w:rFonts w:hint="eastAsia" w:hAnsi="宋体" w:cs="宋体"/>
          <w:b/>
          <w:sz w:val="24"/>
          <w:szCs w:val="24"/>
          <w:lang w:val="en-US" w:eastAsia="zh-CN"/>
        </w:rPr>
        <w:t>服务</w:t>
      </w:r>
      <w:r>
        <w:rPr>
          <w:rFonts w:hint="eastAsia" w:hAnsi="宋体" w:cs="宋体"/>
          <w:b/>
          <w:sz w:val="24"/>
          <w:szCs w:val="24"/>
        </w:rPr>
        <w:t>内容</w:t>
      </w:r>
    </w:p>
    <w:p w14:paraId="0C8EAB7F">
      <w:pPr>
        <w:numPr>
          <w:ilvl w:val="0"/>
          <w:numId w:val="0"/>
        </w:numPr>
        <w:tabs>
          <w:tab w:val="left" w:pos="4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西安石油大学</w:t>
      </w:r>
      <w:r>
        <w:rPr>
          <w:rFonts w:hint="eastAsia" w:ascii="宋体" w:hAnsi="宋体" w:eastAsia="宋体" w:cs="宋体"/>
          <w:sz w:val="24"/>
          <w:szCs w:val="24"/>
          <w:lang w:val="en-US" w:eastAsia="zh-CN"/>
        </w:rPr>
        <w:t>校园网及</w:t>
      </w:r>
      <w:r>
        <w:rPr>
          <w:rFonts w:hint="eastAsia" w:ascii="宋体" w:hAnsi="宋体" w:eastAsia="宋体" w:cs="宋体"/>
          <w:sz w:val="24"/>
          <w:szCs w:val="24"/>
        </w:rPr>
        <w:t>数据中心维保服务</w:t>
      </w:r>
      <w:r>
        <w:rPr>
          <w:rFonts w:hint="eastAsia" w:ascii="宋体" w:hAnsi="宋体" w:eastAsia="宋体" w:cs="宋体"/>
          <w:sz w:val="24"/>
          <w:szCs w:val="24"/>
          <w:lang w:val="en-US" w:eastAsia="zh-CN"/>
        </w:rPr>
        <w:t>项目为学校校园网和数据中心软、硬件提供备品备件、故障处理、更新升级和日常运维等服务，保证校园网和数据中心整体的平稳运行</w:t>
      </w:r>
      <w:r>
        <w:rPr>
          <w:rFonts w:hint="eastAsia" w:ascii="宋体" w:hAnsi="宋体" w:eastAsia="宋体" w:cs="宋体"/>
          <w:sz w:val="24"/>
          <w:szCs w:val="24"/>
        </w:rPr>
        <w:t>。</w:t>
      </w:r>
      <w:r>
        <w:rPr>
          <w:rFonts w:hint="eastAsia" w:ascii="宋体" w:hAnsi="宋体" w:eastAsia="宋体" w:cs="宋体"/>
          <w:sz w:val="24"/>
          <w:szCs w:val="24"/>
          <w:lang w:val="en-US" w:eastAsia="zh-CN"/>
        </w:rPr>
        <w:t>具体</w:t>
      </w:r>
      <w:r>
        <w:rPr>
          <w:rFonts w:hint="eastAsia" w:ascii="宋体" w:hAnsi="宋体" w:eastAsia="宋体" w:cs="宋体"/>
          <w:sz w:val="24"/>
          <w:szCs w:val="24"/>
        </w:rPr>
        <w:t>内容和要求</w:t>
      </w:r>
      <w:r>
        <w:rPr>
          <w:rFonts w:hint="eastAsia" w:ascii="宋体" w:hAnsi="宋体" w:eastAsia="宋体" w:cs="宋体"/>
          <w:sz w:val="24"/>
          <w:szCs w:val="24"/>
          <w:lang w:val="en-US" w:eastAsia="zh-CN"/>
        </w:rPr>
        <w:t>清单</w:t>
      </w:r>
      <w:r>
        <w:rPr>
          <w:rFonts w:hint="eastAsia" w:ascii="宋体" w:hAnsi="宋体" w:eastAsia="宋体" w:cs="宋体"/>
          <w:sz w:val="24"/>
          <w:szCs w:val="24"/>
        </w:rPr>
        <w:t>如下：</w:t>
      </w:r>
    </w:p>
    <w:p w14:paraId="76BB8B7D">
      <w:pPr>
        <w:numPr>
          <w:ilvl w:val="0"/>
          <w:numId w:val="0"/>
        </w:numPr>
        <w:tabs>
          <w:tab w:val="left" w:pos="420"/>
        </w:tabs>
        <w:spacing w:line="360" w:lineRule="auto"/>
        <w:ind w:firstLine="480" w:firstLineChars="200"/>
        <w:rPr>
          <w:rFonts w:hint="eastAsia" w:ascii="宋体" w:hAnsi="宋体" w:eastAsia="宋体" w:cs="宋体"/>
          <w:sz w:val="24"/>
          <w:szCs w:val="24"/>
        </w:rPr>
        <w:sectPr>
          <w:headerReference r:id="rId12" w:type="default"/>
          <w:footerReference r:id="rId13" w:type="default"/>
          <w:pgSz w:w="11906" w:h="16838"/>
          <w:pgMar w:top="1440" w:right="1803" w:bottom="1440" w:left="1803" w:header="851" w:footer="992" w:gutter="0"/>
          <w:cols w:space="720" w:num="1"/>
          <w:docGrid w:type="lines" w:linePitch="319" w:charSpace="0"/>
        </w:sectPr>
      </w:pPr>
    </w:p>
    <w:tbl>
      <w:tblPr>
        <w:tblStyle w:val="25"/>
        <w:tblW w:w="14500"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76"/>
      </w:tblGrid>
      <w:tr w14:paraId="5E27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3" w:hRule="atLeast"/>
        </w:trPr>
        <w:tc>
          <w:tcPr>
            <w:tcW w:w="14500" w:type="dxa"/>
            <w:tcBorders>
              <w:top w:val="nil"/>
              <w:left w:val="nil"/>
              <w:bottom w:val="nil"/>
              <w:right w:val="nil"/>
            </w:tcBorders>
            <w:shd w:val="clear" w:color="auto" w:fill="FFFFFF"/>
            <w:noWrap w:val="0"/>
            <w:vAlign w:val="center"/>
          </w:tcPr>
          <w:p w14:paraId="252D6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p w14:paraId="557098DD">
            <w:pPr>
              <w:pStyle w:val="9"/>
              <w:rPr>
                <w:rFonts w:hint="eastAsia" w:ascii="宋体" w:hAnsi="宋体" w:eastAsia="宋体" w:cs="宋体"/>
                <w:i w:val="0"/>
                <w:iCs w:val="0"/>
                <w:color w:val="000000"/>
                <w:sz w:val="20"/>
                <w:szCs w:val="20"/>
                <w:u w:val="none"/>
              </w:rPr>
            </w:pPr>
          </w:p>
          <w:tbl>
            <w:tblPr>
              <w:tblStyle w:val="25"/>
              <w:tblW w:w="1446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0"/>
              <w:gridCol w:w="992"/>
              <w:gridCol w:w="1616"/>
              <w:gridCol w:w="2516"/>
              <w:gridCol w:w="6992"/>
              <w:gridCol w:w="913"/>
              <w:gridCol w:w="901"/>
            </w:tblGrid>
            <w:tr w14:paraId="46D4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5F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23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E2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p>
              </w:tc>
              <w:tc>
                <w:tcPr>
                  <w:tcW w:w="2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B6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硬/软件序列号</w:t>
                  </w:r>
                </w:p>
              </w:tc>
              <w:tc>
                <w:tcPr>
                  <w:tcW w:w="6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5D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维保需求</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98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67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服务期</w:t>
                  </w:r>
                </w:p>
              </w:tc>
            </w:tr>
            <w:tr w14:paraId="4926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C3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74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认证计费系统</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3C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城市热点2166-32000-10G</w:t>
                  </w:r>
                </w:p>
              </w:tc>
              <w:tc>
                <w:tcPr>
                  <w:tcW w:w="2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D3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DR15NM8800740</w:t>
                  </w:r>
                </w:p>
              </w:tc>
              <w:tc>
                <w:tcPr>
                  <w:tcW w:w="69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22F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为万兆认证计费系统硬件网关整机和计费管理软件提供维保。维保详细内容如下：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提供免费的原厂备件更换服务；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提供该系统的软件的所有升级；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提供一年8次的设备日常运行维护保养；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提供每年1次的预防性维保升级服务；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提供系统的故障诊断、日常优化、安全监控、应用情况分析及使用问题的解决、数据备份和相关售后文档。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提供原厂工程师现场故障诊断排查及修复、现场备件更换、现场软件升级以及网络调整及重大设备切换的现场保障服务等工程师现场服务；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提供全年7×24的应急维修服务（包括节假日）。接到用户故障反映电话后，30分钟内响应，2小时内派技术人员到现场，4小时内解决问题。如超过8小时未维修好，供货商应根据现场情况提供备机服务，直到设备免费维修好为止。</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40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40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2D80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41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13880">
                  <w:pPr>
                    <w:jc w:val="center"/>
                    <w:rPr>
                      <w:rFonts w:hint="eastAsia" w:ascii="宋体" w:hAnsi="宋体" w:eastAsia="宋体" w:cs="宋体"/>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D37AB">
                  <w:pPr>
                    <w:jc w:val="center"/>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45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dr13nm8800194</w:t>
                  </w:r>
                </w:p>
              </w:tc>
              <w:tc>
                <w:tcPr>
                  <w:tcW w:w="69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2613A">
                  <w:pPr>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26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FC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7D7C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E6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51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访客认证系统</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09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2188-50000-10G</w:t>
                  </w:r>
                </w:p>
              </w:tc>
              <w:tc>
                <w:tcPr>
                  <w:tcW w:w="2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62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AN114FDC008</w:t>
                  </w:r>
                </w:p>
              </w:tc>
              <w:tc>
                <w:tcPr>
                  <w:tcW w:w="69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68BE5">
                  <w:pPr>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91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2F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6C42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6D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56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EF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施耐德symmetra PX 160H</w:t>
                  </w:r>
                </w:p>
              </w:tc>
              <w:tc>
                <w:tcPr>
                  <w:tcW w:w="2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05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PD1220150155</w:t>
                  </w:r>
                </w:p>
              </w:tc>
              <w:tc>
                <w:tcPr>
                  <w:tcW w:w="6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8D9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提供施耐德Symmetra PX64K 160H UPS的维保服务。UPS主机需提供施耐德原厂维保服务，服务标准为施耐德年度超级优势维保服务标准。供货商提供的服务范围包括UPS主机的日常巡检、保养、除尘、部件保修和备件提供服务，电池的日常巡检、保养、除尘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具体要求如下：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提供一年4次的设备日常运行维护保养；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提供每年1次的原厂预防性维保服务；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3.提供远程服务(RMS)；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4.提供原厂工程师现场服务；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5.提供7 x 24小时响应技术支持；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6.提供免费的备件更换服务；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7.因电池更换及调测引起的需要配合调整或配置UPS参数的相关工作。</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4D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1D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326F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63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27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83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华三LS10508</w:t>
                  </w:r>
                </w:p>
              </w:tc>
              <w:tc>
                <w:tcPr>
                  <w:tcW w:w="2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9E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210235A0J8X127000064（本部2012）</w:t>
                  </w:r>
                </w:p>
              </w:tc>
              <w:tc>
                <w:tcPr>
                  <w:tcW w:w="69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E75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为交换机整机（含所有主机、板卡、电源、风扇等硬件和软件）提供华三原厂基本维保5x10xNBD发出服务和供货商现场服务。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详细内容包含如下：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1.提供免费的备件更换服务；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2.提供一年4次的设备日常运行维护保养；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3.提供每年1次的预防性维保服务；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4.提供原厂工程师现场故障诊断及修复、现场备件更换以及现场软件升级等工程师现场服务；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全年7×24的应急维修服务（包括节假日）。接到用户故障反映电话后，30分钟内响应，1小时内派技术人员到现场，3小时内解决问题。如超过8小时未维修好，供货商应根据现场情况协助甲方做出恢复甲方业务的方案并配合甲方实施。</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DD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8E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128D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E4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9F869">
                  <w:pPr>
                    <w:jc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56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华三LS10508</w:t>
                  </w:r>
                </w:p>
              </w:tc>
              <w:tc>
                <w:tcPr>
                  <w:tcW w:w="2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67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210235A0J8X146000001（户县2014）</w:t>
                  </w:r>
                </w:p>
              </w:tc>
              <w:tc>
                <w:tcPr>
                  <w:tcW w:w="69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FBCF9">
                  <w:pPr>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0C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25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3946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F2A1C">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0D91C">
                  <w:pPr>
                    <w:jc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27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数据中心设备华三</w:t>
                  </w:r>
                </w:p>
              </w:tc>
              <w:tc>
                <w:tcPr>
                  <w:tcW w:w="2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D3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210235A1H2X175000005（数据中心）</w:t>
                  </w:r>
                </w:p>
              </w:tc>
              <w:tc>
                <w:tcPr>
                  <w:tcW w:w="69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B646C">
                  <w:pPr>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4A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29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0F93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C6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F0D75">
                  <w:pPr>
                    <w:jc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00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华三LS10508 </w:t>
                  </w:r>
                </w:p>
              </w:tc>
              <w:tc>
                <w:tcPr>
                  <w:tcW w:w="2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7F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210235A0J8X13A000149(本部2013)</w:t>
                  </w:r>
                </w:p>
              </w:tc>
              <w:tc>
                <w:tcPr>
                  <w:tcW w:w="69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88350">
                  <w:pPr>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35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9D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6D40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62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92" w:type="dxa"/>
                  <w:vMerge w:val="restart"/>
                  <w:tcBorders>
                    <w:top w:val="single" w:color="000000" w:sz="4" w:space="0"/>
                    <w:left w:val="single" w:color="000000" w:sz="4" w:space="0"/>
                    <w:right w:val="single" w:color="000000" w:sz="4" w:space="0"/>
                  </w:tcBorders>
                  <w:shd w:val="clear" w:color="auto" w:fill="FFFFFF"/>
                  <w:noWrap w:val="0"/>
                  <w:vAlign w:val="center"/>
                </w:tcPr>
                <w:p w14:paraId="540A9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AE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曙光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I840-G25</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75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980010200085(4616)</w:t>
                  </w:r>
                </w:p>
              </w:tc>
              <w:tc>
                <w:tcPr>
                  <w:tcW w:w="6992" w:type="dxa"/>
                  <w:vMerge w:val="restart"/>
                  <w:tcBorders>
                    <w:top w:val="single" w:color="000000" w:sz="4" w:space="0"/>
                    <w:left w:val="single" w:color="000000" w:sz="4" w:space="0"/>
                    <w:right w:val="single" w:color="000000" w:sz="4" w:space="0"/>
                  </w:tcBorders>
                  <w:shd w:val="clear" w:color="auto" w:fill="FFFFFF"/>
                  <w:noWrap w:val="0"/>
                  <w:vAlign w:val="center"/>
                </w:tcPr>
                <w:p w14:paraId="557C75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供货方提供对设备的处理器、内存、磁盘、主板(包含主板的芯片和各类接口，如网口等)、磁盘阵列卡、内存阵列卡、电源、风扇、控制板等硬件设备的维保。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具体如下：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1.提供免费的备件更换服务。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2.维保期内定期巡检，提供每季度一次现场巡检，包含查看设备运行参数、状态；及时发现设备隐患，主动检修，改善和优化设备性能，保证设备安全、稳定、正常运行。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3.提供7 x 24小时响应技术支持。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4.提供免费的备件更换服务。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5.用户故障反映电话后，30分钟内响应，2小时内派技术人员到现场。</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FA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26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14D4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A6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92" w:type="dxa"/>
                  <w:vMerge w:val="continue"/>
                  <w:tcBorders>
                    <w:left w:val="single" w:color="000000" w:sz="4" w:space="0"/>
                    <w:right w:val="single" w:color="000000" w:sz="4" w:space="0"/>
                  </w:tcBorders>
                  <w:shd w:val="clear" w:color="auto" w:fill="FFFFFF"/>
                  <w:noWrap w:val="0"/>
                  <w:vAlign w:val="center"/>
                </w:tcPr>
                <w:p w14:paraId="5AF9DF13">
                  <w:pPr>
                    <w:jc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9C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曙光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I840-G25</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32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980010200085(4618)</w:t>
                  </w:r>
                </w:p>
              </w:tc>
              <w:tc>
                <w:tcPr>
                  <w:tcW w:w="6992" w:type="dxa"/>
                  <w:vMerge w:val="continue"/>
                  <w:tcBorders>
                    <w:left w:val="single" w:color="000000" w:sz="4" w:space="0"/>
                    <w:right w:val="single" w:color="000000" w:sz="4" w:space="0"/>
                  </w:tcBorders>
                  <w:shd w:val="clear" w:color="auto" w:fill="FFFFFF"/>
                  <w:noWrap w:val="0"/>
                  <w:vAlign w:val="center"/>
                </w:tcPr>
                <w:p w14:paraId="6EDE95C4">
                  <w:pPr>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74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77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52E9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8D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2" w:type="dxa"/>
                  <w:vMerge w:val="continue"/>
                  <w:tcBorders>
                    <w:left w:val="single" w:color="000000" w:sz="4" w:space="0"/>
                    <w:right w:val="single" w:color="000000" w:sz="4" w:space="0"/>
                  </w:tcBorders>
                  <w:shd w:val="clear" w:color="auto" w:fill="FFFFFF"/>
                  <w:noWrap w:val="0"/>
                  <w:vAlign w:val="center"/>
                </w:tcPr>
                <w:p w14:paraId="04194E7C">
                  <w:pPr>
                    <w:jc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19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IBM X3850X6</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9D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J333MV1</w:t>
                  </w:r>
                </w:p>
              </w:tc>
              <w:tc>
                <w:tcPr>
                  <w:tcW w:w="6992" w:type="dxa"/>
                  <w:vMerge w:val="continue"/>
                  <w:tcBorders>
                    <w:left w:val="single" w:color="000000" w:sz="4" w:space="0"/>
                    <w:right w:val="single" w:color="000000" w:sz="4" w:space="0"/>
                  </w:tcBorders>
                  <w:shd w:val="clear" w:color="auto" w:fill="FFFFFF"/>
                  <w:noWrap w:val="0"/>
                  <w:vAlign w:val="center"/>
                </w:tcPr>
                <w:p w14:paraId="4EE4D681">
                  <w:pPr>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97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84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7B57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E9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92" w:type="dxa"/>
                  <w:vMerge w:val="continue"/>
                  <w:tcBorders>
                    <w:left w:val="single" w:color="000000" w:sz="4" w:space="0"/>
                    <w:right w:val="single" w:color="000000" w:sz="4" w:space="0"/>
                  </w:tcBorders>
                  <w:shd w:val="clear" w:color="auto" w:fill="FFFFFF"/>
                  <w:noWrap w:val="0"/>
                  <w:vAlign w:val="center"/>
                </w:tcPr>
                <w:p w14:paraId="2DF26966">
                  <w:pPr>
                    <w:jc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96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IBM X3850X6</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9318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J333</w:t>
                  </w:r>
                  <w:r>
                    <w:rPr>
                      <w:rFonts w:hint="eastAsia" w:ascii="宋体" w:hAnsi="宋体" w:cs="宋体"/>
                      <w:i w:val="0"/>
                      <w:iCs w:val="0"/>
                      <w:color w:val="000000"/>
                      <w:kern w:val="0"/>
                      <w:sz w:val="22"/>
                      <w:szCs w:val="22"/>
                      <w:u w:val="none"/>
                      <w:lang w:val="en-US" w:eastAsia="zh-CN" w:bidi="ar"/>
                    </w:rPr>
                    <w:t>G9B</w:t>
                  </w:r>
                </w:p>
              </w:tc>
              <w:tc>
                <w:tcPr>
                  <w:tcW w:w="6992" w:type="dxa"/>
                  <w:vMerge w:val="continue"/>
                  <w:tcBorders>
                    <w:left w:val="single" w:color="000000" w:sz="4" w:space="0"/>
                    <w:right w:val="single" w:color="000000" w:sz="4" w:space="0"/>
                  </w:tcBorders>
                  <w:shd w:val="clear" w:color="auto" w:fill="FFFFFF"/>
                  <w:noWrap w:val="0"/>
                  <w:vAlign w:val="center"/>
                </w:tcPr>
                <w:p w14:paraId="23AEE9B5">
                  <w:pPr>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33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56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5A87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1E0B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992" w:type="dxa"/>
                  <w:vMerge w:val="continue"/>
                  <w:tcBorders>
                    <w:left w:val="single" w:color="000000" w:sz="4" w:space="0"/>
                    <w:bottom w:val="single" w:color="000000" w:sz="4" w:space="0"/>
                    <w:right w:val="single" w:color="000000" w:sz="4" w:space="0"/>
                  </w:tcBorders>
                  <w:shd w:val="clear" w:color="auto" w:fill="FFFFFF"/>
                  <w:noWrap w:val="0"/>
                  <w:vAlign w:val="center"/>
                </w:tcPr>
                <w:p w14:paraId="2D0C5ED0">
                  <w:pPr>
                    <w:jc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F97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IBM X3850X6</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CD0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J333</w:t>
                  </w:r>
                  <w:r>
                    <w:rPr>
                      <w:rFonts w:hint="eastAsia" w:ascii="宋体" w:hAnsi="宋体" w:cs="宋体"/>
                      <w:i w:val="0"/>
                      <w:iCs w:val="0"/>
                      <w:color w:val="000000"/>
                      <w:kern w:val="0"/>
                      <w:sz w:val="22"/>
                      <w:szCs w:val="22"/>
                      <w:u w:val="none"/>
                      <w:lang w:val="en-US" w:eastAsia="zh-CN" w:bidi="ar"/>
                    </w:rPr>
                    <w:t>G9C</w:t>
                  </w:r>
                </w:p>
              </w:tc>
              <w:tc>
                <w:tcPr>
                  <w:tcW w:w="6992" w:type="dxa"/>
                  <w:vMerge w:val="continue"/>
                  <w:tcBorders>
                    <w:left w:val="single" w:color="000000" w:sz="4" w:space="0"/>
                    <w:bottom w:val="single" w:color="000000" w:sz="4" w:space="0"/>
                    <w:right w:val="single" w:color="000000" w:sz="4" w:space="0"/>
                  </w:tcBorders>
                  <w:shd w:val="clear" w:color="auto" w:fill="FFFFFF"/>
                  <w:noWrap w:val="0"/>
                  <w:vAlign w:val="center"/>
                </w:tcPr>
                <w:p w14:paraId="0047E99F">
                  <w:pPr>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CC2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1台/年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ACA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1944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03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64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西安石油大学网站群系统</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3646A">
                  <w:pPr>
                    <w:jc w:val="center"/>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B4A5E">
                  <w:pPr>
                    <w:jc w:val="center"/>
                    <w:rPr>
                      <w:rFonts w:hint="eastAsia" w:ascii="宋体" w:hAnsi="宋体" w:eastAsia="宋体" w:cs="宋体"/>
                      <w:i w:val="0"/>
                      <w:iCs w:val="0"/>
                      <w:color w:val="000000"/>
                      <w:sz w:val="20"/>
                      <w:szCs w:val="20"/>
                      <w:u w:val="none"/>
                    </w:rPr>
                  </w:pPr>
                </w:p>
              </w:tc>
              <w:tc>
                <w:tcPr>
                  <w:tcW w:w="6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132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为站群系统提供原厂维保服务，具体内容如下：</w:t>
                  </w:r>
                </w:p>
                <w:p w14:paraId="20E781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一、技术支持</w:t>
                  </w:r>
                </w:p>
                <w:p w14:paraId="2344C6F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提供7天×24小时×365天的电话支持服务，包括节假日，非工作时间均可通过电话进行各类常见问题疑难解答，问题咨询，产品使用指导等。提供重大节假日及寒暑假的重保服务，有问题提前预警。</w:t>
                  </w:r>
                </w:p>
                <w:p w14:paraId="249D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远程操作支持服务，当进行疑难问题解答，问题咨询等服务时，通过线上远程软件进行辅助，对客户进行一对一操作解答服务。</w:t>
                  </w:r>
                </w:p>
                <w:p w14:paraId="5D07CF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当系统出现故障无法使用时，由工程师介入诊断问题点，并立即修复问题恢复系统以保障正常使用。</w:t>
                  </w:r>
                </w:p>
                <w:p w14:paraId="4B6C78F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对安全厂商、上级部门的漏扫报告进行一对一资深技术分析、处理，并提供书面的正式处理回复报告。</w:t>
                  </w:r>
                </w:p>
                <w:p w14:paraId="7A0E9E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 提供数据备份和数据恢复功能；当数据意外损坏或丢失，工程师可使用现存的数据备份进行技术恢复，保证损失最小化。</w:t>
                  </w:r>
                </w:p>
                <w:p w14:paraId="3F594F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平台HTTPS适配（证书单独购买）。</w:t>
                  </w:r>
                </w:p>
                <w:p w14:paraId="3C21B9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 等级保护期间的技术支持服务包含：应用安全配置整改。</w:t>
                  </w:r>
                </w:p>
                <w:p w14:paraId="7032CD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 攻防演练标准方案提供，配合客户进行演练前安全检查，当出现紧急情况时，由应急团队紧急支持。</w:t>
                  </w:r>
                </w:p>
                <w:p w14:paraId="4AE8A3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二、巡检服务</w:t>
                  </w:r>
                </w:p>
                <w:p w14:paraId="679625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 每年提供至少4次巡检服务，全面检查站群系统的运行情况，并出具巡检报告。定期对站群环境进行巡检，检查用户信息，及时禁用长期未登录或简单密码的账号，系统在长期运行后产生的垃圾文件清理，对系统中的安全配置、常见问题进行全面排查并优化，确保系统处于最优状态运行等。</w:t>
                  </w:r>
                </w:p>
                <w:p w14:paraId="31E78E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三、系统升级与优化</w:t>
                  </w:r>
                </w:p>
                <w:p w14:paraId="13311D6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 系统升级服务：修复影响系统正常运行的问题；系统小版本的升级；优化现有系统的配置和功能。</w:t>
                  </w:r>
                </w:p>
                <w:p w14:paraId="0C848D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 当页面出现变形等视觉差异问题时，用户无法处理修复的情况下，可以协助用户修改并确保页面在主流浏览器版本下正常显示。</w:t>
                  </w:r>
                </w:p>
                <w:p w14:paraId="6E0076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 更新网站群相关的安全补丁，同时对平台基础软件Apache、tomcat及postgresql进行配置优化及版本升级，检查历史安全补丁是否有遗漏，确保系统安全性。</w:t>
                  </w:r>
                </w:p>
                <w:p w14:paraId="264BD6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 优化审批助手功能，审批助手功能对接学校统一身份认证和消息代办。</w:t>
                  </w:r>
                </w:p>
                <w:p w14:paraId="21AA0A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 优化站群搜索功能。</w:t>
                  </w:r>
                </w:p>
                <w:p w14:paraId="2F5A3C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 提供api接口文档，通过api接口获取站群文档信息和发布文章。</w:t>
                  </w:r>
                </w:p>
                <w:p w14:paraId="6F093E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03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3F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0DB5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E051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F1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DDI</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5B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ZDNS-DDI</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48CEC">
                  <w:pPr>
                    <w:jc w:val="center"/>
                    <w:rPr>
                      <w:rFonts w:hint="eastAsia" w:ascii="宋体" w:hAnsi="宋体" w:eastAsia="宋体" w:cs="宋体"/>
                      <w:i w:val="0"/>
                      <w:iCs w:val="0"/>
                      <w:color w:val="000000"/>
                      <w:sz w:val="20"/>
                      <w:szCs w:val="20"/>
                      <w:u w:val="none"/>
                    </w:rPr>
                  </w:pPr>
                </w:p>
              </w:tc>
              <w:tc>
                <w:tcPr>
                  <w:tcW w:w="6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8E0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为DDI系统4个节点提供原厂维保服务。详细内容如下：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1.提供该系统的软件补丁更新，软件安装程序下载和安装，永久许可证补发等服务，软件重新安装和授权后确保不影响原功能使用。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2.提供系统的故障诊断、日常优化、安全监控、产品应用情况分析及使用问题的解决、数据备份和相关售后文档。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3.按季度对设备进行巡检，包括资源使用情况、系统策略配置等；提供重大网络调整的现场保障服务。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4.提供原厂工程师现场故障诊断排查处理和现场软件升级等工程师现场服务；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5.提供全年7×24的应急服务（包括节假日）。接到用户故障反映电话后，30分钟内响应，4小时内解决故障。如超过8小时未故障仍未处理好，供货商应根据现场情况提供备用服务，直到故障处理好为止。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6.使用培训，培训产品本身功能内容，具备初步的检查分析能力，培训新功能及配置方法。</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DA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4套/年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F9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6B3D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6EB2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40068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云盘</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03C6C0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爱数</w:t>
                  </w: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9599A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992" w:type="dxa"/>
                  <w:tcBorders>
                    <w:top w:val="single" w:color="000000" w:sz="4" w:space="0"/>
                    <w:left w:val="single" w:color="000000" w:sz="4" w:space="0"/>
                    <w:bottom w:val="single" w:color="000000" w:sz="4" w:space="0"/>
                    <w:right w:val="single" w:color="000000" w:sz="4" w:space="0"/>
                  </w:tcBorders>
                  <w:noWrap w:val="0"/>
                  <w:vAlign w:val="center"/>
                </w:tcPr>
                <w:p w14:paraId="2FBEDC8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1.提供7×24小时技术支持，包括热线电话支持，网络远程支持，现场故障处理等。</w:t>
                  </w:r>
                </w:p>
                <w:p w14:paraId="417E7C7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2.每半年提供一次巡检服务，内容包括但不限于：设备运行物理状态；电源稳定性和线路检查；系统性能检查；系统硬件诊断；数据存储安全检查；数据备份状况；系统错误报告的分析、记录和清理。</w:t>
                  </w:r>
                </w:p>
                <w:p w14:paraId="6969E87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3.每次巡检结束后出具设备巡检报告。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AE199C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1项/年</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614F72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自合同签订之日算起</w:t>
                  </w:r>
                </w:p>
              </w:tc>
            </w:tr>
            <w:tr w14:paraId="7D7E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D52C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83C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1DAFC">
                  <w:pPr>
                    <w:jc w:val="center"/>
                    <w:rPr>
                      <w:rFonts w:hint="eastAsia" w:ascii="宋体" w:hAnsi="宋体" w:eastAsia="宋体" w:cs="宋体"/>
                      <w:i w:val="0"/>
                      <w:iCs w:val="0"/>
                      <w:color w:val="000000"/>
                      <w:kern w:val="2"/>
                      <w:sz w:val="20"/>
                      <w:szCs w:val="20"/>
                      <w:u w:val="none"/>
                      <w:lang w:val="en-US" w:eastAsia="zh-CN" w:bidi="ar-SA"/>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69CC2">
                  <w:pPr>
                    <w:jc w:val="center"/>
                    <w:rPr>
                      <w:rFonts w:hint="eastAsia" w:ascii="宋体" w:hAnsi="宋体" w:eastAsia="宋体" w:cs="宋体"/>
                      <w:i w:val="0"/>
                      <w:iCs w:val="0"/>
                      <w:color w:val="000000"/>
                      <w:kern w:val="2"/>
                      <w:sz w:val="20"/>
                      <w:szCs w:val="20"/>
                      <w:u w:val="none"/>
                      <w:lang w:val="en-US" w:eastAsia="zh-CN" w:bidi="ar-SA"/>
                    </w:rPr>
                  </w:pPr>
                </w:p>
              </w:tc>
              <w:tc>
                <w:tcPr>
                  <w:tcW w:w="6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A257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1.为我校校园网及数据中心提供日常运维服务，内容包括为上述清单外的数据中心虚拟化平台、存</w:t>
                  </w:r>
                  <w:r>
                    <w:rPr>
                      <w:rFonts w:hint="eastAsia" w:ascii="宋体" w:hAnsi="宋体" w:eastAsia="宋体" w:cs="宋体"/>
                      <w:i w:val="0"/>
                      <w:iCs w:val="0"/>
                      <w:color w:val="auto"/>
                      <w:kern w:val="0"/>
                      <w:sz w:val="20"/>
                      <w:szCs w:val="20"/>
                      <w:u w:val="none"/>
                      <w:lang w:val="en-US" w:eastAsia="zh-CN" w:bidi="ar"/>
                    </w:rPr>
                    <w:t>储</w:t>
                  </w:r>
                  <w:r>
                    <w:rPr>
                      <w:rFonts w:hint="eastAsia" w:ascii="宋体" w:hAnsi="宋体" w:cs="宋体"/>
                      <w:i w:val="0"/>
                      <w:iCs w:val="0"/>
                      <w:color w:val="auto"/>
                      <w:kern w:val="0"/>
                      <w:sz w:val="20"/>
                      <w:szCs w:val="20"/>
                      <w:u w:val="none"/>
                      <w:lang w:val="en-US" w:eastAsia="zh-CN" w:bidi="ar"/>
                    </w:rPr>
                    <w:t>及</w:t>
                  </w:r>
                  <w:r>
                    <w:rPr>
                      <w:rFonts w:hint="eastAsia" w:ascii="宋体" w:hAnsi="宋体" w:eastAsia="宋体" w:cs="宋体"/>
                      <w:i w:val="0"/>
                      <w:iCs w:val="0"/>
                      <w:color w:val="auto"/>
                      <w:kern w:val="0"/>
                      <w:sz w:val="20"/>
                      <w:szCs w:val="20"/>
                      <w:u w:val="none"/>
                      <w:lang w:val="en-US" w:eastAsia="zh-CN" w:bidi="ar"/>
                    </w:rPr>
                    <w:t>管</w:t>
                  </w:r>
                  <w:r>
                    <w:rPr>
                      <w:rFonts w:hint="eastAsia" w:ascii="宋体" w:hAnsi="宋体" w:eastAsia="宋体" w:cs="宋体"/>
                      <w:i w:val="0"/>
                      <w:iCs w:val="0"/>
                      <w:color w:val="000000"/>
                      <w:kern w:val="0"/>
                      <w:sz w:val="20"/>
                      <w:szCs w:val="20"/>
                      <w:u w:val="none"/>
                      <w:lang w:val="en-US" w:eastAsia="zh-CN" w:bidi="ar"/>
                    </w:rPr>
                    <w:t>理平台、防火墙等基础设施和平台以及网络和数据中心整体提供日常巡检、技术支持、突发状况的问题定位、排查和解决方案，保证数据中心整体的平稳运行。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2.重大活动、节假日、寒暑假前，以及其他重保期对网络和数据中心整体做全面预防性巡检。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3.供应商在重保期（包含重大节日假期如国庆、春节等和其他要求重保的活动期间）提供应急保障服务，服务次数每年不少于5次。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A9C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1项/年</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B05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自合同签订之日算起</w:t>
                  </w:r>
                </w:p>
              </w:tc>
            </w:tr>
          </w:tbl>
          <w:p w14:paraId="2FCC8F76">
            <w:pPr>
              <w:pStyle w:val="9"/>
              <w:rPr>
                <w:rFonts w:hint="eastAsia" w:ascii="宋体" w:hAnsi="宋体" w:eastAsia="宋体" w:cs="宋体"/>
                <w:i w:val="0"/>
                <w:iCs w:val="0"/>
                <w:color w:val="000000"/>
                <w:sz w:val="20"/>
                <w:szCs w:val="20"/>
                <w:u w:val="none"/>
              </w:rPr>
            </w:pPr>
          </w:p>
          <w:p w14:paraId="11B8C0F8">
            <w:pPr>
              <w:pStyle w:val="9"/>
              <w:rPr>
                <w:rFonts w:hint="eastAsia"/>
              </w:rPr>
            </w:pPr>
          </w:p>
          <w:p w14:paraId="687FD3C6">
            <w:pPr>
              <w:pStyle w:val="9"/>
              <w:rPr>
                <w:rFonts w:hint="eastAsia"/>
              </w:rPr>
            </w:pPr>
          </w:p>
        </w:tc>
      </w:tr>
    </w:tbl>
    <w:p w14:paraId="4A7DD401">
      <w:pPr>
        <w:numPr>
          <w:ilvl w:val="0"/>
          <w:numId w:val="0"/>
        </w:numPr>
        <w:tabs>
          <w:tab w:val="left" w:pos="420"/>
        </w:tabs>
        <w:spacing w:line="360" w:lineRule="auto"/>
        <w:ind w:firstLine="480" w:firstLineChars="200"/>
        <w:rPr>
          <w:rFonts w:hint="eastAsia" w:ascii="宋体" w:hAnsi="宋体" w:eastAsia="宋体" w:cs="宋体"/>
          <w:sz w:val="24"/>
          <w:szCs w:val="24"/>
        </w:rPr>
        <w:sectPr>
          <w:pgSz w:w="16838" w:h="11906" w:orient="landscape"/>
          <w:pgMar w:top="1803" w:right="1440" w:bottom="1803" w:left="1440" w:header="851" w:footer="992" w:gutter="0"/>
          <w:cols w:space="0" w:num="1"/>
          <w:rtlGutter w:val="0"/>
          <w:docGrid w:type="lines" w:linePitch="319" w:charSpace="0"/>
        </w:sectPr>
      </w:pPr>
    </w:p>
    <w:bookmarkEnd w:id="107"/>
    <w:bookmarkEnd w:id="108"/>
    <w:p w14:paraId="65388FC7">
      <w:pPr>
        <w:pStyle w:val="2"/>
        <w:pageBreakBefore/>
        <w:numPr>
          <w:ilvl w:val="0"/>
          <w:numId w:val="18"/>
        </w:numPr>
        <w:spacing w:before="319" w:beforeLines="100" w:after="478" w:afterLines="150" w:line="500" w:lineRule="exact"/>
        <w:rPr>
          <w:rFonts w:hint="eastAsia" w:ascii="宋体" w:hAnsi="宋体" w:cs="宋体"/>
          <w:sz w:val="36"/>
          <w:szCs w:val="36"/>
        </w:rPr>
      </w:pPr>
      <w:bookmarkStart w:id="109" w:name="_Toc8554"/>
      <w:bookmarkStart w:id="110" w:name="_Toc29914"/>
      <w:bookmarkStart w:id="111" w:name="_Toc15653"/>
      <w:bookmarkStart w:id="112" w:name="_Toc23741"/>
      <w:bookmarkStart w:id="113" w:name="_Toc26312"/>
      <w:bookmarkStart w:id="114" w:name="_Toc2234"/>
      <w:r>
        <w:rPr>
          <w:rFonts w:hint="eastAsia" w:ascii="宋体" w:hAnsi="宋体" w:cs="宋体"/>
          <w:sz w:val="36"/>
          <w:szCs w:val="36"/>
        </w:rPr>
        <w:t>合同条款（参考合同）</w:t>
      </w:r>
      <w:bookmarkEnd w:id="109"/>
      <w:bookmarkEnd w:id="110"/>
    </w:p>
    <w:p w14:paraId="45F0A4AD">
      <w:pPr>
        <w:widowControl/>
        <w:shd w:val="clear" w:color="auto" w:fill="FFFFFF"/>
        <w:spacing w:line="360" w:lineRule="auto"/>
        <w:ind w:firstLine="560"/>
        <w:jc w:val="left"/>
        <w:textAlignment w:val="baseline"/>
        <w:rPr>
          <w:rFonts w:ascii="Times New Roman" w:hAnsi="Times New Roman" w:eastAsia="方正仿宋_GB2312"/>
          <w:sz w:val="32"/>
          <w:szCs w:val="32"/>
        </w:rPr>
      </w:pPr>
      <w:r>
        <w:rPr>
          <w:rFonts w:ascii="Times New Roman" w:hAnsi="Times New Roman" w:eastAsia="方正仿宋_GB2312"/>
          <w:kern w:val="0"/>
          <w:sz w:val="32"/>
          <w:szCs w:val="32"/>
          <w:shd w:val="clear" w:color="auto" w:fill="FFFFFF"/>
        </w:rPr>
        <w:t> </w:t>
      </w:r>
    </w:p>
    <w:p w14:paraId="3BEA6374">
      <w:pPr>
        <w:widowControl/>
        <w:shd w:val="clear" w:color="auto" w:fill="FFFFFF"/>
        <w:spacing w:line="360" w:lineRule="auto"/>
        <w:textAlignment w:val="baseline"/>
        <w:rPr>
          <w:rFonts w:ascii="Times New Roman" w:hAnsi="Times New Roman" w:eastAsia="方正仿宋_GB2312"/>
          <w:kern w:val="0"/>
          <w:sz w:val="32"/>
          <w:szCs w:val="32"/>
          <w:shd w:val="clear" w:color="auto" w:fill="FFFFFF"/>
        </w:rPr>
      </w:pPr>
    </w:p>
    <w:p w14:paraId="29F6347B">
      <w:pPr>
        <w:widowControl/>
        <w:shd w:val="clear" w:color="auto" w:fill="FFFFFF"/>
        <w:spacing w:line="360" w:lineRule="auto"/>
        <w:textAlignment w:val="baseline"/>
        <w:rPr>
          <w:rFonts w:ascii="Times New Roman" w:hAnsi="Times New Roman" w:eastAsia="方正仿宋_GB2312"/>
          <w:kern w:val="0"/>
          <w:sz w:val="32"/>
          <w:szCs w:val="32"/>
          <w:shd w:val="clear" w:color="auto" w:fill="FFFFFF"/>
        </w:rPr>
      </w:pPr>
    </w:p>
    <w:p w14:paraId="65481644">
      <w:pPr>
        <w:widowControl/>
        <w:shd w:val="clear" w:color="auto" w:fill="FFFFFF"/>
        <w:spacing w:line="360" w:lineRule="auto"/>
        <w:textAlignment w:val="baseline"/>
        <w:rPr>
          <w:rFonts w:ascii="Times New Roman" w:hAnsi="Times New Roman" w:eastAsia="方正仿宋_GB2312"/>
          <w:kern w:val="0"/>
          <w:sz w:val="32"/>
          <w:szCs w:val="32"/>
          <w:shd w:val="clear" w:color="auto" w:fill="FFFFFF"/>
        </w:rPr>
      </w:pPr>
    </w:p>
    <w:p w14:paraId="198B28C4">
      <w:pPr>
        <w:widowControl/>
        <w:shd w:val="clear" w:color="auto" w:fill="FFFFFF"/>
        <w:spacing w:line="360" w:lineRule="auto"/>
        <w:textAlignment w:val="baseline"/>
        <w:rPr>
          <w:rFonts w:ascii="Times New Roman" w:hAnsi="Times New Roman" w:eastAsia="方正仿宋_GB2312"/>
          <w:sz w:val="44"/>
          <w:szCs w:val="44"/>
        </w:rPr>
      </w:pPr>
      <w:r>
        <w:rPr>
          <w:rFonts w:ascii="Times New Roman" w:hAnsi="Times New Roman" w:eastAsia="方正仿宋_GB2312"/>
          <w:kern w:val="0"/>
          <w:sz w:val="32"/>
          <w:szCs w:val="32"/>
          <w:shd w:val="clear" w:color="auto" w:fill="FFFFFF"/>
        </w:rPr>
        <w:t xml:space="preserve">  </w:t>
      </w:r>
      <w:r>
        <w:rPr>
          <w:rFonts w:ascii="Times New Roman" w:hAnsi="Times New Roman" w:eastAsia="方正小标宋简体"/>
          <w:b/>
          <w:kern w:val="0"/>
          <w:sz w:val="44"/>
          <w:szCs w:val="44"/>
          <w:u w:val="single"/>
          <w:shd w:val="clear" w:color="auto" w:fill="FFFFFF"/>
        </w:rPr>
        <w:t xml:space="preserve">                       </w:t>
      </w:r>
      <w:r>
        <w:rPr>
          <w:rFonts w:ascii="Times New Roman" w:hAnsi="Times New Roman" w:eastAsia="方正小标宋简体"/>
          <w:b/>
          <w:kern w:val="0"/>
          <w:sz w:val="44"/>
          <w:szCs w:val="44"/>
          <w:shd w:val="clear" w:color="auto" w:fill="FFFFFF"/>
        </w:rPr>
        <w:t>合同</w:t>
      </w:r>
    </w:p>
    <w:p w14:paraId="0AA79690">
      <w:pPr>
        <w:widowControl/>
        <w:shd w:val="clear" w:color="auto" w:fill="FFFFFF"/>
        <w:spacing w:line="360" w:lineRule="auto"/>
        <w:jc w:val="center"/>
        <w:textAlignment w:val="baseline"/>
        <w:rPr>
          <w:rFonts w:ascii="Times New Roman" w:hAnsi="Times New Roman" w:eastAsia="方正仿宋_GB2312"/>
          <w:sz w:val="32"/>
          <w:szCs w:val="32"/>
        </w:rPr>
      </w:pPr>
      <w:r>
        <w:rPr>
          <w:rFonts w:ascii="Times New Roman" w:hAnsi="Times New Roman" w:eastAsia="方正仿宋_GB2312"/>
          <w:b/>
          <w:kern w:val="0"/>
          <w:sz w:val="32"/>
          <w:szCs w:val="32"/>
          <w:shd w:val="clear" w:color="auto" w:fill="FFFFFF"/>
        </w:rPr>
        <w:t> </w:t>
      </w:r>
    </w:p>
    <w:p w14:paraId="5A47BDFF">
      <w:pPr>
        <w:widowControl/>
        <w:shd w:val="clear" w:color="auto" w:fill="FFFFFF"/>
        <w:spacing w:line="360" w:lineRule="auto"/>
        <w:ind w:firstLine="5760" w:firstLineChars="1800"/>
        <w:textAlignment w:val="baseline"/>
        <w:rPr>
          <w:rFonts w:ascii="Times New Roman" w:hAnsi="Times New Roman" w:eastAsia="方正仿宋_GB2312"/>
          <w:sz w:val="32"/>
          <w:szCs w:val="32"/>
        </w:rPr>
      </w:pPr>
      <w:r>
        <w:rPr>
          <w:rFonts w:ascii="Times New Roman" w:hAnsi="Times New Roman" w:eastAsia="方正仿宋_GB2312"/>
          <w:kern w:val="0"/>
          <w:sz w:val="32"/>
          <w:szCs w:val="32"/>
          <w:shd w:val="clear" w:color="auto" w:fill="FFFFFF"/>
        </w:rPr>
        <w:t>合同编号：</w:t>
      </w:r>
    </w:p>
    <w:p w14:paraId="0D50B582">
      <w:pPr>
        <w:widowControl/>
        <w:shd w:val="clear" w:color="auto" w:fill="FFFFFF"/>
        <w:spacing w:line="360" w:lineRule="auto"/>
        <w:jc w:val="center"/>
        <w:textAlignment w:val="baseline"/>
        <w:rPr>
          <w:rFonts w:ascii="Times New Roman" w:hAnsi="Times New Roman" w:eastAsia="方正仿宋_GB2312"/>
          <w:b/>
          <w:kern w:val="0"/>
          <w:sz w:val="32"/>
          <w:szCs w:val="32"/>
          <w:shd w:val="clear" w:color="auto" w:fill="FFFFFF"/>
        </w:rPr>
      </w:pPr>
    </w:p>
    <w:p w14:paraId="6C4FF5D8">
      <w:pPr>
        <w:widowControl/>
        <w:shd w:val="clear" w:color="auto" w:fill="FFFFFF"/>
        <w:spacing w:line="360" w:lineRule="auto"/>
        <w:jc w:val="center"/>
        <w:textAlignment w:val="baseline"/>
        <w:rPr>
          <w:rFonts w:ascii="Times New Roman" w:hAnsi="Times New Roman" w:eastAsia="方正仿宋_GB2312"/>
          <w:b/>
          <w:kern w:val="0"/>
          <w:sz w:val="32"/>
          <w:szCs w:val="32"/>
          <w:shd w:val="clear" w:color="auto" w:fill="FFFFFF"/>
        </w:rPr>
      </w:pPr>
    </w:p>
    <w:p w14:paraId="52975375">
      <w:pPr>
        <w:widowControl/>
        <w:shd w:val="clear" w:color="auto" w:fill="FFFFFF"/>
        <w:spacing w:line="360" w:lineRule="auto"/>
        <w:jc w:val="center"/>
        <w:textAlignment w:val="baseline"/>
        <w:rPr>
          <w:rFonts w:ascii="Times New Roman" w:hAnsi="Times New Roman" w:eastAsia="方正仿宋_GB2312"/>
          <w:b/>
          <w:kern w:val="0"/>
          <w:sz w:val="32"/>
          <w:szCs w:val="32"/>
          <w:shd w:val="clear" w:color="auto" w:fill="FFFFFF"/>
        </w:rPr>
      </w:pPr>
    </w:p>
    <w:p w14:paraId="1269903D">
      <w:pPr>
        <w:widowControl/>
        <w:shd w:val="clear" w:color="auto" w:fill="FFFFFF"/>
        <w:spacing w:line="360" w:lineRule="auto"/>
        <w:jc w:val="center"/>
        <w:textAlignment w:val="baseline"/>
        <w:rPr>
          <w:rFonts w:ascii="Times New Roman" w:hAnsi="Times New Roman" w:eastAsia="方正仿宋_GB2312"/>
          <w:b/>
          <w:kern w:val="0"/>
          <w:sz w:val="32"/>
          <w:szCs w:val="32"/>
          <w:shd w:val="clear" w:color="auto" w:fill="FFFFFF"/>
        </w:rPr>
      </w:pPr>
    </w:p>
    <w:p w14:paraId="76CF3ABD">
      <w:pPr>
        <w:widowControl/>
        <w:shd w:val="clear" w:color="auto" w:fill="FFFFFF"/>
        <w:spacing w:line="360" w:lineRule="auto"/>
        <w:textAlignment w:val="baseline"/>
        <w:rPr>
          <w:rFonts w:ascii="Times New Roman" w:hAnsi="Times New Roman" w:eastAsia="方正仿宋_GB2312"/>
          <w:b/>
          <w:kern w:val="0"/>
          <w:sz w:val="32"/>
          <w:szCs w:val="32"/>
          <w:shd w:val="clear" w:color="auto" w:fill="FFFFFF"/>
        </w:rPr>
      </w:pPr>
    </w:p>
    <w:p w14:paraId="070D68EA">
      <w:pPr>
        <w:widowControl/>
        <w:shd w:val="clear" w:color="auto" w:fill="FFFFFF"/>
        <w:spacing w:line="360" w:lineRule="auto"/>
        <w:jc w:val="center"/>
        <w:textAlignment w:val="baseline"/>
        <w:rPr>
          <w:rFonts w:ascii="Times New Roman" w:hAnsi="Times New Roman" w:eastAsia="方正仿宋_GB2312"/>
          <w:b/>
          <w:kern w:val="0"/>
          <w:sz w:val="32"/>
          <w:szCs w:val="32"/>
          <w:shd w:val="clear" w:color="auto" w:fill="FFFFFF"/>
        </w:rPr>
      </w:pPr>
    </w:p>
    <w:p w14:paraId="287E7D0D">
      <w:pPr>
        <w:widowControl/>
        <w:shd w:val="clear" w:color="auto" w:fill="FFFFFF"/>
        <w:spacing w:line="360" w:lineRule="auto"/>
        <w:jc w:val="center"/>
        <w:textAlignment w:val="baseline"/>
        <w:rPr>
          <w:rFonts w:ascii="Times New Roman" w:hAnsi="Times New Roman" w:eastAsia="方正仿宋_GB2312"/>
          <w:b/>
          <w:kern w:val="0"/>
          <w:sz w:val="32"/>
          <w:szCs w:val="32"/>
          <w:shd w:val="clear" w:color="auto" w:fill="FFFFFF"/>
        </w:rPr>
      </w:pPr>
    </w:p>
    <w:p w14:paraId="17901D5D">
      <w:pPr>
        <w:widowControl/>
        <w:shd w:val="clear" w:color="auto" w:fill="FFFFFF"/>
        <w:spacing w:line="360" w:lineRule="auto"/>
        <w:jc w:val="center"/>
        <w:textAlignment w:val="baseline"/>
        <w:rPr>
          <w:rFonts w:ascii="Times New Roman" w:hAnsi="Times New Roman" w:eastAsia="方正仿宋_GB2312"/>
          <w:sz w:val="32"/>
          <w:szCs w:val="32"/>
        </w:rPr>
      </w:pPr>
      <w:r>
        <w:rPr>
          <w:rFonts w:ascii="Times New Roman" w:hAnsi="Times New Roman" w:eastAsia="方正仿宋_GB2312"/>
          <w:b/>
          <w:kern w:val="0"/>
          <w:sz w:val="32"/>
          <w:szCs w:val="32"/>
          <w:shd w:val="clear" w:color="auto" w:fill="FFFFFF"/>
        </w:rPr>
        <w:t> </w:t>
      </w:r>
    </w:p>
    <w:p w14:paraId="0EC330C3">
      <w:pPr>
        <w:widowControl/>
        <w:shd w:val="clear" w:color="auto" w:fill="FFFFFF"/>
        <w:spacing w:line="360" w:lineRule="auto"/>
        <w:ind w:firstLine="1920" w:firstLineChars="600"/>
        <w:textAlignment w:val="baseline"/>
        <w:rPr>
          <w:rFonts w:ascii="Times New Roman" w:hAnsi="Times New Roman" w:eastAsia="方正仿宋_GB2312"/>
          <w:bCs/>
          <w:kern w:val="0"/>
          <w:sz w:val="32"/>
          <w:szCs w:val="32"/>
          <w:u w:val="single"/>
          <w:shd w:val="clear" w:color="auto" w:fill="FFFFFF"/>
        </w:rPr>
      </w:pPr>
      <w:r>
        <w:rPr>
          <w:rFonts w:ascii="Times New Roman" w:hAnsi="Times New Roman" w:eastAsia="方正仿宋_GB2312"/>
          <w:bCs/>
          <w:kern w:val="0"/>
          <w:sz w:val="32"/>
          <w:szCs w:val="32"/>
          <w:u w:val="single"/>
          <w:shd w:val="clear" w:color="auto" w:fill="FFFFFF"/>
        </w:rPr>
        <w:t>甲方：</w:t>
      </w:r>
      <w:r>
        <w:rPr>
          <w:rFonts w:ascii="Times New Roman" w:hAnsi="Times New Roman" w:eastAsia="方正仿宋_GB2312"/>
          <w:bCs/>
          <w:kern w:val="0"/>
          <w:sz w:val="32"/>
          <w:szCs w:val="32"/>
          <w:u w:val="single"/>
          <w:shd w:val="clear" w:color="auto" w:fill="FFFFFF"/>
        </w:rPr>
        <w:tab/>
      </w:r>
    </w:p>
    <w:p w14:paraId="71325040">
      <w:pPr>
        <w:widowControl/>
        <w:shd w:val="clear" w:color="auto" w:fill="FFFFFF"/>
        <w:spacing w:line="360" w:lineRule="auto"/>
        <w:ind w:firstLine="1920" w:firstLineChars="600"/>
        <w:textAlignment w:val="baseline"/>
        <w:rPr>
          <w:rFonts w:ascii="Times New Roman" w:hAnsi="Times New Roman" w:eastAsia="方正仿宋_GB2312"/>
          <w:bCs/>
          <w:kern w:val="0"/>
          <w:sz w:val="32"/>
          <w:szCs w:val="32"/>
          <w:u w:val="single"/>
          <w:shd w:val="clear" w:color="auto" w:fill="FFFFFF"/>
        </w:rPr>
      </w:pPr>
      <w:r>
        <w:rPr>
          <w:rFonts w:ascii="Times New Roman" w:hAnsi="Times New Roman" w:eastAsia="方正仿宋_GB2312"/>
          <w:bCs/>
          <w:kern w:val="0"/>
          <w:sz w:val="32"/>
          <w:szCs w:val="32"/>
          <w:u w:val="single"/>
          <w:shd w:val="clear" w:color="auto" w:fill="FFFFFF"/>
        </w:rPr>
        <w:t>乙方：</w:t>
      </w:r>
    </w:p>
    <w:p w14:paraId="323D95EC">
      <w:pPr>
        <w:widowControl/>
        <w:shd w:val="clear" w:color="auto" w:fill="FFFFFF"/>
        <w:spacing w:line="360" w:lineRule="auto"/>
        <w:ind w:firstLine="1920" w:firstLineChars="600"/>
        <w:textAlignment w:val="baseline"/>
        <w:rPr>
          <w:rFonts w:ascii="Times New Roman" w:hAnsi="Times New Roman" w:eastAsia="方正仿宋_GB2312"/>
          <w:bCs/>
          <w:kern w:val="0"/>
          <w:sz w:val="32"/>
          <w:szCs w:val="32"/>
          <w:u w:val="single"/>
          <w:shd w:val="clear" w:color="auto" w:fill="FFFFFF"/>
        </w:rPr>
      </w:pPr>
      <w:r>
        <w:rPr>
          <w:rFonts w:ascii="Times New Roman" w:hAnsi="Times New Roman" w:eastAsia="方正仿宋_GB2312"/>
          <w:bCs/>
          <w:kern w:val="0"/>
          <w:sz w:val="32"/>
          <w:szCs w:val="32"/>
          <w:u w:val="single"/>
          <w:shd w:val="clear" w:color="auto" w:fill="FFFFFF"/>
        </w:rPr>
        <w:t>签订时间：</w:t>
      </w:r>
    </w:p>
    <w:p w14:paraId="7FAD3D25">
      <w:pPr>
        <w:widowControl/>
        <w:shd w:val="clear" w:color="auto" w:fill="FFFFFF"/>
        <w:spacing w:line="360" w:lineRule="auto"/>
        <w:ind w:firstLine="1920" w:firstLineChars="600"/>
        <w:textAlignment w:val="baseline"/>
        <w:rPr>
          <w:rFonts w:ascii="Times New Roman" w:hAnsi="Times New Roman" w:eastAsia="方正仿宋_GB2312"/>
          <w:b/>
          <w:kern w:val="0"/>
          <w:sz w:val="32"/>
          <w:szCs w:val="32"/>
          <w:u w:val="single"/>
          <w:shd w:val="clear" w:color="auto" w:fill="FFFFFF"/>
        </w:rPr>
      </w:pPr>
      <w:r>
        <w:rPr>
          <w:rFonts w:ascii="Times New Roman" w:hAnsi="Times New Roman" w:eastAsia="方正仿宋_GB2312"/>
          <w:bCs/>
          <w:kern w:val="0"/>
          <w:sz w:val="32"/>
          <w:szCs w:val="32"/>
          <w:u w:val="single"/>
          <w:shd w:val="clear" w:color="auto" w:fill="FFFFFF"/>
        </w:rPr>
        <w:t>签订地点：</w:t>
      </w:r>
    </w:p>
    <w:p w14:paraId="340FC069">
      <w:pPr>
        <w:widowControl/>
        <w:shd w:val="clear" w:color="auto" w:fill="FFFFFF"/>
        <w:spacing w:line="360" w:lineRule="auto"/>
        <w:jc w:val="center"/>
        <w:textAlignment w:val="baseline"/>
        <w:rPr>
          <w:rFonts w:ascii="Times New Roman" w:hAnsi="Times New Roman" w:eastAsia="方正仿宋_GB2312"/>
          <w:b/>
          <w:kern w:val="0"/>
          <w:sz w:val="32"/>
          <w:szCs w:val="32"/>
          <w:u w:val="single"/>
          <w:shd w:val="clear" w:color="auto" w:fill="FFFFFF"/>
        </w:rPr>
      </w:pPr>
    </w:p>
    <w:p w14:paraId="5B553B4F">
      <w:pPr>
        <w:widowControl/>
        <w:shd w:val="clear" w:color="auto" w:fill="FFFFFF"/>
        <w:spacing w:line="360" w:lineRule="auto"/>
        <w:jc w:val="center"/>
        <w:textAlignment w:val="baseline"/>
        <w:rPr>
          <w:rFonts w:ascii="Times New Roman" w:hAnsi="Times New Roman" w:eastAsia="方正小标宋简体"/>
          <w:sz w:val="40"/>
          <w:szCs w:val="40"/>
        </w:rPr>
      </w:pPr>
      <w:r>
        <w:rPr>
          <w:rFonts w:ascii="Times New Roman" w:hAnsi="Times New Roman" w:eastAsia="方正小标宋简体"/>
          <w:b/>
          <w:kern w:val="0"/>
          <w:sz w:val="40"/>
          <w:szCs w:val="40"/>
          <w:u w:val="single"/>
          <w:shd w:val="clear" w:color="auto" w:fill="FFFFFF"/>
        </w:rPr>
        <w:t xml:space="preserve">                        </w:t>
      </w:r>
      <w:r>
        <w:rPr>
          <w:rFonts w:ascii="Times New Roman" w:hAnsi="Times New Roman" w:eastAsia="方正小标宋简体"/>
          <w:b/>
          <w:kern w:val="0"/>
          <w:sz w:val="40"/>
          <w:szCs w:val="40"/>
          <w:shd w:val="clear" w:color="auto" w:fill="FFFFFF"/>
        </w:rPr>
        <w:t>合同</w:t>
      </w:r>
    </w:p>
    <w:p w14:paraId="6FD12442">
      <w:pPr>
        <w:widowControl/>
        <w:shd w:val="clear" w:color="auto" w:fill="FFFFFF"/>
        <w:spacing w:line="360" w:lineRule="auto"/>
        <w:ind w:firstLine="2100"/>
        <w:jc w:val="center"/>
        <w:textAlignment w:val="baseline"/>
        <w:rPr>
          <w:rFonts w:ascii="Times New Roman" w:hAnsi="Times New Roman" w:eastAsia="方正仿宋_GB2312"/>
          <w:sz w:val="28"/>
          <w:szCs w:val="28"/>
        </w:rPr>
      </w:pPr>
      <w:r>
        <w:rPr>
          <w:rFonts w:ascii="Times New Roman" w:hAnsi="Times New Roman" w:eastAsia="方正仿宋_GB2312"/>
          <w:kern w:val="0"/>
          <w:sz w:val="28"/>
          <w:szCs w:val="28"/>
          <w:shd w:val="clear" w:color="auto" w:fill="FFFFFF"/>
        </w:rPr>
        <w:t>        </w:t>
      </w:r>
    </w:p>
    <w:p w14:paraId="4568DAA8">
      <w:pPr>
        <w:widowControl/>
        <w:shd w:val="clear" w:color="auto" w:fill="FFFFFF"/>
        <w:spacing w:line="360" w:lineRule="auto"/>
        <w:ind w:firstLine="4320" w:firstLineChars="1800"/>
        <w:textAlignment w:val="baseline"/>
        <w:rPr>
          <w:rFonts w:ascii="Times New Roman" w:hAnsi="Times New Roman" w:eastAsia="方正仿宋_GB2312"/>
          <w:sz w:val="24"/>
          <w:szCs w:val="24"/>
        </w:rPr>
      </w:pPr>
      <w:r>
        <w:rPr>
          <w:rFonts w:ascii="Times New Roman" w:hAnsi="Times New Roman" w:eastAsia="方正仿宋_GB2312"/>
          <w:kern w:val="0"/>
          <w:sz w:val="24"/>
          <w:szCs w:val="24"/>
          <w:shd w:val="clear" w:color="auto" w:fill="FFFFFF"/>
        </w:rPr>
        <w:t>合同编号：</w:t>
      </w:r>
    </w:p>
    <w:p w14:paraId="62994169">
      <w:pPr>
        <w:widowControl/>
        <w:shd w:val="clear" w:color="auto" w:fill="FFFFFF"/>
        <w:spacing w:line="360" w:lineRule="auto"/>
        <w:ind w:firstLine="560"/>
        <w:jc w:val="left"/>
        <w:textAlignment w:val="baseline"/>
        <w:rPr>
          <w:rFonts w:ascii="Times New Roman" w:hAnsi="Times New Roman" w:eastAsia="方正仿宋_GB2312"/>
          <w:sz w:val="24"/>
          <w:szCs w:val="24"/>
        </w:rPr>
      </w:pPr>
      <w:r>
        <w:rPr>
          <w:rFonts w:ascii="Times New Roman" w:hAnsi="Times New Roman" w:eastAsia="方正仿宋_GB2312"/>
          <w:kern w:val="0"/>
          <w:sz w:val="24"/>
          <w:szCs w:val="24"/>
          <w:shd w:val="clear" w:color="auto" w:fill="FFFFFF"/>
        </w:rPr>
        <w:t>根据《中华人民共和国民法典》、《中华人民共和国政府采购法》及相关法律法规的有关规定，遵循平等、自愿、公平和诚实信用原则，甲、乙双方就</w:t>
      </w:r>
      <w:r>
        <w:rPr>
          <w:rFonts w:ascii="Times New Roman" w:hAnsi="Times New Roman" w:eastAsia="方正仿宋_GB2312"/>
          <w:kern w:val="0"/>
          <w:sz w:val="24"/>
          <w:szCs w:val="24"/>
          <w:u w:val="single"/>
          <w:shd w:val="clear" w:color="auto" w:fill="FFFFFF"/>
        </w:rPr>
        <w:t>                       </w:t>
      </w:r>
      <w:r>
        <w:rPr>
          <w:rFonts w:ascii="Times New Roman" w:hAnsi="Times New Roman" w:eastAsia="方正仿宋_GB2312"/>
          <w:kern w:val="0"/>
          <w:sz w:val="24"/>
          <w:szCs w:val="24"/>
          <w:shd w:val="clear" w:color="auto" w:fill="FFFFFF"/>
        </w:rPr>
        <w:t>事项，经协商一致，订立本合同。</w:t>
      </w:r>
    </w:p>
    <w:p w14:paraId="2C6F45F1">
      <w:pPr>
        <w:spacing w:line="360" w:lineRule="auto"/>
        <w:rPr>
          <w:rFonts w:ascii="Times New Roman" w:hAnsi="Times New Roman" w:eastAsia="黑体"/>
          <w:bCs/>
          <w:sz w:val="28"/>
          <w:szCs w:val="28"/>
          <w:u w:val="single"/>
        </w:rPr>
      </w:pPr>
      <w:r>
        <w:rPr>
          <w:rFonts w:hint="eastAsia" w:ascii="Times New Roman" w:hAnsi="Times New Roman" w:eastAsia="黑体"/>
          <w:bCs/>
          <w:sz w:val="28"/>
          <w:szCs w:val="28"/>
        </w:rPr>
        <w:t>一、服务名称：</w:t>
      </w:r>
    </w:p>
    <w:p w14:paraId="43DAFE80">
      <w:pPr>
        <w:spacing w:line="360" w:lineRule="auto"/>
        <w:rPr>
          <w:rFonts w:ascii="Times New Roman" w:hAnsi="Times New Roman" w:eastAsia="黑体"/>
          <w:bCs/>
          <w:sz w:val="28"/>
          <w:szCs w:val="28"/>
        </w:rPr>
      </w:pPr>
      <w:r>
        <w:rPr>
          <w:rFonts w:ascii="Times New Roman" w:hAnsi="Times New Roman" w:eastAsia="黑体"/>
          <w:bCs/>
          <w:sz w:val="28"/>
          <w:szCs w:val="28"/>
        </w:rPr>
        <w:t>二、</w:t>
      </w:r>
      <w:r>
        <w:rPr>
          <w:rFonts w:hint="eastAsia" w:ascii="Times New Roman" w:hAnsi="Times New Roman" w:eastAsia="黑体"/>
          <w:bCs/>
          <w:sz w:val="28"/>
          <w:szCs w:val="28"/>
        </w:rPr>
        <w:t>项目内容：</w:t>
      </w:r>
    </w:p>
    <w:p w14:paraId="43624712">
      <w:pPr>
        <w:spacing w:line="360" w:lineRule="auto"/>
        <w:rPr>
          <w:rFonts w:ascii="Times New Roman" w:hAnsi="Times New Roman" w:eastAsia="黑体"/>
          <w:bCs/>
          <w:sz w:val="28"/>
          <w:szCs w:val="28"/>
        </w:rPr>
      </w:pPr>
      <w:r>
        <w:rPr>
          <w:rFonts w:hint="eastAsia" w:ascii="Times New Roman" w:hAnsi="Times New Roman" w:eastAsia="黑体"/>
          <w:bCs/>
          <w:sz w:val="28"/>
          <w:szCs w:val="28"/>
        </w:rPr>
        <w:t>（若有服务项目清单，作为附件附在合同最后）</w:t>
      </w:r>
    </w:p>
    <w:p w14:paraId="2C4D5DD3">
      <w:pPr>
        <w:spacing w:line="360" w:lineRule="auto"/>
        <w:rPr>
          <w:rFonts w:ascii="Times New Roman" w:hAnsi="Times New Roman" w:eastAsia="黑体"/>
          <w:bCs/>
          <w:sz w:val="28"/>
          <w:szCs w:val="28"/>
        </w:rPr>
      </w:pPr>
      <w:r>
        <w:rPr>
          <w:rFonts w:hint="eastAsia" w:ascii="Times New Roman" w:hAnsi="Times New Roman" w:eastAsia="黑体"/>
          <w:bCs/>
          <w:sz w:val="28"/>
          <w:szCs w:val="28"/>
        </w:rPr>
        <w:t>三、服务费用及支付方式</w:t>
      </w:r>
    </w:p>
    <w:p w14:paraId="317EAC53">
      <w:pPr>
        <w:widowControl/>
        <w:shd w:val="clear" w:color="auto" w:fill="FFFFFF"/>
        <w:spacing w:line="360" w:lineRule="auto"/>
        <w:ind w:firstLine="560"/>
        <w:jc w:val="left"/>
        <w:textAlignment w:val="baseline"/>
        <w:rPr>
          <w:rFonts w:hint="eastAsia" w:ascii="Times New Roman" w:hAnsi="Times New Roman" w:eastAsia="方正仿宋_GB2312"/>
          <w:kern w:val="0"/>
          <w:sz w:val="24"/>
          <w:szCs w:val="24"/>
          <w:shd w:val="clear" w:color="auto" w:fill="FFFFFF"/>
        </w:rPr>
      </w:pPr>
      <w:r>
        <w:rPr>
          <w:rFonts w:hint="eastAsia" w:ascii="Times New Roman" w:hAnsi="Times New Roman" w:eastAsia="方正仿宋_GB2312"/>
          <w:kern w:val="0"/>
          <w:sz w:val="24"/>
          <w:szCs w:val="24"/>
          <w:shd w:val="clear" w:color="auto" w:fill="FFFFFF"/>
          <w:lang w:eastAsia="zh-CN"/>
        </w:rPr>
        <w:t>1.合同总价（</w:t>
      </w:r>
      <w:r>
        <w:rPr>
          <w:rFonts w:hint="eastAsia" w:ascii="Times New Roman" w:hAnsi="Times New Roman" w:eastAsia="方正仿宋_GB2312"/>
          <w:kern w:val="0"/>
          <w:sz w:val="24"/>
          <w:szCs w:val="24"/>
          <w:shd w:val="clear" w:color="auto" w:fill="FFFFFF"/>
          <w:lang w:val="en-US" w:eastAsia="zh-CN"/>
        </w:rPr>
        <w:t>含税</w:t>
      </w:r>
      <w:r>
        <w:rPr>
          <w:rFonts w:hint="eastAsia" w:ascii="Times New Roman" w:hAnsi="Times New Roman" w:eastAsia="方正仿宋_GB2312"/>
          <w:kern w:val="0"/>
          <w:sz w:val="24"/>
          <w:szCs w:val="24"/>
          <w:shd w:val="clear" w:color="auto" w:fill="FFFFFF"/>
          <w:lang w:eastAsia="zh-CN"/>
        </w:rPr>
        <w:t>）：</w:t>
      </w:r>
      <w:r>
        <w:rPr>
          <w:rFonts w:hint="eastAsia" w:ascii="Times New Roman" w:hAnsi="Times New Roman" w:eastAsia="方正仿宋_GB2312"/>
          <w:kern w:val="0"/>
          <w:sz w:val="24"/>
          <w:szCs w:val="24"/>
          <w:shd w:val="clear" w:color="auto" w:fill="FFFFFF"/>
          <w:lang w:val="en-US" w:eastAsia="zh-CN"/>
        </w:rPr>
        <w:t xml:space="preserve">  </w:t>
      </w:r>
      <w:r>
        <w:rPr>
          <w:rFonts w:hint="eastAsia" w:ascii="Times New Roman" w:hAnsi="Times New Roman" w:eastAsia="方正仿宋_GB2312"/>
          <w:kern w:val="0"/>
          <w:sz w:val="24"/>
          <w:szCs w:val="24"/>
          <w:shd w:val="clear" w:color="auto" w:fill="FFFFFF"/>
        </w:rPr>
        <w:t>（大写人民币</w:t>
      </w:r>
      <w:r>
        <w:rPr>
          <w:rFonts w:hint="eastAsia" w:ascii="Times New Roman" w:hAnsi="Times New Roman" w:eastAsia="方正仿宋_GB2312"/>
          <w:kern w:val="0"/>
          <w:sz w:val="24"/>
          <w:szCs w:val="24"/>
          <w:shd w:val="clear" w:color="auto" w:fill="FFFFFF"/>
          <w:lang w:val="en-US" w:eastAsia="zh-CN"/>
        </w:rPr>
        <w:t xml:space="preserve">  </w:t>
      </w:r>
      <w:r>
        <w:rPr>
          <w:rFonts w:hint="eastAsia" w:ascii="Times New Roman" w:hAnsi="Times New Roman" w:eastAsia="方正仿宋_GB2312"/>
          <w:kern w:val="0"/>
          <w:sz w:val="24"/>
          <w:szCs w:val="24"/>
          <w:shd w:val="clear" w:color="auto" w:fill="FFFFFF"/>
        </w:rPr>
        <w:t>元整）。本合同总金额包含完成合同服务内容所必需的人员、设备、材料等费用，包括但不限于劳务费、差旅费、设备使用费、材料费、折旧费、运输费、保险费、税费等履行本合同所需的一切费用。</w:t>
      </w:r>
    </w:p>
    <w:p w14:paraId="0153DA1F">
      <w:pPr>
        <w:widowControl/>
        <w:shd w:val="clear" w:color="auto" w:fill="FFFFFF"/>
        <w:spacing w:line="360" w:lineRule="auto"/>
        <w:ind w:firstLine="560"/>
        <w:jc w:val="left"/>
        <w:textAlignment w:val="baseline"/>
        <w:rPr>
          <w:rFonts w:hint="eastAsia" w:ascii="Times New Roman" w:hAnsi="Times New Roman" w:eastAsia="方正仿宋_GB2312"/>
          <w:kern w:val="0"/>
          <w:sz w:val="24"/>
          <w:szCs w:val="24"/>
          <w:shd w:val="clear" w:color="auto" w:fill="FFFFFF"/>
          <w:lang w:val="en-US" w:eastAsia="zh-CN"/>
        </w:rPr>
      </w:pPr>
      <w:r>
        <w:rPr>
          <w:rFonts w:hint="eastAsia" w:ascii="Times New Roman" w:hAnsi="Times New Roman" w:eastAsia="方正仿宋_GB2312"/>
          <w:kern w:val="0"/>
          <w:sz w:val="24"/>
          <w:szCs w:val="24"/>
          <w:shd w:val="clear" w:color="auto" w:fill="FFFFFF"/>
          <w:lang w:val="en-US" w:eastAsia="zh-CN"/>
        </w:rPr>
        <w:t>2.付款方式及比例</w:t>
      </w:r>
      <w:r>
        <w:rPr>
          <w:rFonts w:hint="eastAsia" w:ascii="Times New Roman" w:hAnsi="Times New Roman" w:eastAsia="方正仿宋_GB2312"/>
          <w:kern w:val="0"/>
          <w:sz w:val="24"/>
          <w:szCs w:val="24"/>
          <w:shd w:val="clear" w:color="auto" w:fill="FFFFFF"/>
          <w:lang w:eastAsia="zh-CN"/>
        </w:rPr>
        <w:t>：合同</w:t>
      </w:r>
      <w:r>
        <w:rPr>
          <w:rFonts w:hint="eastAsia" w:ascii="Times New Roman" w:hAnsi="Times New Roman" w:eastAsia="方正仿宋_GB2312"/>
          <w:kern w:val="0"/>
          <w:sz w:val="24"/>
          <w:szCs w:val="24"/>
          <w:shd w:val="clear" w:color="auto" w:fill="FFFFFF"/>
          <w:lang w:val="en-US" w:eastAsia="zh-CN"/>
        </w:rPr>
        <w:t>签订</w:t>
      </w:r>
      <w:r>
        <w:rPr>
          <w:rFonts w:hint="eastAsia" w:ascii="Times New Roman" w:hAnsi="Times New Roman" w:eastAsia="方正仿宋_GB2312"/>
          <w:kern w:val="0"/>
          <w:sz w:val="24"/>
          <w:szCs w:val="24"/>
          <w:shd w:val="clear" w:color="auto" w:fill="FFFFFF"/>
          <w:lang w:eastAsia="zh-CN"/>
        </w:rPr>
        <w:t>后，</w:t>
      </w:r>
      <w:r>
        <w:rPr>
          <w:rFonts w:hint="eastAsia" w:ascii="Times New Roman" w:hAnsi="Times New Roman" w:eastAsia="方正仿宋_GB2312"/>
          <w:kern w:val="0"/>
          <w:sz w:val="24"/>
          <w:szCs w:val="24"/>
          <w:shd w:val="clear" w:color="auto" w:fill="FFFFFF"/>
          <w:lang w:val="en-US" w:eastAsia="zh-CN"/>
        </w:rPr>
        <w:t>甲方支付合同金额的50%给乙方，服务期满，乙方服务质量和内容达到合同约定要求，双方签订服务确认单后</w:t>
      </w:r>
      <w:r>
        <w:rPr>
          <w:rFonts w:hint="eastAsia" w:ascii="Times New Roman" w:hAnsi="Times New Roman" w:eastAsia="方正仿宋_GB2312"/>
          <w:kern w:val="0"/>
          <w:sz w:val="24"/>
          <w:szCs w:val="24"/>
          <w:shd w:val="clear" w:color="auto" w:fill="FFFFFF"/>
          <w:lang w:eastAsia="zh-CN"/>
        </w:rPr>
        <w:t>10个工作日内，</w:t>
      </w:r>
      <w:r>
        <w:rPr>
          <w:rFonts w:hint="eastAsia" w:ascii="Times New Roman" w:hAnsi="Times New Roman" w:eastAsia="方正仿宋_GB2312"/>
          <w:kern w:val="0"/>
          <w:sz w:val="24"/>
          <w:szCs w:val="24"/>
          <w:shd w:val="clear" w:color="auto" w:fill="FFFFFF"/>
          <w:lang w:val="en-US" w:eastAsia="zh-CN"/>
        </w:rPr>
        <w:t>甲方无息向乙方</w:t>
      </w:r>
      <w:r>
        <w:rPr>
          <w:rFonts w:hint="eastAsia" w:ascii="Times New Roman" w:hAnsi="Times New Roman" w:eastAsia="方正仿宋_GB2312"/>
          <w:kern w:val="0"/>
          <w:sz w:val="24"/>
          <w:szCs w:val="24"/>
          <w:shd w:val="clear" w:color="auto" w:fill="FFFFFF"/>
          <w:lang w:eastAsia="zh-CN"/>
        </w:rPr>
        <w:t>支付</w:t>
      </w:r>
      <w:r>
        <w:rPr>
          <w:rFonts w:hint="eastAsia" w:ascii="Times New Roman" w:hAnsi="Times New Roman" w:eastAsia="方正仿宋_GB2312"/>
          <w:kern w:val="0"/>
          <w:sz w:val="24"/>
          <w:szCs w:val="24"/>
          <w:shd w:val="clear" w:color="auto" w:fill="FFFFFF"/>
          <w:lang w:val="en-US" w:eastAsia="zh-CN"/>
        </w:rPr>
        <w:t>合同剩余金额。</w:t>
      </w:r>
    </w:p>
    <w:p w14:paraId="26F0500B">
      <w:pPr>
        <w:widowControl/>
        <w:shd w:val="clear" w:color="auto" w:fill="FFFFFF"/>
        <w:spacing w:line="360" w:lineRule="auto"/>
        <w:ind w:firstLine="560"/>
        <w:jc w:val="left"/>
        <w:textAlignment w:val="baseline"/>
        <w:rPr>
          <w:rFonts w:hint="eastAsia" w:ascii="Times New Roman" w:hAnsi="Times New Roman" w:eastAsia="方正仿宋_GB2312"/>
          <w:kern w:val="0"/>
          <w:sz w:val="24"/>
          <w:szCs w:val="24"/>
          <w:shd w:val="clear" w:color="auto" w:fill="FFFFFF"/>
          <w:lang w:eastAsia="zh-CN"/>
        </w:rPr>
      </w:pPr>
      <w:r>
        <w:rPr>
          <w:rFonts w:hint="eastAsia" w:ascii="Times New Roman" w:hAnsi="Times New Roman" w:eastAsia="方正仿宋_GB2312"/>
          <w:kern w:val="0"/>
          <w:sz w:val="24"/>
          <w:szCs w:val="24"/>
          <w:shd w:val="clear" w:color="auto" w:fill="FFFFFF"/>
          <w:lang w:eastAsia="zh-CN"/>
        </w:rPr>
        <w:t>3.支付方式：银行汇款。</w:t>
      </w:r>
    </w:p>
    <w:p w14:paraId="695B5E6D">
      <w:pPr>
        <w:widowControl/>
        <w:shd w:val="clear" w:color="auto" w:fill="FFFFFF"/>
        <w:spacing w:line="360" w:lineRule="auto"/>
        <w:ind w:firstLine="560"/>
        <w:jc w:val="left"/>
        <w:textAlignment w:val="baseline"/>
        <w:rPr>
          <w:rFonts w:hint="eastAsia" w:ascii="Times New Roman" w:hAnsi="Times New Roman" w:eastAsia="方正仿宋_GB2312"/>
          <w:kern w:val="0"/>
          <w:sz w:val="24"/>
          <w:szCs w:val="24"/>
          <w:shd w:val="clear" w:color="auto" w:fill="FFFFFF"/>
          <w:lang w:eastAsia="zh-CN"/>
        </w:rPr>
      </w:pPr>
      <w:r>
        <w:rPr>
          <w:rFonts w:hint="eastAsia" w:ascii="Times New Roman" w:hAnsi="Times New Roman" w:eastAsia="方正仿宋_GB2312"/>
          <w:kern w:val="0"/>
          <w:sz w:val="24"/>
          <w:szCs w:val="24"/>
          <w:shd w:val="clear" w:color="auto" w:fill="FFFFFF"/>
          <w:lang w:eastAsia="zh-CN"/>
        </w:rPr>
        <w:t>4.发票：</w:t>
      </w:r>
      <w:r>
        <w:rPr>
          <w:rFonts w:hint="eastAsia" w:ascii="Times New Roman" w:hAnsi="Times New Roman" w:eastAsia="方正仿宋_GB2312"/>
          <w:kern w:val="0"/>
          <w:sz w:val="24"/>
          <w:szCs w:val="24"/>
          <w:shd w:val="clear" w:color="auto" w:fill="FFFFFF"/>
          <w:lang w:val="en-US" w:eastAsia="zh-CN"/>
        </w:rPr>
        <w:t>首次付款前</w:t>
      </w:r>
      <w:r>
        <w:rPr>
          <w:rFonts w:hint="eastAsia" w:ascii="Times New Roman" w:hAnsi="Times New Roman" w:eastAsia="方正仿宋_GB2312"/>
          <w:kern w:val="0"/>
          <w:sz w:val="24"/>
          <w:szCs w:val="24"/>
          <w:shd w:val="clear" w:color="auto" w:fill="FFFFFF"/>
          <w:lang w:eastAsia="zh-CN"/>
        </w:rPr>
        <w:t>乙方为甲方提供</w:t>
      </w:r>
      <w:r>
        <w:rPr>
          <w:rFonts w:hint="eastAsia" w:ascii="Times New Roman" w:hAnsi="Times New Roman" w:eastAsia="方正仿宋_GB2312"/>
          <w:kern w:val="0"/>
          <w:sz w:val="24"/>
          <w:szCs w:val="24"/>
          <w:shd w:val="clear" w:color="auto" w:fill="FFFFFF"/>
          <w:lang w:val="en-US" w:eastAsia="zh-CN"/>
        </w:rPr>
        <w:t>合同额全额</w:t>
      </w:r>
      <w:r>
        <w:rPr>
          <w:rFonts w:hint="eastAsia" w:ascii="Times New Roman" w:hAnsi="Times New Roman" w:eastAsia="方正仿宋_GB2312"/>
          <w:kern w:val="0"/>
          <w:sz w:val="24"/>
          <w:szCs w:val="24"/>
          <w:shd w:val="clear" w:color="auto" w:fill="FFFFFF"/>
          <w:lang w:eastAsia="zh-CN"/>
        </w:rPr>
        <w:t>增值税专用发票。</w:t>
      </w:r>
    </w:p>
    <w:p w14:paraId="4C89A9EF">
      <w:pPr>
        <w:pStyle w:val="24"/>
        <w:adjustRightInd/>
        <w:snapToGrid/>
        <w:spacing w:line="360" w:lineRule="auto"/>
        <w:ind w:firstLine="480" w:firstLineChars="200"/>
        <w:rPr>
          <w:rFonts w:ascii="Times New Roman" w:hAnsi="Times New Roman" w:eastAsia="方正仿宋_GB2312"/>
          <w:sz w:val="24"/>
          <w:szCs w:val="24"/>
          <w:shd w:val="clear" w:color="auto" w:fill="FFFFFF"/>
        </w:rPr>
      </w:pPr>
      <w:r>
        <w:rPr>
          <w:rFonts w:hint="eastAsia" w:ascii="Times New Roman" w:hAnsi="Times New Roman" w:eastAsia="方正仿宋_GB2312"/>
          <w:sz w:val="24"/>
          <w:szCs w:val="24"/>
          <w:shd w:val="clear" w:color="auto" w:fill="FFFFFF"/>
          <w:lang w:val="en-US" w:eastAsia="zh-CN"/>
        </w:rPr>
        <w:t>5</w:t>
      </w:r>
      <w:r>
        <w:rPr>
          <w:rFonts w:ascii="Times New Roman" w:hAnsi="Times New Roman" w:eastAsia="方正仿宋_GB2312"/>
          <w:sz w:val="24"/>
          <w:szCs w:val="24"/>
          <w:shd w:val="clear" w:color="auto" w:fill="FFFFFF"/>
        </w:rPr>
        <w:t>.甲方开票发票要求：</w:t>
      </w:r>
    </w:p>
    <w:p w14:paraId="5849059F">
      <w:pPr>
        <w:pStyle w:val="24"/>
        <w:adjustRightInd/>
        <w:snapToGrid/>
        <w:spacing w:line="360" w:lineRule="auto"/>
        <w:ind w:firstLine="240" w:firstLineChars="100"/>
        <w:rPr>
          <w:rFonts w:ascii="Times New Roman" w:hAnsi="Times New Roman" w:eastAsia="方正仿宋_GB2312"/>
          <w:sz w:val="24"/>
          <w:szCs w:val="24"/>
          <w:shd w:val="clear" w:color="auto" w:fill="FFFFFF"/>
        </w:rPr>
      </w:pPr>
      <w:r>
        <w:rPr>
          <w:rFonts w:ascii="Times New Roman" w:hAnsi="Times New Roman" w:eastAsia="方正仿宋_GB2312"/>
          <w:sz w:val="24"/>
          <w:szCs w:val="24"/>
          <w:shd w:val="clear" w:color="auto" w:fill="FFFFFF"/>
        </w:rPr>
        <w:t>（1）单位名称：</w:t>
      </w:r>
    </w:p>
    <w:p w14:paraId="04698FC3">
      <w:pPr>
        <w:pStyle w:val="24"/>
        <w:adjustRightInd/>
        <w:snapToGrid/>
        <w:spacing w:line="360" w:lineRule="auto"/>
        <w:ind w:firstLine="240" w:firstLineChars="100"/>
        <w:rPr>
          <w:rFonts w:ascii="Times New Roman" w:hAnsi="Times New Roman" w:eastAsia="方正仿宋_GB2312"/>
          <w:sz w:val="24"/>
          <w:szCs w:val="24"/>
          <w:shd w:val="clear" w:color="auto" w:fill="FFFFFF"/>
        </w:rPr>
      </w:pPr>
      <w:r>
        <w:rPr>
          <w:rFonts w:ascii="Times New Roman" w:hAnsi="Times New Roman" w:eastAsia="方正仿宋_GB2312"/>
          <w:sz w:val="24"/>
          <w:szCs w:val="24"/>
          <w:shd w:val="clear" w:color="auto" w:fill="FFFFFF"/>
        </w:rPr>
        <w:t>（2）单位账号：</w:t>
      </w:r>
    </w:p>
    <w:p w14:paraId="60BCEE00">
      <w:pPr>
        <w:pStyle w:val="24"/>
        <w:adjustRightInd/>
        <w:snapToGrid/>
        <w:spacing w:line="360" w:lineRule="auto"/>
        <w:ind w:firstLine="240" w:firstLineChars="100"/>
        <w:rPr>
          <w:rFonts w:ascii="Times New Roman" w:hAnsi="Times New Roman" w:eastAsia="方正仿宋_GB2312"/>
          <w:sz w:val="24"/>
          <w:szCs w:val="24"/>
          <w:shd w:val="clear" w:color="auto" w:fill="FFFFFF"/>
        </w:rPr>
      </w:pPr>
      <w:r>
        <w:rPr>
          <w:rFonts w:ascii="Times New Roman" w:hAnsi="Times New Roman" w:eastAsia="方正仿宋_GB2312"/>
          <w:sz w:val="24"/>
          <w:szCs w:val="24"/>
          <w:shd w:val="clear" w:color="auto" w:fill="FFFFFF"/>
        </w:rPr>
        <w:t>（3）开户行：</w:t>
      </w:r>
    </w:p>
    <w:p w14:paraId="4B035EC0">
      <w:pPr>
        <w:pStyle w:val="24"/>
        <w:adjustRightInd/>
        <w:snapToGrid/>
        <w:spacing w:line="360" w:lineRule="auto"/>
        <w:ind w:firstLine="240" w:firstLineChars="100"/>
        <w:rPr>
          <w:rFonts w:ascii="Times New Roman" w:hAnsi="Times New Roman" w:eastAsia="方正仿宋_GB2312"/>
          <w:sz w:val="24"/>
          <w:szCs w:val="24"/>
          <w:shd w:val="clear" w:color="auto" w:fill="FFFFFF"/>
        </w:rPr>
      </w:pPr>
      <w:r>
        <w:rPr>
          <w:rFonts w:ascii="Times New Roman" w:hAnsi="Times New Roman" w:eastAsia="方正仿宋_GB2312"/>
          <w:sz w:val="24"/>
          <w:szCs w:val="24"/>
          <w:shd w:val="clear" w:color="auto" w:fill="FFFFFF"/>
        </w:rPr>
        <w:t>（4）纳税人识别号</w:t>
      </w:r>
      <w:r>
        <w:rPr>
          <w:rFonts w:hint="eastAsia" w:ascii="Times New Roman" w:hAnsi="Times New Roman" w:eastAsia="方正仿宋_GB2312"/>
          <w:sz w:val="24"/>
          <w:szCs w:val="24"/>
          <w:shd w:val="clear" w:color="auto" w:fill="FFFFFF"/>
        </w:rPr>
        <w:t>：</w:t>
      </w:r>
    </w:p>
    <w:p w14:paraId="5B56C30A">
      <w:pPr>
        <w:pStyle w:val="24"/>
        <w:adjustRightInd/>
        <w:snapToGrid/>
        <w:spacing w:line="360" w:lineRule="auto"/>
        <w:ind w:firstLine="240" w:firstLineChars="100"/>
        <w:rPr>
          <w:rFonts w:ascii="Times New Roman" w:hAnsi="Times New Roman" w:eastAsia="方正仿宋_GB2312"/>
          <w:sz w:val="24"/>
          <w:szCs w:val="24"/>
          <w:shd w:val="clear" w:color="auto" w:fill="FFFFFF"/>
        </w:rPr>
      </w:pPr>
      <w:r>
        <w:rPr>
          <w:rFonts w:ascii="Times New Roman" w:hAnsi="Times New Roman" w:eastAsia="方正仿宋_GB2312"/>
          <w:sz w:val="24"/>
          <w:szCs w:val="24"/>
          <w:shd w:val="clear" w:color="auto" w:fill="FFFFFF"/>
        </w:rPr>
        <w:t>（5）单位地址:</w:t>
      </w:r>
    </w:p>
    <w:p w14:paraId="2A8547ED">
      <w:pPr>
        <w:pStyle w:val="24"/>
        <w:adjustRightInd/>
        <w:snapToGrid/>
        <w:spacing w:line="360" w:lineRule="auto"/>
        <w:ind w:firstLine="480" w:firstLineChars="200"/>
        <w:rPr>
          <w:rFonts w:ascii="Times New Roman" w:hAnsi="Times New Roman" w:eastAsia="方正仿宋_GB2312"/>
          <w:sz w:val="24"/>
          <w:szCs w:val="24"/>
          <w:shd w:val="clear" w:color="auto" w:fill="FFFFFF"/>
        </w:rPr>
      </w:pPr>
      <w:r>
        <w:rPr>
          <w:rFonts w:hint="eastAsia" w:ascii="Times New Roman" w:hAnsi="Times New Roman" w:eastAsia="方正仿宋_GB2312"/>
          <w:sz w:val="24"/>
          <w:szCs w:val="24"/>
          <w:shd w:val="clear" w:color="auto" w:fill="FFFFFF"/>
          <w:lang w:val="en-US" w:eastAsia="zh-CN"/>
        </w:rPr>
        <w:t>6</w:t>
      </w:r>
      <w:r>
        <w:rPr>
          <w:rFonts w:ascii="Times New Roman" w:hAnsi="Times New Roman" w:eastAsia="方正仿宋_GB2312"/>
          <w:sz w:val="24"/>
          <w:szCs w:val="24"/>
          <w:shd w:val="clear" w:color="auto" w:fill="FFFFFF"/>
        </w:rPr>
        <w:t>.乙方</w:t>
      </w:r>
      <w:r>
        <w:rPr>
          <w:rFonts w:hint="eastAsia" w:ascii="Times New Roman" w:hAnsi="Times New Roman" w:eastAsia="方正仿宋_GB2312"/>
          <w:sz w:val="24"/>
          <w:szCs w:val="24"/>
          <w:shd w:val="clear" w:color="auto" w:fill="FFFFFF"/>
        </w:rPr>
        <w:t>收款账户信息</w:t>
      </w:r>
      <w:r>
        <w:rPr>
          <w:rFonts w:ascii="Times New Roman" w:hAnsi="Times New Roman" w:eastAsia="方正仿宋_GB2312"/>
          <w:sz w:val="24"/>
          <w:szCs w:val="24"/>
          <w:shd w:val="clear" w:color="auto" w:fill="FFFFFF"/>
        </w:rPr>
        <w:t>：</w:t>
      </w:r>
    </w:p>
    <w:p w14:paraId="56251B26">
      <w:pPr>
        <w:pStyle w:val="24"/>
        <w:adjustRightInd/>
        <w:snapToGrid/>
        <w:spacing w:line="360" w:lineRule="auto"/>
        <w:ind w:firstLine="240" w:firstLineChars="100"/>
        <w:rPr>
          <w:rFonts w:ascii="Times New Roman" w:hAnsi="Times New Roman" w:eastAsia="方正仿宋_GB2312"/>
          <w:sz w:val="24"/>
          <w:szCs w:val="24"/>
          <w:shd w:val="clear" w:color="auto" w:fill="FFFFFF"/>
        </w:rPr>
      </w:pPr>
      <w:r>
        <w:rPr>
          <w:rFonts w:ascii="Times New Roman" w:hAnsi="Times New Roman" w:eastAsia="方正仿宋_GB2312"/>
          <w:sz w:val="24"/>
          <w:szCs w:val="24"/>
          <w:shd w:val="clear" w:color="auto" w:fill="FFFFFF"/>
        </w:rPr>
        <w:t>（1）单位名称：</w:t>
      </w:r>
    </w:p>
    <w:p w14:paraId="688F68A7">
      <w:pPr>
        <w:pStyle w:val="24"/>
        <w:adjustRightInd/>
        <w:snapToGrid/>
        <w:spacing w:line="360" w:lineRule="auto"/>
        <w:ind w:firstLine="240" w:firstLineChars="100"/>
        <w:rPr>
          <w:rFonts w:ascii="Times New Roman" w:hAnsi="Times New Roman" w:eastAsia="方正仿宋_GB2312"/>
          <w:sz w:val="24"/>
          <w:szCs w:val="24"/>
          <w:shd w:val="clear" w:color="auto" w:fill="FFFFFF"/>
        </w:rPr>
      </w:pPr>
      <w:r>
        <w:rPr>
          <w:rFonts w:ascii="Times New Roman" w:hAnsi="Times New Roman" w:eastAsia="方正仿宋_GB2312"/>
          <w:sz w:val="24"/>
          <w:szCs w:val="24"/>
          <w:shd w:val="clear" w:color="auto" w:fill="FFFFFF"/>
        </w:rPr>
        <w:t>（2）单位账号：</w:t>
      </w:r>
    </w:p>
    <w:p w14:paraId="60AEC56D">
      <w:pPr>
        <w:pStyle w:val="24"/>
        <w:adjustRightInd/>
        <w:snapToGrid/>
        <w:spacing w:line="360" w:lineRule="auto"/>
        <w:ind w:firstLine="240" w:firstLineChars="100"/>
        <w:rPr>
          <w:rFonts w:ascii="Times New Roman" w:hAnsi="Times New Roman" w:eastAsia="方正仿宋_GB2312"/>
          <w:sz w:val="24"/>
          <w:szCs w:val="24"/>
          <w:shd w:val="clear" w:color="auto" w:fill="FFFFFF"/>
        </w:rPr>
      </w:pPr>
      <w:r>
        <w:rPr>
          <w:rFonts w:ascii="Times New Roman" w:hAnsi="Times New Roman" w:eastAsia="方正仿宋_GB2312"/>
          <w:sz w:val="24"/>
          <w:szCs w:val="24"/>
          <w:shd w:val="clear" w:color="auto" w:fill="FFFFFF"/>
        </w:rPr>
        <w:t>（3）开户行：</w:t>
      </w:r>
    </w:p>
    <w:p w14:paraId="2BD8E2FB">
      <w:pPr>
        <w:pStyle w:val="24"/>
        <w:adjustRightInd/>
        <w:snapToGrid/>
        <w:spacing w:line="360" w:lineRule="auto"/>
        <w:ind w:firstLine="240" w:firstLineChars="100"/>
        <w:rPr>
          <w:rFonts w:ascii="Times New Roman" w:hAnsi="Times New Roman" w:eastAsia="方正仿宋_GB2312"/>
          <w:sz w:val="24"/>
          <w:szCs w:val="24"/>
          <w:shd w:val="clear" w:color="auto" w:fill="FFFFFF"/>
        </w:rPr>
      </w:pPr>
      <w:r>
        <w:rPr>
          <w:rFonts w:ascii="Times New Roman" w:hAnsi="Times New Roman" w:eastAsia="方正仿宋_GB2312"/>
          <w:sz w:val="24"/>
          <w:szCs w:val="24"/>
          <w:shd w:val="clear" w:color="auto" w:fill="FFFFFF"/>
        </w:rPr>
        <w:t>（4）纳税人识别号:</w:t>
      </w:r>
    </w:p>
    <w:p w14:paraId="3A887EBE">
      <w:pPr>
        <w:pStyle w:val="24"/>
        <w:adjustRightInd/>
        <w:snapToGrid/>
        <w:spacing w:line="360" w:lineRule="auto"/>
        <w:ind w:firstLine="240" w:firstLineChars="100"/>
        <w:rPr>
          <w:rFonts w:ascii="Times New Roman" w:hAnsi="Times New Roman" w:eastAsia="方正仿宋_GB2312"/>
          <w:sz w:val="24"/>
          <w:szCs w:val="24"/>
          <w:shd w:val="clear" w:color="auto" w:fill="FFFFFF"/>
        </w:rPr>
      </w:pPr>
      <w:r>
        <w:rPr>
          <w:rFonts w:ascii="Times New Roman" w:hAnsi="Times New Roman" w:eastAsia="方正仿宋_GB2312"/>
          <w:sz w:val="24"/>
          <w:szCs w:val="24"/>
          <w:shd w:val="clear" w:color="auto" w:fill="FFFFFF"/>
        </w:rPr>
        <w:t>（5）单位地址：</w:t>
      </w:r>
    </w:p>
    <w:p w14:paraId="21730469">
      <w:pPr>
        <w:pStyle w:val="24"/>
        <w:adjustRightInd/>
        <w:snapToGrid/>
        <w:spacing w:line="360" w:lineRule="auto"/>
        <w:ind w:firstLine="240" w:firstLineChars="100"/>
        <w:rPr>
          <w:rFonts w:ascii="Times New Roman" w:hAnsi="Times New Roman" w:eastAsia="方正仿宋_GB2312"/>
          <w:sz w:val="24"/>
          <w:szCs w:val="24"/>
          <w:shd w:val="clear" w:color="auto" w:fill="FFFFFF"/>
        </w:rPr>
      </w:pPr>
      <w:r>
        <w:rPr>
          <w:rFonts w:hint="eastAsia" w:ascii="Times New Roman" w:hAnsi="Times New Roman" w:eastAsia="方正仿宋_GB2312"/>
          <w:sz w:val="24"/>
          <w:szCs w:val="24"/>
          <w:shd w:val="clear" w:color="auto" w:fill="FFFFFF"/>
        </w:rPr>
        <w:t>（6）供应商规模：（大型企业/中型企业/小微型企业/其他）</w:t>
      </w:r>
    </w:p>
    <w:p w14:paraId="547CEB43">
      <w:pPr>
        <w:pStyle w:val="24"/>
        <w:adjustRightInd/>
        <w:snapToGrid/>
        <w:spacing w:line="360" w:lineRule="auto"/>
        <w:ind w:firstLine="240" w:firstLineChars="100"/>
        <w:rPr>
          <w:rFonts w:ascii="Times New Roman" w:hAnsi="Times New Roman" w:eastAsia="方正仿宋_GB2312"/>
          <w:sz w:val="24"/>
          <w:szCs w:val="24"/>
          <w:shd w:val="clear" w:color="auto" w:fill="FFFFFF"/>
        </w:rPr>
      </w:pPr>
      <w:r>
        <w:rPr>
          <w:rFonts w:hint="eastAsia" w:ascii="Times New Roman" w:hAnsi="Times New Roman" w:eastAsia="方正仿宋_GB2312"/>
          <w:sz w:val="24"/>
          <w:szCs w:val="24"/>
          <w:shd w:val="clear" w:color="auto" w:fill="FFFFFF"/>
        </w:rPr>
        <w:t>（7）供应商特殊性质：（监狱企业/残疾人福利性单位/其他）</w:t>
      </w:r>
    </w:p>
    <w:p w14:paraId="575A4F3E">
      <w:pPr>
        <w:pStyle w:val="24"/>
        <w:adjustRightInd/>
        <w:snapToGrid/>
        <w:spacing w:line="360" w:lineRule="auto"/>
        <w:ind w:firstLine="240" w:firstLineChars="100"/>
        <w:rPr>
          <w:rFonts w:ascii="Times New Roman" w:hAnsi="Times New Roman" w:eastAsia="方正仿宋_GB2312"/>
          <w:sz w:val="24"/>
          <w:szCs w:val="24"/>
          <w:shd w:val="clear" w:color="auto" w:fill="FFFFFF"/>
        </w:rPr>
      </w:pPr>
      <w:r>
        <w:rPr>
          <w:rFonts w:ascii="Times New Roman" w:hAnsi="Times New Roman" w:eastAsia="方正仿宋_GB2312"/>
          <w:sz w:val="24"/>
          <w:szCs w:val="24"/>
          <w:shd w:val="clear" w:color="auto" w:fill="FFFFFF"/>
        </w:rPr>
        <w:t>注：开户行、单位名称、单位账号如有变更，变更一方应在合同规定的相关付款期限前二十天内以书面方式通知对方，如未按时通知或通知有误而影响结算者，所产生的责任及损失自行承担。</w:t>
      </w:r>
    </w:p>
    <w:p w14:paraId="3E9ED890">
      <w:pPr>
        <w:pStyle w:val="24"/>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rPr>
        <w:t>四、服务期限及服务地点</w:t>
      </w:r>
    </w:p>
    <w:p w14:paraId="6EE6DA63">
      <w:pPr>
        <w:spacing w:line="360" w:lineRule="auto"/>
        <w:ind w:firstLine="480" w:firstLineChars="200"/>
        <w:rPr>
          <w:rFonts w:ascii="Times New Roman" w:hAnsi="Times New Roman" w:eastAsia="方正仿宋_GB2312"/>
          <w:kern w:val="0"/>
          <w:sz w:val="24"/>
          <w:szCs w:val="24"/>
          <w:shd w:val="clear" w:color="auto" w:fill="FFFFFF"/>
        </w:rPr>
      </w:pPr>
      <w:r>
        <w:rPr>
          <w:rFonts w:ascii="Times New Roman" w:hAnsi="Times New Roman" w:eastAsia="方正仿宋_GB2312"/>
          <w:kern w:val="0"/>
          <w:sz w:val="24"/>
          <w:szCs w:val="24"/>
          <w:shd w:val="clear" w:color="auto" w:fill="FFFFFF"/>
        </w:rPr>
        <w:t>1.</w:t>
      </w:r>
      <w:r>
        <w:rPr>
          <w:rFonts w:hint="eastAsia" w:ascii="Times New Roman" w:hAnsi="Times New Roman" w:eastAsia="方正仿宋_GB2312"/>
          <w:kern w:val="0"/>
          <w:sz w:val="24"/>
          <w:szCs w:val="24"/>
          <w:shd w:val="clear" w:color="auto" w:fill="FFFFFF"/>
        </w:rPr>
        <w:t>本项目服务期限：年月日至年月日</w:t>
      </w:r>
      <w:r>
        <w:rPr>
          <w:rFonts w:ascii="Times New Roman" w:hAnsi="Times New Roman" w:eastAsia="方正仿宋_GB2312"/>
          <w:kern w:val="0"/>
          <w:sz w:val="24"/>
          <w:szCs w:val="24"/>
          <w:shd w:val="clear" w:color="auto" w:fill="FFFFFF"/>
        </w:rPr>
        <w:t>。</w:t>
      </w:r>
    </w:p>
    <w:p w14:paraId="2954EC25">
      <w:pPr>
        <w:pStyle w:val="24"/>
        <w:ind w:firstLine="480" w:firstLineChars="200"/>
        <w:rPr>
          <w:rFonts w:ascii="Times New Roman" w:hAnsi="Times New Roman" w:eastAsia="方正仿宋_GB2312"/>
          <w:sz w:val="24"/>
          <w:szCs w:val="24"/>
          <w:u w:val="single"/>
          <w:shd w:val="clear" w:color="auto" w:fill="FFFFFF"/>
        </w:rPr>
      </w:pPr>
      <w:r>
        <w:rPr>
          <w:rFonts w:ascii="Times New Roman" w:hAnsi="Times New Roman" w:eastAsia="方正仿宋_GB2312"/>
          <w:sz w:val="24"/>
          <w:szCs w:val="24"/>
          <w:shd w:val="clear" w:color="auto" w:fill="FFFFFF"/>
        </w:rPr>
        <w:t>2.</w:t>
      </w:r>
      <w:r>
        <w:rPr>
          <w:rFonts w:hint="eastAsia" w:ascii="Times New Roman" w:hAnsi="Times New Roman" w:eastAsia="方正仿宋_GB2312"/>
          <w:sz w:val="24"/>
          <w:szCs w:val="24"/>
          <w:shd w:val="clear" w:color="auto" w:fill="FFFFFF"/>
        </w:rPr>
        <w:t>服务实施地点：</w:t>
      </w:r>
    </w:p>
    <w:p w14:paraId="39F41BBD">
      <w:pPr>
        <w:pStyle w:val="24"/>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rPr>
        <w:t>五、服务质量保证</w:t>
      </w:r>
    </w:p>
    <w:p w14:paraId="64D8E265">
      <w:pPr>
        <w:pStyle w:val="51"/>
        <w:widowControl w:val="0"/>
        <w:spacing w:before="0" w:beforeAutospacing="0" w:after="0" w:afterAutospacing="0" w:line="360" w:lineRule="auto"/>
        <w:ind w:firstLine="480" w:firstLineChars="200"/>
        <w:rPr>
          <w:rFonts w:ascii="Times New Roman" w:hAnsi="Times New Roman" w:eastAsia="方正仿宋_GB2312"/>
          <w:szCs w:val="24"/>
          <w:shd w:val="clear" w:color="auto" w:fill="FFFFFF"/>
        </w:rPr>
      </w:pPr>
      <w:r>
        <w:rPr>
          <w:rFonts w:hint="eastAsia" w:ascii="Times New Roman" w:hAnsi="Times New Roman" w:eastAsia="方正仿宋_GB2312"/>
          <w:szCs w:val="24"/>
          <w:shd w:val="clear" w:color="auto" w:fill="FFFFFF"/>
        </w:rPr>
        <w:t>1.乙方按照本合同前款</w:t>
      </w:r>
      <w:r>
        <w:rPr>
          <w:rFonts w:ascii="Times New Roman" w:hAnsi="Times New Roman" w:eastAsia="方正仿宋_GB2312"/>
          <w:szCs w:val="24"/>
          <w:shd w:val="clear" w:color="auto" w:fill="FFFFFF"/>
        </w:rPr>
        <w:t>所述的服务时间、地点</w:t>
      </w:r>
      <w:r>
        <w:rPr>
          <w:rFonts w:hint="eastAsia" w:ascii="Times New Roman" w:hAnsi="Times New Roman" w:eastAsia="方正仿宋_GB2312"/>
          <w:szCs w:val="24"/>
          <w:shd w:val="clear" w:color="auto" w:fill="FFFFFF"/>
        </w:rPr>
        <w:t>、</w:t>
      </w:r>
      <w:r>
        <w:rPr>
          <w:rFonts w:ascii="Times New Roman" w:hAnsi="Times New Roman" w:eastAsia="方正仿宋_GB2312"/>
          <w:szCs w:val="24"/>
          <w:shd w:val="clear" w:color="auto" w:fill="FFFFFF"/>
        </w:rPr>
        <w:t>内容、数量和质量等要求向</w:t>
      </w:r>
      <w:r>
        <w:rPr>
          <w:rFonts w:hint="eastAsia" w:ascii="Times New Roman" w:hAnsi="Times New Roman" w:eastAsia="方正仿宋_GB2312"/>
          <w:szCs w:val="24"/>
          <w:shd w:val="clear" w:color="auto" w:fill="FFFFFF"/>
        </w:rPr>
        <w:t>甲方</w:t>
      </w:r>
      <w:r>
        <w:rPr>
          <w:rFonts w:ascii="Times New Roman" w:hAnsi="Times New Roman" w:eastAsia="方正仿宋_GB2312"/>
          <w:szCs w:val="24"/>
          <w:shd w:val="clear" w:color="auto" w:fill="FFFFFF"/>
        </w:rPr>
        <w:t>提供服务，在服务期限内，</w:t>
      </w:r>
      <w:r>
        <w:rPr>
          <w:rFonts w:hint="eastAsia" w:ascii="Times New Roman" w:hAnsi="Times New Roman" w:eastAsia="方正仿宋_GB2312"/>
          <w:szCs w:val="24"/>
          <w:shd w:val="clear" w:color="auto" w:fill="FFFFFF"/>
        </w:rPr>
        <w:t>若</w:t>
      </w:r>
      <w:r>
        <w:rPr>
          <w:rFonts w:ascii="Times New Roman" w:hAnsi="Times New Roman" w:eastAsia="方正仿宋_GB2312"/>
          <w:szCs w:val="24"/>
          <w:shd w:val="clear" w:color="auto" w:fill="FFFFFF"/>
        </w:rPr>
        <w:t>乙方提供的服务未达到</w:t>
      </w:r>
      <w:r>
        <w:rPr>
          <w:rFonts w:hint="eastAsia" w:ascii="Times New Roman" w:hAnsi="Times New Roman" w:eastAsia="方正仿宋_GB2312"/>
          <w:szCs w:val="24"/>
          <w:shd w:val="clear" w:color="auto" w:fill="FFFFFF"/>
        </w:rPr>
        <w:t>约定</w:t>
      </w:r>
      <w:r>
        <w:rPr>
          <w:rFonts w:ascii="Times New Roman" w:hAnsi="Times New Roman" w:eastAsia="方正仿宋_GB2312"/>
          <w:szCs w:val="24"/>
          <w:shd w:val="clear" w:color="auto" w:fill="FFFFFF"/>
        </w:rPr>
        <w:t>的数量、质量</w:t>
      </w:r>
      <w:r>
        <w:rPr>
          <w:rFonts w:hint="eastAsia" w:ascii="Times New Roman" w:hAnsi="Times New Roman" w:eastAsia="方正仿宋_GB2312"/>
          <w:szCs w:val="24"/>
          <w:shd w:val="clear" w:color="auto" w:fill="FFFFFF"/>
        </w:rPr>
        <w:t>等</w:t>
      </w:r>
      <w:r>
        <w:rPr>
          <w:rFonts w:ascii="Times New Roman" w:hAnsi="Times New Roman" w:eastAsia="方正仿宋_GB2312"/>
          <w:szCs w:val="24"/>
          <w:shd w:val="clear" w:color="auto" w:fill="FFFFFF"/>
        </w:rPr>
        <w:t>标准</w:t>
      </w:r>
      <w:r>
        <w:rPr>
          <w:rFonts w:hint="eastAsia" w:ascii="Times New Roman" w:hAnsi="Times New Roman" w:eastAsia="方正仿宋_GB2312"/>
          <w:szCs w:val="24"/>
          <w:shd w:val="clear" w:color="auto" w:fill="FFFFFF"/>
        </w:rPr>
        <w:t>，</w:t>
      </w:r>
      <w:r>
        <w:rPr>
          <w:rFonts w:ascii="Times New Roman" w:hAnsi="Times New Roman" w:eastAsia="方正仿宋_GB2312"/>
          <w:szCs w:val="24"/>
          <w:shd w:val="clear" w:color="auto" w:fill="FFFFFF"/>
        </w:rPr>
        <w:t>应当及时</w:t>
      </w:r>
      <w:r>
        <w:rPr>
          <w:rFonts w:hint="eastAsia" w:ascii="Times New Roman" w:hAnsi="Times New Roman" w:eastAsia="方正仿宋_GB2312"/>
          <w:szCs w:val="24"/>
          <w:shd w:val="clear" w:color="auto" w:fill="FFFFFF"/>
        </w:rPr>
        <w:t>更换</w:t>
      </w:r>
      <w:r>
        <w:rPr>
          <w:rFonts w:ascii="Times New Roman" w:hAnsi="Times New Roman" w:eastAsia="方正仿宋_GB2312"/>
          <w:szCs w:val="24"/>
          <w:shd w:val="clear" w:color="auto" w:fill="FFFFFF"/>
        </w:rPr>
        <w:t>、补齐</w:t>
      </w:r>
      <w:r>
        <w:rPr>
          <w:rFonts w:hint="eastAsia" w:ascii="Times New Roman" w:hAnsi="Times New Roman" w:eastAsia="方正仿宋_GB2312"/>
          <w:szCs w:val="24"/>
          <w:shd w:val="clear" w:color="auto" w:fill="FFFFFF"/>
        </w:rPr>
        <w:t>或</w:t>
      </w:r>
      <w:r>
        <w:rPr>
          <w:rFonts w:ascii="Times New Roman" w:hAnsi="Times New Roman" w:eastAsia="方正仿宋_GB2312"/>
          <w:szCs w:val="24"/>
          <w:shd w:val="clear" w:color="auto" w:fill="FFFFFF"/>
        </w:rPr>
        <w:t>提升服务质量水平至本合同要求的标准。</w:t>
      </w:r>
    </w:p>
    <w:p w14:paraId="6F723A7E">
      <w:pPr>
        <w:spacing w:line="360" w:lineRule="auto"/>
        <w:ind w:firstLine="480" w:firstLineChars="200"/>
        <w:rPr>
          <w:rFonts w:ascii="Times New Roman" w:hAnsi="Times New Roman" w:eastAsia="方正仿宋_GB2312"/>
          <w:kern w:val="0"/>
          <w:sz w:val="24"/>
          <w:szCs w:val="24"/>
          <w:shd w:val="clear" w:color="auto" w:fill="FFFFFF"/>
        </w:rPr>
      </w:pPr>
      <w:r>
        <w:rPr>
          <w:rFonts w:ascii="Times New Roman" w:hAnsi="Times New Roman" w:eastAsia="方正仿宋_GB2312"/>
          <w:kern w:val="0"/>
          <w:sz w:val="24"/>
          <w:szCs w:val="24"/>
          <w:shd w:val="clear" w:color="auto" w:fill="FFFFFF"/>
        </w:rPr>
        <w:t>2.</w:t>
      </w:r>
      <w:r>
        <w:rPr>
          <w:rFonts w:hint="eastAsia" w:ascii="Times New Roman" w:hAnsi="Times New Roman" w:eastAsia="方正仿宋_GB2312"/>
          <w:kern w:val="0"/>
          <w:sz w:val="24"/>
          <w:szCs w:val="24"/>
          <w:shd w:val="clear" w:color="auto" w:fill="FFFFFF"/>
        </w:rPr>
        <w:t>乙方根据</w:t>
      </w:r>
      <w:r>
        <w:rPr>
          <w:rFonts w:ascii="Times New Roman" w:hAnsi="Times New Roman" w:eastAsia="方正仿宋_GB2312"/>
          <w:kern w:val="0"/>
          <w:sz w:val="24"/>
          <w:szCs w:val="24"/>
          <w:shd w:val="clear" w:color="auto" w:fill="FFFFFF"/>
        </w:rPr>
        <w:t>甲方提供的</w:t>
      </w:r>
      <w:r>
        <w:rPr>
          <w:rFonts w:hint="eastAsia" w:ascii="Times New Roman" w:hAnsi="Times New Roman" w:eastAsia="方正仿宋_GB2312"/>
          <w:kern w:val="0"/>
          <w:sz w:val="24"/>
          <w:szCs w:val="24"/>
          <w:shd w:val="clear" w:color="auto" w:fill="FFFFFF"/>
        </w:rPr>
        <w:t>场地</w:t>
      </w:r>
      <w:r>
        <w:rPr>
          <w:rFonts w:ascii="Times New Roman" w:hAnsi="Times New Roman" w:eastAsia="方正仿宋_GB2312"/>
          <w:kern w:val="0"/>
          <w:sz w:val="24"/>
          <w:szCs w:val="24"/>
          <w:shd w:val="clear" w:color="auto" w:fill="FFFFFF"/>
        </w:rPr>
        <w:t>、设施或材料</w:t>
      </w:r>
      <w:r>
        <w:rPr>
          <w:rFonts w:hint="eastAsia" w:ascii="Times New Roman" w:hAnsi="Times New Roman" w:eastAsia="方正仿宋_GB2312"/>
          <w:kern w:val="0"/>
          <w:sz w:val="24"/>
          <w:szCs w:val="24"/>
          <w:shd w:val="clear" w:color="auto" w:fill="FFFFFF"/>
        </w:rPr>
        <w:t>等</w:t>
      </w:r>
      <w:r>
        <w:rPr>
          <w:rFonts w:ascii="Times New Roman" w:hAnsi="Times New Roman" w:eastAsia="方正仿宋_GB2312"/>
          <w:kern w:val="0"/>
          <w:sz w:val="24"/>
          <w:szCs w:val="24"/>
          <w:shd w:val="clear" w:color="auto" w:fill="FFFFFF"/>
        </w:rPr>
        <w:t>条件完成服务内容。</w:t>
      </w:r>
      <w:r>
        <w:rPr>
          <w:rFonts w:hint="eastAsia" w:ascii="Times New Roman" w:hAnsi="Times New Roman" w:eastAsia="方正仿宋_GB2312"/>
          <w:kern w:val="0"/>
          <w:sz w:val="24"/>
          <w:szCs w:val="24"/>
          <w:shd w:val="clear" w:color="auto" w:fill="FFFFFF"/>
        </w:rPr>
        <w:t>乙方保证所提供的服务必须符合本合同服务项目</w:t>
      </w:r>
      <w:r>
        <w:rPr>
          <w:rFonts w:ascii="Times New Roman" w:hAnsi="Times New Roman" w:eastAsia="方正仿宋_GB2312"/>
          <w:kern w:val="0"/>
          <w:sz w:val="24"/>
          <w:szCs w:val="24"/>
          <w:shd w:val="clear" w:color="auto" w:fill="FFFFFF"/>
        </w:rPr>
        <w:t>质量标准</w:t>
      </w:r>
      <w:r>
        <w:rPr>
          <w:rFonts w:hint="eastAsia" w:ascii="Times New Roman" w:hAnsi="Times New Roman" w:eastAsia="方正仿宋_GB2312"/>
          <w:kern w:val="0"/>
          <w:sz w:val="24"/>
          <w:szCs w:val="24"/>
          <w:shd w:val="clear" w:color="auto" w:fill="FFFFFF"/>
        </w:rPr>
        <w:t>要求及相关</w:t>
      </w:r>
      <w:r>
        <w:rPr>
          <w:rFonts w:ascii="Times New Roman" w:hAnsi="Times New Roman" w:eastAsia="方正仿宋_GB2312"/>
          <w:kern w:val="0"/>
          <w:sz w:val="24"/>
          <w:szCs w:val="24"/>
          <w:shd w:val="clear" w:color="auto" w:fill="FFFFFF"/>
        </w:rPr>
        <w:t>的</w:t>
      </w:r>
      <w:r>
        <w:rPr>
          <w:rFonts w:hint="eastAsia" w:ascii="Times New Roman" w:hAnsi="Times New Roman" w:eastAsia="方正仿宋_GB2312"/>
          <w:kern w:val="0"/>
          <w:sz w:val="24"/>
          <w:szCs w:val="24"/>
          <w:shd w:val="clear" w:color="auto" w:fill="FFFFFF"/>
        </w:rPr>
        <w:t>国家标准、行业标准、地方标准或者其他标准、规范，并自觉接受甲方监督。</w:t>
      </w:r>
    </w:p>
    <w:p w14:paraId="0C3AF301">
      <w:pPr>
        <w:spacing w:line="360" w:lineRule="auto"/>
        <w:ind w:firstLine="480" w:firstLineChars="200"/>
        <w:rPr>
          <w:rFonts w:ascii="Times New Roman" w:hAnsi="Times New Roman" w:eastAsia="方正仿宋_GB2312"/>
          <w:kern w:val="0"/>
          <w:sz w:val="24"/>
          <w:szCs w:val="24"/>
          <w:shd w:val="clear" w:color="auto" w:fill="FFFFFF"/>
        </w:rPr>
      </w:pPr>
      <w:r>
        <w:rPr>
          <w:rFonts w:ascii="Times New Roman" w:hAnsi="Times New Roman" w:eastAsia="方正仿宋_GB2312"/>
          <w:kern w:val="0"/>
          <w:sz w:val="24"/>
          <w:szCs w:val="24"/>
          <w:shd w:val="clear" w:color="auto" w:fill="FFFFFF"/>
        </w:rPr>
        <w:t>3</w:t>
      </w:r>
      <w:r>
        <w:rPr>
          <w:rFonts w:hint="eastAsia" w:ascii="Times New Roman" w:hAnsi="Times New Roman" w:eastAsia="方正仿宋_GB2312"/>
          <w:kern w:val="0"/>
          <w:sz w:val="24"/>
          <w:szCs w:val="24"/>
          <w:shd w:val="clear" w:color="auto" w:fill="FFFFFF"/>
        </w:rPr>
        <w:t>．乙方应具有提供本合同所载服务应当具有的各项资质及专业技术人员，乙方工作人员应遵守甲方以及学校相关的规章制度，文明操作，安全服务；由于乙方的管理失误或乙方工作人员的过错造成的损失，由乙方承担全部责任，甲方保留追究乙方相关责任的权利。</w:t>
      </w:r>
    </w:p>
    <w:p w14:paraId="4C893153">
      <w:pPr>
        <w:spacing w:line="360" w:lineRule="auto"/>
        <w:ind w:firstLine="480" w:firstLineChars="200"/>
        <w:rPr>
          <w:rFonts w:ascii="Times New Roman" w:hAnsi="Times New Roman" w:eastAsia="方正仿宋_GB2312"/>
          <w:kern w:val="0"/>
          <w:sz w:val="24"/>
          <w:szCs w:val="24"/>
          <w:shd w:val="clear" w:color="auto" w:fill="FFFFFF"/>
        </w:rPr>
      </w:pPr>
      <w:r>
        <w:rPr>
          <w:rFonts w:ascii="Times New Roman" w:hAnsi="Times New Roman" w:eastAsia="方正仿宋_GB2312"/>
          <w:kern w:val="0"/>
          <w:sz w:val="24"/>
          <w:szCs w:val="24"/>
          <w:shd w:val="clear" w:color="auto" w:fill="FFFFFF"/>
        </w:rPr>
        <w:t>4</w:t>
      </w:r>
      <w:r>
        <w:rPr>
          <w:rFonts w:hint="eastAsia" w:ascii="Times New Roman" w:hAnsi="Times New Roman" w:eastAsia="方正仿宋_GB2312"/>
          <w:kern w:val="0"/>
          <w:sz w:val="24"/>
          <w:szCs w:val="24"/>
          <w:shd w:val="clear" w:color="auto" w:fill="FFFFFF"/>
        </w:rPr>
        <w:t>．如果乙方工作人员在服务中，未尽安全义务，有可能出现伤害自身或威胁到他人生命、财产安全的</w:t>
      </w:r>
      <w:r>
        <w:rPr>
          <w:rFonts w:ascii="Times New Roman" w:hAnsi="Times New Roman" w:eastAsia="方正仿宋_GB2312"/>
          <w:kern w:val="0"/>
          <w:sz w:val="24"/>
          <w:szCs w:val="24"/>
          <w:shd w:val="clear" w:color="auto" w:fill="FFFFFF"/>
        </w:rPr>
        <w:t>情况</w:t>
      </w:r>
      <w:r>
        <w:rPr>
          <w:rFonts w:hint="eastAsia" w:ascii="Times New Roman" w:hAnsi="Times New Roman" w:eastAsia="方正仿宋_GB2312"/>
          <w:kern w:val="0"/>
          <w:sz w:val="24"/>
          <w:szCs w:val="24"/>
          <w:shd w:val="clear" w:color="auto" w:fill="FFFFFF"/>
        </w:rPr>
        <w:t>，甲方以及相关人员有权立即要求中止服务，由此产生的一切费用及损失由乙方自行承担，甲方不承担任何责任。</w:t>
      </w:r>
    </w:p>
    <w:p w14:paraId="46360D53">
      <w:pPr>
        <w:spacing w:line="360" w:lineRule="auto"/>
        <w:ind w:firstLine="480" w:firstLineChars="200"/>
        <w:rPr>
          <w:rFonts w:ascii="Times New Roman" w:hAnsi="Times New Roman" w:eastAsia="方正仿宋_GB2312"/>
          <w:kern w:val="0"/>
          <w:sz w:val="24"/>
          <w:szCs w:val="24"/>
          <w:shd w:val="clear" w:color="auto" w:fill="FFFFFF"/>
        </w:rPr>
      </w:pPr>
      <w:r>
        <w:rPr>
          <w:rFonts w:ascii="Times New Roman" w:hAnsi="Times New Roman" w:eastAsia="方正仿宋_GB2312"/>
          <w:kern w:val="0"/>
          <w:sz w:val="24"/>
          <w:szCs w:val="24"/>
          <w:shd w:val="clear" w:color="auto" w:fill="FFFFFF"/>
        </w:rPr>
        <w:t>5</w:t>
      </w:r>
      <w:r>
        <w:rPr>
          <w:rFonts w:hint="eastAsia" w:ascii="Times New Roman" w:hAnsi="Times New Roman" w:eastAsia="方正仿宋_GB2312"/>
          <w:kern w:val="0"/>
          <w:sz w:val="24"/>
          <w:szCs w:val="24"/>
          <w:shd w:val="clear" w:color="auto" w:fill="FFFFFF"/>
        </w:rPr>
        <w:t>.乙方</w:t>
      </w:r>
      <w:r>
        <w:rPr>
          <w:rFonts w:ascii="Times New Roman" w:hAnsi="Times New Roman" w:eastAsia="方正仿宋_GB2312"/>
          <w:kern w:val="0"/>
          <w:sz w:val="24"/>
          <w:szCs w:val="24"/>
          <w:shd w:val="clear" w:color="auto" w:fill="FFFFFF"/>
        </w:rPr>
        <w:t>应确保向甲方提供服务</w:t>
      </w:r>
      <w:r>
        <w:rPr>
          <w:rFonts w:hint="eastAsia" w:ascii="Times New Roman" w:hAnsi="Times New Roman" w:eastAsia="方正仿宋_GB2312"/>
          <w:kern w:val="0"/>
          <w:sz w:val="24"/>
          <w:szCs w:val="24"/>
          <w:shd w:val="clear" w:color="auto" w:fill="FFFFFF"/>
        </w:rPr>
        <w:t>的过程中</w:t>
      </w:r>
      <w:r>
        <w:rPr>
          <w:rFonts w:ascii="Times New Roman" w:hAnsi="Times New Roman" w:eastAsia="方正仿宋_GB2312"/>
          <w:kern w:val="0"/>
          <w:sz w:val="24"/>
          <w:szCs w:val="24"/>
          <w:shd w:val="clear" w:color="auto" w:fill="FFFFFF"/>
        </w:rPr>
        <w:t>不存在</w:t>
      </w:r>
      <w:r>
        <w:rPr>
          <w:rFonts w:hint="eastAsia" w:ascii="Times New Roman" w:hAnsi="Times New Roman" w:eastAsia="方正仿宋_GB2312"/>
          <w:kern w:val="0"/>
          <w:sz w:val="24"/>
          <w:szCs w:val="24"/>
          <w:shd w:val="clear" w:color="auto" w:fill="FFFFFF"/>
        </w:rPr>
        <w:t>侵犯甲方</w:t>
      </w:r>
      <w:r>
        <w:rPr>
          <w:rFonts w:ascii="Times New Roman" w:hAnsi="Times New Roman" w:eastAsia="方正仿宋_GB2312"/>
          <w:kern w:val="0"/>
          <w:sz w:val="24"/>
          <w:szCs w:val="24"/>
          <w:shd w:val="clear" w:color="auto" w:fill="FFFFFF"/>
        </w:rPr>
        <w:t>或第三方</w:t>
      </w:r>
      <w:r>
        <w:rPr>
          <w:rFonts w:hint="eastAsia" w:ascii="Times New Roman" w:hAnsi="Times New Roman" w:eastAsia="方正仿宋_GB2312"/>
          <w:kern w:val="0"/>
          <w:sz w:val="24"/>
          <w:szCs w:val="24"/>
          <w:shd w:val="clear" w:color="auto" w:fill="FFFFFF"/>
        </w:rPr>
        <w:t>知识</w:t>
      </w:r>
      <w:r>
        <w:rPr>
          <w:rFonts w:ascii="Times New Roman" w:hAnsi="Times New Roman" w:eastAsia="方正仿宋_GB2312"/>
          <w:kern w:val="0"/>
          <w:sz w:val="24"/>
          <w:szCs w:val="24"/>
          <w:shd w:val="clear" w:color="auto" w:fill="FFFFFF"/>
        </w:rPr>
        <w:t>产权、名誉权、隐私权等合法权利的情况</w:t>
      </w:r>
      <w:r>
        <w:rPr>
          <w:rFonts w:hint="eastAsia" w:ascii="Times New Roman" w:hAnsi="Times New Roman" w:eastAsia="方正仿宋_GB2312"/>
          <w:kern w:val="0"/>
          <w:sz w:val="24"/>
          <w:szCs w:val="24"/>
          <w:shd w:val="clear" w:color="auto" w:fill="FFFFFF"/>
        </w:rPr>
        <w:t>，</w:t>
      </w:r>
      <w:r>
        <w:rPr>
          <w:rFonts w:ascii="Times New Roman" w:hAnsi="Times New Roman" w:eastAsia="方正仿宋_GB2312"/>
          <w:kern w:val="0"/>
          <w:sz w:val="24"/>
          <w:szCs w:val="24"/>
          <w:shd w:val="clear" w:color="auto" w:fill="FFFFFF"/>
        </w:rPr>
        <w:t>保证甲方免受任何第三方主张任何权利。</w:t>
      </w:r>
    </w:p>
    <w:p w14:paraId="22AA10A1">
      <w:pPr>
        <w:spacing w:line="360" w:lineRule="auto"/>
        <w:ind w:firstLine="480" w:firstLineChars="200"/>
        <w:rPr>
          <w:rFonts w:ascii="Times New Roman" w:hAnsi="Times New Roman" w:eastAsia="方正仿宋_GB2312"/>
          <w:kern w:val="0"/>
          <w:sz w:val="24"/>
          <w:szCs w:val="24"/>
          <w:shd w:val="clear" w:color="auto" w:fill="FFFFFF"/>
        </w:rPr>
      </w:pPr>
      <w:r>
        <w:rPr>
          <w:rFonts w:ascii="Times New Roman" w:hAnsi="Times New Roman" w:eastAsia="方正仿宋_GB2312"/>
          <w:kern w:val="0"/>
          <w:sz w:val="24"/>
          <w:szCs w:val="24"/>
          <w:shd w:val="clear" w:color="auto" w:fill="FFFFFF"/>
        </w:rPr>
        <w:t>6</w:t>
      </w:r>
      <w:r>
        <w:rPr>
          <w:rFonts w:hint="eastAsia" w:ascii="Times New Roman" w:hAnsi="Times New Roman" w:eastAsia="方正仿宋_GB2312"/>
          <w:kern w:val="0"/>
          <w:sz w:val="24"/>
          <w:szCs w:val="24"/>
          <w:shd w:val="clear" w:color="auto" w:fill="FFFFFF"/>
        </w:rPr>
        <w:t>.质量保质期为自甲方验收合格之日起【】年。质量保证期内，乙方负责对本项目中</w:t>
      </w:r>
      <w:r>
        <w:rPr>
          <w:rFonts w:ascii="Times New Roman" w:hAnsi="Times New Roman" w:eastAsia="方正仿宋_GB2312"/>
          <w:kern w:val="0"/>
          <w:sz w:val="24"/>
          <w:szCs w:val="24"/>
          <w:shd w:val="clear" w:color="auto" w:fill="FFFFFF"/>
        </w:rPr>
        <w:t>所含货物类产品</w:t>
      </w:r>
      <w:r>
        <w:rPr>
          <w:rFonts w:hint="eastAsia" w:ascii="Times New Roman" w:hAnsi="Times New Roman" w:eastAsia="方正仿宋_GB2312"/>
          <w:kern w:val="0"/>
          <w:sz w:val="24"/>
          <w:szCs w:val="24"/>
          <w:shd w:val="clear" w:color="auto" w:fill="FFFFFF"/>
        </w:rPr>
        <w:t>免费提供维护、维修或</w:t>
      </w:r>
      <w:r>
        <w:rPr>
          <w:rFonts w:ascii="Times New Roman" w:hAnsi="Times New Roman" w:eastAsia="方正仿宋_GB2312"/>
          <w:kern w:val="0"/>
          <w:sz w:val="24"/>
          <w:szCs w:val="24"/>
          <w:shd w:val="clear" w:color="auto" w:fill="FFFFFF"/>
        </w:rPr>
        <w:t>更换</w:t>
      </w:r>
      <w:r>
        <w:rPr>
          <w:rFonts w:hint="eastAsia" w:ascii="Times New Roman" w:hAnsi="Times New Roman" w:eastAsia="方正仿宋_GB2312"/>
          <w:kern w:val="0"/>
          <w:sz w:val="24"/>
          <w:szCs w:val="24"/>
          <w:shd w:val="clear" w:color="auto" w:fill="FFFFFF"/>
        </w:rPr>
        <w:t>，乙方承担设备维修所需的零配件及不能解决的故障需要返回生产厂家维修时所发生的一切费用。（若存在质保期，则约定）</w:t>
      </w:r>
    </w:p>
    <w:p w14:paraId="714CC468">
      <w:pPr>
        <w:pStyle w:val="24"/>
        <w:adjustRightInd/>
        <w:snapToGrid/>
        <w:spacing w:line="360" w:lineRule="auto"/>
        <w:ind w:firstLine="480" w:firstLineChars="200"/>
        <w:rPr>
          <w:rFonts w:hint="eastAsia" w:ascii="黑体" w:hAnsi="黑体" w:eastAsia="黑体" w:cs="黑体"/>
          <w:sz w:val="24"/>
          <w:szCs w:val="24"/>
          <w:shd w:val="clear" w:color="auto" w:fill="FFFFFF"/>
        </w:rPr>
      </w:pPr>
      <w:r>
        <w:rPr>
          <w:rFonts w:hint="eastAsia" w:ascii="Times New Roman" w:hAnsi="Times New Roman" w:eastAsia="方正仿宋_GB2312"/>
          <w:sz w:val="24"/>
          <w:szCs w:val="24"/>
          <w:shd w:val="clear" w:color="auto" w:fill="FFFFFF"/>
        </w:rPr>
        <w:t>7</w:t>
      </w:r>
      <w:r>
        <w:rPr>
          <w:rFonts w:ascii="Times New Roman" w:hAnsi="Times New Roman" w:eastAsia="方正仿宋_GB2312"/>
          <w:sz w:val="24"/>
          <w:szCs w:val="24"/>
          <w:shd w:val="clear" w:color="auto" w:fill="FFFFFF"/>
        </w:rPr>
        <w:t>.服务期</w:t>
      </w:r>
      <w:r>
        <w:rPr>
          <w:rFonts w:hint="eastAsia" w:ascii="Times New Roman" w:hAnsi="Times New Roman" w:eastAsia="方正仿宋_GB2312"/>
          <w:sz w:val="24"/>
          <w:szCs w:val="24"/>
          <w:shd w:val="clear" w:color="auto" w:fill="FFFFFF"/>
        </w:rPr>
        <w:t>及质量保证期</w:t>
      </w:r>
      <w:r>
        <w:rPr>
          <w:rFonts w:ascii="Times New Roman" w:hAnsi="Times New Roman" w:eastAsia="方正仿宋_GB2312"/>
          <w:sz w:val="24"/>
          <w:szCs w:val="24"/>
          <w:shd w:val="clear" w:color="auto" w:fill="FFFFFF"/>
        </w:rPr>
        <w:t>内乙方未在约定时间内做出服务响应的，</w:t>
      </w:r>
      <w:r>
        <w:rPr>
          <w:rFonts w:hint="eastAsia" w:ascii="Times New Roman" w:hAnsi="Times New Roman" w:eastAsia="方正仿宋_GB2312"/>
          <w:sz w:val="24"/>
          <w:szCs w:val="24"/>
          <w:shd w:val="clear" w:color="auto" w:fill="FFFFFF"/>
        </w:rPr>
        <w:t>甲方有权安排第三方提供服务，由此产生的费用全部由乙方承担。因此给甲方造成损失的，乙方应当承担全部赔偿责任。</w:t>
      </w:r>
    </w:p>
    <w:p w14:paraId="2917B468">
      <w:pPr>
        <w:spacing w:line="360" w:lineRule="auto"/>
        <w:rPr>
          <w:rFonts w:hint="eastAsia"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六、验收方法及标准</w:t>
      </w:r>
    </w:p>
    <w:p w14:paraId="0D70BF8B">
      <w:pPr>
        <w:spacing w:line="360" w:lineRule="auto"/>
        <w:ind w:firstLine="480" w:firstLineChars="200"/>
        <w:rPr>
          <w:rFonts w:ascii="Times New Roman" w:hAnsi="Times New Roman" w:eastAsia="方正仿宋_GB2312"/>
          <w:kern w:val="0"/>
          <w:sz w:val="24"/>
          <w:szCs w:val="24"/>
          <w:shd w:val="clear" w:color="auto" w:fill="FFFFFF"/>
        </w:rPr>
      </w:pPr>
      <w:r>
        <w:rPr>
          <w:rFonts w:hint="eastAsia" w:ascii="Times New Roman" w:hAnsi="Times New Roman" w:eastAsia="方正仿宋_GB2312"/>
          <w:kern w:val="0"/>
          <w:sz w:val="24"/>
          <w:szCs w:val="24"/>
          <w:shd w:val="clear" w:color="auto" w:fill="FFFFFF"/>
        </w:rPr>
        <w:t>乙方保证提供的服务质量应符合中华人民共和国相关标准及相应的技术规范、本次采购相关文件中的全部相关要求及乙方相关服务标准及相应的技术规范中之较高者。</w:t>
      </w:r>
    </w:p>
    <w:p w14:paraId="3970EF18">
      <w:pPr>
        <w:spacing w:line="360" w:lineRule="auto"/>
        <w:ind w:firstLine="480" w:firstLineChars="200"/>
        <w:rPr>
          <w:rFonts w:ascii="Times New Roman" w:hAnsi="Times New Roman" w:eastAsia="方正仿宋_GB2312"/>
          <w:kern w:val="0"/>
          <w:sz w:val="24"/>
          <w:szCs w:val="24"/>
          <w:shd w:val="clear" w:color="auto" w:fill="FFFFFF"/>
        </w:rPr>
      </w:pPr>
      <w:r>
        <w:rPr>
          <w:rFonts w:hint="eastAsia" w:ascii="Times New Roman" w:hAnsi="Times New Roman" w:eastAsia="方正仿宋_GB2312"/>
          <w:kern w:val="0"/>
          <w:sz w:val="24"/>
          <w:szCs w:val="24"/>
          <w:shd w:val="clear" w:color="auto" w:fill="FFFFFF"/>
        </w:rPr>
        <w:t>服务完毕之日起</w:t>
      </w:r>
      <w:r>
        <w:rPr>
          <w:rFonts w:ascii="Times New Roman" w:hAnsi="Times New Roman" w:eastAsia="方正仿宋_GB2312"/>
          <w:kern w:val="0"/>
          <w:sz w:val="24"/>
          <w:szCs w:val="24"/>
          <w:shd w:val="clear" w:color="auto" w:fill="FFFFFF"/>
        </w:rPr>
        <w:t>天</w:t>
      </w:r>
      <w:r>
        <w:rPr>
          <w:rFonts w:hint="eastAsia" w:ascii="Times New Roman" w:hAnsi="Times New Roman" w:eastAsia="方正仿宋_GB2312"/>
          <w:kern w:val="0"/>
          <w:sz w:val="24"/>
          <w:szCs w:val="24"/>
          <w:shd w:val="clear" w:color="auto" w:fill="FFFFFF"/>
        </w:rPr>
        <w:t>内，乙方可</w:t>
      </w:r>
      <w:r>
        <w:rPr>
          <w:rFonts w:ascii="Times New Roman" w:hAnsi="Times New Roman" w:eastAsia="方正仿宋_GB2312"/>
          <w:kern w:val="0"/>
          <w:sz w:val="24"/>
          <w:szCs w:val="24"/>
          <w:shd w:val="clear" w:color="auto" w:fill="FFFFFF"/>
        </w:rPr>
        <w:t>向甲方提出书面验收申请，</w:t>
      </w:r>
      <w:r>
        <w:rPr>
          <w:rFonts w:hint="eastAsia" w:ascii="Times New Roman" w:hAnsi="Times New Roman" w:eastAsia="方正仿宋_GB2312"/>
          <w:kern w:val="0"/>
          <w:sz w:val="24"/>
          <w:szCs w:val="24"/>
          <w:shd w:val="clear" w:color="auto" w:fill="FFFFFF"/>
        </w:rPr>
        <w:t>甲方</w:t>
      </w:r>
      <w:r>
        <w:rPr>
          <w:rFonts w:ascii="Times New Roman" w:hAnsi="Times New Roman" w:eastAsia="方正仿宋_GB2312"/>
          <w:kern w:val="0"/>
          <w:sz w:val="24"/>
          <w:szCs w:val="24"/>
          <w:shd w:val="clear" w:color="auto" w:fill="FFFFFF"/>
        </w:rPr>
        <w:t>与乙方以合同文本中描述的有关技术要求为准，出具验收报告。</w:t>
      </w:r>
    </w:p>
    <w:p w14:paraId="3C913D04">
      <w:pPr>
        <w:widowControl/>
        <w:shd w:val="clear" w:color="auto" w:fill="FFFFFF"/>
        <w:spacing w:line="360" w:lineRule="auto"/>
        <w:textAlignment w:val="baseline"/>
        <w:rPr>
          <w:rFonts w:hint="eastAsia" w:ascii="黑体" w:hAnsi="黑体" w:eastAsia="黑体" w:cs="黑体"/>
          <w:bCs/>
          <w:kern w:val="0"/>
          <w:sz w:val="28"/>
          <w:szCs w:val="28"/>
          <w:shd w:val="clear" w:color="auto" w:fill="FFFFFF"/>
        </w:rPr>
      </w:pPr>
      <w:r>
        <w:rPr>
          <w:rFonts w:hint="eastAsia" w:ascii="黑体" w:hAnsi="黑体" w:eastAsia="黑体" w:cs="黑体"/>
          <w:bCs/>
          <w:kern w:val="0"/>
          <w:sz w:val="28"/>
          <w:szCs w:val="28"/>
          <w:shd w:val="clear" w:color="auto" w:fill="FFFFFF"/>
        </w:rPr>
        <w:t>七、 违约责任</w:t>
      </w:r>
    </w:p>
    <w:p w14:paraId="2ADE9F5E">
      <w:pPr>
        <w:spacing w:line="360" w:lineRule="auto"/>
        <w:ind w:firstLine="480" w:firstLineChars="200"/>
        <w:rPr>
          <w:rFonts w:ascii="Times New Roman" w:hAnsi="Times New Roman" w:eastAsia="方正仿宋_GB2312"/>
          <w:kern w:val="0"/>
          <w:sz w:val="24"/>
          <w:szCs w:val="24"/>
          <w:shd w:val="clear" w:color="auto" w:fill="FFFFFF"/>
        </w:rPr>
      </w:pPr>
      <w:r>
        <w:rPr>
          <w:rFonts w:ascii="Times New Roman" w:hAnsi="Times New Roman" w:eastAsia="方正仿宋_GB2312"/>
          <w:kern w:val="0"/>
          <w:sz w:val="24"/>
          <w:szCs w:val="24"/>
          <w:shd w:val="clear" w:color="auto" w:fill="FFFFFF"/>
        </w:rPr>
        <w:t>1.合同生效后，甲乙双方应按合同规定认真履约。</w:t>
      </w:r>
    </w:p>
    <w:p w14:paraId="3994959E">
      <w:pPr>
        <w:spacing w:line="360" w:lineRule="auto"/>
        <w:ind w:firstLine="561"/>
        <w:rPr>
          <w:rFonts w:ascii="Times New Roman" w:hAnsi="Times New Roman" w:eastAsia="方正仿宋_GB2312"/>
          <w:kern w:val="0"/>
          <w:sz w:val="24"/>
          <w:szCs w:val="24"/>
          <w:shd w:val="clear" w:color="auto" w:fill="FFFFFF"/>
        </w:rPr>
      </w:pPr>
      <w:r>
        <w:rPr>
          <w:rFonts w:ascii="Times New Roman" w:hAnsi="Times New Roman" w:eastAsia="方正仿宋_GB2312"/>
          <w:kern w:val="0"/>
          <w:sz w:val="24"/>
          <w:szCs w:val="24"/>
          <w:shd w:val="clear" w:color="auto" w:fill="FFFFFF"/>
        </w:rPr>
        <w:t>2.</w:t>
      </w:r>
      <w:r>
        <w:rPr>
          <w:rFonts w:hint="eastAsia" w:ascii="Times New Roman" w:hAnsi="Times New Roman" w:eastAsia="方正仿宋_GB2312"/>
          <w:kern w:val="0"/>
          <w:sz w:val="24"/>
          <w:szCs w:val="24"/>
          <w:shd w:val="clear" w:color="auto" w:fill="FFFFFF"/>
        </w:rPr>
        <w:t>乙方若因非不可抗力因素无法按时提供服务，乙方应从要求最迟服务起始日期的次日起，每日向甲方支付未提供服务部分的服务款的【】%的违约金，逾期超过【】日的，甲方有权解除本合同。因此，给甲方造成损失的，乙方应当承担全部赔偿责任。</w:t>
      </w:r>
    </w:p>
    <w:p w14:paraId="143C9848">
      <w:pPr>
        <w:spacing w:line="360" w:lineRule="auto"/>
        <w:ind w:firstLine="561"/>
        <w:rPr>
          <w:rFonts w:ascii="Times New Roman" w:hAnsi="Times New Roman" w:eastAsia="方正仿宋_GB2312"/>
          <w:kern w:val="0"/>
          <w:sz w:val="24"/>
          <w:szCs w:val="24"/>
          <w:shd w:val="clear" w:color="auto" w:fill="FFFFFF"/>
        </w:rPr>
      </w:pPr>
      <w:r>
        <w:rPr>
          <w:rFonts w:ascii="Times New Roman" w:hAnsi="Times New Roman" w:eastAsia="方正仿宋_GB2312"/>
          <w:kern w:val="0"/>
          <w:sz w:val="24"/>
          <w:szCs w:val="24"/>
          <w:shd w:val="clear" w:color="auto" w:fill="FFFFFF"/>
        </w:rPr>
        <w:t>3.除不可抗力原因外，如遇下列情况之一者，甲方有权单方面</w:t>
      </w:r>
      <w:r>
        <w:rPr>
          <w:rFonts w:hint="eastAsia" w:ascii="Times New Roman" w:hAnsi="Times New Roman" w:eastAsia="方正仿宋_GB2312"/>
          <w:kern w:val="0"/>
          <w:sz w:val="24"/>
          <w:szCs w:val="24"/>
          <w:shd w:val="clear" w:color="auto" w:fill="FFFFFF"/>
        </w:rPr>
        <w:t>解除</w:t>
      </w:r>
      <w:r>
        <w:rPr>
          <w:rFonts w:ascii="Times New Roman" w:hAnsi="Times New Roman" w:eastAsia="方正仿宋_GB2312"/>
          <w:kern w:val="0"/>
          <w:sz w:val="24"/>
          <w:szCs w:val="24"/>
          <w:shd w:val="clear" w:color="auto" w:fill="FFFFFF"/>
        </w:rPr>
        <w:t>合同，</w:t>
      </w:r>
      <w:r>
        <w:rPr>
          <w:rFonts w:hint="eastAsia" w:ascii="Times New Roman" w:hAnsi="Times New Roman" w:eastAsia="方正仿宋_GB2312"/>
          <w:kern w:val="0"/>
          <w:sz w:val="24"/>
          <w:szCs w:val="24"/>
          <w:shd w:val="clear" w:color="auto" w:fill="FFFFFF"/>
        </w:rPr>
        <w:t>乙方应当向甲方支付合同总价款【】%的违约金，并赔偿因此给甲方造成的全部损失:（1）合同签订后不能按合同时限要求提供服务；（2）所供服务不合格或与合同不符；（3）不能按合同履约；（4）甲方要求乙方提供服务，经甲方要求24小时内无响应，或48小时内不能提供服务方案或服务的，或者经甲方催促后仍不能整改或提供服务不达标的。</w:t>
      </w:r>
    </w:p>
    <w:p w14:paraId="73AAB960">
      <w:pPr>
        <w:spacing w:line="360" w:lineRule="auto"/>
        <w:ind w:firstLine="561"/>
        <w:rPr>
          <w:rFonts w:ascii="Times New Roman" w:hAnsi="Times New Roman" w:eastAsia="方正仿宋_GB2312"/>
          <w:kern w:val="0"/>
          <w:sz w:val="24"/>
          <w:szCs w:val="24"/>
          <w:shd w:val="clear" w:color="auto" w:fill="FFFFFF"/>
        </w:rPr>
      </w:pPr>
      <w:r>
        <w:rPr>
          <w:rFonts w:ascii="Times New Roman" w:hAnsi="Times New Roman" w:eastAsia="方正仿宋_GB2312"/>
          <w:kern w:val="0"/>
          <w:sz w:val="24"/>
          <w:szCs w:val="24"/>
          <w:shd w:val="clear" w:color="auto" w:fill="FFFFFF"/>
        </w:rPr>
        <w:t>4.</w:t>
      </w:r>
      <w:r>
        <w:rPr>
          <w:rFonts w:hint="eastAsia" w:ascii="Times New Roman" w:hAnsi="Times New Roman" w:eastAsia="方正仿宋_GB2312"/>
          <w:kern w:val="0"/>
          <w:sz w:val="24"/>
          <w:szCs w:val="24"/>
          <w:shd w:val="clear" w:color="auto" w:fill="FFFFFF"/>
        </w:rPr>
        <w:t>乙方对所供服务出现的问题推托、拖延，未在约定时间内做出服务响应的，每逾期一日按合同总金额【】%支付违约金。</w:t>
      </w:r>
    </w:p>
    <w:p w14:paraId="7796930E">
      <w:pPr>
        <w:spacing w:line="360" w:lineRule="auto"/>
        <w:ind w:firstLine="561"/>
        <w:rPr>
          <w:rFonts w:ascii="Times New Roman" w:hAnsi="Times New Roman" w:eastAsia="方正仿宋_GB2312"/>
          <w:kern w:val="0"/>
          <w:sz w:val="24"/>
          <w:szCs w:val="24"/>
          <w:shd w:val="clear" w:color="auto" w:fill="FFFFFF"/>
        </w:rPr>
      </w:pPr>
      <w:r>
        <w:rPr>
          <w:rFonts w:hint="eastAsia" w:ascii="Times New Roman" w:hAnsi="Times New Roman" w:eastAsia="方正仿宋_GB2312"/>
          <w:kern w:val="0"/>
          <w:sz w:val="24"/>
          <w:szCs w:val="24"/>
          <w:shd w:val="clear" w:color="auto" w:fill="FFFFFF"/>
        </w:rPr>
        <w:t>5</w:t>
      </w:r>
      <w:r>
        <w:rPr>
          <w:rFonts w:ascii="Times New Roman" w:hAnsi="Times New Roman" w:eastAsia="方正仿宋_GB2312"/>
          <w:kern w:val="0"/>
          <w:sz w:val="24"/>
          <w:szCs w:val="24"/>
          <w:shd w:val="clear" w:color="auto" w:fill="FFFFFF"/>
        </w:rPr>
        <w:t>.</w:t>
      </w:r>
      <w:r>
        <w:rPr>
          <w:rFonts w:hint="eastAsia" w:ascii="Times New Roman" w:hAnsi="Times New Roman" w:eastAsia="方正仿宋_GB2312"/>
          <w:kern w:val="0"/>
          <w:sz w:val="24"/>
          <w:szCs w:val="24"/>
          <w:shd w:val="clear" w:color="auto" w:fill="FFFFFF"/>
        </w:rPr>
        <w:t>合同履约过程中，甲方应积极配合乙方进行验收以及验收前的外围配套等工作。</w:t>
      </w:r>
    </w:p>
    <w:p w14:paraId="6694719A">
      <w:pPr>
        <w:pStyle w:val="24"/>
        <w:ind w:firstLine="480" w:firstLineChars="200"/>
        <w:rPr>
          <w:rFonts w:ascii="Times New Roman" w:hAnsi="Times New Roman" w:eastAsia="方正仿宋_GB2312"/>
          <w:sz w:val="24"/>
          <w:szCs w:val="24"/>
          <w:shd w:val="clear" w:color="auto" w:fill="FFFFFF"/>
        </w:rPr>
      </w:pPr>
      <w:r>
        <w:rPr>
          <w:rFonts w:hint="eastAsia" w:ascii="Times New Roman" w:hAnsi="Times New Roman" w:eastAsia="方正仿宋_GB2312"/>
          <w:sz w:val="24"/>
          <w:szCs w:val="24"/>
          <w:shd w:val="clear" w:color="auto" w:fill="FFFFFF"/>
        </w:rPr>
        <w:t>6.本合同履行过程中，任意一方未及时履行相关义务，经守约方催告后仍未履行的，守约方可于催告期满后解除本合同，由此产生的相应损失，由违约方承担。</w:t>
      </w:r>
    </w:p>
    <w:p w14:paraId="67D701FA">
      <w:pPr>
        <w:pStyle w:val="24"/>
        <w:ind w:firstLine="480" w:firstLineChars="200"/>
        <w:rPr>
          <w:rFonts w:ascii="Times New Roman" w:hAnsi="Times New Roman" w:eastAsia="方正仿宋_GB2312"/>
          <w:sz w:val="24"/>
          <w:szCs w:val="24"/>
          <w:shd w:val="clear" w:color="auto" w:fill="FFFFFF"/>
        </w:rPr>
      </w:pPr>
      <w:r>
        <w:rPr>
          <w:rFonts w:hint="eastAsia" w:ascii="Times New Roman" w:hAnsi="Times New Roman" w:eastAsia="方正仿宋_GB2312"/>
          <w:sz w:val="24"/>
          <w:szCs w:val="24"/>
          <w:shd w:val="clear" w:color="auto" w:fill="FFFFFF"/>
        </w:rPr>
        <w:t>7未经甲方许可，乙方不得擅自将本合同约定的全部或部分义务转让给第三方，否则甲方有权解除本合同，乙方应当向甲方支付本合同总价款【】%的违约金。同时，给甲方造成损失的，乙方应承担全部赔偿责任。</w:t>
      </w:r>
    </w:p>
    <w:p w14:paraId="3E73B647">
      <w:pPr>
        <w:pStyle w:val="24"/>
        <w:ind w:firstLine="480" w:firstLineChars="200"/>
        <w:rPr>
          <w:rFonts w:ascii="Times New Roman" w:hAnsi="Times New Roman" w:eastAsia="方正仿宋_GB2312"/>
          <w:sz w:val="24"/>
          <w:szCs w:val="24"/>
          <w:shd w:val="clear" w:color="auto" w:fill="FFFFFF"/>
        </w:rPr>
      </w:pPr>
      <w:r>
        <w:rPr>
          <w:rFonts w:hint="eastAsia" w:ascii="Times New Roman" w:hAnsi="Times New Roman" w:eastAsia="方正仿宋_GB2312"/>
          <w:sz w:val="24"/>
          <w:szCs w:val="24"/>
          <w:shd w:val="clear" w:color="auto" w:fill="FFFFFF"/>
        </w:rPr>
        <w:t>8乙方应当对本合同履行过程中获取的甲方相关数据及资料承担保密义务，保密期限为长期。乙方违反本合同约定的保密义务的，应当向甲方承担本合同总价款【】%的违约金并立即采取补救措施。同时，甲方有权解除本合同。同时，给甲方造成损失的，乙方应当承担全部赔偿责任。</w:t>
      </w:r>
    </w:p>
    <w:p w14:paraId="78248F31">
      <w:pPr>
        <w:widowControl/>
        <w:shd w:val="clear" w:color="auto" w:fill="FFFFFF"/>
        <w:spacing w:line="360" w:lineRule="auto"/>
        <w:textAlignment w:val="baseline"/>
        <w:rPr>
          <w:rFonts w:hint="eastAsia" w:ascii="黑体" w:hAnsi="黑体" w:eastAsia="黑体" w:cs="黑体"/>
          <w:bCs/>
          <w:kern w:val="0"/>
          <w:sz w:val="28"/>
          <w:szCs w:val="28"/>
          <w:shd w:val="clear" w:color="auto" w:fill="FFFFFF"/>
        </w:rPr>
      </w:pPr>
      <w:r>
        <w:rPr>
          <w:rFonts w:hint="eastAsia" w:ascii="黑体" w:hAnsi="黑体" w:eastAsia="黑体" w:cs="黑体"/>
          <w:bCs/>
          <w:kern w:val="0"/>
          <w:sz w:val="28"/>
          <w:szCs w:val="28"/>
          <w:shd w:val="clear" w:color="auto" w:fill="FFFFFF"/>
        </w:rPr>
        <w:t>八、不可抗力</w:t>
      </w:r>
    </w:p>
    <w:p w14:paraId="2D963CFE">
      <w:pPr>
        <w:spacing w:line="360" w:lineRule="auto"/>
        <w:ind w:firstLine="480" w:firstLineChars="200"/>
        <w:rPr>
          <w:rFonts w:ascii="Times New Roman" w:hAnsi="Times New Roman" w:eastAsia="方正仿宋_GB2312"/>
          <w:kern w:val="0"/>
          <w:sz w:val="24"/>
          <w:szCs w:val="24"/>
          <w:shd w:val="clear" w:color="auto" w:fill="FFFFFF"/>
        </w:rPr>
      </w:pPr>
      <w:r>
        <w:rPr>
          <w:rFonts w:hint="eastAsia" w:ascii="Times New Roman" w:hAnsi="Times New Roman" w:eastAsia="方正仿宋_GB2312"/>
          <w:kern w:val="0"/>
          <w:sz w:val="24"/>
          <w:szCs w:val="24"/>
          <w:shd w:val="clear" w:color="auto" w:fill="FFFFFF"/>
        </w:rPr>
        <w:t>1.不可抗力是指本合同生效后，发生合同订立时不能预见、不能避免，并不能克服的客观情况，如地震、台风、水灾、战争等，致使直接影响本合同的履行或不能按约定的条件履行。</w:t>
      </w:r>
    </w:p>
    <w:p w14:paraId="77AEAF37">
      <w:pPr>
        <w:spacing w:line="360" w:lineRule="auto"/>
        <w:ind w:firstLine="480" w:firstLineChars="200"/>
        <w:rPr>
          <w:rFonts w:ascii="Times New Roman" w:hAnsi="Times New Roman" w:eastAsia="方正仿宋_GB2312"/>
          <w:kern w:val="0"/>
          <w:sz w:val="24"/>
          <w:szCs w:val="24"/>
          <w:shd w:val="clear" w:color="auto" w:fill="FFFFFF"/>
        </w:rPr>
      </w:pPr>
      <w:r>
        <w:rPr>
          <w:rFonts w:hint="eastAsia" w:ascii="Times New Roman" w:hAnsi="Times New Roman" w:eastAsia="方正仿宋_GB2312"/>
          <w:kern w:val="0"/>
          <w:sz w:val="24"/>
          <w:szCs w:val="24"/>
          <w:shd w:val="clear" w:color="auto" w:fill="FFFFFF"/>
        </w:rPr>
        <w:t>2.发生不可抗力的一方应立即通知对方，并在十五天内提供不可抗力的详情及将有关证明文件送交对方。</w:t>
      </w:r>
    </w:p>
    <w:p w14:paraId="0384D41C">
      <w:pPr>
        <w:spacing w:line="360" w:lineRule="auto"/>
        <w:ind w:firstLine="480" w:firstLineChars="200"/>
        <w:rPr>
          <w:rFonts w:ascii="Times New Roman" w:hAnsi="Times New Roman" w:eastAsia="方正仿宋_GB2312"/>
          <w:kern w:val="0"/>
          <w:sz w:val="24"/>
          <w:szCs w:val="24"/>
          <w:shd w:val="clear" w:color="auto" w:fill="FFFFFF"/>
        </w:rPr>
      </w:pPr>
      <w:r>
        <w:rPr>
          <w:rFonts w:hint="eastAsia" w:ascii="Times New Roman" w:hAnsi="Times New Roman" w:eastAsia="方正仿宋_GB2312"/>
          <w:kern w:val="0"/>
          <w:sz w:val="24"/>
          <w:szCs w:val="24"/>
          <w:shd w:val="clear" w:color="auto" w:fill="FFFFFF"/>
        </w:rPr>
        <w:t>3.发生不可抗力事件时，甲乙双方应协商以寻找合理的解决方法，双方不可放任不可抗力事件损害后果。</w:t>
      </w:r>
    </w:p>
    <w:p w14:paraId="19C9E4DB">
      <w:pPr>
        <w:spacing w:line="360" w:lineRule="auto"/>
        <w:ind w:firstLine="480" w:firstLineChars="200"/>
        <w:rPr>
          <w:rFonts w:ascii="Times New Roman" w:hAnsi="Times New Roman" w:eastAsia="方正仿宋_GB2312"/>
          <w:kern w:val="0"/>
          <w:sz w:val="24"/>
          <w:szCs w:val="24"/>
          <w:shd w:val="clear" w:color="auto" w:fill="FFFFFF"/>
        </w:rPr>
      </w:pPr>
      <w:r>
        <w:rPr>
          <w:rFonts w:hint="eastAsia" w:ascii="Times New Roman" w:hAnsi="Times New Roman" w:eastAsia="方正仿宋_GB2312"/>
          <w:kern w:val="0"/>
          <w:sz w:val="24"/>
          <w:szCs w:val="24"/>
          <w:shd w:val="clear" w:color="auto" w:fill="FFFFFF"/>
        </w:rPr>
        <w:t>4.如不可抗力事件持续三十天时，甲乙双方应友好协商解决本合同是否继续履行或终止的问题。</w:t>
      </w:r>
    </w:p>
    <w:p w14:paraId="715D5F40">
      <w:pPr>
        <w:spacing w:line="360" w:lineRule="auto"/>
        <w:rPr>
          <w:rFonts w:hint="eastAsia"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九、合同生效与终止</w:t>
      </w:r>
    </w:p>
    <w:p w14:paraId="261C1536">
      <w:pPr>
        <w:spacing w:line="360" w:lineRule="auto"/>
        <w:ind w:firstLine="480" w:firstLineChars="200"/>
        <w:rPr>
          <w:rFonts w:ascii="Times New Roman" w:hAnsi="Times New Roman" w:eastAsia="方正仿宋_GB2312"/>
          <w:kern w:val="0"/>
          <w:sz w:val="24"/>
          <w:szCs w:val="24"/>
          <w:shd w:val="clear" w:color="auto" w:fill="FFFFFF"/>
        </w:rPr>
      </w:pPr>
      <w:r>
        <w:rPr>
          <w:rFonts w:ascii="Times New Roman" w:hAnsi="Times New Roman" w:eastAsia="方正仿宋_GB2312"/>
          <w:kern w:val="0"/>
          <w:sz w:val="24"/>
          <w:szCs w:val="24"/>
          <w:shd w:val="clear" w:color="auto" w:fill="FFFFFF"/>
        </w:rPr>
        <w:t>1.本合同自甲乙双方签字且盖章之日起生效。本合同双方法定代表人或委托代理人签字并加盖单位公章之日即为本合同的生效日期。如双方签字日期不一致时，以最后签字方的签字日期为合同的生效日期。</w:t>
      </w:r>
    </w:p>
    <w:p w14:paraId="1E666EF1">
      <w:pPr>
        <w:spacing w:line="360" w:lineRule="auto"/>
        <w:ind w:firstLine="480" w:firstLineChars="200"/>
        <w:rPr>
          <w:rFonts w:ascii="Times New Roman" w:hAnsi="Times New Roman" w:eastAsia="方正仿宋_GB2312"/>
          <w:kern w:val="0"/>
          <w:sz w:val="24"/>
          <w:szCs w:val="24"/>
          <w:shd w:val="clear" w:color="auto" w:fill="FFFFFF"/>
        </w:rPr>
      </w:pPr>
      <w:r>
        <w:rPr>
          <w:rFonts w:ascii="Times New Roman" w:hAnsi="Times New Roman" w:eastAsia="方正仿宋_GB2312"/>
          <w:kern w:val="0"/>
          <w:sz w:val="24"/>
          <w:szCs w:val="24"/>
          <w:shd w:val="clear" w:color="auto" w:fill="FFFFFF"/>
        </w:rPr>
        <w:t>2.保密条款、争议解决和双方未了的债权和债务不受合同期满的影响，并且守约方有权提出索赔。</w:t>
      </w:r>
    </w:p>
    <w:p w14:paraId="5ABAE17A">
      <w:pPr>
        <w:spacing w:line="360" w:lineRule="auto"/>
        <w:ind w:firstLine="480" w:firstLineChars="200"/>
        <w:rPr>
          <w:rFonts w:ascii="Times New Roman" w:hAnsi="Times New Roman" w:eastAsia="方正仿宋_GB2312"/>
          <w:kern w:val="0"/>
          <w:sz w:val="24"/>
          <w:szCs w:val="24"/>
          <w:shd w:val="clear" w:color="auto" w:fill="FFFFFF"/>
        </w:rPr>
      </w:pPr>
      <w:r>
        <w:rPr>
          <w:rFonts w:ascii="Times New Roman" w:hAnsi="Times New Roman" w:eastAsia="方正仿宋_GB2312"/>
          <w:kern w:val="0"/>
          <w:sz w:val="24"/>
          <w:szCs w:val="24"/>
          <w:shd w:val="clear" w:color="auto" w:fill="FFFFFF"/>
        </w:rPr>
        <w:t>3.如乙方未能全面履行合同所有条款，甲方有权单方面解除合同，不退还乙方所交履约保证金（如有），以此作为乙方对甲方的赔偿，并保留追究相关责任的权利。</w:t>
      </w:r>
    </w:p>
    <w:p w14:paraId="4E68DB90">
      <w:pPr>
        <w:widowControl/>
        <w:shd w:val="clear" w:color="auto" w:fill="FFFFFF"/>
        <w:spacing w:line="360" w:lineRule="auto"/>
        <w:textAlignment w:val="baseline"/>
        <w:rPr>
          <w:rFonts w:hint="eastAsia" w:ascii="黑体" w:hAnsi="黑体" w:eastAsia="黑体" w:cs="黑体"/>
          <w:bCs/>
          <w:sz w:val="28"/>
          <w:szCs w:val="28"/>
        </w:rPr>
      </w:pPr>
      <w:r>
        <w:rPr>
          <w:rFonts w:hint="eastAsia" w:ascii="黑体" w:hAnsi="黑体" w:eastAsia="黑体" w:cs="黑体"/>
          <w:bCs/>
          <w:kern w:val="0"/>
          <w:sz w:val="28"/>
          <w:szCs w:val="28"/>
          <w:shd w:val="clear" w:color="auto" w:fill="FFFFFF"/>
        </w:rPr>
        <w:t>十、 解决争议的方法</w:t>
      </w:r>
    </w:p>
    <w:p w14:paraId="27BBFFC7">
      <w:pPr>
        <w:widowControl/>
        <w:shd w:val="clear" w:color="auto" w:fill="FFFFFF"/>
        <w:spacing w:line="360" w:lineRule="auto"/>
        <w:ind w:firstLine="562"/>
        <w:jc w:val="left"/>
        <w:textAlignment w:val="baseline"/>
        <w:rPr>
          <w:rFonts w:ascii="Times New Roman" w:hAnsi="Times New Roman" w:eastAsia="方正仿宋_GB2312"/>
          <w:sz w:val="24"/>
          <w:szCs w:val="24"/>
        </w:rPr>
      </w:pPr>
      <w:r>
        <w:rPr>
          <w:rFonts w:ascii="Times New Roman" w:hAnsi="Times New Roman" w:eastAsia="方正仿宋_GB2312"/>
          <w:kern w:val="0"/>
          <w:sz w:val="24"/>
          <w:szCs w:val="24"/>
          <w:shd w:val="clear" w:color="auto" w:fill="FFFFFF"/>
        </w:rPr>
        <w:t> 本合同在履行过程中发生的争议</w:t>
      </w:r>
      <w:r>
        <w:rPr>
          <w:rFonts w:hint="eastAsia" w:ascii="Times New Roman" w:hAnsi="Times New Roman" w:eastAsia="方正仿宋_GB2312"/>
          <w:kern w:val="0"/>
          <w:sz w:val="24"/>
          <w:szCs w:val="24"/>
          <w:shd w:val="clear" w:color="auto" w:fill="FFFFFF"/>
        </w:rPr>
        <w:t>，</w:t>
      </w:r>
      <w:r>
        <w:rPr>
          <w:rFonts w:ascii="Times New Roman" w:hAnsi="Times New Roman" w:eastAsia="方正仿宋_GB2312"/>
          <w:kern w:val="0"/>
          <w:sz w:val="24"/>
          <w:szCs w:val="24"/>
          <w:shd w:val="clear" w:color="auto" w:fill="FFFFFF"/>
        </w:rPr>
        <w:t>本合同在执行过程中发生争执，双方应协商解决，协商不成时，任何一方均可向甲方所在地有管辖权的人民法院提起诉讼。</w:t>
      </w:r>
    </w:p>
    <w:p w14:paraId="72502E50">
      <w:pPr>
        <w:widowControl/>
        <w:shd w:val="clear" w:color="auto" w:fill="FFFFFF"/>
        <w:spacing w:line="360" w:lineRule="auto"/>
        <w:textAlignment w:val="baseline"/>
        <w:rPr>
          <w:rFonts w:hint="eastAsia" w:ascii="黑体" w:hAnsi="黑体" w:eastAsia="黑体" w:cs="黑体"/>
          <w:bCs/>
          <w:kern w:val="0"/>
          <w:sz w:val="28"/>
          <w:szCs w:val="28"/>
          <w:shd w:val="clear" w:color="auto" w:fill="FFFFFF"/>
        </w:rPr>
      </w:pPr>
      <w:r>
        <w:rPr>
          <w:rFonts w:hint="eastAsia" w:ascii="黑体" w:hAnsi="黑体" w:eastAsia="黑体" w:cs="黑体"/>
          <w:bCs/>
          <w:kern w:val="0"/>
          <w:sz w:val="28"/>
          <w:szCs w:val="28"/>
          <w:shd w:val="clear" w:color="auto" w:fill="FFFFFF"/>
        </w:rPr>
        <w:t>十一 其他规定</w:t>
      </w:r>
    </w:p>
    <w:p w14:paraId="090D95AC">
      <w:pPr>
        <w:widowControl/>
        <w:shd w:val="clear" w:color="auto" w:fill="FFFFFF"/>
        <w:spacing w:line="360" w:lineRule="auto"/>
        <w:ind w:firstLine="562"/>
        <w:jc w:val="left"/>
        <w:textAlignment w:val="baseline"/>
        <w:rPr>
          <w:rFonts w:ascii="Times New Roman" w:hAnsi="Times New Roman" w:eastAsia="方正仿宋_GB2312"/>
          <w:kern w:val="0"/>
          <w:sz w:val="24"/>
          <w:szCs w:val="24"/>
          <w:shd w:val="clear" w:color="auto" w:fill="FFFFFF"/>
        </w:rPr>
      </w:pPr>
      <w:r>
        <w:rPr>
          <w:rFonts w:ascii="Times New Roman" w:hAnsi="Times New Roman" w:eastAsia="方正仿宋_GB2312"/>
          <w:kern w:val="0"/>
          <w:sz w:val="24"/>
          <w:szCs w:val="24"/>
          <w:shd w:val="clear" w:color="auto" w:fill="FFFFFF"/>
        </w:rPr>
        <w:t> 1</w:t>
      </w:r>
      <w:r>
        <w:rPr>
          <w:rFonts w:hint="eastAsia" w:ascii="Times New Roman" w:hAnsi="Times New Roman" w:eastAsia="方正仿宋_GB2312"/>
          <w:kern w:val="0"/>
          <w:sz w:val="24"/>
          <w:szCs w:val="24"/>
          <w:shd w:val="clear" w:color="auto" w:fill="FFFFFF"/>
        </w:rPr>
        <w:t>.合同的</w:t>
      </w:r>
      <w:r>
        <w:rPr>
          <w:rFonts w:ascii="Times New Roman" w:hAnsi="Times New Roman" w:eastAsia="方正仿宋_GB2312"/>
          <w:kern w:val="0"/>
          <w:sz w:val="24"/>
          <w:szCs w:val="24"/>
          <w:shd w:val="clear" w:color="auto" w:fill="FFFFFF"/>
        </w:rPr>
        <w:t>主要条款应当与招标文件和</w:t>
      </w:r>
      <w:r>
        <w:rPr>
          <w:rFonts w:hint="eastAsia" w:ascii="Times New Roman" w:hAnsi="Times New Roman" w:eastAsia="方正仿宋_GB2312"/>
          <w:kern w:val="0"/>
          <w:sz w:val="24"/>
          <w:szCs w:val="24"/>
          <w:shd w:val="clear" w:color="auto" w:fill="FFFFFF"/>
        </w:rPr>
        <w:t>乙方</w:t>
      </w:r>
      <w:r>
        <w:rPr>
          <w:rFonts w:ascii="Times New Roman" w:hAnsi="Times New Roman" w:eastAsia="方正仿宋_GB2312"/>
          <w:kern w:val="0"/>
          <w:sz w:val="24"/>
          <w:szCs w:val="24"/>
          <w:shd w:val="clear" w:color="auto" w:fill="FFFFFF"/>
        </w:rPr>
        <w:t>的投标文件的内容</w:t>
      </w:r>
      <w:r>
        <w:rPr>
          <w:rFonts w:hint="eastAsia" w:ascii="Times New Roman" w:hAnsi="Times New Roman" w:eastAsia="方正仿宋_GB2312"/>
          <w:kern w:val="0"/>
          <w:sz w:val="24"/>
          <w:szCs w:val="24"/>
          <w:shd w:val="clear" w:color="auto" w:fill="FFFFFF"/>
        </w:rPr>
        <w:t>保持</w:t>
      </w:r>
      <w:r>
        <w:rPr>
          <w:rFonts w:ascii="Times New Roman" w:hAnsi="Times New Roman" w:eastAsia="方正仿宋_GB2312"/>
          <w:kern w:val="0"/>
          <w:sz w:val="24"/>
          <w:szCs w:val="24"/>
          <w:shd w:val="clear" w:color="auto" w:fill="FFFFFF"/>
        </w:rPr>
        <w:t>一致</w:t>
      </w:r>
      <w:r>
        <w:rPr>
          <w:rFonts w:hint="eastAsia" w:ascii="Times New Roman" w:hAnsi="Times New Roman" w:eastAsia="方正仿宋_GB2312"/>
          <w:kern w:val="0"/>
          <w:sz w:val="24"/>
          <w:szCs w:val="24"/>
          <w:shd w:val="clear" w:color="auto" w:fill="FFFFFF"/>
        </w:rPr>
        <w:t>，双方</w:t>
      </w:r>
      <w:r>
        <w:rPr>
          <w:rFonts w:ascii="Times New Roman" w:hAnsi="Times New Roman" w:eastAsia="方正仿宋_GB2312"/>
          <w:kern w:val="0"/>
          <w:sz w:val="24"/>
          <w:szCs w:val="24"/>
          <w:shd w:val="clear" w:color="auto" w:fill="FFFFFF"/>
        </w:rPr>
        <w:t>不得再行订立背离合同实质性内容的其他协议”</w:t>
      </w:r>
      <w:r>
        <w:rPr>
          <w:rFonts w:hint="eastAsia" w:ascii="Times New Roman" w:hAnsi="Times New Roman" w:eastAsia="方正仿宋_GB2312"/>
          <w:kern w:val="0"/>
          <w:sz w:val="24"/>
          <w:szCs w:val="24"/>
          <w:shd w:val="clear" w:color="auto" w:fill="FFFFFF"/>
        </w:rPr>
        <w:t>。</w:t>
      </w:r>
    </w:p>
    <w:p w14:paraId="69339C75">
      <w:pPr>
        <w:widowControl/>
        <w:shd w:val="clear" w:color="auto" w:fill="FFFFFF"/>
        <w:spacing w:line="360" w:lineRule="auto"/>
        <w:ind w:firstLine="562"/>
        <w:jc w:val="left"/>
        <w:rPr>
          <w:sz w:val="24"/>
          <w:szCs w:val="24"/>
        </w:rPr>
      </w:pPr>
      <w:r>
        <w:rPr>
          <w:rFonts w:ascii="Times New Roman" w:hAnsi="Times New Roman" w:eastAsia="方正仿宋_GB2312"/>
          <w:kern w:val="0"/>
          <w:sz w:val="24"/>
          <w:szCs w:val="24"/>
          <w:shd w:val="clear" w:color="auto" w:fill="FFFFFF"/>
        </w:rPr>
        <w:t>2.  双方约定的其它事项（双方根据相关法律法规的规定和合同性质的需要协商一致确定的条款，如保密条款、安全条款、廉洁条款等）。</w:t>
      </w:r>
    </w:p>
    <w:p w14:paraId="7C061E73">
      <w:pPr>
        <w:widowControl/>
        <w:shd w:val="clear" w:color="auto" w:fill="FFFFFF"/>
        <w:spacing w:line="360" w:lineRule="auto"/>
        <w:ind w:firstLine="480" w:firstLineChars="200"/>
        <w:jc w:val="left"/>
        <w:textAlignment w:val="baseline"/>
        <w:rPr>
          <w:rFonts w:ascii="Times New Roman" w:hAnsi="Times New Roman" w:eastAsia="方正仿宋_GB2312"/>
          <w:kern w:val="0"/>
          <w:sz w:val="24"/>
          <w:szCs w:val="24"/>
          <w:shd w:val="clear" w:color="auto" w:fill="FFFFFF"/>
        </w:rPr>
      </w:pPr>
      <w:r>
        <w:rPr>
          <w:rFonts w:hint="eastAsia" w:ascii="Times New Roman" w:hAnsi="Times New Roman" w:eastAsia="方正仿宋_GB2312"/>
          <w:kern w:val="0"/>
          <w:sz w:val="24"/>
          <w:szCs w:val="24"/>
          <w:shd w:val="clear" w:color="auto" w:fill="FFFFFF"/>
        </w:rPr>
        <w:t>3.</w:t>
      </w:r>
      <w:r>
        <w:rPr>
          <w:rFonts w:ascii="Times New Roman" w:hAnsi="Times New Roman" w:eastAsia="方正仿宋_GB2312"/>
          <w:kern w:val="0"/>
          <w:sz w:val="24"/>
          <w:szCs w:val="24"/>
          <w:shd w:val="clear" w:color="auto" w:fill="FFFFFF"/>
        </w:rPr>
        <w:t>本合同一式6份，甲方执</w:t>
      </w:r>
      <w:r>
        <w:rPr>
          <w:rFonts w:hint="eastAsia" w:ascii="Times New Roman" w:hAnsi="Times New Roman" w:eastAsia="方正仿宋_GB2312"/>
          <w:kern w:val="0"/>
          <w:sz w:val="24"/>
          <w:szCs w:val="24"/>
          <w:shd w:val="clear" w:color="auto" w:fill="FFFFFF"/>
        </w:rPr>
        <w:t>5</w:t>
      </w:r>
      <w:r>
        <w:rPr>
          <w:rFonts w:ascii="Times New Roman" w:hAnsi="Times New Roman" w:eastAsia="方正仿宋_GB2312"/>
          <w:kern w:val="0"/>
          <w:sz w:val="24"/>
          <w:szCs w:val="24"/>
          <w:shd w:val="clear" w:color="auto" w:fill="FFFFFF"/>
        </w:rPr>
        <w:t>份，乙方执</w:t>
      </w:r>
      <w:r>
        <w:rPr>
          <w:rFonts w:hint="eastAsia" w:ascii="Times New Roman" w:hAnsi="Times New Roman" w:eastAsia="方正仿宋_GB2312"/>
          <w:kern w:val="0"/>
          <w:sz w:val="24"/>
          <w:szCs w:val="24"/>
          <w:shd w:val="clear" w:color="auto" w:fill="FFFFFF"/>
        </w:rPr>
        <w:t>1</w:t>
      </w:r>
      <w:r>
        <w:rPr>
          <w:rFonts w:ascii="Times New Roman" w:hAnsi="Times New Roman" w:eastAsia="方正仿宋_GB2312"/>
          <w:kern w:val="0"/>
          <w:sz w:val="24"/>
          <w:szCs w:val="24"/>
          <w:shd w:val="clear" w:color="auto" w:fill="FFFFFF"/>
        </w:rPr>
        <w:t>份，</w:t>
      </w:r>
      <w:r>
        <w:rPr>
          <w:rFonts w:hint="eastAsia" w:ascii="Times New Roman" w:hAnsi="Times New Roman" w:eastAsia="方正仿宋_GB2312"/>
          <w:kern w:val="0"/>
          <w:sz w:val="24"/>
          <w:szCs w:val="24"/>
          <w:shd w:val="clear" w:color="auto" w:fill="FFFFFF"/>
        </w:rPr>
        <w:t>具有同等法律效力。</w:t>
      </w:r>
      <w:r>
        <w:rPr>
          <w:rFonts w:ascii="Times New Roman" w:hAnsi="Times New Roman" w:eastAsia="方正仿宋_GB2312"/>
          <w:kern w:val="0"/>
          <w:sz w:val="24"/>
          <w:szCs w:val="24"/>
          <w:shd w:val="clear" w:color="auto" w:fill="FFFFFF"/>
        </w:rPr>
        <w:t>。</w:t>
      </w:r>
    </w:p>
    <w:p w14:paraId="11CB1BD7">
      <w:pPr>
        <w:widowControl/>
        <w:shd w:val="clear" w:color="auto" w:fill="FFFFFF"/>
        <w:spacing w:line="360" w:lineRule="auto"/>
        <w:ind w:firstLine="562"/>
        <w:jc w:val="left"/>
        <w:textAlignment w:val="baseline"/>
        <w:rPr>
          <w:rFonts w:ascii="Times New Roman" w:hAnsi="Times New Roman" w:eastAsia="方正仿宋_GB2312"/>
          <w:sz w:val="24"/>
          <w:szCs w:val="24"/>
        </w:rPr>
      </w:pPr>
      <w:r>
        <w:rPr>
          <w:rFonts w:hint="eastAsia" w:ascii="Times New Roman" w:hAnsi="Times New Roman" w:eastAsia="方正仿宋_GB2312"/>
          <w:sz w:val="24"/>
          <w:szCs w:val="24"/>
        </w:rPr>
        <w:t>4.</w:t>
      </w:r>
      <w:r>
        <w:rPr>
          <w:rFonts w:ascii="Times New Roman" w:hAnsi="Times New Roman" w:eastAsia="方正仿宋_GB2312"/>
          <w:kern w:val="0"/>
          <w:sz w:val="24"/>
          <w:szCs w:val="24"/>
          <w:shd w:val="clear" w:color="auto" w:fill="FFFFFF"/>
        </w:rPr>
        <w:t>合同的附件为本合同不可分割的组成部分，与本合同具有同等的法律效力。　　</w:t>
      </w:r>
    </w:p>
    <w:p w14:paraId="37F7B689">
      <w:pPr>
        <w:widowControl/>
        <w:shd w:val="clear" w:color="auto" w:fill="FFFFFF"/>
        <w:spacing w:line="360" w:lineRule="auto"/>
        <w:jc w:val="left"/>
        <w:textAlignment w:val="baseline"/>
        <w:rPr>
          <w:rFonts w:ascii="Times New Roman" w:hAnsi="Times New Roman" w:eastAsia="方正仿宋_GB2312"/>
          <w:sz w:val="24"/>
          <w:szCs w:val="24"/>
        </w:rPr>
      </w:pPr>
      <w:r>
        <w:rPr>
          <w:rFonts w:ascii="Times New Roman" w:hAnsi="Times New Roman" w:eastAsia="方正仿宋_GB2312"/>
          <w:kern w:val="0"/>
          <w:sz w:val="24"/>
          <w:szCs w:val="24"/>
          <w:shd w:val="clear" w:color="auto" w:fill="FFFFFF"/>
        </w:rPr>
        <w:t> </w:t>
      </w:r>
    </w:p>
    <w:p w14:paraId="35227EC9">
      <w:pPr>
        <w:widowControl/>
        <w:shd w:val="clear" w:color="auto" w:fill="FFFFFF"/>
        <w:spacing w:line="360" w:lineRule="auto"/>
        <w:jc w:val="left"/>
        <w:textAlignment w:val="baseline"/>
        <w:rPr>
          <w:rFonts w:ascii="Times New Roman" w:hAnsi="Times New Roman" w:eastAsia="方正仿宋_GB2312"/>
          <w:sz w:val="24"/>
          <w:szCs w:val="24"/>
        </w:rPr>
      </w:pPr>
      <w:r>
        <w:rPr>
          <w:rFonts w:ascii="Times New Roman" w:hAnsi="Times New Roman" w:eastAsia="方正仿宋_GB2312"/>
          <w:kern w:val="0"/>
          <w:sz w:val="24"/>
          <w:szCs w:val="24"/>
          <w:shd w:val="clear" w:color="auto" w:fill="FFFFFF"/>
        </w:rPr>
        <w:br w:type="page"/>
      </w:r>
      <w:r>
        <w:rPr>
          <w:rFonts w:ascii="Times New Roman" w:hAnsi="Times New Roman" w:eastAsia="方正仿宋_GB2312"/>
          <w:kern w:val="0"/>
          <w:sz w:val="24"/>
          <w:szCs w:val="24"/>
          <w:shd w:val="clear" w:color="auto" w:fill="FFFFFF"/>
        </w:rPr>
        <w:t>甲方（盖章）：</w:t>
      </w:r>
      <w:r>
        <w:rPr>
          <w:rFonts w:ascii="Times New Roman" w:hAnsi="Times New Roman" w:eastAsia="方正仿宋_GB2312"/>
          <w:kern w:val="0"/>
          <w:sz w:val="24"/>
          <w:szCs w:val="24"/>
          <w:u w:val="single"/>
          <w:shd w:val="clear" w:color="auto" w:fill="FFFFFF"/>
        </w:rPr>
        <w:t>              </w:t>
      </w:r>
      <w:r>
        <w:rPr>
          <w:rFonts w:ascii="Times New Roman" w:hAnsi="Times New Roman" w:eastAsia="方正仿宋_GB2312"/>
          <w:kern w:val="0"/>
          <w:sz w:val="24"/>
          <w:szCs w:val="24"/>
          <w:shd w:val="clear" w:color="auto" w:fill="FFFFFF"/>
        </w:rPr>
        <w:t>         乙方（盖章）：</w:t>
      </w:r>
      <w:r>
        <w:rPr>
          <w:rFonts w:ascii="Times New Roman" w:hAnsi="Times New Roman" w:eastAsia="方正仿宋_GB2312"/>
          <w:kern w:val="0"/>
          <w:sz w:val="24"/>
          <w:szCs w:val="24"/>
          <w:u w:val="single"/>
          <w:shd w:val="clear" w:color="auto" w:fill="FFFFFF"/>
        </w:rPr>
        <w:t>           </w:t>
      </w:r>
    </w:p>
    <w:p w14:paraId="0766B6C5">
      <w:pPr>
        <w:widowControl/>
        <w:shd w:val="clear" w:color="auto" w:fill="FFFFFF"/>
        <w:spacing w:line="360" w:lineRule="auto"/>
        <w:jc w:val="left"/>
        <w:textAlignment w:val="baseline"/>
        <w:rPr>
          <w:rFonts w:ascii="Times New Roman" w:hAnsi="Times New Roman" w:eastAsia="方正仿宋_GB2312"/>
          <w:sz w:val="24"/>
          <w:szCs w:val="24"/>
        </w:rPr>
      </w:pPr>
      <w:r>
        <w:rPr>
          <w:rFonts w:ascii="Times New Roman" w:hAnsi="Times New Roman" w:eastAsia="方正仿宋_GB2312"/>
          <w:kern w:val="0"/>
          <w:sz w:val="24"/>
          <w:szCs w:val="24"/>
          <w:shd w:val="clear" w:color="auto" w:fill="FFFFFF"/>
        </w:rPr>
        <w:t>法定代表人（委托代理人）       法定代表人（委托代理人）</w:t>
      </w:r>
    </w:p>
    <w:p w14:paraId="0A7E5D91">
      <w:pPr>
        <w:widowControl/>
        <w:shd w:val="clear" w:color="auto" w:fill="FFFFFF"/>
        <w:spacing w:line="360" w:lineRule="auto"/>
        <w:jc w:val="left"/>
        <w:textAlignment w:val="baseline"/>
        <w:rPr>
          <w:rFonts w:ascii="Times New Roman" w:hAnsi="Times New Roman" w:eastAsia="方正仿宋_GB2312"/>
          <w:sz w:val="24"/>
          <w:szCs w:val="24"/>
        </w:rPr>
      </w:pPr>
      <w:r>
        <w:rPr>
          <w:rFonts w:ascii="Times New Roman" w:hAnsi="Times New Roman" w:eastAsia="方正仿宋_GB2312"/>
          <w:kern w:val="0"/>
          <w:sz w:val="24"/>
          <w:szCs w:val="24"/>
          <w:shd w:val="clear" w:color="auto" w:fill="FFFFFF"/>
        </w:rPr>
        <w:t>（签字）：</w:t>
      </w:r>
      <w:r>
        <w:rPr>
          <w:rFonts w:ascii="Times New Roman" w:hAnsi="Times New Roman" w:eastAsia="方正仿宋_GB2312"/>
          <w:kern w:val="0"/>
          <w:sz w:val="24"/>
          <w:szCs w:val="24"/>
          <w:u w:val="single"/>
          <w:shd w:val="clear" w:color="auto" w:fill="FFFFFF"/>
        </w:rPr>
        <w:t>                   </w:t>
      </w:r>
      <w:r>
        <w:rPr>
          <w:rFonts w:ascii="Times New Roman" w:hAnsi="Times New Roman" w:eastAsia="方正仿宋_GB2312"/>
          <w:kern w:val="0"/>
          <w:sz w:val="24"/>
          <w:szCs w:val="24"/>
          <w:shd w:val="clear" w:color="auto" w:fill="FFFFFF"/>
        </w:rPr>
        <w:t>       （签字）：</w:t>
      </w:r>
      <w:r>
        <w:rPr>
          <w:rFonts w:ascii="Times New Roman" w:hAnsi="Times New Roman" w:eastAsia="方正仿宋_GB2312"/>
          <w:kern w:val="0"/>
          <w:sz w:val="24"/>
          <w:szCs w:val="24"/>
          <w:u w:val="single"/>
          <w:shd w:val="clear" w:color="auto" w:fill="FFFFFF"/>
        </w:rPr>
        <w:t>                </w:t>
      </w:r>
    </w:p>
    <w:p w14:paraId="2CD8276B">
      <w:pPr>
        <w:widowControl/>
        <w:shd w:val="clear" w:color="auto" w:fill="FFFFFF"/>
        <w:spacing w:line="360" w:lineRule="auto"/>
        <w:jc w:val="left"/>
        <w:textAlignment w:val="baseline"/>
        <w:rPr>
          <w:rFonts w:ascii="Times New Roman" w:hAnsi="Times New Roman" w:eastAsia="方正仿宋_GB2312"/>
          <w:sz w:val="24"/>
          <w:szCs w:val="24"/>
        </w:rPr>
      </w:pPr>
      <w:r>
        <w:rPr>
          <w:rFonts w:ascii="Times New Roman" w:hAnsi="Times New Roman" w:eastAsia="方正仿宋_GB2312"/>
          <w:kern w:val="0"/>
          <w:sz w:val="24"/>
          <w:szCs w:val="24"/>
          <w:shd w:val="clear" w:color="auto" w:fill="FFFFFF"/>
        </w:rPr>
        <w:t>联系人：</w:t>
      </w:r>
      <w:r>
        <w:rPr>
          <w:rFonts w:ascii="Times New Roman" w:hAnsi="Times New Roman" w:eastAsia="方正仿宋_GB2312"/>
          <w:kern w:val="0"/>
          <w:sz w:val="24"/>
          <w:szCs w:val="24"/>
          <w:u w:val="single"/>
          <w:shd w:val="clear" w:color="auto" w:fill="FFFFFF"/>
        </w:rPr>
        <w:t>                   </w:t>
      </w:r>
      <w:r>
        <w:rPr>
          <w:rFonts w:ascii="Times New Roman" w:hAnsi="Times New Roman" w:eastAsia="方正仿宋_GB2312"/>
          <w:kern w:val="0"/>
          <w:sz w:val="24"/>
          <w:szCs w:val="24"/>
          <w:shd w:val="clear" w:color="auto" w:fill="FFFFFF"/>
        </w:rPr>
        <w:t xml:space="preserve">       </w:t>
      </w:r>
      <w:r>
        <w:rPr>
          <w:rFonts w:hint="eastAsia" w:ascii="Times New Roman" w:hAnsi="Times New Roman" w:eastAsia="方正仿宋_GB2312"/>
          <w:kern w:val="0"/>
          <w:sz w:val="24"/>
          <w:szCs w:val="24"/>
          <w:shd w:val="clear" w:color="auto" w:fill="FFFFFF"/>
          <w:lang w:val="en-US" w:eastAsia="zh-CN"/>
        </w:rPr>
        <w:t xml:space="preserve">   </w:t>
      </w:r>
      <w:r>
        <w:rPr>
          <w:rFonts w:ascii="Times New Roman" w:hAnsi="Times New Roman" w:eastAsia="方正仿宋_GB2312"/>
          <w:kern w:val="0"/>
          <w:sz w:val="24"/>
          <w:szCs w:val="24"/>
          <w:shd w:val="clear" w:color="auto" w:fill="FFFFFF"/>
        </w:rPr>
        <w:t xml:space="preserve"> 联系人：</w:t>
      </w:r>
      <w:r>
        <w:rPr>
          <w:rFonts w:ascii="Times New Roman" w:hAnsi="Times New Roman" w:eastAsia="方正仿宋_GB2312"/>
          <w:kern w:val="0"/>
          <w:sz w:val="24"/>
          <w:szCs w:val="24"/>
          <w:u w:val="single"/>
          <w:shd w:val="clear" w:color="auto" w:fill="FFFFFF"/>
        </w:rPr>
        <w:t>                 </w:t>
      </w:r>
    </w:p>
    <w:p w14:paraId="7B6CFFFF">
      <w:pPr>
        <w:widowControl/>
        <w:shd w:val="clear" w:color="auto" w:fill="FFFFFF"/>
        <w:spacing w:line="360" w:lineRule="auto"/>
        <w:jc w:val="left"/>
        <w:textAlignment w:val="baseline"/>
        <w:rPr>
          <w:rFonts w:ascii="Times New Roman" w:hAnsi="Times New Roman" w:eastAsia="方正仿宋_GB2312"/>
          <w:sz w:val="24"/>
          <w:szCs w:val="24"/>
        </w:rPr>
      </w:pPr>
      <w:r>
        <w:rPr>
          <w:rFonts w:ascii="Times New Roman" w:hAnsi="Times New Roman" w:eastAsia="方正仿宋_GB2312"/>
          <w:kern w:val="0"/>
          <w:sz w:val="24"/>
          <w:szCs w:val="24"/>
          <w:shd w:val="clear" w:color="auto" w:fill="FFFFFF"/>
        </w:rPr>
        <w:t>联系方式：</w:t>
      </w:r>
      <w:r>
        <w:rPr>
          <w:rFonts w:ascii="Times New Roman" w:hAnsi="Times New Roman" w:eastAsia="方正仿宋_GB2312"/>
          <w:kern w:val="0"/>
          <w:sz w:val="24"/>
          <w:szCs w:val="24"/>
          <w:u w:val="single"/>
          <w:shd w:val="clear" w:color="auto" w:fill="FFFFFF"/>
        </w:rPr>
        <w:t>                   </w:t>
      </w:r>
      <w:r>
        <w:rPr>
          <w:rFonts w:ascii="Times New Roman" w:hAnsi="Times New Roman" w:eastAsia="方正仿宋_GB2312"/>
          <w:kern w:val="0"/>
          <w:sz w:val="24"/>
          <w:szCs w:val="24"/>
          <w:shd w:val="clear" w:color="auto" w:fill="FFFFFF"/>
        </w:rPr>
        <w:t>        联系方式：</w:t>
      </w:r>
      <w:r>
        <w:rPr>
          <w:rFonts w:ascii="Times New Roman" w:hAnsi="Times New Roman" w:eastAsia="方正仿宋_GB2312"/>
          <w:kern w:val="0"/>
          <w:sz w:val="24"/>
          <w:szCs w:val="24"/>
          <w:u w:val="single"/>
          <w:shd w:val="clear" w:color="auto" w:fill="FFFFFF"/>
        </w:rPr>
        <w:t>                 </w:t>
      </w:r>
    </w:p>
    <w:p w14:paraId="1FA5C875">
      <w:pPr>
        <w:widowControl/>
        <w:shd w:val="clear" w:color="auto" w:fill="FFFFFF"/>
        <w:spacing w:line="360" w:lineRule="auto"/>
        <w:jc w:val="left"/>
        <w:textAlignment w:val="baseline"/>
        <w:rPr>
          <w:rFonts w:ascii="Times New Roman" w:hAnsi="Times New Roman" w:eastAsia="方正仿宋_GB2312"/>
          <w:sz w:val="24"/>
          <w:szCs w:val="24"/>
        </w:rPr>
      </w:pPr>
      <w:r>
        <w:rPr>
          <w:rFonts w:ascii="Times New Roman" w:hAnsi="Times New Roman" w:eastAsia="方正仿宋_GB2312"/>
          <w:kern w:val="0"/>
          <w:sz w:val="24"/>
          <w:szCs w:val="24"/>
          <w:shd w:val="clear" w:color="auto" w:fill="FFFFFF"/>
        </w:rPr>
        <w:t>签订时间： </w:t>
      </w:r>
      <w:r>
        <w:rPr>
          <w:rFonts w:ascii="Times New Roman" w:hAnsi="Times New Roman" w:eastAsia="方正仿宋_GB2312"/>
          <w:kern w:val="0"/>
          <w:sz w:val="24"/>
          <w:szCs w:val="24"/>
          <w:u w:val="single"/>
          <w:shd w:val="clear" w:color="auto" w:fill="FFFFFF"/>
        </w:rPr>
        <w:t>     </w:t>
      </w:r>
      <w:r>
        <w:rPr>
          <w:rFonts w:ascii="Times New Roman" w:hAnsi="Times New Roman" w:eastAsia="方正仿宋_GB2312"/>
          <w:kern w:val="0"/>
          <w:sz w:val="24"/>
          <w:szCs w:val="24"/>
          <w:shd w:val="clear" w:color="auto" w:fill="FFFFFF"/>
        </w:rPr>
        <w:t>年</w:t>
      </w:r>
      <w:r>
        <w:rPr>
          <w:rFonts w:ascii="Times New Roman" w:hAnsi="Times New Roman" w:eastAsia="方正仿宋_GB2312"/>
          <w:kern w:val="0"/>
          <w:sz w:val="24"/>
          <w:szCs w:val="24"/>
          <w:u w:val="single"/>
          <w:shd w:val="clear" w:color="auto" w:fill="FFFFFF"/>
        </w:rPr>
        <w:t>    </w:t>
      </w:r>
      <w:r>
        <w:rPr>
          <w:rFonts w:ascii="Times New Roman" w:hAnsi="Times New Roman" w:eastAsia="方正仿宋_GB2312"/>
          <w:kern w:val="0"/>
          <w:sz w:val="24"/>
          <w:szCs w:val="24"/>
          <w:shd w:val="clear" w:color="auto" w:fill="FFFFFF"/>
        </w:rPr>
        <w:t>月</w:t>
      </w:r>
      <w:r>
        <w:rPr>
          <w:rFonts w:ascii="Times New Roman" w:hAnsi="Times New Roman" w:eastAsia="方正仿宋_GB2312"/>
          <w:kern w:val="0"/>
          <w:sz w:val="24"/>
          <w:szCs w:val="24"/>
          <w:u w:val="single"/>
          <w:shd w:val="clear" w:color="auto" w:fill="FFFFFF"/>
        </w:rPr>
        <w:t>    </w:t>
      </w:r>
      <w:r>
        <w:rPr>
          <w:rFonts w:ascii="Times New Roman" w:hAnsi="Times New Roman" w:eastAsia="方正仿宋_GB2312"/>
          <w:kern w:val="0"/>
          <w:sz w:val="24"/>
          <w:szCs w:val="24"/>
          <w:shd w:val="clear" w:color="auto" w:fill="FFFFFF"/>
        </w:rPr>
        <w:t>日    </w:t>
      </w:r>
      <w:r>
        <w:rPr>
          <w:rFonts w:hint="eastAsia" w:ascii="Times New Roman" w:hAnsi="Times New Roman" w:eastAsia="方正仿宋_GB2312"/>
          <w:kern w:val="0"/>
          <w:sz w:val="24"/>
          <w:szCs w:val="24"/>
          <w:shd w:val="clear" w:color="auto" w:fill="FFFFFF"/>
          <w:lang w:val="en-US" w:eastAsia="zh-CN"/>
        </w:rPr>
        <w:t xml:space="preserve"> </w:t>
      </w:r>
      <w:r>
        <w:rPr>
          <w:rFonts w:ascii="Times New Roman" w:hAnsi="Times New Roman" w:eastAsia="方正仿宋_GB2312"/>
          <w:kern w:val="0"/>
          <w:sz w:val="24"/>
          <w:szCs w:val="24"/>
          <w:shd w:val="clear" w:color="auto" w:fill="FFFFFF"/>
        </w:rPr>
        <w:t>签订时间： </w:t>
      </w:r>
      <w:r>
        <w:rPr>
          <w:rFonts w:ascii="Times New Roman" w:hAnsi="Times New Roman" w:eastAsia="方正仿宋_GB2312"/>
          <w:kern w:val="0"/>
          <w:sz w:val="24"/>
          <w:szCs w:val="24"/>
          <w:u w:val="single"/>
          <w:shd w:val="clear" w:color="auto" w:fill="FFFFFF"/>
        </w:rPr>
        <w:t>    </w:t>
      </w:r>
      <w:r>
        <w:rPr>
          <w:rFonts w:ascii="Times New Roman" w:hAnsi="Times New Roman" w:eastAsia="方正仿宋_GB2312"/>
          <w:kern w:val="0"/>
          <w:sz w:val="24"/>
          <w:szCs w:val="24"/>
          <w:shd w:val="clear" w:color="auto" w:fill="FFFFFF"/>
        </w:rPr>
        <w:t>年</w:t>
      </w:r>
      <w:r>
        <w:rPr>
          <w:rFonts w:ascii="Times New Roman" w:hAnsi="Times New Roman" w:eastAsia="方正仿宋_GB2312"/>
          <w:kern w:val="0"/>
          <w:sz w:val="24"/>
          <w:szCs w:val="24"/>
          <w:u w:val="single"/>
          <w:shd w:val="clear" w:color="auto" w:fill="FFFFFF"/>
        </w:rPr>
        <w:t>   </w:t>
      </w:r>
      <w:r>
        <w:rPr>
          <w:rFonts w:ascii="Times New Roman" w:hAnsi="Times New Roman" w:eastAsia="方正仿宋_GB2312"/>
          <w:kern w:val="0"/>
          <w:sz w:val="24"/>
          <w:szCs w:val="24"/>
          <w:shd w:val="clear" w:color="auto" w:fill="FFFFFF"/>
        </w:rPr>
        <w:t>月</w:t>
      </w:r>
      <w:r>
        <w:rPr>
          <w:rFonts w:ascii="Times New Roman" w:hAnsi="Times New Roman" w:eastAsia="方正仿宋_GB2312"/>
          <w:kern w:val="0"/>
          <w:sz w:val="24"/>
          <w:szCs w:val="24"/>
          <w:u w:val="single"/>
          <w:shd w:val="clear" w:color="auto" w:fill="FFFFFF"/>
        </w:rPr>
        <w:t>   </w:t>
      </w:r>
      <w:r>
        <w:rPr>
          <w:rFonts w:ascii="Times New Roman" w:hAnsi="Times New Roman" w:eastAsia="方正仿宋_GB2312"/>
          <w:kern w:val="0"/>
          <w:sz w:val="24"/>
          <w:szCs w:val="24"/>
          <w:shd w:val="clear" w:color="auto" w:fill="FFFFFF"/>
        </w:rPr>
        <w:t>日</w:t>
      </w:r>
    </w:p>
    <w:p w14:paraId="3607FCDB">
      <w:pPr>
        <w:widowControl/>
        <w:shd w:val="clear" w:color="auto" w:fill="FFFFFF"/>
        <w:spacing w:line="360" w:lineRule="auto"/>
        <w:jc w:val="left"/>
        <w:textAlignment w:val="baseline"/>
        <w:rPr>
          <w:rFonts w:ascii="Times New Roman" w:hAnsi="Times New Roman" w:eastAsia="方正仿宋_GB2312"/>
          <w:sz w:val="24"/>
          <w:szCs w:val="24"/>
        </w:rPr>
      </w:pPr>
      <w:r>
        <w:rPr>
          <w:rFonts w:ascii="Times New Roman" w:hAnsi="Times New Roman" w:eastAsia="方正仿宋_GB2312"/>
          <w:kern w:val="0"/>
          <w:sz w:val="24"/>
          <w:szCs w:val="24"/>
          <w:shd w:val="clear" w:color="auto" w:fill="FFFFFF"/>
        </w:rPr>
        <w:t>签订地点：</w:t>
      </w:r>
      <w:r>
        <w:rPr>
          <w:rFonts w:ascii="Times New Roman" w:hAnsi="Times New Roman" w:eastAsia="方正仿宋_GB2312"/>
          <w:kern w:val="0"/>
          <w:sz w:val="24"/>
          <w:szCs w:val="24"/>
          <w:u w:val="single"/>
          <w:shd w:val="clear" w:color="auto" w:fill="FFFFFF"/>
        </w:rPr>
        <w:t>                   </w:t>
      </w:r>
      <w:r>
        <w:rPr>
          <w:rFonts w:ascii="Times New Roman" w:hAnsi="Times New Roman" w:eastAsia="方正仿宋_GB2312"/>
          <w:kern w:val="0"/>
          <w:sz w:val="24"/>
          <w:szCs w:val="24"/>
          <w:shd w:val="clear" w:color="auto" w:fill="FFFFFF"/>
        </w:rPr>
        <w:t xml:space="preserve">       </w:t>
      </w:r>
      <w:r>
        <w:rPr>
          <w:rFonts w:hint="eastAsia" w:ascii="Times New Roman" w:hAnsi="Times New Roman" w:eastAsia="方正仿宋_GB2312"/>
          <w:kern w:val="0"/>
          <w:sz w:val="24"/>
          <w:szCs w:val="24"/>
          <w:shd w:val="clear" w:color="auto" w:fill="FFFFFF"/>
          <w:lang w:val="en-US" w:eastAsia="zh-CN"/>
        </w:rPr>
        <w:t xml:space="preserve"> </w:t>
      </w:r>
      <w:r>
        <w:rPr>
          <w:rFonts w:ascii="Times New Roman" w:hAnsi="Times New Roman" w:eastAsia="方正仿宋_GB2312"/>
          <w:kern w:val="0"/>
          <w:sz w:val="24"/>
          <w:szCs w:val="24"/>
          <w:shd w:val="clear" w:color="auto" w:fill="FFFFFF"/>
        </w:rPr>
        <w:t>签订地点：</w:t>
      </w:r>
      <w:r>
        <w:rPr>
          <w:rFonts w:ascii="Times New Roman" w:hAnsi="Times New Roman" w:eastAsia="方正仿宋_GB2312"/>
          <w:kern w:val="0"/>
          <w:sz w:val="24"/>
          <w:szCs w:val="24"/>
          <w:u w:val="single"/>
          <w:shd w:val="clear" w:color="auto" w:fill="FFFFFF"/>
        </w:rPr>
        <w:t>                </w:t>
      </w:r>
    </w:p>
    <w:p w14:paraId="6B7C3AEB"/>
    <w:p w14:paraId="17ED2FA7">
      <w:pPr>
        <w:pStyle w:val="2"/>
        <w:keepNext w:val="0"/>
        <w:pageBreakBefore/>
        <w:rPr>
          <w:rFonts w:ascii="宋体" w:cs="宋体"/>
        </w:rPr>
      </w:pPr>
      <w:bookmarkStart w:id="115" w:name="_Toc20528"/>
      <w:r>
        <w:rPr>
          <w:rFonts w:hint="eastAsia" w:ascii="宋体" w:hAnsi="宋体" w:cs="宋体"/>
        </w:rPr>
        <w:t>第七部分磋商响应文件格式</w:t>
      </w:r>
      <w:bookmarkEnd w:id="111"/>
      <w:bookmarkEnd w:id="112"/>
      <w:bookmarkEnd w:id="113"/>
      <w:bookmarkEnd w:id="114"/>
      <w:bookmarkEnd w:id="115"/>
    </w:p>
    <w:p w14:paraId="25DE9611">
      <w:pPr>
        <w:adjustRightInd w:val="0"/>
        <w:snapToGrid w:val="0"/>
        <w:spacing w:line="400" w:lineRule="exact"/>
        <w:jc w:val="left"/>
        <w:rPr>
          <w:rFonts w:hint="eastAsia" w:ascii="宋体" w:hAnsi="宋体" w:cs="宋体"/>
          <w:b/>
          <w:w w:val="120"/>
          <w:sz w:val="28"/>
          <w:szCs w:val="28"/>
        </w:rPr>
      </w:pPr>
      <w:bookmarkStart w:id="116" w:name="_Toc7459"/>
      <w:bookmarkStart w:id="117" w:name="_Toc24239"/>
    </w:p>
    <w:p w14:paraId="0149CAE6">
      <w:pPr>
        <w:adjustRightInd w:val="0"/>
        <w:snapToGrid w:val="0"/>
        <w:spacing w:line="400" w:lineRule="exact"/>
        <w:jc w:val="left"/>
        <w:rPr>
          <w:rFonts w:ascii="宋体" w:cs="宋体"/>
          <w:b/>
          <w:w w:val="120"/>
          <w:sz w:val="28"/>
          <w:szCs w:val="28"/>
        </w:rPr>
      </w:pPr>
      <w:r>
        <w:rPr>
          <w:rFonts w:hint="eastAsia" w:ascii="宋体" w:hAnsi="宋体" w:cs="宋体"/>
          <w:b/>
          <w:w w:val="120"/>
          <w:sz w:val="28"/>
          <w:szCs w:val="28"/>
        </w:rPr>
        <w:t>项目编号：</w:t>
      </w:r>
      <w:r>
        <w:rPr>
          <w:rFonts w:hint="eastAsia" w:ascii="宋体" w:hAnsi="宋体" w:cs="宋体"/>
          <w:b/>
          <w:w w:val="120"/>
          <w:sz w:val="28"/>
          <w:szCs w:val="28"/>
          <w:lang w:eastAsia="zh-CN"/>
        </w:rPr>
        <w:t>SXWZ2025ZB-SYDX-338</w:t>
      </w:r>
      <w:r>
        <w:rPr>
          <w:rFonts w:hint="eastAsia" w:ascii="宋体" w:hAnsi="宋体" w:cs="宋体"/>
          <w:b/>
          <w:w w:val="120"/>
          <w:sz w:val="28"/>
          <w:szCs w:val="28"/>
        </w:rPr>
        <w:t>（正本或副本）</w:t>
      </w:r>
    </w:p>
    <w:p w14:paraId="06F999FF">
      <w:pPr>
        <w:adjustRightInd w:val="0"/>
        <w:snapToGrid w:val="0"/>
        <w:spacing w:line="480" w:lineRule="auto"/>
        <w:rPr>
          <w:rFonts w:ascii="宋体" w:cs="宋体"/>
          <w:b/>
          <w:sz w:val="44"/>
          <w:szCs w:val="44"/>
        </w:rPr>
      </w:pPr>
    </w:p>
    <w:p w14:paraId="7BBA9CBD">
      <w:pPr>
        <w:adjustRightInd w:val="0"/>
        <w:snapToGrid w:val="0"/>
        <w:spacing w:line="480" w:lineRule="auto"/>
        <w:jc w:val="center"/>
        <w:rPr>
          <w:rFonts w:hint="eastAsia" w:ascii="宋体" w:hAnsi="宋体" w:cs="宋体"/>
          <w:b/>
          <w:sz w:val="48"/>
          <w:szCs w:val="48"/>
          <w:lang w:eastAsia="zh-CN"/>
        </w:rPr>
      </w:pPr>
      <w:r>
        <w:rPr>
          <w:rFonts w:hint="eastAsia" w:ascii="宋体" w:hAnsi="宋体" w:cs="宋体"/>
          <w:b/>
          <w:sz w:val="48"/>
          <w:szCs w:val="48"/>
          <w:lang w:eastAsia="zh-CN"/>
        </w:rPr>
        <w:t>西安石油大学2026年校园网及数据中心维保服务项目</w:t>
      </w:r>
    </w:p>
    <w:p w14:paraId="7370CABD">
      <w:pPr>
        <w:adjustRightInd w:val="0"/>
        <w:snapToGrid w:val="0"/>
        <w:spacing w:line="480" w:lineRule="auto"/>
        <w:jc w:val="center"/>
        <w:rPr>
          <w:rFonts w:ascii="宋体" w:cs="宋体"/>
          <w:b/>
          <w:sz w:val="52"/>
          <w:szCs w:val="52"/>
        </w:rPr>
      </w:pPr>
      <w:r>
        <w:rPr>
          <w:rFonts w:hint="eastAsia" w:ascii="宋体" w:hAnsi="宋体" w:cs="宋体"/>
          <w:b/>
          <w:sz w:val="52"/>
          <w:szCs w:val="52"/>
        </w:rPr>
        <w:t>响</w:t>
      </w:r>
    </w:p>
    <w:p w14:paraId="491EABFC">
      <w:pPr>
        <w:adjustRightInd w:val="0"/>
        <w:snapToGrid w:val="0"/>
        <w:spacing w:line="480" w:lineRule="auto"/>
        <w:jc w:val="center"/>
        <w:rPr>
          <w:rFonts w:ascii="宋体" w:cs="宋体"/>
          <w:b/>
          <w:sz w:val="52"/>
          <w:szCs w:val="52"/>
        </w:rPr>
      </w:pPr>
      <w:r>
        <w:rPr>
          <w:rFonts w:hint="eastAsia" w:ascii="宋体" w:hAnsi="宋体" w:cs="宋体"/>
          <w:b/>
          <w:sz w:val="52"/>
          <w:szCs w:val="52"/>
        </w:rPr>
        <w:t>应</w:t>
      </w:r>
    </w:p>
    <w:p w14:paraId="38B8B365">
      <w:pPr>
        <w:adjustRightInd w:val="0"/>
        <w:snapToGrid w:val="0"/>
        <w:spacing w:line="480" w:lineRule="auto"/>
        <w:jc w:val="center"/>
        <w:rPr>
          <w:rFonts w:ascii="宋体" w:cs="宋体"/>
          <w:b/>
          <w:sz w:val="52"/>
          <w:szCs w:val="52"/>
        </w:rPr>
      </w:pPr>
      <w:r>
        <w:rPr>
          <w:rFonts w:hint="eastAsia" w:ascii="宋体" w:hAnsi="宋体" w:cs="宋体"/>
          <w:b/>
          <w:sz w:val="52"/>
          <w:szCs w:val="52"/>
        </w:rPr>
        <w:t>文</w:t>
      </w:r>
    </w:p>
    <w:p w14:paraId="20C70328">
      <w:pPr>
        <w:adjustRightInd w:val="0"/>
        <w:snapToGrid w:val="0"/>
        <w:spacing w:line="480" w:lineRule="auto"/>
        <w:jc w:val="center"/>
        <w:rPr>
          <w:rFonts w:ascii="宋体" w:cs="宋体"/>
          <w:sz w:val="52"/>
          <w:szCs w:val="52"/>
        </w:rPr>
      </w:pPr>
      <w:r>
        <w:rPr>
          <w:rFonts w:hint="eastAsia" w:ascii="宋体" w:hAnsi="宋体" w:cs="宋体"/>
          <w:b/>
          <w:sz w:val="52"/>
          <w:szCs w:val="52"/>
        </w:rPr>
        <w:t>件</w:t>
      </w:r>
    </w:p>
    <w:p w14:paraId="0DD0EABA">
      <w:pPr>
        <w:snapToGrid w:val="0"/>
        <w:spacing w:line="480" w:lineRule="auto"/>
        <w:ind w:firstLine="640" w:firstLineChars="200"/>
        <w:jc w:val="left"/>
        <w:rPr>
          <w:rFonts w:ascii="宋体" w:cs="宋体"/>
          <w:sz w:val="32"/>
          <w:szCs w:val="32"/>
        </w:rPr>
      </w:pPr>
    </w:p>
    <w:p w14:paraId="22C9A934">
      <w:pPr>
        <w:snapToGrid w:val="0"/>
        <w:spacing w:line="480" w:lineRule="auto"/>
        <w:ind w:firstLine="640" w:firstLineChars="200"/>
        <w:jc w:val="left"/>
        <w:rPr>
          <w:rFonts w:ascii="宋体" w:cs="宋体"/>
          <w:sz w:val="32"/>
          <w:szCs w:val="32"/>
          <w:u w:val="single"/>
        </w:rPr>
      </w:pPr>
      <w:r>
        <w:rPr>
          <w:rFonts w:hint="eastAsia" w:ascii="宋体" w:hAnsi="宋体" w:cs="宋体"/>
          <w:sz w:val="32"/>
          <w:szCs w:val="32"/>
          <w:lang w:val="zh-CN"/>
        </w:rPr>
        <w:t>供应商（单位名称及公章）：</w:t>
      </w:r>
    </w:p>
    <w:p w14:paraId="2D6CFC3E">
      <w:pPr>
        <w:snapToGrid w:val="0"/>
        <w:spacing w:line="480" w:lineRule="auto"/>
        <w:ind w:left="638" w:leftChars="304"/>
        <w:jc w:val="left"/>
        <w:rPr>
          <w:rFonts w:ascii="宋体" w:cs="宋体"/>
          <w:sz w:val="32"/>
          <w:szCs w:val="32"/>
          <w:u w:val="single"/>
        </w:rPr>
      </w:pPr>
      <w:r>
        <w:rPr>
          <w:rFonts w:hint="eastAsia" w:ascii="宋体" w:hAnsi="宋体" w:cs="宋体"/>
          <w:sz w:val="32"/>
          <w:szCs w:val="32"/>
        </w:rPr>
        <w:t>日期</w:t>
      </w:r>
      <w:r>
        <w:rPr>
          <w:rFonts w:hint="eastAsia" w:ascii="宋体" w:hAnsi="宋体" w:cs="宋体"/>
          <w:sz w:val="32"/>
          <w:szCs w:val="32"/>
          <w:lang w:val="zh-CN"/>
        </w:rPr>
        <w:t>：</w:t>
      </w:r>
    </w:p>
    <w:p w14:paraId="4915B3E2">
      <w:pPr>
        <w:pageBreakBefore/>
        <w:ind w:firstLine="1004" w:firstLineChars="200"/>
        <w:jc w:val="center"/>
        <w:rPr>
          <w:rFonts w:ascii="宋体" w:cs="宋体"/>
          <w:b/>
          <w:color w:val="000000"/>
          <w:sz w:val="50"/>
        </w:rPr>
      </w:pPr>
      <w:bookmarkStart w:id="118" w:name="_Toc17527_WPSOffice_Level1"/>
      <w:r>
        <w:rPr>
          <w:rFonts w:hint="eastAsia" w:ascii="宋体" w:hAnsi="宋体" w:cs="宋体"/>
          <w:b/>
          <w:color w:val="000000"/>
          <w:sz w:val="50"/>
        </w:rPr>
        <w:t>目录</w:t>
      </w:r>
      <w:bookmarkEnd w:id="118"/>
    </w:p>
    <w:p w14:paraId="60A2CB61">
      <w:pPr>
        <w:ind w:firstLine="1004" w:firstLineChars="200"/>
        <w:jc w:val="left"/>
        <w:rPr>
          <w:rFonts w:ascii="宋体" w:cs="宋体"/>
          <w:b/>
          <w:color w:val="000000"/>
          <w:sz w:val="50"/>
        </w:rPr>
      </w:pPr>
    </w:p>
    <w:p w14:paraId="60611FC1">
      <w:pPr>
        <w:pStyle w:val="13"/>
        <w:snapToGrid w:val="0"/>
        <w:spacing w:line="480" w:lineRule="auto"/>
        <w:ind w:firstLine="562" w:firstLineChars="200"/>
        <w:jc w:val="left"/>
        <w:rPr>
          <w:rFonts w:cs="宋体"/>
          <w:b/>
          <w:bCs/>
          <w:sz w:val="28"/>
          <w:szCs w:val="28"/>
        </w:rPr>
      </w:pPr>
      <w:bookmarkStart w:id="119" w:name="_Toc2536"/>
      <w:bookmarkStart w:id="120" w:name="_Toc27215"/>
      <w:bookmarkStart w:id="121" w:name="_Toc25438"/>
      <w:bookmarkStart w:id="122" w:name="_Toc2272"/>
      <w:bookmarkStart w:id="123" w:name="_Toc31486"/>
      <w:bookmarkStart w:id="124" w:name="_Toc4950"/>
      <w:bookmarkStart w:id="125" w:name="_Toc27653"/>
      <w:bookmarkStart w:id="126" w:name="_Toc32244"/>
      <w:r>
        <w:rPr>
          <w:rFonts w:hint="eastAsia" w:hAnsi="宋体" w:cs="宋体"/>
          <w:b/>
          <w:bCs/>
          <w:sz w:val="28"/>
          <w:szCs w:val="28"/>
        </w:rPr>
        <w:t>第一章</w:t>
      </w:r>
      <w:r>
        <w:rPr>
          <w:rFonts w:hint="eastAsia" w:hAnsi="宋体" w:cs="宋体"/>
          <w:b/>
          <w:bCs/>
          <w:sz w:val="28"/>
          <w:szCs w:val="28"/>
          <w:lang w:val="en-US" w:eastAsia="zh-CN"/>
        </w:rPr>
        <w:t xml:space="preserve"> </w:t>
      </w:r>
      <w:r>
        <w:rPr>
          <w:rFonts w:hint="eastAsia" w:hAnsi="宋体" w:cs="宋体"/>
          <w:b/>
          <w:bCs/>
          <w:sz w:val="28"/>
          <w:szCs w:val="28"/>
        </w:rPr>
        <w:t>响应函</w:t>
      </w:r>
    </w:p>
    <w:p w14:paraId="090C0EF3">
      <w:pPr>
        <w:snapToGrid w:val="0"/>
        <w:spacing w:line="480" w:lineRule="auto"/>
        <w:ind w:firstLine="562" w:firstLineChars="200"/>
        <w:jc w:val="left"/>
        <w:rPr>
          <w:rFonts w:ascii="宋体" w:cs="宋体"/>
          <w:b/>
          <w:sz w:val="28"/>
          <w:szCs w:val="28"/>
        </w:rPr>
      </w:pPr>
      <w:r>
        <w:rPr>
          <w:rFonts w:hint="eastAsia" w:ascii="宋体" w:hAnsi="宋体" w:cs="宋体"/>
          <w:b/>
          <w:sz w:val="28"/>
          <w:szCs w:val="28"/>
        </w:rPr>
        <w:t>第二</w:t>
      </w:r>
      <w:r>
        <w:rPr>
          <w:rFonts w:hint="eastAsia" w:ascii="宋体" w:hAnsi="宋体" w:cs="宋体"/>
          <w:b/>
          <w:bCs/>
          <w:sz w:val="28"/>
          <w:szCs w:val="28"/>
        </w:rPr>
        <w:t>章</w:t>
      </w:r>
      <w:r>
        <w:rPr>
          <w:rFonts w:hint="eastAsia" w:ascii="宋体" w:hAnsi="宋体" w:cs="宋体"/>
          <w:b/>
          <w:bCs/>
          <w:sz w:val="28"/>
          <w:szCs w:val="28"/>
          <w:lang w:val="en-US" w:eastAsia="zh-CN"/>
        </w:rPr>
        <w:t xml:space="preserve"> </w:t>
      </w:r>
      <w:r>
        <w:rPr>
          <w:rFonts w:hint="eastAsia" w:ascii="宋体" w:hAnsi="宋体" w:cs="宋体"/>
          <w:b/>
          <w:sz w:val="28"/>
          <w:szCs w:val="28"/>
        </w:rPr>
        <w:t>磋商一览表</w:t>
      </w:r>
    </w:p>
    <w:p w14:paraId="2EA63FF8">
      <w:pPr>
        <w:pStyle w:val="13"/>
        <w:snapToGrid w:val="0"/>
        <w:spacing w:line="480" w:lineRule="auto"/>
        <w:ind w:firstLine="562" w:firstLineChars="200"/>
        <w:jc w:val="left"/>
        <w:rPr>
          <w:rFonts w:cs="宋体"/>
          <w:b/>
          <w:sz w:val="28"/>
          <w:szCs w:val="28"/>
        </w:rPr>
      </w:pPr>
      <w:r>
        <w:rPr>
          <w:rFonts w:hint="eastAsia" w:hAnsi="宋体" w:cs="宋体"/>
          <w:b/>
          <w:bCs/>
          <w:sz w:val="28"/>
          <w:szCs w:val="28"/>
        </w:rPr>
        <w:t>第三章</w:t>
      </w:r>
      <w:r>
        <w:rPr>
          <w:rFonts w:hint="eastAsia" w:hAnsi="宋体" w:cs="宋体"/>
          <w:b/>
          <w:bCs/>
          <w:sz w:val="28"/>
          <w:szCs w:val="28"/>
          <w:lang w:val="en-US" w:eastAsia="zh-CN"/>
        </w:rPr>
        <w:t xml:space="preserve"> </w:t>
      </w:r>
      <w:r>
        <w:rPr>
          <w:rFonts w:hint="eastAsia" w:hAnsi="宋体" w:cs="宋体"/>
          <w:b/>
          <w:sz w:val="28"/>
          <w:szCs w:val="28"/>
        </w:rPr>
        <w:t>分项报价表</w:t>
      </w:r>
    </w:p>
    <w:p w14:paraId="3AF0CFB5">
      <w:pPr>
        <w:pStyle w:val="13"/>
        <w:snapToGrid w:val="0"/>
        <w:spacing w:line="480" w:lineRule="auto"/>
        <w:ind w:firstLine="562" w:firstLineChars="200"/>
        <w:jc w:val="left"/>
        <w:rPr>
          <w:rFonts w:cs="宋体"/>
          <w:b/>
          <w:bCs/>
          <w:sz w:val="28"/>
          <w:szCs w:val="28"/>
        </w:rPr>
      </w:pPr>
      <w:r>
        <w:rPr>
          <w:rFonts w:hint="eastAsia" w:hAnsi="宋体" w:cs="宋体"/>
          <w:b/>
          <w:bCs/>
          <w:sz w:val="28"/>
          <w:szCs w:val="28"/>
        </w:rPr>
        <w:t>第四章</w:t>
      </w:r>
      <w:r>
        <w:rPr>
          <w:rFonts w:hint="eastAsia" w:hAnsi="宋体" w:cs="宋体"/>
          <w:b/>
          <w:bCs/>
          <w:sz w:val="28"/>
          <w:szCs w:val="28"/>
          <w:lang w:val="en-US" w:eastAsia="zh-CN"/>
        </w:rPr>
        <w:t xml:space="preserve"> </w:t>
      </w:r>
      <w:r>
        <w:rPr>
          <w:rFonts w:hint="eastAsia" w:hAnsi="宋体" w:cs="宋体"/>
          <w:b/>
          <w:sz w:val="28"/>
          <w:szCs w:val="28"/>
        </w:rPr>
        <w:t>供应商资质证明资料</w:t>
      </w:r>
    </w:p>
    <w:p w14:paraId="435D1896">
      <w:pPr>
        <w:pStyle w:val="13"/>
        <w:snapToGrid w:val="0"/>
        <w:spacing w:line="480" w:lineRule="auto"/>
        <w:ind w:firstLine="562" w:firstLineChars="200"/>
        <w:jc w:val="left"/>
        <w:rPr>
          <w:rFonts w:hint="eastAsia" w:hAnsi="宋体" w:cs="宋体"/>
          <w:b/>
          <w:sz w:val="28"/>
          <w:szCs w:val="28"/>
        </w:rPr>
      </w:pPr>
      <w:r>
        <w:rPr>
          <w:rFonts w:hint="eastAsia" w:hAnsi="宋体" w:cs="宋体"/>
          <w:b/>
          <w:sz w:val="28"/>
          <w:szCs w:val="28"/>
        </w:rPr>
        <w:t>第五</w:t>
      </w:r>
      <w:r>
        <w:rPr>
          <w:rFonts w:hint="eastAsia" w:hAnsi="宋体" w:cs="宋体"/>
          <w:b/>
          <w:bCs/>
          <w:sz w:val="28"/>
          <w:szCs w:val="28"/>
        </w:rPr>
        <w:t>章</w:t>
      </w:r>
      <w:r>
        <w:rPr>
          <w:rFonts w:hint="eastAsia" w:hAnsi="宋体" w:cs="宋体"/>
          <w:b/>
          <w:bCs/>
          <w:sz w:val="28"/>
          <w:szCs w:val="28"/>
          <w:lang w:val="en-US" w:eastAsia="zh-CN"/>
        </w:rPr>
        <w:t xml:space="preserve"> </w:t>
      </w:r>
      <w:r>
        <w:rPr>
          <w:rFonts w:hint="eastAsia" w:hAnsi="宋体" w:cs="宋体"/>
          <w:b/>
          <w:sz w:val="28"/>
          <w:szCs w:val="28"/>
        </w:rPr>
        <w:t>磋商保证金</w:t>
      </w:r>
    </w:p>
    <w:p w14:paraId="6585176B">
      <w:pPr>
        <w:pStyle w:val="13"/>
        <w:snapToGrid w:val="0"/>
        <w:spacing w:line="480" w:lineRule="auto"/>
        <w:ind w:firstLine="562" w:firstLineChars="200"/>
        <w:jc w:val="left"/>
        <w:rPr>
          <w:rFonts w:cs="宋体"/>
          <w:b/>
          <w:bCs/>
          <w:sz w:val="28"/>
          <w:szCs w:val="28"/>
        </w:rPr>
      </w:pPr>
      <w:r>
        <w:rPr>
          <w:rFonts w:hint="eastAsia" w:hAnsi="宋体" w:cs="宋体"/>
          <w:b/>
          <w:sz w:val="28"/>
          <w:szCs w:val="28"/>
        </w:rPr>
        <w:t>第六章</w:t>
      </w:r>
      <w:r>
        <w:rPr>
          <w:rFonts w:hint="eastAsia" w:hAnsi="宋体" w:cs="宋体"/>
          <w:b/>
          <w:sz w:val="28"/>
          <w:szCs w:val="28"/>
          <w:lang w:val="en-US" w:eastAsia="zh-CN"/>
        </w:rPr>
        <w:t xml:space="preserve"> </w:t>
      </w:r>
      <w:r>
        <w:rPr>
          <w:rFonts w:hint="eastAsia" w:hAnsi="宋体" w:cs="宋体"/>
          <w:b/>
          <w:sz w:val="28"/>
          <w:szCs w:val="28"/>
        </w:rPr>
        <w:t>商务响应偏离表</w:t>
      </w:r>
    </w:p>
    <w:p w14:paraId="3DE05769">
      <w:pPr>
        <w:pStyle w:val="13"/>
        <w:snapToGrid w:val="0"/>
        <w:spacing w:line="480" w:lineRule="auto"/>
        <w:ind w:firstLine="562" w:firstLineChars="200"/>
        <w:jc w:val="left"/>
        <w:rPr>
          <w:rFonts w:cs="宋体"/>
          <w:b/>
          <w:sz w:val="28"/>
          <w:szCs w:val="28"/>
        </w:rPr>
      </w:pPr>
      <w:r>
        <w:rPr>
          <w:rFonts w:hint="eastAsia" w:hAnsi="宋体" w:cs="宋体"/>
          <w:b/>
          <w:sz w:val="28"/>
          <w:szCs w:val="28"/>
        </w:rPr>
        <w:t>第七</w:t>
      </w:r>
      <w:r>
        <w:rPr>
          <w:rFonts w:hint="eastAsia" w:hAnsi="宋体" w:cs="宋体"/>
          <w:b/>
          <w:bCs/>
          <w:sz w:val="28"/>
          <w:szCs w:val="28"/>
        </w:rPr>
        <w:t>章</w:t>
      </w:r>
      <w:r>
        <w:rPr>
          <w:rFonts w:hint="eastAsia" w:hAnsi="宋体" w:cs="宋体"/>
          <w:b/>
          <w:bCs/>
          <w:sz w:val="28"/>
          <w:szCs w:val="28"/>
          <w:lang w:val="en-US" w:eastAsia="zh-CN"/>
        </w:rPr>
        <w:t xml:space="preserve"> </w:t>
      </w:r>
      <w:r>
        <w:rPr>
          <w:rFonts w:hint="eastAsia" w:hAnsi="宋体" w:cs="宋体"/>
          <w:b/>
          <w:sz w:val="28"/>
          <w:szCs w:val="28"/>
        </w:rPr>
        <w:t>服务方案</w:t>
      </w:r>
    </w:p>
    <w:p w14:paraId="6286346E">
      <w:pPr>
        <w:pStyle w:val="13"/>
        <w:snapToGrid w:val="0"/>
        <w:spacing w:line="480" w:lineRule="auto"/>
        <w:ind w:firstLine="562" w:firstLineChars="200"/>
        <w:jc w:val="left"/>
        <w:rPr>
          <w:rFonts w:cs="宋体"/>
          <w:b/>
          <w:sz w:val="28"/>
          <w:szCs w:val="28"/>
        </w:rPr>
      </w:pPr>
      <w:r>
        <w:rPr>
          <w:rFonts w:hint="eastAsia" w:hAnsi="宋体" w:cs="宋体"/>
          <w:b/>
          <w:sz w:val="28"/>
          <w:szCs w:val="28"/>
        </w:rPr>
        <w:t>第八</w:t>
      </w:r>
      <w:r>
        <w:rPr>
          <w:rFonts w:hint="eastAsia" w:hAnsi="宋体" w:cs="宋体"/>
          <w:b/>
          <w:bCs/>
          <w:sz w:val="28"/>
          <w:szCs w:val="28"/>
        </w:rPr>
        <w:t>章</w:t>
      </w:r>
      <w:r>
        <w:rPr>
          <w:rFonts w:hint="eastAsia" w:hAnsi="宋体" w:cs="宋体"/>
          <w:b/>
          <w:bCs/>
          <w:sz w:val="28"/>
          <w:szCs w:val="28"/>
          <w:lang w:val="en-US" w:eastAsia="zh-CN"/>
        </w:rPr>
        <w:t xml:space="preserve"> </w:t>
      </w:r>
      <w:r>
        <w:rPr>
          <w:rFonts w:hint="eastAsia" w:hAnsi="宋体" w:cs="宋体"/>
          <w:b/>
          <w:sz w:val="28"/>
          <w:szCs w:val="28"/>
        </w:rPr>
        <w:t>供应商业绩一览表</w:t>
      </w:r>
    </w:p>
    <w:p w14:paraId="51963F45">
      <w:pPr>
        <w:pStyle w:val="13"/>
        <w:snapToGrid w:val="0"/>
        <w:spacing w:line="480" w:lineRule="auto"/>
        <w:ind w:firstLine="562" w:firstLineChars="200"/>
        <w:jc w:val="left"/>
        <w:rPr>
          <w:rFonts w:cs="宋体"/>
          <w:b/>
          <w:sz w:val="28"/>
          <w:szCs w:val="28"/>
        </w:rPr>
      </w:pPr>
      <w:r>
        <w:rPr>
          <w:rFonts w:hint="eastAsia" w:hAnsi="宋体" w:cs="宋体"/>
          <w:b/>
          <w:sz w:val="28"/>
          <w:szCs w:val="28"/>
        </w:rPr>
        <w:t>第九</w:t>
      </w:r>
      <w:r>
        <w:rPr>
          <w:rFonts w:hint="eastAsia" w:hAnsi="宋体" w:cs="宋体"/>
          <w:b/>
          <w:bCs/>
          <w:sz w:val="28"/>
          <w:szCs w:val="28"/>
        </w:rPr>
        <w:t>章</w:t>
      </w:r>
      <w:r>
        <w:rPr>
          <w:rFonts w:hint="eastAsia" w:hAnsi="宋体" w:cs="宋体"/>
          <w:b/>
          <w:bCs/>
          <w:sz w:val="28"/>
          <w:szCs w:val="28"/>
          <w:lang w:val="en-US" w:eastAsia="zh-CN"/>
        </w:rPr>
        <w:t xml:space="preserve"> </w:t>
      </w:r>
      <w:r>
        <w:rPr>
          <w:rFonts w:hint="eastAsia" w:hAnsi="宋体" w:cs="宋体"/>
          <w:b/>
          <w:sz w:val="28"/>
          <w:szCs w:val="28"/>
        </w:rPr>
        <w:t>供应商认为有必要说明的其他问题</w:t>
      </w:r>
    </w:p>
    <w:p w14:paraId="0C0615B5">
      <w:pPr>
        <w:snapToGrid w:val="0"/>
        <w:spacing w:line="480" w:lineRule="auto"/>
        <w:ind w:firstLine="562" w:firstLineChars="200"/>
        <w:jc w:val="left"/>
        <w:rPr>
          <w:rFonts w:ascii="宋体" w:cs="宋体"/>
          <w:b/>
          <w:bCs/>
          <w:sz w:val="28"/>
          <w:szCs w:val="28"/>
        </w:rPr>
      </w:pPr>
      <w:r>
        <w:rPr>
          <w:rFonts w:hint="eastAsia" w:ascii="宋体" w:hAnsi="宋体" w:cs="宋体"/>
          <w:b/>
          <w:bCs/>
          <w:sz w:val="28"/>
          <w:szCs w:val="28"/>
        </w:rPr>
        <w:t>第十章</w:t>
      </w:r>
      <w:r>
        <w:rPr>
          <w:rFonts w:hint="eastAsia" w:ascii="宋体" w:hAnsi="宋体" w:cs="宋体"/>
          <w:b/>
          <w:bCs/>
          <w:sz w:val="28"/>
          <w:szCs w:val="28"/>
          <w:lang w:val="en-US" w:eastAsia="zh-CN"/>
        </w:rPr>
        <w:t xml:space="preserve"> </w:t>
      </w:r>
      <w:r>
        <w:rPr>
          <w:rFonts w:hint="eastAsia" w:ascii="宋体" w:hAnsi="宋体" w:cs="宋体"/>
          <w:b/>
          <w:sz w:val="28"/>
          <w:szCs w:val="28"/>
        </w:rPr>
        <w:t>供应商</w:t>
      </w:r>
      <w:r>
        <w:rPr>
          <w:rFonts w:hint="eastAsia" w:ascii="宋体" w:hAnsi="宋体" w:cs="宋体"/>
          <w:b/>
          <w:bCs/>
          <w:sz w:val="28"/>
          <w:szCs w:val="28"/>
        </w:rPr>
        <w:t>承诺书</w:t>
      </w:r>
    </w:p>
    <w:p w14:paraId="607B79D9">
      <w:pPr>
        <w:pStyle w:val="3"/>
        <w:rPr>
          <w:color w:val="000000"/>
        </w:rPr>
      </w:pPr>
      <w:r>
        <w:rPr>
          <w:color w:val="000000"/>
        </w:rPr>
        <w:br w:type="page"/>
      </w:r>
      <w:bookmarkStart w:id="127" w:name="_Toc1935"/>
      <w:bookmarkStart w:id="128" w:name="_Toc14707"/>
      <w:bookmarkStart w:id="129" w:name="_Toc18887"/>
      <w:r>
        <w:rPr>
          <w:rFonts w:hint="eastAsia"/>
          <w:color w:val="000000"/>
          <w:sz w:val="30"/>
          <w:szCs w:val="30"/>
        </w:rPr>
        <w:t>第一</w:t>
      </w:r>
      <w:bookmarkEnd w:id="119"/>
      <w:r>
        <w:rPr>
          <w:rFonts w:hint="eastAsia"/>
          <w:color w:val="000000"/>
          <w:sz w:val="30"/>
          <w:szCs w:val="30"/>
        </w:rPr>
        <w:t>章响应函</w:t>
      </w:r>
      <w:bookmarkEnd w:id="120"/>
      <w:bookmarkEnd w:id="121"/>
      <w:bookmarkEnd w:id="122"/>
      <w:bookmarkEnd w:id="123"/>
      <w:bookmarkEnd w:id="124"/>
      <w:bookmarkEnd w:id="125"/>
      <w:bookmarkEnd w:id="126"/>
      <w:bookmarkEnd w:id="127"/>
      <w:bookmarkEnd w:id="128"/>
      <w:bookmarkEnd w:id="129"/>
    </w:p>
    <w:p w14:paraId="7BFE6367">
      <w:pPr>
        <w:adjustRightInd w:val="0"/>
        <w:snapToGrid w:val="0"/>
        <w:spacing w:line="276" w:lineRule="auto"/>
        <w:jc w:val="left"/>
        <w:rPr>
          <w:rFonts w:ascii="宋体" w:cs="宋体"/>
          <w:bCs/>
          <w:color w:val="000000"/>
          <w:sz w:val="32"/>
          <w:szCs w:val="32"/>
        </w:rPr>
      </w:pPr>
      <w:r>
        <w:rPr>
          <w:rFonts w:hint="eastAsia" w:ascii="宋体" w:hAnsi="宋体" w:cs="宋体"/>
          <w:b/>
          <w:bCs/>
          <w:color w:val="000000"/>
          <w:sz w:val="28"/>
          <w:szCs w:val="28"/>
        </w:rPr>
        <w:t>陕西万泽招标有限公司</w:t>
      </w:r>
      <w:r>
        <w:rPr>
          <w:rFonts w:hint="eastAsia" w:ascii="宋体" w:hAnsi="宋体" w:cs="宋体"/>
          <w:bCs/>
          <w:color w:val="000000"/>
          <w:sz w:val="32"/>
          <w:szCs w:val="32"/>
        </w:rPr>
        <w:t>：</w:t>
      </w:r>
    </w:p>
    <w:p w14:paraId="693863FF">
      <w:pPr>
        <w:adjustRightInd w:val="0"/>
        <w:snapToGrid w:val="0"/>
        <w:spacing w:line="360" w:lineRule="auto"/>
        <w:ind w:firstLine="480" w:firstLineChars="200"/>
        <w:jc w:val="left"/>
        <w:rPr>
          <w:rFonts w:ascii="宋体" w:cs="宋体"/>
          <w:color w:val="000000"/>
          <w:sz w:val="24"/>
        </w:rPr>
      </w:pPr>
      <w:r>
        <w:rPr>
          <w:rFonts w:hint="eastAsia" w:ascii="宋体" w:hAnsi="宋体" w:cs="宋体"/>
          <w:color w:val="000000"/>
          <w:sz w:val="24"/>
        </w:rPr>
        <w:t>我单位收到项目名称</w:t>
      </w:r>
      <w:r>
        <w:rPr>
          <w:rFonts w:hint="eastAsia" w:ascii="宋体" w:hAnsi="宋体" w:cs="宋体"/>
          <w:color w:val="000000"/>
          <w:sz w:val="24"/>
          <w:u w:val="single"/>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编号为</w:t>
      </w:r>
      <w:r>
        <w:rPr>
          <w:rFonts w:hint="eastAsia" w:ascii="宋体" w:hAnsi="宋体" w:cs="宋体"/>
          <w:color w:val="000000"/>
          <w:sz w:val="24"/>
          <w:u w:val="single"/>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的竞争性磋商文件，经详细研究，我公司决定参加本次磋商活动。为此，我方郑重承诺以下诸点，并负法律责任。</w:t>
      </w:r>
    </w:p>
    <w:p w14:paraId="336117F6">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1</w:t>
      </w:r>
      <w:r>
        <w:rPr>
          <w:rFonts w:hint="eastAsia" w:ascii="宋体" w:hAnsi="宋体" w:cs="宋体"/>
          <w:color w:val="000000"/>
          <w:sz w:val="24"/>
        </w:rPr>
        <w:t>、愿意按照竞争性磋商文件中的全部要求，提供合格的产品及完善的技术服务，履行合同的责任和义务。</w:t>
      </w:r>
    </w:p>
    <w:p w14:paraId="2EE1088B">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2</w:t>
      </w:r>
      <w:r>
        <w:rPr>
          <w:rFonts w:hint="eastAsia" w:ascii="宋体" w:hAnsi="宋体" w:cs="宋体"/>
          <w:color w:val="000000"/>
          <w:sz w:val="24"/>
        </w:rPr>
        <w:t>、按照竞争性磋商文件的规定，我公司的响应总报价为：</w:t>
      </w:r>
    </w:p>
    <w:p w14:paraId="0A117D9D">
      <w:pPr>
        <w:adjustRightInd w:val="0"/>
        <w:snapToGrid w:val="0"/>
        <w:spacing w:line="360" w:lineRule="auto"/>
        <w:ind w:firstLine="480" w:firstLineChars="200"/>
        <w:jc w:val="left"/>
        <w:rPr>
          <w:rFonts w:ascii="宋体" w:cs="宋体"/>
          <w:color w:val="000000"/>
          <w:sz w:val="24"/>
          <w:szCs w:val="24"/>
        </w:rPr>
      </w:pPr>
      <w:r>
        <w:rPr>
          <w:rFonts w:hint="eastAsia" w:ascii="宋体" w:hAnsi="宋体" w:cs="宋体"/>
          <w:color w:val="000000"/>
          <w:sz w:val="24"/>
        </w:rPr>
        <w:t>人民币（大</w:t>
      </w:r>
      <w:r>
        <w:rPr>
          <w:rFonts w:hint="eastAsia" w:ascii="宋体" w:hAnsi="宋体" w:cs="宋体"/>
          <w:color w:val="000000"/>
          <w:sz w:val="24"/>
          <w:szCs w:val="24"/>
        </w:rPr>
        <w:t>写）</w:t>
      </w:r>
      <w:r>
        <w:rPr>
          <w:rFonts w:hint="eastAsia" w:ascii="宋体" w:hAnsi="宋体" w:cs="宋体"/>
          <w:color w:val="000000"/>
          <w:sz w:val="24"/>
          <w:szCs w:val="24"/>
          <w:u w:val="single"/>
        </w:rPr>
        <w:t>：元</w:t>
      </w:r>
      <w:r>
        <w:rPr>
          <w:rFonts w:hint="eastAsia" w:ascii="宋体" w:hAnsi="宋体" w:cs="宋体"/>
          <w:color w:val="000000"/>
          <w:sz w:val="24"/>
          <w:szCs w:val="24"/>
        </w:rPr>
        <w:t>；（小写）</w:t>
      </w:r>
      <w:r>
        <w:rPr>
          <w:rFonts w:hint="eastAsia" w:ascii="宋体" w:cs="宋体"/>
          <w:color w:val="000000"/>
          <w:sz w:val="24"/>
          <w:szCs w:val="24"/>
        </w:rPr>
        <w:t>￥</w:t>
      </w:r>
      <w:r>
        <w:rPr>
          <w:rFonts w:hint="eastAsia" w:ascii="宋体" w:hAnsi="宋体" w:cs="宋体"/>
          <w:color w:val="000000"/>
          <w:sz w:val="24"/>
          <w:szCs w:val="24"/>
          <w:u w:val="single"/>
        </w:rPr>
        <w:t>：元</w:t>
      </w:r>
      <w:r>
        <w:rPr>
          <w:rFonts w:hint="eastAsia" w:ascii="宋体" w:hAnsi="宋体" w:cs="宋体"/>
          <w:color w:val="000000"/>
          <w:sz w:val="24"/>
          <w:szCs w:val="24"/>
        </w:rPr>
        <w:t>；</w:t>
      </w:r>
    </w:p>
    <w:p w14:paraId="5C0C9D97">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3</w:t>
      </w:r>
      <w:r>
        <w:rPr>
          <w:rFonts w:hint="eastAsia" w:ascii="宋体" w:hAnsi="宋体" w:cs="宋体"/>
          <w:color w:val="000000"/>
          <w:sz w:val="24"/>
        </w:rPr>
        <w:t>、我方提交的磋商响应文件正本壹份、副本叁份，电子文档壹份、</w:t>
      </w:r>
      <w:r>
        <w:rPr>
          <w:rFonts w:hint="eastAsia" w:ascii="宋体" w:hAnsi="宋体" w:cs="宋体"/>
          <w:color w:val="000000"/>
          <w:sz w:val="24"/>
          <w:szCs w:val="24"/>
        </w:rPr>
        <w:t>磋商一览表壹份</w:t>
      </w:r>
      <w:r>
        <w:rPr>
          <w:rFonts w:hint="eastAsia" w:ascii="宋体" w:hAnsi="宋体" w:cs="宋体"/>
          <w:color w:val="000000"/>
          <w:sz w:val="24"/>
        </w:rPr>
        <w:t>。</w:t>
      </w:r>
    </w:p>
    <w:p w14:paraId="6B06947A">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4</w:t>
      </w:r>
      <w:r>
        <w:rPr>
          <w:rFonts w:hint="eastAsia" w:ascii="宋体" w:hAnsi="宋体" w:cs="宋体"/>
          <w:color w:val="000000"/>
          <w:sz w:val="24"/>
        </w:rPr>
        <w:t>、我们已详细阅读了竞争性磋商文件，完全理解并同意放弃提出含糊不清和误解问题的权力。</w:t>
      </w:r>
    </w:p>
    <w:p w14:paraId="767AF85D">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5</w:t>
      </w:r>
      <w:r>
        <w:rPr>
          <w:rFonts w:hint="eastAsia" w:ascii="宋体" w:hAnsi="宋体" w:cs="宋体"/>
          <w:color w:val="000000"/>
          <w:sz w:val="24"/>
        </w:rPr>
        <w:t>、如果我方在磋商后到规定的磋商有效期内撤回磋商响应文件及承诺，我们的保证金将被对方没收。</w:t>
      </w:r>
    </w:p>
    <w:p w14:paraId="6697054A">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6</w:t>
      </w:r>
      <w:r>
        <w:rPr>
          <w:rFonts w:hint="eastAsia" w:ascii="宋体" w:hAnsi="宋体" w:cs="宋体"/>
          <w:color w:val="000000"/>
          <w:sz w:val="24"/>
        </w:rPr>
        <w:t>、同意向贵方提供贵方可能要求的、与本次磋商有关的任何证据资料。</w:t>
      </w:r>
    </w:p>
    <w:p w14:paraId="4AB2CB50">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7</w:t>
      </w:r>
      <w:r>
        <w:rPr>
          <w:rFonts w:hint="eastAsia" w:ascii="宋体" w:hAnsi="宋体" w:cs="宋体"/>
          <w:color w:val="000000"/>
          <w:sz w:val="24"/>
        </w:rPr>
        <w:t>、我方承诺磋商有效期为磋商后</w:t>
      </w:r>
      <w:r>
        <w:rPr>
          <w:rFonts w:ascii="宋体" w:hAnsi="宋体" w:cs="宋体"/>
          <w:color w:val="000000"/>
          <w:sz w:val="24"/>
          <w:u w:val="single"/>
        </w:rPr>
        <w:t xml:space="preserve">  90  </w:t>
      </w:r>
      <w:r>
        <w:rPr>
          <w:rFonts w:hint="eastAsia" w:ascii="宋体" w:hAnsi="宋体" w:cs="宋体"/>
          <w:color w:val="000000"/>
          <w:sz w:val="24"/>
        </w:rPr>
        <w:t>日历日内有效。</w:t>
      </w:r>
    </w:p>
    <w:p w14:paraId="482E9753">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8</w:t>
      </w:r>
      <w:r>
        <w:rPr>
          <w:rFonts w:hint="eastAsia" w:ascii="宋体" w:hAnsi="宋体" w:cs="宋体"/>
          <w:color w:val="000000"/>
          <w:sz w:val="24"/>
        </w:rPr>
        <w:t>、所有关于本次磋商的函电，请按下列地址联系：</w:t>
      </w:r>
    </w:p>
    <w:p w14:paraId="3E702E22">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供应商（单位名称及公章）：</w:t>
      </w:r>
    </w:p>
    <w:p w14:paraId="70A6A62A">
      <w:pPr>
        <w:adjustRightInd w:val="0"/>
        <w:snapToGrid w:val="0"/>
        <w:spacing w:line="360" w:lineRule="auto"/>
        <w:ind w:firstLine="480" w:firstLineChars="200"/>
        <w:rPr>
          <w:rFonts w:ascii="宋体" w:cs="宋体"/>
          <w:color w:val="000000"/>
          <w:sz w:val="24"/>
        </w:rPr>
      </w:pPr>
      <w:r>
        <w:rPr>
          <w:rFonts w:hint="eastAsia" w:ascii="宋体" w:hAnsi="宋体" w:cs="宋体"/>
          <w:color w:val="000000"/>
          <w:sz w:val="24"/>
        </w:rPr>
        <w:t>法定代表人或被授权人（签字或盖章）：</w:t>
      </w:r>
    </w:p>
    <w:p w14:paraId="444194F7">
      <w:pPr>
        <w:adjustRightInd w:val="0"/>
        <w:snapToGrid w:val="0"/>
        <w:spacing w:line="360" w:lineRule="auto"/>
        <w:ind w:firstLine="480" w:firstLineChars="200"/>
        <w:jc w:val="left"/>
        <w:rPr>
          <w:rFonts w:ascii="宋体" w:cs="宋体"/>
          <w:color w:val="000000"/>
          <w:sz w:val="24"/>
        </w:rPr>
      </w:pPr>
      <w:r>
        <w:rPr>
          <w:rFonts w:hint="eastAsia" w:ascii="宋体" w:hAnsi="宋体" w:cs="宋体"/>
          <w:color w:val="000000"/>
          <w:sz w:val="24"/>
        </w:rPr>
        <w:t>地址：</w:t>
      </w:r>
    </w:p>
    <w:p w14:paraId="22FC9D60">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开户银行：</w:t>
      </w:r>
    </w:p>
    <w:p w14:paraId="502E36F4">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帐号：</w:t>
      </w:r>
    </w:p>
    <w:p w14:paraId="17FF08A2">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电话：</w:t>
      </w:r>
    </w:p>
    <w:p w14:paraId="2DFAE819">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传真：</w:t>
      </w:r>
    </w:p>
    <w:p w14:paraId="0DA6D83C">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邮编：</w:t>
      </w:r>
    </w:p>
    <w:p w14:paraId="54C21E68">
      <w:pPr>
        <w:adjustRightInd w:val="0"/>
        <w:snapToGrid w:val="0"/>
        <w:spacing w:line="360" w:lineRule="auto"/>
        <w:ind w:firstLine="480" w:firstLineChars="200"/>
        <w:rPr>
          <w:rFonts w:ascii="宋体" w:cs="宋体"/>
          <w:color w:val="000000"/>
          <w:sz w:val="24"/>
        </w:rPr>
      </w:pPr>
      <w:r>
        <w:rPr>
          <w:rFonts w:hint="eastAsia" w:ascii="宋体" w:hAnsi="宋体" w:cs="宋体"/>
          <w:color w:val="000000"/>
          <w:sz w:val="24"/>
        </w:rPr>
        <w:t>日期：年</w:t>
      </w:r>
      <w:r>
        <w:rPr>
          <w:rFonts w:hint="eastAsia" w:ascii="宋体" w:hAnsi="宋体" w:cs="宋体"/>
          <w:color w:val="000000"/>
          <w:sz w:val="24"/>
          <w:lang w:val="en-US" w:eastAsia="zh-CN"/>
        </w:rPr>
        <w:t xml:space="preserve"> </w:t>
      </w:r>
      <w:r>
        <w:rPr>
          <w:rFonts w:hint="eastAsia" w:ascii="宋体" w:hAnsi="宋体" w:cs="宋体"/>
          <w:color w:val="000000"/>
          <w:sz w:val="24"/>
        </w:rPr>
        <w:t>月</w:t>
      </w:r>
      <w:r>
        <w:rPr>
          <w:rFonts w:hint="eastAsia" w:ascii="宋体" w:hAnsi="宋体" w:cs="宋体"/>
          <w:color w:val="000000"/>
          <w:sz w:val="24"/>
          <w:lang w:val="en-US" w:eastAsia="zh-CN"/>
        </w:rPr>
        <w:t xml:space="preserve"> </w:t>
      </w:r>
      <w:r>
        <w:rPr>
          <w:rFonts w:hint="eastAsia" w:ascii="宋体" w:hAnsi="宋体" w:cs="宋体"/>
          <w:color w:val="000000"/>
          <w:sz w:val="24"/>
        </w:rPr>
        <w:t>日</w:t>
      </w:r>
    </w:p>
    <w:p w14:paraId="361566DB">
      <w:pPr>
        <w:widowControl/>
        <w:spacing w:line="460" w:lineRule="exact"/>
        <w:ind w:firstLine="720" w:firstLineChars="200"/>
        <w:jc w:val="left"/>
        <w:rPr>
          <w:rFonts w:ascii="宋体" w:cs="宋体"/>
          <w:color w:val="000000"/>
          <w:sz w:val="36"/>
          <w:szCs w:val="36"/>
          <w:u w:val="single"/>
        </w:rPr>
      </w:pPr>
    </w:p>
    <w:p w14:paraId="6E17A8B0">
      <w:pPr>
        <w:widowControl/>
        <w:spacing w:line="460" w:lineRule="exact"/>
        <w:ind w:firstLine="720" w:firstLineChars="200"/>
        <w:jc w:val="left"/>
        <w:rPr>
          <w:rFonts w:ascii="宋体" w:cs="宋体"/>
          <w:color w:val="000000"/>
          <w:sz w:val="36"/>
          <w:szCs w:val="36"/>
          <w:u w:val="single"/>
        </w:rPr>
      </w:pPr>
    </w:p>
    <w:p w14:paraId="1CAF4C92">
      <w:pPr>
        <w:pStyle w:val="3"/>
        <w:rPr>
          <w:rFonts w:ascii="宋体" w:cs="宋体"/>
          <w:color w:val="000000"/>
        </w:rPr>
        <w:sectPr>
          <w:pgSz w:w="11906" w:h="16838"/>
          <w:pgMar w:top="1440" w:right="1803" w:bottom="1440" w:left="1803" w:header="851" w:footer="992" w:gutter="0"/>
          <w:cols w:space="0" w:num="1"/>
          <w:rtlGutter w:val="0"/>
          <w:docGrid w:type="lines" w:linePitch="319" w:charSpace="0"/>
        </w:sectPr>
      </w:pPr>
      <w:bookmarkStart w:id="130" w:name="_Toc28494"/>
    </w:p>
    <w:p w14:paraId="0C192E6C">
      <w:pPr>
        <w:pStyle w:val="3"/>
        <w:rPr>
          <w:rFonts w:ascii="宋体" w:cs="宋体"/>
          <w:color w:val="000000"/>
        </w:rPr>
      </w:pPr>
      <w:bookmarkStart w:id="131" w:name="_Toc6333"/>
      <w:bookmarkStart w:id="132" w:name="_Toc879"/>
      <w:bookmarkStart w:id="133" w:name="_Toc26259"/>
      <w:bookmarkStart w:id="134" w:name="_Toc23295"/>
      <w:bookmarkStart w:id="135" w:name="_Toc19624"/>
      <w:bookmarkStart w:id="136" w:name="_Toc31150"/>
      <w:bookmarkStart w:id="137" w:name="_Toc25695"/>
      <w:bookmarkStart w:id="138" w:name="_Toc6718"/>
      <w:bookmarkStart w:id="139" w:name="_Toc23678"/>
      <w:bookmarkStart w:id="140" w:name="_Toc26486"/>
      <w:r>
        <w:rPr>
          <w:rFonts w:hint="eastAsia" w:ascii="宋体" w:hAnsi="宋体" w:cs="宋体"/>
          <w:color w:val="000000"/>
          <w:sz w:val="30"/>
          <w:szCs w:val="30"/>
        </w:rPr>
        <w:t>第二</w:t>
      </w:r>
      <w:bookmarkEnd w:id="130"/>
      <w:r>
        <w:rPr>
          <w:rFonts w:hint="eastAsia"/>
          <w:color w:val="000000"/>
          <w:sz w:val="30"/>
          <w:szCs w:val="30"/>
        </w:rPr>
        <w:t>章</w:t>
      </w:r>
      <w:r>
        <w:rPr>
          <w:rFonts w:hint="eastAsia" w:ascii="宋体" w:hAnsi="宋体" w:cs="宋体"/>
          <w:color w:val="000000"/>
          <w:sz w:val="30"/>
          <w:szCs w:val="30"/>
        </w:rPr>
        <w:t>磋商一览表</w:t>
      </w:r>
      <w:bookmarkEnd w:id="131"/>
      <w:bookmarkEnd w:id="132"/>
      <w:bookmarkEnd w:id="133"/>
      <w:bookmarkEnd w:id="134"/>
      <w:bookmarkEnd w:id="135"/>
      <w:bookmarkEnd w:id="136"/>
      <w:bookmarkEnd w:id="137"/>
      <w:bookmarkEnd w:id="138"/>
      <w:bookmarkEnd w:id="139"/>
      <w:bookmarkEnd w:id="140"/>
    </w:p>
    <w:p w14:paraId="1A867B2B">
      <w:pPr>
        <w:pStyle w:val="6"/>
        <w:spacing w:line="360" w:lineRule="auto"/>
        <w:ind w:firstLine="0"/>
        <w:rPr>
          <w:rFonts w:hint="eastAsia" w:ascii="宋体" w:hAnsi="宋体" w:cs="宋体"/>
          <w:color w:val="000000"/>
          <w:sz w:val="24"/>
          <w:u w:val="single"/>
          <w:lang w:eastAsia="zh-CN"/>
        </w:rPr>
      </w:pPr>
      <w:r>
        <w:rPr>
          <w:rFonts w:hint="eastAsia" w:ascii="宋体" w:hAnsi="宋体" w:cs="宋体"/>
          <w:color w:val="000000"/>
          <w:sz w:val="24"/>
        </w:rPr>
        <w:t>项目名称</w:t>
      </w:r>
      <w:r>
        <w:rPr>
          <w:rFonts w:hint="eastAsia" w:ascii="宋体" w:hAnsi="宋体" w:cs="宋体"/>
          <w:color w:val="000000"/>
          <w:sz w:val="24"/>
          <w:u w:val="single"/>
        </w:rPr>
        <w:t>：</w:t>
      </w:r>
      <w:r>
        <w:rPr>
          <w:rFonts w:hint="eastAsia" w:ascii="宋体" w:hAnsi="宋体" w:cs="宋体"/>
          <w:color w:val="000000"/>
          <w:sz w:val="24"/>
          <w:u w:val="single"/>
          <w:lang w:eastAsia="zh-CN"/>
        </w:rPr>
        <w:t>西安石油大学2026年校园网及数据中心维保服务项目</w:t>
      </w:r>
    </w:p>
    <w:p w14:paraId="25358394">
      <w:pPr>
        <w:pStyle w:val="6"/>
        <w:spacing w:line="360" w:lineRule="auto"/>
        <w:ind w:firstLine="0"/>
        <w:rPr>
          <w:rFonts w:hint="eastAsia" w:ascii="宋体" w:eastAsia="宋体" w:cs="宋体"/>
          <w:color w:val="000000"/>
          <w:sz w:val="24"/>
          <w:u w:val="single"/>
          <w:lang w:eastAsia="zh-CN"/>
        </w:rPr>
      </w:pPr>
      <w:r>
        <w:rPr>
          <w:rFonts w:hint="eastAsia" w:ascii="宋体" w:hAnsi="宋体" w:cs="宋体"/>
          <w:color w:val="000000"/>
          <w:sz w:val="24"/>
        </w:rPr>
        <w:t>项目编号：</w:t>
      </w:r>
      <w:r>
        <w:rPr>
          <w:rFonts w:hint="eastAsia" w:ascii="宋体" w:hAnsi="宋体" w:cs="宋体"/>
          <w:color w:val="000000"/>
          <w:sz w:val="24"/>
          <w:u w:val="single"/>
          <w:lang w:eastAsia="zh-CN"/>
        </w:rPr>
        <w:t>SXWZ2025ZB-SYDX-338</w:t>
      </w:r>
    </w:p>
    <w:tbl>
      <w:tblPr>
        <w:tblStyle w:val="25"/>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2793"/>
        <w:gridCol w:w="4237"/>
      </w:tblGrid>
      <w:tr w14:paraId="7A8C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888" w:type="dxa"/>
            <w:tcBorders>
              <w:tl2br w:val="single" w:color="auto" w:sz="4" w:space="0"/>
            </w:tcBorders>
          </w:tcPr>
          <w:p w14:paraId="11058881">
            <w:pPr>
              <w:kinsoku w:val="0"/>
              <w:spacing w:line="480" w:lineRule="auto"/>
              <w:ind w:firstLine="630" w:firstLineChars="300"/>
              <w:jc w:val="left"/>
              <w:rPr>
                <w:rFonts w:hint="eastAsia" w:ascii="宋体" w:hAnsi="宋体" w:cs="宋体"/>
                <w:color w:val="000000"/>
                <w:szCs w:val="21"/>
              </w:rPr>
            </w:pPr>
            <w:r>
              <w:rPr>
                <w:rFonts w:hint="eastAsia" w:ascii="宋体" w:hAnsi="宋体" w:cs="宋体"/>
                <w:color w:val="000000"/>
                <w:szCs w:val="21"/>
              </w:rPr>
              <w:t>报价内容</w:t>
            </w:r>
          </w:p>
          <w:p w14:paraId="1C527822">
            <w:pPr>
              <w:kinsoku w:val="0"/>
              <w:spacing w:line="480" w:lineRule="auto"/>
              <w:jc w:val="left"/>
              <w:rPr>
                <w:rFonts w:hint="eastAsia" w:ascii="宋体" w:hAnsi="宋体" w:cs="宋体"/>
                <w:color w:val="000000"/>
                <w:szCs w:val="21"/>
              </w:rPr>
            </w:pPr>
          </w:p>
          <w:p w14:paraId="22D77DD4">
            <w:pPr>
              <w:kinsoku w:val="0"/>
              <w:spacing w:line="480" w:lineRule="auto"/>
              <w:jc w:val="left"/>
              <w:rPr>
                <w:rFonts w:hint="eastAsia" w:ascii="宋体" w:hAnsi="宋体" w:cs="宋体"/>
                <w:color w:val="000000"/>
                <w:szCs w:val="21"/>
              </w:rPr>
            </w:pPr>
            <w:r>
              <w:rPr>
                <w:rFonts w:hint="eastAsia" w:ascii="宋体" w:hAnsi="宋体" w:cs="宋体"/>
                <w:color w:val="000000"/>
                <w:szCs w:val="21"/>
              </w:rPr>
              <w:t>响应内容</w:t>
            </w:r>
          </w:p>
        </w:tc>
        <w:tc>
          <w:tcPr>
            <w:tcW w:w="2793" w:type="dxa"/>
            <w:vAlign w:val="center"/>
          </w:tcPr>
          <w:p w14:paraId="400300D0">
            <w:pPr>
              <w:kinsoku w:val="0"/>
              <w:spacing w:line="480" w:lineRule="auto"/>
              <w:jc w:val="center"/>
              <w:rPr>
                <w:rFonts w:hint="eastAsia" w:ascii="宋体" w:hAnsi="宋体" w:cs="宋体"/>
                <w:color w:val="000000"/>
                <w:szCs w:val="21"/>
              </w:rPr>
            </w:pPr>
            <w:r>
              <w:rPr>
                <w:rFonts w:hint="eastAsia" w:ascii="宋体" w:hAnsi="宋体" w:cs="宋体"/>
                <w:color w:val="000000"/>
                <w:szCs w:val="21"/>
              </w:rPr>
              <w:t>磋商总报价（元）</w:t>
            </w:r>
          </w:p>
        </w:tc>
        <w:tc>
          <w:tcPr>
            <w:tcW w:w="4237" w:type="dxa"/>
            <w:vAlign w:val="center"/>
          </w:tcPr>
          <w:p w14:paraId="4E42FA63">
            <w:pPr>
              <w:kinsoku w:val="0"/>
              <w:jc w:val="center"/>
              <w:rPr>
                <w:rFonts w:hint="eastAsia" w:ascii="宋体" w:hAnsi="宋体" w:cs="宋体"/>
                <w:color w:val="000000"/>
                <w:szCs w:val="21"/>
              </w:rPr>
            </w:pPr>
            <w:r>
              <w:rPr>
                <w:rFonts w:hint="eastAsia" w:ascii="宋体" w:hAnsi="宋体" w:cs="宋体"/>
                <w:color w:val="000000"/>
                <w:szCs w:val="21"/>
              </w:rPr>
              <w:t>服务期</w:t>
            </w:r>
          </w:p>
        </w:tc>
      </w:tr>
      <w:tr w14:paraId="2638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888" w:type="dxa"/>
            <w:vAlign w:val="center"/>
          </w:tcPr>
          <w:p w14:paraId="7BDB07D0">
            <w:pPr>
              <w:pStyle w:val="6"/>
              <w:ind w:firstLine="0"/>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西安石油大学2026年校园网及数据中心维保服务项目</w:t>
            </w:r>
          </w:p>
        </w:tc>
        <w:tc>
          <w:tcPr>
            <w:tcW w:w="2793" w:type="dxa"/>
            <w:vAlign w:val="center"/>
          </w:tcPr>
          <w:p w14:paraId="1CC7C0F5">
            <w:pPr>
              <w:kinsoku w:val="0"/>
              <w:spacing w:line="480" w:lineRule="auto"/>
              <w:jc w:val="left"/>
              <w:rPr>
                <w:rFonts w:hint="eastAsia" w:ascii="宋体" w:hAnsi="宋体" w:cs="宋体"/>
                <w:color w:val="000000"/>
                <w:szCs w:val="21"/>
              </w:rPr>
            </w:pPr>
          </w:p>
        </w:tc>
        <w:tc>
          <w:tcPr>
            <w:tcW w:w="4237" w:type="dxa"/>
            <w:vAlign w:val="center"/>
          </w:tcPr>
          <w:p w14:paraId="762762BB">
            <w:pPr>
              <w:kinsoku w:val="0"/>
              <w:spacing w:line="480" w:lineRule="auto"/>
              <w:jc w:val="left"/>
              <w:rPr>
                <w:rFonts w:hint="eastAsia" w:ascii="宋体" w:hAnsi="宋体" w:cs="宋体"/>
                <w:szCs w:val="21"/>
              </w:rPr>
            </w:pPr>
          </w:p>
        </w:tc>
      </w:tr>
      <w:tr w14:paraId="1D28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18" w:type="dxa"/>
            <w:gridSpan w:val="3"/>
            <w:vAlign w:val="center"/>
          </w:tcPr>
          <w:p w14:paraId="6F39F2E5">
            <w:pPr>
              <w:kinsoku w:val="0"/>
              <w:spacing w:line="480" w:lineRule="auto"/>
              <w:ind w:firstLine="420" w:firstLineChars="200"/>
              <w:jc w:val="left"/>
              <w:rPr>
                <w:rFonts w:hint="eastAsia" w:ascii="宋体" w:hAnsi="宋体" w:cs="宋体"/>
                <w:color w:val="000000"/>
                <w:szCs w:val="21"/>
              </w:rPr>
            </w:pPr>
            <w:r>
              <w:rPr>
                <w:rFonts w:hint="eastAsia" w:ascii="宋体" w:hAnsi="宋体" w:cs="宋体"/>
                <w:color w:val="000000"/>
                <w:szCs w:val="21"/>
              </w:rPr>
              <w:t>总报价：人民币（大写）（小写）￥  元</w:t>
            </w:r>
          </w:p>
        </w:tc>
      </w:tr>
      <w:tr w14:paraId="7921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8918" w:type="dxa"/>
            <w:gridSpan w:val="3"/>
            <w:vAlign w:val="center"/>
          </w:tcPr>
          <w:p w14:paraId="26A47B1B">
            <w:pPr>
              <w:kinsoku w:val="0"/>
              <w:spacing w:line="480" w:lineRule="auto"/>
              <w:ind w:firstLine="420" w:firstLineChars="200"/>
              <w:jc w:val="left"/>
              <w:rPr>
                <w:rFonts w:hint="eastAsia" w:ascii="宋体" w:hAnsi="宋体" w:cs="宋体"/>
                <w:color w:val="000000"/>
                <w:szCs w:val="21"/>
              </w:rPr>
            </w:pPr>
            <w:r>
              <w:rPr>
                <w:rFonts w:hint="eastAsia" w:ascii="宋体" w:hAnsi="宋体" w:cs="宋体"/>
                <w:color w:val="000000"/>
                <w:szCs w:val="21"/>
              </w:rPr>
              <w:t>备注：1.表内报价内容以元为单位，精确到小数点后两位；</w:t>
            </w:r>
          </w:p>
          <w:p w14:paraId="0F13794D">
            <w:pPr>
              <w:kinsoku w:val="0"/>
              <w:spacing w:line="480" w:lineRule="auto"/>
              <w:ind w:firstLine="1050" w:firstLineChars="500"/>
              <w:jc w:val="left"/>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服务期</w:t>
            </w:r>
            <w:r>
              <w:rPr>
                <w:rFonts w:hint="eastAsia" w:ascii="宋体" w:hAnsi="宋体" w:cs="宋体"/>
                <w:color w:val="000000"/>
                <w:szCs w:val="21"/>
              </w:rPr>
              <w:t>要求见第五部分采购要求。</w:t>
            </w:r>
          </w:p>
        </w:tc>
      </w:tr>
    </w:tbl>
    <w:p w14:paraId="0C67D71F">
      <w:pPr>
        <w:kinsoku w:val="0"/>
        <w:spacing w:line="360" w:lineRule="auto"/>
        <w:jc w:val="left"/>
        <w:rPr>
          <w:rFonts w:ascii="宋体" w:cs="宋体"/>
          <w:b/>
          <w:bCs/>
          <w:color w:val="000000"/>
          <w:sz w:val="28"/>
          <w:szCs w:val="24"/>
        </w:rPr>
      </w:pPr>
      <w:r>
        <w:rPr>
          <w:rFonts w:hint="eastAsia" w:ascii="宋体" w:hAnsi="宋体" w:cs="宋体"/>
          <w:b/>
          <w:bCs/>
          <w:color w:val="000000"/>
          <w:sz w:val="28"/>
          <w:szCs w:val="24"/>
        </w:rPr>
        <w:t>此表应再制作一份，单独密封递交。</w:t>
      </w:r>
    </w:p>
    <w:p w14:paraId="06B478D6">
      <w:pPr>
        <w:adjustRightInd w:val="0"/>
        <w:snapToGrid w:val="0"/>
        <w:spacing w:line="480" w:lineRule="auto"/>
        <w:jc w:val="left"/>
        <w:rPr>
          <w:rFonts w:ascii="宋体" w:cs="宋体"/>
          <w:color w:val="000000"/>
          <w:sz w:val="24"/>
        </w:rPr>
      </w:pPr>
    </w:p>
    <w:p w14:paraId="548C6289">
      <w:pPr>
        <w:adjustRightInd w:val="0"/>
        <w:snapToGrid w:val="0"/>
        <w:spacing w:line="480" w:lineRule="auto"/>
        <w:jc w:val="left"/>
        <w:rPr>
          <w:rFonts w:ascii="宋体" w:cs="宋体"/>
          <w:color w:val="000000"/>
          <w:sz w:val="24"/>
          <w:u w:val="single"/>
        </w:rPr>
      </w:pPr>
      <w:r>
        <w:rPr>
          <w:rFonts w:hint="eastAsia" w:ascii="宋体" w:hAnsi="宋体" w:cs="宋体"/>
          <w:color w:val="000000"/>
          <w:sz w:val="24"/>
        </w:rPr>
        <w:t>供应商（单位名称及公章）：</w:t>
      </w:r>
    </w:p>
    <w:p w14:paraId="28AD15D6">
      <w:pPr>
        <w:adjustRightInd w:val="0"/>
        <w:snapToGrid w:val="0"/>
        <w:spacing w:line="480" w:lineRule="auto"/>
        <w:rPr>
          <w:rFonts w:ascii="宋体" w:cs="宋体"/>
          <w:color w:val="000000"/>
          <w:sz w:val="24"/>
        </w:rPr>
      </w:pPr>
      <w:r>
        <w:rPr>
          <w:rFonts w:hint="eastAsia" w:ascii="宋体" w:hAnsi="宋体" w:cs="宋体"/>
          <w:color w:val="000000"/>
          <w:sz w:val="24"/>
        </w:rPr>
        <w:t>法定代表人或被授权人（签字或盖章）：</w:t>
      </w:r>
    </w:p>
    <w:p w14:paraId="132B7415">
      <w:pPr>
        <w:adjustRightInd w:val="0"/>
        <w:snapToGrid w:val="0"/>
        <w:spacing w:line="480" w:lineRule="auto"/>
        <w:rPr>
          <w:rFonts w:ascii="宋体" w:cs="宋体"/>
          <w:color w:val="000000"/>
          <w:sz w:val="24"/>
        </w:rPr>
      </w:pPr>
      <w:r>
        <w:rPr>
          <w:rFonts w:hint="eastAsia" w:ascii="宋体" w:hAnsi="宋体" w:cs="宋体"/>
          <w:color w:val="000000"/>
          <w:sz w:val="24"/>
        </w:rPr>
        <w:t>日期：</w:t>
      </w:r>
      <w:r>
        <w:rPr>
          <w:rFonts w:hint="eastAsia" w:ascii="宋体" w:hAnsi="宋体" w:cs="宋体"/>
          <w:color w:val="000000"/>
          <w:sz w:val="24"/>
          <w:lang w:val="en-US" w:eastAsia="zh-CN"/>
        </w:rPr>
        <w:t xml:space="preserve"> </w:t>
      </w:r>
      <w:r>
        <w:rPr>
          <w:rFonts w:hint="eastAsia" w:ascii="宋体" w:hAnsi="宋体" w:cs="宋体"/>
          <w:color w:val="000000"/>
          <w:sz w:val="24"/>
        </w:rPr>
        <w:t>年</w:t>
      </w:r>
      <w:r>
        <w:rPr>
          <w:rFonts w:hint="eastAsia" w:ascii="宋体" w:hAnsi="宋体" w:cs="宋体"/>
          <w:color w:val="000000"/>
          <w:sz w:val="24"/>
          <w:lang w:val="en-US" w:eastAsia="zh-CN"/>
        </w:rPr>
        <w:t xml:space="preserve"> </w:t>
      </w:r>
      <w:r>
        <w:rPr>
          <w:rFonts w:hint="eastAsia" w:ascii="宋体" w:hAnsi="宋体" w:cs="宋体"/>
          <w:color w:val="000000"/>
          <w:sz w:val="24"/>
        </w:rPr>
        <w:t>月</w:t>
      </w:r>
      <w:r>
        <w:rPr>
          <w:rFonts w:hint="eastAsia" w:ascii="宋体" w:hAnsi="宋体" w:cs="宋体"/>
          <w:color w:val="000000"/>
          <w:sz w:val="24"/>
          <w:lang w:val="en-US" w:eastAsia="zh-CN"/>
        </w:rPr>
        <w:t xml:space="preserve"> </w:t>
      </w:r>
      <w:r>
        <w:rPr>
          <w:rFonts w:hint="eastAsia" w:ascii="宋体" w:hAnsi="宋体" w:cs="宋体"/>
          <w:color w:val="000000"/>
          <w:sz w:val="24"/>
        </w:rPr>
        <w:t>日</w:t>
      </w:r>
    </w:p>
    <w:p w14:paraId="05110C18">
      <w:pPr>
        <w:kinsoku w:val="0"/>
        <w:spacing w:line="480" w:lineRule="auto"/>
        <w:jc w:val="left"/>
        <w:rPr>
          <w:rFonts w:ascii="宋体" w:cs="宋体"/>
          <w:color w:val="000000"/>
          <w:sz w:val="24"/>
        </w:rPr>
      </w:pPr>
    </w:p>
    <w:p w14:paraId="7A09AC9D">
      <w:pPr>
        <w:pStyle w:val="3"/>
        <w:numPr>
          <w:ilvl w:val="0"/>
          <w:numId w:val="19"/>
        </w:numPr>
        <w:rPr>
          <w:color w:val="000000"/>
          <w:sz w:val="30"/>
          <w:szCs w:val="30"/>
        </w:rPr>
      </w:pPr>
      <w:r>
        <w:rPr>
          <w:rFonts w:hAnsi="宋体" w:cs="宋体"/>
          <w:color w:val="000000"/>
          <w:sz w:val="32"/>
        </w:rPr>
        <w:br w:type="page"/>
      </w:r>
      <w:bookmarkStart w:id="141" w:name="_Toc27277"/>
      <w:bookmarkEnd w:id="141"/>
      <w:bookmarkStart w:id="142" w:name="_Toc1789"/>
      <w:bookmarkEnd w:id="142"/>
      <w:bookmarkStart w:id="143" w:name="_Toc10234"/>
      <w:bookmarkEnd w:id="143"/>
      <w:bookmarkStart w:id="144" w:name="_Toc25886"/>
      <w:bookmarkEnd w:id="144"/>
      <w:bookmarkStart w:id="145" w:name="_Toc3199"/>
      <w:bookmarkEnd w:id="145"/>
      <w:bookmarkStart w:id="146" w:name="_Toc20625"/>
      <w:bookmarkEnd w:id="146"/>
      <w:bookmarkStart w:id="147" w:name="_Toc9868"/>
      <w:bookmarkEnd w:id="147"/>
      <w:bookmarkStart w:id="148" w:name="_Toc14582"/>
      <w:bookmarkStart w:id="149" w:name="_Toc6753"/>
      <w:bookmarkStart w:id="150" w:name="_Toc17641"/>
      <w:bookmarkStart w:id="151" w:name="_Toc9034"/>
      <w:bookmarkStart w:id="152" w:name="_Toc9863"/>
      <w:bookmarkStart w:id="153" w:name="_Toc10126"/>
      <w:r>
        <w:rPr>
          <w:rFonts w:hint="eastAsia"/>
          <w:color w:val="000000"/>
          <w:sz w:val="30"/>
          <w:szCs w:val="30"/>
        </w:rPr>
        <w:t>分项报价表</w:t>
      </w:r>
      <w:bookmarkEnd w:id="148"/>
    </w:p>
    <w:p w14:paraId="602FF034">
      <w:pPr>
        <w:pStyle w:val="6"/>
        <w:spacing w:line="360" w:lineRule="auto"/>
        <w:ind w:firstLine="0"/>
        <w:rPr>
          <w:rFonts w:hint="eastAsia" w:ascii="宋体" w:hAnsi="宋体" w:cs="宋体"/>
          <w:color w:val="000000"/>
          <w:sz w:val="24"/>
        </w:rPr>
      </w:pPr>
      <w:r>
        <w:rPr>
          <w:rFonts w:hint="eastAsia" w:ascii="宋体" w:hAnsi="宋体" w:cs="宋体"/>
          <w:color w:val="000000"/>
          <w:sz w:val="24"/>
        </w:rPr>
        <w:t>项目名称：</w:t>
      </w:r>
    </w:p>
    <w:p w14:paraId="2A1EEDC2">
      <w:pPr>
        <w:pStyle w:val="6"/>
        <w:spacing w:line="360" w:lineRule="auto"/>
        <w:ind w:firstLine="0"/>
        <w:rPr>
          <w:rFonts w:ascii="宋体" w:cs="宋体"/>
          <w:color w:val="000000"/>
          <w:sz w:val="24"/>
          <w:u w:val="single"/>
        </w:rPr>
      </w:pPr>
      <w:r>
        <w:rPr>
          <w:rFonts w:hint="eastAsia" w:ascii="宋体" w:hAnsi="宋体" w:cs="宋体"/>
          <w:color w:val="000000"/>
          <w:sz w:val="24"/>
        </w:rPr>
        <w:t>项目编号：</w:t>
      </w:r>
    </w:p>
    <w:p w14:paraId="7F93F068">
      <w:pPr>
        <w:widowControl/>
        <w:wordWrap w:val="0"/>
        <w:spacing w:line="360" w:lineRule="auto"/>
        <w:jc w:val="left"/>
        <w:rPr>
          <w:rFonts w:ascii="宋体" w:cs="宋体"/>
          <w:b/>
          <w:color w:val="000000"/>
          <w:sz w:val="36"/>
          <w:szCs w:val="36"/>
        </w:rPr>
      </w:pPr>
      <w:r>
        <w:rPr>
          <w:rFonts w:hint="eastAsia" w:ascii="宋体" w:hAnsi="宋体" w:cs="宋体"/>
          <w:color w:val="000000"/>
          <w:sz w:val="24"/>
        </w:rPr>
        <w:t>共  页，第  页</w:t>
      </w:r>
    </w:p>
    <w:tbl>
      <w:tblPr>
        <w:tblStyle w:val="25"/>
        <w:tblW w:w="5000" w:type="pct"/>
        <w:jc w:val="center"/>
        <w:tblLayout w:type="autofit"/>
        <w:tblCellMar>
          <w:top w:w="0" w:type="dxa"/>
          <w:left w:w="28" w:type="dxa"/>
          <w:bottom w:w="0" w:type="dxa"/>
          <w:right w:w="28" w:type="dxa"/>
        </w:tblCellMar>
      </w:tblPr>
      <w:tblGrid>
        <w:gridCol w:w="716"/>
        <w:gridCol w:w="993"/>
        <w:gridCol w:w="1319"/>
        <w:gridCol w:w="1654"/>
        <w:gridCol w:w="1190"/>
        <w:gridCol w:w="1516"/>
        <w:gridCol w:w="968"/>
      </w:tblGrid>
      <w:tr w14:paraId="24A0A2CC">
        <w:tblPrEx>
          <w:tblCellMar>
            <w:top w:w="0" w:type="dxa"/>
            <w:left w:w="28" w:type="dxa"/>
            <w:bottom w:w="0" w:type="dxa"/>
            <w:right w:w="28" w:type="dxa"/>
          </w:tblCellMar>
        </w:tblPrEx>
        <w:trPr>
          <w:trHeight w:val="1011" w:hRule="atLeast"/>
          <w:jc w:val="center"/>
        </w:trPr>
        <w:tc>
          <w:tcPr>
            <w:tcW w:w="428" w:type="pct"/>
            <w:tcBorders>
              <w:top w:val="single" w:color="auto" w:sz="6" w:space="0"/>
              <w:left w:val="single" w:color="auto" w:sz="4" w:space="0"/>
              <w:bottom w:val="single" w:color="auto" w:sz="6" w:space="0"/>
            </w:tcBorders>
            <w:vAlign w:val="center"/>
          </w:tcPr>
          <w:p w14:paraId="697ACA2D">
            <w:pPr>
              <w:spacing w:after="120"/>
              <w:jc w:val="center"/>
              <w:rPr>
                <w:rFonts w:ascii="宋体"/>
                <w:sz w:val="22"/>
              </w:rPr>
            </w:pPr>
            <w:r>
              <w:rPr>
                <w:rFonts w:hint="eastAsia" w:ascii="宋体" w:hAnsi="宋体"/>
                <w:sz w:val="22"/>
              </w:rPr>
              <w:t>序号</w:t>
            </w:r>
          </w:p>
        </w:tc>
        <w:tc>
          <w:tcPr>
            <w:tcW w:w="595" w:type="pct"/>
            <w:tcBorders>
              <w:top w:val="single" w:color="auto" w:sz="6" w:space="0"/>
              <w:left w:val="single" w:color="auto" w:sz="6" w:space="0"/>
              <w:bottom w:val="single" w:color="auto" w:sz="6" w:space="0"/>
              <w:right w:val="single" w:color="auto" w:sz="6" w:space="0"/>
            </w:tcBorders>
            <w:vAlign w:val="center"/>
          </w:tcPr>
          <w:p w14:paraId="26AB1F0E">
            <w:pPr>
              <w:spacing w:after="120"/>
              <w:jc w:val="center"/>
              <w:rPr>
                <w:rFonts w:ascii="宋体"/>
                <w:sz w:val="22"/>
              </w:rPr>
            </w:pPr>
            <w:r>
              <w:rPr>
                <w:rFonts w:hint="eastAsia" w:ascii="宋体" w:hAnsi="宋体"/>
                <w:sz w:val="22"/>
              </w:rPr>
              <w:t>名称</w:t>
            </w:r>
          </w:p>
        </w:tc>
        <w:tc>
          <w:tcPr>
            <w:tcW w:w="789" w:type="pct"/>
            <w:tcBorders>
              <w:top w:val="single" w:color="auto" w:sz="6" w:space="0"/>
              <w:left w:val="single" w:color="auto" w:sz="6" w:space="0"/>
              <w:bottom w:val="single" w:color="auto" w:sz="6" w:space="0"/>
              <w:right w:val="single" w:color="auto" w:sz="6" w:space="0"/>
            </w:tcBorders>
            <w:vAlign w:val="center"/>
          </w:tcPr>
          <w:p w14:paraId="0DD3157C">
            <w:pPr>
              <w:spacing w:after="120"/>
              <w:jc w:val="center"/>
              <w:rPr>
                <w:rFonts w:ascii="宋体"/>
                <w:sz w:val="22"/>
              </w:rPr>
            </w:pPr>
            <w:r>
              <w:rPr>
                <w:rFonts w:hint="eastAsia" w:ascii="宋体" w:hAnsi="宋体"/>
                <w:sz w:val="22"/>
              </w:rPr>
              <w:t>服务</w:t>
            </w:r>
            <w:r>
              <w:rPr>
                <w:rFonts w:ascii="宋体" w:hAnsi="宋体"/>
                <w:sz w:val="22"/>
              </w:rPr>
              <w:t>/</w:t>
            </w:r>
            <w:r>
              <w:rPr>
                <w:rFonts w:hint="eastAsia" w:ascii="宋体" w:hAnsi="宋体"/>
                <w:sz w:val="22"/>
              </w:rPr>
              <w:t>费用类型</w:t>
            </w:r>
          </w:p>
        </w:tc>
        <w:tc>
          <w:tcPr>
            <w:tcW w:w="990" w:type="pct"/>
            <w:tcBorders>
              <w:top w:val="single" w:color="auto" w:sz="6" w:space="0"/>
              <w:left w:val="single" w:color="auto" w:sz="6" w:space="0"/>
              <w:bottom w:val="single" w:color="auto" w:sz="6" w:space="0"/>
              <w:right w:val="single" w:color="auto" w:sz="6" w:space="0"/>
            </w:tcBorders>
            <w:vAlign w:val="center"/>
          </w:tcPr>
          <w:p w14:paraId="75EBEEC4">
            <w:pPr>
              <w:spacing w:before="159" w:beforeLines="50" w:after="120"/>
              <w:ind w:firstLine="440" w:firstLineChars="200"/>
              <w:rPr>
                <w:rFonts w:ascii="宋体"/>
                <w:sz w:val="22"/>
              </w:rPr>
            </w:pPr>
            <w:r>
              <w:rPr>
                <w:rFonts w:hint="eastAsia" w:ascii="宋体" w:hAnsi="宋体"/>
                <w:sz w:val="22"/>
              </w:rPr>
              <w:t>服务商</w:t>
            </w:r>
          </w:p>
        </w:tc>
        <w:tc>
          <w:tcPr>
            <w:tcW w:w="712" w:type="pct"/>
            <w:tcBorders>
              <w:top w:val="single" w:color="auto" w:sz="6" w:space="0"/>
              <w:left w:val="single" w:color="auto" w:sz="6" w:space="0"/>
              <w:bottom w:val="single" w:color="auto" w:sz="6" w:space="0"/>
              <w:right w:val="single" w:color="auto" w:sz="6" w:space="0"/>
            </w:tcBorders>
            <w:vAlign w:val="center"/>
          </w:tcPr>
          <w:p w14:paraId="7733C24C">
            <w:pPr>
              <w:spacing w:after="120"/>
              <w:jc w:val="center"/>
              <w:rPr>
                <w:rFonts w:ascii="宋体"/>
                <w:sz w:val="22"/>
              </w:rPr>
            </w:pPr>
            <w:r>
              <w:rPr>
                <w:rFonts w:hint="eastAsia" w:ascii="宋体" w:hAnsi="宋体"/>
                <w:sz w:val="22"/>
              </w:rPr>
              <w:t>数量/单位</w:t>
            </w:r>
          </w:p>
        </w:tc>
        <w:tc>
          <w:tcPr>
            <w:tcW w:w="907" w:type="pct"/>
            <w:tcBorders>
              <w:top w:val="single" w:color="auto" w:sz="6" w:space="0"/>
              <w:left w:val="single" w:color="auto" w:sz="6" w:space="0"/>
              <w:bottom w:val="single" w:color="auto" w:sz="6" w:space="0"/>
              <w:right w:val="single" w:color="auto" w:sz="6" w:space="0"/>
            </w:tcBorders>
            <w:vAlign w:val="center"/>
          </w:tcPr>
          <w:p w14:paraId="17B1C96F">
            <w:pPr>
              <w:spacing w:after="120"/>
              <w:jc w:val="center"/>
              <w:rPr>
                <w:rFonts w:ascii="宋体"/>
                <w:bCs/>
                <w:sz w:val="22"/>
              </w:rPr>
            </w:pPr>
            <w:r>
              <w:rPr>
                <w:rFonts w:hint="eastAsia" w:ascii="宋体" w:hAnsi="宋体"/>
                <w:sz w:val="22"/>
              </w:rPr>
              <w:t>单价（元/份）</w:t>
            </w:r>
          </w:p>
        </w:tc>
        <w:tc>
          <w:tcPr>
            <w:tcW w:w="576" w:type="pct"/>
            <w:tcBorders>
              <w:top w:val="single" w:color="auto" w:sz="6" w:space="0"/>
              <w:left w:val="single" w:color="auto" w:sz="6" w:space="0"/>
              <w:bottom w:val="single" w:color="auto" w:sz="6" w:space="0"/>
              <w:right w:val="single" w:color="auto" w:sz="6" w:space="0"/>
            </w:tcBorders>
            <w:vAlign w:val="center"/>
          </w:tcPr>
          <w:p w14:paraId="1A89697D">
            <w:pPr>
              <w:spacing w:after="120"/>
              <w:jc w:val="center"/>
              <w:rPr>
                <w:rFonts w:ascii="宋体"/>
                <w:bCs/>
                <w:sz w:val="22"/>
              </w:rPr>
            </w:pPr>
            <w:r>
              <w:rPr>
                <w:rFonts w:hint="eastAsia" w:ascii="宋体"/>
                <w:bCs/>
                <w:sz w:val="22"/>
              </w:rPr>
              <w:t>备注</w:t>
            </w:r>
          </w:p>
        </w:tc>
      </w:tr>
      <w:tr w14:paraId="393759D8">
        <w:tblPrEx>
          <w:tblCellMar>
            <w:top w:w="0" w:type="dxa"/>
            <w:left w:w="28" w:type="dxa"/>
            <w:bottom w:w="0" w:type="dxa"/>
            <w:right w:w="28" w:type="dxa"/>
          </w:tblCellMar>
        </w:tblPrEx>
        <w:trPr>
          <w:trHeight w:val="696" w:hRule="atLeast"/>
          <w:jc w:val="center"/>
        </w:trPr>
        <w:tc>
          <w:tcPr>
            <w:tcW w:w="428" w:type="pct"/>
            <w:tcBorders>
              <w:top w:val="single" w:color="auto" w:sz="6" w:space="0"/>
              <w:left w:val="single" w:color="auto" w:sz="4" w:space="0"/>
              <w:bottom w:val="single" w:color="auto" w:sz="4" w:space="0"/>
            </w:tcBorders>
            <w:vAlign w:val="center"/>
          </w:tcPr>
          <w:p w14:paraId="41924367">
            <w:pPr>
              <w:spacing w:before="319" w:beforeLines="100"/>
              <w:jc w:val="center"/>
              <w:rPr>
                <w:rFonts w:ascii="宋体"/>
                <w:sz w:val="22"/>
              </w:rPr>
            </w:pPr>
            <w:r>
              <w:rPr>
                <w:rFonts w:ascii="宋体" w:hAnsi="宋体"/>
                <w:sz w:val="22"/>
              </w:rPr>
              <w:t>1</w:t>
            </w:r>
          </w:p>
        </w:tc>
        <w:tc>
          <w:tcPr>
            <w:tcW w:w="595" w:type="pct"/>
            <w:tcBorders>
              <w:top w:val="single" w:color="auto" w:sz="6" w:space="0"/>
              <w:left w:val="single" w:color="auto" w:sz="6" w:space="0"/>
              <w:bottom w:val="single" w:color="auto" w:sz="4" w:space="0"/>
              <w:right w:val="single" w:color="auto" w:sz="6" w:space="0"/>
            </w:tcBorders>
            <w:vAlign w:val="center"/>
          </w:tcPr>
          <w:p w14:paraId="23309159">
            <w:pPr>
              <w:spacing w:before="159" w:beforeLines="50"/>
              <w:jc w:val="center"/>
              <w:rPr>
                <w:rFonts w:ascii="宋体"/>
                <w:sz w:val="22"/>
              </w:rPr>
            </w:pPr>
            <w:r>
              <w:rPr>
                <w:rFonts w:hint="eastAsia" w:ascii="宋体" w:hAnsi="宋体" w:eastAsia="宋体" w:cs="宋体"/>
                <w:i w:val="0"/>
                <w:iCs w:val="0"/>
                <w:color w:val="000000"/>
                <w:kern w:val="0"/>
                <w:sz w:val="20"/>
                <w:szCs w:val="20"/>
                <w:u w:val="none"/>
                <w:lang w:val="en-US" w:eastAsia="zh-CN" w:bidi="ar"/>
              </w:rPr>
              <w:t>认证计费系统</w:t>
            </w:r>
          </w:p>
        </w:tc>
        <w:tc>
          <w:tcPr>
            <w:tcW w:w="789" w:type="pct"/>
            <w:tcBorders>
              <w:top w:val="single" w:color="auto" w:sz="6" w:space="0"/>
              <w:left w:val="single" w:color="auto" w:sz="6" w:space="0"/>
              <w:bottom w:val="single" w:color="auto" w:sz="4" w:space="0"/>
              <w:right w:val="single" w:color="auto" w:sz="6" w:space="0"/>
            </w:tcBorders>
            <w:vAlign w:val="center"/>
          </w:tcPr>
          <w:p w14:paraId="1944CF63">
            <w:pPr>
              <w:jc w:val="center"/>
              <w:rPr>
                <w:rFonts w:ascii="宋体"/>
                <w:sz w:val="22"/>
              </w:rPr>
            </w:pPr>
          </w:p>
        </w:tc>
        <w:tc>
          <w:tcPr>
            <w:tcW w:w="990" w:type="pct"/>
            <w:tcBorders>
              <w:top w:val="single" w:color="auto" w:sz="6" w:space="0"/>
              <w:left w:val="single" w:color="auto" w:sz="6" w:space="0"/>
              <w:bottom w:val="single" w:color="auto" w:sz="4" w:space="0"/>
              <w:right w:val="single" w:color="auto" w:sz="6" w:space="0"/>
            </w:tcBorders>
            <w:vAlign w:val="center"/>
          </w:tcPr>
          <w:p w14:paraId="7FD4CA73">
            <w:pPr>
              <w:spacing w:before="159" w:beforeLines="50"/>
              <w:jc w:val="center"/>
              <w:rPr>
                <w:rFonts w:ascii="宋体"/>
                <w:sz w:val="22"/>
              </w:rPr>
            </w:pPr>
          </w:p>
        </w:tc>
        <w:tc>
          <w:tcPr>
            <w:tcW w:w="712" w:type="pct"/>
            <w:tcBorders>
              <w:top w:val="single" w:color="auto" w:sz="6" w:space="0"/>
              <w:left w:val="single" w:color="auto" w:sz="6" w:space="0"/>
              <w:bottom w:val="single" w:color="auto" w:sz="4" w:space="0"/>
              <w:right w:val="single" w:color="auto" w:sz="6" w:space="0"/>
            </w:tcBorders>
            <w:vAlign w:val="center"/>
          </w:tcPr>
          <w:p w14:paraId="2167948A">
            <w:pPr>
              <w:spacing w:before="159" w:beforeLines="50"/>
              <w:jc w:val="center"/>
              <w:rPr>
                <w:rFonts w:ascii="宋体"/>
                <w:sz w:val="22"/>
              </w:rPr>
            </w:pPr>
          </w:p>
        </w:tc>
        <w:tc>
          <w:tcPr>
            <w:tcW w:w="907" w:type="pct"/>
            <w:tcBorders>
              <w:top w:val="single" w:color="auto" w:sz="6" w:space="0"/>
              <w:left w:val="single" w:color="auto" w:sz="6" w:space="0"/>
              <w:bottom w:val="single" w:color="auto" w:sz="4" w:space="0"/>
              <w:right w:val="single" w:color="auto" w:sz="6" w:space="0"/>
            </w:tcBorders>
            <w:vAlign w:val="center"/>
          </w:tcPr>
          <w:p w14:paraId="1DBA483A">
            <w:pPr>
              <w:spacing w:before="159" w:beforeLines="50"/>
              <w:jc w:val="center"/>
              <w:rPr>
                <w:rFonts w:ascii="宋体"/>
                <w:sz w:val="22"/>
              </w:rPr>
            </w:pPr>
          </w:p>
        </w:tc>
        <w:tc>
          <w:tcPr>
            <w:tcW w:w="576" w:type="pct"/>
            <w:tcBorders>
              <w:top w:val="single" w:color="auto" w:sz="6" w:space="0"/>
              <w:left w:val="single" w:color="auto" w:sz="6" w:space="0"/>
              <w:bottom w:val="single" w:color="auto" w:sz="4" w:space="0"/>
              <w:right w:val="single" w:color="auto" w:sz="6" w:space="0"/>
            </w:tcBorders>
            <w:vAlign w:val="center"/>
          </w:tcPr>
          <w:p w14:paraId="0E71A799">
            <w:pPr>
              <w:spacing w:before="159" w:beforeLines="50"/>
              <w:jc w:val="center"/>
              <w:rPr>
                <w:rFonts w:ascii="宋体"/>
                <w:sz w:val="22"/>
              </w:rPr>
            </w:pPr>
          </w:p>
        </w:tc>
      </w:tr>
      <w:tr w14:paraId="5A4C7C9A">
        <w:tblPrEx>
          <w:tblCellMar>
            <w:top w:w="0" w:type="dxa"/>
            <w:left w:w="28" w:type="dxa"/>
            <w:bottom w:w="0" w:type="dxa"/>
            <w:right w:w="28" w:type="dxa"/>
          </w:tblCellMar>
        </w:tblPrEx>
        <w:trPr>
          <w:trHeight w:val="691" w:hRule="atLeast"/>
          <w:jc w:val="center"/>
        </w:trPr>
        <w:tc>
          <w:tcPr>
            <w:tcW w:w="428" w:type="pct"/>
            <w:tcBorders>
              <w:top w:val="single" w:color="auto" w:sz="4" w:space="0"/>
              <w:left w:val="single" w:color="auto" w:sz="4" w:space="0"/>
              <w:bottom w:val="single" w:color="auto" w:sz="6" w:space="0"/>
            </w:tcBorders>
            <w:vAlign w:val="center"/>
          </w:tcPr>
          <w:p w14:paraId="1B7E9554">
            <w:pPr>
              <w:spacing w:before="319" w:beforeLines="100"/>
              <w:jc w:val="center"/>
              <w:rPr>
                <w:rFonts w:ascii="宋体"/>
                <w:sz w:val="22"/>
              </w:rPr>
            </w:pPr>
            <w:r>
              <w:rPr>
                <w:rFonts w:ascii="宋体" w:hAnsi="宋体"/>
                <w:sz w:val="22"/>
              </w:rPr>
              <w:t>2</w:t>
            </w:r>
          </w:p>
        </w:tc>
        <w:tc>
          <w:tcPr>
            <w:tcW w:w="595" w:type="pct"/>
            <w:tcBorders>
              <w:top w:val="single" w:color="auto" w:sz="4" w:space="0"/>
              <w:left w:val="single" w:color="auto" w:sz="6" w:space="0"/>
              <w:bottom w:val="single" w:color="auto" w:sz="6" w:space="0"/>
              <w:right w:val="single" w:color="auto" w:sz="6" w:space="0"/>
            </w:tcBorders>
            <w:vAlign w:val="center"/>
          </w:tcPr>
          <w:p w14:paraId="62337388">
            <w:pPr>
              <w:spacing w:before="319" w:beforeLines="100"/>
              <w:jc w:val="center"/>
              <w:rPr>
                <w:rFonts w:ascii="宋体"/>
                <w:sz w:val="22"/>
              </w:rPr>
            </w:pPr>
            <w:r>
              <w:rPr>
                <w:rFonts w:hint="eastAsia" w:ascii="宋体" w:hAnsi="宋体" w:eastAsia="宋体" w:cs="宋体"/>
                <w:i w:val="0"/>
                <w:iCs w:val="0"/>
                <w:color w:val="000000"/>
                <w:kern w:val="0"/>
                <w:sz w:val="20"/>
                <w:szCs w:val="20"/>
                <w:u w:val="none"/>
                <w:lang w:val="en-US" w:eastAsia="zh-CN" w:bidi="ar"/>
              </w:rPr>
              <w:t>访客认证系统</w:t>
            </w:r>
          </w:p>
        </w:tc>
        <w:tc>
          <w:tcPr>
            <w:tcW w:w="789" w:type="pct"/>
            <w:tcBorders>
              <w:top w:val="single" w:color="auto" w:sz="4" w:space="0"/>
              <w:left w:val="single" w:color="auto" w:sz="6" w:space="0"/>
              <w:bottom w:val="single" w:color="auto" w:sz="6" w:space="0"/>
              <w:right w:val="single" w:color="auto" w:sz="6" w:space="0"/>
            </w:tcBorders>
            <w:vAlign w:val="center"/>
          </w:tcPr>
          <w:p w14:paraId="6AE41533">
            <w:pPr>
              <w:jc w:val="center"/>
              <w:rPr>
                <w:rFonts w:ascii="宋体"/>
                <w:sz w:val="22"/>
              </w:rPr>
            </w:pPr>
          </w:p>
        </w:tc>
        <w:tc>
          <w:tcPr>
            <w:tcW w:w="990" w:type="pct"/>
            <w:tcBorders>
              <w:top w:val="single" w:color="auto" w:sz="4" w:space="0"/>
              <w:left w:val="single" w:color="auto" w:sz="6" w:space="0"/>
              <w:bottom w:val="single" w:color="auto" w:sz="6" w:space="0"/>
              <w:right w:val="single" w:color="auto" w:sz="6" w:space="0"/>
            </w:tcBorders>
            <w:vAlign w:val="center"/>
          </w:tcPr>
          <w:p w14:paraId="4B0E3BD7">
            <w:pPr>
              <w:spacing w:before="159" w:beforeLines="50"/>
              <w:jc w:val="center"/>
              <w:rPr>
                <w:rFonts w:ascii="宋体"/>
                <w:sz w:val="22"/>
              </w:rPr>
            </w:pPr>
          </w:p>
        </w:tc>
        <w:tc>
          <w:tcPr>
            <w:tcW w:w="712" w:type="pct"/>
            <w:tcBorders>
              <w:top w:val="single" w:color="auto" w:sz="4" w:space="0"/>
              <w:left w:val="single" w:color="auto" w:sz="6" w:space="0"/>
              <w:bottom w:val="single" w:color="auto" w:sz="6" w:space="0"/>
              <w:right w:val="single" w:color="auto" w:sz="6" w:space="0"/>
            </w:tcBorders>
            <w:vAlign w:val="center"/>
          </w:tcPr>
          <w:p w14:paraId="7C1A79BF">
            <w:pPr>
              <w:spacing w:before="159" w:beforeLines="50"/>
              <w:jc w:val="center"/>
              <w:rPr>
                <w:rFonts w:ascii="宋体"/>
                <w:sz w:val="22"/>
              </w:rPr>
            </w:pPr>
          </w:p>
        </w:tc>
        <w:tc>
          <w:tcPr>
            <w:tcW w:w="907" w:type="pct"/>
            <w:tcBorders>
              <w:top w:val="single" w:color="auto" w:sz="4" w:space="0"/>
              <w:left w:val="single" w:color="auto" w:sz="6" w:space="0"/>
              <w:bottom w:val="single" w:color="auto" w:sz="6" w:space="0"/>
              <w:right w:val="single" w:color="auto" w:sz="6" w:space="0"/>
            </w:tcBorders>
            <w:vAlign w:val="center"/>
          </w:tcPr>
          <w:p w14:paraId="1EBDA201">
            <w:pPr>
              <w:spacing w:before="159" w:beforeLines="50"/>
              <w:jc w:val="center"/>
              <w:rPr>
                <w:rFonts w:ascii="宋体"/>
                <w:sz w:val="22"/>
              </w:rPr>
            </w:pPr>
          </w:p>
        </w:tc>
        <w:tc>
          <w:tcPr>
            <w:tcW w:w="576" w:type="pct"/>
            <w:tcBorders>
              <w:top w:val="single" w:color="auto" w:sz="4" w:space="0"/>
              <w:left w:val="single" w:color="auto" w:sz="6" w:space="0"/>
              <w:bottom w:val="single" w:color="auto" w:sz="6" w:space="0"/>
              <w:right w:val="single" w:color="auto" w:sz="6" w:space="0"/>
            </w:tcBorders>
            <w:vAlign w:val="center"/>
          </w:tcPr>
          <w:p w14:paraId="6BFCBF87">
            <w:pPr>
              <w:spacing w:before="159" w:beforeLines="50"/>
              <w:jc w:val="center"/>
              <w:rPr>
                <w:rFonts w:ascii="宋体"/>
                <w:sz w:val="22"/>
              </w:rPr>
            </w:pPr>
          </w:p>
        </w:tc>
      </w:tr>
      <w:tr w14:paraId="5DD6C0AA">
        <w:tblPrEx>
          <w:tblCellMar>
            <w:top w:w="0" w:type="dxa"/>
            <w:left w:w="28" w:type="dxa"/>
            <w:bottom w:w="0" w:type="dxa"/>
            <w:right w:w="28" w:type="dxa"/>
          </w:tblCellMar>
        </w:tblPrEx>
        <w:trPr>
          <w:trHeight w:val="696" w:hRule="atLeast"/>
          <w:jc w:val="center"/>
        </w:trPr>
        <w:tc>
          <w:tcPr>
            <w:tcW w:w="428" w:type="pct"/>
            <w:tcBorders>
              <w:top w:val="single" w:color="auto" w:sz="4" w:space="0"/>
              <w:left w:val="single" w:color="auto" w:sz="4" w:space="0"/>
              <w:bottom w:val="single" w:color="auto" w:sz="6" w:space="0"/>
            </w:tcBorders>
            <w:vAlign w:val="center"/>
          </w:tcPr>
          <w:p w14:paraId="435502C7">
            <w:pPr>
              <w:spacing w:before="319" w:beforeLines="100"/>
              <w:jc w:val="center"/>
              <w:rPr>
                <w:rFonts w:ascii="宋体"/>
                <w:sz w:val="22"/>
              </w:rPr>
            </w:pPr>
            <w:r>
              <w:rPr>
                <w:rFonts w:ascii="宋体" w:hAnsi="宋体"/>
                <w:sz w:val="22"/>
              </w:rPr>
              <w:t>3</w:t>
            </w:r>
          </w:p>
        </w:tc>
        <w:tc>
          <w:tcPr>
            <w:tcW w:w="595" w:type="pct"/>
            <w:tcBorders>
              <w:top w:val="single" w:color="auto" w:sz="4" w:space="0"/>
              <w:left w:val="single" w:color="auto" w:sz="6" w:space="0"/>
              <w:bottom w:val="single" w:color="auto" w:sz="6" w:space="0"/>
              <w:right w:val="single" w:color="auto" w:sz="6" w:space="0"/>
            </w:tcBorders>
            <w:vAlign w:val="center"/>
          </w:tcPr>
          <w:p w14:paraId="2F58562C">
            <w:pPr>
              <w:spacing w:before="319" w:beforeLines="100"/>
              <w:jc w:val="center"/>
              <w:rPr>
                <w:rFonts w:ascii="宋体"/>
                <w:sz w:val="22"/>
              </w:rPr>
            </w:pPr>
            <w:r>
              <w:rPr>
                <w:rFonts w:hint="eastAsia" w:ascii="宋体" w:hAnsi="宋体" w:eastAsia="宋体" w:cs="宋体"/>
                <w:i w:val="0"/>
                <w:iCs w:val="0"/>
                <w:color w:val="000000"/>
                <w:kern w:val="0"/>
                <w:sz w:val="20"/>
                <w:szCs w:val="20"/>
                <w:u w:val="none"/>
                <w:lang w:val="en-US" w:eastAsia="zh-CN" w:bidi="ar"/>
              </w:rPr>
              <w:t>UPS</w:t>
            </w:r>
          </w:p>
        </w:tc>
        <w:tc>
          <w:tcPr>
            <w:tcW w:w="789" w:type="pct"/>
            <w:tcBorders>
              <w:top w:val="single" w:color="auto" w:sz="4" w:space="0"/>
              <w:left w:val="single" w:color="auto" w:sz="6" w:space="0"/>
              <w:bottom w:val="single" w:color="auto" w:sz="6" w:space="0"/>
              <w:right w:val="single" w:color="auto" w:sz="6" w:space="0"/>
            </w:tcBorders>
            <w:vAlign w:val="center"/>
          </w:tcPr>
          <w:p w14:paraId="6AEEB391">
            <w:pPr>
              <w:jc w:val="center"/>
              <w:rPr>
                <w:rFonts w:ascii="宋体"/>
                <w:sz w:val="22"/>
              </w:rPr>
            </w:pPr>
          </w:p>
        </w:tc>
        <w:tc>
          <w:tcPr>
            <w:tcW w:w="990" w:type="pct"/>
            <w:tcBorders>
              <w:top w:val="single" w:color="auto" w:sz="4" w:space="0"/>
              <w:left w:val="single" w:color="auto" w:sz="6" w:space="0"/>
              <w:bottom w:val="single" w:color="auto" w:sz="6" w:space="0"/>
              <w:right w:val="single" w:color="auto" w:sz="6" w:space="0"/>
            </w:tcBorders>
            <w:vAlign w:val="center"/>
          </w:tcPr>
          <w:p w14:paraId="626BBCDB">
            <w:pPr>
              <w:spacing w:before="159" w:beforeLines="50"/>
              <w:jc w:val="center"/>
              <w:rPr>
                <w:rFonts w:ascii="宋体"/>
                <w:sz w:val="22"/>
              </w:rPr>
            </w:pPr>
          </w:p>
        </w:tc>
        <w:tc>
          <w:tcPr>
            <w:tcW w:w="712" w:type="pct"/>
            <w:tcBorders>
              <w:top w:val="single" w:color="auto" w:sz="4" w:space="0"/>
              <w:left w:val="single" w:color="auto" w:sz="6" w:space="0"/>
              <w:bottom w:val="single" w:color="auto" w:sz="6" w:space="0"/>
              <w:right w:val="single" w:color="auto" w:sz="6" w:space="0"/>
            </w:tcBorders>
            <w:vAlign w:val="center"/>
          </w:tcPr>
          <w:p w14:paraId="5A390F13">
            <w:pPr>
              <w:spacing w:before="159" w:beforeLines="50"/>
              <w:jc w:val="center"/>
              <w:rPr>
                <w:rFonts w:ascii="宋体"/>
                <w:sz w:val="22"/>
              </w:rPr>
            </w:pPr>
          </w:p>
        </w:tc>
        <w:tc>
          <w:tcPr>
            <w:tcW w:w="907" w:type="pct"/>
            <w:tcBorders>
              <w:top w:val="single" w:color="auto" w:sz="4" w:space="0"/>
              <w:left w:val="single" w:color="auto" w:sz="6" w:space="0"/>
              <w:bottom w:val="single" w:color="auto" w:sz="6" w:space="0"/>
              <w:right w:val="single" w:color="auto" w:sz="6" w:space="0"/>
            </w:tcBorders>
            <w:vAlign w:val="center"/>
          </w:tcPr>
          <w:p w14:paraId="5A042CDC">
            <w:pPr>
              <w:spacing w:before="159" w:beforeLines="50"/>
              <w:jc w:val="center"/>
              <w:rPr>
                <w:rFonts w:ascii="宋体"/>
                <w:sz w:val="22"/>
              </w:rPr>
            </w:pPr>
          </w:p>
        </w:tc>
        <w:tc>
          <w:tcPr>
            <w:tcW w:w="576" w:type="pct"/>
            <w:tcBorders>
              <w:top w:val="single" w:color="auto" w:sz="4" w:space="0"/>
              <w:left w:val="single" w:color="auto" w:sz="6" w:space="0"/>
              <w:bottom w:val="single" w:color="auto" w:sz="6" w:space="0"/>
              <w:right w:val="single" w:color="auto" w:sz="6" w:space="0"/>
            </w:tcBorders>
            <w:vAlign w:val="center"/>
          </w:tcPr>
          <w:p w14:paraId="6D39CF68">
            <w:pPr>
              <w:spacing w:before="159" w:beforeLines="50"/>
              <w:jc w:val="center"/>
              <w:rPr>
                <w:rFonts w:ascii="宋体"/>
                <w:sz w:val="22"/>
              </w:rPr>
            </w:pPr>
          </w:p>
        </w:tc>
      </w:tr>
      <w:tr w14:paraId="2FB0B292">
        <w:tblPrEx>
          <w:tblCellMar>
            <w:top w:w="0" w:type="dxa"/>
            <w:left w:w="28" w:type="dxa"/>
            <w:bottom w:w="0" w:type="dxa"/>
            <w:right w:w="28" w:type="dxa"/>
          </w:tblCellMar>
        </w:tblPrEx>
        <w:trPr>
          <w:trHeight w:val="894" w:hRule="atLeast"/>
          <w:jc w:val="center"/>
        </w:trPr>
        <w:tc>
          <w:tcPr>
            <w:tcW w:w="428" w:type="pct"/>
            <w:tcBorders>
              <w:top w:val="single" w:color="auto" w:sz="4" w:space="0"/>
              <w:left w:val="single" w:color="auto" w:sz="4" w:space="0"/>
              <w:bottom w:val="single" w:color="auto" w:sz="6" w:space="0"/>
            </w:tcBorders>
            <w:vAlign w:val="center"/>
          </w:tcPr>
          <w:p w14:paraId="12AA2B94">
            <w:pPr>
              <w:spacing w:before="319" w:beforeLines="100"/>
              <w:jc w:val="center"/>
              <w:rPr>
                <w:rFonts w:ascii="宋体"/>
                <w:sz w:val="22"/>
              </w:rPr>
            </w:pPr>
            <w:r>
              <w:rPr>
                <w:rFonts w:ascii="宋体" w:hAnsi="宋体"/>
                <w:sz w:val="22"/>
              </w:rPr>
              <w:t>4</w:t>
            </w:r>
          </w:p>
        </w:tc>
        <w:tc>
          <w:tcPr>
            <w:tcW w:w="595" w:type="pct"/>
            <w:tcBorders>
              <w:top w:val="single" w:color="auto" w:sz="4" w:space="0"/>
              <w:left w:val="single" w:color="auto" w:sz="6" w:space="0"/>
              <w:bottom w:val="single" w:color="auto" w:sz="6" w:space="0"/>
              <w:right w:val="single" w:color="auto" w:sz="6" w:space="0"/>
            </w:tcBorders>
            <w:vAlign w:val="center"/>
          </w:tcPr>
          <w:p w14:paraId="25567CDF">
            <w:pPr>
              <w:spacing w:before="159" w:beforeLines="50"/>
              <w:jc w:val="center"/>
              <w:rPr>
                <w:rFonts w:ascii="宋体"/>
                <w:sz w:val="22"/>
              </w:rPr>
            </w:pPr>
            <w:r>
              <w:rPr>
                <w:rFonts w:hint="eastAsia" w:ascii="宋体" w:hAnsi="宋体" w:eastAsia="宋体" w:cs="宋体"/>
                <w:i w:val="0"/>
                <w:iCs w:val="0"/>
                <w:color w:val="000000"/>
                <w:kern w:val="0"/>
                <w:sz w:val="20"/>
                <w:szCs w:val="20"/>
                <w:u w:val="none"/>
                <w:lang w:val="en-US" w:eastAsia="zh-CN" w:bidi="ar"/>
              </w:rPr>
              <w:t>交换机</w:t>
            </w:r>
          </w:p>
        </w:tc>
        <w:tc>
          <w:tcPr>
            <w:tcW w:w="789" w:type="pct"/>
            <w:tcBorders>
              <w:top w:val="single" w:color="auto" w:sz="4" w:space="0"/>
              <w:left w:val="single" w:color="auto" w:sz="6" w:space="0"/>
              <w:bottom w:val="single" w:color="auto" w:sz="6" w:space="0"/>
              <w:right w:val="single" w:color="auto" w:sz="6" w:space="0"/>
            </w:tcBorders>
            <w:vAlign w:val="center"/>
          </w:tcPr>
          <w:p w14:paraId="02014205">
            <w:pPr>
              <w:jc w:val="center"/>
              <w:rPr>
                <w:rFonts w:ascii="宋体"/>
                <w:sz w:val="22"/>
              </w:rPr>
            </w:pPr>
          </w:p>
        </w:tc>
        <w:tc>
          <w:tcPr>
            <w:tcW w:w="990" w:type="pct"/>
            <w:tcBorders>
              <w:top w:val="single" w:color="auto" w:sz="4" w:space="0"/>
              <w:left w:val="single" w:color="auto" w:sz="6" w:space="0"/>
              <w:bottom w:val="single" w:color="auto" w:sz="6" w:space="0"/>
              <w:right w:val="single" w:color="auto" w:sz="6" w:space="0"/>
            </w:tcBorders>
            <w:vAlign w:val="center"/>
          </w:tcPr>
          <w:p w14:paraId="054E667A">
            <w:pPr>
              <w:spacing w:before="159" w:beforeLines="50"/>
              <w:jc w:val="center"/>
              <w:rPr>
                <w:rFonts w:ascii="宋体"/>
                <w:sz w:val="22"/>
              </w:rPr>
            </w:pPr>
          </w:p>
        </w:tc>
        <w:tc>
          <w:tcPr>
            <w:tcW w:w="712" w:type="pct"/>
            <w:tcBorders>
              <w:top w:val="single" w:color="auto" w:sz="4" w:space="0"/>
              <w:left w:val="single" w:color="auto" w:sz="6" w:space="0"/>
              <w:bottom w:val="single" w:color="auto" w:sz="6" w:space="0"/>
              <w:right w:val="single" w:color="auto" w:sz="6" w:space="0"/>
            </w:tcBorders>
            <w:vAlign w:val="center"/>
          </w:tcPr>
          <w:p w14:paraId="2BBE13B1">
            <w:pPr>
              <w:spacing w:before="159" w:beforeLines="50"/>
              <w:jc w:val="center"/>
              <w:rPr>
                <w:rFonts w:ascii="宋体"/>
                <w:sz w:val="22"/>
              </w:rPr>
            </w:pPr>
          </w:p>
        </w:tc>
        <w:tc>
          <w:tcPr>
            <w:tcW w:w="907" w:type="pct"/>
            <w:tcBorders>
              <w:top w:val="single" w:color="auto" w:sz="4" w:space="0"/>
              <w:left w:val="single" w:color="auto" w:sz="6" w:space="0"/>
              <w:bottom w:val="single" w:color="auto" w:sz="6" w:space="0"/>
              <w:right w:val="single" w:color="auto" w:sz="6" w:space="0"/>
            </w:tcBorders>
            <w:vAlign w:val="center"/>
          </w:tcPr>
          <w:p w14:paraId="36062EB4">
            <w:pPr>
              <w:spacing w:before="159" w:beforeLines="50"/>
              <w:jc w:val="center"/>
              <w:rPr>
                <w:rFonts w:ascii="宋体"/>
                <w:sz w:val="22"/>
              </w:rPr>
            </w:pPr>
          </w:p>
        </w:tc>
        <w:tc>
          <w:tcPr>
            <w:tcW w:w="576" w:type="pct"/>
            <w:tcBorders>
              <w:top w:val="single" w:color="auto" w:sz="4" w:space="0"/>
              <w:left w:val="single" w:color="auto" w:sz="6" w:space="0"/>
              <w:bottom w:val="single" w:color="auto" w:sz="6" w:space="0"/>
              <w:right w:val="single" w:color="auto" w:sz="6" w:space="0"/>
            </w:tcBorders>
            <w:vAlign w:val="center"/>
          </w:tcPr>
          <w:p w14:paraId="263A8FF0">
            <w:pPr>
              <w:spacing w:before="159" w:beforeLines="50"/>
              <w:jc w:val="center"/>
              <w:rPr>
                <w:rFonts w:ascii="宋体"/>
                <w:sz w:val="22"/>
              </w:rPr>
            </w:pPr>
          </w:p>
        </w:tc>
      </w:tr>
      <w:tr w14:paraId="647DCDEE">
        <w:tblPrEx>
          <w:tblCellMar>
            <w:top w:w="0" w:type="dxa"/>
            <w:left w:w="28" w:type="dxa"/>
            <w:bottom w:w="0" w:type="dxa"/>
            <w:right w:w="28" w:type="dxa"/>
          </w:tblCellMar>
        </w:tblPrEx>
        <w:trPr>
          <w:trHeight w:val="894" w:hRule="atLeast"/>
          <w:jc w:val="center"/>
        </w:trPr>
        <w:tc>
          <w:tcPr>
            <w:tcW w:w="428" w:type="pct"/>
            <w:tcBorders>
              <w:top w:val="single" w:color="auto" w:sz="4" w:space="0"/>
              <w:left w:val="single" w:color="auto" w:sz="4" w:space="0"/>
              <w:bottom w:val="single" w:color="auto" w:sz="6" w:space="0"/>
            </w:tcBorders>
            <w:vAlign w:val="center"/>
          </w:tcPr>
          <w:p w14:paraId="28BF5059">
            <w:pPr>
              <w:spacing w:before="319" w:beforeLines="100"/>
              <w:jc w:val="center"/>
              <w:rPr>
                <w:rFonts w:hint="eastAsia" w:ascii="宋体" w:eastAsia="宋体"/>
                <w:sz w:val="22"/>
                <w:lang w:eastAsia="zh-CN"/>
              </w:rPr>
            </w:pPr>
            <w:r>
              <w:rPr>
                <w:rFonts w:hint="eastAsia" w:ascii="宋体" w:hAnsi="宋体"/>
                <w:sz w:val="22"/>
                <w:lang w:val="en-US" w:eastAsia="zh-CN"/>
              </w:rPr>
              <w:t>5</w:t>
            </w:r>
          </w:p>
        </w:tc>
        <w:tc>
          <w:tcPr>
            <w:tcW w:w="595" w:type="pct"/>
            <w:tcBorders>
              <w:top w:val="single" w:color="auto" w:sz="4" w:space="0"/>
              <w:left w:val="single" w:color="auto" w:sz="6" w:space="0"/>
              <w:bottom w:val="single" w:color="auto" w:sz="6" w:space="0"/>
              <w:right w:val="single" w:color="auto" w:sz="6" w:space="0"/>
            </w:tcBorders>
            <w:vAlign w:val="center"/>
          </w:tcPr>
          <w:p w14:paraId="4E7A40D8">
            <w:pPr>
              <w:spacing w:before="159" w:beforeLines="50"/>
              <w:jc w:val="center"/>
              <w:rPr>
                <w:rFonts w:ascii="宋体"/>
                <w:sz w:val="22"/>
              </w:rPr>
            </w:pPr>
            <w:r>
              <w:rPr>
                <w:rFonts w:hint="eastAsia" w:ascii="宋体" w:hAnsi="宋体" w:eastAsia="宋体" w:cs="宋体"/>
                <w:i w:val="0"/>
                <w:iCs w:val="0"/>
                <w:color w:val="000000"/>
                <w:kern w:val="0"/>
                <w:sz w:val="20"/>
                <w:szCs w:val="20"/>
                <w:u w:val="none"/>
                <w:lang w:val="en-US" w:eastAsia="zh-CN" w:bidi="ar"/>
              </w:rPr>
              <w:t>服务器</w:t>
            </w:r>
          </w:p>
        </w:tc>
        <w:tc>
          <w:tcPr>
            <w:tcW w:w="789" w:type="pct"/>
            <w:tcBorders>
              <w:top w:val="single" w:color="auto" w:sz="4" w:space="0"/>
              <w:left w:val="single" w:color="auto" w:sz="6" w:space="0"/>
              <w:bottom w:val="single" w:color="auto" w:sz="6" w:space="0"/>
              <w:right w:val="single" w:color="auto" w:sz="6" w:space="0"/>
            </w:tcBorders>
            <w:vAlign w:val="center"/>
          </w:tcPr>
          <w:p w14:paraId="4316887E">
            <w:pPr>
              <w:jc w:val="center"/>
              <w:rPr>
                <w:rFonts w:ascii="微软雅黑" w:eastAsia="微软雅黑" w:cs="宋体"/>
                <w:sz w:val="24"/>
                <w:szCs w:val="24"/>
              </w:rPr>
            </w:pPr>
          </w:p>
        </w:tc>
        <w:tc>
          <w:tcPr>
            <w:tcW w:w="990" w:type="pct"/>
            <w:tcBorders>
              <w:top w:val="single" w:color="auto" w:sz="4" w:space="0"/>
              <w:left w:val="single" w:color="auto" w:sz="6" w:space="0"/>
              <w:bottom w:val="single" w:color="auto" w:sz="6" w:space="0"/>
              <w:right w:val="single" w:color="auto" w:sz="6" w:space="0"/>
            </w:tcBorders>
            <w:vAlign w:val="center"/>
          </w:tcPr>
          <w:p w14:paraId="527F2470">
            <w:pPr>
              <w:spacing w:before="159" w:beforeLines="50"/>
              <w:jc w:val="center"/>
              <w:rPr>
                <w:rFonts w:ascii="宋体"/>
                <w:sz w:val="22"/>
              </w:rPr>
            </w:pPr>
          </w:p>
        </w:tc>
        <w:tc>
          <w:tcPr>
            <w:tcW w:w="712" w:type="pct"/>
            <w:tcBorders>
              <w:top w:val="single" w:color="auto" w:sz="4" w:space="0"/>
              <w:left w:val="single" w:color="auto" w:sz="6" w:space="0"/>
              <w:bottom w:val="single" w:color="auto" w:sz="6" w:space="0"/>
              <w:right w:val="single" w:color="auto" w:sz="6" w:space="0"/>
            </w:tcBorders>
            <w:vAlign w:val="center"/>
          </w:tcPr>
          <w:p w14:paraId="72A5AE48">
            <w:pPr>
              <w:spacing w:before="159" w:beforeLines="50"/>
              <w:jc w:val="center"/>
              <w:rPr>
                <w:rFonts w:ascii="宋体"/>
                <w:sz w:val="22"/>
              </w:rPr>
            </w:pPr>
          </w:p>
        </w:tc>
        <w:tc>
          <w:tcPr>
            <w:tcW w:w="907" w:type="pct"/>
            <w:tcBorders>
              <w:top w:val="single" w:color="auto" w:sz="4" w:space="0"/>
              <w:left w:val="single" w:color="auto" w:sz="6" w:space="0"/>
              <w:bottom w:val="single" w:color="auto" w:sz="6" w:space="0"/>
              <w:right w:val="single" w:color="auto" w:sz="6" w:space="0"/>
            </w:tcBorders>
            <w:vAlign w:val="center"/>
          </w:tcPr>
          <w:p w14:paraId="591BF8F0">
            <w:pPr>
              <w:spacing w:before="159" w:beforeLines="50"/>
              <w:jc w:val="center"/>
              <w:rPr>
                <w:rFonts w:ascii="宋体"/>
                <w:sz w:val="22"/>
              </w:rPr>
            </w:pPr>
          </w:p>
        </w:tc>
        <w:tc>
          <w:tcPr>
            <w:tcW w:w="576" w:type="pct"/>
            <w:tcBorders>
              <w:top w:val="single" w:color="auto" w:sz="4" w:space="0"/>
              <w:left w:val="single" w:color="auto" w:sz="6" w:space="0"/>
              <w:bottom w:val="single" w:color="auto" w:sz="6" w:space="0"/>
              <w:right w:val="single" w:color="auto" w:sz="6" w:space="0"/>
            </w:tcBorders>
            <w:vAlign w:val="center"/>
          </w:tcPr>
          <w:p w14:paraId="212A07E6">
            <w:pPr>
              <w:spacing w:before="159" w:beforeLines="50"/>
              <w:jc w:val="center"/>
              <w:rPr>
                <w:rFonts w:ascii="宋体"/>
                <w:sz w:val="22"/>
              </w:rPr>
            </w:pPr>
          </w:p>
        </w:tc>
      </w:tr>
      <w:tr w14:paraId="016ECBC0">
        <w:tblPrEx>
          <w:tblCellMar>
            <w:top w:w="0" w:type="dxa"/>
            <w:left w:w="28" w:type="dxa"/>
            <w:bottom w:w="0" w:type="dxa"/>
            <w:right w:w="28" w:type="dxa"/>
          </w:tblCellMar>
        </w:tblPrEx>
        <w:trPr>
          <w:trHeight w:val="894" w:hRule="atLeast"/>
          <w:jc w:val="center"/>
        </w:trPr>
        <w:tc>
          <w:tcPr>
            <w:tcW w:w="428" w:type="pct"/>
            <w:tcBorders>
              <w:top w:val="single" w:color="auto" w:sz="4" w:space="0"/>
              <w:left w:val="single" w:color="auto" w:sz="4" w:space="0"/>
              <w:bottom w:val="single" w:color="auto" w:sz="6" w:space="0"/>
            </w:tcBorders>
            <w:vAlign w:val="center"/>
          </w:tcPr>
          <w:p w14:paraId="4ACBC23E">
            <w:pPr>
              <w:spacing w:before="319" w:beforeLines="100"/>
              <w:jc w:val="center"/>
              <w:rPr>
                <w:rFonts w:hint="eastAsia" w:ascii="宋体" w:hAnsi="宋体" w:eastAsia="宋体"/>
                <w:sz w:val="22"/>
                <w:lang w:val="en-US" w:eastAsia="zh-CN"/>
              </w:rPr>
            </w:pPr>
            <w:r>
              <w:rPr>
                <w:rFonts w:hint="eastAsia" w:ascii="宋体" w:hAnsi="宋体"/>
                <w:sz w:val="22"/>
                <w:lang w:val="en-US" w:eastAsia="zh-CN"/>
              </w:rPr>
              <w:t>6</w:t>
            </w:r>
          </w:p>
        </w:tc>
        <w:tc>
          <w:tcPr>
            <w:tcW w:w="595" w:type="pct"/>
            <w:tcBorders>
              <w:top w:val="single" w:color="auto" w:sz="4" w:space="0"/>
              <w:left w:val="single" w:color="auto" w:sz="6" w:space="0"/>
              <w:bottom w:val="single" w:color="auto" w:sz="6" w:space="0"/>
              <w:right w:val="single" w:color="auto" w:sz="6" w:space="0"/>
            </w:tcBorders>
            <w:vAlign w:val="center"/>
          </w:tcPr>
          <w:p w14:paraId="63A93733">
            <w:pPr>
              <w:spacing w:before="159" w:beforeLines="5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网站群系统</w:t>
            </w:r>
          </w:p>
        </w:tc>
        <w:tc>
          <w:tcPr>
            <w:tcW w:w="789" w:type="pct"/>
            <w:tcBorders>
              <w:top w:val="single" w:color="auto" w:sz="4" w:space="0"/>
              <w:left w:val="single" w:color="auto" w:sz="6" w:space="0"/>
              <w:bottom w:val="single" w:color="auto" w:sz="6" w:space="0"/>
              <w:right w:val="single" w:color="auto" w:sz="6" w:space="0"/>
            </w:tcBorders>
            <w:vAlign w:val="center"/>
          </w:tcPr>
          <w:p w14:paraId="39335797">
            <w:pPr>
              <w:jc w:val="center"/>
              <w:rPr>
                <w:rFonts w:ascii="微软雅黑" w:eastAsia="微软雅黑" w:cs="宋体"/>
                <w:sz w:val="24"/>
                <w:szCs w:val="24"/>
              </w:rPr>
            </w:pPr>
          </w:p>
        </w:tc>
        <w:tc>
          <w:tcPr>
            <w:tcW w:w="990" w:type="pct"/>
            <w:tcBorders>
              <w:top w:val="single" w:color="auto" w:sz="4" w:space="0"/>
              <w:left w:val="single" w:color="auto" w:sz="6" w:space="0"/>
              <w:bottom w:val="single" w:color="auto" w:sz="6" w:space="0"/>
              <w:right w:val="single" w:color="auto" w:sz="6" w:space="0"/>
            </w:tcBorders>
            <w:vAlign w:val="center"/>
          </w:tcPr>
          <w:p w14:paraId="7042CD13">
            <w:pPr>
              <w:spacing w:before="159" w:beforeLines="50"/>
              <w:jc w:val="center"/>
              <w:rPr>
                <w:rFonts w:ascii="宋体"/>
                <w:sz w:val="22"/>
              </w:rPr>
            </w:pPr>
          </w:p>
        </w:tc>
        <w:tc>
          <w:tcPr>
            <w:tcW w:w="712" w:type="pct"/>
            <w:tcBorders>
              <w:top w:val="single" w:color="auto" w:sz="4" w:space="0"/>
              <w:left w:val="single" w:color="auto" w:sz="6" w:space="0"/>
              <w:bottom w:val="single" w:color="auto" w:sz="6" w:space="0"/>
              <w:right w:val="single" w:color="auto" w:sz="6" w:space="0"/>
            </w:tcBorders>
            <w:vAlign w:val="center"/>
          </w:tcPr>
          <w:p w14:paraId="50A8B6FE">
            <w:pPr>
              <w:spacing w:before="159" w:beforeLines="50"/>
              <w:jc w:val="center"/>
              <w:rPr>
                <w:rFonts w:ascii="宋体"/>
                <w:sz w:val="22"/>
              </w:rPr>
            </w:pPr>
          </w:p>
        </w:tc>
        <w:tc>
          <w:tcPr>
            <w:tcW w:w="907" w:type="pct"/>
            <w:tcBorders>
              <w:top w:val="single" w:color="auto" w:sz="4" w:space="0"/>
              <w:left w:val="single" w:color="auto" w:sz="6" w:space="0"/>
              <w:bottom w:val="single" w:color="auto" w:sz="6" w:space="0"/>
              <w:right w:val="single" w:color="auto" w:sz="6" w:space="0"/>
            </w:tcBorders>
            <w:vAlign w:val="center"/>
          </w:tcPr>
          <w:p w14:paraId="44C881DC">
            <w:pPr>
              <w:spacing w:before="159" w:beforeLines="50"/>
              <w:jc w:val="center"/>
              <w:rPr>
                <w:rFonts w:ascii="宋体"/>
                <w:sz w:val="22"/>
              </w:rPr>
            </w:pPr>
          </w:p>
        </w:tc>
        <w:tc>
          <w:tcPr>
            <w:tcW w:w="576" w:type="pct"/>
            <w:tcBorders>
              <w:top w:val="single" w:color="auto" w:sz="4" w:space="0"/>
              <w:left w:val="single" w:color="auto" w:sz="6" w:space="0"/>
              <w:bottom w:val="single" w:color="auto" w:sz="6" w:space="0"/>
              <w:right w:val="single" w:color="auto" w:sz="6" w:space="0"/>
            </w:tcBorders>
            <w:vAlign w:val="center"/>
          </w:tcPr>
          <w:p w14:paraId="0CA17BC2">
            <w:pPr>
              <w:spacing w:before="159" w:beforeLines="50"/>
              <w:jc w:val="center"/>
              <w:rPr>
                <w:rFonts w:ascii="宋体"/>
                <w:sz w:val="22"/>
              </w:rPr>
            </w:pPr>
          </w:p>
        </w:tc>
      </w:tr>
      <w:tr w14:paraId="6EB9D63B">
        <w:tblPrEx>
          <w:tblCellMar>
            <w:top w:w="0" w:type="dxa"/>
            <w:left w:w="28" w:type="dxa"/>
            <w:bottom w:w="0" w:type="dxa"/>
            <w:right w:w="28" w:type="dxa"/>
          </w:tblCellMar>
        </w:tblPrEx>
        <w:trPr>
          <w:trHeight w:val="894" w:hRule="atLeast"/>
          <w:jc w:val="center"/>
        </w:trPr>
        <w:tc>
          <w:tcPr>
            <w:tcW w:w="428" w:type="pct"/>
            <w:tcBorders>
              <w:top w:val="single" w:color="auto" w:sz="4" w:space="0"/>
              <w:left w:val="single" w:color="auto" w:sz="4" w:space="0"/>
              <w:bottom w:val="single" w:color="auto" w:sz="6" w:space="0"/>
            </w:tcBorders>
            <w:vAlign w:val="center"/>
          </w:tcPr>
          <w:p w14:paraId="7AD846D4">
            <w:pPr>
              <w:spacing w:before="319" w:beforeLines="100"/>
              <w:jc w:val="center"/>
              <w:rPr>
                <w:rFonts w:hint="eastAsia" w:ascii="宋体" w:hAnsi="宋体" w:eastAsia="宋体"/>
                <w:sz w:val="22"/>
                <w:lang w:val="en-US" w:eastAsia="zh-CN"/>
              </w:rPr>
            </w:pPr>
            <w:r>
              <w:rPr>
                <w:rFonts w:hint="eastAsia" w:ascii="宋体" w:hAnsi="宋体"/>
                <w:sz w:val="22"/>
                <w:lang w:val="en-US" w:eastAsia="zh-CN"/>
              </w:rPr>
              <w:t>7</w:t>
            </w:r>
          </w:p>
        </w:tc>
        <w:tc>
          <w:tcPr>
            <w:tcW w:w="595" w:type="pct"/>
            <w:tcBorders>
              <w:top w:val="single" w:color="auto" w:sz="4" w:space="0"/>
              <w:left w:val="single" w:color="auto" w:sz="6" w:space="0"/>
              <w:bottom w:val="single" w:color="auto" w:sz="6" w:space="0"/>
              <w:right w:val="single" w:color="auto" w:sz="6" w:space="0"/>
            </w:tcBorders>
            <w:vAlign w:val="center"/>
          </w:tcPr>
          <w:p w14:paraId="7C472F13">
            <w:pPr>
              <w:spacing w:before="159" w:beforeLines="5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DDI</w:t>
            </w:r>
          </w:p>
        </w:tc>
        <w:tc>
          <w:tcPr>
            <w:tcW w:w="789" w:type="pct"/>
            <w:tcBorders>
              <w:top w:val="single" w:color="auto" w:sz="4" w:space="0"/>
              <w:left w:val="single" w:color="auto" w:sz="6" w:space="0"/>
              <w:bottom w:val="single" w:color="auto" w:sz="6" w:space="0"/>
              <w:right w:val="single" w:color="auto" w:sz="6" w:space="0"/>
            </w:tcBorders>
            <w:vAlign w:val="center"/>
          </w:tcPr>
          <w:p w14:paraId="10A54BE3">
            <w:pPr>
              <w:jc w:val="center"/>
              <w:rPr>
                <w:rFonts w:ascii="微软雅黑" w:eastAsia="微软雅黑" w:cs="宋体"/>
                <w:sz w:val="24"/>
                <w:szCs w:val="24"/>
              </w:rPr>
            </w:pPr>
          </w:p>
        </w:tc>
        <w:tc>
          <w:tcPr>
            <w:tcW w:w="990" w:type="pct"/>
            <w:tcBorders>
              <w:top w:val="single" w:color="auto" w:sz="4" w:space="0"/>
              <w:left w:val="single" w:color="auto" w:sz="6" w:space="0"/>
              <w:bottom w:val="single" w:color="auto" w:sz="6" w:space="0"/>
              <w:right w:val="single" w:color="auto" w:sz="6" w:space="0"/>
            </w:tcBorders>
            <w:vAlign w:val="center"/>
          </w:tcPr>
          <w:p w14:paraId="31A524BA">
            <w:pPr>
              <w:spacing w:before="159" w:beforeLines="50"/>
              <w:jc w:val="center"/>
              <w:rPr>
                <w:rFonts w:ascii="宋体"/>
                <w:sz w:val="22"/>
              </w:rPr>
            </w:pPr>
          </w:p>
        </w:tc>
        <w:tc>
          <w:tcPr>
            <w:tcW w:w="712" w:type="pct"/>
            <w:tcBorders>
              <w:top w:val="single" w:color="auto" w:sz="4" w:space="0"/>
              <w:left w:val="single" w:color="auto" w:sz="6" w:space="0"/>
              <w:bottom w:val="single" w:color="auto" w:sz="6" w:space="0"/>
              <w:right w:val="single" w:color="auto" w:sz="6" w:space="0"/>
            </w:tcBorders>
            <w:vAlign w:val="center"/>
          </w:tcPr>
          <w:p w14:paraId="1CCFFADB">
            <w:pPr>
              <w:spacing w:before="159" w:beforeLines="50"/>
              <w:jc w:val="center"/>
              <w:rPr>
                <w:rFonts w:ascii="宋体"/>
                <w:sz w:val="22"/>
              </w:rPr>
            </w:pPr>
          </w:p>
        </w:tc>
        <w:tc>
          <w:tcPr>
            <w:tcW w:w="907" w:type="pct"/>
            <w:tcBorders>
              <w:top w:val="single" w:color="auto" w:sz="4" w:space="0"/>
              <w:left w:val="single" w:color="auto" w:sz="6" w:space="0"/>
              <w:bottom w:val="single" w:color="auto" w:sz="6" w:space="0"/>
              <w:right w:val="single" w:color="auto" w:sz="6" w:space="0"/>
            </w:tcBorders>
            <w:vAlign w:val="center"/>
          </w:tcPr>
          <w:p w14:paraId="6495AD74">
            <w:pPr>
              <w:spacing w:before="159" w:beforeLines="50"/>
              <w:jc w:val="center"/>
              <w:rPr>
                <w:rFonts w:ascii="宋体"/>
                <w:sz w:val="22"/>
              </w:rPr>
            </w:pPr>
          </w:p>
        </w:tc>
        <w:tc>
          <w:tcPr>
            <w:tcW w:w="576" w:type="pct"/>
            <w:tcBorders>
              <w:top w:val="single" w:color="auto" w:sz="4" w:space="0"/>
              <w:left w:val="single" w:color="auto" w:sz="6" w:space="0"/>
              <w:bottom w:val="single" w:color="auto" w:sz="6" w:space="0"/>
              <w:right w:val="single" w:color="auto" w:sz="6" w:space="0"/>
            </w:tcBorders>
            <w:vAlign w:val="center"/>
          </w:tcPr>
          <w:p w14:paraId="0B69AB98">
            <w:pPr>
              <w:spacing w:before="159" w:beforeLines="50"/>
              <w:jc w:val="center"/>
              <w:rPr>
                <w:rFonts w:ascii="宋体"/>
                <w:sz w:val="22"/>
              </w:rPr>
            </w:pPr>
          </w:p>
        </w:tc>
      </w:tr>
      <w:tr w14:paraId="63116141">
        <w:tblPrEx>
          <w:tblCellMar>
            <w:top w:w="0" w:type="dxa"/>
            <w:left w:w="28" w:type="dxa"/>
            <w:bottom w:w="0" w:type="dxa"/>
            <w:right w:w="28" w:type="dxa"/>
          </w:tblCellMar>
        </w:tblPrEx>
        <w:trPr>
          <w:trHeight w:val="894" w:hRule="atLeast"/>
          <w:jc w:val="center"/>
        </w:trPr>
        <w:tc>
          <w:tcPr>
            <w:tcW w:w="428" w:type="pct"/>
            <w:tcBorders>
              <w:top w:val="single" w:color="auto" w:sz="4" w:space="0"/>
              <w:left w:val="single" w:color="auto" w:sz="4" w:space="0"/>
              <w:bottom w:val="single" w:color="auto" w:sz="6" w:space="0"/>
            </w:tcBorders>
            <w:vAlign w:val="center"/>
          </w:tcPr>
          <w:p w14:paraId="6D7D5CC1">
            <w:pPr>
              <w:spacing w:before="319" w:beforeLines="100"/>
              <w:jc w:val="center"/>
              <w:rPr>
                <w:rFonts w:hint="eastAsia" w:ascii="宋体" w:hAnsi="宋体" w:eastAsia="宋体"/>
                <w:sz w:val="22"/>
                <w:lang w:val="en-US" w:eastAsia="zh-CN"/>
              </w:rPr>
            </w:pPr>
            <w:r>
              <w:rPr>
                <w:rFonts w:hint="eastAsia" w:ascii="宋体" w:hAnsi="宋体"/>
                <w:sz w:val="22"/>
                <w:lang w:val="en-US" w:eastAsia="zh-CN"/>
              </w:rPr>
              <w:t>8</w:t>
            </w:r>
          </w:p>
        </w:tc>
        <w:tc>
          <w:tcPr>
            <w:tcW w:w="595" w:type="pct"/>
            <w:tcBorders>
              <w:top w:val="single" w:color="auto" w:sz="4" w:space="0"/>
              <w:left w:val="single" w:color="auto" w:sz="6" w:space="0"/>
              <w:bottom w:val="single" w:color="auto" w:sz="6" w:space="0"/>
              <w:right w:val="single" w:color="auto" w:sz="6" w:space="0"/>
            </w:tcBorders>
            <w:vAlign w:val="center"/>
          </w:tcPr>
          <w:p w14:paraId="7D96B3D5">
            <w:pPr>
              <w:spacing w:before="159" w:beforeLines="5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云盘</w:t>
            </w:r>
          </w:p>
        </w:tc>
        <w:tc>
          <w:tcPr>
            <w:tcW w:w="789" w:type="pct"/>
            <w:tcBorders>
              <w:top w:val="single" w:color="auto" w:sz="4" w:space="0"/>
              <w:left w:val="single" w:color="auto" w:sz="6" w:space="0"/>
              <w:bottom w:val="single" w:color="auto" w:sz="6" w:space="0"/>
              <w:right w:val="single" w:color="auto" w:sz="6" w:space="0"/>
            </w:tcBorders>
            <w:vAlign w:val="center"/>
          </w:tcPr>
          <w:p w14:paraId="648C7B93">
            <w:pPr>
              <w:jc w:val="center"/>
              <w:rPr>
                <w:rFonts w:ascii="微软雅黑" w:eastAsia="微软雅黑" w:cs="宋体"/>
                <w:sz w:val="24"/>
                <w:szCs w:val="24"/>
              </w:rPr>
            </w:pPr>
          </w:p>
        </w:tc>
        <w:tc>
          <w:tcPr>
            <w:tcW w:w="990" w:type="pct"/>
            <w:tcBorders>
              <w:top w:val="single" w:color="auto" w:sz="4" w:space="0"/>
              <w:left w:val="single" w:color="auto" w:sz="6" w:space="0"/>
              <w:bottom w:val="single" w:color="auto" w:sz="6" w:space="0"/>
              <w:right w:val="single" w:color="auto" w:sz="6" w:space="0"/>
            </w:tcBorders>
            <w:vAlign w:val="center"/>
          </w:tcPr>
          <w:p w14:paraId="429FBB83">
            <w:pPr>
              <w:spacing w:before="159" w:beforeLines="50"/>
              <w:jc w:val="center"/>
              <w:rPr>
                <w:rFonts w:ascii="宋体"/>
                <w:sz w:val="22"/>
              </w:rPr>
            </w:pPr>
          </w:p>
        </w:tc>
        <w:tc>
          <w:tcPr>
            <w:tcW w:w="712" w:type="pct"/>
            <w:tcBorders>
              <w:top w:val="single" w:color="auto" w:sz="4" w:space="0"/>
              <w:left w:val="single" w:color="auto" w:sz="6" w:space="0"/>
              <w:bottom w:val="single" w:color="auto" w:sz="6" w:space="0"/>
              <w:right w:val="single" w:color="auto" w:sz="6" w:space="0"/>
            </w:tcBorders>
            <w:vAlign w:val="center"/>
          </w:tcPr>
          <w:p w14:paraId="4A67F640">
            <w:pPr>
              <w:spacing w:before="159" w:beforeLines="50"/>
              <w:jc w:val="center"/>
              <w:rPr>
                <w:rFonts w:ascii="宋体"/>
                <w:sz w:val="22"/>
              </w:rPr>
            </w:pPr>
          </w:p>
        </w:tc>
        <w:tc>
          <w:tcPr>
            <w:tcW w:w="907" w:type="pct"/>
            <w:tcBorders>
              <w:top w:val="single" w:color="auto" w:sz="4" w:space="0"/>
              <w:left w:val="single" w:color="auto" w:sz="6" w:space="0"/>
              <w:bottom w:val="single" w:color="auto" w:sz="6" w:space="0"/>
              <w:right w:val="single" w:color="auto" w:sz="6" w:space="0"/>
            </w:tcBorders>
            <w:vAlign w:val="center"/>
          </w:tcPr>
          <w:p w14:paraId="53BF6B1E">
            <w:pPr>
              <w:spacing w:before="159" w:beforeLines="50"/>
              <w:jc w:val="center"/>
              <w:rPr>
                <w:rFonts w:ascii="宋体"/>
                <w:sz w:val="22"/>
              </w:rPr>
            </w:pPr>
          </w:p>
        </w:tc>
        <w:tc>
          <w:tcPr>
            <w:tcW w:w="576" w:type="pct"/>
            <w:tcBorders>
              <w:top w:val="single" w:color="auto" w:sz="4" w:space="0"/>
              <w:left w:val="single" w:color="auto" w:sz="6" w:space="0"/>
              <w:bottom w:val="single" w:color="auto" w:sz="6" w:space="0"/>
              <w:right w:val="single" w:color="auto" w:sz="6" w:space="0"/>
            </w:tcBorders>
            <w:vAlign w:val="center"/>
          </w:tcPr>
          <w:p w14:paraId="6FAB4A80">
            <w:pPr>
              <w:spacing w:before="159" w:beforeLines="50"/>
              <w:jc w:val="center"/>
              <w:rPr>
                <w:rFonts w:ascii="宋体"/>
                <w:sz w:val="22"/>
              </w:rPr>
            </w:pPr>
          </w:p>
        </w:tc>
      </w:tr>
      <w:tr w14:paraId="72D3422D">
        <w:tblPrEx>
          <w:tblCellMar>
            <w:top w:w="0" w:type="dxa"/>
            <w:left w:w="28" w:type="dxa"/>
            <w:bottom w:w="0" w:type="dxa"/>
            <w:right w:w="28" w:type="dxa"/>
          </w:tblCellMar>
        </w:tblPrEx>
        <w:trPr>
          <w:trHeight w:val="894" w:hRule="atLeast"/>
          <w:jc w:val="center"/>
        </w:trPr>
        <w:tc>
          <w:tcPr>
            <w:tcW w:w="428" w:type="pct"/>
            <w:tcBorders>
              <w:top w:val="single" w:color="auto" w:sz="4" w:space="0"/>
              <w:left w:val="single" w:color="auto" w:sz="4" w:space="0"/>
              <w:bottom w:val="single" w:color="auto" w:sz="6" w:space="0"/>
            </w:tcBorders>
            <w:vAlign w:val="center"/>
          </w:tcPr>
          <w:p w14:paraId="771E4BA4">
            <w:pPr>
              <w:spacing w:before="319" w:beforeLines="100"/>
              <w:jc w:val="center"/>
              <w:rPr>
                <w:rFonts w:hint="eastAsia" w:ascii="宋体" w:hAnsi="宋体"/>
                <w:sz w:val="22"/>
                <w:lang w:val="en-US" w:eastAsia="zh-CN"/>
              </w:rPr>
            </w:pPr>
            <w:r>
              <w:rPr>
                <w:rFonts w:hint="eastAsia" w:ascii="宋体" w:hAnsi="宋体"/>
                <w:sz w:val="22"/>
                <w:lang w:val="en-US" w:eastAsia="zh-CN"/>
              </w:rPr>
              <w:t>9</w:t>
            </w:r>
          </w:p>
        </w:tc>
        <w:tc>
          <w:tcPr>
            <w:tcW w:w="595" w:type="pct"/>
            <w:tcBorders>
              <w:top w:val="single" w:color="auto" w:sz="4" w:space="0"/>
              <w:left w:val="single" w:color="auto" w:sz="6" w:space="0"/>
              <w:bottom w:val="single" w:color="auto" w:sz="6" w:space="0"/>
              <w:right w:val="single" w:color="auto" w:sz="6" w:space="0"/>
            </w:tcBorders>
            <w:vAlign w:val="center"/>
          </w:tcPr>
          <w:p w14:paraId="67EB5806">
            <w:pPr>
              <w:spacing w:before="159" w:beforeLines="50"/>
              <w:jc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其他</w:t>
            </w:r>
          </w:p>
        </w:tc>
        <w:tc>
          <w:tcPr>
            <w:tcW w:w="789" w:type="pct"/>
            <w:tcBorders>
              <w:top w:val="single" w:color="auto" w:sz="4" w:space="0"/>
              <w:left w:val="single" w:color="auto" w:sz="6" w:space="0"/>
              <w:bottom w:val="single" w:color="auto" w:sz="6" w:space="0"/>
              <w:right w:val="single" w:color="auto" w:sz="6" w:space="0"/>
            </w:tcBorders>
            <w:vAlign w:val="center"/>
          </w:tcPr>
          <w:p w14:paraId="6D5EB91D">
            <w:pPr>
              <w:jc w:val="center"/>
              <w:rPr>
                <w:rFonts w:ascii="微软雅黑" w:eastAsia="微软雅黑" w:cs="宋体"/>
                <w:sz w:val="24"/>
                <w:szCs w:val="24"/>
              </w:rPr>
            </w:pPr>
          </w:p>
        </w:tc>
        <w:tc>
          <w:tcPr>
            <w:tcW w:w="990" w:type="pct"/>
            <w:tcBorders>
              <w:top w:val="single" w:color="auto" w:sz="4" w:space="0"/>
              <w:left w:val="single" w:color="auto" w:sz="6" w:space="0"/>
              <w:bottom w:val="single" w:color="auto" w:sz="6" w:space="0"/>
              <w:right w:val="single" w:color="auto" w:sz="6" w:space="0"/>
            </w:tcBorders>
            <w:vAlign w:val="center"/>
          </w:tcPr>
          <w:p w14:paraId="1CE09C89">
            <w:pPr>
              <w:spacing w:before="159" w:beforeLines="50"/>
              <w:jc w:val="center"/>
              <w:rPr>
                <w:rFonts w:ascii="宋体"/>
                <w:sz w:val="22"/>
              </w:rPr>
            </w:pPr>
          </w:p>
        </w:tc>
        <w:tc>
          <w:tcPr>
            <w:tcW w:w="712" w:type="pct"/>
            <w:tcBorders>
              <w:top w:val="single" w:color="auto" w:sz="4" w:space="0"/>
              <w:left w:val="single" w:color="auto" w:sz="6" w:space="0"/>
              <w:bottom w:val="single" w:color="auto" w:sz="6" w:space="0"/>
              <w:right w:val="single" w:color="auto" w:sz="6" w:space="0"/>
            </w:tcBorders>
            <w:vAlign w:val="center"/>
          </w:tcPr>
          <w:p w14:paraId="16FDF566">
            <w:pPr>
              <w:spacing w:before="159" w:beforeLines="50"/>
              <w:jc w:val="center"/>
              <w:rPr>
                <w:rFonts w:ascii="宋体"/>
                <w:sz w:val="22"/>
              </w:rPr>
            </w:pPr>
          </w:p>
        </w:tc>
        <w:tc>
          <w:tcPr>
            <w:tcW w:w="907" w:type="pct"/>
            <w:tcBorders>
              <w:top w:val="single" w:color="auto" w:sz="4" w:space="0"/>
              <w:left w:val="single" w:color="auto" w:sz="6" w:space="0"/>
              <w:bottom w:val="single" w:color="auto" w:sz="6" w:space="0"/>
              <w:right w:val="single" w:color="auto" w:sz="6" w:space="0"/>
            </w:tcBorders>
            <w:vAlign w:val="center"/>
          </w:tcPr>
          <w:p w14:paraId="5031FD3E">
            <w:pPr>
              <w:spacing w:before="159" w:beforeLines="50"/>
              <w:jc w:val="center"/>
              <w:rPr>
                <w:rFonts w:ascii="宋体"/>
                <w:sz w:val="22"/>
              </w:rPr>
            </w:pPr>
          </w:p>
        </w:tc>
        <w:tc>
          <w:tcPr>
            <w:tcW w:w="576" w:type="pct"/>
            <w:tcBorders>
              <w:top w:val="single" w:color="auto" w:sz="4" w:space="0"/>
              <w:left w:val="single" w:color="auto" w:sz="6" w:space="0"/>
              <w:bottom w:val="single" w:color="auto" w:sz="6" w:space="0"/>
              <w:right w:val="single" w:color="auto" w:sz="6" w:space="0"/>
            </w:tcBorders>
            <w:vAlign w:val="center"/>
          </w:tcPr>
          <w:p w14:paraId="4BB9E1A1">
            <w:pPr>
              <w:spacing w:before="159" w:beforeLines="50"/>
              <w:jc w:val="center"/>
              <w:rPr>
                <w:rFonts w:ascii="宋体"/>
                <w:sz w:val="22"/>
              </w:rPr>
            </w:pPr>
          </w:p>
        </w:tc>
      </w:tr>
      <w:tr w14:paraId="537983DE">
        <w:tblPrEx>
          <w:tblCellMar>
            <w:top w:w="0" w:type="dxa"/>
            <w:left w:w="28" w:type="dxa"/>
            <w:bottom w:w="0" w:type="dxa"/>
            <w:right w:w="28" w:type="dxa"/>
          </w:tblCellMar>
        </w:tblPrEx>
        <w:trPr>
          <w:trHeight w:val="894" w:hRule="atLeast"/>
          <w:jc w:val="center"/>
        </w:trPr>
        <w:tc>
          <w:tcPr>
            <w:tcW w:w="428" w:type="pct"/>
            <w:tcBorders>
              <w:top w:val="single" w:color="auto" w:sz="4" w:space="0"/>
              <w:left w:val="single" w:color="auto" w:sz="4" w:space="0"/>
              <w:bottom w:val="single" w:color="auto" w:sz="6" w:space="0"/>
            </w:tcBorders>
            <w:vAlign w:val="center"/>
          </w:tcPr>
          <w:p w14:paraId="79C44200">
            <w:pPr>
              <w:spacing w:before="319" w:beforeLines="100"/>
              <w:jc w:val="center"/>
              <w:rPr>
                <w:rFonts w:hint="default" w:ascii="宋体" w:hAnsi="宋体" w:eastAsia="宋体"/>
                <w:sz w:val="22"/>
                <w:lang w:val="en-US" w:eastAsia="zh-CN"/>
              </w:rPr>
            </w:pPr>
            <w:r>
              <w:rPr>
                <w:rFonts w:hint="eastAsia" w:ascii="宋体" w:hAnsi="宋体"/>
                <w:sz w:val="22"/>
                <w:lang w:val="en-US" w:eastAsia="zh-CN"/>
              </w:rPr>
              <w:t>......</w:t>
            </w:r>
          </w:p>
        </w:tc>
        <w:tc>
          <w:tcPr>
            <w:tcW w:w="595" w:type="pct"/>
            <w:tcBorders>
              <w:top w:val="single" w:color="auto" w:sz="4" w:space="0"/>
              <w:left w:val="single" w:color="auto" w:sz="6" w:space="0"/>
              <w:bottom w:val="single" w:color="auto" w:sz="6" w:space="0"/>
              <w:right w:val="single" w:color="auto" w:sz="6" w:space="0"/>
            </w:tcBorders>
            <w:vAlign w:val="center"/>
          </w:tcPr>
          <w:p w14:paraId="1C447344">
            <w:pPr>
              <w:spacing w:before="159" w:beforeLines="50"/>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789" w:type="pct"/>
            <w:tcBorders>
              <w:top w:val="single" w:color="auto" w:sz="4" w:space="0"/>
              <w:left w:val="single" w:color="auto" w:sz="6" w:space="0"/>
              <w:bottom w:val="single" w:color="auto" w:sz="6" w:space="0"/>
              <w:right w:val="single" w:color="auto" w:sz="6" w:space="0"/>
            </w:tcBorders>
            <w:vAlign w:val="center"/>
          </w:tcPr>
          <w:p w14:paraId="1926DB6B">
            <w:pPr>
              <w:jc w:val="center"/>
              <w:rPr>
                <w:rFonts w:ascii="微软雅黑" w:eastAsia="微软雅黑" w:cs="宋体"/>
                <w:sz w:val="24"/>
                <w:szCs w:val="24"/>
              </w:rPr>
            </w:pPr>
          </w:p>
        </w:tc>
        <w:tc>
          <w:tcPr>
            <w:tcW w:w="990" w:type="pct"/>
            <w:tcBorders>
              <w:top w:val="single" w:color="auto" w:sz="4" w:space="0"/>
              <w:left w:val="single" w:color="auto" w:sz="6" w:space="0"/>
              <w:bottom w:val="single" w:color="auto" w:sz="6" w:space="0"/>
              <w:right w:val="single" w:color="auto" w:sz="6" w:space="0"/>
            </w:tcBorders>
            <w:vAlign w:val="center"/>
          </w:tcPr>
          <w:p w14:paraId="7D32F364">
            <w:pPr>
              <w:spacing w:before="159" w:beforeLines="50"/>
              <w:jc w:val="center"/>
              <w:rPr>
                <w:rFonts w:ascii="宋体"/>
                <w:sz w:val="22"/>
              </w:rPr>
            </w:pPr>
          </w:p>
        </w:tc>
        <w:tc>
          <w:tcPr>
            <w:tcW w:w="712" w:type="pct"/>
            <w:tcBorders>
              <w:top w:val="single" w:color="auto" w:sz="4" w:space="0"/>
              <w:left w:val="single" w:color="auto" w:sz="6" w:space="0"/>
              <w:bottom w:val="single" w:color="auto" w:sz="6" w:space="0"/>
              <w:right w:val="single" w:color="auto" w:sz="6" w:space="0"/>
            </w:tcBorders>
            <w:vAlign w:val="center"/>
          </w:tcPr>
          <w:p w14:paraId="232E0D47">
            <w:pPr>
              <w:spacing w:before="159" w:beforeLines="50"/>
              <w:jc w:val="center"/>
              <w:rPr>
                <w:rFonts w:ascii="宋体"/>
                <w:sz w:val="22"/>
              </w:rPr>
            </w:pPr>
          </w:p>
        </w:tc>
        <w:tc>
          <w:tcPr>
            <w:tcW w:w="907" w:type="pct"/>
            <w:tcBorders>
              <w:top w:val="single" w:color="auto" w:sz="4" w:space="0"/>
              <w:left w:val="single" w:color="auto" w:sz="6" w:space="0"/>
              <w:bottom w:val="single" w:color="auto" w:sz="6" w:space="0"/>
              <w:right w:val="single" w:color="auto" w:sz="6" w:space="0"/>
            </w:tcBorders>
            <w:vAlign w:val="center"/>
          </w:tcPr>
          <w:p w14:paraId="73CD86EA">
            <w:pPr>
              <w:spacing w:before="159" w:beforeLines="50"/>
              <w:jc w:val="center"/>
              <w:rPr>
                <w:rFonts w:ascii="宋体"/>
                <w:sz w:val="22"/>
              </w:rPr>
            </w:pPr>
          </w:p>
        </w:tc>
        <w:tc>
          <w:tcPr>
            <w:tcW w:w="576" w:type="pct"/>
            <w:tcBorders>
              <w:top w:val="single" w:color="auto" w:sz="4" w:space="0"/>
              <w:left w:val="single" w:color="auto" w:sz="6" w:space="0"/>
              <w:bottom w:val="single" w:color="auto" w:sz="6" w:space="0"/>
              <w:right w:val="single" w:color="auto" w:sz="6" w:space="0"/>
            </w:tcBorders>
            <w:vAlign w:val="center"/>
          </w:tcPr>
          <w:p w14:paraId="205AB949">
            <w:pPr>
              <w:spacing w:before="159" w:beforeLines="50"/>
              <w:jc w:val="center"/>
              <w:rPr>
                <w:rFonts w:ascii="宋体"/>
                <w:sz w:val="22"/>
              </w:rPr>
            </w:pPr>
          </w:p>
        </w:tc>
      </w:tr>
      <w:tr w14:paraId="0787FA71">
        <w:tblPrEx>
          <w:tblCellMar>
            <w:top w:w="0" w:type="dxa"/>
            <w:left w:w="28" w:type="dxa"/>
            <w:bottom w:w="0" w:type="dxa"/>
            <w:right w:w="28" w:type="dxa"/>
          </w:tblCellMar>
        </w:tblPrEx>
        <w:trPr>
          <w:trHeight w:val="894" w:hRule="atLeast"/>
          <w:jc w:val="center"/>
        </w:trPr>
        <w:tc>
          <w:tcPr>
            <w:tcW w:w="428" w:type="pct"/>
            <w:tcBorders>
              <w:top w:val="single" w:color="auto" w:sz="4" w:space="0"/>
              <w:left w:val="single" w:color="auto" w:sz="4" w:space="0"/>
              <w:bottom w:val="single" w:color="auto" w:sz="6" w:space="0"/>
            </w:tcBorders>
            <w:vAlign w:val="center"/>
          </w:tcPr>
          <w:p w14:paraId="49521953">
            <w:pPr>
              <w:spacing w:before="319" w:beforeLines="100"/>
              <w:rPr>
                <w:rFonts w:hint="eastAsia" w:ascii="宋体" w:hAnsi="宋体"/>
                <w:sz w:val="22"/>
              </w:rPr>
            </w:pPr>
            <w:r>
              <w:rPr>
                <w:rFonts w:hint="eastAsia" w:ascii="宋体" w:hAnsi="宋体"/>
                <w:sz w:val="22"/>
              </w:rPr>
              <w:t>总价</w:t>
            </w:r>
          </w:p>
        </w:tc>
        <w:tc>
          <w:tcPr>
            <w:tcW w:w="4571" w:type="pct"/>
            <w:gridSpan w:val="6"/>
            <w:tcBorders>
              <w:top w:val="single" w:color="auto" w:sz="4" w:space="0"/>
              <w:left w:val="single" w:color="auto" w:sz="6" w:space="0"/>
              <w:bottom w:val="single" w:color="auto" w:sz="6" w:space="0"/>
              <w:right w:val="single" w:color="auto" w:sz="6" w:space="0"/>
            </w:tcBorders>
            <w:vAlign w:val="center"/>
          </w:tcPr>
          <w:p w14:paraId="6DA25446">
            <w:pPr>
              <w:spacing w:before="159" w:beforeLines="50"/>
              <w:jc w:val="center"/>
              <w:rPr>
                <w:rFonts w:ascii="宋体"/>
                <w:sz w:val="22"/>
              </w:rPr>
            </w:pPr>
            <w:r>
              <w:rPr>
                <w:rFonts w:hint="eastAsia" w:ascii="宋体" w:hAnsi="宋体"/>
                <w:sz w:val="22"/>
              </w:rPr>
              <w:t xml:space="preserve">大写：    </w:t>
            </w:r>
            <w:r>
              <w:rPr>
                <w:rFonts w:ascii="宋体" w:hAnsi="宋体"/>
                <w:sz w:val="22"/>
              </w:rPr>
              <w:t xml:space="preserve">         </w:t>
            </w:r>
            <w:r>
              <w:rPr>
                <w:rFonts w:hint="eastAsia" w:ascii="宋体" w:hAnsi="宋体"/>
                <w:sz w:val="22"/>
              </w:rPr>
              <w:t xml:space="preserve">  小写： </w:t>
            </w:r>
            <w:r>
              <w:rPr>
                <w:rFonts w:ascii="宋体" w:hAnsi="宋体"/>
                <w:sz w:val="22"/>
              </w:rPr>
              <w:t xml:space="preserve">         </w:t>
            </w:r>
            <w:r>
              <w:rPr>
                <w:rFonts w:hint="eastAsia" w:ascii="宋体" w:hAnsi="宋体"/>
                <w:sz w:val="22"/>
              </w:rPr>
              <w:t>元</w:t>
            </w:r>
          </w:p>
        </w:tc>
      </w:tr>
      <w:tr w14:paraId="55DC3055">
        <w:tblPrEx>
          <w:tblCellMar>
            <w:top w:w="0" w:type="dxa"/>
            <w:left w:w="28" w:type="dxa"/>
            <w:bottom w:w="0" w:type="dxa"/>
            <w:right w:w="28" w:type="dxa"/>
          </w:tblCellMar>
        </w:tblPrEx>
        <w:trPr>
          <w:trHeight w:val="894" w:hRule="atLeast"/>
          <w:jc w:val="center"/>
        </w:trPr>
        <w:tc>
          <w:tcPr>
            <w:tcW w:w="5000" w:type="pct"/>
            <w:gridSpan w:val="7"/>
            <w:tcBorders>
              <w:top w:val="single" w:color="auto" w:sz="4" w:space="0"/>
              <w:left w:val="single" w:color="auto" w:sz="4" w:space="0"/>
              <w:bottom w:val="single" w:color="auto" w:sz="6" w:space="0"/>
              <w:right w:val="single" w:color="auto" w:sz="6" w:space="0"/>
            </w:tcBorders>
            <w:vAlign w:val="center"/>
          </w:tcPr>
          <w:p w14:paraId="069F8204">
            <w:pPr>
              <w:spacing w:before="159" w:beforeLines="50"/>
              <w:jc w:val="left"/>
              <w:rPr>
                <w:rFonts w:hint="eastAsia" w:ascii="宋体" w:hAnsi="宋体"/>
                <w:spacing w:val="-6"/>
                <w:sz w:val="22"/>
              </w:rPr>
            </w:pPr>
            <w:r>
              <w:rPr>
                <w:rFonts w:hint="eastAsia" w:ascii="宋体" w:hAnsi="宋体"/>
                <w:spacing w:val="-6"/>
                <w:sz w:val="22"/>
              </w:rPr>
              <w:t>注意事项：</w:t>
            </w:r>
          </w:p>
          <w:p w14:paraId="304B9970">
            <w:pPr>
              <w:spacing w:before="159" w:beforeLines="50"/>
              <w:jc w:val="left"/>
              <w:rPr>
                <w:rFonts w:hint="eastAsia" w:ascii="宋体" w:hAnsi="宋体"/>
                <w:spacing w:val="-6"/>
                <w:sz w:val="22"/>
              </w:rPr>
            </w:pPr>
            <w:r>
              <w:rPr>
                <w:rFonts w:hint="eastAsia" w:ascii="宋体" w:hAnsi="宋体"/>
                <w:spacing w:val="-6"/>
                <w:sz w:val="22"/>
              </w:rPr>
              <w:t>（1）前</w:t>
            </w:r>
            <w:r>
              <w:rPr>
                <w:rFonts w:hint="eastAsia" w:ascii="宋体" w:hAnsi="宋体"/>
                <w:spacing w:val="-6"/>
                <w:sz w:val="22"/>
                <w:lang w:val="en-US" w:eastAsia="zh-CN"/>
              </w:rPr>
              <w:t>九</w:t>
            </w:r>
            <w:r>
              <w:rPr>
                <w:rFonts w:hint="eastAsia" w:ascii="宋体" w:hAnsi="宋体"/>
                <w:spacing w:val="-6"/>
                <w:sz w:val="22"/>
              </w:rPr>
              <w:t>项名称不可删除不可变更。补充事项，据实填写。</w:t>
            </w:r>
          </w:p>
          <w:p w14:paraId="5F4A2A30">
            <w:pPr>
              <w:spacing w:before="159" w:beforeLines="50"/>
              <w:jc w:val="left"/>
              <w:rPr>
                <w:rFonts w:hint="eastAsia" w:ascii="宋体" w:hAnsi="宋体"/>
                <w:spacing w:val="-6"/>
                <w:sz w:val="22"/>
              </w:rPr>
            </w:pPr>
            <w:r>
              <w:rPr>
                <w:rFonts w:hint="eastAsia" w:ascii="宋体" w:hAnsi="宋体"/>
                <w:spacing w:val="-6"/>
                <w:sz w:val="22"/>
              </w:rPr>
              <w:t>（2）报价保留小数点后两位。</w:t>
            </w:r>
          </w:p>
          <w:p w14:paraId="3B415EBC">
            <w:pPr>
              <w:spacing w:before="159" w:beforeLines="50"/>
              <w:jc w:val="left"/>
              <w:rPr>
                <w:rFonts w:ascii="宋体"/>
                <w:sz w:val="22"/>
              </w:rPr>
            </w:pPr>
            <w:r>
              <w:rPr>
                <w:rFonts w:hint="eastAsia" w:ascii="宋体" w:hAnsi="宋体"/>
                <w:spacing w:val="-6"/>
                <w:sz w:val="22"/>
              </w:rPr>
              <w:t>（</w:t>
            </w:r>
            <w:r>
              <w:rPr>
                <w:rFonts w:ascii="宋体" w:hAnsi="宋体"/>
                <w:spacing w:val="-6"/>
                <w:sz w:val="22"/>
              </w:rPr>
              <w:t>3</w:t>
            </w:r>
            <w:r>
              <w:rPr>
                <w:rFonts w:hint="eastAsia" w:ascii="宋体" w:hAnsi="宋体"/>
                <w:spacing w:val="-6"/>
                <w:sz w:val="22"/>
              </w:rPr>
              <w:t>）报价不允许出现0报价。</w:t>
            </w:r>
          </w:p>
        </w:tc>
      </w:tr>
    </w:tbl>
    <w:p w14:paraId="688AD239"/>
    <w:p w14:paraId="08CD353C">
      <w:pPr>
        <w:adjustRightInd w:val="0"/>
        <w:snapToGrid w:val="0"/>
        <w:spacing w:line="480" w:lineRule="auto"/>
        <w:jc w:val="left"/>
        <w:rPr>
          <w:rFonts w:hint="eastAsia" w:ascii="宋体" w:hAnsi="宋体" w:cs="宋体"/>
          <w:sz w:val="24"/>
        </w:rPr>
      </w:pPr>
    </w:p>
    <w:p w14:paraId="437FFBB7">
      <w:pPr>
        <w:adjustRightInd w:val="0"/>
        <w:snapToGrid w:val="0"/>
        <w:spacing w:line="480" w:lineRule="auto"/>
        <w:jc w:val="left"/>
        <w:rPr>
          <w:rFonts w:hint="eastAsia" w:ascii="宋体" w:hAnsi="宋体" w:cs="宋体"/>
          <w:sz w:val="24"/>
          <w:u w:val="single"/>
        </w:rPr>
      </w:pPr>
      <w:r>
        <w:rPr>
          <w:rFonts w:hint="eastAsia" w:ascii="宋体" w:hAnsi="宋体" w:cs="宋体"/>
          <w:sz w:val="24"/>
        </w:rPr>
        <w:t>供应商（单位名称及公章）：</w:t>
      </w:r>
    </w:p>
    <w:p w14:paraId="1FE868CF">
      <w:pPr>
        <w:adjustRightInd w:val="0"/>
        <w:snapToGrid w:val="0"/>
        <w:spacing w:line="480" w:lineRule="auto"/>
        <w:rPr>
          <w:rFonts w:hint="eastAsia" w:ascii="宋体" w:hAnsi="宋体" w:cs="宋体"/>
          <w:sz w:val="24"/>
        </w:rPr>
      </w:pPr>
      <w:r>
        <w:rPr>
          <w:rFonts w:hint="eastAsia" w:ascii="宋体" w:hAnsi="宋体" w:cs="宋体"/>
          <w:sz w:val="24"/>
        </w:rPr>
        <w:t>法定代表人/被授权人（签字或盖章）：</w:t>
      </w:r>
    </w:p>
    <w:p w14:paraId="3209920F">
      <w:pPr>
        <w:widowControl/>
        <w:wordWrap w:val="0"/>
        <w:spacing w:line="360" w:lineRule="auto"/>
        <w:jc w:val="left"/>
        <w:rPr>
          <w:rFonts w:hint="eastAsia" w:ascii="宋体" w:hAnsi="宋体" w:cs="宋体"/>
          <w:sz w:val="24"/>
        </w:rPr>
      </w:pPr>
      <w:r>
        <w:rPr>
          <w:rFonts w:hint="eastAsia" w:ascii="宋体" w:hAnsi="宋体" w:cs="宋体"/>
          <w:sz w:val="24"/>
        </w:rPr>
        <w:t>日    期：  年  月  日</w:t>
      </w:r>
    </w:p>
    <w:p w14:paraId="34352084">
      <w:pPr>
        <w:pStyle w:val="16"/>
        <w:sectPr>
          <w:pgSz w:w="11906" w:h="16838"/>
          <w:pgMar w:top="1440" w:right="1803" w:bottom="1440" w:left="1803" w:header="851" w:footer="992" w:gutter="0"/>
          <w:cols w:space="0" w:num="1"/>
          <w:rtlGutter w:val="0"/>
          <w:docGrid w:type="lines" w:linePitch="319" w:charSpace="0"/>
        </w:sectPr>
      </w:pPr>
    </w:p>
    <w:bookmarkEnd w:id="149"/>
    <w:bookmarkEnd w:id="150"/>
    <w:bookmarkEnd w:id="151"/>
    <w:bookmarkEnd w:id="152"/>
    <w:bookmarkEnd w:id="153"/>
    <w:p w14:paraId="752D4456">
      <w:pPr>
        <w:jc w:val="center"/>
        <w:outlineLvl w:val="1"/>
        <w:rPr>
          <w:sz w:val="28"/>
          <w:szCs w:val="28"/>
        </w:rPr>
      </w:pPr>
      <w:bookmarkStart w:id="154" w:name="_Toc4392"/>
      <w:bookmarkStart w:id="155" w:name="_Toc27168"/>
      <w:bookmarkStart w:id="156" w:name="_Toc5361"/>
      <w:bookmarkStart w:id="157" w:name="_Toc25889"/>
      <w:bookmarkStart w:id="158" w:name="_Toc3301"/>
      <w:bookmarkStart w:id="159" w:name="_Toc23078"/>
      <w:bookmarkStart w:id="160" w:name="_Toc32440"/>
      <w:r>
        <w:rPr>
          <w:rFonts w:hint="eastAsia"/>
          <w:b/>
          <w:bCs/>
          <w:sz w:val="30"/>
          <w:szCs w:val="30"/>
        </w:rPr>
        <w:t>第四章</w:t>
      </w:r>
      <w:bookmarkEnd w:id="154"/>
      <w:bookmarkEnd w:id="155"/>
      <w:r>
        <w:rPr>
          <w:rFonts w:hint="eastAsia" w:hAnsi="宋体" w:cs="宋体"/>
          <w:b/>
          <w:sz w:val="30"/>
          <w:szCs w:val="30"/>
        </w:rPr>
        <w:t>供应商资质证明资料</w:t>
      </w:r>
      <w:bookmarkEnd w:id="156"/>
    </w:p>
    <w:p w14:paraId="64A39605">
      <w:pPr>
        <w:pStyle w:val="6"/>
        <w:rPr>
          <w:b/>
          <w:bCs/>
          <w:color w:val="000000"/>
          <w:sz w:val="28"/>
          <w:szCs w:val="24"/>
        </w:rPr>
      </w:pPr>
      <w:r>
        <w:rPr>
          <w:rFonts w:hint="eastAsia" w:ascii="宋体" w:hAnsi="宋体" w:cs="宋体"/>
          <w:b/>
          <w:bCs/>
          <w:color w:val="000000"/>
          <w:sz w:val="28"/>
          <w:szCs w:val="24"/>
        </w:rPr>
        <w:t>供应商需在此页附磋商公告或磋商文件中要求的资质证明文件，响应文件附资质复印件或扫描件加盖供应商公章。格式参考见下页。</w:t>
      </w:r>
    </w:p>
    <w:p w14:paraId="72BF248A">
      <w:pPr>
        <w:rPr>
          <w:color w:val="000000"/>
        </w:rPr>
      </w:pPr>
    </w:p>
    <w:p w14:paraId="29E9C376">
      <w:pPr>
        <w:pStyle w:val="6"/>
        <w:rPr>
          <w:color w:val="000000"/>
          <w:sz w:val="24"/>
          <w:szCs w:val="24"/>
        </w:rPr>
      </w:pPr>
    </w:p>
    <w:p w14:paraId="07FC4D21">
      <w:pPr>
        <w:pStyle w:val="6"/>
        <w:ind w:firstLine="0"/>
        <w:rPr>
          <w:b/>
          <w:bCs/>
          <w:color w:val="000000"/>
          <w:sz w:val="28"/>
          <w:szCs w:val="28"/>
        </w:rPr>
        <w:sectPr>
          <w:pgSz w:w="11906" w:h="16838"/>
          <w:pgMar w:top="1440" w:right="1803" w:bottom="1440" w:left="1803" w:header="851" w:footer="992" w:gutter="0"/>
          <w:cols w:space="0" w:num="1"/>
          <w:rtlGutter w:val="0"/>
          <w:docGrid w:type="lines" w:linePitch="319" w:charSpace="0"/>
        </w:sectPr>
      </w:pPr>
    </w:p>
    <w:p w14:paraId="7527947F">
      <w:pPr>
        <w:pStyle w:val="6"/>
        <w:ind w:firstLine="0"/>
        <w:rPr>
          <w:b/>
          <w:bCs/>
          <w:color w:val="000000"/>
          <w:sz w:val="32"/>
          <w:szCs w:val="28"/>
        </w:rPr>
      </w:pPr>
      <w:r>
        <w:rPr>
          <w:rFonts w:hint="eastAsia"/>
          <w:b/>
          <w:bCs/>
          <w:color w:val="000000"/>
          <w:sz w:val="32"/>
          <w:szCs w:val="28"/>
        </w:rPr>
        <w:t>附：资质证明文件格式：</w:t>
      </w:r>
    </w:p>
    <w:p w14:paraId="0A78BE1B">
      <w:pPr>
        <w:tabs>
          <w:tab w:val="left" w:pos="7539"/>
        </w:tabs>
        <w:rPr>
          <w:rFonts w:ascii="宋体"/>
          <w:color w:val="000000"/>
        </w:rPr>
      </w:pPr>
      <w:r>
        <w:rPr>
          <w:rFonts w:ascii="宋体" w:hAnsi="宋体" w:cs="宋体"/>
          <w:color w:val="000000"/>
          <w:sz w:val="24"/>
          <w:szCs w:val="24"/>
        </w:rPr>
        <w:t>1</w:t>
      </w:r>
      <w:r>
        <w:rPr>
          <w:rFonts w:hint="eastAsia" w:ascii="宋体" w:hAnsi="宋体" w:cs="宋体"/>
          <w:color w:val="000000"/>
          <w:sz w:val="24"/>
          <w:szCs w:val="24"/>
        </w:rPr>
        <w:t>、供应商符合《政府采购法》第二十二条规定条件的承诺函</w:t>
      </w:r>
      <w:r>
        <w:rPr>
          <w:rFonts w:hint="eastAsia" w:ascii="宋体" w:hAnsi="宋体" w:cs="宋体"/>
          <w:color w:val="000000"/>
          <w:sz w:val="24"/>
          <w:szCs w:val="24"/>
        </w:rPr>
        <w:tab/>
      </w:r>
    </w:p>
    <w:p w14:paraId="5521CFEC">
      <w:pPr>
        <w:pStyle w:val="10"/>
        <w:spacing w:line="360" w:lineRule="auto"/>
        <w:ind w:left="0" w:leftChars="0"/>
        <w:rPr>
          <w:rFonts w:ascii="宋体"/>
          <w:color w:val="000000"/>
          <w:sz w:val="24"/>
          <w:szCs w:val="24"/>
        </w:rPr>
      </w:pPr>
      <w:r>
        <w:rPr>
          <w:rFonts w:hint="eastAsia" w:ascii="宋体" w:hAnsi="宋体" w:cs="宋体"/>
          <w:color w:val="000000"/>
          <w:sz w:val="24"/>
          <w:szCs w:val="24"/>
        </w:rPr>
        <w:t>致陕西万泽招标有限公司：</w:t>
      </w:r>
    </w:p>
    <w:p w14:paraId="0D3280D5">
      <w:pPr>
        <w:pStyle w:val="10"/>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本公司</w:t>
      </w:r>
      <w:r>
        <w:rPr>
          <w:rFonts w:hint="eastAsia" w:ascii="宋体" w:hAnsi="宋体" w:cs="宋体"/>
          <w:color w:val="000000"/>
          <w:sz w:val="24"/>
          <w:szCs w:val="24"/>
          <w:u w:val="single"/>
        </w:rPr>
        <w:t>（公司名称）</w:t>
      </w:r>
      <w:r>
        <w:rPr>
          <w:rFonts w:hint="eastAsia" w:ascii="宋体" w:hAnsi="宋体" w:cs="宋体"/>
          <w:color w:val="000000"/>
          <w:sz w:val="24"/>
          <w:szCs w:val="24"/>
        </w:rPr>
        <w:t>参加的投标活动，现承诺：</w:t>
      </w:r>
    </w:p>
    <w:p w14:paraId="658514AA">
      <w:pPr>
        <w:pStyle w:val="10"/>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我公司满足政府采购法第二十二条关于供应商的资格要求：</w:t>
      </w:r>
    </w:p>
    <w:p w14:paraId="3D769AD2">
      <w:pPr>
        <w:pStyle w:val="10"/>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（一）具有独立承担民事责任的能力；</w:t>
      </w:r>
    </w:p>
    <w:p w14:paraId="0A1E34B2">
      <w:pPr>
        <w:pStyle w:val="10"/>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（二）具有良好的商业信誉和健全的财务会计制度；</w:t>
      </w:r>
    </w:p>
    <w:p w14:paraId="43D8524D">
      <w:pPr>
        <w:pStyle w:val="10"/>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（三）具有履行合同所必需的设备和专业技术能力；</w:t>
      </w:r>
    </w:p>
    <w:p w14:paraId="5CDA324E">
      <w:pPr>
        <w:pStyle w:val="10"/>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（四）有依法缴纳税收的良好记录；</w:t>
      </w:r>
    </w:p>
    <w:p w14:paraId="39C8CE7A">
      <w:pPr>
        <w:pStyle w:val="10"/>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（五）参加政府采购活动前三年内，在经营活动中没有重大违法记录；</w:t>
      </w:r>
    </w:p>
    <w:p w14:paraId="67A5E6A0">
      <w:pPr>
        <w:pStyle w:val="10"/>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（六）法律、行政法规规定的其他条件。</w:t>
      </w:r>
    </w:p>
    <w:p w14:paraId="628D6CD4">
      <w:pPr>
        <w:pStyle w:val="10"/>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同时也满足本项目法律法规规章规定关于供应商的其他资格性条件，未参与本采购项目前期咨询论证，不属于禁止参加投标的供应商。</w:t>
      </w:r>
    </w:p>
    <w:p w14:paraId="6694DFA6">
      <w:pPr>
        <w:pStyle w:val="10"/>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如违反以上承诺，本公司愿承担一切法律责任。</w:t>
      </w:r>
    </w:p>
    <w:p w14:paraId="7854CCF3">
      <w:pPr>
        <w:pStyle w:val="10"/>
        <w:spacing w:line="360" w:lineRule="auto"/>
        <w:ind w:left="0" w:leftChars="0"/>
        <w:rPr>
          <w:rFonts w:ascii="宋体"/>
          <w:color w:val="000000"/>
          <w:sz w:val="24"/>
          <w:szCs w:val="24"/>
        </w:rPr>
      </w:pPr>
    </w:p>
    <w:p w14:paraId="68478AD3">
      <w:pPr>
        <w:spacing w:line="360" w:lineRule="auto"/>
        <w:rPr>
          <w:rFonts w:ascii="宋体"/>
          <w:color w:val="000000"/>
          <w:sz w:val="24"/>
          <w:szCs w:val="24"/>
          <w:u w:val="single"/>
        </w:rPr>
      </w:pPr>
      <w:r>
        <w:rPr>
          <w:rFonts w:hint="eastAsia" w:ascii="宋体" w:hAnsi="宋体" w:cs="宋体"/>
          <w:color w:val="000000"/>
          <w:sz w:val="24"/>
          <w:szCs w:val="24"/>
        </w:rPr>
        <w:t>供应商名称：</w:t>
      </w:r>
      <w:r>
        <w:rPr>
          <w:rFonts w:hint="eastAsia" w:ascii="宋体" w:hAnsi="宋体" w:cs="宋体"/>
          <w:color w:val="000000"/>
          <w:sz w:val="24"/>
          <w:szCs w:val="24"/>
          <w:u w:val="single"/>
        </w:rPr>
        <w:t>（名称及盖章）</w:t>
      </w:r>
    </w:p>
    <w:p w14:paraId="1BA5A6EF">
      <w:pPr>
        <w:spacing w:line="360" w:lineRule="auto"/>
        <w:rPr>
          <w:rFonts w:ascii="宋体"/>
          <w:color w:val="000000"/>
          <w:sz w:val="24"/>
          <w:szCs w:val="24"/>
        </w:rPr>
      </w:pPr>
    </w:p>
    <w:p w14:paraId="3D01CFFA">
      <w:pPr>
        <w:spacing w:line="360" w:lineRule="auto"/>
        <w:rPr>
          <w:rFonts w:ascii="宋体"/>
          <w:color w:val="000000"/>
          <w:sz w:val="24"/>
          <w:szCs w:val="24"/>
        </w:rPr>
      </w:pPr>
      <w:r>
        <w:rPr>
          <w:rFonts w:hint="eastAsia" w:ascii="宋体" w:hAnsi="宋体" w:cs="宋体"/>
          <w:color w:val="000000"/>
          <w:sz w:val="24"/>
          <w:szCs w:val="24"/>
        </w:rPr>
        <w:t>法定代表人或委托代理人（签字或盖章）：</w:t>
      </w:r>
    </w:p>
    <w:p w14:paraId="099489A8">
      <w:pPr>
        <w:spacing w:line="360" w:lineRule="auto"/>
        <w:rPr>
          <w:rFonts w:ascii="宋体"/>
          <w:color w:val="000000"/>
          <w:sz w:val="24"/>
          <w:szCs w:val="24"/>
        </w:rPr>
      </w:pPr>
    </w:p>
    <w:p w14:paraId="2271B1B9">
      <w:pPr>
        <w:spacing w:line="360" w:lineRule="auto"/>
        <w:rPr>
          <w:rFonts w:ascii="宋体"/>
          <w:color w:val="000000"/>
          <w:sz w:val="24"/>
          <w:szCs w:val="24"/>
        </w:rPr>
      </w:pPr>
      <w:r>
        <w:rPr>
          <w:rFonts w:hint="eastAsia" w:ascii="宋体" w:hAnsi="宋体" w:cs="宋体"/>
          <w:color w:val="000000"/>
          <w:sz w:val="24"/>
          <w:szCs w:val="24"/>
        </w:rPr>
        <w:t>日期：</w:t>
      </w:r>
    </w:p>
    <w:p w14:paraId="7EBBC8D1">
      <w:pPr>
        <w:pStyle w:val="6"/>
        <w:ind w:firstLine="0"/>
        <w:rPr>
          <w:color w:val="000000"/>
        </w:rPr>
      </w:pPr>
    </w:p>
    <w:p w14:paraId="0513E620">
      <w:pPr>
        <w:rPr>
          <w:color w:val="000000"/>
        </w:rPr>
      </w:pPr>
      <w:bookmarkStart w:id="161" w:name="_Toc1408"/>
    </w:p>
    <w:p w14:paraId="67701830">
      <w:pPr>
        <w:rPr>
          <w:color w:val="000000"/>
        </w:rPr>
      </w:pPr>
    </w:p>
    <w:p w14:paraId="525CDCFA">
      <w:pPr>
        <w:rPr>
          <w:color w:val="000000"/>
        </w:rPr>
      </w:pPr>
    </w:p>
    <w:p w14:paraId="4F96401B">
      <w:pPr>
        <w:rPr>
          <w:color w:val="000000"/>
        </w:rPr>
      </w:pPr>
    </w:p>
    <w:p w14:paraId="52262B1E">
      <w:pPr>
        <w:rPr>
          <w:color w:val="000000"/>
        </w:rPr>
      </w:pPr>
    </w:p>
    <w:p w14:paraId="1D50F98A">
      <w:pPr>
        <w:rPr>
          <w:color w:val="000000"/>
        </w:rPr>
      </w:pPr>
    </w:p>
    <w:p w14:paraId="4681DC3A">
      <w:pPr>
        <w:rPr>
          <w:color w:val="000000"/>
        </w:rPr>
      </w:pPr>
    </w:p>
    <w:p w14:paraId="7EEA86A4">
      <w:pPr>
        <w:rPr>
          <w:color w:val="000000"/>
        </w:rPr>
      </w:pPr>
    </w:p>
    <w:p w14:paraId="063C3F29">
      <w:pPr>
        <w:rPr>
          <w:color w:val="000000"/>
        </w:rPr>
      </w:pPr>
    </w:p>
    <w:p w14:paraId="504FCBDB">
      <w:pPr>
        <w:rPr>
          <w:color w:val="000000"/>
        </w:rPr>
      </w:pPr>
    </w:p>
    <w:p w14:paraId="204C60BC">
      <w:pPr>
        <w:rPr>
          <w:color w:val="000000"/>
        </w:rPr>
        <w:sectPr>
          <w:pgSz w:w="11906" w:h="16838"/>
          <w:pgMar w:top="1440" w:right="1803" w:bottom="1440" w:left="1803" w:header="851" w:footer="992" w:gutter="0"/>
          <w:cols w:space="0" w:num="1"/>
          <w:rtlGutter w:val="0"/>
          <w:docGrid w:type="lines" w:linePitch="319" w:charSpace="0"/>
        </w:sectPr>
      </w:pPr>
    </w:p>
    <w:p w14:paraId="2D27CD69">
      <w:pPr>
        <w:ind w:firstLine="2240" w:firstLineChars="700"/>
        <w:rPr>
          <w:color w:val="000000"/>
          <w:sz w:val="32"/>
          <w:szCs w:val="36"/>
        </w:rPr>
      </w:pPr>
      <w:r>
        <w:rPr>
          <w:color w:val="000000"/>
          <w:sz w:val="32"/>
          <w:szCs w:val="36"/>
        </w:rPr>
        <w:t>2</w:t>
      </w:r>
      <w:r>
        <w:rPr>
          <w:rFonts w:hint="eastAsia"/>
          <w:color w:val="000000"/>
          <w:sz w:val="32"/>
          <w:szCs w:val="36"/>
        </w:rPr>
        <w:t>、供应商基本情况一览表</w:t>
      </w:r>
    </w:p>
    <w:p w14:paraId="6B000910">
      <w:pPr>
        <w:rPr>
          <w:color w:val="000000"/>
          <w:sz w:val="28"/>
          <w:szCs w:val="32"/>
        </w:rPr>
      </w:pPr>
      <w:r>
        <w:rPr>
          <w:color w:val="000000"/>
          <w:sz w:val="24"/>
          <w:szCs w:val="28"/>
        </w:rPr>
        <w:t>2-1</w:t>
      </w:r>
      <w:r>
        <w:rPr>
          <w:rFonts w:hint="eastAsia"/>
          <w:color w:val="000000"/>
          <w:sz w:val="24"/>
          <w:szCs w:val="28"/>
        </w:rPr>
        <w:t>供应商基本情况一览表</w:t>
      </w:r>
    </w:p>
    <w:tbl>
      <w:tblPr>
        <w:tblStyle w:val="25"/>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14:paraId="1E0C86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tcBorders>
              <w:top w:val="single" w:color="auto" w:sz="18" w:space="0"/>
            </w:tcBorders>
            <w:vAlign w:val="center"/>
          </w:tcPr>
          <w:p w14:paraId="7B68956F">
            <w:pPr>
              <w:rPr>
                <w:color w:val="000000"/>
              </w:rPr>
            </w:pPr>
            <w:bookmarkStart w:id="162" w:name="_Toc29518"/>
            <w:bookmarkStart w:id="163" w:name="_Toc15823"/>
            <w:bookmarkStart w:id="164" w:name="_Toc18556"/>
            <w:bookmarkStart w:id="165" w:name="_Toc5452"/>
            <w:r>
              <w:rPr>
                <w:rFonts w:hint="eastAsia"/>
                <w:color w:val="000000"/>
              </w:rPr>
              <w:t>投标人名称</w:t>
            </w:r>
            <w:bookmarkEnd w:id="162"/>
            <w:bookmarkEnd w:id="163"/>
            <w:bookmarkEnd w:id="164"/>
            <w:bookmarkEnd w:id="165"/>
          </w:p>
        </w:tc>
        <w:tc>
          <w:tcPr>
            <w:tcW w:w="7105" w:type="dxa"/>
            <w:gridSpan w:val="7"/>
            <w:tcBorders>
              <w:top w:val="single" w:color="auto" w:sz="18" w:space="0"/>
            </w:tcBorders>
            <w:vAlign w:val="center"/>
          </w:tcPr>
          <w:p w14:paraId="7639AF71">
            <w:pPr>
              <w:rPr>
                <w:color w:val="000000"/>
              </w:rPr>
            </w:pPr>
          </w:p>
        </w:tc>
      </w:tr>
      <w:tr w14:paraId="44C5C1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14:paraId="618EC21E">
            <w:pPr>
              <w:rPr>
                <w:color w:val="000000"/>
              </w:rPr>
            </w:pPr>
            <w:bookmarkStart w:id="166" w:name="_Toc32432"/>
            <w:bookmarkStart w:id="167" w:name="_Toc15986"/>
            <w:bookmarkStart w:id="168" w:name="_Toc26127"/>
            <w:r>
              <w:rPr>
                <w:rFonts w:hint="eastAsia"/>
                <w:color w:val="000000"/>
              </w:rPr>
              <w:t>注册地址</w:t>
            </w:r>
            <w:bookmarkEnd w:id="166"/>
            <w:bookmarkEnd w:id="167"/>
            <w:bookmarkEnd w:id="168"/>
          </w:p>
        </w:tc>
        <w:tc>
          <w:tcPr>
            <w:tcW w:w="3655" w:type="dxa"/>
            <w:gridSpan w:val="3"/>
            <w:vAlign w:val="center"/>
          </w:tcPr>
          <w:p w14:paraId="3CB9D8A8">
            <w:pPr>
              <w:rPr>
                <w:color w:val="000000"/>
              </w:rPr>
            </w:pPr>
          </w:p>
        </w:tc>
        <w:tc>
          <w:tcPr>
            <w:tcW w:w="1401" w:type="dxa"/>
            <w:vAlign w:val="center"/>
          </w:tcPr>
          <w:p w14:paraId="40B9841E">
            <w:pPr>
              <w:rPr>
                <w:color w:val="000000"/>
              </w:rPr>
            </w:pPr>
            <w:bookmarkStart w:id="169" w:name="_Toc5829"/>
            <w:bookmarkStart w:id="170" w:name="_Toc13370"/>
            <w:bookmarkStart w:id="171" w:name="_Toc2965"/>
            <w:bookmarkStart w:id="172" w:name="_Toc20217"/>
            <w:r>
              <w:rPr>
                <w:rFonts w:hint="eastAsia"/>
                <w:color w:val="000000"/>
              </w:rPr>
              <w:t>邮政编码</w:t>
            </w:r>
            <w:bookmarkEnd w:id="169"/>
            <w:bookmarkEnd w:id="170"/>
            <w:bookmarkEnd w:id="171"/>
            <w:bookmarkEnd w:id="172"/>
          </w:p>
        </w:tc>
        <w:tc>
          <w:tcPr>
            <w:tcW w:w="2049" w:type="dxa"/>
            <w:gridSpan w:val="3"/>
            <w:vAlign w:val="center"/>
          </w:tcPr>
          <w:p w14:paraId="280E39A2">
            <w:pPr>
              <w:rPr>
                <w:color w:val="000000"/>
              </w:rPr>
            </w:pPr>
          </w:p>
        </w:tc>
      </w:tr>
      <w:tr w14:paraId="6EF9DC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14:paraId="7195DC26">
            <w:pPr>
              <w:rPr>
                <w:color w:val="000000"/>
              </w:rPr>
            </w:pPr>
            <w:bookmarkStart w:id="173" w:name="_Toc14242"/>
            <w:bookmarkStart w:id="174" w:name="_Toc5933"/>
            <w:bookmarkStart w:id="175" w:name="_Toc24152"/>
            <w:bookmarkStart w:id="176" w:name="_Toc29861"/>
            <w:r>
              <w:rPr>
                <w:rFonts w:hint="eastAsia"/>
                <w:color w:val="000000"/>
              </w:rPr>
              <w:t>联系方式</w:t>
            </w:r>
            <w:bookmarkEnd w:id="173"/>
            <w:bookmarkEnd w:id="174"/>
            <w:bookmarkEnd w:id="175"/>
            <w:bookmarkEnd w:id="176"/>
          </w:p>
        </w:tc>
        <w:tc>
          <w:tcPr>
            <w:tcW w:w="1016" w:type="dxa"/>
            <w:vAlign w:val="center"/>
          </w:tcPr>
          <w:p w14:paraId="1D2B7F97">
            <w:pPr>
              <w:rPr>
                <w:color w:val="000000"/>
              </w:rPr>
            </w:pPr>
            <w:bookmarkStart w:id="177" w:name="_Toc11708"/>
            <w:bookmarkStart w:id="178" w:name="_Toc22630"/>
            <w:bookmarkStart w:id="179" w:name="_Toc32228"/>
            <w:bookmarkStart w:id="180" w:name="_Toc23469"/>
            <w:r>
              <w:rPr>
                <w:rFonts w:hint="eastAsia"/>
                <w:color w:val="000000"/>
              </w:rPr>
              <w:t>联系人</w:t>
            </w:r>
            <w:bookmarkEnd w:id="177"/>
            <w:bookmarkEnd w:id="178"/>
            <w:bookmarkEnd w:id="179"/>
            <w:bookmarkEnd w:id="180"/>
          </w:p>
        </w:tc>
        <w:tc>
          <w:tcPr>
            <w:tcW w:w="2639" w:type="dxa"/>
            <w:gridSpan w:val="2"/>
            <w:vAlign w:val="center"/>
          </w:tcPr>
          <w:p w14:paraId="28CA78FB">
            <w:pPr>
              <w:rPr>
                <w:color w:val="000000"/>
              </w:rPr>
            </w:pPr>
          </w:p>
        </w:tc>
        <w:tc>
          <w:tcPr>
            <w:tcW w:w="1401" w:type="dxa"/>
            <w:vAlign w:val="center"/>
          </w:tcPr>
          <w:p w14:paraId="7A9006B4">
            <w:pPr>
              <w:rPr>
                <w:color w:val="000000"/>
              </w:rPr>
            </w:pPr>
            <w:bookmarkStart w:id="181" w:name="_Toc28825"/>
            <w:bookmarkStart w:id="182" w:name="_Toc22121"/>
            <w:bookmarkStart w:id="183" w:name="_Toc31524"/>
            <w:bookmarkStart w:id="184" w:name="_Toc29495"/>
            <w:r>
              <w:rPr>
                <w:rFonts w:hint="eastAsia"/>
                <w:color w:val="000000"/>
              </w:rPr>
              <w:t>电话</w:t>
            </w:r>
            <w:bookmarkEnd w:id="181"/>
            <w:bookmarkEnd w:id="182"/>
            <w:bookmarkEnd w:id="183"/>
            <w:bookmarkEnd w:id="184"/>
          </w:p>
        </w:tc>
        <w:tc>
          <w:tcPr>
            <w:tcW w:w="2049" w:type="dxa"/>
            <w:gridSpan w:val="3"/>
            <w:vAlign w:val="center"/>
          </w:tcPr>
          <w:p w14:paraId="025E1936">
            <w:pPr>
              <w:rPr>
                <w:color w:val="000000"/>
              </w:rPr>
            </w:pPr>
          </w:p>
        </w:tc>
      </w:tr>
      <w:tr w14:paraId="7E40EB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14:paraId="02985016">
            <w:pPr>
              <w:rPr>
                <w:color w:val="000000"/>
              </w:rPr>
            </w:pPr>
            <w:bookmarkStart w:id="185" w:name="_Toc8331"/>
            <w:bookmarkStart w:id="186" w:name="_Toc21326"/>
            <w:bookmarkStart w:id="187" w:name="_Toc27355"/>
            <w:bookmarkStart w:id="188" w:name="_Toc12754"/>
            <w:r>
              <w:rPr>
                <w:rFonts w:hint="eastAsia"/>
                <w:color w:val="000000"/>
              </w:rPr>
              <w:t>组织结构</w:t>
            </w:r>
            <w:bookmarkEnd w:id="185"/>
            <w:bookmarkEnd w:id="186"/>
            <w:bookmarkEnd w:id="187"/>
            <w:bookmarkEnd w:id="188"/>
          </w:p>
        </w:tc>
        <w:tc>
          <w:tcPr>
            <w:tcW w:w="7105" w:type="dxa"/>
            <w:gridSpan w:val="7"/>
            <w:vAlign w:val="center"/>
          </w:tcPr>
          <w:p w14:paraId="28451B9C">
            <w:pPr>
              <w:rPr>
                <w:color w:val="000000"/>
              </w:rPr>
            </w:pPr>
          </w:p>
        </w:tc>
      </w:tr>
      <w:tr w14:paraId="003B66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14:paraId="1B906363">
            <w:pPr>
              <w:rPr>
                <w:color w:val="000000"/>
              </w:rPr>
            </w:pPr>
            <w:bookmarkStart w:id="189" w:name="_Toc5018"/>
            <w:bookmarkStart w:id="190" w:name="_Toc29110"/>
            <w:bookmarkStart w:id="191" w:name="_Toc28736"/>
            <w:bookmarkStart w:id="192" w:name="_Toc22082"/>
            <w:r>
              <w:rPr>
                <w:rFonts w:hint="eastAsia"/>
                <w:color w:val="000000"/>
              </w:rPr>
              <w:t>法定代表人</w:t>
            </w:r>
            <w:bookmarkEnd w:id="189"/>
            <w:bookmarkEnd w:id="190"/>
            <w:bookmarkEnd w:id="191"/>
            <w:bookmarkEnd w:id="192"/>
          </w:p>
        </w:tc>
        <w:tc>
          <w:tcPr>
            <w:tcW w:w="1016" w:type="dxa"/>
            <w:vAlign w:val="center"/>
          </w:tcPr>
          <w:p w14:paraId="0D41823E">
            <w:pPr>
              <w:rPr>
                <w:color w:val="000000"/>
              </w:rPr>
            </w:pPr>
            <w:bookmarkStart w:id="193" w:name="_Toc429"/>
            <w:bookmarkStart w:id="194" w:name="_Toc24566"/>
            <w:bookmarkStart w:id="195" w:name="_Toc3509"/>
            <w:bookmarkStart w:id="196" w:name="_Toc8313"/>
            <w:r>
              <w:rPr>
                <w:rFonts w:hint="eastAsia"/>
                <w:color w:val="000000"/>
              </w:rPr>
              <w:t>姓名</w:t>
            </w:r>
            <w:bookmarkEnd w:id="193"/>
            <w:bookmarkEnd w:id="194"/>
            <w:bookmarkEnd w:id="195"/>
            <w:bookmarkEnd w:id="196"/>
          </w:p>
        </w:tc>
        <w:tc>
          <w:tcPr>
            <w:tcW w:w="1315" w:type="dxa"/>
            <w:vAlign w:val="center"/>
          </w:tcPr>
          <w:p w14:paraId="252E3D9F">
            <w:pPr>
              <w:rPr>
                <w:color w:val="000000"/>
              </w:rPr>
            </w:pPr>
          </w:p>
        </w:tc>
        <w:tc>
          <w:tcPr>
            <w:tcW w:w="1324" w:type="dxa"/>
            <w:vAlign w:val="center"/>
          </w:tcPr>
          <w:p w14:paraId="79FEBFF8">
            <w:pPr>
              <w:rPr>
                <w:color w:val="000000"/>
              </w:rPr>
            </w:pPr>
            <w:bookmarkStart w:id="197" w:name="_Toc11392"/>
            <w:bookmarkStart w:id="198" w:name="_Toc2791"/>
            <w:bookmarkStart w:id="199" w:name="_Toc552"/>
            <w:bookmarkStart w:id="200" w:name="_Toc5089"/>
            <w:r>
              <w:rPr>
                <w:rFonts w:hint="eastAsia"/>
                <w:color w:val="000000"/>
              </w:rPr>
              <w:t>技术职称</w:t>
            </w:r>
            <w:bookmarkEnd w:id="197"/>
            <w:bookmarkEnd w:id="198"/>
            <w:bookmarkEnd w:id="199"/>
            <w:bookmarkEnd w:id="200"/>
          </w:p>
        </w:tc>
        <w:tc>
          <w:tcPr>
            <w:tcW w:w="1401" w:type="dxa"/>
            <w:vAlign w:val="center"/>
          </w:tcPr>
          <w:p w14:paraId="3D178AAD">
            <w:pPr>
              <w:rPr>
                <w:color w:val="000000"/>
              </w:rPr>
            </w:pPr>
          </w:p>
        </w:tc>
        <w:tc>
          <w:tcPr>
            <w:tcW w:w="902" w:type="dxa"/>
            <w:gridSpan w:val="2"/>
            <w:vAlign w:val="center"/>
          </w:tcPr>
          <w:p w14:paraId="4B2FD2CF">
            <w:pPr>
              <w:rPr>
                <w:color w:val="000000"/>
              </w:rPr>
            </w:pPr>
            <w:bookmarkStart w:id="201" w:name="_Toc15179"/>
            <w:bookmarkStart w:id="202" w:name="_Toc24036"/>
            <w:bookmarkStart w:id="203" w:name="_Toc18413"/>
            <w:bookmarkStart w:id="204" w:name="_Toc21732"/>
            <w:r>
              <w:rPr>
                <w:rFonts w:hint="eastAsia"/>
                <w:color w:val="000000"/>
              </w:rPr>
              <w:t>电话</w:t>
            </w:r>
            <w:bookmarkEnd w:id="201"/>
            <w:bookmarkEnd w:id="202"/>
            <w:bookmarkEnd w:id="203"/>
            <w:bookmarkEnd w:id="204"/>
          </w:p>
        </w:tc>
        <w:tc>
          <w:tcPr>
            <w:tcW w:w="1147" w:type="dxa"/>
            <w:vAlign w:val="center"/>
          </w:tcPr>
          <w:p w14:paraId="04B71F60">
            <w:pPr>
              <w:rPr>
                <w:color w:val="000000"/>
              </w:rPr>
            </w:pPr>
          </w:p>
        </w:tc>
      </w:tr>
      <w:tr w14:paraId="4254A7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14:paraId="01EACBD5">
            <w:pPr>
              <w:rPr>
                <w:color w:val="000000"/>
              </w:rPr>
            </w:pPr>
            <w:bookmarkStart w:id="205" w:name="_Toc30758"/>
            <w:bookmarkStart w:id="206" w:name="_Toc18654"/>
            <w:bookmarkStart w:id="207" w:name="_Toc6397"/>
            <w:bookmarkStart w:id="208" w:name="_Toc832"/>
            <w:r>
              <w:rPr>
                <w:rFonts w:hint="eastAsia"/>
                <w:color w:val="000000"/>
              </w:rPr>
              <w:t>技术负责人</w:t>
            </w:r>
            <w:bookmarkEnd w:id="205"/>
            <w:bookmarkEnd w:id="206"/>
            <w:bookmarkEnd w:id="207"/>
            <w:bookmarkEnd w:id="208"/>
          </w:p>
        </w:tc>
        <w:tc>
          <w:tcPr>
            <w:tcW w:w="1016" w:type="dxa"/>
            <w:vAlign w:val="center"/>
          </w:tcPr>
          <w:p w14:paraId="279A6EA4">
            <w:pPr>
              <w:rPr>
                <w:color w:val="000000"/>
              </w:rPr>
            </w:pPr>
            <w:bookmarkStart w:id="209" w:name="_Toc32237"/>
            <w:bookmarkStart w:id="210" w:name="_Toc17841"/>
            <w:bookmarkStart w:id="211" w:name="_Toc5794"/>
            <w:bookmarkStart w:id="212" w:name="_Toc6829"/>
            <w:r>
              <w:rPr>
                <w:rFonts w:hint="eastAsia"/>
                <w:color w:val="000000"/>
              </w:rPr>
              <w:t>姓名</w:t>
            </w:r>
            <w:bookmarkEnd w:id="209"/>
            <w:bookmarkEnd w:id="210"/>
            <w:bookmarkEnd w:id="211"/>
            <w:bookmarkEnd w:id="212"/>
          </w:p>
        </w:tc>
        <w:tc>
          <w:tcPr>
            <w:tcW w:w="1315" w:type="dxa"/>
            <w:vAlign w:val="center"/>
          </w:tcPr>
          <w:p w14:paraId="6A935DA2">
            <w:pPr>
              <w:rPr>
                <w:color w:val="000000"/>
              </w:rPr>
            </w:pPr>
          </w:p>
        </w:tc>
        <w:tc>
          <w:tcPr>
            <w:tcW w:w="1324" w:type="dxa"/>
            <w:vAlign w:val="center"/>
          </w:tcPr>
          <w:p w14:paraId="327C0886">
            <w:pPr>
              <w:rPr>
                <w:color w:val="000000"/>
              </w:rPr>
            </w:pPr>
            <w:bookmarkStart w:id="213" w:name="_Toc27222"/>
            <w:bookmarkStart w:id="214" w:name="_Toc17957"/>
            <w:bookmarkStart w:id="215" w:name="_Toc25059"/>
            <w:bookmarkStart w:id="216" w:name="_Toc25207"/>
            <w:r>
              <w:rPr>
                <w:rFonts w:hint="eastAsia"/>
                <w:color w:val="000000"/>
              </w:rPr>
              <w:t>技术职称</w:t>
            </w:r>
            <w:bookmarkEnd w:id="213"/>
            <w:bookmarkEnd w:id="214"/>
            <w:bookmarkEnd w:id="215"/>
            <w:bookmarkEnd w:id="216"/>
          </w:p>
        </w:tc>
        <w:tc>
          <w:tcPr>
            <w:tcW w:w="1401" w:type="dxa"/>
            <w:vAlign w:val="center"/>
          </w:tcPr>
          <w:p w14:paraId="5B5FD7CB">
            <w:pPr>
              <w:rPr>
                <w:color w:val="000000"/>
              </w:rPr>
            </w:pPr>
          </w:p>
        </w:tc>
        <w:tc>
          <w:tcPr>
            <w:tcW w:w="902" w:type="dxa"/>
            <w:gridSpan w:val="2"/>
            <w:vAlign w:val="center"/>
          </w:tcPr>
          <w:p w14:paraId="06E65BCB">
            <w:pPr>
              <w:rPr>
                <w:color w:val="000000"/>
              </w:rPr>
            </w:pPr>
            <w:bookmarkStart w:id="217" w:name="_Toc14501"/>
            <w:bookmarkStart w:id="218" w:name="_Toc12165"/>
            <w:bookmarkStart w:id="219" w:name="_Toc26943"/>
            <w:bookmarkStart w:id="220" w:name="_Toc321"/>
            <w:r>
              <w:rPr>
                <w:rFonts w:hint="eastAsia"/>
                <w:color w:val="000000"/>
              </w:rPr>
              <w:t>电话</w:t>
            </w:r>
            <w:bookmarkEnd w:id="217"/>
            <w:bookmarkEnd w:id="218"/>
            <w:bookmarkEnd w:id="219"/>
            <w:bookmarkEnd w:id="220"/>
          </w:p>
        </w:tc>
        <w:tc>
          <w:tcPr>
            <w:tcW w:w="1147" w:type="dxa"/>
            <w:vAlign w:val="center"/>
          </w:tcPr>
          <w:p w14:paraId="4E5C3471">
            <w:pPr>
              <w:rPr>
                <w:color w:val="000000"/>
              </w:rPr>
            </w:pPr>
          </w:p>
        </w:tc>
      </w:tr>
      <w:tr w14:paraId="778A4D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14:paraId="44B0418E">
            <w:pPr>
              <w:rPr>
                <w:color w:val="000000"/>
              </w:rPr>
            </w:pPr>
            <w:bookmarkStart w:id="221" w:name="_Toc13190"/>
            <w:bookmarkStart w:id="222" w:name="_Toc5056"/>
            <w:bookmarkStart w:id="223" w:name="_Toc1183"/>
            <w:bookmarkStart w:id="224" w:name="_Toc15849"/>
            <w:r>
              <w:rPr>
                <w:rFonts w:hint="eastAsia"/>
                <w:color w:val="000000"/>
              </w:rPr>
              <w:t>成立时间</w:t>
            </w:r>
            <w:bookmarkEnd w:id="221"/>
            <w:bookmarkEnd w:id="222"/>
            <w:bookmarkEnd w:id="223"/>
            <w:bookmarkEnd w:id="224"/>
          </w:p>
        </w:tc>
        <w:tc>
          <w:tcPr>
            <w:tcW w:w="2331" w:type="dxa"/>
            <w:gridSpan w:val="2"/>
            <w:vAlign w:val="center"/>
          </w:tcPr>
          <w:p w14:paraId="38CFAB8B">
            <w:pPr>
              <w:rPr>
                <w:color w:val="000000"/>
              </w:rPr>
            </w:pPr>
          </w:p>
        </w:tc>
        <w:tc>
          <w:tcPr>
            <w:tcW w:w="4774" w:type="dxa"/>
            <w:gridSpan w:val="5"/>
            <w:vAlign w:val="center"/>
          </w:tcPr>
          <w:p w14:paraId="11F4CDDD">
            <w:pPr>
              <w:rPr>
                <w:color w:val="000000"/>
              </w:rPr>
            </w:pPr>
            <w:bookmarkStart w:id="225" w:name="_Toc5918"/>
            <w:bookmarkStart w:id="226" w:name="_Toc7458"/>
            <w:bookmarkStart w:id="227" w:name="_Toc9920"/>
            <w:bookmarkStart w:id="228" w:name="_Toc23476"/>
            <w:r>
              <w:rPr>
                <w:rFonts w:hint="eastAsia"/>
                <w:color w:val="000000"/>
              </w:rPr>
              <w:t>员工总人数：</w:t>
            </w:r>
            <w:bookmarkEnd w:id="225"/>
            <w:bookmarkEnd w:id="226"/>
            <w:bookmarkEnd w:id="227"/>
            <w:bookmarkEnd w:id="228"/>
          </w:p>
        </w:tc>
      </w:tr>
      <w:tr w14:paraId="5CD049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14:paraId="0FB928A3">
            <w:pPr>
              <w:rPr>
                <w:color w:val="000000"/>
              </w:rPr>
            </w:pPr>
            <w:bookmarkStart w:id="229" w:name="_Toc13811"/>
            <w:bookmarkStart w:id="230" w:name="_Toc24347"/>
            <w:bookmarkStart w:id="231" w:name="_Toc2495"/>
            <w:bookmarkStart w:id="232" w:name="_Toc19832"/>
            <w:r>
              <w:rPr>
                <w:rFonts w:hint="eastAsia"/>
                <w:color w:val="000000"/>
              </w:rPr>
              <w:t>营业执照号</w:t>
            </w:r>
            <w:bookmarkEnd w:id="229"/>
            <w:bookmarkEnd w:id="230"/>
            <w:bookmarkEnd w:id="231"/>
            <w:bookmarkEnd w:id="232"/>
          </w:p>
        </w:tc>
        <w:tc>
          <w:tcPr>
            <w:tcW w:w="2331" w:type="dxa"/>
            <w:gridSpan w:val="2"/>
            <w:vAlign w:val="center"/>
          </w:tcPr>
          <w:p w14:paraId="4D589FB3">
            <w:pPr>
              <w:rPr>
                <w:color w:val="000000"/>
              </w:rPr>
            </w:pPr>
          </w:p>
        </w:tc>
        <w:tc>
          <w:tcPr>
            <w:tcW w:w="1324" w:type="dxa"/>
            <w:vMerge w:val="restart"/>
            <w:vAlign w:val="center"/>
          </w:tcPr>
          <w:p w14:paraId="5BF36F7E">
            <w:pPr>
              <w:rPr>
                <w:color w:val="000000"/>
              </w:rPr>
            </w:pPr>
            <w:r>
              <w:rPr>
                <w:rFonts w:hint="eastAsia"/>
                <w:color w:val="000000"/>
              </w:rPr>
              <w:t>其中</w:t>
            </w:r>
          </w:p>
        </w:tc>
        <w:tc>
          <w:tcPr>
            <w:tcW w:w="1569" w:type="dxa"/>
            <w:gridSpan w:val="2"/>
            <w:vAlign w:val="center"/>
          </w:tcPr>
          <w:p w14:paraId="250909F8">
            <w:pPr>
              <w:rPr>
                <w:color w:val="000000"/>
              </w:rPr>
            </w:pPr>
            <w:bookmarkStart w:id="233" w:name="_Toc15246"/>
            <w:bookmarkStart w:id="234" w:name="_Toc13361"/>
            <w:bookmarkStart w:id="235" w:name="_Toc16273"/>
            <w:bookmarkStart w:id="236" w:name="_Toc19894"/>
            <w:r>
              <w:rPr>
                <w:rFonts w:hint="eastAsia"/>
                <w:color w:val="000000"/>
              </w:rPr>
              <w:t>高级职称人员</w:t>
            </w:r>
            <w:bookmarkEnd w:id="233"/>
            <w:bookmarkEnd w:id="234"/>
            <w:bookmarkEnd w:id="235"/>
            <w:bookmarkEnd w:id="236"/>
          </w:p>
        </w:tc>
        <w:tc>
          <w:tcPr>
            <w:tcW w:w="1881" w:type="dxa"/>
            <w:gridSpan w:val="2"/>
            <w:vAlign w:val="center"/>
          </w:tcPr>
          <w:p w14:paraId="66D036B9">
            <w:pPr>
              <w:rPr>
                <w:color w:val="000000"/>
              </w:rPr>
            </w:pPr>
          </w:p>
        </w:tc>
      </w:tr>
      <w:tr w14:paraId="0E26C5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14:paraId="3DB0C018">
            <w:pPr>
              <w:rPr>
                <w:color w:val="000000"/>
              </w:rPr>
            </w:pPr>
            <w:bookmarkStart w:id="237" w:name="_Toc20237"/>
            <w:bookmarkStart w:id="238" w:name="_Toc12522"/>
            <w:bookmarkStart w:id="239" w:name="_Toc3476"/>
            <w:bookmarkStart w:id="240" w:name="_Toc30242"/>
            <w:r>
              <w:rPr>
                <w:rFonts w:hint="eastAsia"/>
                <w:color w:val="000000"/>
              </w:rPr>
              <w:t>注册资金</w:t>
            </w:r>
            <w:bookmarkEnd w:id="237"/>
            <w:bookmarkEnd w:id="238"/>
            <w:bookmarkEnd w:id="239"/>
            <w:bookmarkEnd w:id="240"/>
          </w:p>
        </w:tc>
        <w:tc>
          <w:tcPr>
            <w:tcW w:w="2331" w:type="dxa"/>
            <w:gridSpan w:val="2"/>
            <w:vAlign w:val="center"/>
          </w:tcPr>
          <w:p w14:paraId="40C63EFF">
            <w:pPr>
              <w:rPr>
                <w:color w:val="000000"/>
              </w:rPr>
            </w:pPr>
          </w:p>
        </w:tc>
        <w:tc>
          <w:tcPr>
            <w:tcW w:w="1324" w:type="dxa"/>
            <w:vMerge w:val="continue"/>
            <w:vAlign w:val="center"/>
          </w:tcPr>
          <w:p w14:paraId="106B9428">
            <w:pPr>
              <w:rPr>
                <w:color w:val="000000"/>
              </w:rPr>
            </w:pPr>
          </w:p>
        </w:tc>
        <w:tc>
          <w:tcPr>
            <w:tcW w:w="1569" w:type="dxa"/>
            <w:gridSpan w:val="2"/>
            <w:vAlign w:val="center"/>
          </w:tcPr>
          <w:p w14:paraId="0A1F7C01">
            <w:pPr>
              <w:rPr>
                <w:color w:val="000000"/>
              </w:rPr>
            </w:pPr>
            <w:bookmarkStart w:id="241" w:name="_Toc16642"/>
            <w:bookmarkStart w:id="242" w:name="_Toc30244"/>
            <w:bookmarkStart w:id="243" w:name="_Toc7916"/>
            <w:bookmarkStart w:id="244" w:name="_Toc1834"/>
            <w:r>
              <w:rPr>
                <w:rFonts w:hint="eastAsia"/>
                <w:color w:val="000000"/>
              </w:rPr>
              <w:t>中级职称人员</w:t>
            </w:r>
            <w:bookmarkEnd w:id="241"/>
            <w:bookmarkEnd w:id="242"/>
            <w:bookmarkEnd w:id="243"/>
            <w:bookmarkEnd w:id="244"/>
          </w:p>
        </w:tc>
        <w:tc>
          <w:tcPr>
            <w:tcW w:w="1881" w:type="dxa"/>
            <w:gridSpan w:val="2"/>
            <w:vAlign w:val="center"/>
          </w:tcPr>
          <w:p w14:paraId="74E4F20D">
            <w:pPr>
              <w:rPr>
                <w:color w:val="000000"/>
              </w:rPr>
            </w:pPr>
          </w:p>
        </w:tc>
      </w:tr>
      <w:tr w14:paraId="20BE3C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14:paraId="007B29F1">
            <w:pPr>
              <w:rPr>
                <w:color w:val="000000"/>
              </w:rPr>
            </w:pPr>
            <w:bookmarkStart w:id="245" w:name="_Toc17149"/>
            <w:bookmarkStart w:id="246" w:name="_Toc18512"/>
            <w:bookmarkStart w:id="247" w:name="_Toc21663"/>
            <w:bookmarkStart w:id="248" w:name="_Toc24406"/>
            <w:r>
              <w:rPr>
                <w:rFonts w:hint="eastAsia"/>
                <w:color w:val="000000"/>
              </w:rPr>
              <w:t>开户银行</w:t>
            </w:r>
            <w:bookmarkEnd w:id="245"/>
            <w:bookmarkEnd w:id="246"/>
            <w:bookmarkEnd w:id="247"/>
            <w:bookmarkEnd w:id="248"/>
          </w:p>
        </w:tc>
        <w:tc>
          <w:tcPr>
            <w:tcW w:w="2331" w:type="dxa"/>
            <w:gridSpan w:val="2"/>
            <w:vAlign w:val="center"/>
          </w:tcPr>
          <w:p w14:paraId="1004A1B9">
            <w:pPr>
              <w:rPr>
                <w:color w:val="000000"/>
              </w:rPr>
            </w:pPr>
          </w:p>
        </w:tc>
        <w:tc>
          <w:tcPr>
            <w:tcW w:w="1324" w:type="dxa"/>
            <w:vMerge w:val="continue"/>
            <w:vAlign w:val="center"/>
          </w:tcPr>
          <w:p w14:paraId="1CBCFF44">
            <w:pPr>
              <w:rPr>
                <w:color w:val="000000"/>
              </w:rPr>
            </w:pPr>
          </w:p>
        </w:tc>
        <w:tc>
          <w:tcPr>
            <w:tcW w:w="1569" w:type="dxa"/>
            <w:gridSpan w:val="2"/>
            <w:vAlign w:val="center"/>
          </w:tcPr>
          <w:p w14:paraId="19999681">
            <w:pPr>
              <w:rPr>
                <w:color w:val="000000"/>
              </w:rPr>
            </w:pPr>
            <w:bookmarkStart w:id="249" w:name="_Toc15110"/>
            <w:bookmarkStart w:id="250" w:name="_Toc12330"/>
            <w:bookmarkStart w:id="251" w:name="_Toc23409"/>
            <w:bookmarkStart w:id="252" w:name="_Toc24761"/>
            <w:r>
              <w:rPr>
                <w:rFonts w:hint="eastAsia"/>
                <w:color w:val="000000"/>
              </w:rPr>
              <w:t>初级职称人员</w:t>
            </w:r>
            <w:bookmarkEnd w:id="249"/>
            <w:bookmarkEnd w:id="250"/>
            <w:bookmarkEnd w:id="251"/>
            <w:bookmarkEnd w:id="252"/>
          </w:p>
        </w:tc>
        <w:tc>
          <w:tcPr>
            <w:tcW w:w="1881" w:type="dxa"/>
            <w:gridSpan w:val="2"/>
            <w:vAlign w:val="center"/>
          </w:tcPr>
          <w:p w14:paraId="342F96F0">
            <w:pPr>
              <w:rPr>
                <w:color w:val="000000"/>
              </w:rPr>
            </w:pPr>
          </w:p>
        </w:tc>
      </w:tr>
      <w:tr w14:paraId="573501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14:paraId="3D28E0F7">
            <w:pPr>
              <w:rPr>
                <w:color w:val="000000"/>
              </w:rPr>
            </w:pPr>
            <w:bookmarkStart w:id="253" w:name="_Toc7482"/>
            <w:bookmarkStart w:id="254" w:name="_Toc7855"/>
            <w:bookmarkStart w:id="255" w:name="_Toc19211"/>
            <w:bookmarkStart w:id="256" w:name="_Toc11996"/>
            <w:r>
              <w:rPr>
                <w:rFonts w:hint="eastAsia"/>
                <w:color w:val="000000"/>
              </w:rPr>
              <w:t>账号</w:t>
            </w:r>
            <w:bookmarkEnd w:id="253"/>
            <w:bookmarkEnd w:id="254"/>
            <w:bookmarkEnd w:id="255"/>
            <w:bookmarkEnd w:id="256"/>
          </w:p>
        </w:tc>
        <w:tc>
          <w:tcPr>
            <w:tcW w:w="2331" w:type="dxa"/>
            <w:gridSpan w:val="2"/>
            <w:vAlign w:val="center"/>
          </w:tcPr>
          <w:p w14:paraId="644B3836">
            <w:pPr>
              <w:rPr>
                <w:color w:val="000000"/>
              </w:rPr>
            </w:pPr>
          </w:p>
        </w:tc>
        <w:tc>
          <w:tcPr>
            <w:tcW w:w="1324" w:type="dxa"/>
            <w:vMerge w:val="continue"/>
            <w:vAlign w:val="center"/>
          </w:tcPr>
          <w:p w14:paraId="34B854EC">
            <w:pPr>
              <w:rPr>
                <w:color w:val="000000"/>
              </w:rPr>
            </w:pPr>
          </w:p>
        </w:tc>
        <w:tc>
          <w:tcPr>
            <w:tcW w:w="1569" w:type="dxa"/>
            <w:gridSpan w:val="2"/>
            <w:vAlign w:val="center"/>
          </w:tcPr>
          <w:p w14:paraId="1E9EAB64">
            <w:pPr>
              <w:rPr>
                <w:color w:val="000000"/>
              </w:rPr>
            </w:pPr>
            <w:bookmarkStart w:id="257" w:name="_Toc16123"/>
            <w:bookmarkStart w:id="258" w:name="_Toc7296"/>
            <w:bookmarkStart w:id="259" w:name="_Toc23890"/>
            <w:bookmarkStart w:id="260" w:name="_Toc10662"/>
            <w:r>
              <w:rPr>
                <w:rFonts w:hint="eastAsia"/>
                <w:color w:val="000000"/>
              </w:rPr>
              <w:t>技工</w:t>
            </w:r>
            <w:bookmarkEnd w:id="257"/>
            <w:bookmarkEnd w:id="258"/>
            <w:bookmarkEnd w:id="259"/>
            <w:bookmarkEnd w:id="260"/>
          </w:p>
        </w:tc>
        <w:tc>
          <w:tcPr>
            <w:tcW w:w="1881" w:type="dxa"/>
            <w:gridSpan w:val="2"/>
            <w:vAlign w:val="center"/>
          </w:tcPr>
          <w:p w14:paraId="4821E402">
            <w:pPr>
              <w:rPr>
                <w:color w:val="000000"/>
              </w:rPr>
            </w:pPr>
          </w:p>
        </w:tc>
      </w:tr>
      <w:tr w14:paraId="02B11C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14:paraId="279711AD">
            <w:pPr>
              <w:rPr>
                <w:color w:val="000000"/>
              </w:rPr>
            </w:pPr>
            <w:bookmarkStart w:id="261" w:name="_Toc2745"/>
            <w:bookmarkStart w:id="262" w:name="_Toc30075"/>
            <w:bookmarkStart w:id="263" w:name="_Toc516"/>
            <w:bookmarkStart w:id="264" w:name="_Toc19840"/>
            <w:r>
              <w:rPr>
                <w:rFonts w:hint="eastAsia"/>
                <w:color w:val="000000"/>
              </w:rPr>
              <w:t>经营范围</w:t>
            </w:r>
            <w:bookmarkEnd w:id="261"/>
            <w:bookmarkEnd w:id="262"/>
            <w:bookmarkEnd w:id="263"/>
            <w:bookmarkEnd w:id="264"/>
          </w:p>
        </w:tc>
        <w:tc>
          <w:tcPr>
            <w:tcW w:w="7105" w:type="dxa"/>
            <w:gridSpan w:val="7"/>
            <w:vAlign w:val="center"/>
          </w:tcPr>
          <w:p w14:paraId="698DDF01">
            <w:pPr>
              <w:rPr>
                <w:color w:val="000000"/>
              </w:rPr>
            </w:pPr>
          </w:p>
        </w:tc>
      </w:tr>
      <w:tr w14:paraId="12DBF6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Borders>
              <w:bottom w:val="single" w:color="auto" w:sz="18" w:space="0"/>
            </w:tcBorders>
          </w:tcPr>
          <w:p w14:paraId="5F97A83D">
            <w:pPr>
              <w:rPr>
                <w:color w:val="000000"/>
              </w:rPr>
            </w:pPr>
            <w:bookmarkStart w:id="265" w:name="_Toc19290"/>
            <w:bookmarkStart w:id="266" w:name="_Toc22690"/>
            <w:bookmarkStart w:id="267" w:name="_Toc26754"/>
            <w:bookmarkStart w:id="268" w:name="_Toc12320"/>
            <w:r>
              <w:rPr>
                <w:rFonts w:hint="eastAsia"/>
                <w:color w:val="000000"/>
              </w:rPr>
              <w:t>备注</w:t>
            </w:r>
            <w:bookmarkEnd w:id="265"/>
            <w:bookmarkEnd w:id="266"/>
            <w:bookmarkEnd w:id="267"/>
            <w:bookmarkEnd w:id="268"/>
          </w:p>
        </w:tc>
        <w:tc>
          <w:tcPr>
            <w:tcW w:w="7105" w:type="dxa"/>
            <w:gridSpan w:val="7"/>
            <w:tcBorders>
              <w:bottom w:val="single" w:color="auto" w:sz="18" w:space="0"/>
            </w:tcBorders>
          </w:tcPr>
          <w:p w14:paraId="581E0613">
            <w:pPr>
              <w:rPr>
                <w:color w:val="000000"/>
              </w:rPr>
            </w:pPr>
          </w:p>
        </w:tc>
      </w:tr>
    </w:tbl>
    <w:p w14:paraId="1B8E2510">
      <w:pPr>
        <w:rPr>
          <w:color w:val="000000"/>
        </w:rPr>
      </w:pPr>
    </w:p>
    <w:p w14:paraId="3730A63D">
      <w:pPr>
        <w:spacing w:line="360" w:lineRule="auto"/>
        <w:rPr>
          <w:rFonts w:ascii="宋体" w:cs="宋体"/>
          <w:color w:val="000000"/>
          <w:sz w:val="24"/>
          <w:szCs w:val="24"/>
        </w:rPr>
      </w:pPr>
    </w:p>
    <w:p w14:paraId="60663A50">
      <w:pPr>
        <w:spacing w:line="360" w:lineRule="auto"/>
        <w:rPr>
          <w:rFonts w:hint="eastAsia" w:hAnsi="宋体"/>
          <w:color w:val="000000"/>
          <w:sz w:val="24"/>
          <w:szCs w:val="24"/>
          <w:u w:val="single"/>
        </w:rPr>
      </w:pPr>
    </w:p>
    <w:p w14:paraId="4CD80C31">
      <w:pPr>
        <w:spacing w:line="360" w:lineRule="auto"/>
        <w:rPr>
          <w:b/>
          <w:bCs/>
          <w:color w:val="000000"/>
        </w:rPr>
        <w:sectPr>
          <w:pgSz w:w="11906" w:h="16838"/>
          <w:pgMar w:top="1440" w:right="1803" w:bottom="1440" w:left="1803" w:header="851" w:footer="992" w:gutter="0"/>
          <w:cols w:space="0" w:num="1"/>
          <w:rtlGutter w:val="0"/>
          <w:docGrid w:type="lines" w:linePitch="319" w:charSpace="0"/>
        </w:sectPr>
      </w:pPr>
      <w:r>
        <w:rPr>
          <w:rFonts w:ascii="宋体" w:hAnsi="宋体" w:cs="宋体"/>
          <w:b/>
          <w:bCs/>
          <w:color w:val="000000"/>
          <w:sz w:val="24"/>
          <w:szCs w:val="24"/>
        </w:rPr>
        <w:t>2-2</w:t>
      </w:r>
      <w:r>
        <w:rPr>
          <w:rFonts w:hint="eastAsia" w:ascii="宋体" w:hAnsi="宋体" w:cs="宋体"/>
          <w:b/>
          <w:bCs/>
          <w:color w:val="000000"/>
          <w:sz w:val="24"/>
          <w:szCs w:val="24"/>
        </w:rPr>
        <w:t>供应商营业执照等资质证明材料</w:t>
      </w:r>
      <w:r>
        <w:rPr>
          <w:rFonts w:hint="eastAsia"/>
          <w:b/>
          <w:bCs/>
          <w:color w:val="000000"/>
        </w:rPr>
        <w:t>。</w:t>
      </w:r>
    </w:p>
    <w:p w14:paraId="17589AAE">
      <w:pPr>
        <w:rPr>
          <w:color w:val="000000"/>
          <w:sz w:val="32"/>
          <w:szCs w:val="36"/>
        </w:rPr>
      </w:pPr>
      <w:r>
        <w:rPr>
          <w:color w:val="000000"/>
          <w:sz w:val="32"/>
          <w:szCs w:val="36"/>
        </w:rPr>
        <w:t>3</w:t>
      </w:r>
      <w:r>
        <w:rPr>
          <w:rFonts w:hint="eastAsia"/>
          <w:color w:val="000000"/>
          <w:sz w:val="32"/>
          <w:szCs w:val="36"/>
        </w:rPr>
        <w:t>、法定代表人证明书及法定代表人授权书</w:t>
      </w:r>
    </w:p>
    <w:p w14:paraId="3D32C7BF">
      <w:pPr>
        <w:rPr>
          <w:color w:val="000000"/>
          <w:sz w:val="28"/>
          <w:szCs w:val="32"/>
        </w:rPr>
      </w:pPr>
      <w:r>
        <w:rPr>
          <w:color w:val="000000"/>
          <w:sz w:val="28"/>
          <w:szCs w:val="32"/>
        </w:rPr>
        <w:t>3-1</w:t>
      </w:r>
      <w:r>
        <w:rPr>
          <w:rFonts w:hint="eastAsia"/>
          <w:color w:val="000000"/>
          <w:sz w:val="28"/>
          <w:szCs w:val="32"/>
        </w:rPr>
        <w:t>法定代表人证明书</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14:paraId="259A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14:paraId="6025CF9D">
            <w:pPr>
              <w:tabs>
                <w:tab w:val="left" w:pos="210"/>
              </w:tabs>
              <w:spacing w:line="360" w:lineRule="auto"/>
              <w:jc w:val="left"/>
              <w:rPr>
                <w:rFonts w:ascii="宋体" w:cs="宋体"/>
                <w:color w:val="000000"/>
                <w:kern w:val="0"/>
                <w:szCs w:val="21"/>
              </w:rPr>
            </w:pPr>
            <w:r>
              <w:rPr>
                <w:rFonts w:hint="eastAsia" w:ascii="宋体" w:hAnsi="宋体" w:cs="宋体"/>
                <w:color w:val="000000"/>
                <w:kern w:val="0"/>
                <w:szCs w:val="21"/>
              </w:rPr>
              <w:t>致：陕西万泽招标有限公司</w:t>
            </w:r>
          </w:p>
        </w:tc>
      </w:tr>
      <w:tr w14:paraId="78A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14:paraId="386F4FCB">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企</w:t>
            </w:r>
          </w:p>
          <w:p w14:paraId="2154FF8E">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业</w:t>
            </w:r>
          </w:p>
          <w:p w14:paraId="54DCB823">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法</w:t>
            </w:r>
          </w:p>
          <w:p w14:paraId="3290F07B">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人</w:t>
            </w:r>
          </w:p>
        </w:tc>
        <w:tc>
          <w:tcPr>
            <w:tcW w:w="2160" w:type="dxa"/>
            <w:vAlign w:val="center"/>
          </w:tcPr>
          <w:p w14:paraId="7D666962">
            <w:pPr>
              <w:tabs>
                <w:tab w:val="left" w:pos="210"/>
              </w:tabs>
              <w:spacing w:line="360" w:lineRule="auto"/>
              <w:rPr>
                <w:rFonts w:ascii="宋体" w:cs="宋体"/>
                <w:color w:val="000000"/>
                <w:kern w:val="0"/>
                <w:szCs w:val="21"/>
              </w:rPr>
            </w:pPr>
            <w:r>
              <w:rPr>
                <w:rFonts w:hint="eastAsia" w:ascii="宋体" w:hAnsi="宋体" w:cs="宋体"/>
                <w:color w:val="000000"/>
                <w:kern w:val="0"/>
                <w:szCs w:val="21"/>
              </w:rPr>
              <w:t>企业名称</w:t>
            </w:r>
          </w:p>
        </w:tc>
        <w:tc>
          <w:tcPr>
            <w:tcW w:w="6184" w:type="dxa"/>
            <w:gridSpan w:val="4"/>
            <w:vAlign w:val="center"/>
          </w:tcPr>
          <w:p w14:paraId="5CE5D879">
            <w:pPr>
              <w:tabs>
                <w:tab w:val="left" w:pos="210"/>
              </w:tabs>
              <w:spacing w:line="360" w:lineRule="auto"/>
              <w:jc w:val="left"/>
              <w:rPr>
                <w:rFonts w:ascii="宋体" w:cs="宋体"/>
                <w:color w:val="000000"/>
                <w:kern w:val="0"/>
                <w:szCs w:val="21"/>
              </w:rPr>
            </w:pPr>
          </w:p>
        </w:tc>
      </w:tr>
      <w:tr w14:paraId="508C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5B90FD42">
            <w:pPr>
              <w:tabs>
                <w:tab w:val="left" w:pos="210"/>
              </w:tabs>
              <w:spacing w:line="360" w:lineRule="auto"/>
              <w:ind w:firstLine="420" w:firstLineChars="200"/>
              <w:jc w:val="center"/>
              <w:rPr>
                <w:rFonts w:ascii="宋体" w:cs="宋体"/>
                <w:color w:val="000000"/>
                <w:kern w:val="0"/>
                <w:szCs w:val="21"/>
              </w:rPr>
            </w:pPr>
          </w:p>
        </w:tc>
        <w:tc>
          <w:tcPr>
            <w:tcW w:w="2160" w:type="dxa"/>
            <w:vAlign w:val="center"/>
          </w:tcPr>
          <w:p w14:paraId="6450ADB5">
            <w:pPr>
              <w:tabs>
                <w:tab w:val="left" w:pos="210"/>
              </w:tabs>
              <w:spacing w:line="360" w:lineRule="auto"/>
              <w:rPr>
                <w:rFonts w:ascii="宋体" w:cs="宋体"/>
                <w:color w:val="000000"/>
                <w:kern w:val="0"/>
                <w:szCs w:val="21"/>
              </w:rPr>
            </w:pPr>
            <w:r>
              <w:rPr>
                <w:rFonts w:hint="eastAsia" w:ascii="宋体" w:hAnsi="宋体" w:cs="宋体"/>
                <w:color w:val="000000"/>
                <w:kern w:val="0"/>
                <w:szCs w:val="21"/>
              </w:rPr>
              <w:t>法定地址</w:t>
            </w:r>
          </w:p>
        </w:tc>
        <w:tc>
          <w:tcPr>
            <w:tcW w:w="6184" w:type="dxa"/>
            <w:gridSpan w:val="4"/>
            <w:vAlign w:val="center"/>
          </w:tcPr>
          <w:p w14:paraId="0624E5B4">
            <w:pPr>
              <w:tabs>
                <w:tab w:val="left" w:pos="210"/>
              </w:tabs>
              <w:spacing w:line="360" w:lineRule="auto"/>
              <w:jc w:val="left"/>
              <w:rPr>
                <w:rFonts w:ascii="宋体" w:cs="宋体"/>
                <w:color w:val="000000"/>
                <w:kern w:val="0"/>
                <w:szCs w:val="21"/>
              </w:rPr>
            </w:pPr>
          </w:p>
        </w:tc>
      </w:tr>
      <w:tr w14:paraId="7147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47C39856">
            <w:pPr>
              <w:tabs>
                <w:tab w:val="left" w:pos="210"/>
              </w:tabs>
              <w:spacing w:line="360" w:lineRule="auto"/>
              <w:ind w:firstLine="420" w:firstLineChars="200"/>
              <w:jc w:val="center"/>
              <w:rPr>
                <w:rFonts w:ascii="宋体" w:cs="宋体"/>
                <w:color w:val="000000"/>
                <w:kern w:val="0"/>
                <w:szCs w:val="21"/>
              </w:rPr>
            </w:pPr>
          </w:p>
        </w:tc>
        <w:tc>
          <w:tcPr>
            <w:tcW w:w="2160" w:type="dxa"/>
            <w:vAlign w:val="center"/>
          </w:tcPr>
          <w:p w14:paraId="35B7FC46">
            <w:pPr>
              <w:tabs>
                <w:tab w:val="left" w:pos="210"/>
              </w:tabs>
              <w:spacing w:line="360" w:lineRule="auto"/>
              <w:rPr>
                <w:rFonts w:ascii="宋体" w:cs="宋体"/>
                <w:color w:val="000000"/>
                <w:kern w:val="0"/>
                <w:szCs w:val="21"/>
              </w:rPr>
            </w:pPr>
            <w:r>
              <w:rPr>
                <w:rFonts w:hint="eastAsia" w:ascii="宋体" w:hAnsi="宋体" w:cs="宋体"/>
                <w:color w:val="000000"/>
                <w:kern w:val="0"/>
                <w:szCs w:val="21"/>
              </w:rPr>
              <w:t>注册资金</w:t>
            </w:r>
          </w:p>
        </w:tc>
        <w:tc>
          <w:tcPr>
            <w:tcW w:w="6184" w:type="dxa"/>
            <w:gridSpan w:val="4"/>
            <w:vAlign w:val="center"/>
          </w:tcPr>
          <w:p w14:paraId="6E55EBE2">
            <w:pPr>
              <w:tabs>
                <w:tab w:val="left" w:pos="210"/>
              </w:tabs>
              <w:spacing w:line="360" w:lineRule="auto"/>
              <w:jc w:val="left"/>
              <w:rPr>
                <w:rFonts w:ascii="宋体" w:cs="宋体"/>
                <w:color w:val="000000"/>
                <w:kern w:val="0"/>
                <w:szCs w:val="21"/>
              </w:rPr>
            </w:pPr>
          </w:p>
        </w:tc>
      </w:tr>
      <w:tr w14:paraId="0B2E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14:paraId="532A808D">
            <w:pPr>
              <w:tabs>
                <w:tab w:val="left" w:pos="210"/>
              </w:tabs>
              <w:spacing w:line="360" w:lineRule="auto"/>
              <w:ind w:firstLine="420" w:firstLineChars="200"/>
              <w:jc w:val="center"/>
              <w:rPr>
                <w:rFonts w:ascii="宋体" w:cs="宋体"/>
                <w:color w:val="000000"/>
                <w:kern w:val="0"/>
                <w:szCs w:val="21"/>
              </w:rPr>
            </w:pPr>
          </w:p>
        </w:tc>
        <w:tc>
          <w:tcPr>
            <w:tcW w:w="2160" w:type="dxa"/>
            <w:vAlign w:val="center"/>
          </w:tcPr>
          <w:p w14:paraId="20927B37">
            <w:pPr>
              <w:tabs>
                <w:tab w:val="left" w:pos="210"/>
              </w:tabs>
              <w:spacing w:line="360" w:lineRule="auto"/>
              <w:rPr>
                <w:rFonts w:ascii="宋体" w:cs="宋体"/>
                <w:color w:val="000000"/>
                <w:kern w:val="0"/>
                <w:szCs w:val="21"/>
              </w:rPr>
            </w:pPr>
            <w:r>
              <w:rPr>
                <w:rFonts w:hint="eastAsia" w:ascii="宋体" w:hAnsi="宋体" w:cs="宋体"/>
                <w:color w:val="000000"/>
                <w:kern w:val="0"/>
                <w:szCs w:val="21"/>
              </w:rPr>
              <w:t>工商登记机关</w:t>
            </w:r>
          </w:p>
        </w:tc>
        <w:tc>
          <w:tcPr>
            <w:tcW w:w="6184" w:type="dxa"/>
            <w:gridSpan w:val="4"/>
            <w:vAlign w:val="center"/>
          </w:tcPr>
          <w:p w14:paraId="2E8DA63A">
            <w:pPr>
              <w:tabs>
                <w:tab w:val="left" w:pos="210"/>
              </w:tabs>
              <w:spacing w:line="360" w:lineRule="auto"/>
              <w:jc w:val="left"/>
              <w:rPr>
                <w:rFonts w:ascii="宋体" w:cs="宋体"/>
                <w:color w:val="000000"/>
                <w:kern w:val="0"/>
                <w:szCs w:val="21"/>
              </w:rPr>
            </w:pPr>
          </w:p>
        </w:tc>
      </w:tr>
      <w:tr w14:paraId="0397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14:paraId="1DF6C352">
            <w:pPr>
              <w:tabs>
                <w:tab w:val="left" w:pos="210"/>
              </w:tabs>
              <w:spacing w:line="360" w:lineRule="auto"/>
              <w:ind w:firstLine="420" w:firstLineChars="200"/>
              <w:jc w:val="center"/>
              <w:rPr>
                <w:rFonts w:ascii="宋体" w:cs="宋体"/>
                <w:color w:val="000000"/>
                <w:kern w:val="0"/>
                <w:szCs w:val="21"/>
              </w:rPr>
            </w:pPr>
          </w:p>
        </w:tc>
        <w:tc>
          <w:tcPr>
            <w:tcW w:w="2160" w:type="dxa"/>
            <w:vAlign w:val="center"/>
          </w:tcPr>
          <w:p w14:paraId="1EAFE580">
            <w:pPr>
              <w:tabs>
                <w:tab w:val="left" w:pos="210"/>
              </w:tabs>
              <w:spacing w:line="360" w:lineRule="auto"/>
              <w:rPr>
                <w:rFonts w:ascii="宋体" w:cs="宋体"/>
                <w:color w:val="000000"/>
                <w:kern w:val="0"/>
                <w:szCs w:val="21"/>
              </w:rPr>
            </w:pPr>
            <w:r>
              <w:rPr>
                <w:rFonts w:hint="eastAsia" w:ascii="宋体" w:hAnsi="宋体" w:cs="宋体"/>
                <w:color w:val="000000"/>
                <w:kern w:val="0"/>
                <w:szCs w:val="21"/>
              </w:rPr>
              <w:t>统一社会信用代码</w:t>
            </w:r>
          </w:p>
        </w:tc>
        <w:tc>
          <w:tcPr>
            <w:tcW w:w="6184" w:type="dxa"/>
            <w:gridSpan w:val="4"/>
            <w:vAlign w:val="center"/>
          </w:tcPr>
          <w:p w14:paraId="5D0428A1">
            <w:pPr>
              <w:tabs>
                <w:tab w:val="left" w:pos="210"/>
              </w:tabs>
              <w:spacing w:line="360" w:lineRule="auto"/>
              <w:jc w:val="left"/>
              <w:rPr>
                <w:rFonts w:ascii="宋体" w:cs="宋体"/>
                <w:color w:val="000000"/>
                <w:kern w:val="0"/>
                <w:szCs w:val="21"/>
              </w:rPr>
            </w:pPr>
          </w:p>
        </w:tc>
      </w:tr>
      <w:tr w14:paraId="6B5F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14:paraId="680D8F90">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法</w:t>
            </w:r>
          </w:p>
          <w:p w14:paraId="6B497515">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定</w:t>
            </w:r>
          </w:p>
          <w:p w14:paraId="7C1D8470">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代</w:t>
            </w:r>
          </w:p>
          <w:p w14:paraId="136EA66A">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表</w:t>
            </w:r>
          </w:p>
          <w:p w14:paraId="16F2EF60">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人</w:t>
            </w:r>
          </w:p>
        </w:tc>
        <w:tc>
          <w:tcPr>
            <w:tcW w:w="2160" w:type="dxa"/>
            <w:vAlign w:val="center"/>
          </w:tcPr>
          <w:p w14:paraId="00D5F891">
            <w:pPr>
              <w:tabs>
                <w:tab w:val="left" w:pos="210"/>
              </w:tabs>
              <w:spacing w:line="360" w:lineRule="auto"/>
              <w:rPr>
                <w:rFonts w:ascii="宋体" w:cs="宋体"/>
                <w:color w:val="000000"/>
                <w:kern w:val="0"/>
                <w:szCs w:val="21"/>
              </w:rPr>
            </w:pPr>
            <w:r>
              <w:rPr>
                <w:rFonts w:hint="eastAsia" w:ascii="宋体" w:hAnsi="宋体" w:cs="宋体"/>
                <w:color w:val="000000"/>
                <w:kern w:val="0"/>
                <w:szCs w:val="21"/>
              </w:rPr>
              <w:t>姓名</w:t>
            </w:r>
          </w:p>
        </w:tc>
        <w:tc>
          <w:tcPr>
            <w:tcW w:w="2340" w:type="dxa"/>
            <w:gridSpan w:val="2"/>
            <w:vAlign w:val="center"/>
          </w:tcPr>
          <w:p w14:paraId="2BAD791E">
            <w:pPr>
              <w:tabs>
                <w:tab w:val="left" w:pos="210"/>
              </w:tabs>
              <w:spacing w:line="360" w:lineRule="auto"/>
              <w:ind w:firstLine="420" w:firstLineChars="200"/>
              <w:jc w:val="left"/>
              <w:rPr>
                <w:rFonts w:ascii="宋体" w:cs="宋体"/>
                <w:color w:val="000000"/>
                <w:kern w:val="0"/>
                <w:szCs w:val="21"/>
              </w:rPr>
            </w:pPr>
          </w:p>
        </w:tc>
        <w:tc>
          <w:tcPr>
            <w:tcW w:w="2156" w:type="dxa"/>
            <w:vAlign w:val="center"/>
          </w:tcPr>
          <w:p w14:paraId="390C2E58">
            <w:pPr>
              <w:tabs>
                <w:tab w:val="left" w:pos="210"/>
              </w:tabs>
              <w:spacing w:line="360" w:lineRule="auto"/>
              <w:ind w:firstLine="420" w:firstLineChars="200"/>
              <w:jc w:val="left"/>
              <w:rPr>
                <w:rFonts w:ascii="宋体" w:cs="宋体"/>
                <w:color w:val="000000"/>
                <w:kern w:val="0"/>
                <w:szCs w:val="21"/>
              </w:rPr>
            </w:pPr>
            <w:r>
              <w:rPr>
                <w:rFonts w:hint="eastAsia" w:ascii="宋体" w:hAnsi="宋体" w:cs="宋体"/>
                <w:color w:val="000000"/>
                <w:kern w:val="0"/>
                <w:szCs w:val="21"/>
              </w:rPr>
              <w:t>性别</w:t>
            </w:r>
          </w:p>
        </w:tc>
        <w:tc>
          <w:tcPr>
            <w:tcW w:w="1688" w:type="dxa"/>
            <w:vAlign w:val="center"/>
          </w:tcPr>
          <w:p w14:paraId="235ABF06">
            <w:pPr>
              <w:tabs>
                <w:tab w:val="left" w:pos="210"/>
              </w:tabs>
              <w:spacing w:line="360" w:lineRule="auto"/>
              <w:ind w:firstLine="420" w:firstLineChars="200"/>
              <w:jc w:val="left"/>
              <w:rPr>
                <w:rFonts w:ascii="宋体" w:cs="宋体"/>
                <w:color w:val="000000"/>
                <w:kern w:val="0"/>
                <w:szCs w:val="21"/>
              </w:rPr>
            </w:pPr>
          </w:p>
        </w:tc>
      </w:tr>
      <w:tr w14:paraId="4019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3840117C">
            <w:pPr>
              <w:tabs>
                <w:tab w:val="left" w:pos="210"/>
              </w:tabs>
              <w:spacing w:line="360" w:lineRule="auto"/>
              <w:ind w:firstLine="420" w:firstLineChars="200"/>
              <w:jc w:val="center"/>
              <w:rPr>
                <w:rFonts w:ascii="宋体" w:cs="宋体"/>
                <w:color w:val="000000"/>
                <w:kern w:val="0"/>
                <w:szCs w:val="21"/>
              </w:rPr>
            </w:pPr>
          </w:p>
        </w:tc>
        <w:tc>
          <w:tcPr>
            <w:tcW w:w="2160" w:type="dxa"/>
            <w:vAlign w:val="center"/>
          </w:tcPr>
          <w:p w14:paraId="0CEB9D8A">
            <w:pPr>
              <w:tabs>
                <w:tab w:val="left" w:pos="210"/>
              </w:tabs>
              <w:spacing w:line="360" w:lineRule="auto"/>
              <w:rPr>
                <w:rFonts w:ascii="宋体" w:cs="宋体"/>
                <w:color w:val="000000"/>
                <w:kern w:val="0"/>
                <w:szCs w:val="21"/>
              </w:rPr>
            </w:pPr>
            <w:r>
              <w:rPr>
                <w:rFonts w:hint="eastAsia" w:ascii="宋体" w:hAnsi="宋体" w:cs="宋体"/>
                <w:color w:val="000000"/>
                <w:kern w:val="0"/>
                <w:szCs w:val="21"/>
              </w:rPr>
              <w:t>职务</w:t>
            </w:r>
          </w:p>
        </w:tc>
        <w:tc>
          <w:tcPr>
            <w:tcW w:w="2340" w:type="dxa"/>
            <w:gridSpan w:val="2"/>
            <w:vAlign w:val="center"/>
          </w:tcPr>
          <w:p w14:paraId="4607624B">
            <w:pPr>
              <w:tabs>
                <w:tab w:val="left" w:pos="210"/>
              </w:tabs>
              <w:spacing w:line="360" w:lineRule="auto"/>
              <w:jc w:val="left"/>
              <w:rPr>
                <w:rFonts w:ascii="宋体" w:cs="宋体"/>
                <w:color w:val="000000"/>
                <w:kern w:val="0"/>
                <w:szCs w:val="21"/>
              </w:rPr>
            </w:pPr>
          </w:p>
        </w:tc>
        <w:tc>
          <w:tcPr>
            <w:tcW w:w="2156" w:type="dxa"/>
            <w:vAlign w:val="center"/>
          </w:tcPr>
          <w:p w14:paraId="2452A2B3">
            <w:pPr>
              <w:tabs>
                <w:tab w:val="left" w:pos="210"/>
              </w:tabs>
              <w:spacing w:line="360" w:lineRule="auto"/>
              <w:ind w:firstLine="420" w:firstLineChars="200"/>
              <w:jc w:val="left"/>
              <w:rPr>
                <w:rFonts w:ascii="宋体" w:cs="宋体"/>
                <w:color w:val="000000"/>
                <w:kern w:val="0"/>
                <w:szCs w:val="21"/>
              </w:rPr>
            </w:pPr>
            <w:r>
              <w:rPr>
                <w:rFonts w:hint="eastAsia" w:ascii="宋体" w:hAnsi="宋体" w:cs="宋体"/>
                <w:color w:val="000000"/>
                <w:kern w:val="0"/>
                <w:szCs w:val="21"/>
              </w:rPr>
              <w:t>联系电话</w:t>
            </w:r>
          </w:p>
        </w:tc>
        <w:tc>
          <w:tcPr>
            <w:tcW w:w="1688" w:type="dxa"/>
            <w:vAlign w:val="center"/>
          </w:tcPr>
          <w:p w14:paraId="1138837F">
            <w:pPr>
              <w:tabs>
                <w:tab w:val="left" w:pos="210"/>
              </w:tabs>
              <w:spacing w:line="360" w:lineRule="auto"/>
              <w:ind w:firstLine="420" w:firstLineChars="200"/>
              <w:jc w:val="left"/>
              <w:rPr>
                <w:rFonts w:ascii="宋体" w:cs="宋体"/>
                <w:color w:val="000000"/>
                <w:kern w:val="0"/>
                <w:szCs w:val="21"/>
              </w:rPr>
            </w:pPr>
          </w:p>
        </w:tc>
      </w:tr>
      <w:tr w14:paraId="20A6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14:paraId="2A09BA1A">
            <w:pPr>
              <w:tabs>
                <w:tab w:val="left" w:pos="210"/>
              </w:tabs>
              <w:spacing w:line="360" w:lineRule="auto"/>
              <w:ind w:firstLine="420" w:firstLineChars="200"/>
              <w:jc w:val="center"/>
              <w:rPr>
                <w:rFonts w:ascii="宋体" w:cs="宋体"/>
                <w:color w:val="000000"/>
                <w:kern w:val="0"/>
                <w:szCs w:val="21"/>
              </w:rPr>
            </w:pPr>
          </w:p>
        </w:tc>
        <w:tc>
          <w:tcPr>
            <w:tcW w:w="2160" w:type="dxa"/>
            <w:vAlign w:val="center"/>
          </w:tcPr>
          <w:p w14:paraId="523534D0">
            <w:pPr>
              <w:tabs>
                <w:tab w:val="left" w:pos="210"/>
              </w:tabs>
              <w:spacing w:line="360" w:lineRule="auto"/>
              <w:rPr>
                <w:rFonts w:ascii="宋体" w:cs="宋体"/>
                <w:color w:val="000000"/>
                <w:kern w:val="0"/>
                <w:szCs w:val="21"/>
              </w:rPr>
            </w:pPr>
            <w:r>
              <w:rPr>
                <w:rFonts w:hint="eastAsia" w:ascii="宋体" w:hAnsi="宋体" w:cs="宋体"/>
                <w:color w:val="000000"/>
                <w:kern w:val="0"/>
                <w:szCs w:val="21"/>
              </w:rPr>
              <w:t>传真</w:t>
            </w:r>
          </w:p>
        </w:tc>
        <w:tc>
          <w:tcPr>
            <w:tcW w:w="6184" w:type="dxa"/>
            <w:gridSpan w:val="4"/>
            <w:vAlign w:val="center"/>
          </w:tcPr>
          <w:p w14:paraId="5E37E055">
            <w:pPr>
              <w:tabs>
                <w:tab w:val="left" w:pos="210"/>
              </w:tabs>
              <w:spacing w:line="360" w:lineRule="auto"/>
              <w:jc w:val="left"/>
              <w:rPr>
                <w:rFonts w:ascii="宋体" w:cs="宋体"/>
                <w:color w:val="000000"/>
                <w:kern w:val="0"/>
                <w:szCs w:val="21"/>
              </w:rPr>
            </w:pPr>
          </w:p>
        </w:tc>
      </w:tr>
      <w:tr w14:paraId="215A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14:paraId="1E9CCCFA">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法</w:t>
            </w:r>
          </w:p>
          <w:p w14:paraId="00705A15">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定</w:t>
            </w:r>
          </w:p>
          <w:p w14:paraId="713C8123">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代</w:t>
            </w:r>
          </w:p>
          <w:p w14:paraId="39330DAF">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表</w:t>
            </w:r>
          </w:p>
          <w:p w14:paraId="76A0BC3A">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人</w:t>
            </w:r>
          </w:p>
          <w:p w14:paraId="0F61EC1E">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身</w:t>
            </w:r>
          </w:p>
          <w:p w14:paraId="3AABF5DE">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份</w:t>
            </w:r>
          </w:p>
          <w:p w14:paraId="72041D9D">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证</w:t>
            </w:r>
          </w:p>
          <w:p w14:paraId="22F0F351">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复</w:t>
            </w:r>
          </w:p>
          <w:p w14:paraId="10B337D4">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印</w:t>
            </w:r>
          </w:p>
          <w:p w14:paraId="46718BD8">
            <w:pPr>
              <w:tabs>
                <w:tab w:val="left" w:pos="210"/>
              </w:tabs>
              <w:spacing w:line="360" w:lineRule="auto"/>
              <w:jc w:val="center"/>
              <w:rPr>
                <w:rFonts w:ascii="宋体" w:cs="宋体"/>
                <w:color w:val="000000"/>
                <w:kern w:val="0"/>
                <w:szCs w:val="21"/>
              </w:rPr>
            </w:pPr>
            <w:r>
              <w:rPr>
                <w:rFonts w:hint="eastAsia" w:ascii="宋体" w:hAnsi="宋体" w:cs="宋体"/>
                <w:color w:val="000000"/>
                <w:kern w:val="0"/>
                <w:szCs w:val="21"/>
              </w:rPr>
              <w:t>件</w:t>
            </w:r>
          </w:p>
        </w:tc>
        <w:tc>
          <w:tcPr>
            <w:tcW w:w="4316" w:type="dxa"/>
            <w:gridSpan w:val="2"/>
            <w:vMerge w:val="restart"/>
            <w:vAlign w:val="center"/>
          </w:tcPr>
          <w:p w14:paraId="0D0EB06B">
            <w:pPr>
              <w:tabs>
                <w:tab w:val="left" w:pos="210"/>
              </w:tabs>
              <w:spacing w:line="360" w:lineRule="auto"/>
              <w:ind w:firstLine="420" w:firstLineChars="200"/>
              <w:jc w:val="left"/>
              <w:rPr>
                <w:rFonts w:ascii="宋体" w:cs="宋体"/>
                <w:color w:val="000000"/>
                <w:kern w:val="0"/>
                <w:szCs w:val="21"/>
              </w:rPr>
            </w:pPr>
            <w:r>
              <w:rPr>
                <w:rFonts w:hint="eastAsia" w:ascii="宋体" w:hAnsi="宋体" w:cs="宋体"/>
                <w:color w:val="000000"/>
                <w:kern w:val="0"/>
                <w:szCs w:val="21"/>
              </w:rPr>
              <w:t>（正反面）</w:t>
            </w:r>
          </w:p>
        </w:tc>
        <w:tc>
          <w:tcPr>
            <w:tcW w:w="4028" w:type="dxa"/>
            <w:gridSpan w:val="3"/>
            <w:vAlign w:val="center"/>
          </w:tcPr>
          <w:p w14:paraId="0792AF46">
            <w:pPr>
              <w:tabs>
                <w:tab w:val="left" w:pos="210"/>
              </w:tabs>
              <w:spacing w:line="360" w:lineRule="auto"/>
              <w:ind w:firstLine="420" w:firstLineChars="200"/>
              <w:jc w:val="left"/>
              <w:rPr>
                <w:rFonts w:ascii="宋体" w:cs="宋体"/>
                <w:color w:val="000000"/>
                <w:kern w:val="0"/>
                <w:szCs w:val="21"/>
              </w:rPr>
            </w:pPr>
            <w:r>
              <w:rPr>
                <w:rFonts w:hint="eastAsia" w:ascii="宋体" w:hAnsi="宋体" w:cs="宋体"/>
                <w:color w:val="000000"/>
                <w:kern w:val="0"/>
                <w:szCs w:val="21"/>
              </w:rPr>
              <w:t>法定代表人（签字或盖章）</w:t>
            </w:r>
          </w:p>
        </w:tc>
      </w:tr>
      <w:tr w14:paraId="6920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14:paraId="315CB57D">
            <w:pPr>
              <w:tabs>
                <w:tab w:val="left" w:pos="210"/>
              </w:tabs>
              <w:spacing w:line="360" w:lineRule="auto"/>
              <w:ind w:firstLine="420" w:firstLineChars="200"/>
              <w:jc w:val="left"/>
              <w:rPr>
                <w:rFonts w:ascii="宋体" w:cs="宋体"/>
                <w:color w:val="000000"/>
                <w:kern w:val="0"/>
                <w:szCs w:val="21"/>
              </w:rPr>
            </w:pPr>
          </w:p>
        </w:tc>
        <w:tc>
          <w:tcPr>
            <w:tcW w:w="4316" w:type="dxa"/>
            <w:gridSpan w:val="2"/>
            <w:vMerge w:val="continue"/>
            <w:vAlign w:val="center"/>
          </w:tcPr>
          <w:p w14:paraId="4CAB593F">
            <w:pPr>
              <w:tabs>
                <w:tab w:val="left" w:pos="210"/>
              </w:tabs>
              <w:spacing w:line="360" w:lineRule="auto"/>
              <w:ind w:firstLine="420" w:firstLineChars="200"/>
              <w:jc w:val="left"/>
              <w:rPr>
                <w:rFonts w:ascii="宋体" w:cs="宋体"/>
                <w:color w:val="000000"/>
                <w:kern w:val="0"/>
                <w:szCs w:val="21"/>
              </w:rPr>
            </w:pPr>
          </w:p>
        </w:tc>
        <w:tc>
          <w:tcPr>
            <w:tcW w:w="4028" w:type="dxa"/>
            <w:gridSpan w:val="3"/>
            <w:vAlign w:val="bottom"/>
          </w:tcPr>
          <w:p w14:paraId="648BA1BF">
            <w:pPr>
              <w:tabs>
                <w:tab w:val="left" w:pos="210"/>
              </w:tabs>
              <w:spacing w:line="360" w:lineRule="auto"/>
              <w:ind w:firstLine="420" w:firstLineChars="200"/>
              <w:jc w:val="left"/>
              <w:rPr>
                <w:rFonts w:ascii="宋体" w:cs="宋体"/>
                <w:color w:val="000000"/>
                <w:kern w:val="0"/>
                <w:szCs w:val="21"/>
              </w:rPr>
            </w:pPr>
            <w:r>
              <w:rPr>
                <w:rFonts w:hint="eastAsia" w:ascii="宋体" w:hAnsi="宋体" w:cs="宋体"/>
                <w:color w:val="000000"/>
                <w:kern w:val="0"/>
                <w:szCs w:val="21"/>
              </w:rPr>
              <w:t>（供应商公章）</w:t>
            </w:r>
          </w:p>
          <w:p w14:paraId="5BC910C0">
            <w:pPr>
              <w:tabs>
                <w:tab w:val="left" w:pos="210"/>
              </w:tabs>
              <w:spacing w:line="360" w:lineRule="auto"/>
              <w:jc w:val="left"/>
              <w:rPr>
                <w:rFonts w:ascii="宋体" w:cs="宋体"/>
                <w:color w:val="000000"/>
                <w:kern w:val="0"/>
                <w:szCs w:val="21"/>
              </w:rPr>
            </w:pPr>
          </w:p>
          <w:p w14:paraId="4B9472F6">
            <w:pPr>
              <w:tabs>
                <w:tab w:val="left" w:pos="210"/>
              </w:tabs>
              <w:spacing w:line="360" w:lineRule="auto"/>
              <w:jc w:val="left"/>
              <w:rPr>
                <w:rFonts w:ascii="宋体" w:cs="宋体"/>
                <w:color w:val="000000"/>
                <w:kern w:val="0"/>
                <w:szCs w:val="21"/>
              </w:rPr>
            </w:pPr>
          </w:p>
          <w:p w14:paraId="190B1FB6">
            <w:pPr>
              <w:tabs>
                <w:tab w:val="left" w:pos="210"/>
              </w:tabs>
              <w:spacing w:line="360" w:lineRule="auto"/>
              <w:jc w:val="left"/>
              <w:rPr>
                <w:rFonts w:ascii="宋体" w:cs="宋体"/>
                <w:color w:val="000000"/>
                <w:kern w:val="0"/>
                <w:szCs w:val="21"/>
              </w:rPr>
            </w:pPr>
          </w:p>
          <w:p w14:paraId="5ACC4283">
            <w:pPr>
              <w:adjustRightInd w:val="0"/>
              <w:snapToGrid w:val="0"/>
              <w:spacing w:line="480" w:lineRule="auto"/>
              <w:ind w:firstLine="480" w:firstLineChars="200"/>
              <w:jc w:val="right"/>
              <w:rPr>
                <w:rFonts w:ascii="宋体" w:cs="宋体"/>
                <w:color w:val="000000"/>
                <w:kern w:val="0"/>
                <w:szCs w:val="21"/>
              </w:rPr>
            </w:pPr>
            <w:r>
              <w:rPr>
                <w:rFonts w:hint="eastAsia" w:ascii="宋体" w:hAnsi="宋体" w:cs="宋体"/>
                <w:color w:val="000000"/>
                <w:sz w:val="24"/>
              </w:rPr>
              <w:t>年月日</w:t>
            </w:r>
          </w:p>
        </w:tc>
      </w:tr>
    </w:tbl>
    <w:p w14:paraId="1E0F0595">
      <w:pPr>
        <w:pStyle w:val="5"/>
        <w:rPr>
          <w:color w:val="000000"/>
        </w:rPr>
        <w:sectPr>
          <w:pgSz w:w="11906" w:h="16838"/>
          <w:pgMar w:top="1440" w:right="1803" w:bottom="1440" w:left="1803" w:header="851" w:footer="992" w:gutter="0"/>
          <w:cols w:space="0" w:num="1"/>
          <w:rtlGutter w:val="0"/>
          <w:docGrid w:type="lines" w:linePitch="319" w:charSpace="0"/>
        </w:sectPr>
      </w:pPr>
    </w:p>
    <w:p w14:paraId="4155EA96">
      <w:pPr>
        <w:pageBreakBefore/>
        <w:tabs>
          <w:tab w:val="left" w:pos="210"/>
        </w:tabs>
        <w:spacing w:line="320" w:lineRule="exact"/>
        <w:rPr>
          <w:rFonts w:ascii="宋体" w:cs="宋体"/>
          <w:b/>
          <w:color w:val="000000"/>
          <w:kern w:val="0"/>
          <w:sz w:val="24"/>
          <w:szCs w:val="24"/>
        </w:rPr>
      </w:pPr>
      <w:r>
        <w:rPr>
          <w:rFonts w:ascii="宋体" w:hAnsi="宋体" w:cs="宋体"/>
          <w:b/>
          <w:color w:val="000000"/>
          <w:kern w:val="0"/>
          <w:sz w:val="24"/>
          <w:szCs w:val="24"/>
        </w:rPr>
        <w:t>3-2</w:t>
      </w:r>
      <w:r>
        <w:rPr>
          <w:rFonts w:hint="eastAsia" w:ascii="宋体" w:hAnsi="宋体" w:cs="宋体"/>
          <w:b/>
          <w:color w:val="000000"/>
          <w:kern w:val="0"/>
          <w:sz w:val="24"/>
          <w:szCs w:val="24"/>
        </w:rPr>
        <w:t>法定代表人授权书</w:t>
      </w:r>
    </w:p>
    <w:p w14:paraId="181564F2">
      <w:pPr>
        <w:pStyle w:val="13"/>
        <w:spacing w:line="500" w:lineRule="exact"/>
        <w:jc w:val="center"/>
        <w:rPr>
          <w:rFonts w:hint="eastAsia" w:hAnsi="宋体" w:cs="宋体"/>
          <w:color w:val="000000"/>
          <w:sz w:val="24"/>
          <w:szCs w:val="24"/>
        </w:rPr>
      </w:pPr>
      <w:r>
        <w:rPr>
          <w:rFonts w:hint="eastAsia" w:hAnsi="宋体" w:cs="宋体"/>
          <w:b/>
          <w:color w:val="000000"/>
          <w:sz w:val="24"/>
          <w:szCs w:val="24"/>
        </w:rPr>
        <w:t>法定代表人授权书</w:t>
      </w:r>
    </w:p>
    <w:p w14:paraId="07CE5356">
      <w:pPr>
        <w:pStyle w:val="13"/>
        <w:spacing w:line="500" w:lineRule="exact"/>
        <w:jc w:val="left"/>
        <w:rPr>
          <w:rFonts w:hint="eastAsia" w:hAnsi="宋体" w:cs="宋体"/>
          <w:color w:val="000000"/>
          <w:sz w:val="24"/>
          <w:szCs w:val="24"/>
        </w:rPr>
      </w:pPr>
      <w:r>
        <w:rPr>
          <w:rFonts w:hint="eastAsia" w:hAnsi="宋体" w:cs="宋体"/>
          <w:color w:val="000000"/>
          <w:sz w:val="24"/>
          <w:szCs w:val="24"/>
        </w:rPr>
        <w:t>陕西万泽招标有限公司：</w:t>
      </w:r>
    </w:p>
    <w:p w14:paraId="115FBF4B">
      <w:pPr>
        <w:tabs>
          <w:tab w:val="left" w:pos="8820"/>
        </w:tabs>
        <w:spacing w:line="360" w:lineRule="auto"/>
        <w:ind w:firstLine="570"/>
        <w:rPr>
          <w:rFonts w:ascii="宋体" w:cs="宋体"/>
          <w:color w:val="000000"/>
          <w:sz w:val="24"/>
          <w:u w:val="single"/>
        </w:rPr>
      </w:pPr>
      <w:r>
        <w:rPr>
          <w:rFonts w:hint="eastAsia" w:ascii="宋体" w:hAnsi="宋体" w:cs="宋体"/>
          <w:color w:val="000000"/>
          <w:sz w:val="24"/>
        </w:rPr>
        <w:t>本授权委托书声明：我</w:t>
      </w:r>
      <w:r>
        <w:rPr>
          <w:rFonts w:hint="eastAsia" w:ascii="宋体" w:hAnsi="宋体" w:cs="宋体"/>
          <w:color w:val="000000"/>
          <w:sz w:val="24"/>
          <w:u w:val="single"/>
        </w:rPr>
        <w:t>（法定代表人姓名）</w:t>
      </w:r>
      <w:r>
        <w:rPr>
          <w:rFonts w:hint="eastAsia" w:ascii="宋体" w:hAnsi="宋体" w:cs="宋体"/>
          <w:color w:val="000000"/>
          <w:sz w:val="24"/>
        </w:rPr>
        <w:t>系注册于</w:t>
      </w:r>
      <w:r>
        <w:rPr>
          <w:rFonts w:hint="eastAsia" w:ascii="宋体" w:hAnsi="宋体" w:cs="宋体"/>
          <w:color w:val="000000"/>
          <w:sz w:val="24"/>
          <w:u w:val="single"/>
        </w:rPr>
        <w:t>（供应商地址）</w:t>
      </w:r>
      <w:r>
        <w:rPr>
          <w:rFonts w:hint="eastAsia" w:ascii="宋体" w:hAnsi="宋体" w:cs="宋体"/>
          <w:color w:val="000000"/>
          <w:sz w:val="24"/>
        </w:rPr>
        <w:t>的</w:t>
      </w:r>
      <w:r>
        <w:rPr>
          <w:rFonts w:hint="eastAsia" w:ascii="宋体" w:hAnsi="宋体" w:cs="宋体"/>
          <w:color w:val="000000"/>
          <w:sz w:val="24"/>
          <w:u w:val="single"/>
        </w:rPr>
        <w:t>（供应商名称）</w:t>
      </w:r>
      <w:r>
        <w:rPr>
          <w:rFonts w:hint="eastAsia" w:ascii="宋体" w:hAnsi="宋体" w:cs="宋体"/>
          <w:color w:val="000000"/>
          <w:sz w:val="24"/>
        </w:rPr>
        <w:t>的法定代表人，现代表公司授权下面签字的</w:t>
      </w:r>
      <w:r>
        <w:rPr>
          <w:rFonts w:hint="eastAsia" w:ascii="宋体" w:hAnsi="宋体" w:cs="宋体"/>
          <w:color w:val="000000"/>
          <w:sz w:val="24"/>
          <w:u w:val="single"/>
        </w:rPr>
        <w:t>（被授权人的姓名、职务）</w:t>
      </w:r>
      <w:r>
        <w:rPr>
          <w:rFonts w:hint="eastAsia" w:ascii="宋体" w:hAnsi="宋体" w:cs="宋体"/>
          <w:color w:val="000000"/>
          <w:sz w:val="24"/>
        </w:rPr>
        <w:t>为我公司合法代理人，代表本公司参加</w:t>
      </w:r>
      <w:r>
        <w:rPr>
          <w:rFonts w:hint="eastAsia" w:ascii="宋体" w:hAnsi="宋体" w:cs="宋体"/>
          <w:color w:val="000000"/>
          <w:sz w:val="24"/>
          <w:szCs w:val="24"/>
          <w:u w:val="single"/>
        </w:rPr>
        <w:t>（项目名称）</w:t>
      </w:r>
      <w:r>
        <w:rPr>
          <w:rFonts w:hint="eastAsia" w:ascii="宋体" w:hAnsi="宋体" w:cs="宋体"/>
          <w:color w:val="000000"/>
          <w:sz w:val="24"/>
        </w:rPr>
        <w:t>采购项目编号为的采购活动。以我方名义全权处理该项目有关投标、签订合同以及执行合同等一切事宜。</w:t>
      </w:r>
    </w:p>
    <w:p w14:paraId="213A6ACD">
      <w:pPr>
        <w:spacing w:line="360" w:lineRule="auto"/>
        <w:ind w:firstLine="480" w:firstLineChars="200"/>
        <w:rPr>
          <w:rFonts w:ascii="宋体" w:cs="宋体"/>
          <w:color w:val="000000"/>
          <w:sz w:val="24"/>
          <w:szCs w:val="24"/>
        </w:rPr>
      </w:pPr>
      <w:r>
        <w:rPr>
          <w:rFonts w:hint="eastAsia" w:ascii="宋体" w:hAnsi="宋体" w:cs="宋体"/>
          <w:color w:val="000000"/>
          <w:sz w:val="24"/>
        </w:rPr>
        <w:t>本授权书有效期自响应文件递交截止之日</w:t>
      </w:r>
      <w:r>
        <w:rPr>
          <w:rFonts w:hint="eastAsia" w:ascii="宋体" w:hAnsi="宋体" w:cs="宋体"/>
          <w:color w:val="000000"/>
          <w:sz w:val="24"/>
          <w:u w:val="single"/>
        </w:rPr>
        <w:t>起</w:t>
      </w:r>
      <w:r>
        <w:rPr>
          <w:rFonts w:ascii="宋体" w:hAnsi="宋体" w:cs="宋体"/>
          <w:color w:val="000000"/>
          <w:sz w:val="24"/>
          <w:u w:val="single"/>
        </w:rPr>
        <w:t xml:space="preserve"> 90 </w:t>
      </w:r>
      <w:r>
        <w:rPr>
          <w:rFonts w:hint="eastAsia" w:ascii="宋体" w:hAnsi="宋体" w:cs="宋体"/>
          <w:color w:val="000000"/>
          <w:sz w:val="24"/>
          <w:u w:val="single"/>
        </w:rPr>
        <w:t>日历天</w:t>
      </w:r>
      <w:r>
        <w:rPr>
          <w:rFonts w:hint="eastAsia" w:ascii="宋体" w:hAnsi="宋体" w:cs="宋体"/>
          <w:color w:val="000000"/>
          <w:sz w:val="24"/>
        </w:rPr>
        <w:t>，特此声明。</w:t>
      </w:r>
    </w:p>
    <w:p w14:paraId="59200A0C">
      <w:pPr>
        <w:pStyle w:val="13"/>
        <w:spacing w:line="500" w:lineRule="exact"/>
        <w:ind w:firstLine="480" w:firstLineChars="200"/>
        <w:jc w:val="left"/>
        <w:rPr>
          <w:rFonts w:hint="eastAsia" w:hAnsi="宋体" w:cs="宋体"/>
          <w:color w:val="000000"/>
          <w:sz w:val="24"/>
          <w:szCs w:val="24"/>
        </w:rPr>
      </w:pPr>
      <w:r>
        <w:rPr>
          <w:rFonts w:hint="eastAsia" w:hAnsi="宋体" w:cs="宋体"/>
          <w:color w:val="000000"/>
          <w:sz w:val="24"/>
          <w:szCs w:val="24"/>
        </w:rPr>
        <w:t>供应商（单位名称及公章）</w:t>
      </w:r>
      <w:r>
        <w:rPr>
          <w:rFonts w:hint="eastAsia" w:hAnsi="宋体" w:cs="宋体"/>
          <w:color w:val="000000"/>
          <w:sz w:val="24"/>
          <w:szCs w:val="24"/>
          <w:u w:val="single"/>
        </w:rPr>
        <w:t>：</w:t>
      </w:r>
    </w:p>
    <w:p w14:paraId="3D2E4474">
      <w:pPr>
        <w:pStyle w:val="13"/>
        <w:spacing w:line="500" w:lineRule="exact"/>
        <w:ind w:firstLine="480" w:firstLineChars="200"/>
        <w:jc w:val="left"/>
        <w:rPr>
          <w:rFonts w:hint="eastAsia" w:hAnsi="宋体" w:cs="宋体"/>
          <w:color w:val="000000"/>
          <w:sz w:val="24"/>
          <w:szCs w:val="24"/>
        </w:rPr>
      </w:pPr>
      <w:r>
        <w:rPr>
          <w:rFonts w:hint="eastAsia" w:hAnsi="宋体" w:cs="宋体"/>
          <w:color w:val="000000"/>
          <w:sz w:val="24"/>
          <w:szCs w:val="24"/>
        </w:rPr>
        <w:t>法定代表人（签字或盖章）</w:t>
      </w:r>
      <w:r>
        <w:rPr>
          <w:rFonts w:hint="eastAsia" w:hAnsi="宋体" w:cs="宋体"/>
          <w:color w:val="000000"/>
          <w:sz w:val="24"/>
          <w:szCs w:val="24"/>
          <w:u w:val="single"/>
        </w:rPr>
        <w:t>：</w:t>
      </w:r>
    </w:p>
    <w:p w14:paraId="3304E4AB">
      <w:pPr>
        <w:pStyle w:val="13"/>
        <w:spacing w:line="500" w:lineRule="exact"/>
        <w:ind w:firstLine="480" w:firstLineChars="200"/>
        <w:jc w:val="left"/>
        <w:rPr>
          <w:rFonts w:hint="eastAsia" w:hAnsi="宋体" w:cs="宋体"/>
          <w:color w:val="000000"/>
          <w:sz w:val="24"/>
          <w:szCs w:val="24"/>
          <w:u w:val="single"/>
        </w:rPr>
      </w:pPr>
      <w:r>
        <w:rPr>
          <w:rFonts w:hint="eastAsia" w:hAnsi="宋体" w:cs="宋体"/>
          <w:color w:val="000000"/>
          <w:sz w:val="24"/>
          <w:szCs w:val="24"/>
        </w:rPr>
        <w:t>被授权人（签字或盖章）</w:t>
      </w:r>
      <w:r>
        <w:rPr>
          <w:rFonts w:hint="eastAsia" w:hAnsi="宋体" w:cs="宋体"/>
          <w:color w:val="000000"/>
          <w:sz w:val="24"/>
          <w:szCs w:val="24"/>
          <w:u w:val="single"/>
        </w:rPr>
        <w:t>：</w:t>
      </w:r>
      <w:r>
        <w:rPr>
          <w:rFonts w:hint="eastAsia" w:hAnsi="宋体" w:cs="宋体"/>
          <w:color w:val="000000"/>
          <w:sz w:val="24"/>
          <w:szCs w:val="24"/>
          <w:u w:val="single"/>
          <w:lang w:val="en-US" w:eastAsia="zh-CN"/>
        </w:rPr>
        <w:t xml:space="preserve"> </w:t>
      </w:r>
      <w:r>
        <w:rPr>
          <w:rFonts w:hint="eastAsia" w:hAnsi="宋体" w:cs="宋体"/>
          <w:color w:val="000000"/>
          <w:sz w:val="24"/>
          <w:szCs w:val="24"/>
        </w:rPr>
        <w:t>性别</w:t>
      </w:r>
      <w:r>
        <w:rPr>
          <w:rFonts w:hint="eastAsia" w:hAnsi="宋体" w:cs="宋体"/>
          <w:color w:val="000000"/>
          <w:sz w:val="24"/>
          <w:szCs w:val="24"/>
          <w:u w:val="single"/>
        </w:rPr>
        <w:t>：</w:t>
      </w:r>
      <w:r>
        <w:rPr>
          <w:rFonts w:hint="eastAsia" w:hAnsi="宋体" w:cs="宋体"/>
          <w:color w:val="000000"/>
          <w:sz w:val="24"/>
          <w:szCs w:val="24"/>
        </w:rPr>
        <w:t>职务</w:t>
      </w:r>
      <w:r>
        <w:rPr>
          <w:rFonts w:hint="eastAsia" w:hAnsi="宋体" w:cs="宋体"/>
          <w:color w:val="000000"/>
          <w:sz w:val="24"/>
          <w:szCs w:val="24"/>
          <w:u w:val="single"/>
        </w:rPr>
        <w:t>：</w:t>
      </w:r>
    </w:p>
    <w:p w14:paraId="5DC53562">
      <w:pPr>
        <w:pStyle w:val="13"/>
        <w:spacing w:line="500" w:lineRule="exact"/>
        <w:ind w:firstLine="480" w:firstLineChars="200"/>
        <w:jc w:val="left"/>
        <w:rPr>
          <w:rFonts w:hint="eastAsia" w:hAnsi="宋体" w:cs="宋体"/>
          <w:color w:val="000000"/>
          <w:sz w:val="24"/>
          <w:szCs w:val="24"/>
        </w:rPr>
      </w:pPr>
      <w:r>
        <w:rPr>
          <w:rFonts w:hint="eastAsia" w:hAnsi="宋体" w:cs="宋体"/>
          <w:color w:val="000000"/>
          <w:sz w:val="24"/>
          <w:szCs w:val="24"/>
        </w:rPr>
        <w:t>被授权人身份证号码</w:t>
      </w:r>
      <w:r>
        <w:rPr>
          <w:rFonts w:hint="eastAsia" w:hAnsi="宋体" w:cs="宋体"/>
          <w:color w:val="000000"/>
          <w:sz w:val="24"/>
          <w:szCs w:val="24"/>
          <w:u w:val="single"/>
        </w:rPr>
        <w:t>：</w:t>
      </w:r>
    </w:p>
    <w:p w14:paraId="719DD275">
      <w:pPr>
        <w:pStyle w:val="13"/>
        <w:spacing w:line="500" w:lineRule="exact"/>
        <w:ind w:firstLine="480" w:firstLineChars="200"/>
        <w:jc w:val="left"/>
        <w:rPr>
          <w:rFonts w:hint="eastAsia" w:hAnsi="宋体" w:cs="宋体"/>
          <w:color w:val="000000"/>
          <w:sz w:val="24"/>
          <w:szCs w:val="24"/>
          <w:u w:val="single"/>
        </w:rPr>
      </w:pPr>
      <w:r>
        <w:rPr>
          <w:rFonts w:hint="eastAsia" w:hAnsi="宋体" w:cs="宋体"/>
          <w:color w:val="000000"/>
          <w:sz w:val="24"/>
          <w:szCs w:val="24"/>
        </w:rPr>
        <w:t>联系地址</w:t>
      </w:r>
      <w:r>
        <w:rPr>
          <w:rFonts w:hint="eastAsia" w:hAnsi="宋体" w:cs="宋体"/>
          <w:color w:val="000000"/>
          <w:sz w:val="24"/>
          <w:szCs w:val="24"/>
          <w:u w:val="single"/>
        </w:rPr>
        <w:t>：</w:t>
      </w:r>
    </w:p>
    <w:p w14:paraId="4E9FB4E2">
      <w:pPr>
        <w:pStyle w:val="13"/>
        <w:spacing w:line="500" w:lineRule="exact"/>
        <w:ind w:firstLine="480" w:firstLineChars="200"/>
        <w:jc w:val="left"/>
        <w:rPr>
          <w:rFonts w:hint="eastAsia" w:hAnsi="宋体" w:cs="宋体"/>
          <w:color w:val="000000"/>
          <w:sz w:val="24"/>
          <w:szCs w:val="24"/>
          <w:u w:val="single"/>
        </w:rPr>
      </w:pPr>
      <w:r>
        <w:rPr>
          <w:rFonts w:hint="eastAsia" w:hAnsi="宋体" w:cs="宋体"/>
          <w:color w:val="000000"/>
          <w:sz w:val="24"/>
          <w:szCs w:val="24"/>
        </w:rPr>
        <w:t>联系电话</w:t>
      </w:r>
      <w:r>
        <w:rPr>
          <w:rFonts w:hint="eastAsia" w:hAnsi="宋体" w:cs="宋体"/>
          <w:color w:val="000000"/>
          <w:sz w:val="24"/>
          <w:szCs w:val="24"/>
          <w:u w:val="single"/>
        </w:rPr>
        <w:t>：</w:t>
      </w:r>
    </w:p>
    <w:p w14:paraId="5FEB2EF9">
      <w:pPr>
        <w:pStyle w:val="13"/>
        <w:spacing w:line="500" w:lineRule="exact"/>
        <w:ind w:firstLine="480" w:firstLineChars="200"/>
        <w:jc w:val="left"/>
        <w:rPr>
          <w:rFonts w:hint="eastAsia" w:hAnsi="宋体" w:cs="宋体"/>
          <w:color w:val="000000"/>
          <w:sz w:val="24"/>
          <w:szCs w:val="24"/>
        </w:rPr>
      </w:pPr>
      <w:r>
        <w:rPr>
          <w:rFonts w:hint="eastAsia" w:hAnsi="宋体" w:cs="宋体"/>
          <w:color w:val="000000"/>
          <w:sz w:val="24"/>
          <w:szCs w:val="24"/>
        </w:rPr>
        <w:t>法定代表人及被授权人身份证复印件</w:t>
      </w:r>
    </w:p>
    <w:tbl>
      <w:tblPr>
        <w:tblStyle w:val="25"/>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3937"/>
      </w:tblGrid>
      <w:tr w14:paraId="7CF3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2" w:hRule="atLeast"/>
        </w:trPr>
        <w:tc>
          <w:tcPr>
            <w:tcW w:w="4063" w:type="dxa"/>
            <w:shd w:val="clear" w:color="auto" w:fill="D9D9D9"/>
            <w:vAlign w:val="center"/>
          </w:tcPr>
          <w:p w14:paraId="5C75DD5F">
            <w:pPr>
              <w:pStyle w:val="13"/>
              <w:spacing w:line="500" w:lineRule="exact"/>
              <w:jc w:val="left"/>
              <w:rPr>
                <w:rFonts w:hint="eastAsia" w:hAnsi="宋体" w:cs="宋体"/>
                <w:color w:val="000000"/>
                <w:kern w:val="2"/>
                <w:sz w:val="24"/>
                <w:szCs w:val="24"/>
                <w:shd w:val="pct10" w:color="auto" w:fill="FFFFFF"/>
              </w:rPr>
            </w:pPr>
            <w:r>
              <w:rPr>
                <w:rFonts w:hint="eastAsia" w:hAnsi="宋体" w:cs="宋体"/>
                <w:color w:val="000000"/>
                <w:kern w:val="2"/>
                <w:sz w:val="24"/>
                <w:szCs w:val="24"/>
                <w:shd w:val="pct10" w:color="auto" w:fill="FFFFFF"/>
              </w:rPr>
              <w:t>法定代表人身份证复印件（正</w:t>
            </w:r>
            <w:r>
              <w:rPr>
                <w:rFonts w:hAnsi="宋体" w:cs="宋体"/>
                <w:color w:val="000000"/>
                <w:kern w:val="2"/>
                <w:sz w:val="24"/>
                <w:szCs w:val="24"/>
                <w:shd w:val="pct10" w:color="auto" w:fill="FFFFFF"/>
              </w:rPr>
              <w:t>/</w:t>
            </w:r>
            <w:r>
              <w:rPr>
                <w:rFonts w:hint="eastAsia" w:hAnsi="宋体" w:cs="宋体"/>
                <w:color w:val="000000"/>
                <w:kern w:val="2"/>
                <w:sz w:val="24"/>
                <w:szCs w:val="24"/>
                <w:shd w:val="pct10" w:color="auto" w:fill="FFFFFF"/>
              </w:rPr>
              <w:t>反面）</w:t>
            </w:r>
          </w:p>
        </w:tc>
        <w:tc>
          <w:tcPr>
            <w:tcW w:w="3937" w:type="dxa"/>
            <w:shd w:val="clear" w:color="auto" w:fill="D9D9D9"/>
            <w:vAlign w:val="center"/>
          </w:tcPr>
          <w:p w14:paraId="30BA7A54">
            <w:pPr>
              <w:pStyle w:val="13"/>
              <w:spacing w:line="500" w:lineRule="exact"/>
              <w:jc w:val="left"/>
              <w:rPr>
                <w:rFonts w:hint="eastAsia" w:hAnsi="宋体" w:cs="宋体"/>
                <w:color w:val="000000"/>
                <w:kern w:val="2"/>
                <w:sz w:val="24"/>
                <w:szCs w:val="24"/>
                <w:shd w:val="pct10" w:color="auto" w:fill="FFFFFF"/>
              </w:rPr>
            </w:pPr>
            <w:r>
              <w:rPr>
                <w:rFonts w:hint="eastAsia" w:hAnsi="宋体" w:cs="宋体"/>
                <w:color w:val="000000"/>
                <w:kern w:val="2"/>
                <w:sz w:val="24"/>
                <w:szCs w:val="24"/>
                <w:shd w:val="pct10" w:color="auto" w:fill="FFFFFF"/>
              </w:rPr>
              <w:t>被授权人身份证复印件（正</w:t>
            </w:r>
            <w:r>
              <w:rPr>
                <w:rFonts w:hAnsi="宋体" w:cs="宋体"/>
                <w:color w:val="000000"/>
                <w:kern w:val="2"/>
                <w:sz w:val="24"/>
                <w:szCs w:val="24"/>
                <w:shd w:val="pct10" w:color="auto" w:fill="FFFFFF"/>
              </w:rPr>
              <w:t>/</w:t>
            </w:r>
            <w:r>
              <w:rPr>
                <w:rFonts w:hint="eastAsia" w:hAnsi="宋体" w:cs="宋体"/>
                <w:color w:val="000000"/>
                <w:kern w:val="2"/>
                <w:sz w:val="24"/>
                <w:szCs w:val="24"/>
                <w:shd w:val="pct10" w:color="auto" w:fill="FFFFFF"/>
              </w:rPr>
              <w:t>反面）</w:t>
            </w:r>
          </w:p>
        </w:tc>
      </w:tr>
    </w:tbl>
    <w:p w14:paraId="29B9C52E">
      <w:pPr>
        <w:pStyle w:val="13"/>
        <w:spacing w:line="500" w:lineRule="exact"/>
        <w:ind w:firstLine="480" w:firstLineChars="200"/>
        <w:jc w:val="left"/>
        <w:rPr>
          <w:rFonts w:hint="eastAsia" w:hAnsi="宋体" w:cs="宋体"/>
          <w:color w:val="000000"/>
          <w:sz w:val="24"/>
          <w:szCs w:val="24"/>
        </w:rPr>
      </w:pPr>
      <w:r>
        <w:rPr>
          <w:rFonts w:hint="eastAsia" w:hAnsi="宋体" w:cs="宋体"/>
          <w:color w:val="000000"/>
          <w:sz w:val="24"/>
          <w:szCs w:val="24"/>
        </w:rPr>
        <w:t>说明：</w:t>
      </w:r>
    </w:p>
    <w:p w14:paraId="56CE316D">
      <w:pPr>
        <w:pStyle w:val="13"/>
        <w:spacing w:line="500" w:lineRule="exact"/>
        <w:ind w:firstLine="480" w:firstLineChars="200"/>
        <w:jc w:val="left"/>
        <w:rPr>
          <w:rFonts w:hint="eastAsia" w:hAnsi="宋体" w:cs="宋体"/>
          <w:color w:val="000000"/>
          <w:sz w:val="24"/>
          <w:szCs w:val="24"/>
        </w:rPr>
      </w:pPr>
      <w:r>
        <w:rPr>
          <w:rFonts w:hAnsi="宋体" w:cs="宋体"/>
          <w:color w:val="000000"/>
          <w:sz w:val="24"/>
          <w:szCs w:val="24"/>
        </w:rPr>
        <w:t>1</w:t>
      </w:r>
      <w:r>
        <w:rPr>
          <w:rFonts w:hint="eastAsia" w:hAnsi="宋体" w:cs="宋体"/>
          <w:color w:val="000000"/>
          <w:sz w:val="24"/>
          <w:szCs w:val="24"/>
        </w:rPr>
        <w:t>．本授权书有效期自开标会议之日计算不得少于</w:t>
      </w:r>
      <w:r>
        <w:rPr>
          <w:rFonts w:hAnsi="宋体" w:cs="宋体"/>
          <w:color w:val="000000"/>
          <w:sz w:val="24"/>
          <w:szCs w:val="24"/>
        </w:rPr>
        <w:t>90</w:t>
      </w:r>
      <w:r>
        <w:rPr>
          <w:rFonts w:hint="eastAsia" w:hAnsi="宋体" w:cs="宋体"/>
          <w:color w:val="000000"/>
          <w:sz w:val="24"/>
          <w:szCs w:val="24"/>
        </w:rPr>
        <w:t>日历日。</w:t>
      </w:r>
    </w:p>
    <w:p w14:paraId="3F4B19E2">
      <w:pPr>
        <w:pStyle w:val="13"/>
        <w:spacing w:line="500" w:lineRule="exact"/>
        <w:ind w:firstLine="480" w:firstLineChars="200"/>
        <w:jc w:val="left"/>
        <w:rPr>
          <w:rFonts w:hint="eastAsia" w:hAnsi="宋体" w:cs="宋体"/>
          <w:color w:val="000000"/>
          <w:sz w:val="24"/>
          <w:szCs w:val="24"/>
        </w:rPr>
      </w:pPr>
      <w:r>
        <w:rPr>
          <w:rFonts w:hAnsi="宋体" w:cs="宋体"/>
          <w:color w:val="000000"/>
          <w:sz w:val="24"/>
          <w:szCs w:val="24"/>
        </w:rPr>
        <w:t>2</w:t>
      </w:r>
      <w:r>
        <w:rPr>
          <w:rFonts w:hint="eastAsia" w:hAnsi="宋体" w:cs="宋体"/>
          <w:color w:val="000000"/>
          <w:sz w:val="24"/>
          <w:szCs w:val="24"/>
        </w:rPr>
        <w:t>．授权书内容填写要明确，文字要工整清楚，涂改无效。</w:t>
      </w:r>
    </w:p>
    <w:p w14:paraId="3F2CD389">
      <w:pPr>
        <w:pStyle w:val="13"/>
        <w:spacing w:line="500" w:lineRule="exact"/>
        <w:ind w:firstLine="482" w:firstLineChars="200"/>
        <w:jc w:val="left"/>
        <w:rPr>
          <w:rFonts w:hint="eastAsia" w:hAnsi="宋体" w:cs="宋体"/>
          <w:b/>
          <w:bCs/>
          <w:color w:val="000000"/>
          <w:sz w:val="24"/>
          <w:szCs w:val="24"/>
        </w:rPr>
      </w:pPr>
      <w:r>
        <w:rPr>
          <w:rFonts w:hint="eastAsia" w:hAnsi="宋体" w:cs="宋体"/>
          <w:b/>
          <w:bCs/>
          <w:color w:val="000000"/>
          <w:sz w:val="24"/>
          <w:szCs w:val="24"/>
        </w:rPr>
        <w:t>3.后附被授权人</w:t>
      </w:r>
      <w:r>
        <w:rPr>
          <w:rFonts w:hint="eastAsia" w:hAnsi="宋体" w:cs="宋体"/>
          <w:b/>
          <w:bCs/>
          <w:sz w:val="24"/>
        </w:rPr>
        <w:t>近半年内任意一个月的社保缴纳证明</w:t>
      </w:r>
      <w:r>
        <w:rPr>
          <w:rFonts w:hint="eastAsia" w:hAnsi="宋体" w:cs="宋体"/>
          <w:b/>
          <w:bCs/>
          <w:color w:val="000000"/>
          <w:sz w:val="24"/>
          <w:szCs w:val="24"/>
        </w:rPr>
        <w:t>。</w:t>
      </w:r>
    </w:p>
    <w:p w14:paraId="35BBFFD8">
      <w:pPr>
        <w:rPr>
          <w:color w:val="000000"/>
        </w:rPr>
        <w:sectPr>
          <w:pgSz w:w="11906" w:h="16838"/>
          <w:pgMar w:top="1440" w:right="1803" w:bottom="1440" w:left="1803" w:header="851" w:footer="992" w:gutter="0"/>
          <w:cols w:space="0" w:num="1"/>
          <w:rtlGutter w:val="0"/>
          <w:docGrid w:type="lines" w:linePitch="319" w:charSpace="0"/>
        </w:sectPr>
      </w:pPr>
    </w:p>
    <w:p w14:paraId="0852C97B">
      <w:pPr>
        <w:rPr>
          <w:color w:val="000000"/>
          <w:sz w:val="24"/>
          <w:szCs w:val="28"/>
        </w:rPr>
      </w:pPr>
      <w:r>
        <w:rPr>
          <w:color w:val="000000"/>
          <w:sz w:val="24"/>
          <w:szCs w:val="28"/>
        </w:rPr>
        <w:t>4</w:t>
      </w:r>
      <w:r>
        <w:rPr>
          <w:rFonts w:hint="eastAsia"/>
          <w:color w:val="000000"/>
          <w:sz w:val="24"/>
          <w:szCs w:val="28"/>
        </w:rPr>
        <w:t>、无重大违法记录声明</w:t>
      </w:r>
    </w:p>
    <w:p w14:paraId="6B081626">
      <w:pPr>
        <w:widowControl/>
        <w:snapToGrid w:val="0"/>
        <w:spacing w:line="480" w:lineRule="auto"/>
        <w:ind w:firstLine="480" w:firstLineChars="200"/>
        <w:jc w:val="left"/>
        <w:rPr>
          <w:rFonts w:ascii="宋体" w:cs="宋体"/>
          <w:color w:val="000000"/>
          <w:kern w:val="0"/>
          <w:sz w:val="24"/>
        </w:rPr>
      </w:pPr>
    </w:p>
    <w:p w14:paraId="30469EED">
      <w:pPr>
        <w:widowControl/>
        <w:snapToGrid w:val="0"/>
        <w:spacing w:line="480" w:lineRule="auto"/>
        <w:ind w:firstLine="480" w:firstLineChars="200"/>
        <w:jc w:val="left"/>
        <w:rPr>
          <w:rFonts w:ascii="宋体" w:cs="宋体"/>
          <w:color w:val="000000"/>
          <w:kern w:val="0"/>
          <w:sz w:val="24"/>
        </w:rPr>
      </w:pPr>
      <w:r>
        <w:rPr>
          <w:rFonts w:hint="eastAsia" w:ascii="宋体" w:hAnsi="宋体" w:cs="宋体"/>
          <w:color w:val="000000"/>
          <w:kern w:val="0"/>
          <w:sz w:val="24"/>
        </w:rPr>
        <w:t>我单位参与</w:t>
      </w:r>
      <w:r>
        <w:rPr>
          <w:rFonts w:hint="eastAsia" w:ascii="宋体" w:hAnsi="宋体" w:cs="宋体"/>
          <w:color w:val="000000"/>
          <w:kern w:val="0"/>
          <w:sz w:val="24"/>
          <w:u w:val="single"/>
        </w:rPr>
        <w:t>陕西万泽招标有限公司</w:t>
      </w:r>
      <w:r>
        <w:rPr>
          <w:rFonts w:hint="eastAsia" w:ascii="宋体" w:hAnsi="宋体" w:cs="宋体"/>
          <w:color w:val="000000"/>
          <w:kern w:val="0"/>
          <w:sz w:val="24"/>
        </w:rPr>
        <w:t>组织的</w:t>
      </w:r>
      <w:r>
        <w:rPr>
          <w:rFonts w:hint="eastAsia" w:ascii="宋体" w:hAnsi="宋体" w:cs="宋体"/>
          <w:color w:val="000000"/>
          <w:kern w:val="0"/>
          <w:sz w:val="24"/>
          <w:u w:val="single"/>
        </w:rPr>
        <w:t>（项目名称）</w:t>
      </w:r>
      <w:r>
        <w:rPr>
          <w:rFonts w:hint="eastAsia" w:ascii="宋体" w:hAnsi="宋体" w:cs="宋体"/>
          <w:color w:val="000000"/>
          <w:kern w:val="0"/>
          <w:sz w:val="24"/>
        </w:rPr>
        <w:t>竞争性磋商，我单位郑重声明：我方参加本项目工作前三年内在经营活动中无重大违法活动记录，未被信用中国网（</w:t>
      </w:r>
      <w:r>
        <w:rPr>
          <w:rFonts w:ascii="宋体" w:hAnsi="宋体" w:cs="宋体"/>
          <w:color w:val="000000"/>
          <w:kern w:val="0"/>
          <w:sz w:val="24"/>
        </w:rPr>
        <w:t>www.creditchina.gov.cn</w:t>
      </w:r>
      <w:r>
        <w:rPr>
          <w:rFonts w:hint="eastAsia" w:ascii="宋体" w:hAnsi="宋体" w:cs="宋体"/>
          <w:color w:val="000000"/>
          <w:kern w:val="0"/>
          <w:sz w:val="24"/>
        </w:rPr>
        <w:t>）列入失信被执行人、重大税收违法案件当事人名单，未被中国政府采购（</w:t>
      </w:r>
      <w:r>
        <w:rPr>
          <w:rFonts w:ascii="宋体" w:hAnsi="宋体" w:cs="宋体"/>
          <w:color w:val="000000"/>
          <w:kern w:val="0"/>
          <w:sz w:val="24"/>
        </w:rPr>
        <w:t>www.ccgp.gov.cn</w:t>
      </w:r>
      <w:r>
        <w:rPr>
          <w:rFonts w:hint="eastAsia" w:ascii="宋体" w:hAnsi="宋体" w:cs="宋体"/>
          <w:color w:val="000000"/>
          <w:kern w:val="0"/>
          <w:sz w:val="24"/>
        </w:rPr>
        <w:t>）列入政府采购严重违法失信行为记录名单，符合《中华人民共和国政府采购法》规定的供应商资格条件，我方对此声明负全部法律责任。</w:t>
      </w:r>
    </w:p>
    <w:p w14:paraId="204BABF6">
      <w:pPr>
        <w:widowControl/>
        <w:snapToGrid w:val="0"/>
        <w:spacing w:line="480" w:lineRule="auto"/>
        <w:ind w:firstLine="480" w:firstLineChars="200"/>
        <w:jc w:val="left"/>
        <w:rPr>
          <w:rFonts w:ascii="宋体" w:cs="宋体"/>
          <w:color w:val="000000"/>
          <w:kern w:val="0"/>
          <w:sz w:val="24"/>
        </w:rPr>
      </w:pPr>
      <w:r>
        <w:rPr>
          <w:rFonts w:hint="eastAsia" w:ascii="宋体" w:hAnsi="宋体" w:cs="宋体"/>
          <w:color w:val="000000"/>
          <w:kern w:val="0"/>
          <w:sz w:val="24"/>
        </w:rPr>
        <w:t>特此声明。</w:t>
      </w:r>
    </w:p>
    <w:p w14:paraId="1210C93F">
      <w:pPr>
        <w:widowControl/>
        <w:spacing w:line="460" w:lineRule="exact"/>
        <w:ind w:firstLine="480" w:firstLineChars="200"/>
        <w:jc w:val="left"/>
        <w:rPr>
          <w:rFonts w:ascii="宋体" w:cs="宋体"/>
          <w:color w:val="000000"/>
          <w:kern w:val="0"/>
          <w:sz w:val="24"/>
        </w:rPr>
      </w:pPr>
    </w:p>
    <w:p w14:paraId="2905374D">
      <w:pPr>
        <w:pStyle w:val="13"/>
        <w:spacing w:line="480" w:lineRule="auto"/>
        <w:jc w:val="left"/>
        <w:rPr>
          <w:rFonts w:hint="eastAsia" w:hAnsi="宋体" w:cs="宋体"/>
          <w:color w:val="000000"/>
          <w:sz w:val="24"/>
        </w:rPr>
      </w:pPr>
    </w:p>
    <w:p w14:paraId="48274E67">
      <w:pPr>
        <w:pStyle w:val="13"/>
        <w:spacing w:line="480" w:lineRule="auto"/>
        <w:jc w:val="left"/>
        <w:rPr>
          <w:rFonts w:hint="eastAsia" w:hAnsi="宋体" w:cs="宋体"/>
          <w:color w:val="000000"/>
          <w:sz w:val="24"/>
        </w:rPr>
      </w:pPr>
      <w:r>
        <w:rPr>
          <w:rFonts w:hint="eastAsia" w:hAnsi="宋体" w:cs="宋体"/>
          <w:color w:val="000000"/>
          <w:sz w:val="24"/>
        </w:rPr>
        <w:t>供应商（单位名称及公章）：</w:t>
      </w:r>
    </w:p>
    <w:p w14:paraId="26F79F8F">
      <w:pPr>
        <w:pStyle w:val="13"/>
        <w:spacing w:line="480" w:lineRule="auto"/>
        <w:jc w:val="left"/>
        <w:rPr>
          <w:rFonts w:hint="eastAsia" w:hAnsi="宋体" w:cs="宋体"/>
          <w:color w:val="000000"/>
          <w:sz w:val="24"/>
        </w:rPr>
      </w:pPr>
      <w:r>
        <w:rPr>
          <w:rFonts w:hint="eastAsia" w:hAnsi="宋体" w:cs="宋体"/>
          <w:color w:val="000000"/>
          <w:sz w:val="24"/>
        </w:rPr>
        <w:t>法定代表人或被授权人（签字或盖章）：</w:t>
      </w:r>
    </w:p>
    <w:p w14:paraId="04B0F823">
      <w:pPr>
        <w:spacing w:line="600" w:lineRule="auto"/>
        <w:rPr>
          <w:rFonts w:hint="eastAsia" w:hAnsi="宋体" w:cs="宋体"/>
          <w:color w:val="000000"/>
          <w:kern w:val="0"/>
          <w:sz w:val="24"/>
          <w:u w:val="single"/>
        </w:rPr>
      </w:pPr>
      <w:r>
        <w:rPr>
          <w:rFonts w:hint="eastAsia" w:hAnsi="宋体" w:cs="宋体"/>
          <w:color w:val="000000"/>
          <w:kern w:val="0"/>
          <w:sz w:val="24"/>
        </w:rPr>
        <w:t>日期</w:t>
      </w:r>
      <w:r>
        <w:rPr>
          <w:rFonts w:hint="eastAsia" w:hAnsi="宋体" w:cs="宋体"/>
          <w:color w:val="000000"/>
          <w:kern w:val="0"/>
          <w:sz w:val="24"/>
          <w:u w:val="single"/>
        </w:rPr>
        <w:t>：</w:t>
      </w:r>
    </w:p>
    <w:p w14:paraId="142BF943">
      <w:pPr>
        <w:pStyle w:val="5"/>
        <w:sectPr>
          <w:pgSz w:w="11906" w:h="16838"/>
          <w:pgMar w:top="1440" w:right="1803" w:bottom="1440" w:left="1803" w:header="851" w:footer="992" w:gutter="0"/>
          <w:cols w:space="0" w:num="1"/>
          <w:rtlGutter w:val="0"/>
          <w:docGrid w:type="lines" w:linePitch="319" w:charSpace="0"/>
        </w:sectPr>
      </w:pPr>
    </w:p>
    <w:p w14:paraId="760628B3">
      <w:pPr>
        <w:spacing w:line="480" w:lineRule="auto"/>
        <w:rPr>
          <w:sz w:val="24"/>
          <w:szCs w:val="28"/>
        </w:rPr>
      </w:pPr>
      <w:r>
        <w:rPr>
          <w:sz w:val="24"/>
          <w:szCs w:val="28"/>
        </w:rPr>
        <w:t>5</w:t>
      </w:r>
      <w:r>
        <w:rPr>
          <w:rFonts w:hint="eastAsia"/>
          <w:sz w:val="24"/>
          <w:szCs w:val="28"/>
        </w:rPr>
        <w:t>、社保资金缴纳证明材料；</w:t>
      </w:r>
    </w:p>
    <w:p w14:paraId="65543F0E">
      <w:pPr>
        <w:spacing w:line="480" w:lineRule="auto"/>
        <w:rPr>
          <w:sz w:val="24"/>
          <w:szCs w:val="28"/>
        </w:rPr>
      </w:pPr>
      <w:r>
        <w:rPr>
          <w:sz w:val="24"/>
          <w:szCs w:val="28"/>
        </w:rPr>
        <w:t>6</w:t>
      </w:r>
      <w:r>
        <w:rPr>
          <w:rFonts w:hint="eastAsia"/>
          <w:sz w:val="24"/>
          <w:szCs w:val="28"/>
        </w:rPr>
        <w:t>、税收缴纳证明材料：</w:t>
      </w:r>
    </w:p>
    <w:p w14:paraId="6C03E8CE">
      <w:pPr>
        <w:spacing w:line="600" w:lineRule="auto"/>
        <w:rPr>
          <w:sz w:val="24"/>
          <w:szCs w:val="28"/>
        </w:rPr>
      </w:pPr>
      <w:r>
        <w:rPr>
          <w:sz w:val="24"/>
          <w:szCs w:val="28"/>
        </w:rPr>
        <w:t>7</w:t>
      </w:r>
      <w:r>
        <w:rPr>
          <w:rFonts w:hint="eastAsia"/>
          <w:sz w:val="24"/>
          <w:szCs w:val="28"/>
        </w:rPr>
        <w:t>、财务状况证明材料：</w:t>
      </w:r>
    </w:p>
    <w:p w14:paraId="6D07162D">
      <w:pPr>
        <w:pStyle w:val="6"/>
        <w:spacing w:line="480" w:lineRule="auto"/>
        <w:ind w:firstLine="0"/>
        <w:jc w:val="left"/>
        <w:rPr>
          <w:rFonts w:hint="eastAsia" w:ascii="宋体" w:hAnsi="宋体" w:cs="宋体"/>
          <w:bCs/>
          <w:kern w:val="0"/>
          <w:sz w:val="24"/>
          <w:szCs w:val="24"/>
          <w:highlight w:val="yellow"/>
        </w:rPr>
      </w:pPr>
      <w:r>
        <w:rPr>
          <w:rFonts w:hint="eastAsia" w:ascii="宋体" w:hAnsi="宋体" w:cs="宋体"/>
          <w:bCs/>
          <w:kern w:val="0"/>
          <w:sz w:val="24"/>
          <w:szCs w:val="24"/>
        </w:rPr>
        <w:t>8、本项目专门面向中小企业采购，供应商应提供中小企业声明函；</w:t>
      </w:r>
    </w:p>
    <w:p w14:paraId="43EAB98E">
      <w:pPr>
        <w:pStyle w:val="6"/>
        <w:spacing w:line="480" w:lineRule="auto"/>
        <w:ind w:firstLine="0"/>
        <w:jc w:val="left"/>
        <w:rPr>
          <w:rFonts w:ascii="宋体" w:cs="宋体"/>
          <w:bCs/>
          <w:kern w:val="0"/>
          <w:sz w:val="24"/>
          <w:szCs w:val="24"/>
        </w:rPr>
      </w:pPr>
      <w:r>
        <w:rPr>
          <w:rFonts w:hint="eastAsia" w:ascii="宋体" w:hAnsi="宋体" w:cs="宋体"/>
          <w:bCs/>
          <w:kern w:val="0"/>
          <w:sz w:val="24"/>
          <w:szCs w:val="24"/>
        </w:rPr>
        <w:t>9、供应商为非联合体磋商的声明（格式自拟）；</w:t>
      </w:r>
    </w:p>
    <w:p w14:paraId="1EDD4425">
      <w:pPr>
        <w:spacing w:line="480" w:lineRule="auto"/>
        <w:rPr>
          <w:sz w:val="24"/>
          <w:szCs w:val="28"/>
        </w:rPr>
      </w:pPr>
      <w:r>
        <w:rPr>
          <w:rFonts w:hint="eastAsia" w:ascii="宋体" w:hAnsi="宋体" w:cs="宋体"/>
          <w:sz w:val="24"/>
          <w:szCs w:val="28"/>
        </w:rPr>
        <w:t>10、</w:t>
      </w:r>
      <w:r>
        <w:rPr>
          <w:rFonts w:hint="eastAsia"/>
          <w:sz w:val="24"/>
          <w:szCs w:val="28"/>
        </w:rPr>
        <w:t>供应商认为应该提交的其他证明材料。</w:t>
      </w:r>
    </w:p>
    <w:p w14:paraId="298C04D4">
      <w:pPr>
        <w:sectPr>
          <w:pgSz w:w="11906" w:h="16838"/>
          <w:pgMar w:top="1440" w:right="1803" w:bottom="1440" w:left="1803" w:header="851" w:footer="992" w:gutter="0"/>
          <w:cols w:space="0" w:num="1"/>
          <w:rtlGutter w:val="0"/>
          <w:docGrid w:type="lines" w:linePitch="319" w:charSpace="0"/>
        </w:sectPr>
      </w:pPr>
      <w:r>
        <w:rPr>
          <w:rFonts w:hint="eastAsia"/>
        </w:rPr>
        <w:tab/>
      </w:r>
      <w:bookmarkEnd w:id="161"/>
    </w:p>
    <w:p w14:paraId="7BA1F421">
      <w:pPr>
        <w:rPr>
          <w:color w:val="000000"/>
        </w:rPr>
      </w:pPr>
    </w:p>
    <w:p w14:paraId="0F1FA242">
      <w:pPr>
        <w:pStyle w:val="3"/>
        <w:rPr>
          <w:color w:val="000000"/>
          <w:sz w:val="30"/>
          <w:szCs w:val="30"/>
        </w:rPr>
      </w:pPr>
      <w:bookmarkStart w:id="269" w:name="_Toc25415"/>
      <w:bookmarkStart w:id="270" w:name="_Toc7633"/>
      <w:r>
        <w:rPr>
          <w:rFonts w:hint="eastAsia"/>
          <w:color w:val="000000"/>
          <w:sz w:val="30"/>
          <w:szCs w:val="30"/>
        </w:rPr>
        <w:t>第五章</w:t>
      </w:r>
      <w:r>
        <w:rPr>
          <w:rFonts w:hint="eastAsia"/>
          <w:color w:val="000000"/>
          <w:sz w:val="30"/>
          <w:szCs w:val="30"/>
          <w:lang w:val="en-US" w:eastAsia="zh-CN"/>
        </w:rPr>
        <w:t xml:space="preserve">  </w:t>
      </w:r>
      <w:r>
        <w:rPr>
          <w:rFonts w:hint="eastAsia"/>
          <w:color w:val="000000"/>
          <w:sz w:val="30"/>
          <w:szCs w:val="30"/>
        </w:rPr>
        <w:t>磋商保证金</w:t>
      </w:r>
      <w:bookmarkEnd w:id="269"/>
    </w:p>
    <w:p w14:paraId="4BA072A7">
      <w:pPr>
        <w:pStyle w:val="6"/>
        <w:rPr>
          <w:color w:val="000000"/>
          <w:sz w:val="28"/>
          <w:szCs w:val="24"/>
        </w:rPr>
      </w:pPr>
      <w:r>
        <w:rPr>
          <w:rFonts w:hint="eastAsia"/>
          <w:color w:val="000000"/>
          <w:sz w:val="28"/>
          <w:szCs w:val="24"/>
        </w:rPr>
        <w:t>供应商在此处提供保证金缴纳凭证扫描件加盖公章，或者财政部门指定的担保机构出具的保函；</w:t>
      </w:r>
    </w:p>
    <w:p w14:paraId="655B3EBE">
      <w:pPr>
        <w:pStyle w:val="6"/>
        <w:rPr>
          <w:color w:val="000000"/>
          <w:sz w:val="28"/>
          <w:szCs w:val="24"/>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5053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3" w:hRule="atLeast"/>
        </w:trPr>
        <w:tc>
          <w:tcPr>
            <w:tcW w:w="9000" w:type="dxa"/>
          </w:tcPr>
          <w:p w14:paraId="7882E333">
            <w:pPr>
              <w:pStyle w:val="6"/>
              <w:rPr>
                <w:color w:val="000000"/>
                <w:sz w:val="28"/>
                <w:szCs w:val="24"/>
              </w:rPr>
            </w:pPr>
          </w:p>
        </w:tc>
      </w:tr>
    </w:tbl>
    <w:p w14:paraId="1E84104F">
      <w:pPr>
        <w:pStyle w:val="3"/>
        <w:rPr>
          <w:color w:val="000000"/>
        </w:rPr>
      </w:pPr>
      <w:r>
        <w:rPr>
          <w:rFonts w:hint="eastAsia"/>
          <w:color w:val="000000"/>
          <w:sz w:val="30"/>
          <w:szCs w:val="30"/>
        </w:rPr>
        <w:br w:type="page"/>
      </w:r>
      <w:bookmarkStart w:id="271" w:name="_Toc29024"/>
      <w:r>
        <w:rPr>
          <w:rFonts w:hint="eastAsia"/>
          <w:color w:val="000000"/>
          <w:sz w:val="30"/>
          <w:szCs w:val="30"/>
        </w:rPr>
        <w:t>第六章</w:t>
      </w:r>
      <w:bookmarkEnd w:id="157"/>
      <w:bookmarkEnd w:id="158"/>
      <w:bookmarkEnd w:id="270"/>
      <w:r>
        <w:rPr>
          <w:rFonts w:hint="eastAsia"/>
          <w:color w:val="000000"/>
          <w:sz w:val="30"/>
          <w:szCs w:val="30"/>
        </w:rPr>
        <w:t xml:space="preserve"> 响应偏离表</w:t>
      </w:r>
      <w:bookmarkEnd w:id="271"/>
    </w:p>
    <w:p w14:paraId="4B725BE6">
      <w:pPr>
        <w:kinsoku w:val="0"/>
        <w:spacing w:line="480" w:lineRule="auto"/>
        <w:ind w:left="1232" w:hanging="1232" w:hangingChars="440"/>
        <w:jc w:val="left"/>
        <w:rPr>
          <w:rFonts w:hint="eastAsia" w:ascii="宋体" w:hAnsi="宋体" w:cs="宋体"/>
          <w:color w:val="000000"/>
          <w:sz w:val="28"/>
          <w:szCs w:val="28"/>
        </w:rPr>
      </w:pPr>
      <w:bookmarkStart w:id="272" w:name="_Toc31024"/>
      <w:bookmarkStart w:id="273" w:name="_Toc11765"/>
      <w:bookmarkStart w:id="274" w:name="_Toc18357"/>
      <w:bookmarkStart w:id="275" w:name="_Toc8786"/>
      <w:r>
        <w:rPr>
          <w:rFonts w:hint="eastAsia" w:ascii="宋体" w:hAnsi="宋体" w:cs="宋体"/>
          <w:color w:val="000000"/>
          <w:sz w:val="28"/>
          <w:szCs w:val="28"/>
        </w:rPr>
        <w:t>表1、商务响应偏差表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448"/>
        <w:gridCol w:w="2042"/>
      </w:tblGrid>
      <w:tr w14:paraId="3780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6" w:type="dxa"/>
            <w:vAlign w:val="center"/>
          </w:tcPr>
          <w:p w14:paraId="7D3C5F0B">
            <w:pPr>
              <w:pStyle w:val="13"/>
              <w:spacing w:line="480" w:lineRule="auto"/>
              <w:jc w:val="center"/>
              <w:rPr>
                <w:rFonts w:hint="eastAsia" w:hAnsi="宋体" w:cs="宋体"/>
                <w:color w:val="000000"/>
                <w:sz w:val="24"/>
                <w:szCs w:val="24"/>
              </w:rPr>
            </w:pPr>
            <w:r>
              <w:rPr>
                <w:rFonts w:hint="eastAsia" w:hAnsi="宋体" w:cs="宋体"/>
                <w:color w:val="000000"/>
              </w:rPr>
              <w:t xml:space="preserve"> 序号</w:t>
            </w:r>
          </w:p>
        </w:tc>
        <w:tc>
          <w:tcPr>
            <w:tcW w:w="1614" w:type="dxa"/>
            <w:vAlign w:val="center"/>
          </w:tcPr>
          <w:p w14:paraId="101716B2">
            <w:pPr>
              <w:pStyle w:val="13"/>
              <w:spacing w:line="480" w:lineRule="auto"/>
              <w:jc w:val="left"/>
              <w:rPr>
                <w:rFonts w:hint="eastAsia" w:hAnsi="宋体" w:cs="宋体"/>
                <w:color w:val="000000"/>
                <w:sz w:val="24"/>
                <w:szCs w:val="24"/>
              </w:rPr>
            </w:pPr>
            <w:r>
              <w:rPr>
                <w:rFonts w:hint="eastAsia" w:hAnsi="宋体" w:cs="宋体"/>
                <w:color w:val="000000"/>
              </w:rPr>
              <w:t xml:space="preserve"> 商务条款</w:t>
            </w:r>
          </w:p>
        </w:tc>
        <w:tc>
          <w:tcPr>
            <w:tcW w:w="1680" w:type="dxa"/>
            <w:vAlign w:val="center"/>
          </w:tcPr>
          <w:p w14:paraId="60CE5B24">
            <w:pPr>
              <w:pStyle w:val="13"/>
              <w:spacing w:line="480" w:lineRule="auto"/>
              <w:jc w:val="left"/>
              <w:rPr>
                <w:rFonts w:hint="eastAsia" w:hAnsi="宋体" w:cs="宋体"/>
                <w:color w:val="000000"/>
                <w:sz w:val="24"/>
                <w:szCs w:val="24"/>
              </w:rPr>
            </w:pPr>
            <w:r>
              <w:rPr>
                <w:rFonts w:hint="eastAsia" w:hAnsi="宋体" w:cs="宋体"/>
                <w:color w:val="000000"/>
              </w:rPr>
              <w:t>商务要求内容</w:t>
            </w:r>
          </w:p>
        </w:tc>
        <w:tc>
          <w:tcPr>
            <w:tcW w:w="2448" w:type="dxa"/>
            <w:vAlign w:val="center"/>
          </w:tcPr>
          <w:p w14:paraId="678B61EC">
            <w:pPr>
              <w:pStyle w:val="13"/>
              <w:spacing w:line="480" w:lineRule="auto"/>
              <w:rPr>
                <w:rFonts w:hint="eastAsia" w:hAnsi="宋体" w:cs="宋体"/>
                <w:color w:val="000000"/>
                <w:sz w:val="24"/>
                <w:szCs w:val="24"/>
              </w:rPr>
            </w:pPr>
            <w:r>
              <w:rPr>
                <w:rFonts w:hint="eastAsia" w:hAnsi="宋体" w:cs="宋体"/>
                <w:color w:val="000000"/>
              </w:rPr>
              <w:t>响应文件响应商务内容</w:t>
            </w:r>
          </w:p>
        </w:tc>
        <w:tc>
          <w:tcPr>
            <w:tcW w:w="2042" w:type="dxa"/>
            <w:vAlign w:val="center"/>
          </w:tcPr>
          <w:p w14:paraId="69387F83">
            <w:pPr>
              <w:pStyle w:val="13"/>
              <w:spacing w:line="480" w:lineRule="auto"/>
              <w:jc w:val="center"/>
              <w:rPr>
                <w:rFonts w:hint="eastAsia" w:hAnsi="宋体" w:cs="宋体"/>
                <w:color w:val="000000"/>
                <w:sz w:val="24"/>
                <w:szCs w:val="24"/>
              </w:rPr>
            </w:pPr>
            <w:r>
              <w:rPr>
                <w:rFonts w:hint="eastAsia" w:hAnsi="宋体" w:cs="宋体"/>
                <w:color w:val="000000"/>
              </w:rPr>
              <w:t>偏离说明</w:t>
            </w:r>
          </w:p>
        </w:tc>
      </w:tr>
      <w:tr w14:paraId="0AFB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14:paraId="5E0DFF54">
            <w:pPr>
              <w:pStyle w:val="13"/>
              <w:spacing w:line="480" w:lineRule="auto"/>
              <w:ind w:firstLine="480" w:firstLineChars="200"/>
              <w:jc w:val="left"/>
              <w:rPr>
                <w:rFonts w:hint="eastAsia" w:hAnsi="宋体" w:cs="宋体"/>
                <w:color w:val="000000"/>
                <w:sz w:val="24"/>
                <w:szCs w:val="24"/>
              </w:rPr>
            </w:pPr>
          </w:p>
        </w:tc>
        <w:tc>
          <w:tcPr>
            <w:tcW w:w="1614" w:type="dxa"/>
          </w:tcPr>
          <w:p w14:paraId="5A091813">
            <w:pPr>
              <w:pStyle w:val="13"/>
              <w:spacing w:line="480" w:lineRule="auto"/>
              <w:ind w:firstLine="480" w:firstLineChars="200"/>
              <w:jc w:val="left"/>
              <w:rPr>
                <w:rFonts w:hint="eastAsia" w:hAnsi="宋体" w:cs="宋体"/>
                <w:color w:val="000000"/>
                <w:sz w:val="24"/>
                <w:szCs w:val="24"/>
              </w:rPr>
            </w:pPr>
          </w:p>
        </w:tc>
        <w:tc>
          <w:tcPr>
            <w:tcW w:w="1680" w:type="dxa"/>
            <w:vAlign w:val="center"/>
          </w:tcPr>
          <w:p w14:paraId="29ED7396">
            <w:pPr>
              <w:pStyle w:val="13"/>
              <w:spacing w:line="480" w:lineRule="auto"/>
              <w:ind w:firstLine="480" w:firstLineChars="200"/>
              <w:jc w:val="left"/>
              <w:rPr>
                <w:rFonts w:hint="eastAsia" w:hAnsi="宋体" w:cs="宋体"/>
                <w:color w:val="000000"/>
                <w:sz w:val="24"/>
                <w:szCs w:val="24"/>
              </w:rPr>
            </w:pPr>
          </w:p>
        </w:tc>
        <w:tc>
          <w:tcPr>
            <w:tcW w:w="2448" w:type="dxa"/>
            <w:vAlign w:val="center"/>
          </w:tcPr>
          <w:p w14:paraId="1577FD70">
            <w:pPr>
              <w:pStyle w:val="13"/>
              <w:spacing w:line="480" w:lineRule="auto"/>
              <w:ind w:firstLine="480" w:firstLineChars="200"/>
              <w:jc w:val="left"/>
              <w:rPr>
                <w:rFonts w:hint="eastAsia" w:hAnsi="宋体" w:cs="宋体"/>
                <w:color w:val="000000"/>
                <w:sz w:val="24"/>
                <w:szCs w:val="24"/>
              </w:rPr>
            </w:pPr>
          </w:p>
        </w:tc>
        <w:tc>
          <w:tcPr>
            <w:tcW w:w="2042" w:type="dxa"/>
            <w:vAlign w:val="center"/>
          </w:tcPr>
          <w:p w14:paraId="37427127">
            <w:pPr>
              <w:pStyle w:val="13"/>
              <w:spacing w:line="480" w:lineRule="auto"/>
              <w:ind w:firstLine="480" w:firstLineChars="200"/>
              <w:jc w:val="left"/>
              <w:rPr>
                <w:rFonts w:hint="eastAsia" w:hAnsi="宋体" w:cs="宋体"/>
                <w:color w:val="000000"/>
                <w:sz w:val="24"/>
                <w:szCs w:val="24"/>
              </w:rPr>
            </w:pPr>
          </w:p>
        </w:tc>
      </w:tr>
      <w:tr w14:paraId="1866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14:paraId="75FE2B5B">
            <w:pPr>
              <w:pStyle w:val="13"/>
              <w:spacing w:line="480" w:lineRule="auto"/>
              <w:ind w:firstLine="480" w:firstLineChars="200"/>
              <w:jc w:val="left"/>
              <w:rPr>
                <w:rFonts w:hint="eastAsia" w:hAnsi="宋体" w:cs="宋体"/>
                <w:color w:val="000000"/>
                <w:sz w:val="24"/>
                <w:szCs w:val="24"/>
              </w:rPr>
            </w:pPr>
          </w:p>
        </w:tc>
        <w:tc>
          <w:tcPr>
            <w:tcW w:w="1614" w:type="dxa"/>
          </w:tcPr>
          <w:p w14:paraId="32D225DD">
            <w:pPr>
              <w:pStyle w:val="13"/>
              <w:spacing w:line="480" w:lineRule="auto"/>
              <w:ind w:firstLine="480" w:firstLineChars="200"/>
              <w:jc w:val="left"/>
              <w:rPr>
                <w:rFonts w:hint="eastAsia" w:hAnsi="宋体" w:cs="宋体"/>
                <w:color w:val="000000"/>
                <w:sz w:val="24"/>
                <w:szCs w:val="24"/>
              </w:rPr>
            </w:pPr>
          </w:p>
        </w:tc>
        <w:tc>
          <w:tcPr>
            <w:tcW w:w="1680" w:type="dxa"/>
          </w:tcPr>
          <w:p w14:paraId="43036707">
            <w:pPr>
              <w:pStyle w:val="13"/>
              <w:spacing w:line="480" w:lineRule="auto"/>
              <w:ind w:firstLine="480" w:firstLineChars="200"/>
              <w:jc w:val="left"/>
              <w:rPr>
                <w:rFonts w:hint="eastAsia" w:hAnsi="宋体" w:cs="宋体"/>
                <w:color w:val="000000"/>
                <w:sz w:val="24"/>
                <w:szCs w:val="24"/>
              </w:rPr>
            </w:pPr>
          </w:p>
        </w:tc>
        <w:tc>
          <w:tcPr>
            <w:tcW w:w="2448" w:type="dxa"/>
          </w:tcPr>
          <w:p w14:paraId="749445EA">
            <w:pPr>
              <w:pStyle w:val="13"/>
              <w:spacing w:line="480" w:lineRule="auto"/>
              <w:ind w:firstLine="480" w:firstLineChars="200"/>
              <w:jc w:val="left"/>
              <w:rPr>
                <w:rFonts w:hint="eastAsia" w:hAnsi="宋体" w:cs="宋体"/>
                <w:color w:val="000000"/>
                <w:sz w:val="24"/>
                <w:szCs w:val="24"/>
              </w:rPr>
            </w:pPr>
          </w:p>
        </w:tc>
        <w:tc>
          <w:tcPr>
            <w:tcW w:w="2042" w:type="dxa"/>
          </w:tcPr>
          <w:p w14:paraId="774B220F">
            <w:pPr>
              <w:pStyle w:val="13"/>
              <w:spacing w:line="480" w:lineRule="auto"/>
              <w:ind w:firstLine="480" w:firstLineChars="200"/>
              <w:jc w:val="left"/>
              <w:rPr>
                <w:rFonts w:hint="eastAsia" w:hAnsi="宋体" w:cs="宋体"/>
                <w:color w:val="000000"/>
                <w:sz w:val="24"/>
                <w:szCs w:val="24"/>
              </w:rPr>
            </w:pPr>
          </w:p>
        </w:tc>
      </w:tr>
      <w:tr w14:paraId="2F4A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14:paraId="2FD45370">
            <w:pPr>
              <w:pStyle w:val="13"/>
              <w:spacing w:line="480" w:lineRule="auto"/>
              <w:ind w:firstLine="480" w:firstLineChars="200"/>
              <w:jc w:val="left"/>
              <w:rPr>
                <w:rFonts w:hint="eastAsia" w:hAnsi="宋体" w:cs="宋体"/>
                <w:color w:val="000000"/>
                <w:sz w:val="24"/>
                <w:szCs w:val="24"/>
              </w:rPr>
            </w:pPr>
          </w:p>
        </w:tc>
        <w:tc>
          <w:tcPr>
            <w:tcW w:w="1614" w:type="dxa"/>
          </w:tcPr>
          <w:p w14:paraId="7F91C002">
            <w:pPr>
              <w:pStyle w:val="13"/>
              <w:spacing w:line="480" w:lineRule="auto"/>
              <w:ind w:firstLine="480" w:firstLineChars="200"/>
              <w:jc w:val="left"/>
              <w:rPr>
                <w:rFonts w:hint="eastAsia" w:hAnsi="宋体" w:cs="宋体"/>
                <w:color w:val="000000"/>
                <w:sz w:val="24"/>
                <w:szCs w:val="24"/>
              </w:rPr>
            </w:pPr>
          </w:p>
        </w:tc>
        <w:tc>
          <w:tcPr>
            <w:tcW w:w="1680" w:type="dxa"/>
          </w:tcPr>
          <w:p w14:paraId="15800224">
            <w:pPr>
              <w:pStyle w:val="13"/>
              <w:spacing w:line="480" w:lineRule="auto"/>
              <w:ind w:firstLine="480" w:firstLineChars="200"/>
              <w:jc w:val="left"/>
              <w:rPr>
                <w:rFonts w:hint="eastAsia" w:hAnsi="宋体" w:cs="宋体"/>
                <w:color w:val="000000"/>
                <w:sz w:val="24"/>
                <w:szCs w:val="24"/>
              </w:rPr>
            </w:pPr>
          </w:p>
        </w:tc>
        <w:tc>
          <w:tcPr>
            <w:tcW w:w="2448" w:type="dxa"/>
          </w:tcPr>
          <w:p w14:paraId="6ADEEAD4">
            <w:pPr>
              <w:pStyle w:val="13"/>
              <w:spacing w:line="480" w:lineRule="auto"/>
              <w:ind w:firstLine="480" w:firstLineChars="200"/>
              <w:jc w:val="left"/>
              <w:rPr>
                <w:rFonts w:hint="eastAsia" w:hAnsi="宋体" w:cs="宋体"/>
                <w:color w:val="000000"/>
                <w:sz w:val="24"/>
                <w:szCs w:val="24"/>
              </w:rPr>
            </w:pPr>
          </w:p>
        </w:tc>
        <w:tc>
          <w:tcPr>
            <w:tcW w:w="2042" w:type="dxa"/>
          </w:tcPr>
          <w:p w14:paraId="04E3B95C">
            <w:pPr>
              <w:pStyle w:val="13"/>
              <w:spacing w:line="480" w:lineRule="auto"/>
              <w:ind w:firstLine="480" w:firstLineChars="200"/>
              <w:jc w:val="left"/>
              <w:rPr>
                <w:rFonts w:hint="eastAsia" w:hAnsi="宋体" w:cs="宋体"/>
                <w:color w:val="000000"/>
                <w:sz w:val="24"/>
                <w:szCs w:val="24"/>
              </w:rPr>
            </w:pPr>
          </w:p>
        </w:tc>
      </w:tr>
      <w:tr w14:paraId="56EF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14:paraId="60AB89CF">
            <w:pPr>
              <w:pStyle w:val="13"/>
              <w:spacing w:line="480" w:lineRule="auto"/>
              <w:ind w:firstLine="480" w:firstLineChars="200"/>
              <w:jc w:val="left"/>
              <w:rPr>
                <w:rFonts w:hint="eastAsia" w:hAnsi="宋体" w:cs="宋体"/>
                <w:color w:val="000000"/>
                <w:sz w:val="24"/>
                <w:szCs w:val="24"/>
              </w:rPr>
            </w:pPr>
          </w:p>
        </w:tc>
        <w:tc>
          <w:tcPr>
            <w:tcW w:w="1614" w:type="dxa"/>
          </w:tcPr>
          <w:p w14:paraId="2FD2BDF7">
            <w:pPr>
              <w:pStyle w:val="13"/>
              <w:spacing w:line="480" w:lineRule="auto"/>
              <w:ind w:firstLine="480" w:firstLineChars="200"/>
              <w:jc w:val="left"/>
              <w:rPr>
                <w:rFonts w:hint="eastAsia" w:hAnsi="宋体" w:cs="宋体"/>
                <w:color w:val="000000"/>
                <w:sz w:val="24"/>
                <w:szCs w:val="24"/>
              </w:rPr>
            </w:pPr>
          </w:p>
        </w:tc>
        <w:tc>
          <w:tcPr>
            <w:tcW w:w="1680" w:type="dxa"/>
          </w:tcPr>
          <w:p w14:paraId="42CE788F">
            <w:pPr>
              <w:pStyle w:val="13"/>
              <w:spacing w:line="480" w:lineRule="auto"/>
              <w:ind w:firstLine="480" w:firstLineChars="200"/>
              <w:jc w:val="left"/>
              <w:rPr>
                <w:rFonts w:hint="eastAsia" w:hAnsi="宋体" w:cs="宋体"/>
                <w:color w:val="000000"/>
                <w:sz w:val="24"/>
                <w:szCs w:val="24"/>
              </w:rPr>
            </w:pPr>
          </w:p>
        </w:tc>
        <w:tc>
          <w:tcPr>
            <w:tcW w:w="2448" w:type="dxa"/>
          </w:tcPr>
          <w:p w14:paraId="05F3D8E6">
            <w:pPr>
              <w:pStyle w:val="13"/>
              <w:spacing w:line="480" w:lineRule="auto"/>
              <w:ind w:firstLine="480" w:firstLineChars="200"/>
              <w:jc w:val="left"/>
              <w:rPr>
                <w:rFonts w:hint="eastAsia" w:hAnsi="宋体" w:cs="宋体"/>
                <w:color w:val="000000"/>
                <w:sz w:val="24"/>
                <w:szCs w:val="24"/>
              </w:rPr>
            </w:pPr>
          </w:p>
        </w:tc>
        <w:tc>
          <w:tcPr>
            <w:tcW w:w="2042" w:type="dxa"/>
          </w:tcPr>
          <w:p w14:paraId="76D4A5F3">
            <w:pPr>
              <w:pStyle w:val="13"/>
              <w:spacing w:line="480" w:lineRule="auto"/>
              <w:ind w:firstLine="480" w:firstLineChars="200"/>
              <w:jc w:val="left"/>
              <w:rPr>
                <w:rFonts w:hint="eastAsia" w:hAnsi="宋体" w:cs="宋体"/>
                <w:color w:val="000000"/>
                <w:sz w:val="24"/>
                <w:szCs w:val="24"/>
              </w:rPr>
            </w:pPr>
          </w:p>
        </w:tc>
      </w:tr>
      <w:tr w14:paraId="3B7A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14:paraId="36D797F7">
            <w:pPr>
              <w:pStyle w:val="13"/>
              <w:spacing w:line="480" w:lineRule="auto"/>
              <w:ind w:firstLine="480" w:firstLineChars="200"/>
              <w:jc w:val="left"/>
              <w:rPr>
                <w:rFonts w:hint="eastAsia" w:hAnsi="宋体" w:cs="宋体"/>
                <w:color w:val="000000"/>
                <w:sz w:val="24"/>
                <w:szCs w:val="24"/>
              </w:rPr>
            </w:pPr>
          </w:p>
        </w:tc>
        <w:tc>
          <w:tcPr>
            <w:tcW w:w="1614" w:type="dxa"/>
          </w:tcPr>
          <w:p w14:paraId="07EDC28A">
            <w:pPr>
              <w:pStyle w:val="13"/>
              <w:spacing w:line="480" w:lineRule="auto"/>
              <w:ind w:firstLine="480" w:firstLineChars="200"/>
              <w:jc w:val="left"/>
              <w:rPr>
                <w:rFonts w:hint="eastAsia" w:hAnsi="宋体" w:cs="宋体"/>
                <w:color w:val="000000"/>
                <w:sz w:val="24"/>
                <w:szCs w:val="24"/>
              </w:rPr>
            </w:pPr>
          </w:p>
        </w:tc>
        <w:tc>
          <w:tcPr>
            <w:tcW w:w="1680" w:type="dxa"/>
          </w:tcPr>
          <w:p w14:paraId="474CD983">
            <w:pPr>
              <w:pStyle w:val="13"/>
              <w:spacing w:line="480" w:lineRule="auto"/>
              <w:ind w:firstLine="480" w:firstLineChars="200"/>
              <w:jc w:val="left"/>
              <w:rPr>
                <w:rFonts w:hint="eastAsia" w:hAnsi="宋体" w:cs="宋体"/>
                <w:color w:val="000000"/>
                <w:sz w:val="24"/>
                <w:szCs w:val="24"/>
              </w:rPr>
            </w:pPr>
          </w:p>
        </w:tc>
        <w:tc>
          <w:tcPr>
            <w:tcW w:w="2448" w:type="dxa"/>
          </w:tcPr>
          <w:p w14:paraId="6A4144F6">
            <w:pPr>
              <w:pStyle w:val="13"/>
              <w:spacing w:line="480" w:lineRule="auto"/>
              <w:ind w:firstLine="480" w:firstLineChars="200"/>
              <w:jc w:val="left"/>
              <w:rPr>
                <w:rFonts w:hint="eastAsia" w:hAnsi="宋体" w:cs="宋体"/>
                <w:color w:val="000000"/>
                <w:sz w:val="24"/>
                <w:szCs w:val="24"/>
              </w:rPr>
            </w:pPr>
          </w:p>
        </w:tc>
        <w:tc>
          <w:tcPr>
            <w:tcW w:w="2042" w:type="dxa"/>
          </w:tcPr>
          <w:p w14:paraId="64FF916B">
            <w:pPr>
              <w:pStyle w:val="13"/>
              <w:spacing w:line="480" w:lineRule="auto"/>
              <w:ind w:firstLine="480" w:firstLineChars="200"/>
              <w:jc w:val="left"/>
              <w:rPr>
                <w:rFonts w:hint="eastAsia" w:hAnsi="宋体" w:cs="宋体"/>
                <w:color w:val="000000"/>
                <w:sz w:val="24"/>
                <w:szCs w:val="24"/>
              </w:rPr>
            </w:pPr>
          </w:p>
        </w:tc>
      </w:tr>
      <w:tr w14:paraId="15B3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14:paraId="6A57CEB9">
            <w:pPr>
              <w:pStyle w:val="13"/>
              <w:spacing w:line="480" w:lineRule="auto"/>
              <w:ind w:firstLine="480" w:firstLineChars="200"/>
              <w:jc w:val="left"/>
              <w:rPr>
                <w:rFonts w:hint="eastAsia" w:hAnsi="宋体" w:cs="宋体"/>
                <w:color w:val="000000"/>
                <w:sz w:val="24"/>
                <w:szCs w:val="24"/>
              </w:rPr>
            </w:pPr>
          </w:p>
        </w:tc>
        <w:tc>
          <w:tcPr>
            <w:tcW w:w="1614" w:type="dxa"/>
          </w:tcPr>
          <w:p w14:paraId="45A2830C">
            <w:pPr>
              <w:pStyle w:val="13"/>
              <w:spacing w:line="480" w:lineRule="auto"/>
              <w:ind w:firstLine="480" w:firstLineChars="200"/>
              <w:jc w:val="left"/>
              <w:rPr>
                <w:rFonts w:hint="eastAsia" w:hAnsi="宋体" w:cs="宋体"/>
                <w:color w:val="000000"/>
                <w:sz w:val="24"/>
                <w:szCs w:val="24"/>
              </w:rPr>
            </w:pPr>
          </w:p>
        </w:tc>
        <w:tc>
          <w:tcPr>
            <w:tcW w:w="1680" w:type="dxa"/>
          </w:tcPr>
          <w:p w14:paraId="068A3629">
            <w:pPr>
              <w:pStyle w:val="13"/>
              <w:spacing w:line="480" w:lineRule="auto"/>
              <w:ind w:firstLine="480" w:firstLineChars="200"/>
              <w:jc w:val="left"/>
              <w:rPr>
                <w:rFonts w:hint="eastAsia" w:hAnsi="宋体" w:cs="宋体"/>
                <w:color w:val="000000"/>
                <w:sz w:val="24"/>
                <w:szCs w:val="24"/>
              </w:rPr>
            </w:pPr>
          </w:p>
        </w:tc>
        <w:tc>
          <w:tcPr>
            <w:tcW w:w="2448" w:type="dxa"/>
          </w:tcPr>
          <w:p w14:paraId="7F4C6B5A">
            <w:pPr>
              <w:pStyle w:val="13"/>
              <w:spacing w:line="480" w:lineRule="auto"/>
              <w:ind w:firstLine="480" w:firstLineChars="200"/>
              <w:jc w:val="left"/>
              <w:rPr>
                <w:rFonts w:hint="eastAsia" w:hAnsi="宋体" w:cs="宋体"/>
                <w:color w:val="000000"/>
                <w:sz w:val="24"/>
                <w:szCs w:val="24"/>
              </w:rPr>
            </w:pPr>
          </w:p>
        </w:tc>
        <w:tc>
          <w:tcPr>
            <w:tcW w:w="2042" w:type="dxa"/>
          </w:tcPr>
          <w:p w14:paraId="31BF5F32">
            <w:pPr>
              <w:pStyle w:val="13"/>
              <w:spacing w:line="480" w:lineRule="auto"/>
              <w:ind w:firstLine="480" w:firstLineChars="200"/>
              <w:jc w:val="left"/>
              <w:rPr>
                <w:rFonts w:hint="eastAsia" w:hAnsi="宋体" w:cs="宋体"/>
                <w:color w:val="000000"/>
                <w:sz w:val="24"/>
                <w:szCs w:val="24"/>
              </w:rPr>
            </w:pPr>
          </w:p>
        </w:tc>
      </w:tr>
      <w:tr w14:paraId="26C5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96" w:type="dxa"/>
          </w:tcPr>
          <w:p w14:paraId="2EA39585">
            <w:pPr>
              <w:pStyle w:val="13"/>
              <w:spacing w:line="480" w:lineRule="auto"/>
              <w:ind w:firstLine="480" w:firstLineChars="200"/>
              <w:jc w:val="left"/>
              <w:rPr>
                <w:rFonts w:hint="eastAsia" w:hAnsi="宋体" w:cs="宋体"/>
                <w:color w:val="000000"/>
                <w:sz w:val="24"/>
                <w:szCs w:val="24"/>
              </w:rPr>
            </w:pPr>
          </w:p>
        </w:tc>
        <w:tc>
          <w:tcPr>
            <w:tcW w:w="1614" w:type="dxa"/>
          </w:tcPr>
          <w:p w14:paraId="54ABE9E7">
            <w:pPr>
              <w:pStyle w:val="13"/>
              <w:spacing w:line="480" w:lineRule="auto"/>
              <w:ind w:firstLine="480" w:firstLineChars="200"/>
              <w:jc w:val="left"/>
              <w:rPr>
                <w:rFonts w:hint="eastAsia" w:hAnsi="宋体" w:cs="宋体"/>
                <w:color w:val="000000"/>
                <w:sz w:val="24"/>
                <w:szCs w:val="24"/>
              </w:rPr>
            </w:pPr>
          </w:p>
        </w:tc>
        <w:tc>
          <w:tcPr>
            <w:tcW w:w="1680" w:type="dxa"/>
          </w:tcPr>
          <w:p w14:paraId="623933E8">
            <w:pPr>
              <w:pStyle w:val="13"/>
              <w:spacing w:line="480" w:lineRule="auto"/>
              <w:ind w:firstLine="480" w:firstLineChars="200"/>
              <w:jc w:val="left"/>
              <w:rPr>
                <w:rFonts w:hint="eastAsia" w:hAnsi="宋体" w:cs="宋体"/>
                <w:color w:val="000000"/>
                <w:sz w:val="24"/>
                <w:szCs w:val="24"/>
              </w:rPr>
            </w:pPr>
          </w:p>
        </w:tc>
        <w:tc>
          <w:tcPr>
            <w:tcW w:w="2448" w:type="dxa"/>
          </w:tcPr>
          <w:p w14:paraId="47894830">
            <w:pPr>
              <w:pStyle w:val="13"/>
              <w:spacing w:line="480" w:lineRule="auto"/>
              <w:ind w:firstLine="480" w:firstLineChars="200"/>
              <w:jc w:val="left"/>
              <w:rPr>
                <w:rFonts w:hint="eastAsia" w:hAnsi="宋体" w:cs="宋体"/>
                <w:color w:val="000000"/>
                <w:sz w:val="24"/>
                <w:szCs w:val="24"/>
              </w:rPr>
            </w:pPr>
          </w:p>
        </w:tc>
        <w:tc>
          <w:tcPr>
            <w:tcW w:w="2042" w:type="dxa"/>
          </w:tcPr>
          <w:p w14:paraId="78A32B68">
            <w:pPr>
              <w:pStyle w:val="13"/>
              <w:spacing w:line="480" w:lineRule="auto"/>
              <w:ind w:firstLine="480" w:firstLineChars="200"/>
              <w:jc w:val="left"/>
              <w:rPr>
                <w:rFonts w:hint="eastAsia" w:hAnsi="宋体" w:cs="宋体"/>
                <w:color w:val="000000"/>
                <w:sz w:val="24"/>
                <w:szCs w:val="24"/>
              </w:rPr>
            </w:pPr>
          </w:p>
        </w:tc>
      </w:tr>
    </w:tbl>
    <w:p w14:paraId="74EACC2C">
      <w:pPr>
        <w:pStyle w:val="6"/>
        <w:ind w:firstLine="0"/>
        <w:rPr>
          <w:rFonts w:hint="eastAsia" w:ascii="宋体" w:hAnsi="宋体"/>
          <w:b/>
          <w:bCs/>
          <w:color w:val="000000"/>
          <w:sz w:val="28"/>
          <w:szCs w:val="28"/>
        </w:rPr>
      </w:pPr>
      <w:r>
        <w:rPr>
          <w:rFonts w:hint="eastAsia" w:ascii="宋体" w:hAnsi="宋体"/>
          <w:b/>
          <w:bCs/>
          <w:color w:val="000000"/>
          <w:sz w:val="28"/>
          <w:szCs w:val="28"/>
        </w:rPr>
        <w:t>填写说明：供应商对本项目付款、服务期等商务方面进行响应说明，并保证响应的真实性。</w:t>
      </w:r>
    </w:p>
    <w:p w14:paraId="6EA7AE91">
      <w:pPr>
        <w:pStyle w:val="6"/>
        <w:ind w:firstLine="0"/>
        <w:rPr>
          <w:rFonts w:hint="eastAsia" w:ascii="宋体" w:hAnsi="宋体"/>
          <w:b/>
          <w:bCs/>
          <w:color w:val="000000"/>
          <w:sz w:val="28"/>
          <w:szCs w:val="28"/>
        </w:rPr>
      </w:pPr>
      <w:r>
        <w:rPr>
          <w:rFonts w:hint="eastAsia" w:ascii="宋体" w:hAnsi="宋体"/>
          <w:b/>
          <w:bCs/>
          <w:color w:val="000000"/>
          <w:sz w:val="28"/>
          <w:szCs w:val="28"/>
        </w:rPr>
        <w:t>偏差说明填写：正偏离（标明正偏离内容）、符合。</w:t>
      </w:r>
    </w:p>
    <w:p w14:paraId="31E0D0CF">
      <w:pPr>
        <w:pStyle w:val="6"/>
        <w:ind w:firstLine="0"/>
        <w:rPr>
          <w:rFonts w:hint="eastAsia" w:ascii="宋体" w:hAnsi="宋体"/>
          <w:color w:val="000000"/>
          <w:sz w:val="28"/>
          <w:szCs w:val="28"/>
        </w:rPr>
      </w:pPr>
      <w:r>
        <w:rPr>
          <w:rFonts w:hint="eastAsia" w:ascii="宋体" w:hAnsi="宋体"/>
          <w:b/>
          <w:bCs/>
          <w:color w:val="000000"/>
          <w:sz w:val="28"/>
          <w:szCs w:val="28"/>
        </w:rPr>
        <w:t>商务条款不允许负偏离；</w:t>
      </w:r>
    </w:p>
    <w:p w14:paraId="18B770D7">
      <w:pPr>
        <w:adjustRightInd w:val="0"/>
        <w:snapToGrid w:val="0"/>
        <w:spacing w:line="480" w:lineRule="auto"/>
        <w:jc w:val="left"/>
        <w:rPr>
          <w:rFonts w:hint="eastAsia" w:ascii="宋体" w:hAnsi="宋体" w:cs="宋体"/>
          <w:color w:val="000000"/>
          <w:sz w:val="28"/>
          <w:szCs w:val="28"/>
        </w:rPr>
      </w:pPr>
    </w:p>
    <w:p w14:paraId="5070A133">
      <w:pPr>
        <w:adjustRightInd w:val="0"/>
        <w:snapToGrid w:val="0"/>
        <w:spacing w:line="480" w:lineRule="auto"/>
        <w:jc w:val="left"/>
        <w:rPr>
          <w:rFonts w:hint="eastAsia" w:ascii="宋体" w:hAnsi="宋体" w:cs="宋体"/>
          <w:color w:val="000000"/>
          <w:sz w:val="28"/>
          <w:szCs w:val="28"/>
          <w:u w:val="single"/>
        </w:rPr>
      </w:pPr>
      <w:r>
        <w:rPr>
          <w:rFonts w:hint="eastAsia" w:ascii="宋体" w:hAnsi="宋体" w:cs="宋体"/>
          <w:color w:val="000000"/>
          <w:sz w:val="28"/>
          <w:szCs w:val="28"/>
        </w:rPr>
        <w:t>供应商（单位名称及公章）：</w:t>
      </w:r>
    </w:p>
    <w:p w14:paraId="0BE50B1B">
      <w:pPr>
        <w:adjustRightInd w:val="0"/>
        <w:snapToGrid w:val="0"/>
        <w:spacing w:line="480" w:lineRule="auto"/>
        <w:rPr>
          <w:rFonts w:hint="eastAsia" w:ascii="宋体" w:hAnsi="宋体" w:cs="宋体"/>
          <w:color w:val="000000"/>
          <w:sz w:val="28"/>
          <w:szCs w:val="28"/>
        </w:rPr>
      </w:pPr>
      <w:r>
        <w:rPr>
          <w:rFonts w:hint="eastAsia" w:ascii="宋体" w:hAnsi="宋体" w:cs="宋体"/>
          <w:color w:val="000000"/>
          <w:sz w:val="28"/>
          <w:szCs w:val="28"/>
        </w:rPr>
        <w:t>法定代表人/被授权人（签字或盖章）：</w:t>
      </w:r>
    </w:p>
    <w:p w14:paraId="6CE7BBA9">
      <w:pPr>
        <w:adjustRightInd w:val="0"/>
        <w:snapToGrid w:val="0"/>
        <w:spacing w:line="480" w:lineRule="auto"/>
        <w:rPr>
          <w:rFonts w:hint="eastAsia" w:ascii="宋体" w:hAnsi="宋体"/>
          <w:color w:val="000000"/>
          <w:sz w:val="28"/>
          <w:szCs w:val="28"/>
        </w:rPr>
        <w:sectPr>
          <w:pgSz w:w="11906" w:h="16838"/>
          <w:pgMar w:top="1440" w:right="1803" w:bottom="1440" w:left="1803" w:header="851" w:footer="992" w:gutter="0"/>
          <w:cols w:space="0" w:num="1"/>
          <w:rtlGutter w:val="0"/>
          <w:docGrid w:type="lines" w:linePitch="319" w:charSpace="0"/>
        </w:sectPr>
      </w:pPr>
      <w:r>
        <w:rPr>
          <w:rFonts w:hint="eastAsia" w:ascii="宋体" w:hAnsi="宋体" w:cs="宋体"/>
          <w:color w:val="000000"/>
          <w:sz w:val="28"/>
          <w:szCs w:val="28"/>
        </w:rPr>
        <w:t>日    期：年月日</w:t>
      </w:r>
    </w:p>
    <w:p w14:paraId="11172CB9">
      <w:pPr>
        <w:pStyle w:val="23"/>
        <w:ind w:firstLine="280"/>
        <w:rPr>
          <w:rFonts w:hint="eastAsia" w:ascii="宋体" w:hAnsi="宋体" w:cs="宋体"/>
          <w:color w:val="000000"/>
          <w:sz w:val="28"/>
          <w:szCs w:val="28"/>
        </w:rPr>
      </w:pPr>
      <w:r>
        <w:rPr>
          <w:rFonts w:hint="eastAsia" w:ascii="宋体" w:hAnsi="宋体" w:cs="宋体"/>
          <w:color w:val="000000"/>
          <w:sz w:val="28"/>
          <w:szCs w:val="28"/>
        </w:rPr>
        <w:t>表2、技术响应偏差表</w:t>
      </w:r>
    </w:p>
    <w:tbl>
      <w:tblPr>
        <w:tblStyle w:val="25"/>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670"/>
        <w:gridCol w:w="2278"/>
        <w:gridCol w:w="1511"/>
        <w:gridCol w:w="1505"/>
      </w:tblGrid>
      <w:tr w14:paraId="7D27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874" w:type="dxa"/>
            <w:vAlign w:val="center"/>
          </w:tcPr>
          <w:p w14:paraId="411B5F18">
            <w:pPr>
              <w:pStyle w:val="13"/>
              <w:spacing w:line="480" w:lineRule="auto"/>
              <w:jc w:val="center"/>
              <w:rPr>
                <w:rFonts w:hint="eastAsia" w:hAnsi="宋体" w:cs="宋体"/>
                <w:color w:val="000000"/>
                <w:sz w:val="24"/>
                <w:szCs w:val="24"/>
              </w:rPr>
            </w:pPr>
            <w:r>
              <w:rPr>
                <w:rFonts w:hint="eastAsia" w:hAnsi="宋体" w:cs="宋体"/>
                <w:color w:val="000000"/>
                <w:sz w:val="24"/>
                <w:szCs w:val="24"/>
              </w:rPr>
              <w:t>序号</w:t>
            </w:r>
          </w:p>
        </w:tc>
        <w:tc>
          <w:tcPr>
            <w:tcW w:w="2670" w:type="dxa"/>
            <w:vAlign w:val="center"/>
          </w:tcPr>
          <w:p w14:paraId="521BE3CD">
            <w:pPr>
              <w:pStyle w:val="13"/>
              <w:spacing w:line="480" w:lineRule="auto"/>
              <w:jc w:val="center"/>
              <w:rPr>
                <w:rFonts w:hint="eastAsia" w:hAnsi="宋体" w:cs="宋体"/>
                <w:color w:val="000000"/>
                <w:sz w:val="24"/>
                <w:szCs w:val="24"/>
              </w:rPr>
            </w:pPr>
            <w:r>
              <w:rPr>
                <w:rFonts w:hint="eastAsia" w:hAnsi="宋体" w:cs="宋体"/>
                <w:color w:val="000000"/>
                <w:sz w:val="24"/>
                <w:szCs w:val="24"/>
              </w:rPr>
              <w:t>磋商文件</w:t>
            </w:r>
          </w:p>
          <w:p w14:paraId="12FEFF46">
            <w:pPr>
              <w:pStyle w:val="13"/>
              <w:spacing w:line="480" w:lineRule="auto"/>
              <w:jc w:val="center"/>
              <w:rPr>
                <w:rFonts w:hint="eastAsia" w:hAnsi="宋体" w:cs="宋体"/>
                <w:color w:val="000000"/>
                <w:sz w:val="24"/>
                <w:szCs w:val="24"/>
              </w:rPr>
            </w:pPr>
            <w:r>
              <w:rPr>
                <w:rFonts w:hint="eastAsia" w:hAnsi="宋体" w:cs="宋体"/>
                <w:color w:val="000000"/>
                <w:sz w:val="24"/>
                <w:szCs w:val="24"/>
              </w:rPr>
              <w:t>采购要求</w:t>
            </w:r>
          </w:p>
        </w:tc>
        <w:tc>
          <w:tcPr>
            <w:tcW w:w="2278" w:type="dxa"/>
            <w:vAlign w:val="center"/>
          </w:tcPr>
          <w:p w14:paraId="5B93E510">
            <w:pPr>
              <w:pStyle w:val="13"/>
              <w:spacing w:line="480" w:lineRule="auto"/>
              <w:ind w:firstLine="480" w:firstLineChars="200"/>
              <w:rPr>
                <w:rFonts w:hint="eastAsia" w:hAnsi="宋体" w:cs="宋体"/>
                <w:color w:val="000000"/>
                <w:sz w:val="24"/>
                <w:szCs w:val="24"/>
              </w:rPr>
            </w:pPr>
            <w:r>
              <w:rPr>
                <w:rFonts w:hint="eastAsia" w:hAnsi="宋体" w:cs="宋体"/>
                <w:color w:val="000000"/>
                <w:sz w:val="24"/>
                <w:szCs w:val="24"/>
              </w:rPr>
              <w:t>响应文件</w:t>
            </w:r>
          </w:p>
          <w:p w14:paraId="53C77F56">
            <w:pPr>
              <w:pStyle w:val="13"/>
              <w:spacing w:line="480" w:lineRule="auto"/>
              <w:ind w:firstLine="480" w:firstLineChars="200"/>
              <w:rPr>
                <w:rFonts w:hint="eastAsia" w:hAnsi="宋体" w:cs="宋体"/>
                <w:color w:val="000000"/>
                <w:sz w:val="24"/>
                <w:szCs w:val="24"/>
              </w:rPr>
            </w:pPr>
            <w:r>
              <w:rPr>
                <w:rFonts w:hint="eastAsia" w:hAnsi="宋体" w:cs="宋体"/>
                <w:color w:val="000000"/>
                <w:sz w:val="24"/>
                <w:szCs w:val="24"/>
              </w:rPr>
              <w:t>服务内容</w:t>
            </w:r>
          </w:p>
        </w:tc>
        <w:tc>
          <w:tcPr>
            <w:tcW w:w="1511" w:type="dxa"/>
            <w:vAlign w:val="center"/>
          </w:tcPr>
          <w:p w14:paraId="276CEEFE">
            <w:pPr>
              <w:pStyle w:val="13"/>
              <w:spacing w:line="480" w:lineRule="auto"/>
              <w:jc w:val="center"/>
              <w:rPr>
                <w:rFonts w:hint="eastAsia" w:hAnsi="宋体" w:cs="宋体"/>
                <w:color w:val="000000"/>
                <w:sz w:val="24"/>
                <w:szCs w:val="24"/>
              </w:rPr>
            </w:pPr>
            <w:r>
              <w:rPr>
                <w:rFonts w:hint="eastAsia" w:hAnsi="宋体" w:cs="宋体"/>
                <w:color w:val="000000"/>
                <w:sz w:val="24"/>
                <w:szCs w:val="24"/>
              </w:rPr>
              <w:t>偏差说明</w:t>
            </w:r>
          </w:p>
        </w:tc>
        <w:tc>
          <w:tcPr>
            <w:tcW w:w="1505" w:type="dxa"/>
            <w:vAlign w:val="center"/>
          </w:tcPr>
          <w:p w14:paraId="19195D91">
            <w:pPr>
              <w:pStyle w:val="13"/>
              <w:spacing w:line="480" w:lineRule="auto"/>
              <w:jc w:val="center"/>
              <w:rPr>
                <w:rFonts w:hint="eastAsia" w:hAnsi="宋体" w:cs="宋体"/>
                <w:color w:val="000000"/>
                <w:sz w:val="24"/>
                <w:szCs w:val="24"/>
              </w:rPr>
            </w:pPr>
            <w:r>
              <w:rPr>
                <w:rFonts w:hint="eastAsia" w:hAnsi="宋体" w:cs="宋体"/>
                <w:color w:val="000000"/>
                <w:sz w:val="24"/>
                <w:szCs w:val="24"/>
              </w:rPr>
              <w:t>备注</w:t>
            </w:r>
          </w:p>
        </w:tc>
      </w:tr>
      <w:tr w14:paraId="7FB9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74" w:type="dxa"/>
          </w:tcPr>
          <w:p w14:paraId="67FF5C5C">
            <w:pPr>
              <w:pStyle w:val="13"/>
              <w:spacing w:line="480" w:lineRule="auto"/>
              <w:ind w:firstLine="480" w:firstLineChars="200"/>
              <w:jc w:val="left"/>
              <w:rPr>
                <w:rFonts w:hint="eastAsia" w:hAnsi="宋体" w:cs="宋体"/>
                <w:color w:val="000000"/>
                <w:sz w:val="24"/>
                <w:szCs w:val="24"/>
              </w:rPr>
            </w:pPr>
          </w:p>
        </w:tc>
        <w:tc>
          <w:tcPr>
            <w:tcW w:w="2670" w:type="dxa"/>
            <w:vAlign w:val="center"/>
          </w:tcPr>
          <w:p w14:paraId="4A871D59">
            <w:pPr>
              <w:pStyle w:val="13"/>
              <w:spacing w:line="480" w:lineRule="auto"/>
              <w:ind w:firstLine="480" w:firstLineChars="200"/>
              <w:jc w:val="left"/>
              <w:rPr>
                <w:rFonts w:hint="eastAsia" w:hAnsi="宋体" w:cs="宋体"/>
                <w:color w:val="000000"/>
                <w:sz w:val="24"/>
                <w:szCs w:val="24"/>
              </w:rPr>
            </w:pPr>
          </w:p>
        </w:tc>
        <w:tc>
          <w:tcPr>
            <w:tcW w:w="2278" w:type="dxa"/>
            <w:vAlign w:val="center"/>
          </w:tcPr>
          <w:p w14:paraId="3C7DB6B3">
            <w:pPr>
              <w:pStyle w:val="13"/>
              <w:spacing w:line="480" w:lineRule="auto"/>
              <w:ind w:firstLine="480" w:firstLineChars="200"/>
              <w:jc w:val="left"/>
              <w:rPr>
                <w:rFonts w:hint="eastAsia" w:hAnsi="宋体" w:cs="宋体"/>
                <w:color w:val="000000"/>
                <w:sz w:val="24"/>
                <w:szCs w:val="24"/>
              </w:rPr>
            </w:pPr>
          </w:p>
        </w:tc>
        <w:tc>
          <w:tcPr>
            <w:tcW w:w="1511" w:type="dxa"/>
            <w:vAlign w:val="center"/>
          </w:tcPr>
          <w:p w14:paraId="3DD6C2ED">
            <w:pPr>
              <w:pStyle w:val="13"/>
              <w:spacing w:line="480" w:lineRule="auto"/>
              <w:ind w:firstLine="480" w:firstLineChars="200"/>
              <w:jc w:val="left"/>
              <w:rPr>
                <w:rFonts w:hint="eastAsia" w:hAnsi="宋体" w:cs="宋体"/>
                <w:color w:val="000000"/>
                <w:sz w:val="24"/>
                <w:szCs w:val="24"/>
              </w:rPr>
            </w:pPr>
          </w:p>
        </w:tc>
        <w:tc>
          <w:tcPr>
            <w:tcW w:w="1505" w:type="dxa"/>
            <w:vAlign w:val="center"/>
          </w:tcPr>
          <w:p w14:paraId="7300C607">
            <w:pPr>
              <w:pStyle w:val="13"/>
              <w:spacing w:line="480" w:lineRule="auto"/>
              <w:ind w:firstLine="480" w:firstLineChars="200"/>
              <w:jc w:val="left"/>
              <w:rPr>
                <w:rFonts w:hint="eastAsia" w:hAnsi="宋体" w:cs="宋体"/>
                <w:color w:val="000000"/>
                <w:sz w:val="24"/>
                <w:szCs w:val="24"/>
              </w:rPr>
            </w:pPr>
          </w:p>
        </w:tc>
      </w:tr>
      <w:tr w14:paraId="2F09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74" w:type="dxa"/>
          </w:tcPr>
          <w:p w14:paraId="193D6C85">
            <w:pPr>
              <w:pStyle w:val="13"/>
              <w:spacing w:line="480" w:lineRule="auto"/>
              <w:ind w:firstLine="480" w:firstLineChars="200"/>
              <w:jc w:val="left"/>
              <w:rPr>
                <w:rFonts w:hint="eastAsia" w:hAnsi="宋体" w:cs="宋体"/>
                <w:color w:val="000000"/>
                <w:sz w:val="24"/>
                <w:szCs w:val="24"/>
              </w:rPr>
            </w:pPr>
          </w:p>
        </w:tc>
        <w:tc>
          <w:tcPr>
            <w:tcW w:w="2670" w:type="dxa"/>
          </w:tcPr>
          <w:p w14:paraId="6478F2C5">
            <w:pPr>
              <w:pStyle w:val="13"/>
              <w:spacing w:line="480" w:lineRule="auto"/>
              <w:ind w:firstLine="480" w:firstLineChars="200"/>
              <w:jc w:val="left"/>
              <w:rPr>
                <w:rFonts w:hint="eastAsia" w:hAnsi="宋体" w:cs="宋体"/>
                <w:color w:val="000000"/>
                <w:sz w:val="24"/>
                <w:szCs w:val="24"/>
              </w:rPr>
            </w:pPr>
          </w:p>
        </w:tc>
        <w:tc>
          <w:tcPr>
            <w:tcW w:w="2278" w:type="dxa"/>
          </w:tcPr>
          <w:p w14:paraId="0F066236">
            <w:pPr>
              <w:pStyle w:val="13"/>
              <w:spacing w:line="480" w:lineRule="auto"/>
              <w:ind w:firstLine="480" w:firstLineChars="200"/>
              <w:jc w:val="left"/>
              <w:rPr>
                <w:rFonts w:hint="eastAsia" w:hAnsi="宋体" w:cs="宋体"/>
                <w:color w:val="000000"/>
                <w:sz w:val="24"/>
                <w:szCs w:val="24"/>
              </w:rPr>
            </w:pPr>
          </w:p>
        </w:tc>
        <w:tc>
          <w:tcPr>
            <w:tcW w:w="1511" w:type="dxa"/>
          </w:tcPr>
          <w:p w14:paraId="02F261A6">
            <w:pPr>
              <w:pStyle w:val="13"/>
              <w:spacing w:line="480" w:lineRule="auto"/>
              <w:ind w:firstLine="480" w:firstLineChars="200"/>
              <w:jc w:val="left"/>
              <w:rPr>
                <w:rFonts w:hint="eastAsia" w:hAnsi="宋体" w:cs="宋体"/>
                <w:color w:val="000000"/>
                <w:sz w:val="24"/>
                <w:szCs w:val="24"/>
              </w:rPr>
            </w:pPr>
          </w:p>
        </w:tc>
        <w:tc>
          <w:tcPr>
            <w:tcW w:w="1505" w:type="dxa"/>
          </w:tcPr>
          <w:p w14:paraId="2798E157">
            <w:pPr>
              <w:pStyle w:val="13"/>
              <w:spacing w:line="480" w:lineRule="auto"/>
              <w:ind w:firstLine="480" w:firstLineChars="200"/>
              <w:jc w:val="left"/>
              <w:rPr>
                <w:rFonts w:hint="eastAsia" w:hAnsi="宋体" w:cs="宋体"/>
                <w:color w:val="000000"/>
                <w:sz w:val="24"/>
                <w:szCs w:val="24"/>
              </w:rPr>
            </w:pPr>
          </w:p>
        </w:tc>
      </w:tr>
      <w:tr w14:paraId="4D11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74" w:type="dxa"/>
          </w:tcPr>
          <w:p w14:paraId="1EF5A2BF">
            <w:pPr>
              <w:pStyle w:val="13"/>
              <w:spacing w:line="480" w:lineRule="auto"/>
              <w:ind w:firstLine="480" w:firstLineChars="200"/>
              <w:jc w:val="left"/>
              <w:rPr>
                <w:rFonts w:hint="eastAsia" w:hAnsi="宋体" w:cs="宋体"/>
                <w:color w:val="000000"/>
                <w:sz w:val="24"/>
                <w:szCs w:val="24"/>
              </w:rPr>
            </w:pPr>
          </w:p>
        </w:tc>
        <w:tc>
          <w:tcPr>
            <w:tcW w:w="2670" w:type="dxa"/>
          </w:tcPr>
          <w:p w14:paraId="5071449D">
            <w:pPr>
              <w:pStyle w:val="13"/>
              <w:spacing w:line="480" w:lineRule="auto"/>
              <w:ind w:firstLine="480" w:firstLineChars="200"/>
              <w:jc w:val="left"/>
              <w:rPr>
                <w:rFonts w:hint="eastAsia" w:hAnsi="宋体" w:cs="宋体"/>
                <w:color w:val="000000"/>
                <w:sz w:val="24"/>
                <w:szCs w:val="24"/>
              </w:rPr>
            </w:pPr>
          </w:p>
        </w:tc>
        <w:tc>
          <w:tcPr>
            <w:tcW w:w="2278" w:type="dxa"/>
          </w:tcPr>
          <w:p w14:paraId="246222F6">
            <w:pPr>
              <w:pStyle w:val="13"/>
              <w:spacing w:line="480" w:lineRule="auto"/>
              <w:ind w:firstLine="480" w:firstLineChars="200"/>
              <w:jc w:val="left"/>
              <w:rPr>
                <w:rFonts w:hint="eastAsia" w:hAnsi="宋体" w:cs="宋体"/>
                <w:color w:val="000000"/>
                <w:sz w:val="24"/>
                <w:szCs w:val="24"/>
              </w:rPr>
            </w:pPr>
          </w:p>
        </w:tc>
        <w:tc>
          <w:tcPr>
            <w:tcW w:w="1511" w:type="dxa"/>
          </w:tcPr>
          <w:p w14:paraId="63E40EBB">
            <w:pPr>
              <w:pStyle w:val="13"/>
              <w:spacing w:line="480" w:lineRule="auto"/>
              <w:ind w:firstLine="480" w:firstLineChars="200"/>
              <w:jc w:val="left"/>
              <w:rPr>
                <w:rFonts w:hint="eastAsia" w:hAnsi="宋体" w:cs="宋体"/>
                <w:color w:val="000000"/>
                <w:sz w:val="24"/>
                <w:szCs w:val="24"/>
              </w:rPr>
            </w:pPr>
          </w:p>
        </w:tc>
        <w:tc>
          <w:tcPr>
            <w:tcW w:w="1505" w:type="dxa"/>
          </w:tcPr>
          <w:p w14:paraId="3F161432">
            <w:pPr>
              <w:pStyle w:val="13"/>
              <w:spacing w:line="480" w:lineRule="auto"/>
              <w:ind w:firstLine="480" w:firstLineChars="200"/>
              <w:jc w:val="left"/>
              <w:rPr>
                <w:rFonts w:hint="eastAsia" w:hAnsi="宋体" w:cs="宋体"/>
                <w:color w:val="000000"/>
                <w:sz w:val="24"/>
                <w:szCs w:val="24"/>
              </w:rPr>
            </w:pPr>
          </w:p>
        </w:tc>
      </w:tr>
      <w:tr w14:paraId="7171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74" w:type="dxa"/>
          </w:tcPr>
          <w:p w14:paraId="34EBA2F2">
            <w:pPr>
              <w:pStyle w:val="13"/>
              <w:spacing w:line="480" w:lineRule="auto"/>
              <w:ind w:firstLine="480" w:firstLineChars="200"/>
              <w:jc w:val="left"/>
              <w:rPr>
                <w:rFonts w:hint="eastAsia" w:hAnsi="宋体" w:cs="宋体"/>
                <w:color w:val="000000"/>
                <w:sz w:val="24"/>
                <w:szCs w:val="24"/>
              </w:rPr>
            </w:pPr>
          </w:p>
        </w:tc>
        <w:tc>
          <w:tcPr>
            <w:tcW w:w="2670" w:type="dxa"/>
          </w:tcPr>
          <w:p w14:paraId="4ED6EACA">
            <w:pPr>
              <w:pStyle w:val="13"/>
              <w:spacing w:line="480" w:lineRule="auto"/>
              <w:ind w:firstLine="480" w:firstLineChars="200"/>
              <w:jc w:val="left"/>
              <w:rPr>
                <w:rFonts w:hint="eastAsia" w:hAnsi="宋体" w:cs="宋体"/>
                <w:color w:val="000000"/>
                <w:sz w:val="24"/>
                <w:szCs w:val="24"/>
              </w:rPr>
            </w:pPr>
          </w:p>
        </w:tc>
        <w:tc>
          <w:tcPr>
            <w:tcW w:w="2278" w:type="dxa"/>
          </w:tcPr>
          <w:p w14:paraId="25FA2F29">
            <w:pPr>
              <w:pStyle w:val="13"/>
              <w:spacing w:line="480" w:lineRule="auto"/>
              <w:ind w:firstLine="480" w:firstLineChars="200"/>
              <w:jc w:val="left"/>
              <w:rPr>
                <w:rFonts w:hint="eastAsia" w:hAnsi="宋体" w:cs="宋体"/>
                <w:color w:val="000000"/>
                <w:sz w:val="24"/>
                <w:szCs w:val="24"/>
              </w:rPr>
            </w:pPr>
          </w:p>
        </w:tc>
        <w:tc>
          <w:tcPr>
            <w:tcW w:w="1511" w:type="dxa"/>
          </w:tcPr>
          <w:p w14:paraId="09F00154">
            <w:pPr>
              <w:pStyle w:val="13"/>
              <w:spacing w:line="480" w:lineRule="auto"/>
              <w:ind w:firstLine="480" w:firstLineChars="200"/>
              <w:jc w:val="left"/>
              <w:rPr>
                <w:rFonts w:hint="eastAsia" w:hAnsi="宋体" w:cs="宋体"/>
                <w:color w:val="000000"/>
                <w:sz w:val="24"/>
                <w:szCs w:val="24"/>
              </w:rPr>
            </w:pPr>
          </w:p>
        </w:tc>
        <w:tc>
          <w:tcPr>
            <w:tcW w:w="1505" w:type="dxa"/>
          </w:tcPr>
          <w:p w14:paraId="576FA74A">
            <w:pPr>
              <w:pStyle w:val="13"/>
              <w:spacing w:line="480" w:lineRule="auto"/>
              <w:ind w:firstLine="480" w:firstLineChars="200"/>
              <w:jc w:val="left"/>
              <w:rPr>
                <w:rFonts w:hint="eastAsia" w:hAnsi="宋体" w:cs="宋体"/>
                <w:color w:val="000000"/>
                <w:sz w:val="24"/>
                <w:szCs w:val="24"/>
              </w:rPr>
            </w:pPr>
          </w:p>
        </w:tc>
      </w:tr>
      <w:tr w14:paraId="5A80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74" w:type="dxa"/>
          </w:tcPr>
          <w:p w14:paraId="3163D7DE">
            <w:pPr>
              <w:pStyle w:val="13"/>
              <w:spacing w:line="480" w:lineRule="auto"/>
              <w:ind w:firstLine="480" w:firstLineChars="200"/>
              <w:jc w:val="left"/>
              <w:rPr>
                <w:rFonts w:hint="eastAsia" w:hAnsi="宋体" w:cs="宋体"/>
                <w:color w:val="000000"/>
                <w:sz w:val="24"/>
                <w:szCs w:val="24"/>
              </w:rPr>
            </w:pPr>
          </w:p>
        </w:tc>
        <w:tc>
          <w:tcPr>
            <w:tcW w:w="2670" w:type="dxa"/>
          </w:tcPr>
          <w:p w14:paraId="5E5D2F72">
            <w:pPr>
              <w:pStyle w:val="13"/>
              <w:spacing w:line="480" w:lineRule="auto"/>
              <w:ind w:firstLine="480" w:firstLineChars="200"/>
              <w:jc w:val="left"/>
              <w:rPr>
                <w:rFonts w:hint="eastAsia" w:hAnsi="宋体" w:cs="宋体"/>
                <w:color w:val="000000"/>
                <w:sz w:val="24"/>
                <w:szCs w:val="24"/>
              </w:rPr>
            </w:pPr>
          </w:p>
        </w:tc>
        <w:tc>
          <w:tcPr>
            <w:tcW w:w="2278" w:type="dxa"/>
          </w:tcPr>
          <w:p w14:paraId="37F2136A">
            <w:pPr>
              <w:pStyle w:val="13"/>
              <w:spacing w:line="480" w:lineRule="auto"/>
              <w:ind w:firstLine="480" w:firstLineChars="200"/>
              <w:jc w:val="left"/>
              <w:rPr>
                <w:rFonts w:hint="eastAsia" w:hAnsi="宋体" w:cs="宋体"/>
                <w:color w:val="000000"/>
                <w:sz w:val="24"/>
                <w:szCs w:val="24"/>
              </w:rPr>
            </w:pPr>
          </w:p>
        </w:tc>
        <w:tc>
          <w:tcPr>
            <w:tcW w:w="1511" w:type="dxa"/>
          </w:tcPr>
          <w:p w14:paraId="5CDF8BAB">
            <w:pPr>
              <w:pStyle w:val="13"/>
              <w:spacing w:line="480" w:lineRule="auto"/>
              <w:ind w:firstLine="480" w:firstLineChars="200"/>
              <w:jc w:val="left"/>
              <w:rPr>
                <w:rFonts w:hint="eastAsia" w:hAnsi="宋体" w:cs="宋体"/>
                <w:color w:val="000000"/>
                <w:sz w:val="24"/>
                <w:szCs w:val="24"/>
              </w:rPr>
            </w:pPr>
          </w:p>
        </w:tc>
        <w:tc>
          <w:tcPr>
            <w:tcW w:w="1505" w:type="dxa"/>
          </w:tcPr>
          <w:p w14:paraId="06FE07E0">
            <w:pPr>
              <w:pStyle w:val="13"/>
              <w:spacing w:line="480" w:lineRule="auto"/>
              <w:ind w:firstLine="480" w:firstLineChars="200"/>
              <w:jc w:val="left"/>
              <w:rPr>
                <w:rFonts w:hint="eastAsia" w:hAnsi="宋体" w:cs="宋体"/>
                <w:color w:val="000000"/>
                <w:sz w:val="24"/>
                <w:szCs w:val="24"/>
              </w:rPr>
            </w:pPr>
          </w:p>
        </w:tc>
      </w:tr>
      <w:tr w14:paraId="06C8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74" w:type="dxa"/>
          </w:tcPr>
          <w:p w14:paraId="1A50F444">
            <w:pPr>
              <w:pStyle w:val="13"/>
              <w:spacing w:line="480" w:lineRule="auto"/>
              <w:ind w:firstLine="480" w:firstLineChars="200"/>
              <w:jc w:val="left"/>
              <w:rPr>
                <w:rFonts w:hint="eastAsia" w:hAnsi="宋体" w:cs="宋体"/>
                <w:color w:val="000000"/>
                <w:sz w:val="24"/>
                <w:szCs w:val="24"/>
              </w:rPr>
            </w:pPr>
          </w:p>
        </w:tc>
        <w:tc>
          <w:tcPr>
            <w:tcW w:w="2670" w:type="dxa"/>
          </w:tcPr>
          <w:p w14:paraId="2EB7A0C2">
            <w:pPr>
              <w:pStyle w:val="13"/>
              <w:spacing w:line="480" w:lineRule="auto"/>
              <w:ind w:firstLine="480" w:firstLineChars="200"/>
              <w:jc w:val="left"/>
              <w:rPr>
                <w:rFonts w:hint="eastAsia" w:hAnsi="宋体" w:cs="宋体"/>
                <w:color w:val="000000"/>
                <w:sz w:val="24"/>
                <w:szCs w:val="24"/>
              </w:rPr>
            </w:pPr>
          </w:p>
        </w:tc>
        <w:tc>
          <w:tcPr>
            <w:tcW w:w="2278" w:type="dxa"/>
          </w:tcPr>
          <w:p w14:paraId="559EF3F7">
            <w:pPr>
              <w:pStyle w:val="13"/>
              <w:spacing w:line="480" w:lineRule="auto"/>
              <w:ind w:firstLine="480" w:firstLineChars="200"/>
              <w:jc w:val="left"/>
              <w:rPr>
                <w:rFonts w:hint="eastAsia" w:hAnsi="宋体" w:cs="宋体"/>
                <w:color w:val="000000"/>
                <w:sz w:val="24"/>
                <w:szCs w:val="24"/>
              </w:rPr>
            </w:pPr>
          </w:p>
        </w:tc>
        <w:tc>
          <w:tcPr>
            <w:tcW w:w="1511" w:type="dxa"/>
          </w:tcPr>
          <w:p w14:paraId="4E021B21">
            <w:pPr>
              <w:pStyle w:val="13"/>
              <w:spacing w:line="480" w:lineRule="auto"/>
              <w:ind w:firstLine="480" w:firstLineChars="200"/>
              <w:jc w:val="left"/>
              <w:rPr>
                <w:rFonts w:hint="eastAsia" w:hAnsi="宋体" w:cs="宋体"/>
                <w:color w:val="000000"/>
                <w:sz w:val="24"/>
                <w:szCs w:val="24"/>
              </w:rPr>
            </w:pPr>
          </w:p>
        </w:tc>
        <w:tc>
          <w:tcPr>
            <w:tcW w:w="1505" w:type="dxa"/>
          </w:tcPr>
          <w:p w14:paraId="41D79702">
            <w:pPr>
              <w:pStyle w:val="13"/>
              <w:spacing w:line="480" w:lineRule="auto"/>
              <w:ind w:firstLine="480" w:firstLineChars="200"/>
              <w:jc w:val="left"/>
              <w:rPr>
                <w:rFonts w:hint="eastAsia" w:hAnsi="宋体" w:cs="宋体"/>
                <w:color w:val="000000"/>
                <w:sz w:val="24"/>
                <w:szCs w:val="24"/>
              </w:rPr>
            </w:pPr>
          </w:p>
        </w:tc>
      </w:tr>
      <w:tr w14:paraId="334A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74" w:type="dxa"/>
          </w:tcPr>
          <w:p w14:paraId="659088E7">
            <w:pPr>
              <w:pStyle w:val="13"/>
              <w:spacing w:line="480" w:lineRule="auto"/>
              <w:ind w:firstLine="480" w:firstLineChars="200"/>
              <w:jc w:val="left"/>
              <w:rPr>
                <w:rFonts w:hint="eastAsia" w:hAnsi="宋体" w:cs="宋体"/>
                <w:color w:val="000000"/>
                <w:sz w:val="24"/>
                <w:szCs w:val="24"/>
              </w:rPr>
            </w:pPr>
          </w:p>
        </w:tc>
        <w:tc>
          <w:tcPr>
            <w:tcW w:w="2670" w:type="dxa"/>
          </w:tcPr>
          <w:p w14:paraId="74E0E766">
            <w:pPr>
              <w:pStyle w:val="13"/>
              <w:spacing w:line="480" w:lineRule="auto"/>
              <w:ind w:firstLine="480" w:firstLineChars="200"/>
              <w:jc w:val="left"/>
              <w:rPr>
                <w:rFonts w:hint="eastAsia" w:hAnsi="宋体" w:cs="宋体"/>
                <w:color w:val="000000"/>
                <w:sz w:val="24"/>
                <w:szCs w:val="24"/>
              </w:rPr>
            </w:pPr>
          </w:p>
        </w:tc>
        <w:tc>
          <w:tcPr>
            <w:tcW w:w="2278" w:type="dxa"/>
          </w:tcPr>
          <w:p w14:paraId="731A19F4">
            <w:pPr>
              <w:pStyle w:val="13"/>
              <w:spacing w:line="480" w:lineRule="auto"/>
              <w:ind w:firstLine="480" w:firstLineChars="200"/>
              <w:jc w:val="left"/>
              <w:rPr>
                <w:rFonts w:hint="eastAsia" w:hAnsi="宋体" w:cs="宋体"/>
                <w:color w:val="000000"/>
                <w:sz w:val="24"/>
                <w:szCs w:val="24"/>
              </w:rPr>
            </w:pPr>
          </w:p>
        </w:tc>
        <w:tc>
          <w:tcPr>
            <w:tcW w:w="1511" w:type="dxa"/>
          </w:tcPr>
          <w:p w14:paraId="4B62A70B">
            <w:pPr>
              <w:pStyle w:val="13"/>
              <w:spacing w:line="480" w:lineRule="auto"/>
              <w:ind w:firstLine="480" w:firstLineChars="200"/>
              <w:jc w:val="left"/>
              <w:rPr>
                <w:rFonts w:hint="eastAsia" w:hAnsi="宋体" w:cs="宋体"/>
                <w:color w:val="000000"/>
                <w:sz w:val="24"/>
                <w:szCs w:val="24"/>
              </w:rPr>
            </w:pPr>
          </w:p>
        </w:tc>
        <w:tc>
          <w:tcPr>
            <w:tcW w:w="1505" w:type="dxa"/>
          </w:tcPr>
          <w:p w14:paraId="22AF1F26">
            <w:pPr>
              <w:pStyle w:val="13"/>
              <w:spacing w:line="480" w:lineRule="auto"/>
              <w:ind w:firstLine="480" w:firstLineChars="200"/>
              <w:jc w:val="left"/>
              <w:rPr>
                <w:rFonts w:hint="eastAsia" w:hAnsi="宋体" w:cs="宋体"/>
                <w:color w:val="000000"/>
                <w:sz w:val="24"/>
                <w:szCs w:val="24"/>
              </w:rPr>
            </w:pPr>
          </w:p>
        </w:tc>
      </w:tr>
      <w:tr w14:paraId="33F9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74" w:type="dxa"/>
          </w:tcPr>
          <w:p w14:paraId="54BEA5F4">
            <w:pPr>
              <w:pStyle w:val="13"/>
              <w:spacing w:line="480" w:lineRule="auto"/>
              <w:ind w:firstLine="480" w:firstLineChars="200"/>
              <w:jc w:val="left"/>
              <w:rPr>
                <w:rFonts w:hint="eastAsia" w:hAnsi="宋体" w:cs="宋体"/>
                <w:color w:val="000000"/>
                <w:sz w:val="24"/>
                <w:szCs w:val="24"/>
              </w:rPr>
            </w:pPr>
          </w:p>
        </w:tc>
        <w:tc>
          <w:tcPr>
            <w:tcW w:w="2670" w:type="dxa"/>
          </w:tcPr>
          <w:p w14:paraId="30F16226">
            <w:pPr>
              <w:pStyle w:val="13"/>
              <w:spacing w:line="480" w:lineRule="auto"/>
              <w:ind w:firstLine="480" w:firstLineChars="200"/>
              <w:jc w:val="left"/>
              <w:rPr>
                <w:rFonts w:hint="eastAsia" w:hAnsi="宋体" w:cs="宋体"/>
                <w:color w:val="000000"/>
                <w:sz w:val="24"/>
                <w:szCs w:val="24"/>
              </w:rPr>
            </w:pPr>
          </w:p>
        </w:tc>
        <w:tc>
          <w:tcPr>
            <w:tcW w:w="2278" w:type="dxa"/>
          </w:tcPr>
          <w:p w14:paraId="374F23D9">
            <w:pPr>
              <w:pStyle w:val="13"/>
              <w:spacing w:line="480" w:lineRule="auto"/>
              <w:ind w:firstLine="480" w:firstLineChars="200"/>
              <w:jc w:val="left"/>
              <w:rPr>
                <w:rFonts w:hint="eastAsia" w:hAnsi="宋体" w:cs="宋体"/>
                <w:color w:val="000000"/>
                <w:sz w:val="24"/>
                <w:szCs w:val="24"/>
              </w:rPr>
            </w:pPr>
          </w:p>
        </w:tc>
        <w:tc>
          <w:tcPr>
            <w:tcW w:w="1511" w:type="dxa"/>
          </w:tcPr>
          <w:p w14:paraId="721EFFB7">
            <w:pPr>
              <w:pStyle w:val="13"/>
              <w:spacing w:line="480" w:lineRule="auto"/>
              <w:ind w:firstLine="480" w:firstLineChars="200"/>
              <w:jc w:val="left"/>
              <w:rPr>
                <w:rFonts w:hint="eastAsia" w:hAnsi="宋体" w:cs="宋体"/>
                <w:color w:val="000000"/>
                <w:sz w:val="24"/>
                <w:szCs w:val="24"/>
              </w:rPr>
            </w:pPr>
          </w:p>
        </w:tc>
        <w:tc>
          <w:tcPr>
            <w:tcW w:w="1505" w:type="dxa"/>
          </w:tcPr>
          <w:p w14:paraId="2A44FF0D">
            <w:pPr>
              <w:pStyle w:val="13"/>
              <w:spacing w:line="480" w:lineRule="auto"/>
              <w:ind w:firstLine="480" w:firstLineChars="200"/>
              <w:jc w:val="left"/>
              <w:rPr>
                <w:rFonts w:hint="eastAsia" w:hAnsi="宋体" w:cs="宋体"/>
                <w:color w:val="000000"/>
                <w:sz w:val="24"/>
                <w:szCs w:val="24"/>
              </w:rPr>
            </w:pPr>
          </w:p>
        </w:tc>
      </w:tr>
    </w:tbl>
    <w:p w14:paraId="00261C6D">
      <w:pPr>
        <w:pStyle w:val="13"/>
        <w:ind w:firstLine="562" w:firstLineChars="200"/>
        <w:jc w:val="left"/>
        <w:rPr>
          <w:rFonts w:hint="eastAsia" w:hAnsi="宋体" w:cs="宋体"/>
          <w:color w:val="000000"/>
          <w:sz w:val="28"/>
          <w:szCs w:val="28"/>
        </w:rPr>
      </w:pPr>
      <w:r>
        <w:rPr>
          <w:rFonts w:hint="eastAsia" w:hAnsi="宋体" w:cs="宋体"/>
          <w:b/>
          <w:color w:val="000000"/>
          <w:sz w:val="28"/>
          <w:szCs w:val="28"/>
        </w:rPr>
        <w:t>填写说明：</w:t>
      </w:r>
      <w:r>
        <w:rPr>
          <w:rFonts w:hint="eastAsia" w:hAnsi="宋体" w:cs="宋体"/>
          <w:color w:val="000000"/>
          <w:sz w:val="28"/>
          <w:szCs w:val="28"/>
        </w:rPr>
        <w:t>请按磋商文件要求的实际服务要求，逐条对应响应文件的“采购要求”中的服务要求认真填写本表。偏差说明填写：正偏离（标明正偏离内容及正偏离的证明材料的页码）、符合（标明主要技术参数证明材料页码）或负偏离。</w:t>
      </w:r>
    </w:p>
    <w:p w14:paraId="511D1EE5">
      <w:pPr>
        <w:adjustRightInd w:val="0"/>
        <w:snapToGrid w:val="0"/>
        <w:spacing w:line="480" w:lineRule="auto"/>
        <w:jc w:val="left"/>
        <w:rPr>
          <w:rFonts w:hint="eastAsia" w:ascii="宋体" w:hAnsi="宋体" w:cs="宋体"/>
          <w:color w:val="000000"/>
          <w:sz w:val="28"/>
          <w:szCs w:val="28"/>
        </w:rPr>
      </w:pPr>
    </w:p>
    <w:p w14:paraId="653711DB">
      <w:pPr>
        <w:adjustRightInd w:val="0"/>
        <w:snapToGrid w:val="0"/>
        <w:spacing w:line="480" w:lineRule="auto"/>
        <w:jc w:val="left"/>
        <w:rPr>
          <w:rFonts w:hint="eastAsia" w:ascii="宋体" w:hAnsi="宋体" w:cs="宋体"/>
          <w:color w:val="000000"/>
          <w:sz w:val="28"/>
          <w:szCs w:val="28"/>
          <w:u w:val="single"/>
        </w:rPr>
      </w:pPr>
      <w:r>
        <w:rPr>
          <w:rFonts w:hint="eastAsia" w:ascii="宋体" w:hAnsi="宋体" w:cs="宋体"/>
          <w:color w:val="000000"/>
          <w:sz w:val="28"/>
          <w:szCs w:val="28"/>
        </w:rPr>
        <w:t>供应商（单位名称及公章）：</w:t>
      </w:r>
    </w:p>
    <w:p w14:paraId="0CB4DE8C">
      <w:pPr>
        <w:adjustRightInd w:val="0"/>
        <w:snapToGrid w:val="0"/>
        <w:spacing w:line="480" w:lineRule="auto"/>
        <w:rPr>
          <w:rFonts w:hint="eastAsia" w:ascii="宋体" w:hAnsi="宋体" w:cs="宋体"/>
          <w:color w:val="000000"/>
          <w:sz w:val="28"/>
          <w:szCs w:val="28"/>
        </w:rPr>
      </w:pPr>
      <w:r>
        <w:rPr>
          <w:rFonts w:hint="eastAsia" w:ascii="宋体" w:hAnsi="宋体" w:cs="宋体"/>
          <w:color w:val="000000"/>
          <w:sz w:val="28"/>
          <w:szCs w:val="28"/>
        </w:rPr>
        <w:t>法定代表人/被授权人（签字或盖章）：</w:t>
      </w:r>
    </w:p>
    <w:p w14:paraId="11CA4820">
      <w:pPr>
        <w:adjustRightInd w:val="0"/>
        <w:snapToGrid w:val="0"/>
        <w:spacing w:line="480" w:lineRule="auto"/>
        <w:jc w:val="left"/>
        <w:rPr>
          <w:rFonts w:hint="eastAsia" w:ascii="宋体" w:hAnsi="宋体" w:cs="宋体"/>
          <w:color w:val="000000"/>
          <w:sz w:val="28"/>
          <w:szCs w:val="28"/>
        </w:rPr>
      </w:pPr>
      <w:r>
        <w:rPr>
          <w:rFonts w:hint="eastAsia" w:ascii="宋体" w:hAnsi="宋体" w:cs="宋体"/>
          <w:color w:val="000000"/>
          <w:sz w:val="28"/>
          <w:szCs w:val="28"/>
        </w:rPr>
        <w:t>日    期：年 月 日</w:t>
      </w:r>
    </w:p>
    <w:p w14:paraId="183DADFF">
      <w:pPr>
        <w:pStyle w:val="3"/>
      </w:pPr>
      <w:r>
        <w:rPr>
          <w:rFonts w:hint="eastAsia" w:ascii="宋体" w:hAnsi="宋体" w:cs="宋体"/>
          <w:color w:val="000000"/>
          <w:szCs w:val="28"/>
        </w:rPr>
        <w:br w:type="page"/>
      </w:r>
      <w:bookmarkStart w:id="276" w:name="_Toc15352"/>
      <w:r>
        <w:rPr>
          <w:rFonts w:hint="eastAsia"/>
        </w:rPr>
        <w:t>第七章</w:t>
      </w:r>
      <w:bookmarkEnd w:id="272"/>
      <w:bookmarkEnd w:id="273"/>
      <w:bookmarkEnd w:id="274"/>
      <w:bookmarkEnd w:id="275"/>
      <w:r>
        <w:rPr>
          <w:rFonts w:hint="eastAsia"/>
        </w:rPr>
        <w:t xml:space="preserve"> 服务方案</w:t>
      </w:r>
      <w:bookmarkEnd w:id="276"/>
    </w:p>
    <w:p w14:paraId="1148D639">
      <w:pPr>
        <w:spacing w:line="480" w:lineRule="auto"/>
        <w:rPr>
          <w:b/>
          <w:bCs/>
          <w:color w:val="000000"/>
          <w:sz w:val="28"/>
          <w:szCs w:val="28"/>
        </w:rPr>
      </w:pPr>
      <w:r>
        <w:rPr>
          <w:rFonts w:hint="eastAsia" w:ascii="宋体" w:hAnsi="宋体" w:cs="宋体"/>
          <w:color w:val="000000"/>
          <w:sz w:val="30"/>
          <w:szCs w:val="30"/>
        </w:rPr>
        <w:t>供应商按照招标文件第四部分评审办法编写技术方案、售后服务，格式不限</w:t>
      </w:r>
      <w:r>
        <w:rPr>
          <w:rFonts w:hint="eastAsia"/>
          <w:b/>
          <w:bCs/>
          <w:color w:val="000000"/>
          <w:sz w:val="28"/>
          <w:szCs w:val="28"/>
        </w:rPr>
        <w:t>：</w:t>
      </w:r>
    </w:p>
    <w:p w14:paraId="324F003B">
      <w:pPr>
        <w:rPr>
          <w:color w:val="000000"/>
        </w:rPr>
      </w:pPr>
    </w:p>
    <w:p w14:paraId="1BC8A1C4">
      <w:pPr>
        <w:pStyle w:val="3"/>
        <w:rPr>
          <w:color w:val="000000"/>
        </w:rPr>
        <w:sectPr>
          <w:pgSz w:w="11906" w:h="16838"/>
          <w:pgMar w:top="1440" w:right="1803" w:bottom="1440" w:left="1803" w:header="851" w:footer="992" w:gutter="0"/>
          <w:cols w:space="0" w:num="1"/>
          <w:rtlGutter w:val="0"/>
          <w:docGrid w:type="lines" w:linePitch="319" w:charSpace="0"/>
        </w:sectPr>
      </w:pPr>
    </w:p>
    <w:p w14:paraId="7AF296DE">
      <w:pPr>
        <w:pStyle w:val="3"/>
        <w:rPr>
          <w:rFonts w:hint="eastAsia" w:ascii="宋体" w:hAnsi="宋体" w:cs="宋体"/>
          <w:sz w:val="24"/>
          <w:szCs w:val="24"/>
        </w:rPr>
      </w:pPr>
      <w:bookmarkStart w:id="277" w:name="_Toc26981"/>
      <w:bookmarkStart w:id="278" w:name="_Toc605"/>
      <w:bookmarkStart w:id="279" w:name="_Toc7419"/>
      <w:bookmarkStart w:id="280" w:name="_Toc7161"/>
      <w:bookmarkStart w:id="281" w:name="_Toc18673"/>
      <w:bookmarkStart w:id="282" w:name="_Toc29767"/>
      <w:bookmarkStart w:id="283" w:name="_Toc24882"/>
      <w:bookmarkStart w:id="284" w:name="_Toc6004"/>
      <w:bookmarkStart w:id="285" w:name="_Toc11540"/>
      <w:r>
        <w:rPr>
          <w:rFonts w:hint="eastAsia" w:ascii="宋体" w:hAnsi="宋体" w:cs="宋体"/>
          <w:sz w:val="24"/>
          <w:szCs w:val="24"/>
        </w:rPr>
        <w:t>第八章</w:t>
      </w:r>
      <w:r>
        <w:rPr>
          <w:rFonts w:hint="eastAsia" w:ascii="宋体" w:hAnsi="宋体" w:cs="宋体"/>
          <w:sz w:val="24"/>
          <w:szCs w:val="24"/>
          <w:lang w:val="en-US" w:eastAsia="zh-CN"/>
        </w:rPr>
        <w:t xml:space="preserve">    </w:t>
      </w:r>
      <w:r>
        <w:rPr>
          <w:rFonts w:hint="eastAsia" w:ascii="宋体" w:hAnsi="宋体" w:cs="宋体"/>
          <w:sz w:val="24"/>
          <w:szCs w:val="24"/>
        </w:rPr>
        <w:t>供应商类似项目业绩一览表</w:t>
      </w:r>
      <w:bookmarkEnd w:id="277"/>
      <w:bookmarkEnd w:id="278"/>
      <w:bookmarkEnd w:id="279"/>
      <w:bookmarkEnd w:id="280"/>
      <w:bookmarkEnd w:id="281"/>
      <w:bookmarkEnd w:id="282"/>
    </w:p>
    <w:tbl>
      <w:tblPr>
        <w:tblStyle w:val="25"/>
        <w:tblW w:w="861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99"/>
        <w:gridCol w:w="1249"/>
        <w:gridCol w:w="1303"/>
        <w:gridCol w:w="1293"/>
        <w:gridCol w:w="1245"/>
        <w:gridCol w:w="1827"/>
        <w:gridCol w:w="901"/>
      </w:tblGrid>
      <w:tr w14:paraId="7163D4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2" w:hRule="atLeast"/>
        </w:trPr>
        <w:tc>
          <w:tcPr>
            <w:tcW w:w="799" w:type="dxa"/>
            <w:tcBorders>
              <w:top w:val="single" w:color="auto" w:sz="4" w:space="0"/>
            </w:tcBorders>
            <w:vAlign w:val="center"/>
          </w:tcPr>
          <w:p w14:paraId="4792CB78">
            <w:pPr>
              <w:spacing w:line="400" w:lineRule="exact"/>
              <w:rPr>
                <w:rFonts w:hint="eastAsia" w:ascii="宋体" w:hAnsi="宋体"/>
                <w:bCs/>
                <w:szCs w:val="21"/>
              </w:rPr>
            </w:pPr>
            <w:r>
              <w:rPr>
                <w:rFonts w:hint="eastAsia" w:ascii="宋体" w:hAnsi="宋体"/>
                <w:bCs/>
                <w:szCs w:val="21"/>
              </w:rPr>
              <w:t>年份</w:t>
            </w:r>
          </w:p>
        </w:tc>
        <w:tc>
          <w:tcPr>
            <w:tcW w:w="1249" w:type="dxa"/>
            <w:vAlign w:val="center"/>
          </w:tcPr>
          <w:p w14:paraId="65948824">
            <w:pPr>
              <w:spacing w:line="400" w:lineRule="exact"/>
              <w:jc w:val="center"/>
              <w:rPr>
                <w:rFonts w:hint="eastAsia" w:ascii="宋体" w:hAnsi="宋体"/>
                <w:bCs/>
                <w:szCs w:val="21"/>
              </w:rPr>
            </w:pPr>
            <w:r>
              <w:rPr>
                <w:rFonts w:hint="eastAsia" w:ascii="宋体" w:hAnsi="宋体"/>
                <w:bCs/>
                <w:szCs w:val="21"/>
              </w:rPr>
              <w:t>用户名称</w:t>
            </w:r>
          </w:p>
        </w:tc>
        <w:tc>
          <w:tcPr>
            <w:tcW w:w="1303" w:type="dxa"/>
            <w:vAlign w:val="center"/>
          </w:tcPr>
          <w:p w14:paraId="0E37CD35">
            <w:pPr>
              <w:spacing w:line="400" w:lineRule="exact"/>
              <w:jc w:val="center"/>
              <w:rPr>
                <w:rFonts w:hint="eastAsia" w:ascii="宋体" w:hAnsi="宋体"/>
                <w:bCs/>
                <w:szCs w:val="21"/>
              </w:rPr>
            </w:pPr>
            <w:r>
              <w:rPr>
                <w:rFonts w:hint="eastAsia" w:ascii="宋体" w:hAnsi="宋体"/>
                <w:bCs/>
                <w:szCs w:val="21"/>
              </w:rPr>
              <w:t>项目名称</w:t>
            </w:r>
          </w:p>
        </w:tc>
        <w:tc>
          <w:tcPr>
            <w:tcW w:w="1293" w:type="dxa"/>
            <w:vAlign w:val="center"/>
          </w:tcPr>
          <w:p w14:paraId="0DC834F6">
            <w:pPr>
              <w:spacing w:line="400" w:lineRule="exact"/>
              <w:jc w:val="center"/>
              <w:rPr>
                <w:rFonts w:hint="eastAsia" w:ascii="宋体" w:hAnsi="宋体"/>
                <w:bCs/>
                <w:szCs w:val="21"/>
              </w:rPr>
            </w:pPr>
            <w:r>
              <w:rPr>
                <w:rFonts w:hint="eastAsia" w:ascii="宋体" w:hAnsi="宋体"/>
                <w:bCs/>
                <w:szCs w:val="21"/>
              </w:rPr>
              <w:t>完成时间</w:t>
            </w:r>
          </w:p>
        </w:tc>
        <w:tc>
          <w:tcPr>
            <w:tcW w:w="1245" w:type="dxa"/>
            <w:vAlign w:val="center"/>
          </w:tcPr>
          <w:p w14:paraId="54A47883">
            <w:pPr>
              <w:spacing w:line="400" w:lineRule="exact"/>
              <w:ind w:firstLine="105" w:firstLineChars="50"/>
              <w:rPr>
                <w:rFonts w:hint="eastAsia" w:ascii="宋体" w:hAnsi="宋体"/>
                <w:bCs/>
                <w:szCs w:val="21"/>
              </w:rPr>
            </w:pPr>
            <w:r>
              <w:rPr>
                <w:rFonts w:hint="eastAsia" w:ascii="宋体" w:hAnsi="宋体"/>
                <w:bCs/>
                <w:szCs w:val="21"/>
              </w:rPr>
              <w:t>合同金额</w:t>
            </w:r>
          </w:p>
        </w:tc>
        <w:tc>
          <w:tcPr>
            <w:tcW w:w="1827" w:type="dxa"/>
            <w:tcBorders>
              <w:right w:val="single" w:color="auto" w:sz="4" w:space="0"/>
            </w:tcBorders>
            <w:vAlign w:val="center"/>
          </w:tcPr>
          <w:p w14:paraId="44B02DCE">
            <w:pPr>
              <w:spacing w:line="400" w:lineRule="exact"/>
              <w:ind w:left="204" w:hanging="203" w:hangingChars="97"/>
              <w:rPr>
                <w:rFonts w:hint="eastAsia" w:ascii="宋体" w:hAnsi="宋体"/>
                <w:bCs/>
                <w:szCs w:val="21"/>
              </w:rPr>
            </w:pPr>
            <w:r>
              <w:rPr>
                <w:rFonts w:hint="eastAsia" w:ascii="宋体" w:hAnsi="宋体"/>
                <w:bCs/>
                <w:szCs w:val="21"/>
              </w:rPr>
              <w:t>完成项目质量</w:t>
            </w:r>
          </w:p>
        </w:tc>
        <w:tc>
          <w:tcPr>
            <w:tcW w:w="901" w:type="dxa"/>
            <w:tcBorders>
              <w:left w:val="single" w:color="auto" w:sz="4" w:space="0"/>
            </w:tcBorders>
            <w:vAlign w:val="center"/>
          </w:tcPr>
          <w:p w14:paraId="084F9DC2">
            <w:pPr>
              <w:spacing w:line="400" w:lineRule="exact"/>
              <w:rPr>
                <w:rFonts w:hint="eastAsia" w:ascii="宋体" w:hAnsi="宋体"/>
                <w:bCs/>
                <w:szCs w:val="21"/>
              </w:rPr>
            </w:pPr>
            <w:r>
              <w:rPr>
                <w:rFonts w:hint="eastAsia" w:ascii="宋体" w:hAnsi="宋体"/>
                <w:bCs/>
                <w:szCs w:val="21"/>
              </w:rPr>
              <w:t>备注</w:t>
            </w:r>
          </w:p>
        </w:tc>
      </w:tr>
      <w:tr w14:paraId="4AF26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trPr>
        <w:tc>
          <w:tcPr>
            <w:tcW w:w="799" w:type="dxa"/>
            <w:vAlign w:val="center"/>
          </w:tcPr>
          <w:p w14:paraId="1DCD8F64">
            <w:pPr>
              <w:spacing w:line="400" w:lineRule="exact"/>
              <w:jc w:val="center"/>
              <w:rPr>
                <w:rFonts w:hint="eastAsia" w:ascii="宋体" w:hAnsi="宋体"/>
                <w:bCs/>
                <w:szCs w:val="21"/>
              </w:rPr>
            </w:pPr>
          </w:p>
        </w:tc>
        <w:tc>
          <w:tcPr>
            <w:tcW w:w="1249" w:type="dxa"/>
            <w:vAlign w:val="center"/>
          </w:tcPr>
          <w:p w14:paraId="7202B8FB">
            <w:pPr>
              <w:spacing w:line="400" w:lineRule="exact"/>
              <w:jc w:val="center"/>
              <w:rPr>
                <w:rFonts w:hint="eastAsia" w:ascii="宋体" w:hAnsi="宋体"/>
                <w:bCs/>
                <w:szCs w:val="21"/>
              </w:rPr>
            </w:pPr>
          </w:p>
        </w:tc>
        <w:tc>
          <w:tcPr>
            <w:tcW w:w="1303" w:type="dxa"/>
            <w:vAlign w:val="center"/>
          </w:tcPr>
          <w:p w14:paraId="6D7F643A">
            <w:pPr>
              <w:spacing w:line="400" w:lineRule="exact"/>
              <w:jc w:val="center"/>
              <w:rPr>
                <w:rFonts w:hint="eastAsia" w:ascii="宋体" w:hAnsi="宋体"/>
                <w:bCs/>
                <w:szCs w:val="21"/>
              </w:rPr>
            </w:pPr>
          </w:p>
        </w:tc>
        <w:tc>
          <w:tcPr>
            <w:tcW w:w="1293" w:type="dxa"/>
            <w:vAlign w:val="center"/>
          </w:tcPr>
          <w:p w14:paraId="4B34E667">
            <w:pPr>
              <w:spacing w:line="400" w:lineRule="exact"/>
              <w:jc w:val="center"/>
              <w:rPr>
                <w:rFonts w:hint="eastAsia" w:ascii="宋体" w:hAnsi="宋体"/>
                <w:bCs/>
                <w:szCs w:val="21"/>
              </w:rPr>
            </w:pPr>
          </w:p>
        </w:tc>
        <w:tc>
          <w:tcPr>
            <w:tcW w:w="1245" w:type="dxa"/>
            <w:vAlign w:val="center"/>
          </w:tcPr>
          <w:p w14:paraId="4777D575">
            <w:pPr>
              <w:spacing w:line="400" w:lineRule="exact"/>
              <w:jc w:val="center"/>
              <w:rPr>
                <w:rFonts w:hint="eastAsia" w:ascii="宋体" w:hAnsi="宋体"/>
                <w:bCs/>
                <w:szCs w:val="21"/>
              </w:rPr>
            </w:pPr>
          </w:p>
        </w:tc>
        <w:tc>
          <w:tcPr>
            <w:tcW w:w="1827" w:type="dxa"/>
            <w:tcBorders>
              <w:right w:val="single" w:color="auto" w:sz="4" w:space="0"/>
            </w:tcBorders>
            <w:vAlign w:val="center"/>
          </w:tcPr>
          <w:p w14:paraId="5B44D3C0">
            <w:pPr>
              <w:spacing w:line="400" w:lineRule="exact"/>
              <w:jc w:val="center"/>
              <w:rPr>
                <w:rFonts w:hint="eastAsia" w:ascii="宋体" w:hAnsi="宋体"/>
                <w:bCs/>
                <w:szCs w:val="21"/>
              </w:rPr>
            </w:pPr>
          </w:p>
        </w:tc>
        <w:tc>
          <w:tcPr>
            <w:tcW w:w="901" w:type="dxa"/>
            <w:tcBorders>
              <w:left w:val="single" w:color="auto" w:sz="4" w:space="0"/>
            </w:tcBorders>
            <w:vAlign w:val="center"/>
          </w:tcPr>
          <w:p w14:paraId="0FEE7B07">
            <w:pPr>
              <w:spacing w:line="400" w:lineRule="exact"/>
              <w:jc w:val="center"/>
              <w:rPr>
                <w:rFonts w:hint="eastAsia" w:ascii="宋体" w:hAnsi="宋体"/>
                <w:bCs/>
                <w:szCs w:val="21"/>
              </w:rPr>
            </w:pPr>
          </w:p>
        </w:tc>
      </w:tr>
      <w:tr w14:paraId="1A416A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trPr>
        <w:tc>
          <w:tcPr>
            <w:tcW w:w="799" w:type="dxa"/>
            <w:vAlign w:val="center"/>
          </w:tcPr>
          <w:p w14:paraId="50A86F5A">
            <w:pPr>
              <w:spacing w:line="400" w:lineRule="exact"/>
              <w:jc w:val="center"/>
              <w:rPr>
                <w:rFonts w:hint="eastAsia" w:ascii="宋体" w:hAnsi="宋体"/>
                <w:bCs/>
                <w:szCs w:val="21"/>
              </w:rPr>
            </w:pPr>
          </w:p>
        </w:tc>
        <w:tc>
          <w:tcPr>
            <w:tcW w:w="1249" w:type="dxa"/>
            <w:vAlign w:val="center"/>
          </w:tcPr>
          <w:p w14:paraId="68C4A9FB">
            <w:pPr>
              <w:spacing w:line="400" w:lineRule="exact"/>
              <w:jc w:val="center"/>
              <w:rPr>
                <w:rFonts w:hint="eastAsia" w:ascii="宋体" w:hAnsi="宋体"/>
                <w:bCs/>
                <w:szCs w:val="21"/>
              </w:rPr>
            </w:pPr>
          </w:p>
        </w:tc>
        <w:tc>
          <w:tcPr>
            <w:tcW w:w="1303" w:type="dxa"/>
            <w:vAlign w:val="center"/>
          </w:tcPr>
          <w:p w14:paraId="5BB9FDAA">
            <w:pPr>
              <w:spacing w:line="400" w:lineRule="exact"/>
              <w:jc w:val="center"/>
              <w:rPr>
                <w:rFonts w:hint="eastAsia" w:ascii="宋体" w:hAnsi="宋体"/>
                <w:bCs/>
                <w:szCs w:val="21"/>
              </w:rPr>
            </w:pPr>
          </w:p>
        </w:tc>
        <w:tc>
          <w:tcPr>
            <w:tcW w:w="1293" w:type="dxa"/>
            <w:vAlign w:val="center"/>
          </w:tcPr>
          <w:p w14:paraId="094549CA">
            <w:pPr>
              <w:spacing w:line="400" w:lineRule="exact"/>
              <w:jc w:val="center"/>
              <w:rPr>
                <w:rFonts w:hint="eastAsia" w:ascii="宋体" w:hAnsi="宋体"/>
                <w:bCs/>
                <w:szCs w:val="21"/>
              </w:rPr>
            </w:pPr>
          </w:p>
        </w:tc>
        <w:tc>
          <w:tcPr>
            <w:tcW w:w="1245" w:type="dxa"/>
            <w:vAlign w:val="center"/>
          </w:tcPr>
          <w:p w14:paraId="422C747E">
            <w:pPr>
              <w:spacing w:line="400" w:lineRule="exact"/>
              <w:jc w:val="center"/>
              <w:rPr>
                <w:rFonts w:hint="eastAsia" w:ascii="宋体" w:hAnsi="宋体"/>
                <w:bCs/>
                <w:szCs w:val="21"/>
              </w:rPr>
            </w:pPr>
          </w:p>
        </w:tc>
        <w:tc>
          <w:tcPr>
            <w:tcW w:w="1827" w:type="dxa"/>
            <w:tcBorders>
              <w:right w:val="single" w:color="auto" w:sz="4" w:space="0"/>
            </w:tcBorders>
            <w:vAlign w:val="center"/>
          </w:tcPr>
          <w:p w14:paraId="3E7DE2C3">
            <w:pPr>
              <w:spacing w:line="400" w:lineRule="exact"/>
              <w:jc w:val="center"/>
              <w:rPr>
                <w:rFonts w:hint="eastAsia" w:ascii="宋体" w:hAnsi="宋体"/>
                <w:bCs/>
                <w:szCs w:val="21"/>
              </w:rPr>
            </w:pPr>
          </w:p>
        </w:tc>
        <w:tc>
          <w:tcPr>
            <w:tcW w:w="901" w:type="dxa"/>
            <w:tcBorders>
              <w:left w:val="single" w:color="auto" w:sz="4" w:space="0"/>
            </w:tcBorders>
            <w:vAlign w:val="center"/>
          </w:tcPr>
          <w:p w14:paraId="5370678D">
            <w:pPr>
              <w:spacing w:line="400" w:lineRule="exact"/>
              <w:jc w:val="center"/>
              <w:rPr>
                <w:rFonts w:hint="eastAsia" w:ascii="宋体" w:hAnsi="宋体"/>
                <w:bCs/>
                <w:szCs w:val="21"/>
              </w:rPr>
            </w:pPr>
          </w:p>
        </w:tc>
      </w:tr>
      <w:tr w14:paraId="19B1CF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trPr>
        <w:tc>
          <w:tcPr>
            <w:tcW w:w="799" w:type="dxa"/>
            <w:vAlign w:val="center"/>
          </w:tcPr>
          <w:p w14:paraId="5A963E3E">
            <w:pPr>
              <w:spacing w:line="400" w:lineRule="exact"/>
              <w:jc w:val="center"/>
              <w:rPr>
                <w:rFonts w:hint="eastAsia" w:ascii="宋体" w:hAnsi="宋体"/>
                <w:bCs/>
                <w:szCs w:val="21"/>
              </w:rPr>
            </w:pPr>
          </w:p>
        </w:tc>
        <w:tc>
          <w:tcPr>
            <w:tcW w:w="1249" w:type="dxa"/>
            <w:vAlign w:val="center"/>
          </w:tcPr>
          <w:p w14:paraId="50DEA950">
            <w:pPr>
              <w:spacing w:line="400" w:lineRule="exact"/>
              <w:jc w:val="center"/>
              <w:rPr>
                <w:rFonts w:hint="eastAsia" w:ascii="宋体" w:hAnsi="宋体"/>
                <w:bCs/>
                <w:szCs w:val="21"/>
              </w:rPr>
            </w:pPr>
          </w:p>
        </w:tc>
        <w:tc>
          <w:tcPr>
            <w:tcW w:w="1303" w:type="dxa"/>
            <w:vAlign w:val="center"/>
          </w:tcPr>
          <w:p w14:paraId="09124545">
            <w:pPr>
              <w:spacing w:line="400" w:lineRule="exact"/>
              <w:jc w:val="center"/>
              <w:rPr>
                <w:rFonts w:hint="eastAsia" w:ascii="宋体" w:hAnsi="宋体"/>
                <w:bCs/>
                <w:szCs w:val="21"/>
              </w:rPr>
            </w:pPr>
          </w:p>
        </w:tc>
        <w:tc>
          <w:tcPr>
            <w:tcW w:w="1293" w:type="dxa"/>
            <w:vAlign w:val="center"/>
          </w:tcPr>
          <w:p w14:paraId="1CF82E6D">
            <w:pPr>
              <w:spacing w:line="400" w:lineRule="exact"/>
              <w:jc w:val="center"/>
              <w:rPr>
                <w:rFonts w:hint="eastAsia" w:ascii="宋体" w:hAnsi="宋体"/>
                <w:bCs/>
                <w:szCs w:val="21"/>
              </w:rPr>
            </w:pPr>
          </w:p>
        </w:tc>
        <w:tc>
          <w:tcPr>
            <w:tcW w:w="1245" w:type="dxa"/>
            <w:vAlign w:val="center"/>
          </w:tcPr>
          <w:p w14:paraId="7819D493">
            <w:pPr>
              <w:spacing w:line="400" w:lineRule="exact"/>
              <w:jc w:val="center"/>
              <w:rPr>
                <w:rFonts w:hint="eastAsia" w:ascii="宋体" w:hAnsi="宋体"/>
                <w:bCs/>
                <w:szCs w:val="21"/>
              </w:rPr>
            </w:pPr>
          </w:p>
        </w:tc>
        <w:tc>
          <w:tcPr>
            <w:tcW w:w="1827" w:type="dxa"/>
            <w:tcBorders>
              <w:right w:val="single" w:color="auto" w:sz="4" w:space="0"/>
            </w:tcBorders>
            <w:vAlign w:val="center"/>
          </w:tcPr>
          <w:p w14:paraId="11FD0876">
            <w:pPr>
              <w:spacing w:line="400" w:lineRule="exact"/>
              <w:jc w:val="center"/>
              <w:rPr>
                <w:rFonts w:hint="eastAsia" w:ascii="宋体" w:hAnsi="宋体"/>
                <w:bCs/>
                <w:szCs w:val="21"/>
              </w:rPr>
            </w:pPr>
          </w:p>
        </w:tc>
        <w:tc>
          <w:tcPr>
            <w:tcW w:w="901" w:type="dxa"/>
            <w:tcBorders>
              <w:left w:val="single" w:color="auto" w:sz="4" w:space="0"/>
            </w:tcBorders>
            <w:vAlign w:val="center"/>
          </w:tcPr>
          <w:p w14:paraId="5F2E9909">
            <w:pPr>
              <w:spacing w:line="400" w:lineRule="exact"/>
              <w:jc w:val="center"/>
              <w:rPr>
                <w:rFonts w:hint="eastAsia" w:ascii="宋体" w:hAnsi="宋体"/>
                <w:bCs/>
                <w:szCs w:val="21"/>
              </w:rPr>
            </w:pPr>
          </w:p>
        </w:tc>
      </w:tr>
      <w:tr w14:paraId="15EF26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trPr>
        <w:tc>
          <w:tcPr>
            <w:tcW w:w="799" w:type="dxa"/>
            <w:vAlign w:val="center"/>
          </w:tcPr>
          <w:p w14:paraId="555F1FF2">
            <w:pPr>
              <w:spacing w:line="400" w:lineRule="exact"/>
              <w:jc w:val="center"/>
              <w:rPr>
                <w:rFonts w:hint="eastAsia" w:ascii="宋体" w:hAnsi="宋体"/>
                <w:bCs/>
                <w:szCs w:val="21"/>
              </w:rPr>
            </w:pPr>
          </w:p>
        </w:tc>
        <w:tc>
          <w:tcPr>
            <w:tcW w:w="1249" w:type="dxa"/>
            <w:tcBorders>
              <w:right w:val="single" w:color="auto" w:sz="4" w:space="0"/>
            </w:tcBorders>
            <w:vAlign w:val="center"/>
          </w:tcPr>
          <w:p w14:paraId="3D5964CD">
            <w:pPr>
              <w:spacing w:line="400" w:lineRule="exact"/>
              <w:jc w:val="center"/>
              <w:rPr>
                <w:rFonts w:hint="eastAsia" w:ascii="宋体" w:hAnsi="宋体"/>
                <w:bCs/>
                <w:szCs w:val="21"/>
              </w:rPr>
            </w:pPr>
          </w:p>
        </w:tc>
        <w:tc>
          <w:tcPr>
            <w:tcW w:w="1303" w:type="dxa"/>
            <w:tcBorders>
              <w:left w:val="single" w:color="auto" w:sz="4" w:space="0"/>
            </w:tcBorders>
            <w:vAlign w:val="center"/>
          </w:tcPr>
          <w:p w14:paraId="297CD6CE">
            <w:pPr>
              <w:spacing w:line="400" w:lineRule="exact"/>
              <w:jc w:val="center"/>
              <w:rPr>
                <w:rFonts w:hint="eastAsia" w:ascii="宋体" w:hAnsi="宋体"/>
                <w:bCs/>
                <w:szCs w:val="21"/>
              </w:rPr>
            </w:pPr>
          </w:p>
        </w:tc>
        <w:tc>
          <w:tcPr>
            <w:tcW w:w="1293" w:type="dxa"/>
            <w:vAlign w:val="center"/>
          </w:tcPr>
          <w:p w14:paraId="35495781">
            <w:pPr>
              <w:spacing w:line="400" w:lineRule="exact"/>
              <w:jc w:val="center"/>
              <w:rPr>
                <w:rFonts w:hint="eastAsia" w:ascii="宋体" w:hAnsi="宋体"/>
                <w:bCs/>
                <w:szCs w:val="21"/>
              </w:rPr>
            </w:pPr>
          </w:p>
        </w:tc>
        <w:tc>
          <w:tcPr>
            <w:tcW w:w="1245" w:type="dxa"/>
            <w:vAlign w:val="center"/>
          </w:tcPr>
          <w:p w14:paraId="59AED251">
            <w:pPr>
              <w:spacing w:line="400" w:lineRule="exact"/>
              <w:jc w:val="center"/>
              <w:rPr>
                <w:rFonts w:hint="eastAsia" w:ascii="宋体" w:hAnsi="宋体"/>
                <w:bCs/>
                <w:szCs w:val="21"/>
              </w:rPr>
            </w:pPr>
          </w:p>
        </w:tc>
        <w:tc>
          <w:tcPr>
            <w:tcW w:w="1827" w:type="dxa"/>
            <w:tcBorders>
              <w:right w:val="single" w:color="auto" w:sz="4" w:space="0"/>
            </w:tcBorders>
            <w:vAlign w:val="center"/>
          </w:tcPr>
          <w:p w14:paraId="22C76131">
            <w:pPr>
              <w:spacing w:line="400" w:lineRule="exact"/>
              <w:jc w:val="center"/>
              <w:rPr>
                <w:rFonts w:hint="eastAsia" w:ascii="宋体" w:hAnsi="宋体"/>
                <w:bCs/>
                <w:szCs w:val="21"/>
              </w:rPr>
            </w:pPr>
          </w:p>
        </w:tc>
        <w:tc>
          <w:tcPr>
            <w:tcW w:w="901" w:type="dxa"/>
            <w:tcBorders>
              <w:left w:val="single" w:color="auto" w:sz="4" w:space="0"/>
            </w:tcBorders>
            <w:vAlign w:val="center"/>
          </w:tcPr>
          <w:p w14:paraId="4ECFD36F">
            <w:pPr>
              <w:spacing w:line="400" w:lineRule="exact"/>
              <w:jc w:val="center"/>
              <w:rPr>
                <w:rFonts w:hint="eastAsia" w:ascii="宋体" w:hAnsi="宋体"/>
                <w:bCs/>
                <w:szCs w:val="21"/>
              </w:rPr>
            </w:pPr>
          </w:p>
        </w:tc>
      </w:tr>
      <w:tr w14:paraId="5BF3D9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trPr>
        <w:tc>
          <w:tcPr>
            <w:tcW w:w="799" w:type="dxa"/>
            <w:tcBorders>
              <w:right w:val="single" w:color="auto" w:sz="4" w:space="0"/>
            </w:tcBorders>
            <w:vAlign w:val="center"/>
          </w:tcPr>
          <w:p w14:paraId="1294EEE4">
            <w:pPr>
              <w:spacing w:line="400" w:lineRule="exact"/>
              <w:rPr>
                <w:rFonts w:hint="eastAsia" w:ascii="宋体" w:hAnsi="宋体"/>
                <w:bCs/>
                <w:szCs w:val="21"/>
              </w:rPr>
            </w:pPr>
          </w:p>
        </w:tc>
        <w:tc>
          <w:tcPr>
            <w:tcW w:w="1249" w:type="dxa"/>
            <w:tcBorders>
              <w:left w:val="single" w:color="auto" w:sz="4" w:space="0"/>
              <w:right w:val="single" w:color="auto" w:sz="4" w:space="0"/>
            </w:tcBorders>
            <w:vAlign w:val="center"/>
          </w:tcPr>
          <w:p w14:paraId="769D4C95">
            <w:pPr>
              <w:spacing w:line="400" w:lineRule="exact"/>
              <w:rPr>
                <w:rFonts w:hint="eastAsia" w:ascii="宋体" w:hAnsi="宋体"/>
                <w:bCs/>
                <w:szCs w:val="21"/>
              </w:rPr>
            </w:pPr>
          </w:p>
        </w:tc>
        <w:tc>
          <w:tcPr>
            <w:tcW w:w="1303" w:type="dxa"/>
            <w:tcBorders>
              <w:left w:val="single" w:color="auto" w:sz="4" w:space="0"/>
              <w:right w:val="single" w:color="auto" w:sz="4" w:space="0"/>
            </w:tcBorders>
            <w:vAlign w:val="center"/>
          </w:tcPr>
          <w:p w14:paraId="0B8FF355">
            <w:pPr>
              <w:spacing w:line="400" w:lineRule="exact"/>
              <w:rPr>
                <w:rFonts w:hint="eastAsia" w:ascii="宋体" w:hAnsi="宋体"/>
                <w:bCs/>
                <w:szCs w:val="21"/>
              </w:rPr>
            </w:pPr>
          </w:p>
        </w:tc>
        <w:tc>
          <w:tcPr>
            <w:tcW w:w="1293" w:type="dxa"/>
            <w:tcBorders>
              <w:left w:val="single" w:color="auto" w:sz="4" w:space="0"/>
              <w:right w:val="single" w:color="auto" w:sz="4" w:space="0"/>
            </w:tcBorders>
            <w:vAlign w:val="center"/>
          </w:tcPr>
          <w:p w14:paraId="2C76B974">
            <w:pPr>
              <w:spacing w:line="400" w:lineRule="exact"/>
              <w:rPr>
                <w:rFonts w:hint="eastAsia" w:ascii="宋体" w:hAnsi="宋体"/>
                <w:bCs/>
                <w:szCs w:val="21"/>
              </w:rPr>
            </w:pPr>
          </w:p>
        </w:tc>
        <w:tc>
          <w:tcPr>
            <w:tcW w:w="1245" w:type="dxa"/>
            <w:tcBorders>
              <w:left w:val="single" w:color="auto" w:sz="4" w:space="0"/>
              <w:right w:val="single" w:color="auto" w:sz="4" w:space="0"/>
            </w:tcBorders>
            <w:vAlign w:val="center"/>
          </w:tcPr>
          <w:p w14:paraId="61B56C1C">
            <w:pPr>
              <w:spacing w:line="400" w:lineRule="exact"/>
              <w:rPr>
                <w:rFonts w:hint="eastAsia" w:ascii="宋体" w:hAnsi="宋体"/>
                <w:bCs/>
                <w:szCs w:val="21"/>
              </w:rPr>
            </w:pPr>
          </w:p>
        </w:tc>
        <w:tc>
          <w:tcPr>
            <w:tcW w:w="1827" w:type="dxa"/>
            <w:tcBorders>
              <w:left w:val="single" w:color="auto" w:sz="4" w:space="0"/>
              <w:right w:val="single" w:color="auto" w:sz="4" w:space="0"/>
            </w:tcBorders>
            <w:vAlign w:val="center"/>
          </w:tcPr>
          <w:p w14:paraId="08014744">
            <w:pPr>
              <w:spacing w:line="400" w:lineRule="exact"/>
              <w:rPr>
                <w:rFonts w:hint="eastAsia" w:ascii="宋体" w:hAnsi="宋体"/>
                <w:bCs/>
                <w:szCs w:val="21"/>
              </w:rPr>
            </w:pPr>
          </w:p>
        </w:tc>
        <w:tc>
          <w:tcPr>
            <w:tcW w:w="901" w:type="dxa"/>
            <w:tcBorders>
              <w:left w:val="single" w:color="auto" w:sz="4" w:space="0"/>
            </w:tcBorders>
            <w:vAlign w:val="center"/>
          </w:tcPr>
          <w:p w14:paraId="0B7D2B54">
            <w:pPr>
              <w:spacing w:line="400" w:lineRule="exact"/>
              <w:rPr>
                <w:rFonts w:hint="eastAsia" w:ascii="宋体" w:hAnsi="宋体"/>
                <w:bCs/>
                <w:szCs w:val="21"/>
              </w:rPr>
            </w:pPr>
          </w:p>
        </w:tc>
      </w:tr>
      <w:tr w14:paraId="7DC994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trPr>
        <w:tc>
          <w:tcPr>
            <w:tcW w:w="799" w:type="dxa"/>
            <w:vAlign w:val="center"/>
          </w:tcPr>
          <w:p w14:paraId="34F0E475">
            <w:pPr>
              <w:spacing w:line="400" w:lineRule="exact"/>
              <w:rPr>
                <w:rFonts w:hint="eastAsia" w:ascii="宋体" w:hAnsi="宋体"/>
                <w:bCs/>
                <w:szCs w:val="21"/>
              </w:rPr>
            </w:pPr>
          </w:p>
        </w:tc>
        <w:tc>
          <w:tcPr>
            <w:tcW w:w="1249" w:type="dxa"/>
            <w:vAlign w:val="center"/>
          </w:tcPr>
          <w:p w14:paraId="187936B8">
            <w:pPr>
              <w:spacing w:line="400" w:lineRule="exact"/>
              <w:rPr>
                <w:rFonts w:hint="eastAsia" w:ascii="宋体" w:hAnsi="宋体"/>
                <w:bCs/>
                <w:szCs w:val="21"/>
              </w:rPr>
            </w:pPr>
          </w:p>
        </w:tc>
        <w:tc>
          <w:tcPr>
            <w:tcW w:w="1303" w:type="dxa"/>
            <w:vAlign w:val="center"/>
          </w:tcPr>
          <w:p w14:paraId="7D34FEFE">
            <w:pPr>
              <w:spacing w:line="400" w:lineRule="exact"/>
              <w:rPr>
                <w:rFonts w:hint="eastAsia" w:ascii="宋体" w:hAnsi="宋体"/>
                <w:bCs/>
                <w:szCs w:val="21"/>
              </w:rPr>
            </w:pPr>
          </w:p>
        </w:tc>
        <w:tc>
          <w:tcPr>
            <w:tcW w:w="1293" w:type="dxa"/>
            <w:vAlign w:val="center"/>
          </w:tcPr>
          <w:p w14:paraId="7527416B">
            <w:pPr>
              <w:spacing w:line="400" w:lineRule="exact"/>
              <w:rPr>
                <w:rFonts w:hint="eastAsia" w:ascii="宋体" w:hAnsi="宋体"/>
                <w:bCs/>
                <w:szCs w:val="21"/>
              </w:rPr>
            </w:pPr>
          </w:p>
        </w:tc>
        <w:tc>
          <w:tcPr>
            <w:tcW w:w="1245" w:type="dxa"/>
            <w:tcBorders>
              <w:right w:val="single" w:color="auto" w:sz="4" w:space="0"/>
            </w:tcBorders>
            <w:vAlign w:val="center"/>
          </w:tcPr>
          <w:p w14:paraId="7E059C7B">
            <w:pPr>
              <w:spacing w:line="400" w:lineRule="exact"/>
              <w:rPr>
                <w:rFonts w:hint="eastAsia" w:ascii="宋体" w:hAnsi="宋体"/>
                <w:bCs/>
                <w:szCs w:val="21"/>
              </w:rPr>
            </w:pPr>
          </w:p>
        </w:tc>
        <w:tc>
          <w:tcPr>
            <w:tcW w:w="1827" w:type="dxa"/>
            <w:tcBorders>
              <w:left w:val="single" w:color="auto" w:sz="4" w:space="0"/>
              <w:right w:val="single" w:color="auto" w:sz="4" w:space="0"/>
            </w:tcBorders>
            <w:vAlign w:val="center"/>
          </w:tcPr>
          <w:p w14:paraId="38510934">
            <w:pPr>
              <w:spacing w:line="400" w:lineRule="exact"/>
              <w:rPr>
                <w:rFonts w:hint="eastAsia" w:ascii="宋体" w:hAnsi="宋体"/>
                <w:bCs/>
                <w:szCs w:val="21"/>
              </w:rPr>
            </w:pPr>
          </w:p>
        </w:tc>
        <w:tc>
          <w:tcPr>
            <w:tcW w:w="901" w:type="dxa"/>
            <w:tcBorders>
              <w:left w:val="single" w:color="auto" w:sz="4" w:space="0"/>
            </w:tcBorders>
            <w:vAlign w:val="center"/>
          </w:tcPr>
          <w:p w14:paraId="43D281C7">
            <w:pPr>
              <w:spacing w:line="400" w:lineRule="exact"/>
              <w:rPr>
                <w:rFonts w:hint="eastAsia" w:ascii="宋体" w:hAnsi="宋体"/>
                <w:bCs/>
                <w:szCs w:val="21"/>
              </w:rPr>
            </w:pPr>
          </w:p>
        </w:tc>
      </w:tr>
      <w:tr w14:paraId="748981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7" w:hRule="atLeast"/>
        </w:trPr>
        <w:tc>
          <w:tcPr>
            <w:tcW w:w="799" w:type="dxa"/>
            <w:vAlign w:val="center"/>
          </w:tcPr>
          <w:p w14:paraId="39425C24">
            <w:pPr>
              <w:spacing w:line="400" w:lineRule="exact"/>
              <w:jc w:val="center"/>
              <w:rPr>
                <w:rFonts w:hint="eastAsia" w:ascii="宋体" w:hAnsi="宋体"/>
                <w:bCs/>
                <w:szCs w:val="21"/>
              </w:rPr>
            </w:pPr>
          </w:p>
        </w:tc>
        <w:tc>
          <w:tcPr>
            <w:tcW w:w="1249" w:type="dxa"/>
            <w:vAlign w:val="center"/>
          </w:tcPr>
          <w:p w14:paraId="41D5B69B">
            <w:pPr>
              <w:spacing w:line="400" w:lineRule="exact"/>
              <w:jc w:val="center"/>
              <w:rPr>
                <w:rFonts w:hint="eastAsia" w:ascii="宋体" w:hAnsi="宋体"/>
                <w:bCs/>
                <w:szCs w:val="21"/>
              </w:rPr>
            </w:pPr>
          </w:p>
        </w:tc>
        <w:tc>
          <w:tcPr>
            <w:tcW w:w="1303" w:type="dxa"/>
            <w:vAlign w:val="center"/>
          </w:tcPr>
          <w:p w14:paraId="3ECB36DE">
            <w:pPr>
              <w:spacing w:line="400" w:lineRule="exact"/>
              <w:jc w:val="center"/>
              <w:rPr>
                <w:rFonts w:hint="eastAsia" w:ascii="宋体" w:hAnsi="宋体"/>
                <w:bCs/>
                <w:szCs w:val="21"/>
              </w:rPr>
            </w:pPr>
          </w:p>
        </w:tc>
        <w:tc>
          <w:tcPr>
            <w:tcW w:w="1293" w:type="dxa"/>
            <w:vAlign w:val="center"/>
          </w:tcPr>
          <w:p w14:paraId="1504C555">
            <w:pPr>
              <w:spacing w:line="400" w:lineRule="exact"/>
              <w:jc w:val="center"/>
              <w:rPr>
                <w:rFonts w:hint="eastAsia" w:ascii="宋体" w:hAnsi="宋体"/>
                <w:bCs/>
                <w:szCs w:val="21"/>
              </w:rPr>
            </w:pPr>
          </w:p>
        </w:tc>
        <w:tc>
          <w:tcPr>
            <w:tcW w:w="1245" w:type="dxa"/>
            <w:tcBorders>
              <w:right w:val="single" w:color="auto" w:sz="4" w:space="0"/>
            </w:tcBorders>
            <w:vAlign w:val="center"/>
          </w:tcPr>
          <w:p w14:paraId="731309D2">
            <w:pPr>
              <w:spacing w:line="400" w:lineRule="exact"/>
              <w:jc w:val="center"/>
              <w:rPr>
                <w:rFonts w:hint="eastAsia" w:ascii="宋体" w:hAnsi="宋体"/>
                <w:bCs/>
                <w:szCs w:val="21"/>
              </w:rPr>
            </w:pPr>
          </w:p>
        </w:tc>
        <w:tc>
          <w:tcPr>
            <w:tcW w:w="1827" w:type="dxa"/>
            <w:tcBorders>
              <w:left w:val="single" w:color="auto" w:sz="4" w:space="0"/>
              <w:right w:val="single" w:color="auto" w:sz="4" w:space="0"/>
            </w:tcBorders>
            <w:vAlign w:val="center"/>
          </w:tcPr>
          <w:p w14:paraId="3C6CA31E">
            <w:pPr>
              <w:spacing w:line="400" w:lineRule="exact"/>
              <w:jc w:val="center"/>
              <w:rPr>
                <w:rFonts w:hint="eastAsia" w:ascii="宋体" w:hAnsi="宋体"/>
                <w:bCs/>
                <w:szCs w:val="21"/>
              </w:rPr>
            </w:pPr>
          </w:p>
        </w:tc>
        <w:tc>
          <w:tcPr>
            <w:tcW w:w="901" w:type="dxa"/>
            <w:tcBorders>
              <w:left w:val="single" w:color="auto" w:sz="4" w:space="0"/>
            </w:tcBorders>
            <w:vAlign w:val="center"/>
          </w:tcPr>
          <w:p w14:paraId="454EA129">
            <w:pPr>
              <w:spacing w:line="400" w:lineRule="exact"/>
              <w:jc w:val="center"/>
              <w:rPr>
                <w:rFonts w:hint="eastAsia" w:ascii="宋体" w:hAnsi="宋体"/>
                <w:bCs/>
                <w:szCs w:val="21"/>
              </w:rPr>
            </w:pPr>
          </w:p>
        </w:tc>
      </w:tr>
    </w:tbl>
    <w:p w14:paraId="5A3CE2E1">
      <w:pPr>
        <w:rPr>
          <w:rFonts w:hint="eastAsia" w:ascii="宋体" w:hAnsi="宋体"/>
        </w:rPr>
      </w:pPr>
    </w:p>
    <w:p w14:paraId="6CD8C2F4">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r>
        <w:rPr>
          <w:rFonts w:hint="eastAsia" w:ascii="宋体" w:hAnsi="宋体"/>
          <w:sz w:val="24"/>
          <w:szCs w:val="24"/>
        </w:rPr>
        <w:t>注：供应商（仅限于供应商自己实施的）以上业绩需提供业绩合同复印件加盖公章。</w:t>
      </w:r>
    </w:p>
    <w:p w14:paraId="52BBF616">
      <w:pPr>
        <w:spacing w:line="360" w:lineRule="auto"/>
        <w:ind w:left="360"/>
        <w:jc w:val="center"/>
        <w:rPr>
          <w:rFonts w:hint="eastAsia" w:ascii="宋体" w:hAnsi="宋体"/>
          <w:sz w:val="24"/>
          <w:szCs w:val="24"/>
        </w:rPr>
      </w:pPr>
    </w:p>
    <w:p w14:paraId="0FDC961E">
      <w:pPr>
        <w:adjustRightInd w:val="0"/>
        <w:spacing w:line="360" w:lineRule="auto"/>
        <w:ind w:firstLine="420" w:firstLineChars="175"/>
        <w:jc w:val="left"/>
        <w:rPr>
          <w:rFonts w:hint="eastAsia" w:ascii="宋体" w:hAnsi="宋体"/>
          <w:bCs/>
          <w:sz w:val="24"/>
          <w:szCs w:val="24"/>
          <w:u w:val="single"/>
        </w:rPr>
      </w:pPr>
      <w:r>
        <w:rPr>
          <w:rFonts w:hint="eastAsia" w:ascii="宋体" w:hAnsi="宋体"/>
          <w:bCs/>
          <w:sz w:val="24"/>
          <w:szCs w:val="24"/>
        </w:rPr>
        <w:t>供应商名称：</w:t>
      </w:r>
      <w:r>
        <w:rPr>
          <w:rFonts w:hint="eastAsia" w:ascii="宋体" w:hAnsi="宋体"/>
          <w:bCs/>
          <w:sz w:val="24"/>
          <w:szCs w:val="24"/>
          <w:u w:val="single"/>
        </w:rPr>
        <w:t>（全称及公章）</w:t>
      </w:r>
    </w:p>
    <w:p w14:paraId="1C77B47F">
      <w:pPr>
        <w:adjustRightInd w:val="0"/>
        <w:spacing w:line="360" w:lineRule="auto"/>
        <w:ind w:firstLine="420" w:firstLineChars="175"/>
        <w:jc w:val="left"/>
        <w:rPr>
          <w:rFonts w:hint="eastAsia" w:ascii="宋体" w:hAnsi="宋体"/>
          <w:bCs/>
          <w:sz w:val="24"/>
          <w:szCs w:val="24"/>
          <w:u w:val="single"/>
        </w:rPr>
      </w:pPr>
      <w:r>
        <w:rPr>
          <w:rFonts w:hint="eastAsia" w:ascii="宋体" w:hAnsi="宋体"/>
          <w:bCs/>
          <w:sz w:val="24"/>
          <w:szCs w:val="24"/>
        </w:rPr>
        <w:t>法定代表人或委托代理人（签字或盖章）：</w:t>
      </w:r>
    </w:p>
    <w:p w14:paraId="37543D6F">
      <w:pPr>
        <w:adjustRightInd w:val="0"/>
        <w:spacing w:line="360" w:lineRule="auto"/>
        <w:ind w:firstLine="420" w:firstLineChars="175"/>
        <w:jc w:val="left"/>
        <w:rPr>
          <w:rFonts w:hint="eastAsia" w:ascii="宋体" w:hAnsi="宋体"/>
          <w:bCs/>
          <w:sz w:val="24"/>
          <w:szCs w:val="24"/>
        </w:rPr>
      </w:pPr>
      <w:r>
        <w:rPr>
          <w:rFonts w:hint="eastAsia" w:ascii="宋体" w:hAnsi="宋体"/>
          <w:bCs/>
          <w:sz w:val="24"/>
          <w:szCs w:val="24"/>
        </w:rPr>
        <w:t>日期:</w:t>
      </w:r>
    </w:p>
    <w:p w14:paraId="35C5A83C">
      <w:pPr>
        <w:spacing w:line="480" w:lineRule="auto"/>
        <w:rPr>
          <w:b/>
          <w:bCs/>
          <w:color w:val="000000"/>
          <w:sz w:val="28"/>
          <w:szCs w:val="28"/>
        </w:rPr>
      </w:pPr>
    </w:p>
    <w:p w14:paraId="7AD3E8A0">
      <w:pPr>
        <w:pStyle w:val="3"/>
        <w:rPr>
          <w:color w:val="000000"/>
        </w:rPr>
      </w:pPr>
      <w:r>
        <w:rPr>
          <w:rFonts w:hint="eastAsia"/>
          <w:color w:val="000000"/>
        </w:rPr>
        <w:br w:type="page"/>
      </w:r>
      <w:bookmarkEnd w:id="283"/>
      <w:bookmarkEnd w:id="284"/>
      <w:bookmarkEnd w:id="285"/>
      <w:bookmarkStart w:id="286" w:name="_Toc28191"/>
      <w:bookmarkStart w:id="287" w:name="_Toc18894"/>
      <w:bookmarkStart w:id="288" w:name="_Toc29034"/>
      <w:bookmarkStart w:id="289" w:name="_Toc6460"/>
      <w:bookmarkStart w:id="290" w:name="_Toc23432"/>
      <w:r>
        <w:rPr>
          <w:rFonts w:hint="eastAsia"/>
          <w:color w:val="000000"/>
          <w:sz w:val="30"/>
          <w:szCs w:val="30"/>
        </w:rPr>
        <w:t>第九章</w:t>
      </w:r>
      <w:r>
        <w:rPr>
          <w:rFonts w:hint="eastAsia"/>
          <w:color w:val="000000"/>
          <w:sz w:val="30"/>
          <w:szCs w:val="30"/>
          <w:lang w:val="en-US" w:eastAsia="zh-CN"/>
        </w:rPr>
        <w:t xml:space="preserve">    </w:t>
      </w:r>
      <w:r>
        <w:rPr>
          <w:rFonts w:hint="eastAsia"/>
          <w:color w:val="000000"/>
          <w:sz w:val="30"/>
          <w:szCs w:val="30"/>
        </w:rPr>
        <w:t>供应商认为有必要说明的其他问题</w:t>
      </w:r>
      <w:bookmarkEnd w:id="286"/>
      <w:bookmarkEnd w:id="287"/>
      <w:bookmarkEnd w:id="288"/>
      <w:bookmarkEnd w:id="289"/>
      <w:bookmarkEnd w:id="290"/>
    </w:p>
    <w:p w14:paraId="2E90325E">
      <w:pPr>
        <w:rPr>
          <w:rFonts w:ascii="宋体" w:cs="宋体"/>
          <w:color w:val="000000"/>
          <w:sz w:val="24"/>
        </w:rPr>
      </w:pPr>
      <w:r>
        <w:rPr>
          <w:rFonts w:hint="eastAsia" w:ascii="宋体" w:hAnsi="宋体" w:cs="宋体"/>
          <w:color w:val="000000"/>
          <w:sz w:val="24"/>
        </w:rPr>
        <w:t>供应商认为有必要提供的其他证明文件</w:t>
      </w:r>
    </w:p>
    <w:p w14:paraId="6CE91DE2">
      <w:pPr>
        <w:pStyle w:val="6"/>
        <w:rPr>
          <w:color w:val="000000"/>
        </w:rPr>
      </w:pPr>
    </w:p>
    <w:p w14:paraId="462C49DB">
      <w:pPr>
        <w:tabs>
          <w:tab w:val="left" w:pos="363"/>
        </w:tabs>
        <w:jc w:val="left"/>
        <w:rPr>
          <w:b/>
          <w:bCs/>
          <w:color w:val="000000"/>
          <w:sz w:val="44"/>
          <w:szCs w:val="48"/>
        </w:rPr>
      </w:pPr>
      <w:r>
        <w:rPr>
          <w:rFonts w:hint="eastAsia"/>
          <w:b/>
          <w:bCs/>
          <w:color w:val="000000"/>
          <w:sz w:val="24"/>
          <w:szCs w:val="28"/>
        </w:rPr>
        <w:t>供应商可在此处附附件二至附件五的证明材料，如没有提供，视为无。</w:t>
      </w:r>
    </w:p>
    <w:p w14:paraId="2C1A3FFC">
      <w:pPr>
        <w:rPr>
          <w:b/>
          <w:bCs/>
          <w:color w:val="000000"/>
          <w:sz w:val="44"/>
          <w:szCs w:val="48"/>
        </w:rPr>
      </w:pPr>
    </w:p>
    <w:p w14:paraId="06156FD5">
      <w:pPr>
        <w:pStyle w:val="3"/>
        <w:rPr>
          <w:rFonts w:ascii="宋体" w:cs="宋体"/>
        </w:rPr>
      </w:pPr>
      <w:r>
        <w:rPr>
          <w:rFonts w:ascii="宋体" w:cs="宋体"/>
          <w:color w:val="000000"/>
        </w:rPr>
        <w:br w:type="page"/>
      </w:r>
      <w:bookmarkStart w:id="291" w:name="_Toc9761"/>
      <w:bookmarkStart w:id="292" w:name="_Toc24971"/>
      <w:bookmarkStart w:id="293" w:name="_Toc29979"/>
      <w:r>
        <w:rPr>
          <w:rFonts w:hint="eastAsia"/>
          <w:color w:val="000000"/>
          <w:sz w:val="30"/>
          <w:szCs w:val="30"/>
        </w:rPr>
        <w:t>第十章</w:t>
      </w:r>
      <w:r>
        <w:rPr>
          <w:rFonts w:hint="eastAsia"/>
          <w:color w:val="000000"/>
          <w:sz w:val="30"/>
          <w:szCs w:val="30"/>
          <w:lang w:val="en-US" w:eastAsia="zh-CN"/>
        </w:rPr>
        <w:t xml:space="preserve"> </w:t>
      </w:r>
      <w:r>
        <w:rPr>
          <w:rFonts w:hint="eastAsia"/>
          <w:color w:val="000000"/>
          <w:sz w:val="30"/>
          <w:szCs w:val="30"/>
        </w:rPr>
        <w:t>供应商承诺书</w:t>
      </w:r>
      <w:bookmarkEnd w:id="159"/>
      <w:bookmarkEnd w:id="160"/>
      <w:bookmarkEnd w:id="291"/>
      <w:bookmarkEnd w:id="292"/>
      <w:bookmarkEnd w:id="293"/>
    </w:p>
    <w:p w14:paraId="7F6FE437">
      <w:pPr>
        <w:pStyle w:val="13"/>
        <w:ind w:firstLine="562" w:firstLineChars="200"/>
        <w:jc w:val="left"/>
        <w:rPr>
          <w:rFonts w:hint="eastAsia" w:hAnsi="宋体" w:cs="宋体"/>
          <w:b/>
          <w:bCs/>
          <w:sz w:val="28"/>
          <w:szCs w:val="28"/>
        </w:rPr>
      </w:pPr>
      <w:r>
        <w:rPr>
          <w:rFonts w:hint="eastAsia" w:hAnsi="宋体" w:cs="宋体"/>
          <w:b/>
          <w:bCs/>
          <w:sz w:val="28"/>
          <w:szCs w:val="28"/>
        </w:rPr>
        <w:t>陕西省政府采购供货商拒绝政府采购领域商业贿赂承诺书Ⅰ</w:t>
      </w:r>
    </w:p>
    <w:p w14:paraId="029307C6">
      <w:pPr>
        <w:spacing w:line="360" w:lineRule="auto"/>
        <w:ind w:firstLine="480" w:firstLineChars="200"/>
        <w:jc w:val="left"/>
        <w:rPr>
          <w:rFonts w:ascii="宋体" w:cs="宋体"/>
          <w:sz w:val="24"/>
          <w:szCs w:val="28"/>
        </w:rPr>
      </w:pPr>
      <w:r>
        <w:rPr>
          <w:rFonts w:hint="eastAsia" w:ascii="宋体" w:hAnsi="宋体" w:cs="宋体"/>
          <w:sz w:val="24"/>
          <w:szCs w:val="28"/>
        </w:rPr>
        <w:t>为响应党中央、国务院关于治理政府采购领域商业贿赂行为的号召，我公司在此庄严承诺：</w:t>
      </w:r>
    </w:p>
    <w:p w14:paraId="5D9DD8B9">
      <w:pPr>
        <w:spacing w:line="360" w:lineRule="auto"/>
        <w:ind w:firstLine="480" w:firstLineChars="200"/>
        <w:jc w:val="left"/>
        <w:rPr>
          <w:rFonts w:ascii="宋体" w:cs="宋体"/>
          <w:sz w:val="24"/>
          <w:szCs w:val="28"/>
        </w:rPr>
      </w:pPr>
      <w:r>
        <w:rPr>
          <w:rFonts w:ascii="宋体" w:hAnsi="宋体" w:cs="宋体"/>
          <w:sz w:val="24"/>
          <w:szCs w:val="28"/>
        </w:rPr>
        <w:t>1</w:t>
      </w:r>
      <w:r>
        <w:rPr>
          <w:rFonts w:hint="eastAsia" w:ascii="宋体" w:hAnsi="宋体" w:cs="宋体"/>
          <w:sz w:val="24"/>
          <w:szCs w:val="28"/>
        </w:rPr>
        <w:t>、在参与政府采购活动中遵纪守法、诚信经营、公平竞标。</w:t>
      </w:r>
    </w:p>
    <w:p w14:paraId="0B9007FB">
      <w:pPr>
        <w:spacing w:line="360" w:lineRule="auto"/>
        <w:ind w:firstLine="480" w:firstLineChars="200"/>
        <w:jc w:val="left"/>
        <w:rPr>
          <w:rFonts w:ascii="宋体" w:cs="宋体"/>
          <w:sz w:val="24"/>
          <w:szCs w:val="28"/>
        </w:rPr>
      </w:pPr>
      <w:r>
        <w:rPr>
          <w:rFonts w:ascii="宋体" w:hAnsi="宋体" w:cs="宋体"/>
          <w:sz w:val="24"/>
          <w:szCs w:val="28"/>
        </w:rPr>
        <w:t>2</w:t>
      </w:r>
      <w:r>
        <w:rPr>
          <w:rFonts w:hint="eastAsia" w:ascii="宋体" w:hAnsi="宋体" w:cs="宋体"/>
          <w:sz w:val="24"/>
          <w:szCs w:val="28"/>
        </w:rPr>
        <w:t>、不向政府采购人、代理机构和政府采购评审专家进行任何形式的商业贿赂以谋取交易机会。</w:t>
      </w:r>
    </w:p>
    <w:p w14:paraId="2F8ED956">
      <w:pPr>
        <w:spacing w:line="360" w:lineRule="auto"/>
        <w:ind w:firstLine="480" w:firstLineChars="200"/>
        <w:jc w:val="left"/>
        <w:rPr>
          <w:rFonts w:ascii="宋体" w:cs="宋体"/>
          <w:sz w:val="24"/>
          <w:szCs w:val="28"/>
        </w:rPr>
      </w:pPr>
      <w:r>
        <w:rPr>
          <w:rFonts w:ascii="宋体" w:hAnsi="宋体" w:cs="宋体"/>
          <w:sz w:val="24"/>
          <w:szCs w:val="28"/>
        </w:rPr>
        <w:t>3</w:t>
      </w:r>
      <w:r>
        <w:rPr>
          <w:rFonts w:hint="eastAsia" w:ascii="宋体" w:hAnsi="宋体" w:cs="宋体"/>
          <w:sz w:val="24"/>
          <w:szCs w:val="28"/>
        </w:rPr>
        <w:t>、不向政府代理机构和采购人提供虚假资质文件或采用虚假应标方式参与政府采购市场竞争并谋取成交。</w:t>
      </w:r>
    </w:p>
    <w:p w14:paraId="16349814">
      <w:pPr>
        <w:spacing w:line="360" w:lineRule="auto"/>
        <w:ind w:firstLine="480" w:firstLineChars="200"/>
        <w:jc w:val="left"/>
        <w:rPr>
          <w:rFonts w:ascii="宋体" w:cs="宋体"/>
          <w:sz w:val="24"/>
          <w:szCs w:val="28"/>
        </w:rPr>
      </w:pPr>
      <w:r>
        <w:rPr>
          <w:rFonts w:ascii="宋体" w:hAnsi="宋体" w:cs="宋体"/>
          <w:sz w:val="24"/>
          <w:szCs w:val="28"/>
        </w:rPr>
        <w:t>4</w:t>
      </w:r>
      <w:r>
        <w:rPr>
          <w:rFonts w:hint="eastAsia" w:ascii="宋体" w:hAnsi="宋体" w:cs="宋体"/>
          <w:sz w:val="24"/>
          <w:szCs w:val="28"/>
        </w:rPr>
        <w:t>、不采取“围标、陪标”等商业欺诈手段获得政府采购订单。</w:t>
      </w:r>
    </w:p>
    <w:p w14:paraId="7ABAF6F4">
      <w:pPr>
        <w:spacing w:line="360" w:lineRule="auto"/>
        <w:ind w:firstLine="480" w:firstLineChars="200"/>
        <w:jc w:val="left"/>
        <w:rPr>
          <w:rFonts w:ascii="宋体" w:cs="宋体"/>
          <w:sz w:val="24"/>
          <w:szCs w:val="28"/>
        </w:rPr>
      </w:pPr>
      <w:r>
        <w:rPr>
          <w:rFonts w:ascii="宋体" w:hAnsi="宋体" w:cs="宋体"/>
          <w:sz w:val="24"/>
          <w:szCs w:val="28"/>
        </w:rPr>
        <w:t>5</w:t>
      </w:r>
      <w:r>
        <w:rPr>
          <w:rFonts w:hint="eastAsia" w:ascii="宋体" w:hAnsi="宋体" w:cs="宋体"/>
          <w:sz w:val="24"/>
          <w:szCs w:val="28"/>
        </w:rPr>
        <w:t>、不采取不正当手段诋毁、排挤其它供货商。</w:t>
      </w:r>
    </w:p>
    <w:p w14:paraId="71A0D79D">
      <w:pPr>
        <w:spacing w:line="360" w:lineRule="auto"/>
        <w:ind w:firstLine="480" w:firstLineChars="200"/>
        <w:jc w:val="left"/>
        <w:rPr>
          <w:rFonts w:ascii="宋体" w:cs="宋体"/>
          <w:sz w:val="24"/>
          <w:szCs w:val="28"/>
        </w:rPr>
      </w:pPr>
      <w:r>
        <w:rPr>
          <w:rFonts w:ascii="宋体" w:hAnsi="宋体" w:cs="宋体"/>
          <w:sz w:val="24"/>
          <w:szCs w:val="28"/>
        </w:rPr>
        <w:t>6</w:t>
      </w:r>
      <w:r>
        <w:rPr>
          <w:rFonts w:hint="eastAsia" w:ascii="宋体" w:hAnsi="宋体" w:cs="宋体"/>
          <w:sz w:val="24"/>
          <w:szCs w:val="28"/>
        </w:rPr>
        <w:t>、不在提供商品和服务时“偷梁换柱、以次充好”损害采购人的合法权益。</w:t>
      </w:r>
    </w:p>
    <w:p w14:paraId="427C8E4F">
      <w:pPr>
        <w:spacing w:line="360" w:lineRule="auto"/>
        <w:ind w:firstLine="480" w:firstLineChars="200"/>
        <w:jc w:val="left"/>
        <w:rPr>
          <w:rFonts w:ascii="宋体" w:cs="宋体"/>
          <w:sz w:val="24"/>
          <w:szCs w:val="28"/>
        </w:rPr>
      </w:pPr>
      <w:r>
        <w:rPr>
          <w:rFonts w:ascii="宋体" w:hAnsi="宋体" w:cs="宋体"/>
          <w:sz w:val="24"/>
          <w:szCs w:val="28"/>
        </w:rPr>
        <w:t>7</w:t>
      </w:r>
      <w:r>
        <w:rPr>
          <w:rFonts w:hint="eastAsia" w:ascii="宋体" w:hAnsi="宋体" w:cs="宋体"/>
          <w:sz w:val="24"/>
          <w:szCs w:val="28"/>
        </w:rPr>
        <w:t>、不与采购人、代理机构政府采购评审专家或其它供货商恶意串通，进行质疑和投诉，维护政府采购市场秩序。</w:t>
      </w:r>
    </w:p>
    <w:p w14:paraId="3F6C324F">
      <w:pPr>
        <w:spacing w:line="360" w:lineRule="auto"/>
        <w:ind w:firstLine="480" w:firstLineChars="200"/>
        <w:jc w:val="left"/>
        <w:rPr>
          <w:rFonts w:ascii="宋体" w:cs="宋体"/>
          <w:sz w:val="24"/>
          <w:szCs w:val="28"/>
        </w:rPr>
      </w:pPr>
      <w:r>
        <w:rPr>
          <w:rFonts w:ascii="宋体" w:hAnsi="宋体" w:cs="宋体"/>
          <w:sz w:val="24"/>
          <w:szCs w:val="28"/>
        </w:rPr>
        <w:t>8</w:t>
      </w:r>
      <w:r>
        <w:rPr>
          <w:rFonts w:hint="eastAsia" w:ascii="宋体" w:hAnsi="宋体" w:cs="宋体"/>
          <w:sz w:val="24"/>
          <w:szCs w:val="28"/>
        </w:rPr>
        <w:t>、尊重和接受政府采购监督管理部门的监督和政府代理机构招标采购要求，承担因违约行为给采购人造成的损失。</w:t>
      </w:r>
    </w:p>
    <w:p w14:paraId="34D2D0B9">
      <w:pPr>
        <w:spacing w:line="480" w:lineRule="auto"/>
        <w:ind w:firstLine="480" w:firstLineChars="200"/>
        <w:jc w:val="left"/>
        <w:rPr>
          <w:rFonts w:ascii="宋体" w:cs="宋体"/>
          <w:sz w:val="24"/>
          <w:szCs w:val="28"/>
        </w:rPr>
      </w:pPr>
      <w:r>
        <w:rPr>
          <w:rFonts w:ascii="宋体" w:hAnsi="宋体" w:cs="宋体"/>
          <w:sz w:val="24"/>
          <w:szCs w:val="28"/>
        </w:rPr>
        <w:t>9</w:t>
      </w:r>
      <w:r>
        <w:rPr>
          <w:rFonts w:hint="eastAsia" w:ascii="宋体" w:hAnsi="宋体" w:cs="宋体"/>
          <w:sz w:val="24"/>
          <w:szCs w:val="28"/>
        </w:rPr>
        <w:t>、不发生其它有悖于政府采购公开、公平、公正和诚信原则的行为。</w:t>
      </w:r>
    </w:p>
    <w:p w14:paraId="169E22C0">
      <w:pPr>
        <w:adjustRightInd w:val="0"/>
        <w:snapToGrid w:val="0"/>
        <w:spacing w:line="360" w:lineRule="auto"/>
        <w:ind w:firstLine="480" w:firstLineChars="200"/>
        <w:jc w:val="left"/>
        <w:rPr>
          <w:rFonts w:ascii="宋体" w:cs="宋体"/>
          <w:sz w:val="24"/>
        </w:rPr>
      </w:pPr>
    </w:p>
    <w:p w14:paraId="4BA7D58C">
      <w:pPr>
        <w:adjustRightInd w:val="0"/>
        <w:snapToGrid w:val="0"/>
        <w:spacing w:line="360" w:lineRule="auto"/>
        <w:ind w:firstLine="480" w:firstLineChars="200"/>
        <w:jc w:val="left"/>
        <w:rPr>
          <w:rFonts w:ascii="宋体" w:cs="宋体"/>
          <w:sz w:val="24"/>
          <w:u w:val="single"/>
        </w:rPr>
      </w:pPr>
      <w:r>
        <w:rPr>
          <w:rFonts w:hint="eastAsia" w:ascii="宋体" w:hAnsi="宋体" w:cs="宋体"/>
          <w:sz w:val="24"/>
        </w:rPr>
        <w:t>供应商（单位名称及公章）：</w:t>
      </w:r>
    </w:p>
    <w:p w14:paraId="00B845BD">
      <w:pPr>
        <w:snapToGrid w:val="0"/>
        <w:spacing w:line="360" w:lineRule="auto"/>
        <w:ind w:firstLine="480" w:firstLineChars="200"/>
        <w:jc w:val="left"/>
        <w:rPr>
          <w:rFonts w:ascii="宋体" w:cs="宋体"/>
          <w:sz w:val="24"/>
        </w:rPr>
      </w:pPr>
      <w:r>
        <w:rPr>
          <w:rFonts w:hint="eastAsia" w:ascii="宋体" w:hAnsi="宋体" w:cs="宋体"/>
          <w:sz w:val="24"/>
        </w:rPr>
        <w:t>法定代表人或被授权人（签字或盖章）：</w:t>
      </w:r>
    </w:p>
    <w:p w14:paraId="38580A06">
      <w:pPr>
        <w:snapToGrid w:val="0"/>
        <w:spacing w:line="360" w:lineRule="auto"/>
        <w:ind w:firstLine="480" w:firstLineChars="200"/>
        <w:jc w:val="left"/>
        <w:rPr>
          <w:rFonts w:ascii="宋体" w:cs="宋体"/>
          <w:sz w:val="24"/>
          <w:szCs w:val="28"/>
        </w:rPr>
      </w:pPr>
      <w:r>
        <w:rPr>
          <w:rFonts w:hint="eastAsia" w:ascii="宋体" w:hAnsi="宋体" w:cs="宋体"/>
          <w:sz w:val="24"/>
          <w:szCs w:val="28"/>
        </w:rPr>
        <w:t>邮编：</w:t>
      </w:r>
    </w:p>
    <w:p w14:paraId="24856206">
      <w:pPr>
        <w:spacing w:line="360" w:lineRule="auto"/>
        <w:ind w:firstLine="480" w:firstLineChars="200"/>
        <w:jc w:val="left"/>
        <w:rPr>
          <w:rFonts w:ascii="宋体" w:cs="宋体"/>
          <w:sz w:val="24"/>
          <w:szCs w:val="28"/>
        </w:rPr>
      </w:pPr>
      <w:r>
        <w:rPr>
          <w:rFonts w:hint="eastAsia" w:ascii="宋体" w:hAnsi="宋体" w:cs="宋体"/>
          <w:sz w:val="24"/>
          <w:szCs w:val="28"/>
        </w:rPr>
        <w:t>地址：</w:t>
      </w:r>
    </w:p>
    <w:p w14:paraId="2C0E36F4">
      <w:pPr>
        <w:spacing w:line="360" w:lineRule="auto"/>
        <w:ind w:firstLine="480" w:firstLineChars="200"/>
        <w:jc w:val="left"/>
        <w:rPr>
          <w:rFonts w:ascii="宋体" w:cs="宋体"/>
          <w:sz w:val="24"/>
          <w:szCs w:val="28"/>
        </w:rPr>
      </w:pPr>
      <w:r>
        <w:rPr>
          <w:rFonts w:hint="eastAsia" w:ascii="宋体" w:hAnsi="宋体" w:cs="宋体"/>
          <w:sz w:val="24"/>
          <w:szCs w:val="28"/>
        </w:rPr>
        <w:t>电话：</w:t>
      </w:r>
    </w:p>
    <w:p w14:paraId="385F0003">
      <w:pPr>
        <w:spacing w:line="360" w:lineRule="auto"/>
        <w:ind w:firstLine="480" w:firstLineChars="200"/>
        <w:jc w:val="left"/>
        <w:rPr>
          <w:rFonts w:ascii="宋体" w:cs="宋体"/>
          <w:sz w:val="24"/>
          <w:szCs w:val="28"/>
          <w:u w:val="single"/>
        </w:rPr>
      </w:pPr>
      <w:r>
        <w:rPr>
          <w:rFonts w:hint="eastAsia" w:ascii="宋体" w:hAnsi="宋体" w:cs="宋体"/>
          <w:sz w:val="24"/>
          <w:szCs w:val="28"/>
        </w:rPr>
        <w:t>时间：</w:t>
      </w:r>
      <w:r>
        <w:rPr>
          <w:rFonts w:hint="eastAsia" w:ascii="宋体" w:hAnsi="宋体" w:cs="宋体"/>
          <w:sz w:val="24"/>
          <w:szCs w:val="28"/>
          <w:u w:val="single"/>
        </w:rPr>
        <w:t>年</w:t>
      </w:r>
      <w:r>
        <w:rPr>
          <w:rFonts w:hint="eastAsia" w:ascii="宋体" w:hAnsi="宋体" w:cs="宋体"/>
          <w:sz w:val="24"/>
          <w:szCs w:val="28"/>
          <w:u w:val="single"/>
          <w:lang w:val="en-US" w:eastAsia="zh-CN"/>
        </w:rPr>
        <w:t xml:space="preserve">  </w:t>
      </w:r>
      <w:r>
        <w:rPr>
          <w:rFonts w:hint="eastAsia" w:ascii="宋体" w:hAnsi="宋体" w:cs="宋体"/>
          <w:sz w:val="24"/>
          <w:szCs w:val="28"/>
          <w:u w:val="single"/>
        </w:rPr>
        <w:t>月</w:t>
      </w:r>
      <w:r>
        <w:rPr>
          <w:rFonts w:hint="eastAsia" w:ascii="宋体" w:hAnsi="宋体" w:cs="宋体"/>
          <w:sz w:val="24"/>
          <w:szCs w:val="28"/>
          <w:u w:val="single"/>
          <w:lang w:val="en-US" w:eastAsia="zh-CN"/>
        </w:rPr>
        <w:t xml:space="preserve">   </w:t>
      </w:r>
      <w:r>
        <w:rPr>
          <w:rFonts w:hint="eastAsia" w:ascii="宋体" w:hAnsi="宋体" w:cs="宋体"/>
          <w:sz w:val="24"/>
          <w:szCs w:val="28"/>
          <w:u w:val="single"/>
        </w:rPr>
        <w:t>日</w:t>
      </w:r>
    </w:p>
    <w:p w14:paraId="2F9056F8">
      <w:pPr>
        <w:pageBreakBefore/>
        <w:spacing w:line="360" w:lineRule="atLeast"/>
        <w:ind w:firstLine="482" w:firstLineChars="200"/>
        <w:jc w:val="center"/>
        <w:rPr>
          <w:rFonts w:ascii="宋体" w:cs="宋体"/>
          <w:b/>
          <w:sz w:val="24"/>
          <w:szCs w:val="24"/>
        </w:rPr>
      </w:pPr>
      <w:r>
        <w:rPr>
          <w:rFonts w:hint="eastAsia" w:ascii="宋体" w:hAnsi="宋体" w:cs="宋体"/>
          <w:b/>
          <w:sz w:val="24"/>
          <w:szCs w:val="24"/>
        </w:rPr>
        <w:t>承诺书Ⅱ</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14:paraId="7B5A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14:paraId="4F6546CD">
            <w:pPr>
              <w:spacing w:line="360" w:lineRule="atLeast"/>
              <w:jc w:val="left"/>
              <w:rPr>
                <w:rFonts w:ascii="宋体" w:cs="宋体"/>
                <w:szCs w:val="21"/>
              </w:rPr>
            </w:pPr>
            <w:r>
              <w:rPr>
                <w:rFonts w:hint="eastAsia" w:ascii="宋体" w:hAnsi="宋体" w:cs="宋体"/>
                <w:szCs w:val="21"/>
              </w:rPr>
              <w:t>致：陕西万泽招标有限公司</w:t>
            </w:r>
          </w:p>
        </w:tc>
      </w:tr>
      <w:tr w14:paraId="6107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14:paraId="4A34A76B">
            <w:pPr>
              <w:spacing w:line="360" w:lineRule="atLeast"/>
              <w:ind w:firstLine="420" w:firstLineChars="200"/>
              <w:jc w:val="left"/>
              <w:rPr>
                <w:rFonts w:ascii="宋体" w:cs="宋体"/>
                <w:szCs w:val="21"/>
              </w:rPr>
            </w:pPr>
            <w:r>
              <w:rPr>
                <w:rFonts w:hint="eastAsia" w:ascii="宋体" w:hAnsi="宋体" w:cs="宋体"/>
                <w:szCs w:val="21"/>
              </w:rPr>
              <w:t>作为参加贵公司组织的</w:t>
            </w:r>
            <w:r>
              <w:rPr>
                <w:rFonts w:hint="eastAsia" w:ascii="宋体" w:hAnsi="宋体" w:cs="宋体"/>
                <w:szCs w:val="21"/>
                <w:u w:val="single"/>
                <w:lang w:eastAsia="zh-CN"/>
              </w:rPr>
              <w:t>西安石油大学2026年校园网及数据中心维保服务项目</w:t>
            </w:r>
            <w:r>
              <w:rPr>
                <w:rFonts w:hint="eastAsia" w:ascii="宋体" w:hAnsi="宋体" w:cs="宋体"/>
                <w:szCs w:val="21"/>
              </w:rPr>
              <w:t>的供应商，本公司承诺：在参加本项目磋商之前不存在被依法禁止经营行为、财产被接管或冻结的情况，如有隐瞒实情，愿承担一切责任及后果。</w:t>
            </w:r>
          </w:p>
        </w:tc>
      </w:tr>
      <w:tr w14:paraId="7756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vAlign w:val="center"/>
          </w:tcPr>
          <w:p w14:paraId="7BC2BA8B">
            <w:pPr>
              <w:spacing w:line="360" w:lineRule="atLeast"/>
              <w:ind w:firstLine="420" w:firstLineChars="200"/>
              <w:jc w:val="left"/>
              <w:rPr>
                <w:rFonts w:ascii="宋体" w:cs="宋体"/>
                <w:szCs w:val="21"/>
              </w:rPr>
            </w:pPr>
            <w:r>
              <w:rPr>
                <w:rFonts w:hint="eastAsia" w:ascii="宋体" w:hAnsi="宋体" w:cs="宋体"/>
                <w:szCs w:val="21"/>
              </w:rPr>
              <w:t>供应商</w:t>
            </w:r>
          </w:p>
        </w:tc>
        <w:tc>
          <w:tcPr>
            <w:tcW w:w="3474" w:type="dxa"/>
            <w:vAlign w:val="center"/>
          </w:tcPr>
          <w:p w14:paraId="787B53F7">
            <w:pPr>
              <w:spacing w:line="360" w:lineRule="atLeast"/>
              <w:ind w:firstLine="420" w:firstLineChars="200"/>
              <w:jc w:val="left"/>
              <w:rPr>
                <w:rFonts w:ascii="宋体" w:cs="宋体"/>
                <w:szCs w:val="21"/>
              </w:rPr>
            </w:pPr>
            <w:r>
              <w:rPr>
                <w:rFonts w:hint="eastAsia" w:ascii="宋体" w:hAnsi="宋体" w:cs="宋体"/>
                <w:szCs w:val="21"/>
              </w:rPr>
              <w:t>法定代表人或被授权人</w:t>
            </w:r>
          </w:p>
        </w:tc>
        <w:tc>
          <w:tcPr>
            <w:tcW w:w="2376" w:type="dxa"/>
            <w:vAlign w:val="center"/>
          </w:tcPr>
          <w:p w14:paraId="2E51131B">
            <w:pPr>
              <w:spacing w:line="360" w:lineRule="atLeast"/>
              <w:ind w:firstLine="420" w:firstLineChars="200"/>
              <w:jc w:val="left"/>
              <w:rPr>
                <w:rFonts w:ascii="宋体" w:cs="宋体"/>
                <w:szCs w:val="21"/>
              </w:rPr>
            </w:pPr>
            <w:r>
              <w:rPr>
                <w:rFonts w:hint="eastAsia" w:ascii="宋体" w:hAnsi="宋体" w:cs="宋体"/>
                <w:szCs w:val="21"/>
              </w:rPr>
              <w:t>日期</w:t>
            </w:r>
          </w:p>
        </w:tc>
      </w:tr>
      <w:tr w14:paraId="4F13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14:paraId="581E0C2A">
            <w:pPr>
              <w:spacing w:line="360" w:lineRule="atLeast"/>
              <w:ind w:firstLine="420" w:firstLineChars="200"/>
              <w:jc w:val="left"/>
              <w:rPr>
                <w:rFonts w:ascii="宋体" w:cs="宋体"/>
                <w:szCs w:val="21"/>
              </w:rPr>
            </w:pPr>
            <w:r>
              <w:rPr>
                <w:rFonts w:hint="eastAsia" w:ascii="宋体" w:hAnsi="宋体" w:cs="宋体"/>
                <w:szCs w:val="21"/>
              </w:rPr>
              <w:t>（公章）</w:t>
            </w:r>
          </w:p>
        </w:tc>
        <w:tc>
          <w:tcPr>
            <w:tcW w:w="3474" w:type="dxa"/>
            <w:vAlign w:val="center"/>
          </w:tcPr>
          <w:p w14:paraId="13C593AF">
            <w:pPr>
              <w:spacing w:line="360" w:lineRule="atLeast"/>
              <w:ind w:firstLine="420" w:firstLineChars="200"/>
              <w:jc w:val="left"/>
              <w:rPr>
                <w:rFonts w:ascii="宋体" w:cs="宋体"/>
                <w:szCs w:val="21"/>
              </w:rPr>
            </w:pPr>
            <w:r>
              <w:rPr>
                <w:rFonts w:hint="eastAsia" w:ascii="宋体" w:hAnsi="宋体" w:cs="宋体"/>
                <w:szCs w:val="21"/>
              </w:rPr>
              <w:t>（签字或盖章）</w:t>
            </w:r>
          </w:p>
        </w:tc>
        <w:tc>
          <w:tcPr>
            <w:tcW w:w="2376" w:type="dxa"/>
            <w:vAlign w:val="center"/>
          </w:tcPr>
          <w:p w14:paraId="1DBF4DAF">
            <w:pPr>
              <w:spacing w:line="360" w:lineRule="atLeast"/>
              <w:jc w:val="left"/>
              <w:rPr>
                <w:rFonts w:ascii="宋体" w:cs="宋体"/>
                <w:szCs w:val="21"/>
              </w:rPr>
            </w:pPr>
            <w:r>
              <w:rPr>
                <w:rFonts w:hint="eastAsia" w:ascii="宋体" w:hAnsi="宋体" w:cs="宋体"/>
                <w:szCs w:val="21"/>
              </w:rPr>
              <w:t>年月日</w:t>
            </w:r>
          </w:p>
        </w:tc>
      </w:tr>
    </w:tbl>
    <w:p w14:paraId="4B6CFB60">
      <w:pPr>
        <w:spacing w:line="360" w:lineRule="atLeast"/>
        <w:ind w:firstLine="843" w:firstLineChars="200"/>
        <w:jc w:val="left"/>
        <w:rPr>
          <w:rFonts w:ascii="宋体" w:cs="宋体"/>
          <w:b/>
          <w:sz w:val="42"/>
          <w:szCs w:val="42"/>
        </w:rPr>
      </w:pPr>
    </w:p>
    <w:p w14:paraId="2EF4669F">
      <w:pPr>
        <w:spacing w:line="360" w:lineRule="atLeast"/>
        <w:ind w:firstLine="482" w:firstLineChars="200"/>
        <w:jc w:val="center"/>
        <w:rPr>
          <w:rFonts w:ascii="宋体" w:cs="宋体"/>
          <w:b/>
          <w:sz w:val="24"/>
          <w:szCs w:val="24"/>
        </w:rPr>
      </w:pPr>
      <w:r>
        <w:rPr>
          <w:rFonts w:hint="eastAsia" w:ascii="宋体" w:hAnsi="宋体" w:cs="宋体"/>
          <w:b/>
          <w:sz w:val="24"/>
          <w:szCs w:val="24"/>
        </w:rPr>
        <w:t>承诺书Ⅲ</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14:paraId="4D18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14:paraId="7111A5F2">
            <w:pPr>
              <w:spacing w:line="360" w:lineRule="atLeast"/>
              <w:jc w:val="left"/>
              <w:rPr>
                <w:rFonts w:ascii="宋体" w:cs="宋体"/>
                <w:szCs w:val="21"/>
              </w:rPr>
            </w:pPr>
            <w:r>
              <w:rPr>
                <w:rFonts w:hint="eastAsia" w:ascii="宋体" w:hAnsi="宋体" w:cs="宋体"/>
                <w:szCs w:val="21"/>
              </w:rPr>
              <w:t>致：陕西万泽招标有限公司</w:t>
            </w:r>
          </w:p>
        </w:tc>
      </w:tr>
      <w:tr w14:paraId="04E0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14:paraId="30AA0076">
            <w:pPr>
              <w:spacing w:line="360" w:lineRule="atLeast"/>
              <w:ind w:firstLine="420" w:firstLineChars="200"/>
              <w:jc w:val="left"/>
              <w:rPr>
                <w:rFonts w:ascii="宋体" w:cs="宋体"/>
                <w:szCs w:val="21"/>
              </w:rPr>
            </w:pPr>
            <w:r>
              <w:rPr>
                <w:rFonts w:hint="eastAsia" w:ascii="宋体" w:hAnsi="宋体" w:cs="宋体"/>
                <w:szCs w:val="21"/>
              </w:rPr>
              <w:t>作为参加贵公司组织的</w:t>
            </w:r>
            <w:r>
              <w:rPr>
                <w:rFonts w:hint="eastAsia" w:ascii="宋体" w:hAnsi="宋体" w:cs="宋体"/>
                <w:szCs w:val="21"/>
                <w:u w:val="single"/>
                <w:lang w:eastAsia="zh-CN"/>
              </w:rPr>
              <w:t>西安石油大学2026年校园网及数据中心维保服务项目</w:t>
            </w:r>
            <w:r>
              <w:rPr>
                <w:rFonts w:hint="eastAsia" w:ascii="宋体" w:hAnsi="宋体" w:cs="宋体"/>
                <w:szCs w:val="21"/>
              </w:rPr>
              <w:t>的供应商，本公司郑重申告并承诺：近三年受到有关行政主管部门的行政处理、不良行为记录为次（没有填零），如有隐瞒实情，愿承担一切责任及后果。</w:t>
            </w:r>
          </w:p>
        </w:tc>
      </w:tr>
      <w:tr w14:paraId="1BFD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14:paraId="353CB5AD">
            <w:pPr>
              <w:spacing w:line="360" w:lineRule="atLeast"/>
              <w:ind w:firstLine="420" w:firstLineChars="200"/>
              <w:jc w:val="left"/>
              <w:rPr>
                <w:rFonts w:ascii="宋体" w:cs="宋体"/>
                <w:szCs w:val="21"/>
              </w:rPr>
            </w:pPr>
            <w:r>
              <w:rPr>
                <w:rFonts w:hint="eastAsia" w:ascii="宋体" w:hAnsi="宋体" w:cs="宋体"/>
                <w:szCs w:val="21"/>
              </w:rPr>
              <w:t>供应商</w:t>
            </w:r>
          </w:p>
        </w:tc>
        <w:tc>
          <w:tcPr>
            <w:tcW w:w="3488" w:type="dxa"/>
            <w:vAlign w:val="center"/>
          </w:tcPr>
          <w:p w14:paraId="751282D0">
            <w:pPr>
              <w:spacing w:line="360" w:lineRule="atLeast"/>
              <w:ind w:firstLine="420" w:firstLineChars="200"/>
              <w:jc w:val="left"/>
              <w:rPr>
                <w:rFonts w:ascii="宋体" w:cs="宋体"/>
                <w:szCs w:val="21"/>
              </w:rPr>
            </w:pPr>
            <w:r>
              <w:rPr>
                <w:rFonts w:hint="eastAsia" w:ascii="宋体" w:hAnsi="宋体" w:cs="宋体"/>
                <w:szCs w:val="21"/>
              </w:rPr>
              <w:t>法定代表人或被授权人</w:t>
            </w:r>
          </w:p>
        </w:tc>
        <w:tc>
          <w:tcPr>
            <w:tcW w:w="2387" w:type="dxa"/>
            <w:vAlign w:val="center"/>
          </w:tcPr>
          <w:p w14:paraId="62316504">
            <w:pPr>
              <w:spacing w:line="360" w:lineRule="atLeast"/>
              <w:ind w:firstLine="420" w:firstLineChars="200"/>
              <w:jc w:val="left"/>
              <w:rPr>
                <w:rFonts w:ascii="宋体" w:cs="宋体"/>
                <w:szCs w:val="21"/>
              </w:rPr>
            </w:pPr>
            <w:r>
              <w:rPr>
                <w:rFonts w:hint="eastAsia" w:ascii="宋体" w:hAnsi="宋体" w:cs="宋体"/>
                <w:szCs w:val="21"/>
              </w:rPr>
              <w:t>日期</w:t>
            </w:r>
          </w:p>
        </w:tc>
      </w:tr>
      <w:tr w14:paraId="2DAD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14:paraId="593DE4BA">
            <w:pPr>
              <w:spacing w:line="360" w:lineRule="atLeast"/>
              <w:ind w:firstLine="420" w:firstLineChars="200"/>
              <w:jc w:val="left"/>
              <w:rPr>
                <w:rFonts w:ascii="宋体" w:cs="宋体"/>
                <w:szCs w:val="21"/>
              </w:rPr>
            </w:pPr>
            <w:r>
              <w:rPr>
                <w:rFonts w:hint="eastAsia" w:ascii="宋体" w:hAnsi="宋体" w:cs="宋体"/>
                <w:szCs w:val="21"/>
              </w:rPr>
              <w:t>（公章）</w:t>
            </w:r>
          </w:p>
        </w:tc>
        <w:tc>
          <w:tcPr>
            <w:tcW w:w="3488" w:type="dxa"/>
            <w:vAlign w:val="center"/>
          </w:tcPr>
          <w:p w14:paraId="367CA04B">
            <w:pPr>
              <w:spacing w:line="360" w:lineRule="atLeast"/>
              <w:ind w:firstLine="420" w:firstLineChars="200"/>
              <w:jc w:val="left"/>
              <w:rPr>
                <w:rFonts w:ascii="宋体" w:cs="宋体"/>
                <w:szCs w:val="21"/>
              </w:rPr>
            </w:pPr>
            <w:r>
              <w:rPr>
                <w:rFonts w:hint="eastAsia" w:ascii="宋体" w:hAnsi="宋体" w:cs="宋体"/>
                <w:szCs w:val="21"/>
              </w:rPr>
              <w:t>（签字或盖章）</w:t>
            </w:r>
          </w:p>
        </w:tc>
        <w:tc>
          <w:tcPr>
            <w:tcW w:w="2387" w:type="dxa"/>
            <w:vAlign w:val="center"/>
          </w:tcPr>
          <w:p w14:paraId="661E2639">
            <w:pPr>
              <w:spacing w:line="360" w:lineRule="atLeast"/>
              <w:jc w:val="left"/>
              <w:rPr>
                <w:rFonts w:ascii="宋体" w:cs="宋体"/>
                <w:szCs w:val="21"/>
              </w:rPr>
            </w:pPr>
            <w:r>
              <w:rPr>
                <w:rFonts w:hint="eastAsia" w:ascii="宋体" w:hAnsi="宋体" w:cs="宋体"/>
                <w:szCs w:val="21"/>
              </w:rPr>
              <w:t>年月日</w:t>
            </w:r>
          </w:p>
        </w:tc>
      </w:tr>
    </w:tbl>
    <w:p w14:paraId="6DBFF9BF">
      <w:pPr>
        <w:pageBreakBefore/>
        <w:spacing w:line="360" w:lineRule="atLeast"/>
        <w:ind w:firstLine="482" w:firstLineChars="200"/>
        <w:jc w:val="center"/>
        <w:rPr>
          <w:rFonts w:ascii="宋体" w:cs="宋体"/>
          <w:b/>
          <w:sz w:val="24"/>
          <w:szCs w:val="24"/>
        </w:rPr>
      </w:pPr>
      <w:r>
        <w:rPr>
          <w:rFonts w:hint="eastAsia" w:ascii="宋体" w:hAnsi="宋体" w:cs="宋体"/>
          <w:b/>
          <w:sz w:val="24"/>
          <w:szCs w:val="24"/>
        </w:rPr>
        <w:t>承诺书Ⅳ</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14:paraId="518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14:paraId="78DD0167">
            <w:pPr>
              <w:spacing w:line="360" w:lineRule="atLeast"/>
              <w:jc w:val="left"/>
              <w:rPr>
                <w:rFonts w:ascii="宋体" w:cs="宋体"/>
                <w:szCs w:val="21"/>
              </w:rPr>
            </w:pPr>
            <w:r>
              <w:rPr>
                <w:rFonts w:hint="eastAsia" w:ascii="宋体" w:hAnsi="宋体" w:cs="宋体"/>
                <w:szCs w:val="21"/>
              </w:rPr>
              <w:t>致：陕西万泽招标有限公司</w:t>
            </w:r>
          </w:p>
        </w:tc>
      </w:tr>
      <w:tr w14:paraId="1736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9120" w:type="dxa"/>
            <w:gridSpan w:val="3"/>
            <w:vAlign w:val="center"/>
          </w:tcPr>
          <w:p w14:paraId="7CDF2E5D">
            <w:pPr>
              <w:spacing w:line="360" w:lineRule="atLeast"/>
              <w:ind w:firstLine="420" w:firstLineChars="200"/>
              <w:jc w:val="left"/>
              <w:rPr>
                <w:rFonts w:ascii="宋体" w:cs="宋体"/>
                <w:szCs w:val="21"/>
              </w:rPr>
            </w:pPr>
            <w:r>
              <w:rPr>
                <w:rFonts w:hint="eastAsia" w:ascii="宋体" w:hAnsi="宋体" w:cs="宋体"/>
                <w:szCs w:val="21"/>
              </w:rPr>
              <w:t>作为参加贵公司组织的</w:t>
            </w:r>
            <w:r>
              <w:rPr>
                <w:rFonts w:hint="eastAsia" w:ascii="宋体" w:hAnsi="宋体" w:cs="宋体"/>
                <w:szCs w:val="21"/>
                <w:u w:val="single"/>
                <w:lang w:eastAsia="zh-CN"/>
              </w:rPr>
              <w:t>西安石油大学2026年校园网及数据中心维保服务项目</w:t>
            </w:r>
            <w:r>
              <w:rPr>
                <w:rFonts w:hint="eastAsia" w:ascii="宋体" w:hAnsi="宋体" w:cs="宋体"/>
                <w:szCs w:val="21"/>
              </w:rPr>
              <w:t>的供应商，本公司郑重申告：近三年因产品供货问题（水货、替代品、次品、翻新品等）的不法行为记录为次（没有填零），如有隐瞒实情，愿承担一切责任及后果。</w:t>
            </w:r>
          </w:p>
          <w:p w14:paraId="1902B068">
            <w:pPr>
              <w:spacing w:line="360" w:lineRule="atLeast"/>
              <w:ind w:firstLine="420" w:firstLineChars="200"/>
              <w:jc w:val="left"/>
              <w:rPr>
                <w:rFonts w:ascii="宋体" w:cs="宋体"/>
                <w:szCs w:val="21"/>
              </w:rPr>
            </w:pPr>
            <w:r>
              <w:rPr>
                <w:rFonts w:hint="eastAsia" w:ascii="宋体" w:hAnsi="宋体" w:cs="宋体"/>
                <w:szCs w:val="21"/>
              </w:rPr>
              <w:t>本公司承诺：本次响应产品为正品行货。</w:t>
            </w:r>
          </w:p>
        </w:tc>
      </w:tr>
      <w:tr w14:paraId="6273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14:paraId="1678E811">
            <w:pPr>
              <w:spacing w:line="360" w:lineRule="atLeast"/>
              <w:ind w:firstLine="420" w:firstLineChars="200"/>
              <w:jc w:val="left"/>
              <w:rPr>
                <w:rFonts w:ascii="宋体" w:cs="宋体"/>
                <w:szCs w:val="21"/>
              </w:rPr>
            </w:pPr>
            <w:r>
              <w:rPr>
                <w:rFonts w:hint="eastAsia" w:ascii="宋体" w:hAnsi="宋体" w:cs="宋体"/>
                <w:szCs w:val="21"/>
              </w:rPr>
              <w:t>供应商</w:t>
            </w:r>
          </w:p>
        </w:tc>
        <w:tc>
          <w:tcPr>
            <w:tcW w:w="3466" w:type="dxa"/>
            <w:vAlign w:val="center"/>
          </w:tcPr>
          <w:p w14:paraId="376B8182">
            <w:pPr>
              <w:spacing w:line="360" w:lineRule="atLeast"/>
              <w:ind w:firstLine="420" w:firstLineChars="200"/>
              <w:jc w:val="left"/>
              <w:rPr>
                <w:rFonts w:ascii="宋体" w:cs="宋体"/>
                <w:szCs w:val="21"/>
              </w:rPr>
            </w:pPr>
            <w:r>
              <w:rPr>
                <w:rFonts w:hint="eastAsia" w:ascii="宋体" w:hAnsi="宋体" w:cs="宋体"/>
                <w:szCs w:val="21"/>
              </w:rPr>
              <w:t>法定代表人或被授权人</w:t>
            </w:r>
          </w:p>
        </w:tc>
        <w:tc>
          <w:tcPr>
            <w:tcW w:w="2371" w:type="dxa"/>
            <w:vAlign w:val="center"/>
          </w:tcPr>
          <w:p w14:paraId="32542DF2">
            <w:pPr>
              <w:spacing w:line="360" w:lineRule="atLeast"/>
              <w:ind w:firstLine="420" w:firstLineChars="200"/>
              <w:jc w:val="left"/>
              <w:rPr>
                <w:rFonts w:ascii="宋体" w:cs="宋体"/>
                <w:szCs w:val="21"/>
              </w:rPr>
            </w:pPr>
            <w:r>
              <w:rPr>
                <w:rFonts w:hint="eastAsia" w:ascii="宋体" w:hAnsi="宋体" w:cs="宋体"/>
                <w:szCs w:val="21"/>
              </w:rPr>
              <w:t>日期</w:t>
            </w:r>
          </w:p>
        </w:tc>
      </w:tr>
      <w:tr w14:paraId="14A8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14:paraId="0174A93D">
            <w:pPr>
              <w:spacing w:line="360" w:lineRule="atLeast"/>
              <w:ind w:firstLine="420" w:firstLineChars="200"/>
              <w:jc w:val="left"/>
              <w:rPr>
                <w:rFonts w:ascii="宋体" w:cs="宋体"/>
                <w:szCs w:val="21"/>
              </w:rPr>
            </w:pPr>
            <w:r>
              <w:rPr>
                <w:rFonts w:hint="eastAsia" w:ascii="宋体" w:hAnsi="宋体" w:cs="宋体"/>
                <w:szCs w:val="21"/>
              </w:rPr>
              <w:t>（公章）</w:t>
            </w:r>
          </w:p>
        </w:tc>
        <w:tc>
          <w:tcPr>
            <w:tcW w:w="3466" w:type="dxa"/>
            <w:vAlign w:val="center"/>
          </w:tcPr>
          <w:p w14:paraId="738D42C7">
            <w:pPr>
              <w:spacing w:line="360" w:lineRule="atLeast"/>
              <w:ind w:firstLine="420" w:firstLineChars="200"/>
              <w:jc w:val="left"/>
              <w:rPr>
                <w:rFonts w:ascii="宋体" w:cs="宋体"/>
                <w:szCs w:val="21"/>
              </w:rPr>
            </w:pPr>
            <w:r>
              <w:rPr>
                <w:rFonts w:hint="eastAsia" w:ascii="宋体" w:hAnsi="宋体" w:cs="宋体"/>
                <w:szCs w:val="21"/>
              </w:rPr>
              <w:t>（签字或盖章）</w:t>
            </w:r>
          </w:p>
        </w:tc>
        <w:tc>
          <w:tcPr>
            <w:tcW w:w="2371" w:type="dxa"/>
            <w:vAlign w:val="center"/>
          </w:tcPr>
          <w:p w14:paraId="0D47C049">
            <w:pPr>
              <w:spacing w:line="360" w:lineRule="atLeast"/>
              <w:jc w:val="left"/>
              <w:rPr>
                <w:rFonts w:ascii="宋体" w:cs="宋体"/>
                <w:szCs w:val="21"/>
              </w:rPr>
            </w:pPr>
            <w:r>
              <w:rPr>
                <w:rFonts w:hint="eastAsia" w:ascii="宋体" w:hAnsi="宋体" w:cs="宋体"/>
                <w:szCs w:val="21"/>
              </w:rPr>
              <w:t>年月日</w:t>
            </w:r>
          </w:p>
        </w:tc>
      </w:tr>
    </w:tbl>
    <w:p w14:paraId="1DD41F7F">
      <w:pPr>
        <w:spacing w:line="360" w:lineRule="auto"/>
        <w:ind w:firstLine="480" w:firstLineChars="200"/>
        <w:jc w:val="left"/>
        <w:rPr>
          <w:rFonts w:ascii="宋体" w:cs="宋体"/>
          <w:sz w:val="24"/>
          <w:szCs w:val="28"/>
        </w:rPr>
      </w:pPr>
    </w:p>
    <w:p w14:paraId="6DC91430">
      <w:pPr>
        <w:spacing w:line="360" w:lineRule="atLeast"/>
        <w:ind w:firstLine="482" w:firstLineChars="200"/>
        <w:jc w:val="center"/>
        <w:rPr>
          <w:rFonts w:ascii="宋体" w:cs="宋体"/>
          <w:b/>
          <w:sz w:val="32"/>
          <w:szCs w:val="32"/>
        </w:rPr>
      </w:pPr>
      <w:r>
        <w:rPr>
          <w:rFonts w:hint="eastAsia" w:ascii="宋体" w:hAnsi="宋体" w:cs="宋体"/>
          <w:b/>
          <w:sz w:val="24"/>
          <w:szCs w:val="24"/>
        </w:rPr>
        <w:t>承诺书</w:t>
      </w:r>
      <w:r>
        <w:rPr>
          <w:rFonts w:ascii="宋体" w:hAnsi="宋体" w:cs="宋体"/>
          <w:b/>
          <w:sz w:val="24"/>
          <w:szCs w:val="24"/>
        </w:rPr>
        <w:fldChar w:fldCharType="begin"/>
      </w:r>
      <w:r>
        <w:rPr>
          <w:rFonts w:ascii="宋体" w:hAnsi="宋体" w:cs="宋体"/>
          <w:b/>
          <w:sz w:val="24"/>
          <w:szCs w:val="24"/>
        </w:rPr>
        <w:instrText xml:space="preserve"> = 5 \* ROMAN </w:instrText>
      </w:r>
      <w:r>
        <w:rPr>
          <w:rFonts w:ascii="宋体" w:hAnsi="宋体" w:cs="宋体"/>
          <w:b/>
          <w:sz w:val="24"/>
          <w:szCs w:val="24"/>
        </w:rPr>
        <w:fldChar w:fldCharType="separate"/>
      </w:r>
      <w:r>
        <w:rPr>
          <w:rFonts w:ascii="宋体" w:hAnsi="宋体" w:cs="宋体"/>
          <w:b/>
          <w:sz w:val="24"/>
          <w:szCs w:val="24"/>
          <w:lang w:val="zh-CN"/>
        </w:rPr>
        <w:t>V</w:t>
      </w:r>
      <w:r>
        <w:rPr>
          <w:rFonts w:ascii="宋体" w:hAnsi="宋体" w:cs="宋体"/>
          <w:b/>
          <w:sz w:val="24"/>
          <w:szCs w:val="24"/>
        </w:rPr>
        <w:fldChar w:fldCharType="end"/>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03F8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jc w:val="center"/>
        </w:trPr>
        <w:tc>
          <w:tcPr>
            <w:tcW w:w="9300" w:type="dxa"/>
            <w:gridSpan w:val="3"/>
            <w:vAlign w:val="center"/>
          </w:tcPr>
          <w:p w14:paraId="56187976">
            <w:pPr>
              <w:spacing w:line="360" w:lineRule="atLeast"/>
              <w:jc w:val="left"/>
              <w:rPr>
                <w:rFonts w:ascii="宋体" w:cs="宋体"/>
                <w:szCs w:val="21"/>
              </w:rPr>
            </w:pPr>
            <w:r>
              <w:rPr>
                <w:rFonts w:hint="eastAsia" w:ascii="宋体" w:hAnsi="宋体" w:cs="宋体"/>
                <w:szCs w:val="21"/>
              </w:rPr>
              <w:t>致：陕西万泽招标有限公司</w:t>
            </w:r>
          </w:p>
        </w:tc>
      </w:tr>
      <w:tr w14:paraId="4B7C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14:paraId="6F4BD6CD">
            <w:pPr>
              <w:spacing w:line="360" w:lineRule="atLeast"/>
              <w:ind w:firstLine="420" w:firstLineChars="200"/>
              <w:jc w:val="left"/>
              <w:rPr>
                <w:rFonts w:ascii="宋体" w:cs="宋体"/>
                <w:szCs w:val="21"/>
              </w:rPr>
            </w:pPr>
            <w:r>
              <w:rPr>
                <w:rFonts w:hint="eastAsia" w:ascii="宋体" w:hAnsi="宋体" w:cs="宋体"/>
                <w:szCs w:val="21"/>
              </w:rPr>
              <w:t>作为参加贵公司组织的</w:t>
            </w:r>
            <w:r>
              <w:rPr>
                <w:rFonts w:hint="eastAsia" w:ascii="宋体" w:hAnsi="宋体" w:cs="宋体"/>
                <w:szCs w:val="21"/>
                <w:u w:val="single"/>
                <w:lang w:eastAsia="zh-CN"/>
              </w:rPr>
              <w:t>西安石油大学2026年校园网及数据中心维保服务项目</w:t>
            </w:r>
            <w:r>
              <w:rPr>
                <w:rFonts w:hint="eastAsia" w:ascii="宋体" w:hAnsi="宋体" w:cs="宋体"/>
                <w:szCs w:val="21"/>
              </w:rPr>
              <w:t>的供应商，本公司承诺：参加本次磋商提交的所有资质证明文件及业绩证明文件是真实的、有效的，如有隐瞒实情，愿承担一切责任及后果。</w:t>
            </w:r>
          </w:p>
        </w:tc>
      </w:tr>
      <w:tr w14:paraId="79D4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vAlign w:val="center"/>
          </w:tcPr>
          <w:p w14:paraId="00C4DDE4">
            <w:pPr>
              <w:spacing w:line="360" w:lineRule="atLeast"/>
              <w:ind w:firstLine="420" w:firstLineChars="200"/>
              <w:jc w:val="left"/>
              <w:rPr>
                <w:rFonts w:ascii="宋体" w:cs="宋体"/>
                <w:szCs w:val="21"/>
              </w:rPr>
            </w:pPr>
            <w:r>
              <w:rPr>
                <w:rFonts w:hint="eastAsia" w:ascii="宋体" w:hAnsi="宋体" w:cs="宋体"/>
                <w:szCs w:val="21"/>
              </w:rPr>
              <w:t>供应商</w:t>
            </w:r>
          </w:p>
        </w:tc>
        <w:tc>
          <w:tcPr>
            <w:tcW w:w="3534" w:type="dxa"/>
            <w:vAlign w:val="center"/>
          </w:tcPr>
          <w:p w14:paraId="1B8130AC">
            <w:pPr>
              <w:spacing w:line="360" w:lineRule="atLeast"/>
              <w:ind w:firstLine="420" w:firstLineChars="200"/>
              <w:jc w:val="left"/>
              <w:rPr>
                <w:rFonts w:ascii="宋体" w:cs="宋体"/>
                <w:szCs w:val="21"/>
              </w:rPr>
            </w:pPr>
            <w:r>
              <w:rPr>
                <w:rFonts w:hint="eastAsia" w:ascii="宋体" w:hAnsi="宋体" w:cs="宋体"/>
                <w:szCs w:val="21"/>
              </w:rPr>
              <w:t>法定代表人或被授权人</w:t>
            </w:r>
          </w:p>
        </w:tc>
        <w:tc>
          <w:tcPr>
            <w:tcW w:w="2418" w:type="dxa"/>
            <w:vAlign w:val="center"/>
          </w:tcPr>
          <w:p w14:paraId="4634FCD8">
            <w:pPr>
              <w:spacing w:line="360" w:lineRule="atLeast"/>
              <w:ind w:firstLine="420" w:firstLineChars="200"/>
              <w:jc w:val="left"/>
              <w:rPr>
                <w:rFonts w:ascii="宋体" w:cs="宋体"/>
                <w:szCs w:val="21"/>
              </w:rPr>
            </w:pPr>
            <w:r>
              <w:rPr>
                <w:rFonts w:hint="eastAsia" w:ascii="宋体" w:hAnsi="宋体" w:cs="宋体"/>
                <w:szCs w:val="21"/>
              </w:rPr>
              <w:t>日期</w:t>
            </w:r>
          </w:p>
        </w:tc>
      </w:tr>
      <w:tr w14:paraId="2FD4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14:paraId="71AE5594">
            <w:pPr>
              <w:spacing w:line="360" w:lineRule="atLeast"/>
              <w:ind w:firstLine="420" w:firstLineChars="200"/>
              <w:jc w:val="left"/>
              <w:rPr>
                <w:rFonts w:ascii="宋体" w:cs="宋体"/>
                <w:szCs w:val="21"/>
              </w:rPr>
            </w:pPr>
            <w:r>
              <w:rPr>
                <w:rFonts w:hint="eastAsia" w:ascii="宋体" w:hAnsi="宋体" w:cs="宋体"/>
                <w:szCs w:val="21"/>
              </w:rPr>
              <w:t>（公章）</w:t>
            </w:r>
          </w:p>
        </w:tc>
        <w:tc>
          <w:tcPr>
            <w:tcW w:w="3534" w:type="dxa"/>
            <w:vAlign w:val="center"/>
          </w:tcPr>
          <w:p w14:paraId="4815FEC9">
            <w:pPr>
              <w:spacing w:line="360" w:lineRule="atLeast"/>
              <w:ind w:firstLine="420" w:firstLineChars="200"/>
              <w:jc w:val="left"/>
              <w:rPr>
                <w:rFonts w:ascii="宋体" w:cs="宋体"/>
                <w:szCs w:val="21"/>
              </w:rPr>
            </w:pPr>
            <w:r>
              <w:rPr>
                <w:rFonts w:hint="eastAsia" w:ascii="宋体" w:hAnsi="宋体" w:cs="宋体"/>
                <w:szCs w:val="21"/>
              </w:rPr>
              <w:t>（签字或盖章）</w:t>
            </w:r>
          </w:p>
        </w:tc>
        <w:tc>
          <w:tcPr>
            <w:tcW w:w="2418" w:type="dxa"/>
            <w:vAlign w:val="center"/>
          </w:tcPr>
          <w:p w14:paraId="0EDC2DC7">
            <w:pPr>
              <w:spacing w:line="360" w:lineRule="atLeast"/>
              <w:jc w:val="left"/>
              <w:rPr>
                <w:rFonts w:ascii="宋体" w:cs="宋体"/>
                <w:szCs w:val="21"/>
              </w:rPr>
            </w:pPr>
            <w:r>
              <w:rPr>
                <w:rFonts w:hint="eastAsia" w:ascii="宋体" w:hAnsi="宋体" w:cs="宋体"/>
                <w:szCs w:val="21"/>
              </w:rPr>
              <w:t>年月日</w:t>
            </w:r>
          </w:p>
        </w:tc>
      </w:tr>
    </w:tbl>
    <w:p w14:paraId="1698048A">
      <w:pPr>
        <w:adjustRightInd w:val="0"/>
        <w:snapToGrid w:val="0"/>
        <w:ind w:firstLine="720" w:firstLineChars="200"/>
        <w:jc w:val="left"/>
        <w:rPr>
          <w:rFonts w:ascii="宋体" w:cs="宋体"/>
          <w:bCs/>
          <w:sz w:val="36"/>
          <w:szCs w:val="36"/>
        </w:rPr>
      </w:pPr>
    </w:p>
    <w:p w14:paraId="60F2E7AA">
      <w:pPr>
        <w:widowControl/>
        <w:spacing w:line="460" w:lineRule="exact"/>
        <w:ind w:firstLine="480" w:firstLineChars="200"/>
        <w:jc w:val="left"/>
        <w:rPr>
          <w:rFonts w:ascii="宋体" w:cs="宋体"/>
          <w:sz w:val="24"/>
          <w:szCs w:val="28"/>
        </w:rPr>
        <w:sectPr>
          <w:pgSz w:w="11906" w:h="16838"/>
          <w:pgMar w:top="1440" w:right="1803" w:bottom="1440" w:left="1803" w:header="851" w:footer="992" w:gutter="0"/>
          <w:cols w:space="0" w:num="1"/>
          <w:rtlGutter w:val="0"/>
          <w:docGrid w:type="lines" w:linePitch="319" w:charSpace="0"/>
        </w:sectPr>
      </w:pPr>
    </w:p>
    <w:p w14:paraId="61AE542D">
      <w:pPr>
        <w:pStyle w:val="3"/>
        <w:adjustRightInd w:val="0"/>
        <w:spacing w:line="416" w:lineRule="atLeast"/>
        <w:textAlignment w:val="baseline"/>
        <w:rPr>
          <w:rFonts w:ascii="宋体" w:cs="宋体"/>
        </w:rPr>
      </w:pPr>
      <w:bookmarkStart w:id="294" w:name="_Toc12768"/>
      <w:bookmarkStart w:id="295" w:name="_Toc16537"/>
      <w:r>
        <w:rPr>
          <w:rFonts w:hint="eastAsia" w:ascii="宋体" w:hAnsi="宋体" w:cs="宋体"/>
        </w:rPr>
        <w:t>附件一：封袋正面标识式样</w:t>
      </w:r>
      <w:bookmarkEnd w:id="116"/>
      <w:bookmarkEnd w:id="117"/>
      <w:bookmarkEnd w:id="294"/>
      <w:bookmarkEnd w:id="295"/>
    </w:p>
    <w:p w14:paraId="77E02001">
      <w:pPr>
        <w:spacing w:line="460" w:lineRule="exact"/>
        <w:ind w:firstLine="482" w:firstLineChars="200"/>
        <w:jc w:val="center"/>
        <w:rPr>
          <w:rFonts w:ascii="宋体" w:cs="宋体"/>
          <w:b/>
          <w:sz w:val="24"/>
        </w:rPr>
      </w:pPr>
      <w:r>
        <w:rPr>
          <w:rFonts w:hint="eastAsia" w:ascii="宋体" w:hAnsi="宋体" w:cs="宋体"/>
          <w:b/>
          <w:sz w:val="24"/>
        </w:rPr>
        <w:t>磋商响应文件正本封袋正面标识式样</w:t>
      </w:r>
    </w:p>
    <w:p w14:paraId="6C38C883">
      <w:pPr>
        <w:spacing w:line="460" w:lineRule="exact"/>
        <w:ind w:firstLine="420" w:firstLineChars="200"/>
        <w:jc w:val="center"/>
        <w:rPr>
          <w:rFonts w:ascii="宋体" w:cs="宋体"/>
          <w:b/>
          <w:sz w:val="24"/>
        </w:rPr>
      </w:pPr>
      <w: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113030</wp:posOffset>
                </wp:positionV>
                <wp:extent cx="5781040" cy="2999105"/>
                <wp:effectExtent l="0" t="0" r="0" b="0"/>
                <wp:wrapNone/>
                <wp:docPr id="16" name="文本框 13"/>
                <wp:cNvGraphicFramePr/>
                <a:graphic xmlns:a="http://schemas.openxmlformats.org/drawingml/2006/main">
                  <a:graphicData uri="http://schemas.microsoft.com/office/word/2010/wordprocessingShape">
                    <wps:wsp>
                      <wps:cNvSpPr txBox="1"/>
                      <wps:spPr>
                        <a:xfrm>
                          <a:off x="0" y="0"/>
                          <a:ext cx="5781040" cy="29991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79691F">
                            <w:pPr>
                              <w:rPr>
                                <w:rFonts w:hint="eastAsia" w:eastAsia="宋体"/>
                                <w:sz w:val="28"/>
                                <w:szCs w:val="28"/>
                                <w:lang w:eastAsia="zh-CN"/>
                              </w:rPr>
                            </w:pPr>
                            <w:r>
                              <w:rPr>
                                <w:rFonts w:hint="eastAsia"/>
                                <w:sz w:val="28"/>
                                <w:szCs w:val="28"/>
                              </w:rPr>
                              <w:t>致：陕西万泽招标有限公司项目编号：</w:t>
                            </w:r>
                            <w:r>
                              <w:rPr>
                                <w:rFonts w:hint="eastAsia"/>
                                <w:sz w:val="28"/>
                                <w:szCs w:val="28"/>
                                <w:lang w:eastAsia="zh-CN"/>
                              </w:rPr>
                              <w:t>SXWZ2025ZB-SYDX-338</w:t>
                            </w:r>
                          </w:p>
                          <w:p w14:paraId="2CA1ACAB">
                            <w:pPr>
                              <w:jc w:val="center"/>
                              <w:rPr>
                                <w:rFonts w:hint="eastAsia"/>
                                <w:sz w:val="28"/>
                                <w:szCs w:val="28"/>
                                <w:lang w:eastAsia="zh-CN"/>
                              </w:rPr>
                            </w:pPr>
                            <w:r>
                              <w:rPr>
                                <w:rFonts w:hint="eastAsia"/>
                                <w:sz w:val="28"/>
                                <w:szCs w:val="28"/>
                              </w:rPr>
                              <w:t>项目名称：</w:t>
                            </w:r>
                            <w:r>
                              <w:rPr>
                                <w:rFonts w:hint="eastAsia"/>
                                <w:sz w:val="28"/>
                                <w:szCs w:val="28"/>
                                <w:lang w:eastAsia="zh-CN"/>
                              </w:rPr>
                              <w:t>西安石油大学2026年校园网及数据中心维保服务项目</w:t>
                            </w:r>
                          </w:p>
                          <w:p w14:paraId="22EA366D">
                            <w:pPr>
                              <w:jc w:val="center"/>
                              <w:rPr>
                                <w:b/>
                                <w:sz w:val="44"/>
                                <w:szCs w:val="44"/>
                              </w:rPr>
                            </w:pPr>
                            <w:r>
                              <w:rPr>
                                <w:rFonts w:hint="eastAsia"/>
                                <w:b/>
                                <w:sz w:val="44"/>
                                <w:szCs w:val="44"/>
                              </w:rPr>
                              <w:t>磋商响应文件（正本）</w:t>
                            </w:r>
                          </w:p>
                          <w:p w14:paraId="0E36C5CC">
                            <w:pPr>
                              <w:jc w:val="center"/>
                              <w:rPr>
                                <w:sz w:val="28"/>
                                <w:szCs w:val="28"/>
                              </w:rPr>
                            </w:pPr>
                            <w:r>
                              <w:rPr>
                                <w:rFonts w:hint="eastAsia"/>
                                <w:sz w:val="28"/>
                                <w:szCs w:val="28"/>
                              </w:rPr>
                              <w:t>（非磋商会议不得启封）</w:t>
                            </w:r>
                          </w:p>
                          <w:p w14:paraId="664EE08C">
                            <w:pPr>
                              <w:rPr>
                                <w:sz w:val="28"/>
                                <w:szCs w:val="28"/>
                                <w:u w:val="single"/>
                              </w:rPr>
                            </w:pPr>
                            <w:r>
                              <w:rPr>
                                <w:rFonts w:hint="eastAsia"/>
                                <w:sz w:val="28"/>
                                <w:szCs w:val="28"/>
                              </w:rPr>
                              <w:t>供应商（公章）：</w:t>
                            </w:r>
                          </w:p>
                          <w:p w14:paraId="7B0958F6">
                            <w:pPr>
                              <w:rPr>
                                <w:sz w:val="28"/>
                                <w:szCs w:val="28"/>
                              </w:rPr>
                            </w:pPr>
                            <w:r>
                              <w:rPr>
                                <w:rFonts w:hint="eastAsia"/>
                                <w:sz w:val="28"/>
                                <w:szCs w:val="28"/>
                              </w:rPr>
                              <w:t>时间：</w:t>
                            </w:r>
                            <w:r>
                              <w:rPr>
                                <w:rFonts w:hint="eastAsia"/>
                                <w:sz w:val="28"/>
                                <w:szCs w:val="28"/>
                                <w:u w:val="single"/>
                              </w:rPr>
                              <w:t>年月日</w:t>
                            </w:r>
                          </w:p>
                        </w:txbxContent>
                      </wps:txbx>
                      <wps:bodyPr upright="1"/>
                    </wps:wsp>
                  </a:graphicData>
                </a:graphic>
              </wp:anchor>
            </w:drawing>
          </mc:Choice>
          <mc:Fallback>
            <w:pict>
              <v:shape id="文本框 13" o:spid="_x0000_s1026" o:spt="202" type="#_x0000_t202" style="position:absolute;left:0pt;margin-left:-27.55pt;margin-top:8.9pt;height:236.15pt;width:455.2pt;z-index:251659264;mso-width-relative:page;mso-height-relative:page;" fillcolor="#FFFFFF" filled="t" stroked="t" coordsize="21600,21600" o:gfxdata="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9k8oHaAAAACgEAAA8AAAAA&#10;AAAAAQAgAAAAIgAAAGRycy9kb3ducmV2LnhtbFBLAQIUABQAAAAIAIdO4kA/1aEvEgIAAEcEAAAO&#10;AAAAAAAAAAEAIAAAACkBAABkcnMvZTJvRG9jLnhtbFBLBQYAAAAABgAGAFkBAACtBQAAAAA=&#10;">
                <v:fill on="t" focussize="0,0"/>
                <v:stroke color="#000000" joinstyle="miter"/>
                <v:imagedata o:title=""/>
                <o:lock v:ext="edit" aspectratio="f"/>
                <v:textbox>
                  <w:txbxContent>
                    <w:p w14:paraId="4779691F">
                      <w:pPr>
                        <w:rPr>
                          <w:rFonts w:hint="eastAsia" w:eastAsia="宋体"/>
                          <w:sz w:val="28"/>
                          <w:szCs w:val="28"/>
                          <w:lang w:eastAsia="zh-CN"/>
                        </w:rPr>
                      </w:pPr>
                      <w:r>
                        <w:rPr>
                          <w:rFonts w:hint="eastAsia"/>
                          <w:sz w:val="28"/>
                          <w:szCs w:val="28"/>
                        </w:rPr>
                        <w:t>致：陕西万泽招标有限公司项目编号：</w:t>
                      </w:r>
                      <w:r>
                        <w:rPr>
                          <w:rFonts w:hint="eastAsia"/>
                          <w:sz w:val="28"/>
                          <w:szCs w:val="28"/>
                          <w:lang w:eastAsia="zh-CN"/>
                        </w:rPr>
                        <w:t>SXWZ2025ZB-SYDX-338</w:t>
                      </w:r>
                    </w:p>
                    <w:p w14:paraId="2CA1ACAB">
                      <w:pPr>
                        <w:jc w:val="center"/>
                        <w:rPr>
                          <w:rFonts w:hint="eastAsia"/>
                          <w:sz w:val="28"/>
                          <w:szCs w:val="28"/>
                          <w:lang w:eastAsia="zh-CN"/>
                        </w:rPr>
                      </w:pPr>
                      <w:r>
                        <w:rPr>
                          <w:rFonts w:hint="eastAsia"/>
                          <w:sz w:val="28"/>
                          <w:szCs w:val="28"/>
                        </w:rPr>
                        <w:t>项目名称：</w:t>
                      </w:r>
                      <w:r>
                        <w:rPr>
                          <w:rFonts w:hint="eastAsia"/>
                          <w:sz w:val="28"/>
                          <w:szCs w:val="28"/>
                          <w:lang w:eastAsia="zh-CN"/>
                        </w:rPr>
                        <w:t>西安石油大学2026年校园网及数据中心维保服务项目</w:t>
                      </w:r>
                    </w:p>
                    <w:p w14:paraId="22EA366D">
                      <w:pPr>
                        <w:jc w:val="center"/>
                        <w:rPr>
                          <w:b/>
                          <w:sz w:val="44"/>
                          <w:szCs w:val="44"/>
                        </w:rPr>
                      </w:pPr>
                      <w:r>
                        <w:rPr>
                          <w:rFonts w:hint="eastAsia"/>
                          <w:b/>
                          <w:sz w:val="44"/>
                          <w:szCs w:val="44"/>
                        </w:rPr>
                        <w:t>磋商响应文件（正本）</w:t>
                      </w:r>
                    </w:p>
                    <w:p w14:paraId="0E36C5CC">
                      <w:pPr>
                        <w:jc w:val="center"/>
                        <w:rPr>
                          <w:sz w:val="28"/>
                          <w:szCs w:val="28"/>
                        </w:rPr>
                      </w:pPr>
                      <w:r>
                        <w:rPr>
                          <w:rFonts w:hint="eastAsia"/>
                          <w:sz w:val="28"/>
                          <w:szCs w:val="28"/>
                        </w:rPr>
                        <w:t>（非磋商会议不得启封）</w:t>
                      </w:r>
                    </w:p>
                    <w:p w14:paraId="664EE08C">
                      <w:pPr>
                        <w:rPr>
                          <w:sz w:val="28"/>
                          <w:szCs w:val="28"/>
                          <w:u w:val="single"/>
                        </w:rPr>
                      </w:pPr>
                      <w:r>
                        <w:rPr>
                          <w:rFonts w:hint="eastAsia"/>
                          <w:sz w:val="28"/>
                          <w:szCs w:val="28"/>
                        </w:rPr>
                        <w:t>供应商（公章）：</w:t>
                      </w:r>
                    </w:p>
                    <w:p w14:paraId="7B0958F6">
                      <w:pPr>
                        <w:rPr>
                          <w:sz w:val="28"/>
                          <w:szCs w:val="28"/>
                        </w:rPr>
                      </w:pPr>
                      <w:r>
                        <w:rPr>
                          <w:rFonts w:hint="eastAsia"/>
                          <w:sz w:val="28"/>
                          <w:szCs w:val="28"/>
                        </w:rPr>
                        <w:t>时间：</w:t>
                      </w:r>
                      <w:r>
                        <w:rPr>
                          <w:rFonts w:hint="eastAsia"/>
                          <w:sz w:val="28"/>
                          <w:szCs w:val="28"/>
                          <w:u w:val="single"/>
                        </w:rPr>
                        <w:t>年月日</w:t>
                      </w:r>
                    </w:p>
                  </w:txbxContent>
                </v:textbox>
              </v:shape>
            </w:pict>
          </mc:Fallback>
        </mc:AlternateContent>
      </w:r>
    </w:p>
    <w:p w14:paraId="5971370F">
      <w:pPr>
        <w:spacing w:line="460" w:lineRule="exact"/>
        <w:ind w:firstLine="482" w:firstLineChars="200"/>
        <w:jc w:val="center"/>
        <w:rPr>
          <w:rFonts w:ascii="宋体" w:cs="宋体"/>
          <w:b/>
          <w:sz w:val="24"/>
        </w:rPr>
      </w:pPr>
    </w:p>
    <w:p w14:paraId="675A22D2">
      <w:pPr>
        <w:spacing w:line="460" w:lineRule="exact"/>
        <w:ind w:firstLine="482" w:firstLineChars="200"/>
        <w:jc w:val="center"/>
        <w:rPr>
          <w:rFonts w:ascii="宋体" w:cs="宋体"/>
          <w:b/>
          <w:sz w:val="24"/>
        </w:rPr>
      </w:pPr>
    </w:p>
    <w:p w14:paraId="07F6D378">
      <w:pPr>
        <w:spacing w:line="460" w:lineRule="exact"/>
        <w:ind w:firstLine="482" w:firstLineChars="200"/>
        <w:jc w:val="center"/>
        <w:rPr>
          <w:rFonts w:ascii="宋体" w:cs="宋体"/>
          <w:b/>
          <w:sz w:val="24"/>
        </w:rPr>
      </w:pPr>
    </w:p>
    <w:p w14:paraId="231B5BC4">
      <w:pPr>
        <w:spacing w:line="460" w:lineRule="exact"/>
        <w:ind w:firstLine="482" w:firstLineChars="200"/>
        <w:jc w:val="center"/>
        <w:rPr>
          <w:rFonts w:ascii="宋体" w:cs="宋体"/>
          <w:b/>
          <w:sz w:val="24"/>
        </w:rPr>
      </w:pPr>
    </w:p>
    <w:p w14:paraId="6B9C3861">
      <w:pPr>
        <w:spacing w:line="460" w:lineRule="exact"/>
        <w:ind w:firstLine="482" w:firstLineChars="200"/>
        <w:jc w:val="center"/>
        <w:rPr>
          <w:rFonts w:ascii="宋体" w:cs="宋体"/>
          <w:b/>
          <w:sz w:val="24"/>
        </w:rPr>
      </w:pPr>
    </w:p>
    <w:p w14:paraId="632BDAB2">
      <w:pPr>
        <w:spacing w:line="460" w:lineRule="exact"/>
        <w:ind w:firstLine="482" w:firstLineChars="200"/>
        <w:jc w:val="center"/>
        <w:rPr>
          <w:rFonts w:ascii="宋体" w:cs="宋体"/>
          <w:b/>
          <w:sz w:val="24"/>
        </w:rPr>
      </w:pPr>
    </w:p>
    <w:p w14:paraId="2471C970">
      <w:pPr>
        <w:spacing w:line="460" w:lineRule="exact"/>
        <w:ind w:firstLine="482" w:firstLineChars="200"/>
        <w:jc w:val="center"/>
        <w:rPr>
          <w:rFonts w:ascii="宋体" w:cs="宋体"/>
          <w:b/>
          <w:sz w:val="24"/>
        </w:rPr>
      </w:pPr>
    </w:p>
    <w:p w14:paraId="3C49A14F">
      <w:pPr>
        <w:spacing w:line="460" w:lineRule="exact"/>
        <w:ind w:firstLine="482" w:firstLineChars="200"/>
        <w:jc w:val="center"/>
        <w:rPr>
          <w:rFonts w:ascii="宋体" w:cs="宋体"/>
          <w:b/>
          <w:sz w:val="24"/>
        </w:rPr>
      </w:pPr>
    </w:p>
    <w:p w14:paraId="6FBE2272">
      <w:pPr>
        <w:spacing w:line="460" w:lineRule="exact"/>
        <w:ind w:firstLine="482" w:firstLineChars="200"/>
        <w:jc w:val="center"/>
        <w:rPr>
          <w:rFonts w:ascii="宋体" w:cs="宋体"/>
          <w:b/>
          <w:sz w:val="24"/>
        </w:rPr>
      </w:pPr>
    </w:p>
    <w:p w14:paraId="6C3C6BF1">
      <w:pPr>
        <w:spacing w:line="460" w:lineRule="exact"/>
        <w:ind w:firstLine="482" w:firstLineChars="200"/>
        <w:jc w:val="center"/>
        <w:rPr>
          <w:rFonts w:ascii="宋体" w:cs="宋体"/>
          <w:b/>
          <w:sz w:val="24"/>
        </w:rPr>
      </w:pPr>
    </w:p>
    <w:p w14:paraId="6505F88E">
      <w:pPr>
        <w:spacing w:line="460" w:lineRule="exact"/>
        <w:ind w:firstLine="482" w:firstLineChars="200"/>
        <w:jc w:val="center"/>
        <w:rPr>
          <w:rFonts w:ascii="宋体" w:cs="宋体"/>
          <w:b/>
          <w:sz w:val="24"/>
        </w:rPr>
      </w:pPr>
    </w:p>
    <w:p w14:paraId="311D511B">
      <w:pPr>
        <w:pStyle w:val="6"/>
      </w:pPr>
    </w:p>
    <w:p w14:paraId="4CBD3367">
      <w:pPr>
        <w:spacing w:line="460" w:lineRule="exact"/>
        <w:ind w:firstLine="482" w:firstLineChars="200"/>
        <w:jc w:val="center"/>
        <w:rPr>
          <w:rFonts w:ascii="宋体" w:cs="宋体"/>
          <w:b/>
          <w:sz w:val="24"/>
        </w:rPr>
      </w:pPr>
      <w:r>
        <w:rPr>
          <w:rFonts w:hint="eastAsia" w:ascii="宋体" w:hAnsi="宋体" w:cs="宋体"/>
          <w:b/>
          <w:sz w:val="24"/>
        </w:rPr>
        <w:t>磋商响应文件副本封袋正面标识式样</w:t>
      </w:r>
    </w:p>
    <w:p w14:paraId="1169D1E9">
      <w:pPr>
        <w:ind w:firstLine="420" w:firstLineChars="200"/>
        <w:jc w:val="center"/>
        <w:rPr>
          <w:rFonts w:ascii="宋体" w:cs="宋体"/>
        </w:rPr>
      </w:pPr>
    </w:p>
    <w:p w14:paraId="23A682CE">
      <w:pPr>
        <w:ind w:firstLine="420" w:firstLineChars="200"/>
        <w:jc w:val="center"/>
        <w:rPr>
          <w:rFonts w:ascii="宋体" w:cs="宋体"/>
        </w:rPr>
      </w:pPr>
      <w:r>
        <mc:AlternateContent>
          <mc:Choice Requires="wps">
            <w:drawing>
              <wp:anchor distT="0" distB="0" distL="114300" distR="114300" simplePos="0" relativeHeight="251660288" behindDoc="0" locked="0" layoutInCell="1" allowOverlap="1">
                <wp:simplePos x="0" y="0"/>
                <wp:positionH relativeFrom="column">
                  <wp:posOffset>-314325</wp:posOffset>
                </wp:positionH>
                <wp:positionV relativeFrom="paragraph">
                  <wp:posOffset>100330</wp:posOffset>
                </wp:positionV>
                <wp:extent cx="5825490" cy="3180715"/>
                <wp:effectExtent l="0" t="0" r="3810" b="635"/>
                <wp:wrapNone/>
                <wp:docPr id="15" name="文本框 6"/>
                <wp:cNvGraphicFramePr/>
                <a:graphic xmlns:a="http://schemas.openxmlformats.org/drawingml/2006/main">
                  <a:graphicData uri="http://schemas.microsoft.com/office/word/2010/wordprocessingShape">
                    <wps:wsp>
                      <wps:cNvSpPr txBox="1"/>
                      <wps:spPr>
                        <a:xfrm>
                          <a:off x="0" y="0"/>
                          <a:ext cx="5825490" cy="3180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A447A7">
                            <w:pPr>
                              <w:rPr>
                                <w:rFonts w:hint="eastAsia" w:eastAsia="宋体"/>
                                <w:sz w:val="28"/>
                                <w:szCs w:val="28"/>
                                <w:lang w:eastAsia="zh-CN"/>
                              </w:rPr>
                            </w:pPr>
                            <w:r>
                              <w:rPr>
                                <w:rFonts w:hint="eastAsia"/>
                                <w:sz w:val="28"/>
                                <w:szCs w:val="28"/>
                              </w:rPr>
                              <w:t>致：陕西万泽招标有限公司项目编号：</w:t>
                            </w:r>
                            <w:r>
                              <w:rPr>
                                <w:rFonts w:hint="eastAsia"/>
                                <w:sz w:val="28"/>
                                <w:szCs w:val="28"/>
                                <w:lang w:eastAsia="zh-CN"/>
                              </w:rPr>
                              <w:t>SXWZ2025ZB-SYDX-338</w:t>
                            </w:r>
                          </w:p>
                          <w:p w14:paraId="5947C7B2">
                            <w:pPr>
                              <w:jc w:val="center"/>
                              <w:rPr>
                                <w:rFonts w:hint="eastAsia"/>
                                <w:sz w:val="28"/>
                                <w:szCs w:val="28"/>
                                <w:lang w:eastAsia="zh-CN"/>
                              </w:rPr>
                            </w:pPr>
                            <w:r>
                              <w:rPr>
                                <w:rFonts w:hint="eastAsia"/>
                                <w:sz w:val="28"/>
                                <w:szCs w:val="28"/>
                              </w:rPr>
                              <w:t>项目名称：</w:t>
                            </w:r>
                            <w:r>
                              <w:rPr>
                                <w:rFonts w:hint="eastAsia"/>
                                <w:sz w:val="28"/>
                                <w:szCs w:val="28"/>
                                <w:lang w:eastAsia="zh-CN"/>
                              </w:rPr>
                              <w:t>西安石油大学2026年校园网及数据中心维保服务项目</w:t>
                            </w:r>
                          </w:p>
                          <w:p w14:paraId="63905C35">
                            <w:pPr>
                              <w:jc w:val="center"/>
                              <w:rPr>
                                <w:b/>
                                <w:sz w:val="44"/>
                                <w:szCs w:val="44"/>
                              </w:rPr>
                            </w:pPr>
                            <w:r>
                              <w:rPr>
                                <w:rFonts w:hint="eastAsia"/>
                                <w:b/>
                                <w:sz w:val="44"/>
                                <w:szCs w:val="44"/>
                              </w:rPr>
                              <w:t>磋商响应文件（副本）</w:t>
                            </w:r>
                          </w:p>
                          <w:p w14:paraId="342E51EB">
                            <w:pPr>
                              <w:jc w:val="center"/>
                              <w:rPr>
                                <w:sz w:val="28"/>
                                <w:szCs w:val="28"/>
                              </w:rPr>
                            </w:pPr>
                            <w:r>
                              <w:rPr>
                                <w:rFonts w:hint="eastAsia"/>
                                <w:sz w:val="28"/>
                                <w:szCs w:val="28"/>
                              </w:rPr>
                              <w:t>（非磋商会议不得启封）</w:t>
                            </w:r>
                          </w:p>
                          <w:p w14:paraId="70097717">
                            <w:pPr>
                              <w:pStyle w:val="6"/>
                              <w:ind w:firstLine="0"/>
                            </w:pPr>
                          </w:p>
                          <w:p w14:paraId="362A9B93">
                            <w:pPr>
                              <w:rPr>
                                <w:sz w:val="28"/>
                                <w:szCs w:val="28"/>
                                <w:u w:val="single"/>
                              </w:rPr>
                            </w:pPr>
                            <w:r>
                              <w:rPr>
                                <w:rFonts w:hint="eastAsia"/>
                                <w:sz w:val="28"/>
                                <w:szCs w:val="28"/>
                              </w:rPr>
                              <w:t>供应商（公章）：</w:t>
                            </w:r>
                          </w:p>
                          <w:p w14:paraId="1B9F37BD">
                            <w:pPr>
                              <w:rPr>
                                <w:sz w:val="28"/>
                                <w:szCs w:val="28"/>
                              </w:rPr>
                            </w:pPr>
                            <w:r>
                              <w:rPr>
                                <w:rFonts w:hint="eastAsia"/>
                                <w:sz w:val="28"/>
                                <w:szCs w:val="28"/>
                              </w:rPr>
                              <w:t>时间：</w:t>
                            </w:r>
                            <w:r>
                              <w:rPr>
                                <w:rFonts w:hint="eastAsia"/>
                                <w:sz w:val="28"/>
                                <w:szCs w:val="28"/>
                                <w:u w:val="single"/>
                              </w:rPr>
                              <w:t>年月日</w:t>
                            </w:r>
                          </w:p>
                        </w:txbxContent>
                      </wps:txbx>
                      <wps:bodyPr upright="1"/>
                    </wps:wsp>
                  </a:graphicData>
                </a:graphic>
              </wp:anchor>
            </w:drawing>
          </mc:Choice>
          <mc:Fallback>
            <w:pict>
              <v:shape id="文本框 6" o:spid="_x0000_s1026" o:spt="202" type="#_x0000_t202" style="position:absolute;left:0pt;margin-left:-24.75pt;margin-top:7.9pt;height:250.45pt;width:458.7pt;z-index:251660288;mso-width-relative:page;mso-height-relative:page;" fillcolor="#FFFFFF" filled="t" stroked="t" coordsize="21600,21600" o:gfxdata="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n/lgDYAAAACgEAAA8AAAAAAAAA&#10;AQAgAAAAIgAAAGRycy9kb3ducmV2LnhtbFBLAQIUABQAAAAIAIdO4kC6ZOmnEQIAAEYEAAAOAAAA&#10;AAAAAAEAIAAAACcBAABkcnMvZTJvRG9jLnhtbFBLBQYAAAAABgAGAFkBAACqBQAAAAA=&#10;">
                <v:fill on="t" focussize="0,0"/>
                <v:stroke color="#000000" joinstyle="miter"/>
                <v:imagedata o:title=""/>
                <o:lock v:ext="edit" aspectratio="f"/>
                <v:textbox>
                  <w:txbxContent>
                    <w:p w14:paraId="09A447A7">
                      <w:pPr>
                        <w:rPr>
                          <w:rFonts w:hint="eastAsia" w:eastAsia="宋体"/>
                          <w:sz w:val="28"/>
                          <w:szCs w:val="28"/>
                          <w:lang w:eastAsia="zh-CN"/>
                        </w:rPr>
                      </w:pPr>
                      <w:r>
                        <w:rPr>
                          <w:rFonts w:hint="eastAsia"/>
                          <w:sz w:val="28"/>
                          <w:szCs w:val="28"/>
                        </w:rPr>
                        <w:t>致：陕西万泽招标有限公司项目编号：</w:t>
                      </w:r>
                      <w:r>
                        <w:rPr>
                          <w:rFonts w:hint="eastAsia"/>
                          <w:sz w:val="28"/>
                          <w:szCs w:val="28"/>
                          <w:lang w:eastAsia="zh-CN"/>
                        </w:rPr>
                        <w:t>SXWZ2025ZB-SYDX-338</w:t>
                      </w:r>
                    </w:p>
                    <w:p w14:paraId="5947C7B2">
                      <w:pPr>
                        <w:jc w:val="center"/>
                        <w:rPr>
                          <w:rFonts w:hint="eastAsia"/>
                          <w:sz w:val="28"/>
                          <w:szCs w:val="28"/>
                          <w:lang w:eastAsia="zh-CN"/>
                        </w:rPr>
                      </w:pPr>
                      <w:r>
                        <w:rPr>
                          <w:rFonts w:hint="eastAsia"/>
                          <w:sz w:val="28"/>
                          <w:szCs w:val="28"/>
                        </w:rPr>
                        <w:t>项目名称：</w:t>
                      </w:r>
                      <w:r>
                        <w:rPr>
                          <w:rFonts w:hint="eastAsia"/>
                          <w:sz w:val="28"/>
                          <w:szCs w:val="28"/>
                          <w:lang w:eastAsia="zh-CN"/>
                        </w:rPr>
                        <w:t>西安石油大学2026年校园网及数据中心维保服务项目</w:t>
                      </w:r>
                    </w:p>
                    <w:p w14:paraId="63905C35">
                      <w:pPr>
                        <w:jc w:val="center"/>
                        <w:rPr>
                          <w:b/>
                          <w:sz w:val="44"/>
                          <w:szCs w:val="44"/>
                        </w:rPr>
                      </w:pPr>
                      <w:r>
                        <w:rPr>
                          <w:rFonts w:hint="eastAsia"/>
                          <w:b/>
                          <w:sz w:val="44"/>
                          <w:szCs w:val="44"/>
                        </w:rPr>
                        <w:t>磋商响应文件（副本）</w:t>
                      </w:r>
                    </w:p>
                    <w:p w14:paraId="342E51EB">
                      <w:pPr>
                        <w:jc w:val="center"/>
                        <w:rPr>
                          <w:sz w:val="28"/>
                          <w:szCs w:val="28"/>
                        </w:rPr>
                      </w:pPr>
                      <w:r>
                        <w:rPr>
                          <w:rFonts w:hint="eastAsia"/>
                          <w:sz w:val="28"/>
                          <w:szCs w:val="28"/>
                        </w:rPr>
                        <w:t>（非磋商会议不得启封）</w:t>
                      </w:r>
                    </w:p>
                    <w:p w14:paraId="70097717">
                      <w:pPr>
                        <w:pStyle w:val="6"/>
                        <w:ind w:firstLine="0"/>
                      </w:pPr>
                    </w:p>
                    <w:p w14:paraId="362A9B93">
                      <w:pPr>
                        <w:rPr>
                          <w:sz w:val="28"/>
                          <w:szCs w:val="28"/>
                          <w:u w:val="single"/>
                        </w:rPr>
                      </w:pPr>
                      <w:r>
                        <w:rPr>
                          <w:rFonts w:hint="eastAsia"/>
                          <w:sz w:val="28"/>
                          <w:szCs w:val="28"/>
                        </w:rPr>
                        <w:t>供应商（公章）：</w:t>
                      </w:r>
                    </w:p>
                    <w:p w14:paraId="1B9F37BD">
                      <w:pPr>
                        <w:rPr>
                          <w:sz w:val="28"/>
                          <w:szCs w:val="28"/>
                        </w:rPr>
                      </w:pPr>
                      <w:r>
                        <w:rPr>
                          <w:rFonts w:hint="eastAsia"/>
                          <w:sz w:val="28"/>
                          <w:szCs w:val="28"/>
                        </w:rPr>
                        <w:t>时间：</w:t>
                      </w:r>
                      <w:r>
                        <w:rPr>
                          <w:rFonts w:hint="eastAsia"/>
                          <w:sz w:val="28"/>
                          <w:szCs w:val="28"/>
                          <w:u w:val="single"/>
                        </w:rPr>
                        <w:t>年月日</w:t>
                      </w:r>
                    </w:p>
                  </w:txbxContent>
                </v:textbox>
              </v:shape>
            </w:pict>
          </mc:Fallback>
        </mc:AlternateContent>
      </w:r>
    </w:p>
    <w:p w14:paraId="45F4E44A">
      <w:pPr>
        <w:ind w:firstLine="420" w:firstLineChars="200"/>
        <w:jc w:val="center"/>
        <w:rPr>
          <w:rFonts w:ascii="宋体" w:cs="宋体"/>
        </w:rPr>
      </w:pPr>
    </w:p>
    <w:p w14:paraId="5EE6C159">
      <w:pPr>
        <w:ind w:firstLine="420" w:firstLineChars="200"/>
        <w:jc w:val="center"/>
        <w:rPr>
          <w:rFonts w:ascii="宋体" w:cs="宋体"/>
        </w:rPr>
      </w:pPr>
    </w:p>
    <w:p w14:paraId="559464B3">
      <w:pPr>
        <w:ind w:firstLine="420" w:firstLineChars="200"/>
        <w:jc w:val="center"/>
        <w:rPr>
          <w:rFonts w:ascii="宋体" w:cs="宋体"/>
        </w:rPr>
      </w:pPr>
    </w:p>
    <w:p w14:paraId="38E7FA0C">
      <w:pPr>
        <w:ind w:firstLine="420" w:firstLineChars="200"/>
        <w:jc w:val="center"/>
        <w:rPr>
          <w:rFonts w:ascii="宋体" w:cs="宋体"/>
        </w:rPr>
      </w:pPr>
    </w:p>
    <w:p w14:paraId="36708217">
      <w:pPr>
        <w:ind w:firstLine="420" w:firstLineChars="200"/>
        <w:jc w:val="center"/>
        <w:rPr>
          <w:rFonts w:ascii="宋体" w:cs="宋体"/>
        </w:rPr>
      </w:pPr>
    </w:p>
    <w:p w14:paraId="153B7D22">
      <w:pPr>
        <w:ind w:firstLine="420" w:firstLineChars="200"/>
        <w:jc w:val="center"/>
        <w:rPr>
          <w:rFonts w:ascii="宋体" w:cs="宋体"/>
        </w:rPr>
      </w:pPr>
    </w:p>
    <w:p w14:paraId="263C2D7C">
      <w:pPr>
        <w:ind w:firstLine="420" w:firstLineChars="200"/>
        <w:jc w:val="center"/>
        <w:rPr>
          <w:rFonts w:ascii="宋体" w:cs="宋体"/>
        </w:rPr>
      </w:pPr>
    </w:p>
    <w:p w14:paraId="6DA9C75C">
      <w:pPr>
        <w:ind w:firstLine="420" w:firstLineChars="200"/>
        <w:jc w:val="center"/>
        <w:rPr>
          <w:rFonts w:ascii="宋体" w:cs="宋体"/>
        </w:rPr>
      </w:pPr>
    </w:p>
    <w:p w14:paraId="2552020B">
      <w:pPr>
        <w:ind w:firstLine="420" w:firstLineChars="200"/>
        <w:jc w:val="center"/>
        <w:rPr>
          <w:rFonts w:ascii="宋体" w:cs="宋体"/>
        </w:rPr>
      </w:pPr>
    </w:p>
    <w:p w14:paraId="56252FF2">
      <w:pPr>
        <w:ind w:firstLine="1004" w:firstLineChars="200"/>
        <w:jc w:val="center"/>
        <w:rPr>
          <w:rFonts w:ascii="宋体" w:cs="宋体"/>
          <w:b/>
          <w:sz w:val="50"/>
        </w:rPr>
      </w:pPr>
    </w:p>
    <w:p w14:paraId="6BAD297C">
      <w:pPr>
        <w:widowControl/>
        <w:spacing w:line="460" w:lineRule="exact"/>
        <w:ind w:firstLine="480" w:firstLineChars="200"/>
        <w:jc w:val="center"/>
        <w:rPr>
          <w:rFonts w:ascii="宋体" w:cs="宋体"/>
          <w:sz w:val="24"/>
          <w:szCs w:val="28"/>
        </w:rPr>
        <w:sectPr>
          <w:footerReference r:id="rId14" w:type="default"/>
          <w:pgSz w:w="11906" w:h="16838"/>
          <w:pgMar w:top="1440" w:right="1803" w:bottom="1440" w:left="1803" w:header="851" w:footer="992" w:gutter="0"/>
          <w:cols w:space="0" w:num="1"/>
          <w:rtlGutter w:val="0"/>
          <w:docGrid w:type="lines" w:linePitch="319" w:charSpace="0"/>
        </w:sectPr>
      </w:pPr>
    </w:p>
    <w:p w14:paraId="6D1D5A54">
      <w:pPr>
        <w:spacing w:line="460" w:lineRule="exact"/>
        <w:ind w:firstLine="482" w:firstLineChars="200"/>
        <w:jc w:val="center"/>
        <w:rPr>
          <w:rFonts w:ascii="宋体" w:cs="宋体"/>
          <w:b/>
          <w:sz w:val="24"/>
        </w:rPr>
      </w:pPr>
      <w:r>
        <w:rPr>
          <w:rFonts w:hint="eastAsia" w:ascii="宋体" w:hAnsi="宋体" w:cs="宋体"/>
          <w:b/>
          <w:sz w:val="24"/>
        </w:rPr>
        <w:t>磋商一览表封袋正面标识式样</w:t>
      </w:r>
    </w:p>
    <w:p w14:paraId="1A1F3218">
      <w:pPr>
        <w:spacing w:line="460" w:lineRule="exact"/>
        <w:ind w:firstLine="420" w:firstLineChars="200"/>
        <w:jc w:val="center"/>
        <w:rPr>
          <w:rFonts w:ascii="宋体" w:cs="宋体"/>
          <w:b/>
          <w:sz w:val="24"/>
        </w:rPr>
      </w:pPr>
      <w: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191135</wp:posOffset>
                </wp:positionV>
                <wp:extent cx="5849620" cy="2956560"/>
                <wp:effectExtent l="0" t="0" r="0" b="0"/>
                <wp:wrapNone/>
                <wp:docPr id="14" name="文本框 11"/>
                <wp:cNvGraphicFramePr/>
                <a:graphic xmlns:a="http://schemas.openxmlformats.org/drawingml/2006/main">
                  <a:graphicData uri="http://schemas.microsoft.com/office/word/2010/wordprocessingShape">
                    <wps:wsp>
                      <wps:cNvSpPr txBox="1"/>
                      <wps:spPr>
                        <a:xfrm>
                          <a:off x="0" y="0"/>
                          <a:ext cx="5849620" cy="29565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432909E">
                            <w:pPr>
                              <w:rPr>
                                <w:rFonts w:hint="eastAsia" w:eastAsia="宋体"/>
                                <w:sz w:val="28"/>
                                <w:szCs w:val="28"/>
                                <w:lang w:eastAsia="zh-CN"/>
                              </w:rPr>
                            </w:pPr>
                            <w:r>
                              <w:rPr>
                                <w:rFonts w:hint="eastAsia"/>
                                <w:sz w:val="28"/>
                                <w:szCs w:val="28"/>
                              </w:rPr>
                              <w:t>致：陕西万泽招标有限公司项目编号：</w:t>
                            </w:r>
                            <w:r>
                              <w:rPr>
                                <w:rFonts w:hint="eastAsia"/>
                                <w:sz w:val="28"/>
                                <w:szCs w:val="28"/>
                                <w:lang w:eastAsia="zh-CN"/>
                              </w:rPr>
                              <w:t>SXWZ2025ZB-SYDX-338</w:t>
                            </w:r>
                          </w:p>
                          <w:p w14:paraId="113F5F9B">
                            <w:pPr>
                              <w:jc w:val="center"/>
                              <w:rPr>
                                <w:rFonts w:hint="eastAsia"/>
                                <w:sz w:val="28"/>
                                <w:szCs w:val="28"/>
                                <w:lang w:eastAsia="zh-CN"/>
                              </w:rPr>
                            </w:pPr>
                            <w:r>
                              <w:rPr>
                                <w:rFonts w:hint="eastAsia"/>
                                <w:sz w:val="28"/>
                                <w:szCs w:val="28"/>
                              </w:rPr>
                              <w:t>项目名称：</w:t>
                            </w:r>
                            <w:r>
                              <w:rPr>
                                <w:rFonts w:hint="eastAsia"/>
                                <w:sz w:val="28"/>
                                <w:szCs w:val="28"/>
                                <w:lang w:eastAsia="zh-CN"/>
                              </w:rPr>
                              <w:t>西安石油大学2026年校园网及数据中心维保服务项目</w:t>
                            </w:r>
                          </w:p>
                          <w:p w14:paraId="4747C437">
                            <w:pPr>
                              <w:jc w:val="center"/>
                              <w:rPr>
                                <w:b/>
                                <w:sz w:val="44"/>
                                <w:szCs w:val="44"/>
                              </w:rPr>
                            </w:pPr>
                            <w:r>
                              <w:rPr>
                                <w:rFonts w:hint="eastAsia"/>
                                <w:b/>
                                <w:sz w:val="44"/>
                                <w:szCs w:val="44"/>
                              </w:rPr>
                              <w:t>磋商一览表</w:t>
                            </w:r>
                          </w:p>
                          <w:p w14:paraId="273F490D">
                            <w:pPr>
                              <w:jc w:val="center"/>
                              <w:rPr>
                                <w:sz w:val="28"/>
                                <w:szCs w:val="28"/>
                              </w:rPr>
                            </w:pPr>
                            <w:r>
                              <w:rPr>
                                <w:rFonts w:hint="eastAsia"/>
                                <w:sz w:val="28"/>
                                <w:szCs w:val="28"/>
                              </w:rPr>
                              <w:t>（非磋商会议不得启封）</w:t>
                            </w:r>
                          </w:p>
                          <w:p w14:paraId="41E22DBF">
                            <w:pPr>
                              <w:rPr>
                                <w:sz w:val="28"/>
                                <w:szCs w:val="28"/>
                                <w:u w:val="single"/>
                              </w:rPr>
                            </w:pPr>
                            <w:r>
                              <w:rPr>
                                <w:rFonts w:hint="eastAsia"/>
                                <w:sz w:val="28"/>
                                <w:szCs w:val="28"/>
                              </w:rPr>
                              <w:t>供应商（公章）：</w:t>
                            </w:r>
                          </w:p>
                          <w:p w14:paraId="1D01D0CE">
                            <w:pPr>
                              <w:rPr>
                                <w:sz w:val="28"/>
                                <w:szCs w:val="28"/>
                              </w:rPr>
                            </w:pPr>
                            <w:r>
                              <w:rPr>
                                <w:rFonts w:hint="eastAsia"/>
                                <w:sz w:val="28"/>
                                <w:szCs w:val="28"/>
                              </w:rPr>
                              <w:t>时间：</w:t>
                            </w:r>
                            <w:r>
                              <w:rPr>
                                <w:rFonts w:hint="eastAsia"/>
                                <w:sz w:val="28"/>
                                <w:szCs w:val="28"/>
                                <w:u w:val="single"/>
                              </w:rPr>
                              <w:t>年月日</w:t>
                            </w:r>
                          </w:p>
                        </w:txbxContent>
                      </wps:txbx>
                      <wps:bodyPr upright="1"/>
                    </wps:wsp>
                  </a:graphicData>
                </a:graphic>
              </wp:anchor>
            </w:drawing>
          </mc:Choice>
          <mc:Fallback>
            <w:pict>
              <v:shape id="文本框 11" o:spid="_x0000_s1026" o:spt="202" type="#_x0000_t202" style="position:absolute;left:0pt;margin-left:-25.65pt;margin-top:15.05pt;height:232.8pt;width:460.6pt;z-index:251661312;mso-width-relative:page;mso-height-relative:page;" fillcolor="#FFFFFF" filled="t" stroked="t" coordsize="21600,21600" o:gfxdata="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BZevaAAAACgEAAA8A&#10;AAAAAAAAAQAgAAAAIgAAAGRycy9kb3ducmV2LnhtbFBLAQIUABQAAAAIAIdO4kCKTlHRFQIAAEcE&#10;AAAOAAAAAAAAAAEAIAAAACkBAABkcnMvZTJvRG9jLnhtbFBLBQYAAAAABgAGAFkBAACwBQAAAAA=&#10;">
                <v:fill on="t" focussize="0,0"/>
                <v:stroke color="#000000" joinstyle="miter"/>
                <v:imagedata o:title=""/>
                <o:lock v:ext="edit" aspectratio="f"/>
                <v:textbox>
                  <w:txbxContent>
                    <w:p w14:paraId="5432909E">
                      <w:pPr>
                        <w:rPr>
                          <w:rFonts w:hint="eastAsia" w:eastAsia="宋体"/>
                          <w:sz w:val="28"/>
                          <w:szCs w:val="28"/>
                          <w:lang w:eastAsia="zh-CN"/>
                        </w:rPr>
                      </w:pPr>
                      <w:r>
                        <w:rPr>
                          <w:rFonts w:hint="eastAsia"/>
                          <w:sz w:val="28"/>
                          <w:szCs w:val="28"/>
                        </w:rPr>
                        <w:t>致：陕西万泽招标有限公司项目编号：</w:t>
                      </w:r>
                      <w:r>
                        <w:rPr>
                          <w:rFonts w:hint="eastAsia"/>
                          <w:sz w:val="28"/>
                          <w:szCs w:val="28"/>
                          <w:lang w:eastAsia="zh-CN"/>
                        </w:rPr>
                        <w:t>SXWZ2025ZB-SYDX-338</w:t>
                      </w:r>
                    </w:p>
                    <w:p w14:paraId="113F5F9B">
                      <w:pPr>
                        <w:jc w:val="center"/>
                        <w:rPr>
                          <w:rFonts w:hint="eastAsia"/>
                          <w:sz w:val="28"/>
                          <w:szCs w:val="28"/>
                          <w:lang w:eastAsia="zh-CN"/>
                        </w:rPr>
                      </w:pPr>
                      <w:r>
                        <w:rPr>
                          <w:rFonts w:hint="eastAsia"/>
                          <w:sz w:val="28"/>
                          <w:szCs w:val="28"/>
                        </w:rPr>
                        <w:t>项目名称：</w:t>
                      </w:r>
                      <w:r>
                        <w:rPr>
                          <w:rFonts w:hint="eastAsia"/>
                          <w:sz w:val="28"/>
                          <w:szCs w:val="28"/>
                          <w:lang w:eastAsia="zh-CN"/>
                        </w:rPr>
                        <w:t>西安石油大学2026年校园网及数据中心维保服务项目</w:t>
                      </w:r>
                    </w:p>
                    <w:p w14:paraId="4747C437">
                      <w:pPr>
                        <w:jc w:val="center"/>
                        <w:rPr>
                          <w:b/>
                          <w:sz w:val="44"/>
                          <w:szCs w:val="44"/>
                        </w:rPr>
                      </w:pPr>
                      <w:r>
                        <w:rPr>
                          <w:rFonts w:hint="eastAsia"/>
                          <w:b/>
                          <w:sz w:val="44"/>
                          <w:szCs w:val="44"/>
                        </w:rPr>
                        <w:t>磋商一览表</w:t>
                      </w:r>
                    </w:p>
                    <w:p w14:paraId="273F490D">
                      <w:pPr>
                        <w:jc w:val="center"/>
                        <w:rPr>
                          <w:sz w:val="28"/>
                          <w:szCs w:val="28"/>
                        </w:rPr>
                      </w:pPr>
                      <w:r>
                        <w:rPr>
                          <w:rFonts w:hint="eastAsia"/>
                          <w:sz w:val="28"/>
                          <w:szCs w:val="28"/>
                        </w:rPr>
                        <w:t>（非磋商会议不得启封）</w:t>
                      </w:r>
                    </w:p>
                    <w:p w14:paraId="41E22DBF">
                      <w:pPr>
                        <w:rPr>
                          <w:sz w:val="28"/>
                          <w:szCs w:val="28"/>
                          <w:u w:val="single"/>
                        </w:rPr>
                      </w:pPr>
                      <w:r>
                        <w:rPr>
                          <w:rFonts w:hint="eastAsia"/>
                          <w:sz w:val="28"/>
                          <w:szCs w:val="28"/>
                        </w:rPr>
                        <w:t>供应商（公章）：</w:t>
                      </w:r>
                    </w:p>
                    <w:p w14:paraId="1D01D0CE">
                      <w:pPr>
                        <w:rPr>
                          <w:sz w:val="28"/>
                          <w:szCs w:val="28"/>
                        </w:rPr>
                      </w:pPr>
                      <w:r>
                        <w:rPr>
                          <w:rFonts w:hint="eastAsia"/>
                          <w:sz w:val="28"/>
                          <w:szCs w:val="28"/>
                        </w:rPr>
                        <w:t>时间：</w:t>
                      </w:r>
                      <w:r>
                        <w:rPr>
                          <w:rFonts w:hint="eastAsia"/>
                          <w:sz w:val="28"/>
                          <w:szCs w:val="28"/>
                          <w:u w:val="single"/>
                        </w:rPr>
                        <w:t>年月日</w:t>
                      </w:r>
                    </w:p>
                  </w:txbxContent>
                </v:textbox>
              </v:shape>
            </w:pict>
          </mc:Fallback>
        </mc:AlternateContent>
      </w:r>
    </w:p>
    <w:p w14:paraId="39D173A6">
      <w:pPr>
        <w:spacing w:line="460" w:lineRule="exact"/>
        <w:ind w:firstLine="482" w:firstLineChars="200"/>
        <w:jc w:val="center"/>
        <w:rPr>
          <w:rFonts w:ascii="宋体" w:cs="宋体"/>
          <w:b/>
          <w:sz w:val="24"/>
        </w:rPr>
      </w:pPr>
    </w:p>
    <w:p w14:paraId="334E723C">
      <w:pPr>
        <w:spacing w:line="460" w:lineRule="exact"/>
        <w:ind w:firstLine="482" w:firstLineChars="200"/>
        <w:jc w:val="center"/>
        <w:rPr>
          <w:rFonts w:ascii="宋体" w:cs="宋体"/>
          <w:b/>
          <w:sz w:val="24"/>
        </w:rPr>
      </w:pPr>
    </w:p>
    <w:p w14:paraId="638133D9">
      <w:pPr>
        <w:spacing w:line="460" w:lineRule="exact"/>
        <w:ind w:firstLine="482" w:firstLineChars="200"/>
        <w:jc w:val="center"/>
        <w:rPr>
          <w:rFonts w:ascii="宋体" w:cs="宋体"/>
          <w:b/>
          <w:sz w:val="24"/>
        </w:rPr>
      </w:pPr>
    </w:p>
    <w:p w14:paraId="6EAEF3AE">
      <w:pPr>
        <w:spacing w:line="460" w:lineRule="exact"/>
        <w:ind w:firstLine="482" w:firstLineChars="200"/>
        <w:jc w:val="center"/>
        <w:rPr>
          <w:rFonts w:ascii="宋体" w:cs="宋体"/>
          <w:b/>
          <w:sz w:val="24"/>
        </w:rPr>
      </w:pPr>
    </w:p>
    <w:p w14:paraId="48C750F9">
      <w:pPr>
        <w:spacing w:line="460" w:lineRule="exact"/>
        <w:ind w:firstLine="482" w:firstLineChars="200"/>
        <w:jc w:val="center"/>
        <w:rPr>
          <w:rFonts w:ascii="宋体" w:cs="宋体"/>
          <w:b/>
          <w:sz w:val="24"/>
        </w:rPr>
      </w:pPr>
    </w:p>
    <w:p w14:paraId="217A368D">
      <w:pPr>
        <w:spacing w:line="460" w:lineRule="exact"/>
        <w:ind w:firstLine="482" w:firstLineChars="200"/>
        <w:jc w:val="center"/>
        <w:rPr>
          <w:rFonts w:ascii="宋体" w:cs="宋体"/>
          <w:b/>
          <w:sz w:val="24"/>
        </w:rPr>
      </w:pPr>
    </w:p>
    <w:p w14:paraId="688B8DBF">
      <w:pPr>
        <w:spacing w:line="460" w:lineRule="exact"/>
        <w:ind w:firstLine="482" w:firstLineChars="200"/>
        <w:jc w:val="center"/>
        <w:rPr>
          <w:rFonts w:ascii="宋体" w:cs="宋体"/>
          <w:b/>
          <w:sz w:val="24"/>
        </w:rPr>
      </w:pPr>
    </w:p>
    <w:p w14:paraId="4CC9C003">
      <w:pPr>
        <w:spacing w:line="460" w:lineRule="exact"/>
        <w:ind w:firstLine="482" w:firstLineChars="200"/>
        <w:jc w:val="center"/>
        <w:rPr>
          <w:rFonts w:ascii="宋体" w:cs="宋体"/>
          <w:b/>
          <w:sz w:val="24"/>
        </w:rPr>
      </w:pPr>
    </w:p>
    <w:p w14:paraId="72D814F2">
      <w:pPr>
        <w:spacing w:line="460" w:lineRule="exact"/>
        <w:ind w:firstLine="482" w:firstLineChars="200"/>
        <w:jc w:val="center"/>
        <w:rPr>
          <w:rFonts w:ascii="宋体" w:cs="宋体"/>
          <w:b/>
          <w:sz w:val="24"/>
        </w:rPr>
      </w:pPr>
    </w:p>
    <w:p w14:paraId="66A86A4B">
      <w:pPr>
        <w:spacing w:line="460" w:lineRule="exact"/>
        <w:jc w:val="center"/>
        <w:rPr>
          <w:rFonts w:ascii="宋体" w:cs="宋体"/>
          <w:b/>
          <w:sz w:val="24"/>
        </w:rPr>
      </w:pPr>
    </w:p>
    <w:p w14:paraId="6602AC1D">
      <w:pPr>
        <w:spacing w:line="460" w:lineRule="exact"/>
        <w:jc w:val="center"/>
        <w:rPr>
          <w:rFonts w:ascii="宋体" w:cs="宋体"/>
          <w:b/>
          <w:sz w:val="24"/>
        </w:rPr>
      </w:pPr>
    </w:p>
    <w:p w14:paraId="0F91D1D2">
      <w:pPr>
        <w:spacing w:line="460" w:lineRule="exact"/>
        <w:jc w:val="center"/>
        <w:rPr>
          <w:rFonts w:ascii="宋体" w:cs="宋体"/>
          <w:b/>
          <w:sz w:val="24"/>
        </w:rPr>
      </w:pPr>
    </w:p>
    <w:p w14:paraId="682B0D60">
      <w:pPr>
        <w:spacing w:line="460" w:lineRule="exact"/>
        <w:jc w:val="center"/>
        <w:rPr>
          <w:rFonts w:ascii="宋体" w:cs="宋体"/>
          <w:b/>
          <w:sz w:val="24"/>
        </w:rPr>
      </w:pPr>
      <w:r>
        <w:rPr>
          <w:rFonts w:hint="eastAsia" w:ascii="宋体" w:hAnsi="宋体" w:cs="宋体"/>
          <w:b/>
          <w:sz w:val="24"/>
        </w:rPr>
        <w:t>电子文档封袋正面标识式样</w:t>
      </w:r>
    </w:p>
    <w:p w14:paraId="56ACFC88">
      <w:pPr>
        <w:tabs>
          <w:tab w:val="left" w:pos="8280"/>
        </w:tabs>
        <w:spacing w:line="460" w:lineRule="exact"/>
        <w:ind w:firstLine="420" w:firstLineChars="200"/>
        <w:jc w:val="center"/>
        <w:rPr>
          <w:rFonts w:ascii="宋体" w:cs="宋体"/>
          <w:b/>
          <w:sz w:val="24"/>
        </w:rPr>
      </w:pPr>
      <w:r>
        <mc:AlternateContent>
          <mc:Choice Requires="wps">
            <w:drawing>
              <wp:anchor distT="0" distB="0" distL="114300" distR="114300" simplePos="0" relativeHeight="251661312" behindDoc="0" locked="0" layoutInCell="1" allowOverlap="1">
                <wp:simplePos x="0" y="0"/>
                <wp:positionH relativeFrom="column">
                  <wp:posOffset>-331470</wp:posOffset>
                </wp:positionH>
                <wp:positionV relativeFrom="paragraph">
                  <wp:posOffset>142240</wp:posOffset>
                </wp:positionV>
                <wp:extent cx="5750560" cy="3089275"/>
                <wp:effectExtent l="0" t="0" r="2540" b="0"/>
                <wp:wrapNone/>
                <wp:docPr id="13" name="文本框 10"/>
                <wp:cNvGraphicFramePr/>
                <a:graphic xmlns:a="http://schemas.openxmlformats.org/drawingml/2006/main">
                  <a:graphicData uri="http://schemas.microsoft.com/office/word/2010/wordprocessingShape">
                    <wps:wsp>
                      <wps:cNvSpPr txBox="1"/>
                      <wps:spPr>
                        <a:xfrm>
                          <a:off x="0" y="0"/>
                          <a:ext cx="5750560" cy="3089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83927E">
                            <w:pPr>
                              <w:rPr>
                                <w:rFonts w:hint="eastAsia" w:eastAsia="宋体"/>
                                <w:sz w:val="28"/>
                                <w:szCs w:val="28"/>
                                <w:lang w:eastAsia="zh-CN"/>
                              </w:rPr>
                            </w:pPr>
                            <w:r>
                              <w:rPr>
                                <w:rFonts w:hint="eastAsia"/>
                                <w:sz w:val="28"/>
                                <w:szCs w:val="28"/>
                              </w:rPr>
                              <w:t>致：陕西万泽招标有限公司项目编号：</w:t>
                            </w:r>
                            <w:r>
                              <w:rPr>
                                <w:rFonts w:hint="eastAsia"/>
                                <w:sz w:val="28"/>
                                <w:szCs w:val="28"/>
                                <w:lang w:eastAsia="zh-CN"/>
                              </w:rPr>
                              <w:t>SXWZ2025ZB-SYDX-338</w:t>
                            </w:r>
                          </w:p>
                          <w:p w14:paraId="6EDB2F28">
                            <w:pPr>
                              <w:jc w:val="center"/>
                              <w:rPr>
                                <w:rFonts w:hint="eastAsia"/>
                                <w:sz w:val="28"/>
                                <w:szCs w:val="28"/>
                                <w:lang w:eastAsia="zh-CN"/>
                              </w:rPr>
                            </w:pPr>
                            <w:r>
                              <w:rPr>
                                <w:rFonts w:hint="eastAsia"/>
                                <w:sz w:val="28"/>
                                <w:szCs w:val="28"/>
                              </w:rPr>
                              <w:t>项目名称：</w:t>
                            </w:r>
                            <w:r>
                              <w:rPr>
                                <w:rFonts w:hint="eastAsia"/>
                                <w:sz w:val="28"/>
                                <w:szCs w:val="28"/>
                                <w:lang w:eastAsia="zh-CN"/>
                              </w:rPr>
                              <w:t>西安石油大学2026年校园网及数据中心维保服务项目</w:t>
                            </w:r>
                          </w:p>
                          <w:p w14:paraId="60B64A09">
                            <w:pPr>
                              <w:jc w:val="center"/>
                              <w:rPr>
                                <w:b/>
                                <w:sz w:val="44"/>
                                <w:szCs w:val="44"/>
                              </w:rPr>
                            </w:pPr>
                            <w:r>
                              <w:rPr>
                                <w:rFonts w:hint="eastAsia"/>
                                <w:b/>
                                <w:sz w:val="44"/>
                                <w:szCs w:val="44"/>
                              </w:rPr>
                              <w:t>电子文档</w:t>
                            </w:r>
                          </w:p>
                          <w:p w14:paraId="4C43357A">
                            <w:pPr>
                              <w:jc w:val="center"/>
                              <w:rPr>
                                <w:sz w:val="28"/>
                                <w:szCs w:val="28"/>
                              </w:rPr>
                            </w:pPr>
                            <w:r>
                              <w:rPr>
                                <w:rFonts w:hint="eastAsia"/>
                                <w:sz w:val="28"/>
                                <w:szCs w:val="28"/>
                              </w:rPr>
                              <w:t>（非磋商会议不得启封）</w:t>
                            </w:r>
                          </w:p>
                          <w:p w14:paraId="49676CFA">
                            <w:pPr>
                              <w:rPr>
                                <w:sz w:val="28"/>
                                <w:szCs w:val="28"/>
                                <w:u w:val="single"/>
                              </w:rPr>
                            </w:pPr>
                            <w:r>
                              <w:rPr>
                                <w:rFonts w:hint="eastAsia"/>
                                <w:sz w:val="28"/>
                                <w:szCs w:val="28"/>
                              </w:rPr>
                              <w:t>供应商（公章）：</w:t>
                            </w:r>
                          </w:p>
                          <w:p w14:paraId="1FCC7CA1">
                            <w:pPr>
                              <w:rPr>
                                <w:sz w:val="28"/>
                                <w:szCs w:val="28"/>
                              </w:rPr>
                            </w:pPr>
                            <w:r>
                              <w:rPr>
                                <w:rFonts w:hint="eastAsia"/>
                                <w:sz w:val="28"/>
                                <w:szCs w:val="28"/>
                              </w:rPr>
                              <w:t>时间：</w:t>
                            </w:r>
                            <w:r>
                              <w:rPr>
                                <w:rFonts w:hint="eastAsia"/>
                                <w:sz w:val="28"/>
                                <w:szCs w:val="28"/>
                                <w:u w:val="single"/>
                              </w:rPr>
                              <w:t>年月日</w:t>
                            </w:r>
                          </w:p>
                          <w:p w14:paraId="02D5DCBF"/>
                          <w:p w14:paraId="61823DF6">
                            <w:pPr>
                              <w:rPr>
                                <w:sz w:val="28"/>
                                <w:szCs w:val="28"/>
                              </w:rPr>
                            </w:pPr>
                          </w:p>
                        </w:txbxContent>
                      </wps:txbx>
                      <wps:bodyPr upright="1"/>
                    </wps:wsp>
                  </a:graphicData>
                </a:graphic>
              </wp:anchor>
            </w:drawing>
          </mc:Choice>
          <mc:Fallback>
            <w:pict>
              <v:shape id="文本框 10" o:spid="_x0000_s1026" o:spt="202" type="#_x0000_t202" style="position:absolute;left:0pt;margin-left:-26.1pt;margin-top:11.2pt;height:243.25pt;width:452.8pt;z-index:251661312;mso-width-relative:page;mso-height-relative:page;" fillcolor="#FFFFFF" filled="t" stroked="t" coordsize="21600,21600" o:gfxdata="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D9wAdoAAAAKAQAADwAAAAAA&#10;AAABACAAAAAiAAAAZHJzL2Rvd25yZXYueG1sUEsBAhQAFAAAAAgAh07iQIBaZ/URAgAARwQAAA4A&#10;AAAAAAAAAQAgAAAAKQEAAGRycy9lMm9Eb2MueG1sUEsFBgAAAAAGAAYAWQEAAKwFAAAAAA==&#10;">
                <v:fill on="t" focussize="0,0"/>
                <v:stroke color="#000000" joinstyle="miter"/>
                <v:imagedata o:title=""/>
                <o:lock v:ext="edit" aspectratio="f"/>
                <v:textbox>
                  <w:txbxContent>
                    <w:p w14:paraId="4083927E">
                      <w:pPr>
                        <w:rPr>
                          <w:rFonts w:hint="eastAsia" w:eastAsia="宋体"/>
                          <w:sz w:val="28"/>
                          <w:szCs w:val="28"/>
                          <w:lang w:eastAsia="zh-CN"/>
                        </w:rPr>
                      </w:pPr>
                      <w:r>
                        <w:rPr>
                          <w:rFonts w:hint="eastAsia"/>
                          <w:sz w:val="28"/>
                          <w:szCs w:val="28"/>
                        </w:rPr>
                        <w:t>致：陕西万泽招标有限公司项目编号：</w:t>
                      </w:r>
                      <w:r>
                        <w:rPr>
                          <w:rFonts w:hint="eastAsia"/>
                          <w:sz w:val="28"/>
                          <w:szCs w:val="28"/>
                          <w:lang w:eastAsia="zh-CN"/>
                        </w:rPr>
                        <w:t>SXWZ2025ZB-SYDX-338</w:t>
                      </w:r>
                    </w:p>
                    <w:p w14:paraId="6EDB2F28">
                      <w:pPr>
                        <w:jc w:val="center"/>
                        <w:rPr>
                          <w:rFonts w:hint="eastAsia"/>
                          <w:sz w:val="28"/>
                          <w:szCs w:val="28"/>
                          <w:lang w:eastAsia="zh-CN"/>
                        </w:rPr>
                      </w:pPr>
                      <w:r>
                        <w:rPr>
                          <w:rFonts w:hint="eastAsia"/>
                          <w:sz w:val="28"/>
                          <w:szCs w:val="28"/>
                        </w:rPr>
                        <w:t>项目名称：</w:t>
                      </w:r>
                      <w:r>
                        <w:rPr>
                          <w:rFonts w:hint="eastAsia"/>
                          <w:sz w:val="28"/>
                          <w:szCs w:val="28"/>
                          <w:lang w:eastAsia="zh-CN"/>
                        </w:rPr>
                        <w:t>西安石油大学2026年校园网及数据中心维保服务项目</w:t>
                      </w:r>
                    </w:p>
                    <w:p w14:paraId="60B64A09">
                      <w:pPr>
                        <w:jc w:val="center"/>
                        <w:rPr>
                          <w:b/>
                          <w:sz w:val="44"/>
                          <w:szCs w:val="44"/>
                        </w:rPr>
                      </w:pPr>
                      <w:r>
                        <w:rPr>
                          <w:rFonts w:hint="eastAsia"/>
                          <w:b/>
                          <w:sz w:val="44"/>
                          <w:szCs w:val="44"/>
                        </w:rPr>
                        <w:t>电子文档</w:t>
                      </w:r>
                    </w:p>
                    <w:p w14:paraId="4C43357A">
                      <w:pPr>
                        <w:jc w:val="center"/>
                        <w:rPr>
                          <w:sz w:val="28"/>
                          <w:szCs w:val="28"/>
                        </w:rPr>
                      </w:pPr>
                      <w:r>
                        <w:rPr>
                          <w:rFonts w:hint="eastAsia"/>
                          <w:sz w:val="28"/>
                          <w:szCs w:val="28"/>
                        </w:rPr>
                        <w:t>（非磋商会议不得启封）</w:t>
                      </w:r>
                    </w:p>
                    <w:p w14:paraId="49676CFA">
                      <w:pPr>
                        <w:rPr>
                          <w:sz w:val="28"/>
                          <w:szCs w:val="28"/>
                          <w:u w:val="single"/>
                        </w:rPr>
                      </w:pPr>
                      <w:r>
                        <w:rPr>
                          <w:rFonts w:hint="eastAsia"/>
                          <w:sz w:val="28"/>
                          <w:szCs w:val="28"/>
                        </w:rPr>
                        <w:t>供应商（公章）：</w:t>
                      </w:r>
                    </w:p>
                    <w:p w14:paraId="1FCC7CA1">
                      <w:pPr>
                        <w:rPr>
                          <w:sz w:val="28"/>
                          <w:szCs w:val="28"/>
                        </w:rPr>
                      </w:pPr>
                      <w:r>
                        <w:rPr>
                          <w:rFonts w:hint="eastAsia"/>
                          <w:sz w:val="28"/>
                          <w:szCs w:val="28"/>
                        </w:rPr>
                        <w:t>时间：</w:t>
                      </w:r>
                      <w:r>
                        <w:rPr>
                          <w:rFonts w:hint="eastAsia"/>
                          <w:sz w:val="28"/>
                          <w:szCs w:val="28"/>
                          <w:u w:val="single"/>
                        </w:rPr>
                        <w:t>年月日</w:t>
                      </w:r>
                    </w:p>
                    <w:p w14:paraId="02D5DCBF"/>
                    <w:p w14:paraId="61823DF6">
                      <w:pPr>
                        <w:rPr>
                          <w:sz w:val="28"/>
                          <w:szCs w:val="28"/>
                        </w:rPr>
                      </w:pPr>
                    </w:p>
                  </w:txbxContent>
                </v:textbox>
              </v:shape>
            </w:pict>
          </mc:Fallback>
        </mc:AlternateContent>
      </w:r>
    </w:p>
    <w:p w14:paraId="4560D362">
      <w:pPr>
        <w:ind w:firstLine="420" w:firstLineChars="200"/>
        <w:jc w:val="center"/>
        <w:rPr>
          <w:rFonts w:ascii="宋体" w:cs="宋体"/>
        </w:rPr>
      </w:pPr>
    </w:p>
    <w:p w14:paraId="2E9A389C">
      <w:pPr>
        <w:ind w:firstLine="420" w:firstLineChars="200"/>
        <w:jc w:val="center"/>
        <w:rPr>
          <w:rFonts w:ascii="宋体" w:cs="宋体"/>
        </w:rPr>
      </w:pPr>
    </w:p>
    <w:p w14:paraId="6D7A82A0">
      <w:pPr>
        <w:ind w:firstLine="420" w:firstLineChars="200"/>
        <w:jc w:val="center"/>
        <w:rPr>
          <w:rFonts w:ascii="宋体" w:cs="宋体"/>
        </w:rPr>
      </w:pPr>
    </w:p>
    <w:p w14:paraId="0FF218AF">
      <w:pPr>
        <w:ind w:firstLine="420" w:firstLineChars="200"/>
        <w:jc w:val="center"/>
        <w:rPr>
          <w:rFonts w:ascii="宋体" w:cs="宋体"/>
        </w:rPr>
      </w:pPr>
    </w:p>
    <w:p w14:paraId="55A99C0F">
      <w:pPr>
        <w:ind w:firstLine="420" w:firstLineChars="200"/>
        <w:jc w:val="center"/>
        <w:rPr>
          <w:rFonts w:ascii="宋体" w:cs="宋体"/>
        </w:rPr>
      </w:pPr>
    </w:p>
    <w:p w14:paraId="66D4C4E9">
      <w:pPr>
        <w:ind w:firstLine="420" w:firstLineChars="200"/>
        <w:jc w:val="center"/>
        <w:rPr>
          <w:rFonts w:ascii="宋体" w:cs="宋体"/>
        </w:rPr>
      </w:pPr>
    </w:p>
    <w:p w14:paraId="0B931A34">
      <w:pPr>
        <w:ind w:firstLine="420" w:firstLineChars="200"/>
        <w:jc w:val="center"/>
        <w:rPr>
          <w:rFonts w:ascii="宋体" w:cs="宋体"/>
        </w:rPr>
      </w:pPr>
    </w:p>
    <w:p w14:paraId="25610486">
      <w:pPr>
        <w:ind w:firstLine="420" w:firstLineChars="200"/>
        <w:jc w:val="center"/>
        <w:rPr>
          <w:rFonts w:ascii="宋体" w:cs="宋体"/>
        </w:rPr>
      </w:pPr>
    </w:p>
    <w:p w14:paraId="15F75509">
      <w:pPr>
        <w:ind w:firstLine="420" w:firstLineChars="200"/>
        <w:jc w:val="center"/>
        <w:rPr>
          <w:rFonts w:ascii="宋体" w:cs="宋体"/>
        </w:rPr>
      </w:pPr>
    </w:p>
    <w:p w14:paraId="4C85F144">
      <w:pPr>
        <w:ind w:firstLine="420" w:firstLineChars="200"/>
        <w:jc w:val="center"/>
        <w:rPr>
          <w:rFonts w:ascii="宋体" w:cs="宋体"/>
        </w:rPr>
      </w:pPr>
    </w:p>
    <w:p w14:paraId="4985A3FB">
      <w:pPr>
        <w:ind w:firstLine="420" w:firstLineChars="200"/>
        <w:jc w:val="center"/>
        <w:rPr>
          <w:rFonts w:ascii="宋体" w:cs="宋体"/>
        </w:rPr>
      </w:pPr>
    </w:p>
    <w:p w14:paraId="26F0ABB4">
      <w:pPr>
        <w:ind w:firstLine="1004" w:firstLineChars="200"/>
        <w:jc w:val="center"/>
        <w:rPr>
          <w:rFonts w:ascii="宋体" w:cs="宋体"/>
          <w:b/>
          <w:sz w:val="50"/>
        </w:rPr>
      </w:pPr>
    </w:p>
    <w:p w14:paraId="79F7D1DB">
      <w:pPr>
        <w:pageBreakBefore/>
        <w:spacing w:line="420" w:lineRule="auto"/>
        <w:jc w:val="center"/>
        <w:rPr>
          <w:rFonts w:ascii="宋体" w:cs="宋体"/>
          <w:b/>
          <w:bCs/>
          <w:sz w:val="36"/>
          <w:szCs w:val="36"/>
        </w:rPr>
        <w:sectPr>
          <w:pgSz w:w="11906" w:h="16838"/>
          <w:pgMar w:top="1440" w:right="1803" w:bottom="1440" w:left="1803" w:header="851" w:footer="992" w:gutter="0"/>
          <w:cols w:space="0" w:num="1"/>
          <w:rtlGutter w:val="0"/>
          <w:docGrid w:type="lines" w:linePitch="319" w:charSpace="0"/>
        </w:sectPr>
      </w:pPr>
    </w:p>
    <w:p w14:paraId="333ACAFA">
      <w:pPr>
        <w:pStyle w:val="3"/>
        <w:adjustRightInd w:val="0"/>
        <w:spacing w:line="500" w:lineRule="exact"/>
        <w:textAlignment w:val="baseline"/>
        <w:rPr>
          <w:rFonts w:ascii="宋体" w:cs="宋体"/>
          <w:color w:val="000000"/>
        </w:rPr>
      </w:pPr>
      <w:bookmarkStart w:id="296" w:name="_Toc11632"/>
      <w:bookmarkStart w:id="297" w:name="_Toc18633"/>
      <w:bookmarkStart w:id="298" w:name="_Toc20374"/>
      <w:bookmarkStart w:id="299" w:name="_Toc30485"/>
      <w:bookmarkStart w:id="300" w:name="_Toc8177"/>
      <w:bookmarkStart w:id="301" w:name="_Toc2630"/>
      <w:bookmarkStart w:id="302" w:name="_Toc1641"/>
      <w:bookmarkStart w:id="303" w:name="_Toc3008"/>
      <w:bookmarkStart w:id="304" w:name="_Toc28145"/>
      <w:bookmarkStart w:id="305" w:name="_Toc13801"/>
      <w:bookmarkStart w:id="306" w:name="_Toc28247"/>
      <w:bookmarkStart w:id="307" w:name="_Toc30536"/>
      <w:bookmarkStart w:id="308" w:name="_Toc15467"/>
      <w:bookmarkStart w:id="309" w:name="_Toc30870"/>
      <w:r>
        <w:rPr>
          <w:rFonts w:hint="eastAsia" w:ascii="宋体" w:hAnsi="宋体" w:cs="宋体"/>
          <w:color w:val="000000"/>
        </w:rPr>
        <w:t>附件二、</w:t>
      </w:r>
      <w:bookmarkEnd w:id="296"/>
      <w:bookmarkEnd w:id="297"/>
      <w:bookmarkEnd w:id="298"/>
      <w:bookmarkEnd w:id="299"/>
      <w:bookmarkEnd w:id="300"/>
      <w:bookmarkEnd w:id="301"/>
      <w:bookmarkEnd w:id="302"/>
      <w:bookmarkEnd w:id="303"/>
      <w:r>
        <w:rPr>
          <w:rFonts w:hint="eastAsia" w:ascii="宋体" w:hAnsi="宋体" w:cs="宋体"/>
          <w:color w:val="000000"/>
        </w:rPr>
        <w:t>中小企业申明</w:t>
      </w:r>
      <w:bookmarkEnd w:id="304"/>
      <w:bookmarkEnd w:id="305"/>
      <w:bookmarkEnd w:id="306"/>
    </w:p>
    <w:p w14:paraId="71899B94">
      <w:pPr>
        <w:spacing w:line="588" w:lineRule="exact"/>
        <w:ind w:firstLine="504" w:firstLineChars="200"/>
        <w:rPr>
          <w:rFonts w:ascii="宋体"/>
          <w:color w:val="000000"/>
          <w:spacing w:val="6"/>
          <w:sz w:val="24"/>
        </w:rPr>
      </w:pPr>
      <w:r>
        <w:rPr>
          <w:rFonts w:hint="eastAsia" w:ascii="宋体" w:hAnsi="宋体"/>
          <w:color w:val="000000"/>
          <w:spacing w:val="6"/>
          <w:sz w:val="24"/>
        </w:rPr>
        <w:t>根据《政府采购促进中小企业发展管理办法》（财库</w:t>
      </w:r>
      <w:r>
        <w:rPr>
          <w:rFonts w:ascii="宋体" w:hAnsi="宋体"/>
          <w:color w:val="000000"/>
          <w:spacing w:val="6"/>
          <w:sz w:val="24"/>
        </w:rPr>
        <w:t>[2020]46</w:t>
      </w:r>
      <w:r>
        <w:rPr>
          <w:rFonts w:hint="eastAsia" w:ascii="宋体" w:hAnsi="宋体"/>
          <w:color w:val="000000"/>
          <w:spacing w:val="6"/>
          <w:sz w:val="24"/>
        </w:rPr>
        <w:t>号）的规定，由供应商自行声明并对真实性负责。如有虚假，将依法承担相应责任。</w:t>
      </w:r>
    </w:p>
    <w:p w14:paraId="472276E6">
      <w:pPr>
        <w:spacing w:line="588" w:lineRule="exact"/>
        <w:jc w:val="center"/>
        <w:rPr>
          <w:rFonts w:ascii="仿宋_GB2312" w:eastAsia="仿宋_GB2312"/>
          <w:b/>
          <w:color w:val="000000"/>
          <w:spacing w:val="6"/>
          <w:sz w:val="24"/>
          <w:szCs w:val="24"/>
        </w:rPr>
      </w:pPr>
      <w:r>
        <w:rPr>
          <w:rFonts w:hint="eastAsia" w:ascii="宋体" w:hAnsi="宋体"/>
          <w:b/>
          <w:color w:val="000000"/>
          <w:spacing w:val="6"/>
          <w:sz w:val="24"/>
          <w:szCs w:val="24"/>
        </w:rPr>
        <w:t>中小企业声明函</w:t>
      </w:r>
    </w:p>
    <w:p w14:paraId="10383265">
      <w:pPr>
        <w:pStyle w:val="9"/>
        <w:spacing w:before="55" w:line="360" w:lineRule="auto"/>
        <w:ind w:right="415" w:firstLine="640"/>
        <w:rPr>
          <w:rFonts w:hint="eastAsia" w:ascii="宋体" w:hAnsi="宋体"/>
          <w:spacing w:val="6"/>
          <w:sz w:val="24"/>
        </w:rPr>
      </w:pPr>
      <w:r>
        <w:rPr>
          <w:rFonts w:hint="eastAsia" w:ascii="宋体" w:hAnsi="宋体"/>
          <w:spacing w:val="6"/>
          <w:sz w:val="24"/>
        </w:rPr>
        <w:t>本公司（联合体）郑重声明，根据《政府采购促进中小企业发展管理办法》（财库﹝2020﹞46 号）的规定，本公司（联合体）参加</w:t>
      </w:r>
      <w:r>
        <w:rPr>
          <w:rFonts w:hint="eastAsia" w:ascii="宋体" w:hAnsi="宋体"/>
          <w:spacing w:val="6"/>
          <w:sz w:val="24"/>
          <w:u w:val="single"/>
        </w:rPr>
        <w:t>（单位名称）</w:t>
      </w:r>
      <w:r>
        <w:rPr>
          <w:rFonts w:hint="eastAsia" w:ascii="宋体" w:hAnsi="宋体"/>
          <w:spacing w:val="6"/>
          <w:sz w:val="24"/>
        </w:rPr>
        <w:t>的</w:t>
      </w:r>
      <w:r>
        <w:rPr>
          <w:rFonts w:hint="eastAsia" w:ascii="宋体" w:hAnsi="宋体"/>
          <w:spacing w:val="6"/>
          <w:sz w:val="24"/>
          <w:u w:val="single"/>
        </w:rPr>
        <w:t>（项目名称）</w:t>
      </w:r>
      <w:r>
        <w:rPr>
          <w:rFonts w:hint="eastAsia" w:ascii="宋体" w:hAnsi="宋体"/>
          <w:spacing w:val="6"/>
          <w:sz w:val="24"/>
        </w:rPr>
        <w:t>采购活动，服务全部由符合政策要求的中小企业承接）。相关企业（含联合体中的中小企业、签订分包意向协议的中小企业）的具体情况如下：</w:t>
      </w:r>
    </w:p>
    <w:p w14:paraId="56F20230">
      <w:pPr>
        <w:pStyle w:val="53"/>
        <w:numPr>
          <w:ilvl w:val="0"/>
          <w:numId w:val="20"/>
        </w:numPr>
        <w:tabs>
          <w:tab w:val="left" w:pos="1183"/>
          <w:tab w:val="left" w:pos="1484"/>
          <w:tab w:val="left" w:pos="4662"/>
          <w:tab w:val="left" w:pos="6903"/>
        </w:tabs>
        <w:spacing w:line="360" w:lineRule="auto"/>
        <w:ind w:right="169" w:firstLine="504"/>
        <w:jc w:val="left"/>
        <w:rPr>
          <w:rFonts w:hint="eastAsia" w:ascii="宋体" w:hAnsi="宋体"/>
          <w:spacing w:val="6"/>
          <w:sz w:val="24"/>
        </w:rPr>
      </w:pPr>
      <w:r>
        <w:rPr>
          <w:rFonts w:hint="eastAsia" w:ascii="宋体" w:hAnsi="宋体"/>
          <w:spacing w:val="6"/>
          <w:sz w:val="24"/>
          <w:u w:val="single"/>
        </w:rPr>
        <w:t xml:space="preserve">（ 标 的 名 称 ） </w:t>
      </w:r>
      <w:r>
        <w:rPr>
          <w:rFonts w:hint="eastAsia" w:ascii="宋体" w:hAnsi="宋体"/>
          <w:spacing w:val="6"/>
          <w:sz w:val="24"/>
        </w:rPr>
        <w:t xml:space="preserve">， 属 于 </w:t>
      </w:r>
      <w:r>
        <w:rPr>
          <w:rFonts w:hint="eastAsia" w:ascii="宋体" w:hAnsi="宋体"/>
          <w:spacing w:val="6"/>
          <w:sz w:val="24"/>
          <w:u w:val="single"/>
        </w:rPr>
        <w:t xml:space="preserve">（所属行业） </w:t>
      </w:r>
      <w:r>
        <w:rPr>
          <w:rFonts w:hint="eastAsia" w:ascii="宋体" w:hAnsi="宋体"/>
          <w:spacing w:val="6"/>
          <w:sz w:val="24"/>
        </w:rPr>
        <w:t>行业；承建（承接）企业为</w:t>
      </w:r>
      <w:r>
        <w:rPr>
          <w:rFonts w:hint="eastAsia" w:ascii="宋体" w:hAnsi="宋体"/>
          <w:spacing w:val="6"/>
          <w:sz w:val="24"/>
          <w:u w:val="single"/>
        </w:rPr>
        <w:t>（企业名称）</w:t>
      </w:r>
      <w:r>
        <w:rPr>
          <w:rFonts w:hint="eastAsia" w:ascii="宋体" w:hAnsi="宋体"/>
          <w:spacing w:val="6"/>
          <w:sz w:val="24"/>
        </w:rPr>
        <w:t>，从业人员</w:t>
      </w:r>
      <w:r>
        <w:rPr>
          <w:rFonts w:hint="eastAsia" w:ascii="宋体" w:hAnsi="宋体"/>
          <w:spacing w:val="6"/>
          <w:sz w:val="24"/>
          <w:u w:val="single"/>
        </w:rPr>
        <w:tab/>
      </w:r>
      <w:r>
        <w:rPr>
          <w:rFonts w:hint="eastAsia" w:ascii="宋体" w:hAnsi="宋体"/>
          <w:spacing w:val="6"/>
          <w:sz w:val="24"/>
        </w:rPr>
        <w:t>人，营业收入为</w:t>
      </w:r>
      <w:r>
        <w:rPr>
          <w:rFonts w:hint="eastAsia" w:ascii="宋体" w:hAnsi="宋体"/>
          <w:spacing w:val="6"/>
          <w:sz w:val="24"/>
          <w:u w:val="single"/>
        </w:rPr>
        <w:tab/>
      </w:r>
      <w:r>
        <w:rPr>
          <w:rFonts w:hint="eastAsia" w:ascii="宋体" w:hAnsi="宋体"/>
          <w:spacing w:val="6"/>
          <w:sz w:val="24"/>
        </w:rPr>
        <w:t>万元，资产总额为</w:t>
      </w:r>
      <w:r>
        <w:rPr>
          <w:rFonts w:hint="eastAsia" w:ascii="宋体" w:hAnsi="宋体"/>
          <w:spacing w:val="6"/>
          <w:sz w:val="24"/>
          <w:u w:val="single"/>
        </w:rPr>
        <w:tab/>
      </w:r>
      <w:r>
        <w:rPr>
          <w:rFonts w:hint="eastAsia" w:ascii="宋体" w:hAnsi="宋体"/>
          <w:spacing w:val="6"/>
          <w:sz w:val="24"/>
        </w:rPr>
        <w:t>万元，属于</w:t>
      </w:r>
      <w:r>
        <w:rPr>
          <w:rFonts w:hint="eastAsia" w:ascii="宋体" w:hAnsi="宋体"/>
          <w:spacing w:val="6"/>
          <w:sz w:val="24"/>
          <w:u w:val="single"/>
        </w:rPr>
        <w:t>（中型企业、小型企业、微型企业）</w:t>
      </w:r>
      <w:r>
        <w:rPr>
          <w:rFonts w:hint="eastAsia" w:ascii="宋体" w:hAnsi="宋体"/>
          <w:spacing w:val="6"/>
          <w:sz w:val="24"/>
        </w:rPr>
        <w:t>；</w:t>
      </w:r>
    </w:p>
    <w:p w14:paraId="1D4ADFCE">
      <w:pPr>
        <w:pStyle w:val="53"/>
        <w:numPr>
          <w:ilvl w:val="0"/>
          <w:numId w:val="20"/>
        </w:numPr>
        <w:tabs>
          <w:tab w:val="left" w:pos="1183"/>
          <w:tab w:val="left" w:pos="1484"/>
          <w:tab w:val="left" w:pos="4662"/>
          <w:tab w:val="left" w:pos="6903"/>
        </w:tabs>
        <w:spacing w:line="360" w:lineRule="auto"/>
        <w:ind w:right="169" w:firstLine="504"/>
        <w:jc w:val="left"/>
        <w:rPr>
          <w:rFonts w:hint="eastAsia" w:ascii="宋体" w:hAnsi="宋体"/>
          <w:spacing w:val="6"/>
          <w:sz w:val="24"/>
        </w:rPr>
      </w:pPr>
      <w:r>
        <w:rPr>
          <w:rFonts w:hint="eastAsia" w:ascii="宋体" w:hAnsi="宋体"/>
          <w:spacing w:val="6"/>
          <w:sz w:val="24"/>
          <w:u w:val="single"/>
        </w:rPr>
        <w:t xml:space="preserve">（ 标 的 名 称 ） </w:t>
      </w:r>
      <w:r>
        <w:rPr>
          <w:rFonts w:hint="eastAsia" w:ascii="宋体" w:hAnsi="宋体"/>
          <w:spacing w:val="6"/>
          <w:sz w:val="24"/>
        </w:rPr>
        <w:t xml:space="preserve">， 属 于 </w:t>
      </w:r>
      <w:r>
        <w:rPr>
          <w:rFonts w:hint="eastAsia" w:ascii="宋体" w:hAnsi="宋体"/>
          <w:spacing w:val="6"/>
          <w:sz w:val="24"/>
          <w:u w:val="single"/>
        </w:rPr>
        <w:t xml:space="preserve">（所属行业） </w:t>
      </w:r>
      <w:r>
        <w:rPr>
          <w:rFonts w:hint="eastAsia" w:ascii="宋体" w:hAnsi="宋体"/>
          <w:spacing w:val="6"/>
          <w:sz w:val="24"/>
        </w:rPr>
        <w:t>行业；承建（承接）企业为</w:t>
      </w:r>
      <w:r>
        <w:rPr>
          <w:rFonts w:hint="eastAsia" w:ascii="宋体" w:hAnsi="宋体"/>
          <w:spacing w:val="6"/>
          <w:sz w:val="24"/>
          <w:u w:val="single"/>
        </w:rPr>
        <w:t>（企业名称）</w:t>
      </w:r>
      <w:r>
        <w:rPr>
          <w:rFonts w:hint="eastAsia" w:ascii="宋体" w:hAnsi="宋体"/>
          <w:spacing w:val="6"/>
          <w:sz w:val="24"/>
        </w:rPr>
        <w:t>，从业人员</w:t>
      </w:r>
      <w:r>
        <w:rPr>
          <w:rFonts w:hint="eastAsia" w:ascii="宋体" w:hAnsi="宋体"/>
          <w:spacing w:val="6"/>
          <w:sz w:val="24"/>
          <w:u w:val="single"/>
        </w:rPr>
        <w:tab/>
      </w:r>
      <w:r>
        <w:rPr>
          <w:rFonts w:hint="eastAsia" w:ascii="宋体" w:hAnsi="宋体"/>
          <w:spacing w:val="6"/>
          <w:sz w:val="24"/>
        </w:rPr>
        <w:t>人，营业收入为</w:t>
      </w:r>
      <w:r>
        <w:rPr>
          <w:rFonts w:hint="eastAsia" w:ascii="宋体" w:hAnsi="宋体"/>
          <w:spacing w:val="6"/>
          <w:sz w:val="24"/>
          <w:u w:val="single"/>
        </w:rPr>
        <w:tab/>
      </w:r>
      <w:r>
        <w:rPr>
          <w:rFonts w:hint="eastAsia" w:ascii="宋体" w:hAnsi="宋体"/>
          <w:spacing w:val="6"/>
          <w:sz w:val="24"/>
        </w:rPr>
        <w:t>万元，资产总额为</w:t>
      </w:r>
      <w:r>
        <w:rPr>
          <w:rFonts w:hint="eastAsia" w:ascii="宋体" w:hAnsi="宋体"/>
          <w:spacing w:val="6"/>
          <w:sz w:val="24"/>
          <w:u w:val="single"/>
        </w:rPr>
        <w:tab/>
      </w:r>
      <w:r>
        <w:rPr>
          <w:rFonts w:hint="eastAsia" w:ascii="宋体" w:hAnsi="宋体"/>
          <w:spacing w:val="6"/>
          <w:sz w:val="24"/>
        </w:rPr>
        <w:t>万元，属于</w:t>
      </w:r>
      <w:r>
        <w:rPr>
          <w:rFonts w:hint="eastAsia" w:ascii="宋体" w:hAnsi="宋体"/>
          <w:spacing w:val="6"/>
          <w:sz w:val="24"/>
          <w:u w:val="single"/>
        </w:rPr>
        <w:t>（中型企业、小型企业、微型企业）</w:t>
      </w:r>
      <w:r>
        <w:rPr>
          <w:rFonts w:hint="eastAsia" w:ascii="宋体" w:hAnsi="宋体"/>
          <w:spacing w:val="6"/>
          <w:sz w:val="24"/>
        </w:rPr>
        <w:t>；</w:t>
      </w:r>
    </w:p>
    <w:p w14:paraId="5C7898AF">
      <w:pPr>
        <w:pStyle w:val="9"/>
        <w:spacing w:line="360" w:lineRule="auto"/>
        <w:ind w:left="860"/>
        <w:rPr>
          <w:rFonts w:hint="eastAsia" w:ascii="宋体" w:hAnsi="宋体"/>
          <w:spacing w:val="6"/>
          <w:sz w:val="24"/>
        </w:rPr>
      </w:pPr>
      <w:r>
        <w:rPr>
          <w:rFonts w:hint="eastAsia" w:ascii="宋体" w:hAnsi="宋体"/>
          <w:spacing w:val="6"/>
          <w:sz w:val="24"/>
        </w:rPr>
        <w:t>……</w:t>
      </w:r>
    </w:p>
    <w:p w14:paraId="198649EB">
      <w:pPr>
        <w:pStyle w:val="9"/>
        <w:spacing w:before="105" w:line="360" w:lineRule="auto"/>
        <w:ind w:right="417" w:firstLine="645"/>
        <w:rPr>
          <w:rFonts w:hint="eastAsia" w:ascii="宋体" w:hAnsi="宋体"/>
          <w:spacing w:val="6"/>
          <w:sz w:val="24"/>
        </w:rPr>
      </w:pPr>
      <w:r>
        <w:rPr>
          <w:rFonts w:hint="eastAsia" w:ascii="宋体" w:hAnsi="宋体"/>
          <w:spacing w:val="6"/>
          <w:sz w:val="24"/>
        </w:rPr>
        <w:t>以上企业，不属于大企业的分支机构，不存在控股股东为大企业的情形，也不存在与大企业的负责人为同一人的情形。</w:t>
      </w:r>
    </w:p>
    <w:p w14:paraId="4FCE75C4">
      <w:pPr>
        <w:pStyle w:val="9"/>
        <w:spacing w:line="360" w:lineRule="auto"/>
        <w:ind w:right="372" w:firstLine="645"/>
        <w:rPr>
          <w:rFonts w:hint="eastAsia" w:ascii="宋体" w:hAnsi="宋体"/>
          <w:color w:val="000000"/>
          <w:spacing w:val="6"/>
          <w:sz w:val="24"/>
        </w:rPr>
      </w:pPr>
      <w:r>
        <w:rPr>
          <w:rFonts w:hint="eastAsia" w:ascii="宋体" w:hAnsi="宋体"/>
          <w:spacing w:val="6"/>
          <w:sz w:val="24"/>
        </w:rPr>
        <w:t>本企业对上述声明内容的真实性负责。如有虚假，将依法承担相应责任。</w:t>
      </w:r>
    </w:p>
    <w:p w14:paraId="3E88BF4A">
      <w:pPr>
        <w:pStyle w:val="9"/>
        <w:spacing w:line="360" w:lineRule="auto"/>
        <w:ind w:right="372"/>
        <w:rPr>
          <w:rFonts w:ascii="宋体"/>
          <w:color w:val="000000"/>
          <w:spacing w:val="6"/>
          <w:sz w:val="24"/>
        </w:rPr>
      </w:pPr>
      <w:r>
        <w:rPr>
          <w:rFonts w:hint="eastAsia" w:ascii="宋体" w:hAnsi="宋体"/>
          <w:b/>
          <w:bCs/>
          <w:color w:val="000000"/>
          <w:spacing w:val="6"/>
          <w:sz w:val="24"/>
        </w:rPr>
        <w:t>备注：本项目所属行业为：软件和信息技术服务业。</w:t>
      </w:r>
    </w:p>
    <w:p w14:paraId="1F1F409E">
      <w:pPr>
        <w:spacing w:line="360" w:lineRule="auto"/>
        <w:jc w:val="left"/>
        <w:rPr>
          <w:rFonts w:ascii="宋体"/>
          <w:color w:val="000000"/>
          <w:spacing w:val="6"/>
          <w:sz w:val="24"/>
        </w:rPr>
      </w:pPr>
      <w:r>
        <w:rPr>
          <w:rFonts w:hint="eastAsia" w:ascii="宋体" w:hAnsi="宋体"/>
          <w:color w:val="000000"/>
          <w:spacing w:val="6"/>
          <w:sz w:val="24"/>
        </w:rPr>
        <w:t>企业名称（盖章）：</w:t>
      </w:r>
    </w:p>
    <w:p w14:paraId="0CFEB2DC">
      <w:pPr>
        <w:spacing w:line="360" w:lineRule="auto"/>
        <w:rPr>
          <w:rFonts w:ascii="宋体"/>
          <w:spacing w:val="6"/>
          <w:sz w:val="24"/>
          <w:szCs w:val="24"/>
        </w:rPr>
      </w:pPr>
      <w:r>
        <w:rPr>
          <w:rFonts w:hint="eastAsia" w:ascii="宋体" w:hAnsi="宋体"/>
          <w:color w:val="000000"/>
          <w:spacing w:val="6"/>
          <w:sz w:val="24"/>
        </w:rPr>
        <w:t>日期：</w:t>
      </w:r>
    </w:p>
    <w:p w14:paraId="22206403">
      <w:pPr>
        <w:spacing w:line="588" w:lineRule="exact"/>
        <w:ind w:firstLine="504" w:firstLineChars="200"/>
        <w:rPr>
          <w:rFonts w:ascii="宋体" w:cs="宋体"/>
          <w:spacing w:val="6"/>
          <w:sz w:val="24"/>
          <w:szCs w:val="24"/>
        </w:rPr>
        <w:sectPr>
          <w:footerReference r:id="rId15" w:type="default"/>
          <w:pgSz w:w="11906" w:h="16838"/>
          <w:pgMar w:top="1440" w:right="1803" w:bottom="1440" w:left="1803" w:header="851" w:footer="992" w:gutter="0"/>
          <w:cols w:space="0" w:num="1"/>
          <w:rtlGutter w:val="0"/>
          <w:docGrid w:type="lines" w:linePitch="319" w:charSpace="0"/>
        </w:sectPr>
      </w:pPr>
    </w:p>
    <w:p w14:paraId="4FA98282">
      <w:pPr>
        <w:spacing w:line="360" w:lineRule="auto"/>
        <w:rPr>
          <w:rFonts w:hint="eastAsia" w:ascii="宋体" w:hAnsi="宋体"/>
          <w:b/>
          <w:sz w:val="24"/>
        </w:rPr>
      </w:pPr>
      <w:bookmarkStart w:id="310" w:name="_Toc12531"/>
      <w:bookmarkStart w:id="311" w:name="_Toc10807"/>
      <w:bookmarkStart w:id="312" w:name="_Toc6022"/>
      <w:bookmarkStart w:id="313" w:name="_Toc11896"/>
      <w:bookmarkStart w:id="314" w:name="_Toc26837"/>
      <w:bookmarkStart w:id="315" w:name="_Toc32438"/>
      <w:bookmarkStart w:id="316" w:name="_Toc5814"/>
      <w:r>
        <w:rPr>
          <w:rFonts w:hint="eastAsia" w:ascii="宋体" w:hAnsi="宋体"/>
          <w:b/>
          <w:sz w:val="24"/>
        </w:rPr>
        <w:t>附：《</w:t>
      </w:r>
      <w:r>
        <w:rPr>
          <w:rFonts w:ascii="宋体" w:hAnsi="宋体"/>
          <w:b/>
          <w:sz w:val="24"/>
        </w:rPr>
        <w:t>中小企业划型标准规定</w:t>
      </w:r>
      <w:r>
        <w:rPr>
          <w:rFonts w:hint="eastAsia" w:ascii="宋体" w:hAnsi="宋体"/>
          <w:b/>
          <w:sz w:val="24"/>
        </w:rPr>
        <w:t>》</w:t>
      </w:r>
      <w:r>
        <w:rPr>
          <w:rFonts w:ascii="宋体" w:hAnsi="宋体"/>
          <w:b/>
          <w:sz w:val="24"/>
        </w:rPr>
        <w:t>各行业划型标准</w:t>
      </w:r>
    </w:p>
    <w:p w14:paraId="350090A4">
      <w:pPr>
        <w:spacing w:line="360" w:lineRule="auto"/>
        <w:ind w:firstLine="420"/>
        <w:rPr>
          <w:rFonts w:hint="eastAsia" w:ascii="宋体" w:hAnsi="宋体"/>
          <w:sz w:val="24"/>
        </w:rPr>
      </w:pPr>
      <w:r>
        <w:rPr>
          <w:rFonts w:ascii="宋体" w:hAnsi="宋体"/>
          <w:sz w:val="24"/>
        </w:rPr>
        <w:t>（一）农、林、牧、渔业。营业收入20000万元以下的为中小微型企业。其中，营业收入500万元及以上的为中型企业，营业收入50万元及以上的为小型企业，营业收入50万元以下的为微型企业。</w:t>
      </w:r>
    </w:p>
    <w:p w14:paraId="71B9AE21">
      <w:pPr>
        <w:spacing w:line="360" w:lineRule="auto"/>
        <w:ind w:firstLine="420"/>
        <w:rPr>
          <w:rFonts w:hint="eastAsia" w:ascii="宋体" w:hAnsi="宋体"/>
          <w:sz w:val="24"/>
        </w:rPr>
      </w:pPr>
      <w:r>
        <w:rPr>
          <w:rFonts w:ascii="宋体" w:hAnsi="宋体"/>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A1DEC">
      <w:pPr>
        <w:spacing w:line="360" w:lineRule="auto"/>
        <w:ind w:firstLine="420"/>
        <w:rPr>
          <w:rFonts w:hint="eastAsia" w:ascii="宋体" w:hAnsi="宋体"/>
          <w:sz w:val="24"/>
        </w:rPr>
      </w:pPr>
      <w:r>
        <w:rPr>
          <w:rFonts w:ascii="宋体" w:hAnsi="宋体"/>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B3AE357">
      <w:pPr>
        <w:spacing w:line="360" w:lineRule="auto"/>
        <w:ind w:firstLine="420"/>
        <w:rPr>
          <w:rFonts w:hint="eastAsia" w:ascii="宋体" w:hAnsi="宋体"/>
          <w:sz w:val="24"/>
        </w:rPr>
      </w:pPr>
      <w:r>
        <w:rPr>
          <w:rFonts w:ascii="宋体" w:hAnsi="宋体"/>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05D25">
      <w:pPr>
        <w:spacing w:line="360" w:lineRule="auto"/>
        <w:ind w:firstLine="420"/>
        <w:rPr>
          <w:rFonts w:hint="eastAsia" w:ascii="宋体" w:hAnsi="宋体"/>
          <w:sz w:val="24"/>
        </w:rPr>
      </w:pPr>
      <w:r>
        <w:rPr>
          <w:rFonts w:ascii="宋体" w:hAnsi="宋体"/>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372146E">
      <w:pPr>
        <w:spacing w:line="360" w:lineRule="auto"/>
        <w:ind w:firstLine="420"/>
        <w:rPr>
          <w:rFonts w:hint="eastAsia" w:ascii="宋体" w:hAnsi="宋体"/>
          <w:sz w:val="24"/>
        </w:rPr>
      </w:pPr>
      <w:r>
        <w:rPr>
          <w:rFonts w:ascii="宋体" w:hAnsi="宋体"/>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A869E72">
      <w:pPr>
        <w:spacing w:line="360" w:lineRule="auto"/>
        <w:ind w:firstLine="420"/>
        <w:rPr>
          <w:rFonts w:hint="eastAsia" w:ascii="宋体" w:hAnsi="宋体"/>
          <w:sz w:val="24"/>
        </w:rPr>
      </w:pPr>
      <w:r>
        <w:rPr>
          <w:rFonts w:ascii="宋体" w:hAnsi="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9795720">
      <w:pPr>
        <w:spacing w:line="360" w:lineRule="auto"/>
        <w:ind w:firstLine="420"/>
        <w:rPr>
          <w:rFonts w:hint="eastAsia" w:ascii="宋体" w:hAnsi="宋体"/>
          <w:sz w:val="24"/>
        </w:rPr>
      </w:pPr>
      <w:r>
        <w:rPr>
          <w:rFonts w:ascii="宋体" w:hAnsi="宋体"/>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F104D0E">
      <w:pPr>
        <w:spacing w:line="360" w:lineRule="auto"/>
        <w:ind w:firstLine="420"/>
        <w:rPr>
          <w:rFonts w:hint="eastAsia" w:ascii="宋体" w:hAnsi="宋体"/>
          <w:sz w:val="24"/>
        </w:rPr>
      </w:pPr>
      <w:r>
        <w:rPr>
          <w:rFonts w:ascii="宋体" w:hAnsi="宋体"/>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68D12D">
      <w:pPr>
        <w:spacing w:line="360" w:lineRule="auto"/>
        <w:ind w:firstLine="420"/>
        <w:rPr>
          <w:rFonts w:hint="eastAsia" w:ascii="宋体" w:hAnsi="宋体"/>
          <w:sz w:val="24"/>
        </w:rPr>
      </w:pPr>
      <w:r>
        <w:rPr>
          <w:rFonts w:ascii="宋体" w:hAnsi="宋体"/>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2D82F1">
      <w:pPr>
        <w:spacing w:line="360" w:lineRule="auto"/>
        <w:ind w:firstLine="420"/>
        <w:rPr>
          <w:rFonts w:hint="eastAsia" w:ascii="宋体" w:hAnsi="宋体"/>
          <w:sz w:val="24"/>
        </w:rPr>
      </w:pPr>
      <w:r>
        <w:rPr>
          <w:rFonts w:ascii="宋体" w:hAnsi="宋体"/>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40517FE">
      <w:pPr>
        <w:spacing w:line="360" w:lineRule="auto"/>
        <w:ind w:firstLine="420"/>
        <w:rPr>
          <w:rFonts w:hint="eastAsia" w:ascii="宋体" w:hAnsi="宋体"/>
          <w:sz w:val="24"/>
        </w:rPr>
      </w:pPr>
      <w:r>
        <w:rPr>
          <w:rFonts w:ascii="宋体" w:hAnsi="宋体"/>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27626D8">
      <w:pPr>
        <w:spacing w:line="360" w:lineRule="auto"/>
        <w:ind w:firstLine="420"/>
        <w:rPr>
          <w:rFonts w:hint="eastAsia" w:ascii="宋体" w:hAnsi="宋体"/>
          <w:sz w:val="24"/>
        </w:rPr>
      </w:pPr>
      <w:r>
        <w:rPr>
          <w:rFonts w:ascii="宋体" w:hAnsi="宋体"/>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9BD0673">
      <w:pPr>
        <w:spacing w:line="360" w:lineRule="auto"/>
        <w:ind w:firstLine="420"/>
        <w:rPr>
          <w:rFonts w:hint="eastAsia" w:ascii="宋体" w:hAnsi="宋体"/>
          <w:sz w:val="24"/>
        </w:rPr>
      </w:pPr>
      <w:r>
        <w:rPr>
          <w:rFonts w:ascii="宋体" w:hAnsi="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3AD3A1B">
      <w:pPr>
        <w:spacing w:line="360" w:lineRule="auto"/>
        <w:ind w:firstLine="420"/>
        <w:rPr>
          <w:rFonts w:hint="eastAsia" w:ascii="宋体" w:hAnsi="宋体"/>
          <w:sz w:val="24"/>
        </w:rPr>
      </w:pPr>
      <w:r>
        <w:rPr>
          <w:rFonts w:ascii="宋体" w:hAnsi="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79AC67F">
      <w:pPr>
        <w:spacing w:line="360" w:lineRule="auto"/>
        <w:ind w:firstLine="480" w:firstLineChars="200"/>
        <w:rPr>
          <w:rFonts w:hint="eastAsia" w:ascii="宋体" w:hAnsi="宋体"/>
          <w:color w:val="FF0000"/>
          <w:sz w:val="24"/>
        </w:rPr>
      </w:pPr>
      <w:r>
        <w:rPr>
          <w:rFonts w:ascii="宋体" w:hAnsi="宋体"/>
          <w:sz w:val="24"/>
        </w:rPr>
        <w:t>（十六）其他未列明行业。从业人员300人以下的为中小微型企业。其中，从业人员100人及以上的为中型企业；从业人员10人及以上的为小型企业；从业人员10人以下的为微型企业。</w:t>
      </w:r>
    </w:p>
    <w:p w14:paraId="77BDC1D0">
      <w:pPr>
        <w:pStyle w:val="3"/>
      </w:pPr>
      <w:r>
        <w:rPr>
          <w:rFonts w:hint="eastAsia"/>
        </w:rPr>
        <w:br w:type="page"/>
      </w:r>
      <w:bookmarkStart w:id="317" w:name="_Toc28433"/>
      <w:r>
        <w:rPr>
          <w:rFonts w:hint="eastAsia"/>
        </w:rPr>
        <w:t>附件三、残疾人福利性单位声明</w:t>
      </w:r>
      <w:bookmarkEnd w:id="310"/>
      <w:bookmarkEnd w:id="311"/>
      <w:bookmarkEnd w:id="312"/>
      <w:bookmarkEnd w:id="313"/>
      <w:bookmarkEnd w:id="314"/>
      <w:bookmarkEnd w:id="315"/>
      <w:bookmarkEnd w:id="316"/>
      <w:bookmarkEnd w:id="317"/>
    </w:p>
    <w:p w14:paraId="45C133EF">
      <w:pPr>
        <w:spacing w:line="588" w:lineRule="exact"/>
        <w:ind w:firstLine="504" w:firstLineChars="200"/>
        <w:rPr>
          <w:rFonts w:ascii="宋体"/>
          <w:spacing w:val="6"/>
          <w:sz w:val="24"/>
        </w:rPr>
      </w:pPr>
      <w:r>
        <w:rPr>
          <w:rFonts w:hint="eastAsia" w:ascii="宋体" w:hAnsi="宋体"/>
          <w:spacing w:val="6"/>
          <w:sz w:val="24"/>
        </w:rPr>
        <w:t>根据《三部门联合发布关于促进残疾人就业政府采购政策的通知》（财库〔</w:t>
      </w:r>
      <w:r>
        <w:rPr>
          <w:rFonts w:ascii="宋体" w:hAnsi="宋体"/>
          <w:spacing w:val="6"/>
          <w:sz w:val="24"/>
        </w:rPr>
        <w:t>2017</w:t>
      </w:r>
      <w:r>
        <w:rPr>
          <w:rFonts w:hint="eastAsia" w:ascii="宋体" w:hAnsi="宋体"/>
          <w:spacing w:val="6"/>
          <w:sz w:val="24"/>
        </w:rPr>
        <w:t>〕</w:t>
      </w:r>
      <w:r>
        <w:rPr>
          <w:rFonts w:ascii="宋体" w:hAnsi="宋体"/>
          <w:spacing w:val="6"/>
          <w:sz w:val="24"/>
        </w:rPr>
        <w:t>141</w:t>
      </w:r>
      <w:r>
        <w:rPr>
          <w:rFonts w:hint="eastAsia" w:ascii="宋体" w:hAnsi="宋体"/>
          <w:spacing w:val="6"/>
          <w:sz w:val="24"/>
        </w:rPr>
        <w:t>号）的规定，由供应商自行申明，并对申明真实性负责。如有虚假，将依法承担相应责任。</w:t>
      </w:r>
    </w:p>
    <w:p w14:paraId="1FF23CE8"/>
    <w:p w14:paraId="2B174508">
      <w:pPr>
        <w:spacing w:line="588" w:lineRule="exact"/>
        <w:jc w:val="center"/>
        <w:rPr>
          <w:rFonts w:ascii="宋体" w:cs="宋体"/>
          <w:b/>
          <w:spacing w:val="6"/>
          <w:sz w:val="24"/>
          <w:szCs w:val="24"/>
        </w:rPr>
      </w:pPr>
      <w:bookmarkStart w:id="318" w:name="OLE_LINK14"/>
      <w:r>
        <w:rPr>
          <w:rFonts w:hint="eastAsia" w:ascii="宋体" w:hAnsi="宋体" w:cs="宋体"/>
          <w:b/>
          <w:spacing w:val="6"/>
          <w:sz w:val="24"/>
          <w:szCs w:val="24"/>
        </w:rPr>
        <w:t>残疾人福利性单位声明函</w:t>
      </w:r>
      <w:bookmarkEnd w:id="318"/>
    </w:p>
    <w:p w14:paraId="36C018F3">
      <w:pPr>
        <w:spacing w:line="588" w:lineRule="exact"/>
        <w:ind w:firstLine="504" w:firstLineChars="200"/>
        <w:rPr>
          <w:rFonts w:ascii="宋体" w:cs="宋体"/>
          <w:spacing w:val="6"/>
          <w:sz w:val="24"/>
          <w:szCs w:val="24"/>
        </w:rPr>
      </w:pPr>
      <w:r>
        <w:rPr>
          <w:rFonts w:hint="eastAsia" w:ascii="宋体" w:hAnsi="宋体" w:cs="宋体"/>
          <w:spacing w:val="6"/>
          <w:sz w:val="24"/>
          <w:szCs w:val="24"/>
        </w:rPr>
        <w:t>本单位郑重声明，根据《财政部民政部中国残疾人联合会关于促进残疾人就业政府采购政策的通知》（财库</w:t>
      </w:r>
      <w:r>
        <w:rPr>
          <w:rFonts w:hint="eastAsia" w:ascii="宋体" w:hAnsi="宋体" w:cs="宋体"/>
          <w:sz w:val="24"/>
          <w:szCs w:val="24"/>
        </w:rPr>
        <w:t>〔</w:t>
      </w:r>
      <w:r>
        <w:rPr>
          <w:rFonts w:ascii="宋体" w:hAnsi="宋体" w:cs="宋体"/>
          <w:sz w:val="24"/>
          <w:szCs w:val="24"/>
        </w:rPr>
        <w:t>2017</w:t>
      </w:r>
      <w:r>
        <w:rPr>
          <w:rFonts w:hint="eastAsia" w:ascii="宋体" w:hAnsi="宋体" w:cs="宋体"/>
          <w:sz w:val="24"/>
          <w:szCs w:val="24"/>
        </w:rPr>
        <w:t>〕</w:t>
      </w:r>
      <w:r>
        <w:rPr>
          <w:rFonts w:ascii="宋体" w:hAnsi="宋体" w:cs="宋体"/>
          <w:sz w:val="24"/>
          <w:szCs w:val="24"/>
        </w:rPr>
        <w:t xml:space="preserve"> 141</w:t>
      </w:r>
      <w:r>
        <w:rPr>
          <w:rFonts w:hint="eastAsia" w:ascii="宋体" w:hAnsi="宋体" w:cs="宋体"/>
          <w:spacing w:val="6"/>
          <w:sz w:val="24"/>
          <w:szCs w:val="24"/>
        </w:rPr>
        <w:t>号）的规定，本单位为符合条件的残疾人福利性单位，且本单位参加</w:t>
      </w:r>
      <w:r>
        <w:rPr>
          <w:rFonts w:ascii="宋体" w:hAnsi="宋体" w:cs="宋体"/>
          <w:spacing w:val="6"/>
          <w:sz w:val="24"/>
          <w:szCs w:val="24"/>
        </w:rPr>
        <w:t>______</w:t>
      </w:r>
      <w:r>
        <w:rPr>
          <w:rFonts w:hint="eastAsia" w:ascii="宋体" w:hAnsi="宋体" w:cs="宋体"/>
          <w:spacing w:val="6"/>
          <w:sz w:val="24"/>
          <w:szCs w:val="24"/>
        </w:rPr>
        <w:t>单位的</w:t>
      </w:r>
      <w:r>
        <w:rPr>
          <w:rFonts w:ascii="宋体" w:hAnsi="宋体" w:cs="宋体"/>
          <w:spacing w:val="6"/>
          <w:sz w:val="24"/>
          <w:szCs w:val="24"/>
        </w:rPr>
        <w:t>______</w:t>
      </w:r>
      <w:r>
        <w:rPr>
          <w:rFonts w:hint="eastAsia" w:ascii="宋体" w:hAnsi="宋体" w:cs="宋体"/>
          <w:spacing w:val="6"/>
          <w:sz w:val="24"/>
          <w:szCs w:val="24"/>
        </w:rPr>
        <w:t>项目采购活动提供本单位制造的货物（由本单位承担工程</w:t>
      </w:r>
      <w:r>
        <w:rPr>
          <w:rFonts w:ascii="宋体" w:hAnsi="宋体" w:cs="宋体"/>
          <w:spacing w:val="6"/>
          <w:sz w:val="24"/>
          <w:szCs w:val="24"/>
        </w:rPr>
        <w:t>/</w:t>
      </w:r>
      <w:r>
        <w:rPr>
          <w:rFonts w:hint="eastAsia" w:ascii="宋体" w:hAnsi="宋体" w:cs="宋体"/>
          <w:spacing w:val="6"/>
          <w:sz w:val="24"/>
          <w:szCs w:val="24"/>
        </w:rPr>
        <w:t>提供服务），或者提供其他残疾人福利性单位制造的货物（不包括使用非残疾人福利性单位注册商标的货物）。</w:t>
      </w:r>
    </w:p>
    <w:p w14:paraId="028A0257">
      <w:pPr>
        <w:spacing w:line="588" w:lineRule="exact"/>
        <w:ind w:firstLine="504" w:firstLineChars="200"/>
        <w:rPr>
          <w:rFonts w:asci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038871D7">
      <w:pPr>
        <w:spacing w:line="360" w:lineRule="auto"/>
        <w:ind w:firstLine="444" w:firstLineChars="200"/>
        <w:rPr>
          <w:rFonts w:ascii="宋体"/>
          <w:spacing w:val="6"/>
          <w:szCs w:val="21"/>
        </w:rPr>
      </w:pPr>
    </w:p>
    <w:tbl>
      <w:tblPr>
        <w:tblStyle w:val="25"/>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896"/>
        <w:gridCol w:w="1191"/>
        <w:gridCol w:w="1363"/>
        <w:gridCol w:w="1192"/>
        <w:gridCol w:w="1192"/>
      </w:tblGrid>
      <w:tr w14:paraId="6E27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3" w:type="dxa"/>
            <w:vAlign w:val="center"/>
          </w:tcPr>
          <w:p w14:paraId="2483FB5C">
            <w:pPr>
              <w:spacing w:line="360" w:lineRule="auto"/>
              <w:jc w:val="center"/>
              <w:rPr>
                <w:rFonts w:ascii="宋体"/>
                <w:spacing w:val="6"/>
                <w:szCs w:val="21"/>
              </w:rPr>
            </w:pPr>
            <w:r>
              <w:rPr>
                <w:rFonts w:hint="eastAsia" w:ascii="宋体" w:hAnsi="宋体"/>
                <w:spacing w:val="6"/>
                <w:szCs w:val="21"/>
              </w:rPr>
              <w:t>序号</w:t>
            </w:r>
          </w:p>
        </w:tc>
        <w:tc>
          <w:tcPr>
            <w:tcW w:w="2896" w:type="dxa"/>
            <w:vAlign w:val="center"/>
          </w:tcPr>
          <w:p w14:paraId="764EB002">
            <w:pPr>
              <w:spacing w:line="360" w:lineRule="auto"/>
              <w:jc w:val="center"/>
              <w:rPr>
                <w:rFonts w:ascii="宋体"/>
                <w:spacing w:val="6"/>
                <w:szCs w:val="21"/>
              </w:rPr>
            </w:pPr>
            <w:r>
              <w:rPr>
                <w:rFonts w:hint="eastAsia" w:ascii="宋体" w:hAnsi="宋体"/>
                <w:spacing w:val="6"/>
                <w:szCs w:val="21"/>
              </w:rPr>
              <w:t>产品类型</w:t>
            </w:r>
          </w:p>
        </w:tc>
        <w:tc>
          <w:tcPr>
            <w:tcW w:w="1191" w:type="dxa"/>
            <w:vAlign w:val="center"/>
          </w:tcPr>
          <w:p w14:paraId="43C32524">
            <w:pPr>
              <w:spacing w:line="360" w:lineRule="auto"/>
              <w:jc w:val="center"/>
              <w:rPr>
                <w:rFonts w:ascii="宋体"/>
                <w:spacing w:val="6"/>
                <w:szCs w:val="21"/>
              </w:rPr>
            </w:pPr>
            <w:r>
              <w:rPr>
                <w:rFonts w:hint="eastAsia" w:ascii="宋体" w:hAnsi="宋体"/>
                <w:spacing w:val="6"/>
                <w:szCs w:val="21"/>
              </w:rPr>
              <w:t>产品名称</w:t>
            </w:r>
          </w:p>
        </w:tc>
        <w:tc>
          <w:tcPr>
            <w:tcW w:w="1363" w:type="dxa"/>
            <w:vAlign w:val="center"/>
          </w:tcPr>
          <w:p w14:paraId="3074A13C">
            <w:pPr>
              <w:spacing w:line="360" w:lineRule="auto"/>
              <w:jc w:val="center"/>
              <w:rPr>
                <w:rFonts w:ascii="宋体"/>
                <w:spacing w:val="6"/>
                <w:szCs w:val="21"/>
              </w:rPr>
            </w:pPr>
            <w:r>
              <w:rPr>
                <w:rFonts w:hint="eastAsia" w:ascii="宋体" w:hAnsi="宋体"/>
                <w:spacing w:val="6"/>
                <w:szCs w:val="21"/>
              </w:rPr>
              <w:t>制造商</w:t>
            </w:r>
          </w:p>
        </w:tc>
        <w:tc>
          <w:tcPr>
            <w:tcW w:w="1192" w:type="dxa"/>
            <w:vAlign w:val="center"/>
          </w:tcPr>
          <w:p w14:paraId="055A3565">
            <w:pPr>
              <w:spacing w:line="360" w:lineRule="auto"/>
              <w:jc w:val="center"/>
              <w:rPr>
                <w:rFonts w:ascii="宋体"/>
                <w:spacing w:val="6"/>
                <w:szCs w:val="21"/>
              </w:rPr>
            </w:pPr>
            <w:r>
              <w:rPr>
                <w:rFonts w:hint="eastAsia" w:ascii="宋体" w:hAnsi="宋体"/>
                <w:spacing w:val="6"/>
                <w:szCs w:val="21"/>
              </w:rPr>
              <w:t>金额（元）</w:t>
            </w:r>
          </w:p>
        </w:tc>
        <w:tc>
          <w:tcPr>
            <w:tcW w:w="1192" w:type="dxa"/>
            <w:vAlign w:val="center"/>
          </w:tcPr>
          <w:p w14:paraId="70BF18D0">
            <w:pPr>
              <w:spacing w:line="360" w:lineRule="auto"/>
              <w:jc w:val="center"/>
              <w:rPr>
                <w:rFonts w:ascii="宋体"/>
                <w:spacing w:val="6"/>
                <w:szCs w:val="21"/>
              </w:rPr>
            </w:pPr>
            <w:r>
              <w:rPr>
                <w:rFonts w:hint="eastAsia" w:ascii="宋体" w:hAnsi="宋体"/>
                <w:spacing w:val="6"/>
                <w:szCs w:val="21"/>
              </w:rPr>
              <w:t>所占比例</w:t>
            </w:r>
          </w:p>
        </w:tc>
      </w:tr>
      <w:tr w14:paraId="3519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83" w:type="dxa"/>
            <w:vAlign w:val="center"/>
          </w:tcPr>
          <w:p w14:paraId="0A1A963C">
            <w:pPr>
              <w:spacing w:line="360" w:lineRule="auto"/>
              <w:jc w:val="center"/>
              <w:rPr>
                <w:rFonts w:ascii="宋体"/>
                <w:spacing w:val="6"/>
                <w:szCs w:val="21"/>
              </w:rPr>
            </w:pPr>
            <w:r>
              <w:rPr>
                <w:rFonts w:ascii="宋体" w:hAnsi="宋体"/>
                <w:spacing w:val="6"/>
                <w:szCs w:val="21"/>
              </w:rPr>
              <w:t>1</w:t>
            </w:r>
          </w:p>
        </w:tc>
        <w:tc>
          <w:tcPr>
            <w:tcW w:w="2896" w:type="dxa"/>
            <w:vAlign w:val="center"/>
          </w:tcPr>
          <w:p w14:paraId="39022BFA">
            <w:pPr>
              <w:spacing w:line="360" w:lineRule="auto"/>
              <w:rPr>
                <w:rFonts w:ascii="宋体"/>
                <w:spacing w:val="6"/>
                <w:szCs w:val="21"/>
              </w:rPr>
            </w:pPr>
            <w:r>
              <w:rPr>
                <w:rFonts w:hint="eastAsia" w:ascii="宋体" w:hAnsi="宋体"/>
                <w:spacing w:val="6"/>
                <w:szCs w:val="21"/>
              </w:rPr>
              <w:t>本企业制造的货物</w:t>
            </w:r>
          </w:p>
        </w:tc>
        <w:tc>
          <w:tcPr>
            <w:tcW w:w="1191" w:type="dxa"/>
            <w:vAlign w:val="center"/>
          </w:tcPr>
          <w:p w14:paraId="235DE7CB">
            <w:pPr>
              <w:spacing w:line="360" w:lineRule="auto"/>
              <w:jc w:val="center"/>
              <w:rPr>
                <w:rFonts w:ascii="宋体"/>
                <w:spacing w:val="6"/>
                <w:szCs w:val="21"/>
              </w:rPr>
            </w:pPr>
          </w:p>
        </w:tc>
        <w:tc>
          <w:tcPr>
            <w:tcW w:w="1363" w:type="dxa"/>
            <w:vAlign w:val="center"/>
          </w:tcPr>
          <w:p w14:paraId="649225A5">
            <w:pPr>
              <w:spacing w:line="360" w:lineRule="auto"/>
              <w:jc w:val="center"/>
              <w:rPr>
                <w:rFonts w:ascii="宋体"/>
                <w:spacing w:val="6"/>
                <w:szCs w:val="21"/>
              </w:rPr>
            </w:pPr>
          </w:p>
        </w:tc>
        <w:tc>
          <w:tcPr>
            <w:tcW w:w="1192" w:type="dxa"/>
            <w:vAlign w:val="center"/>
          </w:tcPr>
          <w:p w14:paraId="55BB0F0B">
            <w:pPr>
              <w:spacing w:line="360" w:lineRule="auto"/>
              <w:jc w:val="center"/>
              <w:rPr>
                <w:rFonts w:ascii="宋体"/>
                <w:spacing w:val="6"/>
                <w:szCs w:val="21"/>
              </w:rPr>
            </w:pPr>
          </w:p>
        </w:tc>
        <w:tc>
          <w:tcPr>
            <w:tcW w:w="1192" w:type="dxa"/>
            <w:vAlign w:val="center"/>
          </w:tcPr>
          <w:p w14:paraId="043D0C9D">
            <w:pPr>
              <w:spacing w:line="360" w:lineRule="auto"/>
              <w:jc w:val="center"/>
              <w:rPr>
                <w:rFonts w:ascii="宋体"/>
                <w:spacing w:val="6"/>
                <w:szCs w:val="21"/>
              </w:rPr>
            </w:pPr>
          </w:p>
        </w:tc>
      </w:tr>
      <w:tr w14:paraId="187E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83" w:type="dxa"/>
            <w:vAlign w:val="center"/>
          </w:tcPr>
          <w:p w14:paraId="333F7F49">
            <w:pPr>
              <w:spacing w:line="360" w:lineRule="auto"/>
              <w:jc w:val="center"/>
              <w:rPr>
                <w:rFonts w:ascii="宋体"/>
                <w:spacing w:val="6"/>
                <w:szCs w:val="21"/>
              </w:rPr>
            </w:pPr>
            <w:r>
              <w:rPr>
                <w:rFonts w:ascii="宋体" w:hAnsi="宋体"/>
                <w:spacing w:val="6"/>
                <w:szCs w:val="21"/>
              </w:rPr>
              <w:t>2</w:t>
            </w:r>
          </w:p>
        </w:tc>
        <w:tc>
          <w:tcPr>
            <w:tcW w:w="2896" w:type="dxa"/>
            <w:vAlign w:val="center"/>
          </w:tcPr>
          <w:p w14:paraId="2602EF89">
            <w:pPr>
              <w:spacing w:line="360" w:lineRule="auto"/>
              <w:rPr>
                <w:rFonts w:ascii="宋体"/>
                <w:spacing w:val="6"/>
                <w:szCs w:val="21"/>
              </w:rPr>
            </w:pPr>
            <w:r>
              <w:rPr>
                <w:rFonts w:hint="eastAsia" w:ascii="宋体" w:hAnsi="宋体"/>
                <w:spacing w:val="6"/>
                <w:szCs w:val="21"/>
              </w:rPr>
              <w:t>其他残疾人福利性单位制造的货物</w:t>
            </w:r>
          </w:p>
        </w:tc>
        <w:tc>
          <w:tcPr>
            <w:tcW w:w="1191" w:type="dxa"/>
            <w:vAlign w:val="center"/>
          </w:tcPr>
          <w:p w14:paraId="59AC1058">
            <w:pPr>
              <w:spacing w:line="360" w:lineRule="auto"/>
              <w:jc w:val="center"/>
              <w:rPr>
                <w:rFonts w:ascii="宋体"/>
                <w:spacing w:val="6"/>
                <w:szCs w:val="21"/>
              </w:rPr>
            </w:pPr>
          </w:p>
        </w:tc>
        <w:tc>
          <w:tcPr>
            <w:tcW w:w="1363" w:type="dxa"/>
            <w:vAlign w:val="center"/>
          </w:tcPr>
          <w:p w14:paraId="38FBD4F0">
            <w:pPr>
              <w:spacing w:line="360" w:lineRule="auto"/>
              <w:jc w:val="center"/>
              <w:rPr>
                <w:rFonts w:ascii="宋体"/>
                <w:spacing w:val="6"/>
                <w:szCs w:val="21"/>
              </w:rPr>
            </w:pPr>
          </w:p>
        </w:tc>
        <w:tc>
          <w:tcPr>
            <w:tcW w:w="1192" w:type="dxa"/>
            <w:vAlign w:val="center"/>
          </w:tcPr>
          <w:p w14:paraId="3024D447">
            <w:pPr>
              <w:spacing w:line="360" w:lineRule="auto"/>
              <w:jc w:val="center"/>
              <w:rPr>
                <w:rFonts w:ascii="宋体"/>
                <w:spacing w:val="6"/>
                <w:szCs w:val="21"/>
              </w:rPr>
            </w:pPr>
          </w:p>
        </w:tc>
        <w:tc>
          <w:tcPr>
            <w:tcW w:w="1192" w:type="dxa"/>
            <w:vAlign w:val="center"/>
          </w:tcPr>
          <w:p w14:paraId="0FF08083">
            <w:pPr>
              <w:spacing w:line="360" w:lineRule="auto"/>
              <w:jc w:val="center"/>
              <w:rPr>
                <w:rFonts w:ascii="宋体"/>
                <w:spacing w:val="6"/>
                <w:szCs w:val="21"/>
              </w:rPr>
            </w:pPr>
          </w:p>
        </w:tc>
      </w:tr>
    </w:tbl>
    <w:p w14:paraId="551CBAB5"/>
    <w:p w14:paraId="4A33A0B9">
      <w:pPr>
        <w:tabs>
          <w:tab w:val="left" w:pos="4860"/>
        </w:tabs>
        <w:spacing w:line="360" w:lineRule="auto"/>
        <w:ind w:right="1560" w:firstLine="444" w:firstLineChars="200"/>
        <w:rPr>
          <w:rFonts w:ascii="宋体"/>
          <w:spacing w:val="6"/>
          <w:szCs w:val="21"/>
        </w:rPr>
      </w:pPr>
      <w:r>
        <w:rPr>
          <w:rFonts w:hint="eastAsia" w:ascii="宋体" w:hAnsi="宋体"/>
          <w:spacing w:val="6"/>
          <w:szCs w:val="21"/>
        </w:rPr>
        <w:t>注：</w:t>
      </w:r>
      <w:r>
        <w:rPr>
          <w:rFonts w:ascii="宋体" w:hAnsi="宋体"/>
          <w:spacing w:val="6"/>
          <w:szCs w:val="21"/>
        </w:rPr>
        <w:t>1</w:t>
      </w:r>
      <w:r>
        <w:rPr>
          <w:rFonts w:hint="eastAsia" w:ascii="宋体" w:hAnsi="宋体"/>
          <w:spacing w:val="6"/>
          <w:szCs w:val="21"/>
        </w:rPr>
        <w:t>、本声明函对残疾人福利性单位参与政府采购活动时适用。</w:t>
      </w:r>
    </w:p>
    <w:p w14:paraId="39A9B36C">
      <w:pPr>
        <w:tabs>
          <w:tab w:val="left" w:pos="4860"/>
        </w:tabs>
        <w:spacing w:line="360" w:lineRule="auto"/>
        <w:ind w:firstLine="444" w:firstLineChars="200"/>
        <w:rPr>
          <w:rFonts w:ascii="宋体" w:cs="宋体"/>
          <w:spacing w:val="6"/>
          <w:sz w:val="24"/>
          <w:szCs w:val="24"/>
        </w:rPr>
      </w:pPr>
      <w:r>
        <w:rPr>
          <w:rFonts w:ascii="宋体" w:hAnsi="宋体"/>
          <w:spacing w:val="6"/>
          <w:szCs w:val="21"/>
        </w:rPr>
        <w:t>2</w:t>
      </w:r>
      <w:r>
        <w:rPr>
          <w:rFonts w:hint="eastAsia" w:ascii="宋体" w:hAnsi="宋体"/>
          <w:spacing w:val="6"/>
          <w:szCs w:val="21"/>
        </w:rPr>
        <w:t>、如提供其他残疾人福利性单位的货物须按此格式附其他中小企业的《中小企业声明函》</w:t>
      </w:r>
    </w:p>
    <w:p w14:paraId="3E550463">
      <w:pPr>
        <w:tabs>
          <w:tab w:val="left" w:pos="4860"/>
        </w:tabs>
        <w:spacing w:line="588" w:lineRule="exact"/>
        <w:ind w:right="1560" w:firstLine="504" w:firstLineChars="200"/>
        <w:rPr>
          <w:rFonts w:ascii="宋体" w:cs="宋体"/>
          <w:spacing w:val="6"/>
          <w:sz w:val="24"/>
          <w:szCs w:val="24"/>
        </w:rPr>
      </w:pPr>
      <w:r>
        <w:rPr>
          <w:rFonts w:hint="eastAsia" w:ascii="宋体" w:hAnsi="宋体" w:cs="宋体"/>
          <w:spacing w:val="6"/>
          <w:sz w:val="24"/>
          <w:szCs w:val="24"/>
        </w:rPr>
        <w:t>供应商名称（盖章）：</w:t>
      </w:r>
    </w:p>
    <w:p w14:paraId="5E960EBF">
      <w:pPr>
        <w:tabs>
          <w:tab w:val="left" w:pos="4860"/>
        </w:tabs>
        <w:spacing w:line="588" w:lineRule="exact"/>
        <w:ind w:right="1560" w:firstLine="504" w:firstLineChars="200"/>
        <w:jc w:val="left"/>
        <w:rPr>
          <w:rFonts w:ascii="宋体" w:cs="宋体"/>
          <w:spacing w:val="6"/>
          <w:sz w:val="24"/>
          <w:szCs w:val="24"/>
        </w:rPr>
      </w:pPr>
      <w:r>
        <w:rPr>
          <w:rFonts w:hint="eastAsia" w:ascii="宋体" w:hAnsi="宋体" w:cs="宋体"/>
          <w:spacing w:val="6"/>
          <w:sz w:val="24"/>
          <w:szCs w:val="24"/>
        </w:rPr>
        <w:t>日期：</w:t>
      </w:r>
    </w:p>
    <w:p w14:paraId="3DC0ABD9">
      <w:pPr>
        <w:pStyle w:val="3"/>
        <w:rPr>
          <w:rFonts w:ascii="宋体" w:cs="宋体"/>
        </w:rPr>
      </w:pPr>
      <w:bookmarkStart w:id="319" w:name="_Toc3053"/>
      <w:bookmarkStart w:id="320" w:name="_Toc22056"/>
      <w:bookmarkStart w:id="321" w:name="_Toc4385"/>
      <w:r>
        <w:rPr>
          <w:rFonts w:hint="eastAsia"/>
        </w:rPr>
        <w:t>附件四、监狱企业证明文件</w:t>
      </w:r>
      <w:bookmarkEnd w:id="307"/>
      <w:bookmarkEnd w:id="308"/>
      <w:bookmarkEnd w:id="309"/>
      <w:bookmarkEnd w:id="319"/>
      <w:bookmarkEnd w:id="320"/>
      <w:bookmarkEnd w:id="321"/>
    </w:p>
    <w:p w14:paraId="238D8457">
      <w:pPr>
        <w:rPr>
          <w:rFonts w:ascii="宋体" w:cs="宋体"/>
        </w:rPr>
      </w:pPr>
    </w:p>
    <w:p w14:paraId="071AD5A6">
      <w:pPr>
        <w:snapToGrid w:val="0"/>
        <w:spacing w:line="360" w:lineRule="auto"/>
        <w:ind w:firstLine="504" w:firstLineChars="200"/>
        <w:jc w:val="left"/>
        <w:rPr>
          <w:rFonts w:asci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w:t>
      </w:r>
      <w:r>
        <w:rPr>
          <w:rFonts w:ascii="宋体" w:hAnsi="宋体" w:cs="宋体"/>
          <w:sz w:val="24"/>
          <w:szCs w:val="24"/>
        </w:rPr>
        <w:t>2014</w:t>
      </w:r>
      <w:r>
        <w:rPr>
          <w:rFonts w:hint="eastAsia" w:ascii="宋体" w:hAnsi="宋体" w:cs="宋体"/>
          <w:sz w:val="24"/>
          <w:szCs w:val="24"/>
        </w:rPr>
        <w:t>〕</w:t>
      </w:r>
      <w:r>
        <w:rPr>
          <w:rFonts w:ascii="宋体" w:hAnsi="宋体" w:cs="宋体"/>
          <w:sz w:val="24"/>
          <w:szCs w:val="24"/>
        </w:rPr>
        <w:t>68</w:t>
      </w:r>
      <w:r>
        <w:rPr>
          <w:rFonts w:hint="eastAsia" w:ascii="宋体" w:hAnsi="宋体" w:cs="宋体"/>
          <w:sz w:val="24"/>
          <w:szCs w:val="24"/>
        </w:rPr>
        <w:t>号）的规定，监狱企业参加政府采购活动时，应当提供由省级以上监狱管理局、戒毒管理局（含新疆生产建设兵团）出具的属于监狱企业的证明文件。</w:t>
      </w:r>
    </w:p>
    <w:p w14:paraId="2B830531">
      <w:pPr>
        <w:pStyle w:val="3"/>
        <w:adjustRightInd w:val="0"/>
        <w:spacing w:line="416" w:lineRule="atLeast"/>
        <w:textAlignment w:val="baseline"/>
        <w:rPr>
          <w:rFonts w:ascii="宋体" w:cs="宋体"/>
        </w:rPr>
      </w:pPr>
      <w:bookmarkStart w:id="322" w:name="_Toc13122"/>
      <w:bookmarkStart w:id="323" w:name="_Toc11969"/>
      <w:bookmarkStart w:id="324" w:name="_Toc6807"/>
      <w:bookmarkStart w:id="325" w:name="_Toc13303"/>
      <w:bookmarkStart w:id="326" w:name="_Toc563"/>
      <w:bookmarkStart w:id="327" w:name="_Toc4018"/>
      <w:bookmarkStart w:id="328" w:name="_Toc2126"/>
      <w:r>
        <w:rPr>
          <w:rFonts w:hint="eastAsia" w:ascii="宋体" w:hAnsi="宋体" w:cs="宋体"/>
        </w:rPr>
        <w:t>附件五、“节能产品”，“环境标志产品”证明材料</w:t>
      </w:r>
      <w:bookmarkEnd w:id="322"/>
      <w:bookmarkEnd w:id="323"/>
      <w:bookmarkEnd w:id="324"/>
      <w:bookmarkEnd w:id="325"/>
      <w:bookmarkEnd w:id="326"/>
      <w:bookmarkEnd w:id="327"/>
      <w:bookmarkEnd w:id="328"/>
    </w:p>
    <w:p w14:paraId="5C6AF201">
      <w:pPr>
        <w:widowControl/>
        <w:spacing w:line="360" w:lineRule="auto"/>
        <w:ind w:firstLine="504" w:firstLineChars="200"/>
        <w:rPr>
          <w:rFonts w:ascii="宋体" w:cs="宋体"/>
          <w:spacing w:val="6"/>
          <w:sz w:val="24"/>
          <w:szCs w:val="24"/>
        </w:rPr>
      </w:pPr>
      <w:r>
        <w:rPr>
          <w:rFonts w:hint="eastAsia" w:ascii="宋体" w:hAnsi="宋体" w:cs="宋体"/>
          <w:spacing w:val="6"/>
          <w:sz w:val="24"/>
          <w:szCs w:val="24"/>
        </w:rPr>
        <w:t>说明：</w:t>
      </w:r>
    </w:p>
    <w:p w14:paraId="0DD2FBF7">
      <w:pPr>
        <w:widowControl/>
        <w:spacing w:line="360" w:lineRule="auto"/>
        <w:ind w:firstLine="504" w:firstLineChars="200"/>
        <w:rPr>
          <w:rFonts w:ascii="宋体" w:cs="宋体"/>
          <w:spacing w:val="6"/>
          <w:sz w:val="24"/>
          <w:szCs w:val="24"/>
        </w:rPr>
      </w:pPr>
      <w:r>
        <w:rPr>
          <w:rFonts w:ascii="宋体" w:hAnsi="宋体" w:cs="宋体"/>
          <w:spacing w:val="6"/>
          <w:sz w:val="24"/>
          <w:szCs w:val="24"/>
        </w:rPr>
        <w:t>1</w:t>
      </w:r>
      <w:r>
        <w:rPr>
          <w:rFonts w:hint="eastAsia" w:ascii="宋体" w:hAnsi="宋体" w:cs="宋体"/>
          <w:spacing w:val="6"/>
          <w:sz w:val="24"/>
          <w:szCs w:val="24"/>
        </w:rPr>
        <w:t>、供应商提供的产品属于下列情形，应按照招标文件第三部分供应商须知总则第六款规定提供产品列入“节能产品”，“环境标志产品”所在页的复印件（该页包含制造商或企业名称或申请单位名称、规格型号、有效期截止日期等内容），并加盖供应商单位章。</w:t>
      </w:r>
    </w:p>
    <w:p w14:paraId="7218DFE9">
      <w:pPr>
        <w:widowControl/>
        <w:numPr>
          <w:ilvl w:val="0"/>
          <w:numId w:val="21"/>
        </w:numPr>
        <w:spacing w:line="360" w:lineRule="auto"/>
        <w:ind w:firstLine="504" w:firstLineChars="200"/>
        <w:rPr>
          <w:rFonts w:asci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财政部、环境保护部发布的《节能产品政府采购清单》中标记的“强制采购节能产品”。</w:t>
      </w:r>
    </w:p>
    <w:p w14:paraId="3F52DBCA">
      <w:pPr>
        <w:widowControl/>
        <w:numPr>
          <w:ilvl w:val="0"/>
          <w:numId w:val="21"/>
        </w:numPr>
        <w:spacing w:line="360" w:lineRule="auto"/>
        <w:ind w:firstLine="504" w:firstLineChars="200"/>
        <w:rPr>
          <w:rFonts w:asci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财政部、环境保护部发布的《环境标志产品政府采购清单》中标记的的“环境标志产品”。</w:t>
      </w:r>
    </w:p>
    <w:p w14:paraId="68C6AED2">
      <w:pPr>
        <w:widowControl/>
        <w:spacing w:line="360" w:lineRule="auto"/>
        <w:ind w:left="420" w:leftChars="200"/>
        <w:rPr>
          <w:rFonts w:ascii="宋体" w:cs="宋体"/>
          <w:sz w:val="24"/>
          <w:szCs w:val="24"/>
        </w:rPr>
      </w:pPr>
      <w:r>
        <w:rPr>
          <w:rFonts w:ascii="宋体" w:hAnsi="宋体" w:cs="宋体"/>
          <w:sz w:val="24"/>
          <w:szCs w:val="24"/>
        </w:rPr>
        <w:t>2</w:t>
      </w:r>
      <w:r>
        <w:rPr>
          <w:rFonts w:hint="eastAsia" w:ascii="宋体" w:hAnsi="宋体" w:cs="宋体"/>
          <w:sz w:val="24"/>
          <w:szCs w:val="24"/>
        </w:rPr>
        <w:t>、未按照上述要求提供的，评审时不予以考虑。</w:t>
      </w:r>
    </w:p>
    <w:p w14:paraId="292D9159">
      <w:pPr>
        <w:snapToGrid w:val="0"/>
        <w:spacing w:line="360" w:lineRule="auto"/>
        <w:ind w:firstLine="480" w:firstLineChars="200"/>
        <w:rPr>
          <w:rFonts w:ascii="宋体" w:cs="宋体"/>
          <w:sz w:val="24"/>
          <w:szCs w:val="24"/>
        </w:rPr>
      </w:pPr>
    </w:p>
    <w:p w14:paraId="542DBBC1">
      <w:pPr>
        <w:spacing w:line="588" w:lineRule="exact"/>
        <w:ind w:firstLine="504" w:firstLineChars="200"/>
        <w:rPr>
          <w:rFonts w:ascii="宋体" w:cs="宋体"/>
          <w:spacing w:val="6"/>
          <w:sz w:val="24"/>
          <w:szCs w:val="24"/>
        </w:rPr>
      </w:pPr>
    </w:p>
    <w:p w14:paraId="7988AC55">
      <w:pPr>
        <w:pStyle w:val="3"/>
        <w:adjustRightInd w:val="0"/>
        <w:spacing w:line="416" w:lineRule="atLeast"/>
        <w:textAlignment w:val="baseline"/>
        <w:rPr>
          <w:rFonts w:ascii="宋体" w:cs="宋体"/>
        </w:rPr>
        <w:sectPr>
          <w:footerReference r:id="rId16" w:type="default"/>
          <w:pgSz w:w="11906" w:h="16838"/>
          <w:pgMar w:top="1440" w:right="1803" w:bottom="1440" w:left="1803" w:header="851" w:footer="992" w:gutter="0"/>
          <w:cols w:space="0" w:num="1"/>
          <w:rtlGutter w:val="0"/>
          <w:docGrid w:type="lines" w:linePitch="319" w:charSpace="0"/>
        </w:sectPr>
      </w:pPr>
    </w:p>
    <w:p w14:paraId="0B483530">
      <w:pPr>
        <w:pStyle w:val="3"/>
      </w:pPr>
      <w:bookmarkStart w:id="329" w:name="_Toc4414"/>
      <w:bookmarkStart w:id="330" w:name="_Toc19479"/>
      <w:bookmarkStart w:id="331" w:name="_Toc26351"/>
      <w:bookmarkStart w:id="332" w:name="_Toc23057"/>
      <w:bookmarkStart w:id="333" w:name="_Toc23799"/>
      <w:bookmarkStart w:id="334" w:name="_Toc5338"/>
      <w:bookmarkStart w:id="335" w:name="_Toc11924"/>
      <w:bookmarkStart w:id="336" w:name="_Toc10027"/>
      <w:r>
        <w:rPr>
          <w:rFonts w:hint="eastAsia"/>
        </w:rPr>
        <w:t>附件六、质疑函范本</w:t>
      </w:r>
      <w:bookmarkEnd w:id="329"/>
      <w:bookmarkEnd w:id="330"/>
      <w:bookmarkEnd w:id="331"/>
      <w:bookmarkEnd w:id="332"/>
      <w:bookmarkEnd w:id="333"/>
    </w:p>
    <w:p w14:paraId="6C2D3319">
      <w:pPr>
        <w:widowControl/>
        <w:spacing w:line="360" w:lineRule="auto"/>
        <w:ind w:left="420" w:leftChars="200"/>
        <w:rPr>
          <w:rFonts w:ascii="宋体" w:cs="宋体"/>
          <w:sz w:val="24"/>
          <w:szCs w:val="24"/>
        </w:rPr>
      </w:pPr>
      <w:r>
        <w:rPr>
          <w:rFonts w:hint="eastAsia" w:ascii="宋体" w:hAnsi="宋体" w:cs="宋体"/>
          <w:sz w:val="24"/>
          <w:szCs w:val="24"/>
        </w:rPr>
        <w:t>一、质疑供应商基本信息</w:t>
      </w:r>
    </w:p>
    <w:p w14:paraId="1D0E3CEC">
      <w:pPr>
        <w:widowControl/>
        <w:spacing w:line="360" w:lineRule="auto"/>
        <w:ind w:left="420" w:leftChars="200"/>
        <w:rPr>
          <w:rFonts w:ascii="宋体" w:cs="宋体"/>
          <w:sz w:val="24"/>
          <w:szCs w:val="24"/>
        </w:rPr>
      </w:pPr>
      <w:r>
        <w:rPr>
          <w:rFonts w:hint="eastAsia" w:ascii="宋体" w:hAnsi="宋体" w:cs="宋体"/>
          <w:sz w:val="24"/>
          <w:szCs w:val="24"/>
        </w:rPr>
        <w:t>质疑供应商：</w:t>
      </w:r>
    </w:p>
    <w:p w14:paraId="4643E082">
      <w:pPr>
        <w:widowControl/>
        <w:spacing w:line="360" w:lineRule="auto"/>
        <w:ind w:left="420" w:leftChars="200"/>
        <w:rPr>
          <w:rFonts w:ascii="宋体" w:cs="宋体"/>
          <w:sz w:val="24"/>
          <w:szCs w:val="24"/>
        </w:rPr>
      </w:pPr>
      <w:r>
        <w:rPr>
          <w:rFonts w:hint="eastAsia" w:ascii="宋体" w:hAnsi="宋体" w:cs="宋体"/>
          <w:sz w:val="24"/>
          <w:szCs w:val="24"/>
        </w:rPr>
        <w:t>地址：邮编：</w:t>
      </w:r>
    </w:p>
    <w:p w14:paraId="3508AC9A">
      <w:pPr>
        <w:widowControl/>
        <w:spacing w:line="360" w:lineRule="auto"/>
        <w:ind w:left="420" w:leftChars="200"/>
        <w:rPr>
          <w:rFonts w:ascii="宋体" w:cs="宋体"/>
          <w:sz w:val="24"/>
          <w:szCs w:val="24"/>
        </w:rPr>
      </w:pPr>
      <w:r>
        <w:rPr>
          <w:rFonts w:hint="eastAsia" w:ascii="宋体" w:hAnsi="宋体" w:cs="宋体"/>
          <w:sz w:val="24"/>
          <w:szCs w:val="24"/>
        </w:rPr>
        <w:t>联系人：联系电话：</w:t>
      </w:r>
    </w:p>
    <w:p w14:paraId="28D24D77">
      <w:pPr>
        <w:widowControl/>
        <w:spacing w:line="360" w:lineRule="auto"/>
        <w:ind w:left="420" w:leftChars="200"/>
        <w:rPr>
          <w:rFonts w:ascii="宋体" w:cs="宋体"/>
          <w:sz w:val="24"/>
          <w:szCs w:val="24"/>
        </w:rPr>
      </w:pPr>
      <w:r>
        <w:rPr>
          <w:rFonts w:hint="eastAsia" w:ascii="宋体" w:hAnsi="宋体" w:cs="宋体"/>
          <w:sz w:val="24"/>
          <w:szCs w:val="24"/>
        </w:rPr>
        <w:t>授权代表：</w:t>
      </w:r>
    </w:p>
    <w:p w14:paraId="26F28694">
      <w:pPr>
        <w:widowControl/>
        <w:spacing w:line="360" w:lineRule="auto"/>
        <w:ind w:left="420" w:leftChars="200"/>
        <w:rPr>
          <w:rFonts w:ascii="宋体" w:cs="宋体"/>
          <w:sz w:val="24"/>
          <w:szCs w:val="24"/>
        </w:rPr>
      </w:pPr>
      <w:r>
        <w:rPr>
          <w:rFonts w:hint="eastAsia" w:ascii="宋体" w:hAnsi="宋体" w:cs="宋体"/>
          <w:sz w:val="24"/>
          <w:szCs w:val="24"/>
        </w:rPr>
        <w:t>联系电话：</w:t>
      </w:r>
    </w:p>
    <w:p w14:paraId="4121A605">
      <w:pPr>
        <w:widowControl/>
        <w:spacing w:line="360" w:lineRule="auto"/>
        <w:ind w:left="420" w:leftChars="200"/>
        <w:rPr>
          <w:rFonts w:ascii="宋体" w:cs="宋体"/>
          <w:sz w:val="24"/>
          <w:szCs w:val="24"/>
        </w:rPr>
      </w:pPr>
      <w:r>
        <w:rPr>
          <w:rFonts w:hint="eastAsia" w:ascii="宋体" w:hAnsi="宋体" w:cs="宋体"/>
          <w:sz w:val="24"/>
          <w:szCs w:val="24"/>
        </w:rPr>
        <w:t>地址：邮编：</w:t>
      </w:r>
    </w:p>
    <w:p w14:paraId="42EAE7E1">
      <w:pPr>
        <w:widowControl/>
        <w:spacing w:line="360" w:lineRule="auto"/>
        <w:ind w:left="420" w:leftChars="200"/>
        <w:rPr>
          <w:rFonts w:ascii="宋体" w:cs="宋体"/>
          <w:sz w:val="24"/>
          <w:szCs w:val="24"/>
        </w:rPr>
      </w:pPr>
      <w:r>
        <w:rPr>
          <w:rFonts w:hint="eastAsia" w:ascii="宋体" w:hAnsi="宋体" w:cs="宋体"/>
          <w:sz w:val="24"/>
          <w:szCs w:val="24"/>
        </w:rPr>
        <w:t>二、质疑项目基本情况</w:t>
      </w:r>
    </w:p>
    <w:p w14:paraId="48CE8951">
      <w:pPr>
        <w:widowControl/>
        <w:spacing w:line="360" w:lineRule="auto"/>
        <w:ind w:left="420" w:leftChars="200"/>
        <w:rPr>
          <w:rFonts w:ascii="宋体" w:cs="宋体"/>
          <w:sz w:val="24"/>
          <w:szCs w:val="24"/>
        </w:rPr>
      </w:pPr>
      <w:r>
        <w:rPr>
          <w:rFonts w:hint="eastAsia" w:ascii="宋体" w:hAnsi="宋体" w:cs="宋体"/>
          <w:sz w:val="24"/>
          <w:szCs w:val="24"/>
        </w:rPr>
        <w:t>质疑项目的名称：标段号：</w:t>
      </w:r>
    </w:p>
    <w:p w14:paraId="3676B574">
      <w:pPr>
        <w:widowControl/>
        <w:spacing w:line="360" w:lineRule="auto"/>
        <w:ind w:left="420" w:leftChars="200"/>
        <w:rPr>
          <w:rFonts w:ascii="宋体" w:cs="宋体"/>
          <w:sz w:val="24"/>
          <w:szCs w:val="24"/>
        </w:rPr>
      </w:pPr>
      <w:r>
        <w:rPr>
          <w:rFonts w:hint="eastAsia" w:ascii="宋体" w:hAnsi="宋体" w:cs="宋体"/>
          <w:sz w:val="24"/>
          <w:szCs w:val="24"/>
        </w:rPr>
        <w:t>质疑项目的编号：</w:t>
      </w:r>
    </w:p>
    <w:p w14:paraId="031BF27E">
      <w:pPr>
        <w:widowControl/>
        <w:spacing w:line="360" w:lineRule="auto"/>
        <w:ind w:left="420" w:leftChars="200"/>
        <w:rPr>
          <w:rFonts w:ascii="宋体" w:cs="宋体"/>
          <w:sz w:val="24"/>
          <w:szCs w:val="24"/>
        </w:rPr>
      </w:pPr>
      <w:r>
        <w:rPr>
          <w:rFonts w:hint="eastAsia" w:ascii="宋体" w:hAnsi="宋体" w:cs="宋体"/>
          <w:sz w:val="24"/>
          <w:szCs w:val="24"/>
        </w:rPr>
        <w:t>采购人名称：</w:t>
      </w:r>
    </w:p>
    <w:p w14:paraId="62328CF6">
      <w:pPr>
        <w:widowControl/>
        <w:spacing w:line="360" w:lineRule="auto"/>
        <w:ind w:left="420" w:leftChars="200"/>
        <w:rPr>
          <w:rFonts w:ascii="宋体" w:cs="宋体"/>
          <w:sz w:val="24"/>
          <w:szCs w:val="24"/>
        </w:rPr>
      </w:pPr>
      <w:r>
        <w:rPr>
          <w:rFonts w:hint="eastAsia" w:ascii="宋体" w:hAnsi="宋体" w:cs="宋体"/>
          <w:sz w:val="24"/>
          <w:szCs w:val="24"/>
        </w:rPr>
        <w:t>采购文件获取日期：</w:t>
      </w:r>
    </w:p>
    <w:p w14:paraId="48569442">
      <w:pPr>
        <w:widowControl/>
        <w:spacing w:line="360" w:lineRule="auto"/>
        <w:ind w:left="420" w:leftChars="200"/>
        <w:rPr>
          <w:rFonts w:ascii="宋体" w:cs="宋体"/>
          <w:sz w:val="24"/>
          <w:szCs w:val="24"/>
        </w:rPr>
      </w:pPr>
      <w:r>
        <w:rPr>
          <w:rFonts w:hint="eastAsia" w:ascii="宋体" w:hAnsi="宋体" w:cs="宋体"/>
          <w:sz w:val="24"/>
          <w:szCs w:val="24"/>
        </w:rPr>
        <w:t>三、质疑事项具体内容</w:t>
      </w:r>
    </w:p>
    <w:p w14:paraId="3C827F1E">
      <w:pPr>
        <w:widowControl/>
        <w:spacing w:line="360" w:lineRule="auto"/>
        <w:ind w:left="420" w:leftChars="200"/>
        <w:rPr>
          <w:rFonts w:ascii="宋体" w:cs="宋体"/>
          <w:sz w:val="24"/>
          <w:szCs w:val="24"/>
        </w:rPr>
      </w:pPr>
      <w:r>
        <w:rPr>
          <w:rFonts w:hint="eastAsia" w:ascii="宋体" w:hAnsi="宋体" w:cs="宋体"/>
          <w:sz w:val="24"/>
          <w:szCs w:val="24"/>
        </w:rPr>
        <w:t>质疑事项</w:t>
      </w:r>
      <w:r>
        <w:rPr>
          <w:rFonts w:ascii="宋体" w:hAnsi="宋体" w:cs="宋体"/>
          <w:sz w:val="24"/>
          <w:szCs w:val="24"/>
        </w:rPr>
        <w:t>1</w:t>
      </w:r>
      <w:r>
        <w:rPr>
          <w:rFonts w:hint="eastAsia" w:ascii="宋体" w:hAnsi="宋体" w:cs="宋体"/>
          <w:sz w:val="24"/>
          <w:szCs w:val="24"/>
        </w:rPr>
        <w:t>：</w:t>
      </w:r>
    </w:p>
    <w:p w14:paraId="75538540">
      <w:pPr>
        <w:widowControl/>
        <w:spacing w:line="360" w:lineRule="auto"/>
        <w:ind w:left="420" w:leftChars="200"/>
        <w:rPr>
          <w:rFonts w:ascii="宋体" w:cs="宋体"/>
          <w:sz w:val="24"/>
          <w:szCs w:val="24"/>
        </w:rPr>
      </w:pPr>
      <w:r>
        <w:rPr>
          <w:rFonts w:hint="eastAsia" w:ascii="宋体" w:hAnsi="宋体" w:cs="宋体"/>
          <w:sz w:val="24"/>
          <w:szCs w:val="24"/>
        </w:rPr>
        <w:t>事实依据：</w:t>
      </w:r>
    </w:p>
    <w:p w14:paraId="202BE2E9">
      <w:pPr>
        <w:widowControl/>
        <w:spacing w:line="360" w:lineRule="auto"/>
        <w:ind w:left="420" w:leftChars="200"/>
        <w:rPr>
          <w:rFonts w:ascii="宋体" w:cs="宋体"/>
          <w:sz w:val="24"/>
          <w:szCs w:val="24"/>
        </w:rPr>
      </w:pPr>
    </w:p>
    <w:p w14:paraId="4EACC575">
      <w:pPr>
        <w:widowControl/>
        <w:spacing w:line="360" w:lineRule="auto"/>
        <w:ind w:left="420" w:leftChars="200"/>
        <w:rPr>
          <w:rFonts w:ascii="宋体" w:cs="宋体"/>
          <w:sz w:val="24"/>
          <w:szCs w:val="24"/>
        </w:rPr>
      </w:pPr>
      <w:r>
        <w:rPr>
          <w:rFonts w:hint="eastAsia" w:ascii="宋体" w:hAnsi="宋体" w:cs="宋体"/>
          <w:sz w:val="24"/>
          <w:szCs w:val="24"/>
        </w:rPr>
        <w:t>法律依据：</w:t>
      </w:r>
    </w:p>
    <w:p w14:paraId="551FF7EA">
      <w:pPr>
        <w:widowControl/>
        <w:spacing w:line="360" w:lineRule="auto"/>
        <w:ind w:left="420" w:leftChars="200"/>
        <w:rPr>
          <w:rFonts w:ascii="宋体" w:cs="宋体"/>
          <w:sz w:val="24"/>
          <w:szCs w:val="24"/>
        </w:rPr>
      </w:pPr>
    </w:p>
    <w:p w14:paraId="4676A0C0">
      <w:pPr>
        <w:widowControl/>
        <w:spacing w:line="360" w:lineRule="auto"/>
        <w:ind w:left="420" w:leftChars="200"/>
        <w:rPr>
          <w:rFonts w:ascii="宋体" w:cs="宋体"/>
          <w:sz w:val="24"/>
          <w:szCs w:val="24"/>
        </w:rPr>
      </w:pPr>
      <w:r>
        <w:rPr>
          <w:rFonts w:hint="eastAsia" w:ascii="宋体" w:hAnsi="宋体" w:cs="宋体"/>
          <w:sz w:val="24"/>
          <w:szCs w:val="24"/>
        </w:rPr>
        <w:t>质疑事项</w:t>
      </w:r>
      <w:r>
        <w:rPr>
          <w:rFonts w:ascii="宋体" w:hAnsi="宋体" w:cs="宋体"/>
          <w:sz w:val="24"/>
          <w:szCs w:val="24"/>
        </w:rPr>
        <w:t>2</w:t>
      </w:r>
    </w:p>
    <w:p w14:paraId="5001D04C">
      <w:pPr>
        <w:widowControl/>
        <w:spacing w:line="360" w:lineRule="auto"/>
        <w:ind w:left="420" w:leftChars="200"/>
        <w:rPr>
          <w:rFonts w:ascii="宋体" w:cs="宋体"/>
          <w:sz w:val="24"/>
          <w:szCs w:val="24"/>
        </w:rPr>
      </w:pPr>
      <w:r>
        <w:rPr>
          <w:rFonts w:hint="eastAsia" w:ascii="宋体" w:hAnsi="宋体" w:cs="宋体"/>
          <w:sz w:val="24"/>
          <w:szCs w:val="24"/>
        </w:rPr>
        <w:t>……</w:t>
      </w:r>
    </w:p>
    <w:p w14:paraId="70A0D8AF">
      <w:pPr>
        <w:widowControl/>
        <w:spacing w:line="360" w:lineRule="auto"/>
        <w:ind w:left="420" w:leftChars="200"/>
        <w:rPr>
          <w:rFonts w:ascii="宋体" w:cs="宋体"/>
          <w:sz w:val="24"/>
          <w:szCs w:val="24"/>
        </w:rPr>
      </w:pPr>
      <w:r>
        <w:rPr>
          <w:rFonts w:hint="eastAsia" w:ascii="宋体" w:hAnsi="宋体" w:cs="宋体"/>
          <w:sz w:val="24"/>
          <w:szCs w:val="24"/>
        </w:rPr>
        <w:t>四、与质疑事项相关的质疑请求</w:t>
      </w:r>
    </w:p>
    <w:p w14:paraId="65A5B30C">
      <w:pPr>
        <w:widowControl/>
        <w:spacing w:line="360" w:lineRule="auto"/>
        <w:ind w:left="420" w:leftChars="200"/>
        <w:rPr>
          <w:rFonts w:ascii="宋体" w:cs="宋体"/>
          <w:sz w:val="24"/>
          <w:szCs w:val="24"/>
        </w:rPr>
      </w:pPr>
      <w:r>
        <w:rPr>
          <w:rFonts w:hint="eastAsia" w:ascii="宋体" w:hAnsi="宋体" w:cs="宋体"/>
          <w:sz w:val="24"/>
          <w:szCs w:val="24"/>
        </w:rPr>
        <w:t>请求：</w:t>
      </w:r>
    </w:p>
    <w:p w14:paraId="20D2CEC5">
      <w:pPr>
        <w:widowControl/>
        <w:spacing w:line="360" w:lineRule="auto"/>
        <w:ind w:left="420" w:leftChars="200"/>
        <w:rPr>
          <w:rFonts w:ascii="宋体" w:cs="宋体"/>
          <w:sz w:val="24"/>
          <w:szCs w:val="24"/>
        </w:rPr>
      </w:pPr>
      <w:r>
        <w:rPr>
          <w:rFonts w:hint="eastAsia" w:ascii="宋体" w:hAnsi="宋体" w:cs="宋体"/>
          <w:sz w:val="24"/>
          <w:szCs w:val="24"/>
        </w:rPr>
        <w:t>签字</w:t>
      </w:r>
      <w:r>
        <w:rPr>
          <w:rFonts w:ascii="宋体" w:hAnsi="宋体" w:cs="宋体"/>
          <w:sz w:val="24"/>
          <w:szCs w:val="24"/>
        </w:rPr>
        <w:t>(</w:t>
      </w:r>
      <w:r>
        <w:rPr>
          <w:rFonts w:hint="eastAsia" w:ascii="宋体" w:hAnsi="宋体" w:cs="宋体"/>
          <w:sz w:val="24"/>
          <w:szCs w:val="24"/>
        </w:rPr>
        <w:t>签章</w:t>
      </w:r>
      <w:r>
        <w:rPr>
          <w:rFonts w:ascii="宋体" w:hAnsi="宋体" w:cs="宋体"/>
          <w:sz w:val="24"/>
          <w:szCs w:val="24"/>
        </w:rPr>
        <w:t>)</w:t>
      </w:r>
      <w:r>
        <w:rPr>
          <w:rFonts w:hint="eastAsia" w:ascii="宋体" w:hAnsi="宋体" w:cs="宋体"/>
          <w:sz w:val="24"/>
          <w:szCs w:val="24"/>
        </w:rPr>
        <w:t>：公章：</w:t>
      </w:r>
    </w:p>
    <w:p w14:paraId="52531543">
      <w:pPr>
        <w:widowControl/>
        <w:spacing w:line="360" w:lineRule="auto"/>
        <w:ind w:left="420" w:leftChars="200"/>
      </w:pPr>
      <w:r>
        <w:rPr>
          <w:rFonts w:hint="eastAsia" w:ascii="宋体" w:hAnsi="宋体" w:cs="宋体"/>
          <w:sz w:val="24"/>
          <w:szCs w:val="24"/>
        </w:rPr>
        <w:t>日期：</w:t>
      </w:r>
    </w:p>
    <w:p w14:paraId="58637FEF">
      <w:pPr>
        <w:widowControl/>
        <w:spacing w:line="360" w:lineRule="auto"/>
        <w:rPr>
          <w:rFonts w:ascii="宋体" w:cs="宋体"/>
          <w:sz w:val="24"/>
          <w:szCs w:val="24"/>
        </w:rPr>
        <w:sectPr>
          <w:pgSz w:w="11906" w:h="16838"/>
          <w:pgMar w:top="1440" w:right="1803" w:bottom="1440" w:left="1803" w:header="851" w:footer="992" w:gutter="0"/>
          <w:cols w:space="0" w:num="1"/>
          <w:rtlGutter w:val="0"/>
          <w:docGrid w:type="lines" w:linePitch="319" w:charSpace="0"/>
        </w:sectPr>
      </w:pPr>
    </w:p>
    <w:p w14:paraId="7C2FD06F">
      <w:pPr>
        <w:widowControl/>
        <w:spacing w:line="360" w:lineRule="auto"/>
        <w:ind w:left="420" w:leftChars="200"/>
        <w:rPr>
          <w:rFonts w:ascii="宋体" w:cs="宋体"/>
          <w:sz w:val="24"/>
          <w:szCs w:val="24"/>
        </w:rPr>
      </w:pPr>
      <w:r>
        <w:rPr>
          <w:rFonts w:hint="eastAsia" w:ascii="宋体" w:hAnsi="宋体" w:cs="宋体"/>
          <w:sz w:val="24"/>
          <w:szCs w:val="24"/>
        </w:rPr>
        <w:t>质疑函制作说明：</w:t>
      </w:r>
    </w:p>
    <w:p w14:paraId="515C1FA5">
      <w:pPr>
        <w:widowControl/>
        <w:spacing w:line="360" w:lineRule="auto"/>
        <w:ind w:left="420" w:leftChars="200"/>
        <w:rPr>
          <w:rFonts w:ascii="宋体" w:cs="宋体"/>
          <w:sz w:val="24"/>
          <w:szCs w:val="24"/>
        </w:rPr>
      </w:pPr>
      <w:r>
        <w:rPr>
          <w:rFonts w:ascii="宋体" w:hAnsi="宋体" w:cs="宋体"/>
          <w:sz w:val="24"/>
          <w:szCs w:val="24"/>
        </w:rPr>
        <w:t>1.</w:t>
      </w:r>
      <w:r>
        <w:rPr>
          <w:rFonts w:hint="eastAsia" w:ascii="宋体" w:hAnsi="宋体" w:cs="宋体"/>
          <w:sz w:val="24"/>
          <w:szCs w:val="24"/>
        </w:rPr>
        <w:t>供应商提出质疑时，应提交质疑函和必要的证明材料。</w:t>
      </w:r>
    </w:p>
    <w:p w14:paraId="5636D761">
      <w:pPr>
        <w:widowControl/>
        <w:spacing w:line="360" w:lineRule="auto"/>
        <w:ind w:left="420" w:leftChars="200"/>
        <w:rPr>
          <w:rFonts w:ascii="宋体" w:cs="宋体"/>
          <w:sz w:val="24"/>
          <w:szCs w:val="24"/>
        </w:rPr>
      </w:pPr>
      <w:r>
        <w:rPr>
          <w:rFonts w:ascii="宋体" w:hAnsi="宋体" w:cs="宋体"/>
          <w:sz w:val="24"/>
          <w:szCs w:val="24"/>
        </w:rPr>
        <w:t>2.</w:t>
      </w:r>
      <w:r>
        <w:rPr>
          <w:rFonts w:hint="eastAsia" w:ascii="宋体" w:hAnsi="宋体" w:cs="宋体"/>
          <w:sz w:val="24"/>
          <w:szCs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0F1874C">
      <w:pPr>
        <w:widowControl/>
        <w:spacing w:line="360" w:lineRule="auto"/>
        <w:ind w:left="420" w:leftChars="200"/>
        <w:rPr>
          <w:rFonts w:ascii="宋体" w:cs="宋体"/>
          <w:sz w:val="24"/>
          <w:szCs w:val="24"/>
        </w:rPr>
      </w:pPr>
      <w:r>
        <w:rPr>
          <w:rFonts w:ascii="宋体" w:hAnsi="宋体" w:cs="宋体"/>
          <w:sz w:val="24"/>
          <w:szCs w:val="24"/>
        </w:rPr>
        <w:t>3.</w:t>
      </w:r>
      <w:r>
        <w:rPr>
          <w:rFonts w:hint="eastAsia" w:ascii="宋体" w:hAnsi="宋体" w:cs="宋体"/>
          <w:sz w:val="24"/>
          <w:szCs w:val="24"/>
        </w:rPr>
        <w:t>质疑供应商若对项目的某一分包进行质疑，质疑函中应列明具体分标段号。</w:t>
      </w:r>
    </w:p>
    <w:p w14:paraId="1CE02708">
      <w:pPr>
        <w:widowControl/>
        <w:spacing w:line="360" w:lineRule="auto"/>
        <w:ind w:left="420" w:leftChars="200"/>
        <w:rPr>
          <w:rFonts w:ascii="宋体" w:cs="宋体"/>
          <w:sz w:val="24"/>
          <w:szCs w:val="24"/>
        </w:rPr>
      </w:pPr>
      <w:r>
        <w:rPr>
          <w:rFonts w:ascii="宋体" w:hAnsi="宋体" w:cs="宋体"/>
          <w:sz w:val="24"/>
          <w:szCs w:val="24"/>
        </w:rPr>
        <w:t>4.</w:t>
      </w:r>
      <w:r>
        <w:rPr>
          <w:rFonts w:hint="eastAsia" w:ascii="宋体" w:hAnsi="宋体" w:cs="宋体"/>
          <w:sz w:val="24"/>
          <w:szCs w:val="24"/>
        </w:rPr>
        <w:t>质疑函的质疑事项应具体、明确，并有必要的事实依据和法律依据。</w:t>
      </w:r>
    </w:p>
    <w:p w14:paraId="5E462F21">
      <w:pPr>
        <w:widowControl/>
        <w:spacing w:line="360" w:lineRule="auto"/>
        <w:ind w:left="420" w:leftChars="200"/>
        <w:rPr>
          <w:rFonts w:ascii="宋体" w:cs="宋体"/>
          <w:sz w:val="24"/>
          <w:szCs w:val="24"/>
        </w:rPr>
      </w:pPr>
      <w:r>
        <w:rPr>
          <w:rFonts w:ascii="宋体" w:hAnsi="宋体" w:cs="宋体"/>
          <w:sz w:val="24"/>
          <w:szCs w:val="24"/>
        </w:rPr>
        <w:t>5.</w:t>
      </w:r>
      <w:r>
        <w:rPr>
          <w:rFonts w:hint="eastAsia" w:ascii="宋体" w:hAnsi="宋体" w:cs="宋体"/>
          <w:sz w:val="24"/>
          <w:szCs w:val="24"/>
        </w:rPr>
        <w:t>质疑函的质疑请求应与质疑事项相关。</w:t>
      </w:r>
    </w:p>
    <w:p w14:paraId="458ADAEE">
      <w:pPr>
        <w:widowControl/>
        <w:spacing w:line="360" w:lineRule="auto"/>
        <w:ind w:left="420" w:leftChars="200"/>
        <w:rPr>
          <w:rFonts w:ascii="宋体" w:cs="宋体"/>
        </w:rPr>
        <w:sectPr>
          <w:pgSz w:w="11906" w:h="16838"/>
          <w:pgMar w:top="1440" w:right="1803" w:bottom="1440" w:left="1803" w:header="851" w:footer="992" w:gutter="0"/>
          <w:cols w:space="0" w:num="1"/>
          <w:rtlGutter w:val="0"/>
          <w:docGrid w:type="lines" w:linePitch="319" w:charSpace="0"/>
        </w:sectPr>
      </w:pPr>
      <w:r>
        <w:rPr>
          <w:rFonts w:ascii="宋体" w:hAnsi="宋体" w:cs="宋体"/>
          <w:sz w:val="24"/>
          <w:szCs w:val="24"/>
        </w:rPr>
        <w:t>6.</w:t>
      </w:r>
      <w:r>
        <w:rPr>
          <w:rFonts w:hint="eastAsia" w:ascii="宋体" w:hAnsi="宋体" w:cs="宋体"/>
          <w:sz w:val="24"/>
          <w:szCs w:val="24"/>
        </w:rPr>
        <w:t>质疑供应商为自然人的，质疑函应由本人签字；质疑供应商为法人或者其他组织的，质疑函应由法定代表人、主要负责人，或者其授权代表签字或者盖章，并加盖公章。</w:t>
      </w:r>
    </w:p>
    <w:bookmarkEnd w:id="334"/>
    <w:bookmarkEnd w:id="335"/>
    <w:bookmarkEnd w:id="336"/>
    <w:p w14:paraId="7AFDC369">
      <w:pPr>
        <w:pStyle w:val="3"/>
        <w:adjustRightInd w:val="0"/>
        <w:spacing w:line="416" w:lineRule="atLeast"/>
        <w:textAlignment w:val="baseline"/>
        <w:rPr>
          <w:rFonts w:ascii="宋体" w:cs="宋体"/>
        </w:rPr>
      </w:pPr>
      <w:bookmarkStart w:id="337" w:name="_Toc31626"/>
      <w:bookmarkStart w:id="338" w:name="_Toc229"/>
      <w:bookmarkStart w:id="339" w:name="_Toc32624"/>
      <w:bookmarkStart w:id="340" w:name="_Toc8001"/>
      <w:r>
        <w:rPr>
          <w:rFonts w:hint="eastAsia" w:ascii="宋体" w:hAnsi="宋体" w:cs="宋体"/>
        </w:rPr>
        <w:t>附件七：保证金退还账户信息确认表</w:t>
      </w:r>
      <w:bookmarkEnd w:id="337"/>
      <w:bookmarkEnd w:id="338"/>
      <w:bookmarkEnd w:id="339"/>
      <w:bookmarkEnd w:id="340"/>
    </w:p>
    <w:p w14:paraId="743E8302"/>
    <w:p w14:paraId="1D34EB46">
      <w:pPr>
        <w:rPr>
          <w:rFonts w:ascii="宋体" w:cs="宋体"/>
          <w:sz w:val="28"/>
          <w:szCs w:val="28"/>
        </w:rPr>
      </w:pPr>
      <w:r>
        <w:rPr>
          <w:rFonts w:hint="eastAsia" w:ascii="宋体" w:hAnsi="宋体" w:cs="宋体"/>
          <w:sz w:val="28"/>
          <w:szCs w:val="28"/>
        </w:rPr>
        <w:t>项目名称：</w:t>
      </w:r>
      <w:r>
        <w:rPr>
          <w:rFonts w:ascii="宋体" w:hAnsi="宋体" w:cs="宋体"/>
          <w:kern w:val="0"/>
          <w:sz w:val="24"/>
          <w:szCs w:val="24"/>
        </w:rPr>
        <w:t>_____________________________</w:t>
      </w:r>
    </w:p>
    <w:p w14:paraId="1232A689">
      <w:pPr>
        <w:tabs>
          <w:tab w:val="center" w:pos="4150"/>
        </w:tabs>
        <w:rPr>
          <w:rFonts w:ascii="宋体" w:cs="宋体"/>
          <w:sz w:val="28"/>
          <w:szCs w:val="28"/>
        </w:rPr>
      </w:pPr>
      <w:r>
        <w:rPr>
          <w:rFonts w:hint="eastAsia" w:ascii="宋体" w:hAnsi="宋体" w:cs="宋体"/>
          <w:sz w:val="28"/>
          <w:szCs w:val="28"/>
        </w:rPr>
        <w:t>项目编号：</w:t>
      </w:r>
      <w:r>
        <w:rPr>
          <w:rFonts w:ascii="宋体" w:hAnsi="宋体" w:cs="宋体"/>
          <w:kern w:val="0"/>
          <w:sz w:val="24"/>
          <w:szCs w:val="24"/>
        </w:rPr>
        <w:t>_____________________________</w:t>
      </w:r>
      <w:r>
        <w:rPr>
          <w:rFonts w:ascii="宋体" w:cs="宋体"/>
          <w:sz w:val="28"/>
          <w:szCs w:val="28"/>
        </w:rPr>
        <w:tab/>
      </w:r>
    </w:p>
    <w:p w14:paraId="3C2BA1E6">
      <w:pPr>
        <w:rPr>
          <w:rFonts w:ascii="宋体" w:cs="宋体"/>
        </w:rPr>
      </w:pPr>
    </w:p>
    <w:tbl>
      <w:tblPr>
        <w:tblStyle w:val="25"/>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14:paraId="56403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14:paraId="70EEBD02">
            <w:pPr>
              <w:jc w:val="center"/>
              <w:rPr>
                <w:rFonts w:ascii="宋体" w:cs="宋体"/>
                <w:sz w:val="24"/>
                <w:szCs w:val="24"/>
              </w:rPr>
            </w:pPr>
            <w:r>
              <w:rPr>
                <w:rFonts w:hint="eastAsia" w:ascii="宋体" w:hAnsi="宋体" w:cs="宋体"/>
                <w:sz w:val="24"/>
                <w:szCs w:val="24"/>
              </w:rPr>
              <w:t>应退磋商保证金</w:t>
            </w:r>
          </w:p>
        </w:tc>
        <w:tc>
          <w:tcPr>
            <w:tcW w:w="6372" w:type="dxa"/>
            <w:gridSpan w:val="2"/>
          </w:tcPr>
          <w:p w14:paraId="11D5E85F">
            <w:pPr>
              <w:rPr>
                <w:rFonts w:ascii="宋体" w:cs="宋体"/>
                <w:sz w:val="24"/>
                <w:szCs w:val="24"/>
              </w:rPr>
            </w:pPr>
            <w:r>
              <w:rPr>
                <w:rFonts w:hint="eastAsia" w:ascii="宋体" w:hAnsi="宋体" w:cs="宋体"/>
                <w:sz w:val="24"/>
                <w:szCs w:val="24"/>
              </w:rPr>
              <w:t>小写：</w:t>
            </w:r>
          </w:p>
        </w:tc>
      </w:tr>
      <w:tr w14:paraId="21953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14:paraId="78323C45">
            <w:pPr>
              <w:jc w:val="center"/>
              <w:rPr>
                <w:rFonts w:ascii="宋体" w:cs="宋体"/>
                <w:sz w:val="24"/>
                <w:szCs w:val="24"/>
              </w:rPr>
            </w:pPr>
          </w:p>
        </w:tc>
        <w:tc>
          <w:tcPr>
            <w:tcW w:w="6372" w:type="dxa"/>
            <w:gridSpan w:val="2"/>
          </w:tcPr>
          <w:p w14:paraId="3A3F1854">
            <w:pPr>
              <w:rPr>
                <w:rFonts w:ascii="宋体" w:cs="宋体"/>
                <w:sz w:val="24"/>
                <w:szCs w:val="24"/>
              </w:rPr>
            </w:pPr>
            <w:r>
              <w:rPr>
                <w:rFonts w:hint="eastAsia" w:ascii="宋体" w:hAnsi="宋体" w:cs="宋体"/>
                <w:sz w:val="24"/>
                <w:szCs w:val="24"/>
              </w:rPr>
              <w:t>大写：</w:t>
            </w:r>
          </w:p>
        </w:tc>
      </w:tr>
      <w:tr w14:paraId="61EDD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14:paraId="73C6AAE1">
            <w:pPr>
              <w:jc w:val="center"/>
              <w:rPr>
                <w:rFonts w:ascii="宋体" w:cs="宋体"/>
                <w:sz w:val="24"/>
                <w:szCs w:val="24"/>
              </w:rPr>
            </w:pPr>
            <w:r>
              <w:rPr>
                <w:rFonts w:hint="eastAsia" w:ascii="宋体" w:hAnsi="宋体" w:cs="宋体"/>
                <w:sz w:val="24"/>
                <w:szCs w:val="24"/>
              </w:rPr>
              <w:t>收款单位（盖章）</w:t>
            </w:r>
          </w:p>
        </w:tc>
        <w:tc>
          <w:tcPr>
            <w:tcW w:w="2370" w:type="dxa"/>
            <w:vAlign w:val="center"/>
          </w:tcPr>
          <w:p w14:paraId="2796803D">
            <w:pPr>
              <w:jc w:val="center"/>
              <w:rPr>
                <w:rFonts w:ascii="宋体" w:cs="宋体"/>
                <w:sz w:val="24"/>
                <w:szCs w:val="24"/>
              </w:rPr>
            </w:pPr>
            <w:r>
              <w:rPr>
                <w:rFonts w:hint="eastAsia" w:ascii="宋体" w:hAnsi="宋体" w:cs="宋体"/>
                <w:sz w:val="24"/>
                <w:szCs w:val="24"/>
              </w:rPr>
              <w:t>单位名称</w:t>
            </w:r>
          </w:p>
        </w:tc>
        <w:tc>
          <w:tcPr>
            <w:tcW w:w="4002" w:type="dxa"/>
          </w:tcPr>
          <w:p w14:paraId="53C2596F">
            <w:pPr>
              <w:rPr>
                <w:rFonts w:ascii="宋体" w:cs="宋体"/>
                <w:sz w:val="24"/>
                <w:szCs w:val="24"/>
              </w:rPr>
            </w:pPr>
          </w:p>
        </w:tc>
      </w:tr>
      <w:tr w14:paraId="5E031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14:paraId="7C55A03A">
            <w:pPr>
              <w:rPr>
                <w:rFonts w:ascii="宋体" w:cs="宋体"/>
                <w:sz w:val="24"/>
                <w:szCs w:val="24"/>
              </w:rPr>
            </w:pPr>
          </w:p>
        </w:tc>
        <w:tc>
          <w:tcPr>
            <w:tcW w:w="2370" w:type="dxa"/>
            <w:vAlign w:val="center"/>
          </w:tcPr>
          <w:p w14:paraId="7BF0CEA6">
            <w:pPr>
              <w:jc w:val="center"/>
              <w:rPr>
                <w:rFonts w:ascii="宋体" w:cs="宋体"/>
                <w:sz w:val="24"/>
                <w:szCs w:val="24"/>
              </w:rPr>
            </w:pPr>
            <w:r>
              <w:rPr>
                <w:rFonts w:hint="eastAsia" w:ascii="宋体" w:hAnsi="宋体" w:cs="宋体"/>
                <w:sz w:val="24"/>
                <w:szCs w:val="24"/>
              </w:rPr>
              <w:t>开户行</w:t>
            </w:r>
          </w:p>
        </w:tc>
        <w:tc>
          <w:tcPr>
            <w:tcW w:w="4002" w:type="dxa"/>
          </w:tcPr>
          <w:p w14:paraId="6034A0A0">
            <w:pPr>
              <w:rPr>
                <w:rFonts w:ascii="宋体" w:cs="宋体"/>
                <w:sz w:val="24"/>
                <w:szCs w:val="24"/>
              </w:rPr>
            </w:pPr>
          </w:p>
        </w:tc>
      </w:tr>
      <w:tr w14:paraId="2488E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14:paraId="36A5EABE">
            <w:pPr>
              <w:rPr>
                <w:rFonts w:ascii="宋体" w:cs="宋体"/>
                <w:sz w:val="24"/>
                <w:szCs w:val="24"/>
              </w:rPr>
            </w:pPr>
          </w:p>
        </w:tc>
        <w:tc>
          <w:tcPr>
            <w:tcW w:w="2370" w:type="dxa"/>
            <w:vAlign w:val="center"/>
          </w:tcPr>
          <w:p w14:paraId="162B4AD3">
            <w:pPr>
              <w:jc w:val="center"/>
              <w:rPr>
                <w:rFonts w:ascii="宋体" w:cs="宋体"/>
                <w:sz w:val="24"/>
                <w:szCs w:val="24"/>
              </w:rPr>
            </w:pPr>
            <w:r>
              <w:rPr>
                <w:rFonts w:hint="eastAsia" w:ascii="宋体" w:hAnsi="宋体" w:cs="宋体"/>
                <w:sz w:val="24"/>
                <w:szCs w:val="24"/>
              </w:rPr>
              <w:t>账号</w:t>
            </w:r>
          </w:p>
        </w:tc>
        <w:tc>
          <w:tcPr>
            <w:tcW w:w="4002" w:type="dxa"/>
          </w:tcPr>
          <w:p w14:paraId="15E2454A">
            <w:pPr>
              <w:rPr>
                <w:rFonts w:ascii="宋体" w:cs="宋体"/>
                <w:sz w:val="24"/>
                <w:szCs w:val="24"/>
              </w:rPr>
            </w:pPr>
          </w:p>
        </w:tc>
      </w:tr>
      <w:tr w14:paraId="50F64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14:paraId="338790BF">
            <w:pPr>
              <w:rPr>
                <w:rFonts w:ascii="宋体" w:cs="宋体"/>
                <w:sz w:val="24"/>
                <w:szCs w:val="24"/>
              </w:rPr>
            </w:pPr>
          </w:p>
        </w:tc>
        <w:tc>
          <w:tcPr>
            <w:tcW w:w="2370" w:type="dxa"/>
            <w:vAlign w:val="center"/>
          </w:tcPr>
          <w:p w14:paraId="72C8C6AD">
            <w:pPr>
              <w:jc w:val="center"/>
              <w:rPr>
                <w:rFonts w:ascii="宋体" w:cs="宋体"/>
                <w:sz w:val="24"/>
                <w:szCs w:val="24"/>
              </w:rPr>
            </w:pPr>
            <w:r>
              <w:rPr>
                <w:rFonts w:hint="eastAsia" w:ascii="宋体" w:hAnsi="宋体" w:cs="宋体"/>
                <w:sz w:val="24"/>
                <w:szCs w:val="24"/>
              </w:rPr>
              <w:t>联系人及电话</w:t>
            </w:r>
          </w:p>
        </w:tc>
        <w:tc>
          <w:tcPr>
            <w:tcW w:w="4002" w:type="dxa"/>
          </w:tcPr>
          <w:p w14:paraId="1B7ACC24">
            <w:pPr>
              <w:rPr>
                <w:rFonts w:ascii="宋体" w:cs="宋体"/>
                <w:sz w:val="24"/>
                <w:szCs w:val="24"/>
              </w:rPr>
            </w:pPr>
          </w:p>
        </w:tc>
      </w:tr>
    </w:tbl>
    <w:p w14:paraId="13F9D2D8">
      <w:pPr>
        <w:keepNext/>
        <w:keepLines/>
        <w:adjustRightInd w:val="0"/>
        <w:spacing w:line="416" w:lineRule="atLeast"/>
        <w:textAlignment w:val="baseline"/>
        <w:rPr>
          <w:rFonts w:ascii="宋体" w:cs="宋体"/>
          <w:b/>
          <w:bCs/>
          <w:sz w:val="24"/>
          <w:szCs w:val="24"/>
        </w:rPr>
      </w:pPr>
      <w:r>
        <w:rPr>
          <w:rFonts w:hint="eastAsia" w:ascii="宋体" w:hAnsi="宋体" w:cs="宋体"/>
          <w:b/>
          <w:bCs/>
          <w:sz w:val="24"/>
          <w:szCs w:val="24"/>
        </w:rPr>
        <w:t>注：单位公章需清晰完整。（仅作为退还保证金时使用，需单独提供，无需做在响应文件中）</w:t>
      </w:r>
    </w:p>
    <w:p w14:paraId="721A5280">
      <w:pPr>
        <w:adjustRightInd w:val="0"/>
        <w:snapToGrid w:val="0"/>
        <w:spacing w:line="360" w:lineRule="auto"/>
        <w:rPr>
          <w:rFonts w:ascii="宋体" w:cs="宋体"/>
          <w:b/>
          <w:bCs/>
          <w:sz w:val="24"/>
          <w:szCs w:val="24"/>
        </w:rPr>
      </w:pPr>
    </w:p>
    <w:p w14:paraId="76DBF4E1">
      <w:pPr>
        <w:jc w:val="left"/>
        <w:rPr>
          <w:rFonts w:ascii="宋体" w:cs="宋体"/>
          <w:b/>
          <w:bCs/>
          <w:spacing w:val="48"/>
          <w:sz w:val="144"/>
          <w:szCs w:val="144"/>
        </w:rPr>
      </w:pPr>
      <w:r>
        <w:rPr>
          <w:rFonts w:hint="eastAsia" w:ascii="宋体" w:hAnsi="宋体" w:cs="宋体"/>
          <w:b/>
          <w:bCs/>
          <w:sz w:val="24"/>
          <w:szCs w:val="24"/>
        </w:rPr>
        <w:t>供应商可在磋商当天将保证金退还账户信息确认表与磋商保证金汇款凭证复印件加盖公章一并交给工作人员，当天未提交保证金退还账户信息确认表与磋商保证金汇款凭证复印件加盖公章的供应商，在磋商后自行找财务办理保证金退还手续。</w:t>
      </w:r>
    </w:p>
    <w:p w14:paraId="6F4E49A8">
      <w:pPr>
        <w:jc w:val="left"/>
        <w:rPr>
          <w:rFonts w:ascii="宋体" w:cs="宋体"/>
          <w:b/>
          <w:spacing w:val="48"/>
          <w:sz w:val="72"/>
          <w:szCs w:val="72"/>
        </w:rPr>
      </w:pPr>
    </w:p>
    <w:p w14:paraId="296C9DDB">
      <w:pPr>
        <w:jc w:val="left"/>
        <w:rPr>
          <w:rFonts w:ascii="宋体" w:cs="宋体"/>
          <w:b/>
          <w:spacing w:val="48"/>
          <w:sz w:val="72"/>
          <w:szCs w:val="72"/>
        </w:rPr>
        <w:sectPr>
          <w:pgSz w:w="11906" w:h="16838"/>
          <w:pgMar w:top="1440" w:right="1803" w:bottom="1440" w:left="1803" w:header="851" w:footer="992" w:gutter="0"/>
          <w:cols w:space="0" w:num="1"/>
          <w:rtlGutter w:val="0"/>
          <w:docGrid w:type="lines" w:linePitch="319" w:charSpace="0"/>
        </w:sectPr>
      </w:pPr>
    </w:p>
    <w:p w14:paraId="46F09CB8">
      <w:pPr>
        <w:rPr>
          <w:rFonts w:ascii="宋体" w:cs="宋体"/>
          <w:b/>
          <w:spacing w:val="48"/>
          <w:sz w:val="72"/>
          <w:szCs w:val="72"/>
        </w:rPr>
      </w:pPr>
    </w:p>
    <w:p w14:paraId="17B92799">
      <w:pPr>
        <w:jc w:val="left"/>
        <w:rPr>
          <w:rFonts w:ascii="宋体" w:cs="宋体"/>
          <w:sz w:val="72"/>
          <w:szCs w:val="72"/>
        </w:rPr>
      </w:pPr>
      <w:r>
        <w:rPr>
          <w:rFonts w:hint="eastAsia" w:ascii="宋体" w:hAnsi="宋体" w:cs="宋体"/>
          <w:b/>
          <w:spacing w:val="48"/>
          <w:sz w:val="72"/>
          <w:szCs w:val="72"/>
        </w:rPr>
        <w:t>公平</w:t>
      </w:r>
    </w:p>
    <w:p w14:paraId="3530C983">
      <w:pPr>
        <w:tabs>
          <w:tab w:val="left" w:pos="3810"/>
        </w:tabs>
        <w:jc w:val="left"/>
        <w:rPr>
          <w:rFonts w:ascii="宋体" w:cs="宋体"/>
          <w:sz w:val="72"/>
          <w:szCs w:val="72"/>
        </w:rPr>
      </w:pPr>
    </w:p>
    <w:p w14:paraId="2BAF7185">
      <w:pPr>
        <w:jc w:val="left"/>
        <w:rPr>
          <w:rFonts w:ascii="宋体" w:cs="宋体"/>
          <w:sz w:val="72"/>
          <w:szCs w:val="72"/>
        </w:rPr>
      </w:pPr>
    </w:p>
    <w:p w14:paraId="04A2C75F">
      <w:pPr>
        <w:jc w:val="center"/>
        <w:rPr>
          <w:rFonts w:ascii="宋体" w:cs="宋体"/>
          <w:b/>
          <w:spacing w:val="48"/>
          <w:sz w:val="72"/>
          <w:szCs w:val="72"/>
        </w:rPr>
      </w:pPr>
    </w:p>
    <w:p w14:paraId="73C748FF">
      <w:pPr>
        <w:jc w:val="center"/>
        <w:rPr>
          <w:rFonts w:ascii="宋体" w:cs="宋体"/>
          <w:b/>
          <w:spacing w:val="48"/>
          <w:sz w:val="72"/>
          <w:szCs w:val="72"/>
        </w:rPr>
      </w:pPr>
      <w:r>
        <w:rPr>
          <w:rFonts w:hint="eastAsia" w:ascii="宋体" w:hAnsi="宋体" w:cs="宋体"/>
          <w:b/>
          <w:spacing w:val="48"/>
          <w:sz w:val="72"/>
          <w:szCs w:val="72"/>
        </w:rPr>
        <w:t>公正</w:t>
      </w:r>
    </w:p>
    <w:p w14:paraId="3F485566">
      <w:pPr>
        <w:jc w:val="left"/>
        <w:rPr>
          <w:rFonts w:ascii="宋体" w:cs="宋体"/>
          <w:b/>
          <w:spacing w:val="48"/>
          <w:sz w:val="72"/>
          <w:szCs w:val="72"/>
        </w:rPr>
      </w:pPr>
    </w:p>
    <w:p w14:paraId="55010025">
      <w:pPr>
        <w:jc w:val="left"/>
        <w:rPr>
          <w:rFonts w:ascii="宋体" w:cs="宋体"/>
          <w:b/>
          <w:spacing w:val="48"/>
          <w:sz w:val="72"/>
          <w:szCs w:val="72"/>
        </w:rPr>
      </w:pPr>
    </w:p>
    <w:p w14:paraId="226F8055">
      <w:pPr>
        <w:jc w:val="right"/>
        <w:rPr>
          <w:rFonts w:ascii="宋体" w:cs="宋体"/>
          <w:b/>
          <w:spacing w:val="48"/>
          <w:sz w:val="72"/>
          <w:szCs w:val="72"/>
        </w:rPr>
      </w:pPr>
    </w:p>
    <w:p w14:paraId="2A9AFE25">
      <w:pPr>
        <w:jc w:val="right"/>
        <w:rPr>
          <w:rFonts w:ascii="宋体" w:cs="宋体"/>
          <w:b/>
          <w:spacing w:val="48"/>
          <w:sz w:val="72"/>
          <w:szCs w:val="72"/>
        </w:rPr>
      </w:pPr>
      <w:r>
        <w:rPr>
          <w:rFonts w:hint="eastAsia" w:ascii="宋体" w:hAnsi="宋体" w:cs="宋体"/>
          <w:b/>
          <w:spacing w:val="48"/>
          <w:sz w:val="72"/>
          <w:szCs w:val="72"/>
        </w:rPr>
        <w:t>公开</w:t>
      </w:r>
    </w:p>
    <w:bookmarkEnd w:id="0"/>
    <w:p w14:paraId="17148CF0">
      <w:pPr>
        <w:rPr>
          <w:rFonts w:ascii="宋体" w:cs="宋体"/>
          <w:b/>
          <w:sz w:val="30"/>
          <w:szCs w:val="30"/>
        </w:rPr>
      </w:pPr>
    </w:p>
    <w:p w14:paraId="0A6F8F35">
      <w:pPr>
        <w:rPr>
          <w:rFonts w:hint="eastAsia" w:ascii="宋体" w:eastAsia="宋体" w:cs="宋体"/>
          <w:b/>
          <w:sz w:val="30"/>
          <w:szCs w:val="30"/>
          <w:lang w:val="en-US" w:eastAsia="zh-CN"/>
        </w:rPr>
      </w:pPr>
      <w:r>
        <w:rPr>
          <w:rFonts w:hint="eastAsia" w:ascii="宋体" w:hAnsi="宋体" w:cs="宋体"/>
          <w:b/>
          <w:sz w:val="30"/>
          <w:szCs w:val="30"/>
        </w:rPr>
        <w:t>企业名称：陕西万泽招标有限公司</w:t>
      </w:r>
    </w:p>
    <w:p w14:paraId="74D5AAAF">
      <w:pPr>
        <w:rPr>
          <w:rFonts w:ascii="宋体" w:cs="宋体"/>
          <w:b/>
          <w:sz w:val="30"/>
          <w:szCs w:val="30"/>
        </w:rPr>
      </w:pPr>
      <w:r>
        <w:rPr>
          <w:rFonts w:hint="eastAsia" w:ascii="宋体" w:hAnsi="宋体" w:cs="宋体"/>
          <w:b/>
          <w:sz w:val="30"/>
          <w:szCs w:val="30"/>
        </w:rPr>
        <w:t>地址：西安市高新区唐延路旺座现代城C座25楼2502</w:t>
      </w:r>
    </w:p>
    <w:p w14:paraId="4401F1E3">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w:t>
      </w:r>
      <w:r>
        <w:rPr>
          <w:rFonts w:hint="eastAsia" w:ascii="宋体" w:hAnsi="宋体" w:cs="宋体"/>
          <w:b/>
          <w:sz w:val="30"/>
          <w:szCs w:val="30"/>
        </w:rPr>
        <w:t>65</w:t>
      </w:r>
    </w:p>
    <w:p w14:paraId="19A9641D">
      <w:pPr>
        <w:rPr>
          <w:rFonts w:ascii="宋体" w:cs="宋体"/>
          <w:b/>
          <w:sz w:val="30"/>
          <w:szCs w:val="30"/>
        </w:rPr>
      </w:pPr>
      <w:r>
        <w:rPr>
          <w:rFonts w:hint="eastAsia" w:ascii="宋体" w:hAnsi="宋体" w:cs="宋体"/>
          <w:b/>
          <w:sz w:val="30"/>
          <w:szCs w:val="30"/>
        </w:rPr>
        <w:t>电话：</w:t>
      </w:r>
      <w:r>
        <w:rPr>
          <w:rFonts w:ascii="宋体" w:hAnsi="宋体" w:cs="宋体"/>
          <w:b/>
          <w:sz w:val="30"/>
          <w:szCs w:val="30"/>
        </w:rPr>
        <w:t>029-88319689</w:t>
      </w:r>
    </w:p>
    <w:p w14:paraId="12726D6D">
      <w:pPr>
        <w:rPr>
          <w:rFonts w:ascii="宋体" w:cs="宋体"/>
        </w:rPr>
      </w:pPr>
      <w:r>
        <w:rPr>
          <w:rFonts w:hint="eastAsia" w:ascii="宋体" w:hAnsi="宋体" w:cs="宋体"/>
          <w:b/>
          <w:sz w:val="30"/>
          <w:szCs w:val="30"/>
        </w:rPr>
        <w:t>传真：</w:t>
      </w:r>
      <w:r>
        <w:rPr>
          <w:rFonts w:ascii="宋体" w:hAnsi="宋体" w:cs="宋体"/>
          <w:b/>
          <w:sz w:val="30"/>
          <w:szCs w:val="30"/>
        </w:rPr>
        <w:t>029-88319689</w:t>
      </w:r>
    </w:p>
    <w:p w14:paraId="1E399BAB"/>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85C6543-DD25-47AC-AF85-AA419FC25B9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E1E56F8-ADA3-48E0-BF29-C407806F5C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B11F4BC-9DB7-48FF-99A6-3C95475B82A9}"/>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4" w:fontKey="{D2566CDC-0EBA-46AE-9BC0-CCEC6CFB30E9}"/>
  </w:font>
  <w:font w:name="仿宋_GB2312">
    <w:panose1 w:val="02010609030101010101"/>
    <w:charset w:val="86"/>
    <w:family w:val="modern"/>
    <w:pitch w:val="default"/>
    <w:sig w:usb0="00000001" w:usb1="080E0000" w:usb2="00000000" w:usb3="00000000" w:csb0="00040000" w:csb1="00000000"/>
    <w:embedRegular r:id="rId5" w:fontKey="{7FF26994-8D1A-482F-9A33-080A5EE0F2C4}"/>
  </w:font>
  <w:font w:name="方正仿宋_GB2312">
    <w:panose1 w:val="02000000000000000000"/>
    <w:charset w:val="86"/>
    <w:family w:val="auto"/>
    <w:pitch w:val="default"/>
    <w:sig w:usb0="A00002BF" w:usb1="184F6CFA" w:usb2="00000012" w:usb3="00000000" w:csb0="00040001" w:csb1="00000000"/>
    <w:embedRegular r:id="rId6" w:fontKey="{FA6E2513-593B-4953-84F5-BB4713F32DEA}"/>
  </w:font>
  <w:font w:name="方正小标宋简体">
    <w:panose1 w:val="02000000000000000000"/>
    <w:charset w:val="86"/>
    <w:family w:val="auto"/>
    <w:pitch w:val="default"/>
    <w:sig w:usb0="00000001" w:usb1="08000000" w:usb2="00000000" w:usb3="00000000" w:csb0="00040000" w:csb1="00000000"/>
    <w:embedRegular r:id="rId7" w:fontKey="{9011F1AA-25C0-40E3-85BF-C68A50DA3B58}"/>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4CD53">
    <w:pPr>
      <w:pStyle w:val="16"/>
      <w:jc w:val="right"/>
      <w:rPr>
        <w:rFonts w:ascii="宋体" w:cs="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3405" cy="147955"/>
              <wp:effectExtent l="0" t="0" r="0" b="0"/>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3405" cy="147955"/>
                      </a:xfrm>
                      <a:prstGeom prst="rect">
                        <a:avLst/>
                      </a:prstGeom>
                      <a:noFill/>
                      <a:ln>
                        <a:noFill/>
                      </a:ln>
                    </wps:spPr>
                    <wps:txbx>
                      <w:txbxContent>
                        <w:p w14:paraId="06DAD3C9">
                          <w:pPr>
                            <w:pStyle w:val="16"/>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73</w:t>
                          </w:r>
                          <w:r>
                            <w:fldChar w:fldCharType="end"/>
                          </w:r>
                          <w:r>
                            <w:t>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45.15pt;mso-position-horizontal:center;mso-position-horizontal-relative:margin;mso-wrap-style:none;z-index:251663360;mso-width-relative:page;mso-height-relative:page;" filled="f" stroked="f" coordsize="21600,21600" o:gfxdata="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O+1HHRAAAAAwEAAA8AAAAAAAAAAQAgAAAAIgAAAGRycy9k&#10;b3ducmV2LnhtbFBLAQIUABQAAAAIAIdO4kBq9rbLCQIAAAMEAAAOAAAAAAAAAAEAIAAAACABAABk&#10;cnMvZTJvRG9jLnhtbFBLBQYAAAAABgAGAFkBAACbBQAAAAA=&#10;">
              <v:fill on="f" focussize="0,0"/>
              <v:stroke on="f"/>
              <v:imagedata o:title=""/>
              <o:lock v:ext="edit" aspectratio="f"/>
              <v:textbox inset="0mm,0mm,0mm,0mm" style="mso-fit-shape-to-text:t;">
                <w:txbxContent>
                  <w:p w14:paraId="06DAD3C9">
                    <w:pPr>
                      <w:pStyle w:val="16"/>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73</w:t>
                    </w:r>
                    <w:r>
                      <w:fldChar w:fldCharType="end"/>
                    </w:r>
                    <w:r>
                      <w:t>页</w:t>
                    </w:r>
                  </w:p>
                </w:txbxContent>
              </v:textbox>
            </v:shape>
          </w:pict>
        </mc:Fallback>
      </mc:AlternateContent>
    </w:r>
    <w:r>
      <w:rPr>
        <w:rFonts w:hint="eastAsia" w:ascii="宋体" w:hAnsi="宋体" w:cs="宋体"/>
      </w:rPr>
      <w:t>陕西万泽招标有限公司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4B0B9">
    <w:pPr>
      <w:pStyle w:val="16"/>
      <w:tabs>
        <w:tab w:val="center" w:pos="4150"/>
        <w:tab w:val="right" w:pos="8420"/>
        <w:tab w:val="clear" w:pos="4153"/>
      </w:tabs>
      <w:rPr>
        <w:rFonts w:ascii="宋体"/>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688975" cy="147955"/>
              <wp:effectExtent l="0" t="0" r="0" b="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688975" cy="147955"/>
                      </a:xfrm>
                      <a:prstGeom prst="rect">
                        <a:avLst/>
                      </a:prstGeom>
                      <a:noFill/>
                      <a:ln>
                        <a:noFill/>
                      </a:ln>
                    </wps:spPr>
                    <wps:txbx>
                      <w:txbxContent>
                        <w:p w14:paraId="21CADDE8">
                          <w:pPr>
                            <w:pStyle w:val="16"/>
                          </w:pPr>
                          <w:r>
                            <w:t>第</w:t>
                          </w:r>
                          <w:r>
                            <w:fldChar w:fldCharType="begin"/>
                          </w:r>
                          <w:r>
                            <w:instrText xml:space="preserve"> PAGE  \* MERGEFORMAT </w:instrText>
                          </w:r>
                          <w:r>
                            <w:fldChar w:fldCharType="separate"/>
                          </w:r>
                          <w:r>
                            <w:t>66</w:t>
                          </w:r>
                          <w:r>
                            <w:fldChar w:fldCharType="end"/>
                          </w:r>
                          <w:r>
                            <w:t>页共</w:t>
                          </w:r>
                          <w:r>
                            <w:fldChar w:fldCharType="begin"/>
                          </w:r>
                          <w:r>
                            <w:instrText xml:space="preserve"> NUMPAGES  \* MERGEFORMAT </w:instrText>
                          </w:r>
                          <w:r>
                            <w:fldChar w:fldCharType="separate"/>
                          </w:r>
                          <w:r>
                            <w:t>73</w:t>
                          </w:r>
                          <w:r>
                            <w:fldChar w:fldCharType="end"/>
                          </w:r>
                          <w:r>
                            <w:t>页</w:t>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1.65pt;width:54.25pt;mso-position-horizontal:center;mso-position-horizontal-relative:margin;mso-wrap-style:none;z-index:251672576;mso-width-relative:page;mso-height-relative:page;" filled="f" stroked="f" coordsize="21600,21600" o:gfxdata="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&#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ov2K0gAAAAQBAAAPAAAAAAAAAAEAIAAAACIAAABk&#10;cnMvZG93bnJldi54bWxQSwECFAAUAAAACACHTuJA7mvefgwCAAADBAAADgAAAAAAAAABACAAAAAh&#10;AQAAZHJzL2Uyb0RvYy54bWxQSwUGAAAAAAYABgBZAQAAnwUAAAAA&#10;">
              <v:fill on="f" focussize="0,0"/>
              <v:stroke on="f"/>
              <v:imagedata o:title=""/>
              <o:lock v:ext="edit" aspectratio="f"/>
              <v:textbox inset="0mm,0mm,0mm,0mm" style="mso-fit-shape-to-text:t;">
                <w:txbxContent>
                  <w:p w14:paraId="21CADDE8">
                    <w:pPr>
                      <w:pStyle w:val="16"/>
                    </w:pPr>
                    <w:r>
                      <w:t>第</w:t>
                    </w:r>
                    <w:r>
                      <w:fldChar w:fldCharType="begin"/>
                    </w:r>
                    <w:r>
                      <w:instrText xml:space="preserve"> PAGE  \* MERGEFORMAT </w:instrText>
                    </w:r>
                    <w:r>
                      <w:fldChar w:fldCharType="separate"/>
                    </w:r>
                    <w:r>
                      <w:t>66</w:t>
                    </w:r>
                    <w:r>
                      <w:fldChar w:fldCharType="end"/>
                    </w:r>
                    <w:r>
                      <w:t>页共</w:t>
                    </w:r>
                    <w:r>
                      <w:fldChar w:fldCharType="begin"/>
                    </w:r>
                    <w:r>
                      <w:instrText xml:space="preserve"> NUMPAGES  \* MERGEFORMAT </w:instrText>
                    </w:r>
                    <w:r>
                      <w:fldChar w:fldCharType="separate"/>
                    </w:r>
                    <w:r>
                      <w:t>73</w:t>
                    </w:r>
                    <w:r>
                      <w:fldChar w:fldCharType="end"/>
                    </w:r>
                    <w:r>
                      <w:t>页</w:t>
                    </w: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A42A7">
    <w:pPr>
      <w:pStyle w:val="16"/>
      <w:tabs>
        <w:tab w:val="right" w:pos="8426"/>
      </w:tabs>
      <w:rPr>
        <w:rFonts w:ascii="宋体" w:cs="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3405" cy="147955"/>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3405" cy="147955"/>
                      </a:xfrm>
                      <a:prstGeom prst="rect">
                        <a:avLst/>
                      </a:prstGeom>
                      <a:noFill/>
                      <a:ln>
                        <a:noFill/>
                      </a:ln>
                    </wps:spPr>
                    <wps:txbx>
                      <w:txbxContent>
                        <w:p w14:paraId="30097EFA">
                          <w:pPr>
                            <w:pStyle w:val="16"/>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73</w:t>
                          </w:r>
                          <w:r>
                            <w:fldChar w:fldCharType="end"/>
                          </w:r>
                          <w:r>
                            <w:t>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45.15pt;mso-position-horizontal:center;mso-position-horizontal-relative:margin;mso-wrap-style:none;z-index:251664384;mso-width-relative:page;mso-height-relative:page;" filled="f" stroked="f" coordsize="21600,21600" o:gfxdata="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O+1HHRAAAAAwEAAA8AAAAAAAAAAQAgAAAAIgAAAGRy&#10;cy9kb3ducmV2LnhtbFBLAQIUABQAAAAIAIdO4kBtGzidDAIAAAIEAAAOAAAAAAAAAAEAIAAAACAB&#10;AABkcnMvZTJvRG9jLnhtbFBLBQYAAAAABgAGAFkBAACeBQAAAAA=&#10;">
              <v:fill on="f" focussize="0,0"/>
              <v:stroke on="f"/>
              <v:imagedata o:title=""/>
              <o:lock v:ext="edit" aspectratio="f"/>
              <v:textbox inset="0mm,0mm,0mm,0mm" style="mso-fit-shape-to-text:t;">
                <w:txbxContent>
                  <w:p w14:paraId="30097EFA">
                    <w:pPr>
                      <w:pStyle w:val="16"/>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73</w:t>
                    </w:r>
                    <w:r>
                      <w:fldChar w:fldCharType="end"/>
                    </w:r>
                    <w:r>
                      <w:t>页</w:t>
                    </w:r>
                  </w:p>
                </w:txbxContent>
              </v:textbox>
            </v:shape>
          </w:pict>
        </mc:Fallback>
      </mc:AlternateContent>
    </w:r>
    <w:r>
      <w:rPr>
        <w:rFonts w:ascii="宋体" w:cs="宋体"/>
      </w:rPr>
      <w:tab/>
    </w:r>
    <w:r>
      <w:rPr>
        <w:rFonts w:ascii="宋体" w:cs="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D0CD">
    <w:pPr>
      <w:pStyle w:val="16"/>
      <w:jc w:val="right"/>
      <w:rPr>
        <w:rFonts w:ascii="宋体" w:cs="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3405" cy="147955"/>
              <wp:effectExtent l="0" t="0" r="0" b="0"/>
              <wp:wrapNone/>
              <wp:docPr id="8"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3405" cy="147955"/>
                      </a:xfrm>
                      <a:prstGeom prst="rect">
                        <a:avLst/>
                      </a:prstGeom>
                      <a:noFill/>
                      <a:ln>
                        <a:noFill/>
                      </a:ln>
                    </wps:spPr>
                    <wps:txbx>
                      <w:txbxContent>
                        <w:p w14:paraId="2C6BA9BD">
                          <w:pPr>
                            <w:pStyle w:val="16"/>
                          </w:pPr>
                          <w:r>
                            <w:t>第</w:t>
                          </w:r>
                          <w:r>
                            <w:fldChar w:fldCharType="begin"/>
                          </w:r>
                          <w:r>
                            <w:instrText xml:space="preserve"> PAGE  \* MERGEFORMAT </w:instrText>
                          </w:r>
                          <w:r>
                            <w:fldChar w:fldCharType="separate"/>
                          </w:r>
                          <w:r>
                            <w:t>5</w:t>
                          </w:r>
                          <w:r>
                            <w:fldChar w:fldCharType="end"/>
                          </w:r>
                          <w:r>
                            <w:t>页共</w:t>
                          </w:r>
                          <w:r>
                            <w:fldChar w:fldCharType="begin"/>
                          </w:r>
                          <w:r>
                            <w:instrText xml:space="preserve"> NUMPAGES  \* MERGEFORMAT </w:instrText>
                          </w:r>
                          <w:r>
                            <w:fldChar w:fldCharType="separate"/>
                          </w:r>
                          <w:r>
                            <w:t>73</w:t>
                          </w:r>
                          <w:r>
                            <w:fldChar w:fldCharType="end"/>
                          </w:r>
                          <w:r>
                            <w:t>页</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1.65pt;width:45.15pt;mso-position-horizontal:center;mso-position-horizontal-relative:margin;mso-wrap-style:none;z-index:251665408;mso-width-relative:page;mso-height-relative:page;" filled="f" stroked="f" coordsize="21600,21600" o:gfxdata="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77UcdEAAAADAQAADwAAAAAAAAABACAAAAAiAAAAZHJz&#10;L2Rvd25yZXYueG1sUEsBAhQAFAAAAAgAh07iQBWui98LAgAAAgQAAA4AAAAAAAAAAQAgAAAAIAEA&#10;AGRycy9lMm9Eb2MueG1sUEsFBgAAAAAGAAYAWQEAAJ0FAAAAAA==&#10;">
              <v:fill on="f" focussize="0,0"/>
              <v:stroke on="f"/>
              <v:imagedata o:title=""/>
              <o:lock v:ext="edit" aspectratio="f"/>
              <v:textbox inset="0mm,0mm,0mm,0mm" style="mso-fit-shape-to-text:t;">
                <w:txbxContent>
                  <w:p w14:paraId="2C6BA9BD">
                    <w:pPr>
                      <w:pStyle w:val="16"/>
                    </w:pPr>
                    <w:r>
                      <w:t>第</w:t>
                    </w:r>
                    <w:r>
                      <w:fldChar w:fldCharType="begin"/>
                    </w:r>
                    <w:r>
                      <w:instrText xml:space="preserve"> PAGE  \* MERGEFORMAT </w:instrText>
                    </w:r>
                    <w:r>
                      <w:fldChar w:fldCharType="separate"/>
                    </w:r>
                    <w:r>
                      <w:t>5</w:t>
                    </w:r>
                    <w:r>
                      <w:fldChar w:fldCharType="end"/>
                    </w:r>
                    <w:r>
                      <w:t>页共</w:t>
                    </w:r>
                    <w:r>
                      <w:fldChar w:fldCharType="begin"/>
                    </w:r>
                    <w:r>
                      <w:instrText xml:space="preserve"> NUMPAGES  \* MERGEFORMAT </w:instrText>
                    </w:r>
                    <w:r>
                      <w:fldChar w:fldCharType="separate"/>
                    </w:r>
                    <w:r>
                      <w:t>73</w:t>
                    </w:r>
                    <w:r>
                      <w:fldChar w:fldCharType="end"/>
                    </w:r>
                    <w:r>
                      <w:t>页</w:t>
                    </w:r>
                  </w:p>
                </w:txbxContent>
              </v:textbox>
            </v:shape>
          </w:pict>
        </mc:Fallback>
      </mc:AlternateContent>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2363E">
    <w:pPr>
      <w:pStyle w:val="16"/>
      <w:jc w:val="right"/>
      <w:rPr>
        <w:rFonts w:ascii="宋体" w:cs="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3405" cy="147955"/>
              <wp:effectExtent l="0" t="0" r="0" b="0"/>
              <wp:wrapNone/>
              <wp:docPr id="7"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3405" cy="147955"/>
                      </a:xfrm>
                      <a:prstGeom prst="rect">
                        <a:avLst/>
                      </a:prstGeom>
                      <a:noFill/>
                      <a:ln>
                        <a:noFill/>
                      </a:ln>
                    </wps:spPr>
                    <wps:txbx>
                      <w:txbxContent>
                        <w:p w14:paraId="03CAE826">
                          <w:pPr>
                            <w:pStyle w:val="16"/>
                          </w:pPr>
                          <w:r>
                            <w:t>第</w:t>
                          </w:r>
                          <w:r>
                            <w:fldChar w:fldCharType="begin"/>
                          </w:r>
                          <w:r>
                            <w:instrText xml:space="preserve"> PAGE  \* MERGEFORMAT </w:instrText>
                          </w:r>
                          <w:r>
                            <w:fldChar w:fldCharType="separate"/>
                          </w:r>
                          <w:r>
                            <w:t>18</w:t>
                          </w:r>
                          <w:r>
                            <w:fldChar w:fldCharType="end"/>
                          </w:r>
                          <w:r>
                            <w:t>页共</w:t>
                          </w:r>
                          <w:r>
                            <w:fldChar w:fldCharType="begin"/>
                          </w:r>
                          <w:r>
                            <w:instrText xml:space="preserve"> NUMPAGES  \* MERGEFORMAT </w:instrText>
                          </w:r>
                          <w:r>
                            <w:fldChar w:fldCharType="separate"/>
                          </w:r>
                          <w:r>
                            <w:t>73</w:t>
                          </w:r>
                          <w:r>
                            <w:fldChar w:fldCharType="end"/>
                          </w:r>
                          <w:r>
                            <w:t>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45.15pt;mso-position-horizontal:center;mso-position-horizontal-relative:margin;mso-wrap-style:none;z-index:251666432;mso-width-relative:page;mso-height-relative:page;" filled="f" stroked="f" coordsize="21600,21600" o:gfxdata="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77UcdEAAAADAQAADwAAAAAAAAABACAAAAAiAAAAZHJz&#10;L2Rvd25yZXYueG1sUEsBAhQAFAAAAAgAh07iQEgiTxELAgAAAgQAAA4AAAAAAAAAAQAgAAAAIAEA&#10;AGRycy9lMm9Eb2MueG1sUEsFBgAAAAAGAAYAWQEAAJ0FAAAAAA==&#10;">
              <v:fill on="f" focussize="0,0"/>
              <v:stroke on="f"/>
              <v:imagedata o:title=""/>
              <o:lock v:ext="edit" aspectratio="f"/>
              <v:textbox inset="0mm,0mm,0mm,0mm" style="mso-fit-shape-to-text:t;">
                <w:txbxContent>
                  <w:p w14:paraId="03CAE826">
                    <w:pPr>
                      <w:pStyle w:val="16"/>
                    </w:pPr>
                    <w:r>
                      <w:t>第</w:t>
                    </w:r>
                    <w:r>
                      <w:fldChar w:fldCharType="begin"/>
                    </w:r>
                    <w:r>
                      <w:instrText xml:space="preserve"> PAGE  \* MERGEFORMAT </w:instrText>
                    </w:r>
                    <w:r>
                      <w:fldChar w:fldCharType="separate"/>
                    </w:r>
                    <w:r>
                      <w:t>18</w:t>
                    </w:r>
                    <w:r>
                      <w:fldChar w:fldCharType="end"/>
                    </w:r>
                    <w:r>
                      <w:t>页共</w:t>
                    </w:r>
                    <w:r>
                      <w:fldChar w:fldCharType="begin"/>
                    </w:r>
                    <w:r>
                      <w:instrText xml:space="preserve"> NUMPAGES  \* MERGEFORMAT </w:instrText>
                    </w:r>
                    <w:r>
                      <w:fldChar w:fldCharType="separate"/>
                    </w:r>
                    <w:r>
                      <w:t>73</w:t>
                    </w:r>
                    <w:r>
                      <w:fldChar w:fldCharType="end"/>
                    </w:r>
                    <w:r>
                      <w:t>页</w:t>
                    </w:r>
                  </w:p>
                </w:txbxContent>
              </v:textbox>
            </v:shape>
          </w:pict>
        </mc:Fallback>
      </mc:AlternateContent>
    </w:r>
    <w:r>
      <w:rPr>
        <w:rFonts w:hint="eastAsia" w:ascii="宋体" w:hAnsi="宋体" w:cs="宋体"/>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33429">
    <w:pPr>
      <w:pStyle w:val="16"/>
      <w:jc w:val="right"/>
      <w:rPr>
        <w:rFonts w:ascii="宋体" w:cs="宋体"/>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688975" cy="147955"/>
              <wp:effectExtent l="0" t="0" r="0" b="0"/>
              <wp:wrapNone/>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688975" cy="147955"/>
                      </a:xfrm>
                      <a:prstGeom prst="rect">
                        <a:avLst/>
                      </a:prstGeom>
                      <a:noFill/>
                      <a:ln>
                        <a:noFill/>
                      </a:ln>
                    </wps:spPr>
                    <wps:txbx>
                      <w:txbxContent>
                        <w:p w14:paraId="0B3436A4">
                          <w:pPr>
                            <w:pStyle w:val="16"/>
                          </w:pPr>
                          <w:r>
                            <w:t>第</w:t>
                          </w:r>
                          <w:r>
                            <w:fldChar w:fldCharType="begin"/>
                          </w:r>
                          <w:r>
                            <w:instrText xml:space="preserve"> PAGE  \* MERGEFORMAT </w:instrText>
                          </w:r>
                          <w:r>
                            <w:fldChar w:fldCharType="separate"/>
                          </w:r>
                          <w:r>
                            <w:t>24</w:t>
                          </w:r>
                          <w:r>
                            <w:fldChar w:fldCharType="end"/>
                          </w:r>
                          <w:r>
                            <w:t>页共</w:t>
                          </w:r>
                          <w:r>
                            <w:fldChar w:fldCharType="begin"/>
                          </w:r>
                          <w:r>
                            <w:instrText xml:space="preserve"> NUMPAGES  \* MERGEFORMAT </w:instrText>
                          </w:r>
                          <w:r>
                            <w:fldChar w:fldCharType="separate"/>
                          </w:r>
                          <w:r>
                            <w:t>73</w:t>
                          </w:r>
                          <w:r>
                            <w:fldChar w:fldCharType="end"/>
                          </w:r>
                          <w:r>
                            <w:t>页</w:t>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65pt;width:54.25pt;mso-position-horizontal:center;mso-position-horizontal-relative:margin;mso-wrap-style:none;z-index:251667456;mso-width-relative:page;mso-height-relative:page;" filled="f" stroked="f" coordsize="21600,21600" o:gfxdata="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ui/YrSAAAABAEAAA8AAAAAAAAAAQAgAAAAIgAAAGRy&#10;cy9kb3ducmV2LnhtbFBLAQIUABQAAAAIAIdO4kAmcTmUCwIAAAIEAAAOAAAAAAAAAAEAIAAAACEB&#10;AABkcnMvZTJvRG9jLnhtbFBLBQYAAAAABgAGAFkBAACeBQAAAAA=&#10;">
              <v:fill on="f" focussize="0,0"/>
              <v:stroke on="f"/>
              <v:imagedata o:title=""/>
              <o:lock v:ext="edit" aspectratio="f"/>
              <v:textbox inset="0mm,0mm,0mm,0mm" style="mso-fit-shape-to-text:t;">
                <w:txbxContent>
                  <w:p w14:paraId="0B3436A4">
                    <w:pPr>
                      <w:pStyle w:val="16"/>
                    </w:pPr>
                    <w:r>
                      <w:t>第</w:t>
                    </w:r>
                    <w:r>
                      <w:fldChar w:fldCharType="begin"/>
                    </w:r>
                    <w:r>
                      <w:instrText xml:space="preserve"> PAGE  \* MERGEFORMAT </w:instrText>
                    </w:r>
                    <w:r>
                      <w:fldChar w:fldCharType="separate"/>
                    </w:r>
                    <w:r>
                      <w:t>24</w:t>
                    </w:r>
                    <w:r>
                      <w:fldChar w:fldCharType="end"/>
                    </w:r>
                    <w:r>
                      <w:t>页共</w:t>
                    </w:r>
                    <w:r>
                      <w:fldChar w:fldCharType="begin"/>
                    </w:r>
                    <w:r>
                      <w:instrText xml:space="preserve"> NUMPAGES  \* MERGEFORMAT </w:instrText>
                    </w:r>
                    <w:r>
                      <w:fldChar w:fldCharType="separate"/>
                    </w:r>
                    <w:r>
                      <w:t>73</w:t>
                    </w:r>
                    <w:r>
                      <w:fldChar w:fldCharType="end"/>
                    </w:r>
                    <w:r>
                      <w:t>页</w:t>
                    </w:r>
                  </w:p>
                </w:txbxContent>
              </v:textbox>
            </v:shape>
          </w:pict>
        </mc:Fallback>
      </mc:AlternateContent>
    </w:r>
    <w:r>
      <w:rPr>
        <w:rFonts w:hint="eastAsia" w:ascii="宋体" w:hAnsi="宋体" w:cs="宋体"/>
      </w:rPr>
      <w:t>陕西万泽招标有限公司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D962E">
    <w:pPr>
      <w:pStyle w:val="16"/>
      <w:jc w:val="right"/>
      <w:rPr>
        <w:rFonts w:ascii="宋体" w:cs="宋体"/>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688975" cy="147955"/>
              <wp:effectExtent l="0" t="0" r="0" b="0"/>
              <wp:wrapNone/>
              <wp:docPr id="5"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88975" cy="147955"/>
                      </a:xfrm>
                      <a:prstGeom prst="rect">
                        <a:avLst/>
                      </a:prstGeom>
                      <a:noFill/>
                      <a:ln>
                        <a:noFill/>
                      </a:ln>
                    </wps:spPr>
                    <wps:txbx>
                      <w:txbxContent>
                        <w:p w14:paraId="24D47B2B">
                          <w:pPr>
                            <w:pStyle w:val="16"/>
                          </w:pPr>
                          <w:r>
                            <w:t>第</w:t>
                          </w:r>
                          <w:r>
                            <w:fldChar w:fldCharType="begin"/>
                          </w:r>
                          <w:r>
                            <w:instrText xml:space="preserve"> PAGE  \* MERGEFORMAT </w:instrText>
                          </w:r>
                          <w:r>
                            <w:fldChar w:fldCharType="separate"/>
                          </w:r>
                          <w:r>
                            <w:t>27</w:t>
                          </w:r>
                          <w:r>
                            <w:fldChar w:fldCharType="end"/>
                          </w:r>
                          <w:r>
                            <w:t>页共</w:t>
                          </w:r>
                          <w:r>
                            <w:fldChar w:fldCharType="begin"/>
                          </w:r>
                          <w:r>
                            <w:instrText xml:space="preserve"> NUMPAGES  \* MERGEFORMAT </w:instrText>
                          </w:r>
                          <w:r>
                            <w:fldChar w:fldCharType="separate"/>
                          </w:r>
                          <w:r>
                            <w:t>73</w:t>
                          </w:r>
                          <w:r>
                            <w:fldChar w:fldCharType="end"/>
                          </w:r>
                          <w:r>
                            <w:t>页</w:t>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1.65pt;width:54.25pt;mso-position-horizontal:center;mso-position-horizontal-relative:margin;mso-wrap-style:none;z-index:251668480;mso-width-relative:page;mso-height-relative:page;" filled="f" stroked="f" coordsize="21600,21600" o:gfxdata="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&#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ui/YrSAAAABAEAAA8AAAAAAAAAAQAgAAAAIgAAAGRy&#10;cy9kb3ducmV2LnhtbFBLAQIUABQAAAAIAIdO4kCuru1TCwIAAAIEAAAOAAAAAAAAAAEAIAAAACEB&#10;AABkcnMvZTJvRG9jLnhtbFBLBQYAAAAABgAGAFkBAACeBQAAAAA=&#10;">
              <v:fill on="f" focussize="0,0"/>
              <v:stroke on="f"/>
              <v:imagedata o:title=""/>
              <o:lock v:ext="edit" aspectratio="f"/>
              <v:textbox inset="0mm,0mm,0mm,0mm" style="mso-fit-shape-to-text:t;">
                <w:txbxContent>
                  <w:p w14:paraId="24D47B2B">
                    <w:pPr>
                      <w:pStyle w:val="16"/>
                    </w:pPr>
                    <w:r>
                      <w:t>第</w:t>
                    </w:r>
                    <w:r>
                      <w:fldChar w:fldCharType="begin"/>
                    </w:r>
                    <w:r>
                      <w:instrText xml:space="preserve"> PAGE  \* MERGEFORMAT </w:instrText>
                    </w:r>
                    <w:r>
                      <w:fldChar w:fldCharType="separate"/>
                    </w:r>
                    <w:r>
                      <w:t>27</w:t>
                    </w:r>
                    <w:r>
                      <w:fldChar w:fldCharType="end"/>
                    </w:r>
                    <w:r>
                      <w:t>页共</w:t>
                    </w:r>
                    <w:r>
                      <w:fldChar w:fldCharType="begin"/>
                    </w:r>
                    <w:r>
                      <w:instrText xml:space="preserve"> NUMPAGES  \* MERGEFORMAT </w:instrText>
                    </w:r>
                    <w:r>
                      <w:fldChar w:fldCharType="separate"/>
                    </w:r>
                    <w:r>
                      <w:t>73</w:t>
                    </w:r>
                    <w:r>
                      <w:fldChar w:fldCharType="end"/>
                    </w:r>
                    <w:r>
                      <w:t>页</w:t>
                    </w:r>
                  </w:p>
                </w:txbxContent>
              </v:textbox>
            </v:shape>
          </w:pict>
        </mc:Fallback>
      </mc:AlternateContent>
    </w:r>
    <w:r>
      <w:rPr>
        <w:rFonts w:hint="eastAsia" w:ascii="宋体" w:hAnsi="宋体" w:cs="宋体"/>
      </w:rPr>
      <w:t>陕西万泽招标有限公司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51F3">
    <w:pPr>
      <w:pStyle w:val="16"/>
      <w:jc w:val="right"/>
      <w:rPr>
        <w:rFonts w:ascii="宋体" w:cs="宋体"/>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688975" cy="147955"/>
              <wp:effectExtent l="0" t="0" r="0" b="0"/>
              <wp:wrapNone/>
              <wp:docPr id="4"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88975" cy="147955"/>
                      </a:xfrm>
                      <a:prstGeom prst="rect">
                        <a:avLst/>
                      </a:prstGeom>
                      <a:noFill/>
                      <a:ln>
                        <a:noFill/>
                      </a:ln>
                    </wps:spPr>
                    <wps:txbx>
                      <w:txbxContent>
                        <w:p w14:paraId="5C7357B6">
                          <w:pPr>
                            <w:pStyle w:val="16"/>
                          </w:pPr>
                          <w:r>
                            <w:t>第</w:t>
                          </w:r>
                          <w:r>
                            <w:fldChar w:fldCharType="begin"/>
                          </w:r>
                          <w:r>
                            <w:instrText xml:space="preserve"> PAGE  \* MERGEFORMAT </w:instrText>
                          </w:r>
                          <w:r>
                            <w:fldChar w:fldCharType="separate"/>
                          </w:r>
                          <w:r>
                            <w:t>55</w:t>
                          </w:r>
                          <w:r>
                            <w:fldChar w:fldCharType="end"/>
                          </w:r>
                          <w:r>
                            <w:t>页共</w:t>
                          </w:r>
                          <w:r>
                            <w:fldChar w:fldCharType="begin"/>
                          </w:r>
                          <w:r>
                            <w:instrText xml:space="preserve"> NUMPAGES  \* MERGEFORMAT </w:instrText>
                          </w:r>
                          <w:r>
                            <w:fldChar w:fldCharType="separate"/>
                          </w:r>
                          <w:r>
                            <w:t>73</w:t>
                          </w:r>
                          <w:r>
                            <w:fldChar w:fldCharType="end"/>
                          </w:r>
                          <w:r>
                            <w:t>页</w:t>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65pt;width:54.25pt;mso-position-horizontal:center;mso-position-horizontal-relative:margin;mso-wrap-style:none;z-index:251669504;mso-width-relative:page;mso-height-relative:page;" filled="f" stroked="f" coordsize="21600,21600" o:gfxdata="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&#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ov2K0gAAAAQBAAAPAAAAAAAAAAEAIAAAACIAAABk&#10;cnMvZG93bnJldi54bWxQSwECFAAUAAAACACHTuJA1hteEQwCAAACBAAADgAAAAAAAAABACAAAAAh&#10;AQAAZHJzL2Uyb0RvYy54bWxQSwUGAAAAAAYABgBZAQAAnwUAAAAA&#10;">
              <v:fill on="f" focussize="0,0"/>
              <v:stroke on="f"/>
              <v:imagedata o:title=""/>
              <o:lock v:ext="edit" aspectratio="f"/>
              <v:textbox inset="0mm,0mm,0mm,0mm" style="mso-fit-shape-to-text:t;">
                <w:txbxContent>
                  <w:p w14:paraId="5C7357B6">
                    <w:pPr>
                      <w:pStyle w:val="16"/>
                    </w:pPr>
                    <w:r>
                      <w:t>第</w:t>
                    </w:r>
                    <w:r>
                      <w:fldChar w:fldCharType="begin"/>
                    </w:r>
                    <w:r>
                      <w:instrText xml:space="preserve"> PAGE  \* MERGEFORMAT </w:instrText>
                    </w:r>
                    <w:r>
                      <w:fldChar w:fldCharType="separate"/>
                    </w:r>
                    <w:r>
                      <w:t>55</w:t>
                    </w:r>
                    <w:r>
                      <w:fldChar w:fldCharType="end"/>
                    </w:r>
                    <w:r>
                      <w:t>页共</w:t>
                    </w:r>
                    <w:r>
                      <w:fldChar w:fldCharType="begin"/>
                    </w:r>
                    <w:r>
                      <w:instrText xml:space="preserve"> NUMPAGES  \* MERGEFORMAT </w:instrText>
                    </w:r>
                    <w:r>
                      <w:fldChar w:fldCharType="separate"/>
                    </w:r>
                    <w:r>
                      <w:t>73</w:t>
                    </w:r>
                    <w:r>
                      <w:fldChar w:fldCharType="end"/>
                    </w:r>
                    <w:r>
                      <w:t>页</w:t>
                    </w:r>
                  </w:p>
                </w:txbxContent>
              </v:textbox>
            </v:shape>
          </w:pict>
        </mc:Fallback>
      </mc:AlternateContent>
    </w:r>
    <w:r>
      <w:rPr>
        <w:rFonts w:hint="eastAsia" w:ascii="宋体" w:hAnsi="宋体" w:cs="宋体"/>
      </w:rPr>
      <w:t>陕西万泽招标有限公司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C2D2">
    <w:pPr>
      <w:pStyle w:val="16"/>
      <w:jc w:val="right"/>
      <w:rPr>
        <w:rFonts w:ascii="宋体" w:cs="宋体"/>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688975" cy="147955"/>
              <wp:effectExtent l="0" t="0" r="0" b="0"/>
              <wp:wrapNone/>
              <wp:docPr id="3"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88975" cy="147955"/>
                      </a:xfrm>
                      <a:prstGeom prst="rect">
                        <a:avLst/>
                      </a:prstGeom>
                      <a:noFill/>
                      <a:ln>
                        <a:noFill/>
                      </a:ln>
                    </wps:spPr>
                    <wps:txbx>
                      <w:txbxContent>
                        <w:p w14:paraId="15CCC7CC">
                          <w:pPr>
                            <w:pStyle w:val="16"/>
                          </w:pPr>
                          <w:r>
                            <w:t>第</w:t>
                          </w:r>
                          <w:r>
                            <w:fldChar w:fldCharType="begin"/>
                          </w:r>
                          <w:r>
                            <w:instrText xml:space="preserve"> PAGE  \* MERGEFORMAT </w:instrText>
                          </w:r>
                          <w:r>
                            <w:fldChar w:fldCharType="separate"/>
                          </w:r>
                          <w:r>
                            <w:t>63</w:t>
                          </w:r>
                          <w:r>
                            <w:fldChar w:fldCharType="end"/>
                          </w:r>
                          <w:r>
                            <w:t>页共</w:t>
                          </w:r>
                          <w:r>
                            <w:fldChar w:fldCharType="begin"/>
                          </w:r>
                          <w:r>
                            <w:instrText xml:space="preserve"> NUMPAGES  \* MERGEFORMAT </w:instrText>
                          </w:r>
                          <w:r>
                            <w:fldChar w:fldCharType="separate"/>
                          </w:r>
                          <w:r>
                            <w:t>73</w:t>
                          </w:r>
                          <w:r>
                            <w:fldChar w:fldCharType="end"/>
                          </w:r>
                          <w:r>
                            <w:t>页</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1.65pt;width:54.25pt;mso-position-horizontal:center;mso-position-horizontal-relative:margin;mso-wrap-style:none;z-index:251670528;mso-width-relative:page;mso-height-relative:page;" filled="f" stroked="f" coordsize="21600,21600" o:gfxdata="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&#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ov2K0gAAAAQBAAAPAAAAAAAAAAEAIAAAACIAAABk&#10;cnMvZG93bnJldi54bWxQSwECFAAUAAAACACHTuJAiDaUpwwCAAACBAAADgAAAAAAAAABACAAAAAh&#10;AQAAZHJzL2Uyb0RvYy54bWxQSwUGAAAAAAYABgBZAQAAnwUAAAAA&#10;">
              <v:fill on="f" focussize="0,0"/>
              <v:stroke on="f"/>
              <v:imagedata o:title=""/>
              <o:lock v:ext="edit" aspectratio="f"/>
              <v:textbox inset="0mm,0mm,0mm,0mm" style="mso-fit-shape-to-text:t;">
                <w:txbxContent>
                  <w:p w14:paraId="15CCC7CC">
                    <w:pPr>
                      <w:pStyle w:val="16"/>
                    </w:pPr>
                    <w:r>
                      <w:t>第</w:t>
                    </w:r>
                    <w:r>
                      <w:fldChar w:fldCharType="begin"/>
                    </w:r>
                    <w:r>
                      <w:instrText xml:space="preserve"> PAGE  \* MERGEFORMAT </w:instrText>
                    </w:r>
                    <w:r>
                      <w:fldChar w:fldCharType="separate"/>
                    </w:r>
                    <w:r>
                      <w:t>63</w:t>
                    </w:r>
                    <w:r>
                      <w:fldChar w:fldCharType="end"/>
                    </w:r>
                    <w:r>
                      <w:t>页共</w:t>
                    </w:r>
                    <w:r>
                      <w:fldChar w:fldCharType="begin"/>
                    </w:r>
                    <w:r>
                      <w:instrText xml:space="preserve"> NUMPAGES  \* MERGEFORMAT </w:instrText>
                    </w:r>
                    <w:r>
                      <w:fldChar w:fldCharType="separate"/>
                    </w:r>
                    <w:r>
                      <w:t>73</w:t>
                    </w:r>
                    <w:r>
                      <w:fldChar w:fldCharType="end"/>
                    </w:r>
                    <w:r>
                      <w:t>页</w:t>
                    </w:r>
                  </w:p>
                </w:txbxContent>
              </v:textbox>
            </v:shape>
          </w:pict>
        </mc:Fallback>
      </mc:AlternateContent>
    </w:r>
    <w:r>
      <w:rPr>
        <w:rFonts w:hint="eastAsia" w:ascii="宋体" w:hAnsi="宋体" w:cs="宋体"/>
      </w:rPr>
      <w:t>陕西万泽招标有限公司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9E6CA">
    <w:pPr>
      <w:pStyle w:val="16"/>
      <w:tabs>
        <w:tab w:val="center" w:pos="4150"/>
        <w:tab w:val="right" w:pos="8420"/>
        <w:tab w:val="clear" w:pos="4153"/>
      </w:tabs>
      <w:rPr>
        <w:rFonts w:ascii="宋体" w:cs="宋体"/>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688975" cy="147955"/>
              <wp:effectExtent l="0" t="0" r="0" b="0"/>
              <wp:wrapNone/>
              <wp:docPr id="2" name="文本框 9"/>
              <wp:cNvGraphicFramePr/>
              <a:graphic xmlns:a="http://schemas.openxmlformats.org/drawingml/2006/main">
                <a:graphicData uri="http://schemas.microsoft.com/office/word/2010/wordprocessingShape">
                  <wps:wsp>
                    <wps:cNvSpPr txBox="1">
                      <a:spLocks noChangeArrowheads="1"/>
                    </wps:cNvSpPr>
                    <wps:spPr bwMode="auto">
                      <a:xfrm>
                        <a:off x="0" y="0"/>
                        <a:ext cx="688975" cy="147955"/>
                      </a:xfrm>
                      <a:prstGeom prst="rect">
                        <a:avLst/>
                      </a:prstGeom>
                      <a:noFill/>
                      <a:ln>
                        <a:noFill/>
                      </a:ln>
                    </wps:spPr>
                    <wps:txbx>
                      <w:txbxContent>
                        <w:p w14:paraId="2D8D07FE">
                          <w:pPr>
                            <w:pStyle w:val="16"/>
                          </w:pPr>
                          <w:r>
                            <w:t>第</w:t>
                          </w:r>
                          <w:r>
                            <w:fldChar w:fldCharType="begin"/>
                          </w:r>
                          <w:r>
                            <w:instrText xml:space="preserve"> PAGE  \* MERGEFORMAT </w:instrText>
                          </w:r>
                          <w:r>
                            <w:fldChar w:fldCharType="separate"/>
                          </w:r>
                          <w:r>
                            <w:t>64</w:t>
                          </w:r>
                          <w:r>
                            <w:fldChar w:fldCharType="end"/>
                          </w:r>
                          <w:r>
                            <w:t>页共</w:t>
                          </w:r>
                          <w:r>
                            <w:fldChar w:fldCharType="begin"/>
                          </w:r>
                          <w:r>
                            <w:instrText xml:space="preserve"> NUMPAGES  \* MERGEFORMAT </w:instrText>
                          </w:r>
                          <w:r>
                            <w:fldChar w:fldCharType="separate"/>
                          </w:r>
                          <w:r>
                            <w:t>73</w:t>
                          </w:r>
                          <w:r>
                            <w:fldChar w:fldCharType="end"/>
                          </w:r>
                          <w:r>
                            <w:t>页</w:t>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1.65pt;width:54.25pt;mso-position-horizontal:center;mso-position-horizontal-relative:margin;mso-wrap-style:none;z-index:251671552;mso-width-relative:page;mso-height-relative:page;" filled="f" stroked="f" coordsize="21600,21600" o:gfxdata="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ui/YrSAAAABAEAAA8AAAAAAAAAAQAgAAAAIgAAAGRy&#10;cy9kb3ducmV2LnhtbFBLAQIUABQAAAAIAIdO4kDwgyflCwIAAAIEAAAOAAAAAAAAAAEAIAAAACEB&#10;AABkcnMvZTJvRG9jLnhtbFBLBQYAAAAABgAGAFkBAACeBQAAAAA=&#10;">
              <v:fill on="f" focussize="0,0"/>
              <v:stroke on="f"/>
              <v:imagedata o:title=""/>
              <o:lock v:ext="edit" aspectratio="f"/>
              <v:textbox inset="0mm,0mm,0mm,0mm" style="mso-fit-shape-to-text:t;">
                <w:txbxContent>
                  <w:p w14:paraId="2D8D07FE">
                    <w:pPr>
                      <w:pStyle w:val="16"/>
                    </w:pPr>
                    <w:r>
                      <w:t>第</w:t>
                    </w:r>
                    <w:r>
                      <w:fldChar w:fldCharType="begin"/>
                    </w:r>
                    <w:r>
                      <w:instrText xml:space="preserve"> PAGE  \* MERGEFORMAT </w:instrText>
                    </w:r>
                    <w:r>
                      <w:fldChar w:fldCharType="separate"/>
                    </w:r>
                    <w:r>
                      <w:t>64</w:t>
                    </w:r>
                    <w:r>
                      <w:fldChar w:fldCharType="end"/>
                    </w:r>
                    <w:r>
                      <w:t>页共</w:t>
                    </w:r>
                    <w:r>
                      <w:fldChar w:fldCharType="begin"/>
                    </w:r>
                    <w:r>
                      <w:instrText xml:space="preserve"> NUMPAGES  \* MERGEFORMAT </w:instrText>
                    </w:r>
                    <w:r>
                      <w:fldChar w:fldCharType="separate"/>
                    </w:r>
                    <w:r>
                      <w:t>73</w:t>
                    </w:r>
                    <w:r>
                      <w:fldChar w:fldCharType="end"/>
                    </w:r>
                    <w:r>
                      <w:t>页</w:t>
                    </w:r>
                  </w:p>
                </w:txbxContent>
              </v:textbox>
            </v:shape>
          </w:pict>
        </mc:Fallback>
      </mc:AlternateContent>
    </w:r>
    <w:r>
      <w:rPr>
        <w:rFonts w:ascii="宋体" w:cs="宋体"/>
      </w:rPr>
      <w:tab/>
    </w:r>
    <w:r>
      <w:rPr>
        <w:rFonts w:ascii="宋体" w:cs="宋体"/>
      </w:rPr>
      <w:tab/>
    </w:r>
    <w:r>
      <w:rPr>
        <w:rFonts w:hint="eastAsia" w:ascii="宋体" w:hAnsi="宋体" w:cs="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93EF">
    <w:pPr>
      <w:spacing w:line="360" w:lineRule="auto"/>
      <w:ind w:right="-313" w:rightChars="-149"/>
      <w:jc w:val="left"/>
      <w:rPr>
        <w:rFonts w:hint="eastAsia" w:ascii="宋体" w:eastAsia="宋体" w:cs="宋体"/>
        <w:sz w:val="15"/>
        <w:szCs w:val="15"/>
        <w:u w:val="single"/>
        <w:lang w:eastAsia="zh-CN"/>
      </w:rPr>
    </w:pPr>
    <w:r>
      <w:rPr>
        <w:rFonts w:hint="eastAsia" w:ascii="宋体" w:hAnsi="宋体" w:cs="宋体"/>
        <w:bCs/>
        <w:sz w:val="15"/>
        <w:szCs w:val="15"/>
        <w:u w:val="single"/>
      </w:rPr>
      <w:t xml:space="preserve">西安石油大学2026年校园网及数据中心维保服务项目           </w:t>
    </w:r>
    <w:r>
      <w:rPr>
        <w:rFonts w:hint="eastAsia" w:ascii="宋体" w:hAnsi="宋体" w:cs="宋体"/>
        <w:bCs/>
        <w:sz w:val="15"/>
        <w:szCs w:val="15"/>
        <w:u w:val="single"/>
        <w:lang w:val="en-US" w:eastAsia="zh-CN"/>
      </w:rPr>
      <w:t xml:space="preserve">                  </w:t>
    </w:r>
    <w:r>
      <w:rPr>
        <w:rFonts w:hint="eastAsia" w:ascii="宋体" w:hAnsi="宋体" w:cs="宋体"/>
        <w:bCs/>
        <w:sz w:val="15"/>
        <w:szCs w:val="15"/>
        <w:u w:val="single"/>
      </w:rPr>
      <w:t xml:space="preserve">      </w:t>
    </w:r>
    <w:r>
      <w:rPr>
        <w:rFonts w:hint="eastAsia" w:ascii="宋体" w:hAnsi="宋体" w:cs="宋体"/>
        <w:bCs/>
        <w:sz w:val="15"/>
        <w:szCs w:val="15"/>
        <w:u w:val="single"/>
        <w:lang w:eastAsia="zh-CN"/>
      </w:rPr>
      <w:t>SXWZ2025ZB-SYDX-338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40FD">
    <w:pPr>
      <w:adjustRightInd w:val="0"/>
      <w:snapToGrid w:val="0"/>
      <w:spacing w:line="360" w:lineRule="auto"/>
      <w:jc w:val="left"/>
      <w:rPr>
        <w:rFonts w:hint="eastAsia" w:eastAsia="宋体"/>
        <w:lang w:eastAsia="zh-CN"/>
      </w:rPr>
    </w:pPr>
    <w:r>
      <w:rPr>
        <w:rFonts w:hint="eastAsia" w:ascii="宋体" w:hAnsi="宋体" w:cs="宋体"/>
        <w:bCs/>
        <w:sz w:val="15"/>
        <w:szCs w:val="15"/>
        <w:u w:val="single"/>
        <w:lang w:eastAsia="zh-CN"/>
      </w:rPr>
      <w:t>西安石油大学2026年校园网及数据中心维保服务项目SXWZ2025ZB-SYDX-338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6B890">
    <w:pPr>
      <w:spacing w:line="360" w:lineRule="auto"/>
      <w:ind w:left="-199" w:leftChars="-95" w:right="-313" w:rightChars="-149" w:firstLine="150" w:firstLineChars="100"/>
      <w:jc w:val="left"/>
      <w:rPr>
        <w:rFonts w:hint="eastAsia" w:eastAsia="宋体"/>
        <w:lang w:eastAsia="zh-CN"/>
      </w:rPr>
    </w:pPr>
    <w:r>
      <w:rPr>
        <w:rFonts w:hint="eastAsia" w:ascii="宋体" w:hAnsi="宋体" w:cs="宋体"/>
        <w:bCs/>
        <w:sz w:val="15"/>
        <w:szCs w:val="15"/>
        <w:u w:val="single"/>
        <w:lang w:eastAsia="zh-CN"/>
      </w:rPr>
      <w:t>西安石油大学2026年校园网及数据中心维保服务项目</w:t>
    </w:r>
    <w:r>
      <w:rPr>
        <w:rFonts w:hint="eastAsia" w:ascii="宋体" w:hAnsi="宋体" w:cs="宋体"/>
        <w:bCs/>
        <w:sz w:val="15"/>
        <w:szCs w:val="15"/>
        <w:u w:val="single"/>
      </w:rPr>
      <w:t xml:space="preserve">                           </w:t>
    </w:r>
    <w:r>
      <w:rPr>
        <w:rFonts w:hint="eastAsia" w:ascii="宋体" w:hAnsi="宋体" w:cs="宋体"/>
        <w:bCs/>
        <w:sz w:val="15"/>
        <w:szCs w:val="15"/>
        <w:u w:val="single"/>
        <w:lang w:eastAsia="zh-CN"/>
      </w:rPr>
      <w:t>SXWZ2025ZB-SYDX-338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210A1">
    <w:pPr>
      <w:pStyle w:val="17"/>
      <w:ind w:left="2850" w:right="720" w:hanging="2850" w:hangingChars="1900"/>
      <w:jc w:val="left"/>
      <w:rPr>
        <w:rFonts w:hint="eastAsia" w:eastAsia="宋体"/>
        <w:lang w:eastAsia="zh-CN"/>
      </w:rPr>
    </w:pPr>
    <w:r>
      <w:rPr>
        <w:rFonts w:hint="eastAsia" w:ascii="宋体" w:hAnsi="宋体" w:cs="宋体"/>
        <w:bCs/>
        <w:sz w:val="15"/>
        <w:szCs w:val="15"/>
        <w:lang w:eastAsia="zh-CN"/>
      </w:rPr>
      <w:t>西安石油大学2026年校园网及数据中心维保服务项目</w:t>
    </w:r>
    <w:r>
      <w:rPr>
        <w:rFonts w:hint="eastAsia" w:ascii="宋体" w:hAnsi="宋体" w:cs="宋体"/>
        <w:bCs/>
        <w:sz w:val="15"/>
        <w:szCs w:val="15"/>
        <w:lang w:val="en-US" w:eastAsia="zh-CN"/>
      </w:rPr>
      <w:t xml:space="preserve">           </w:t>
    </w:r>
    <w:r>
      <w:rPr>
        <w:rFonts w:hint="eastAsia" w:ascii="宋体" w:hAnsi="宋体" w:cs="宋体"/>
        <w:bCs/>
        <w:sz w:val="15"/>
        <w:szCs w:val="15"/>
        <w:lang w:eastAsia="zh-CN"/>
      </w:rPr>
      <w:t>SXWZ2025ZB-SYDX-338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1">
    <w:nsid w:val="277BBE3F"/>
    <w:multiLevelType w:val="singleLevel"/>
    <w:tmpl w:val="277BBE3F"/>
    <w:lvl w:ilvl="0" w:tentative="0">
      <w:start w:val="6"/>
      <w:numFmt w:val="chineseCounting"/>
      <w:suff w:val="space"/>
      <w:lvlText w:val="第%1部分"/>
      <w:lvlJc w:val="left"/>
      <w:rPr>
        <w:rFonts w:hint="eastAsia"/>
      </w:rPr>
    </w:lvl>
  </w:abstractNum>
  <w:abstractNum w:abstractNumId="2">
    <w:nsid w:val="38805863"/>
    <w:multiLevelType w:val="singleLevel"/>
    <w:tmpl w:val="38805863"/>
    <w:lvl w:ilvl="0" w:tentative="0">
      <w:start w:val="3"/>
      <w:numFmt w:val="chineseCounting"/>
      <w:suff w:val="space"/>
      <w:lvlText w:val="第%1章"/>
      <w:lvlJc w:val="left"/>
      <w:rPr>
        <w:rFonts w:hint="eastAsia"/>
      </w:rPr>
    </w:lvl>
  </w:abstractNum>
  <w:abstractNum w:abstractNumId="3">
    <w:nsid w:val="5530B97F"/>
    <w:multiLevelType w:val="singleLevel"/>
    <w:tmpl w:val="5530B97F"/>
    <w:lvl w:ilvl="0" w:tentative="0">
      <w:start w:val="1"/>
      <w:numFmt w:val="chineseCounting"/>
      <w:suff w:val="nothing"/>
      <w:lvlText w:val="%1、"/>
      <w:lvlJc w:val="left"/>
      <w:rPr>
        <w:rFonts w:cs="Times New Roman"/>
      </w:rPr>
    </w:lvl>
  </w:abstractNum>
  <w:abstractNum w:abstractNumId="4">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5">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6">
    <w:nsid w:val="58BE4ABA"/>
    <w:multiLevelType w:val="singleLevel"/>
    <w:tmpl w:val="58BE4ABA"/>
    <w:lvl w:ilvl="0" w:tentative="0">
      <w:start w:val="1"/>
      <w:numFmt w:val="decimal"/>
      <w:suff w:val="nothing"/>
      <w:lvlText w:val="%1、"/>
      <w:lvlJc w:val="left"/>
      <w:pPr>
        <w:ind w:left="68" w:firstLine="420"/>
      </w:pPr>
      <w:rPr>
        <w:rFonts w:hint="default" w:cs="Times New Roman"/>
      </w:rPr>
    </w:lvl>
  </w:abstractNum>
  <w:abstractNum w:abstractNumId="7">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8">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9">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0">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1">
    <w:nsid w:val="58BFC3B3"/>
    <w:multiLevelType w:val="singleLevel"/>
    <w:tmpl w:val="58BFC3B3"/>
    <w:lvl w:ilvl="0" w:tentative="0">
      <w:start w:val="1"/>
      <w:numFmt w:val="decimal"/>
      <w:suff w:val="nothing"/>
      <w:lvlText w:val="（%1）"/>
      <w:lvlJc w:val="left"/>
      <w:pPr>
        <w:ind w:firstLine="420"/>
      </w:pPr>
      <w:rPr>
        <w:rFonts w:hint="default" w:cs="Times New Roman"/>
      </w:rPr>
    </w:lvl>
  </w:abstractNum>
  <w:abstractNum w:abstractNumId="12">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3">
    <w:nsid w:val="58E5EC48"/>
    <w:multiLevelType w:val="singleLevel"/>
    <w:tmpl w:val="58E5EC48"/>
    <w:lvl w:ilvl="0" w:tentative="0">
      <w:start w:val="1"/>
      <w:numFmt w:val="decimal"/>
      <w:suff w:val="nothing"/>
      <w:lvlText w:val="（%1）"/>
      <w:lvlJc w:val="left"/>
      <w:rPr>
        <w:rFonts w:cs="Times New Roman"/>
      </w:rPr>
    </w:lvl>
  </w:abstractNum>
  <w:abstractNum w:abstractNumId="14">
    <w:nsid w:val="59F034A0"/>
    <w:multiLevelType w:val="singleLevel"/>
    <w:tmpl w:val="59F034A0"/>
    <w:lvl w:ilvl="0" w:tentative="0">
      <w:start w:val="1"/>
      <w:numFmt w:val="bullet"/>
      <w:lvlText w:val=""/>
      <w:lvlJc w:val="left"/>
      <w:pPr>
        <w:ind w:left="420" w:hanging="420"/>
      </w:pPr>
      <w:rPr>
        <w:rFonts w:hint="default" w:ascii="Wingdings" w:hAnsi="Wingdings"/>
      </w:rPr>
    </w:lvl>
  </w:abstractNum>
  <w:abstractNum w:abstractNumId="15">
    <w:nsid w:val="59F08E6A"/>
    <w:multiLevelType w:val="singleLevel"/>
    <w:tmpl w:val="59F08E6A"/>
    <w:lvl w:ilvl="0" w:tentative="0">
      <w:start w:val="1"/>
      <w:numFmt w:val="decimal"/>
      <w:suff w:val="nothing"/>
      <w:lvlText w:val="（%1）"/>
      <w:lvlJc w:val="left"/>
      <w:pPr>
        <w:ind w:firstLine="420"/>
      </w:pPr>
      <w:rPr>
        <w:rFonts w:hint="default" w:cs="Times New Roman"/>
      </w:rPr>
    </w:lvl>
  </w:abstractNum>
  <w:abstractNum w:abstractNumId="16">
    <w:nsid w:val="59F08EA7"/>
    <w:multiLevelType w:val="singleLevel"/>
    <w:tmpl w:val="59F08EA7"/>
    <w:lvl w:ilvl="0" w:tentative="0">
      <w:start w:val="1"/>
      <w:numFmt w:val="decimal"/>
      <w:suff w:val="nothing"/>
      <w:lvlText w:val="（%1）"/>
      <w:lvlJc w:val="left"/>
      <w:pPr>
        <w:ind w:firstLine="420"/>
      </w:pPr>
      <w:rPr>
        <w:rFonts w:hint="default" w:cs="Times New Roman"/>
      </w:rPr>
    </w:lvl>
  </w:abstractNum>
  <w:abstractNum w:abstractNumId="17">
    <w:nsid w:val="59F098B5"/>
    <w:multiLevelType w:val="singleLevel"/>
    <w:tmpl w:val="59F098B5"/>
    <w:lvl w:ilvl="0" w:tentative="0">
      <w:start w:val="1"/>
      <w:numFmt w:val="decimal"/>
      <w:suff w:val="nothing"/>
      <w:lvlText w:val="（%1）"/>
      <w:lvlJc w:val="left"/>
      <w:pPr>
        <w:ind w:firstLine="420"/>
      </w:pPr>
      <w:rPr>
        <w:rFonts w:hint="default" w:cs="Times New Roman"/>
      </w:rPr>
    </w:lvl>
  </w:abstractNum>
  <w:abstractNum w:abstractNumId="18">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19">
    <w:nsid w:val="59F099C9"/>
    <w:multiLevelType w:val="singleLevel"/>
    <w:tmpl w:val="59F099C9"/>
    <w:lvl w:ilvl="0" w:tentative="0">
      <w:start w:val="1"/>
      <w:numFmt w:val="decimal"/>
      <w:suff w:val="nothing"/>
      <w:lvlText w:val="（%1）"/>
      <w:lvlJc w:val="left"/>
      <w:pPr>
        <w:ind w:firstLine="420"/>
      </w:pPr>
      <w:rPr>
        <w:rFonts w:hint="default" w:cs="Times New Roman"/>
      </w:rPr>
    </w:lvl>
  </w:abstractNum>
  <w:abstractNum w:abstractNumId="20">
    <w:nsid w:val="59F09AA5"/>
    <w:multiLevelType w:val="singleLevel"/>
    <w:tmpl w:val="59F09AA5"/>
    <w:lvl w:ilvl="0" w:tentative="0">
      <w:start w:val="1"/>
      <w:numFmt w:val="decimal"/>
      <w:suff w:val="nothing"/>
      <w:lvlText w:val="（%1）"/>
      <w:lvlJc w:val="left"/>
      <w:pPr>
        <w:ind w:firstLine="420"/>
      </w:pPr>
      <w:rPr>
        <w:rFonts w:hint="default" w:cs="Times New Roman"/>
      </w:rPr>
    </w:lvl>
  </w:abstractNum>
  <w:num w:numId="1">
    <w:abstractNumId w:val="3"/>
  </w:num>
  <w:num w:numId="2">
    <w:abstractNumId w:val="5"/>
  </w:num>
  <w:num w:numId="3">
    <w:abstractNumId w:val="6"/>
  </w:num>
  <w:num w:numId="4">
    <w:abstractNumId w:val="4"/>
  </w:num>
  <w:num w:numId="5">
    <w:abstractNumId w:val="10"/>
  </w:num>
  <w:num w:numId="6">
    <w:abstractNumId w:val="12"/>
  </w:num>
  <w:num w:numId="7">
    <w:abstractNumId w:val="7"/>
  </w:num>
  <w:num w:numId="8">
    <w:abstractNumId w:val="11"/>
  </w:num>
  <w:num w:numId="9">
    <w:abstractNumId w:val="17"/>
  </w:num>
  <w:num w:numId="10">
    <w:abstractNumId w:val="18"/>
  </w:num>
  <w:num w:numId="11">
    <w:abstractNumId w:val="14"/>
  </w:num>
  <w:num w:numId="12">
    <w:abstractNumId w:val="19"/>
  </w:num>
  <w:num w:numId="13">
    <w:abstractNumId w:val="8"/>
  </w:num>
  <w:num w:numId="14">
    <w:abstractNumId w:val="9"/>
  </w:num>
  <w:num w:numId="15">
    <w:abstractNumId w:val="15"/>
  </w:num>
  <w:num w:numId="16">
    <w:abstractNumId w:val="16"/>
  </w:num>
  <w:num w:numId="17">
    <w:abstractNumId w:val="20"/>
  </w:num>
  <w:num w:numId="18">
    <w:abstractNumId w:val="1"/>
  </w:num>
  <w:num w:numId="19">
    <w:abstractNumId w:val="2"/>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mODIyMDcyM2Y0Y2MwYzc5M2I4ZGNhZGEzMmNkZDUifQ=="/>
  </w:docVars>
  <w:rsids>
    <w:rsidRoot w:val="11C7075D"/>
    <w:rsid w:val="00006D51"/>
    <w:rsid w:val="00037370"/>
    <w:rsid w:val="00042179"/>
    <w:rsid w:val="00043820"/>
    <w:rsid w:val="0004719A"/>
    <w:rsid w:val="00051DE9"/>
    <w:rsid w:val="00055920"/>
    <w:rsid w:val="000928F9"/>
    <w:rsid w:val="00092D36"/>
    <w:rsid w:val="000A151F"/>
    <w:rsid w:val="000A3B75"/>
    <w:rsid w:val="000B5D4E"/>
    <w:rsid w:val="000D191E"/>
    <w:rsid w:val="000E6612"/>
    <w:rsid w:val="000E7940"/>
    <w:rsid w:val="00101C9D"/>
    <w:rsid w:val="001131A8"/>
    <w:rsid w:val="00170D71"/>
    <w:rsid w:val="001874C9"/>
    <w:rsid w:val="001A1E7D"/>
    <w:rsid w:val="001A6D78"/>
    <w:rsid w:val="001F3ADA"/>
    <w:rsid w:val="00200B34"/>
    <w:rsid w:val="00220241"/>
    <w:rsid w:val="002307AA"/>
    <w:rsid w:val="002410AA"/>
    <w:rsid w:val="00250794"/>
    <w:rsid w:val="002809B6"/>
    <w:rsid w:val="002830C1"/>
    <w:rsid w:val="002867BE"/>
    <w:rsid w:val="002A04F8"/>
    <w:rsid w:val="002F2467"/>
    <w:rsid w:val="00300807"/>
    <w:rsid w:val="00305DFC"/>
    <w:rsid w:val="003139AF"/>
    <w:rsid w:val="00317EAA"/>
    <w:rsid w:val="00330ED3"/>
    <w:rsid w:val="00342A46"/>
    <w:rsid w:val="00350359"/>
    <w:rsid w:val="00352A49"/>
    <w:rsid w:val="003754B4"/>
    <w:rsid w:val="00390CF1"/>
    <w:rsid w:val="00393E77"/>
    <w:rsid w:val="003A278F"/>
    <w:rsid w:val="003A571B"/>
    <w:rsid w:val="003F25AA"/>
    <w:rsid w:val="003F335F"/>
    <w:rsid w:val="004268EE"/>
    <w:rsid w:val="00430FB4"/>
    <w:rsid w:val="0044306C"/>
    <w:rsid w:val="00444E5D"/>
    <w:rsid w:val="004453CB"/>
    <w:rsid w:val="004574A7"/>
    <w:rsid w:val="00471A71"/>
    <w:rsid w:val="004906B6"/>
    <w:rsid w:val="00495B96"/>
    <w:rsid w:val="0049757B"/>
    <w:rsid w:val="004A4174"/>
    <w:rsid w:val="004A51DE"/>
    <w:rsid w:val="00510054"/>
    <w:rsid w:val="00531167"/>
    <w:rsid w:val="005571DF"/>
    <w:rsid w:val="00573995"/>
    <w:rsid w:val="00577E99"/>
    <w:rsid w:val="005935AE"/>
    <w:rsid w:val="005A2D64"/>
    <w:rsid w:val="005D7EE0"/>
    <w:rsid w:val="006127C6"/>
    <w:rsid w:val="00620C87"/>
    <w:rsid w:val="006474FE"/>
    <w:rsid w:val="00647CA6"/>
    <w:rsid w:val="006612C5"/>
    <w:rsid w:val="00662652"/>
    <w:rsid w:val="00663E7A"/>
    <w:rsid w:val="006728CB"/>
    <w:rsid w:val="00672B49"/>
    <w:rsid w:val="006833B6"/>
    <w:rsid w:val="00693B09"/>
    <w:rsid w:val="006A0B30"/>
    <w:rsid w:val="006B3CA3"/>
    <w:rsid w:val="006C2C68"/>
    <w:rsid w:val="006C67EE"/>
    <w:rsid w:val="006E15F5"/>
    <w:rsid w:val="006E3B3B"/>
    <w:rsid w:val="007129B8"/>
    <w:rsid w:val="00725673"/>
    <w:rsid w:val="00727F52"/>
    <w:rsid w:val="00734299"/>
    <w:rsid w:val="007406F5"/>
    <w:rsid w:val="0074439F"/>
    <w:rsid w:val="00744BBD"/>
    <w:rsid w:val="00753D60"/>
    <w:rsid w:val="00753DAB"/>
    <w:rsid w:val="00772A78"/>
    <w:rsid w:val="007857E6"/>
    <w:rsid w:val="00794741"/>
    <w:rsid w:val="00795878"/>
    <w:rsid w:val="007A68C5"/>
    <w:rsid w:val="007B592B"/>
    <w:rsid w:val="007E08E7"/>
    <w:rsid w:val="007F705B"/>
    <w:rsid w:val="0080732B"/>
    <w:rsid w:val="008237A6"/>
    <w:rsid w:val="0082531E"/>
    <w:rsid w:val="008476D6"/>
    <w:rsid w:val="0085273B"/>
    <w:rsid w:val="008531D6"/>
    <w:rsid w:val="00872628"/>
    <w:rsid w:val="00882E80"/>
    <w:rsid w:val="00885EFD"/>
    <w:rsid w:val="00886260"/>
    <w:rsid w:val="0089244C"/>
    <w:rsid w:val="0089499A"/>
    <w:rsid w:val="008A149A"/>
    <w:rsid w:val="008D224E"/>
    <w:rsid w:val="008D3C07"/>
    <w:rsid w:val="008E39E5"/>
    <w:rsid w:val="008E6DDD"/>
    <w:rsid w:val="008F41B8"/>
    <w:rsid w:val="0091212A"/>
    <w:rsid w:val="00913DA1"/>
    <w:rsid w:val="009245D6"/>
    <w:rsid w:val="009249C7"/>
    <w:rsid w:val="0093037E"/>
    <w:rsid w:val="009429B0"/>
    <w:rsid w:val="00945359"/>
    <w:rsid w:val="00945D97"/>
    <w:rsid w:val="00954F7E"/>
    <w:rsid w:val="00961232"/>
    <w:rsid w:val="0096725B"/>
    <w:rsid w:val="009746CB"/>
    <w:rsid w:val="00983486"/>
    <w:rsid w:val="0099307C"/>
    <w:rsid w:val="009E4EE7"/>
    <w:rsid w:val="009F410B"/>
    <w:rsid w:val="00A14A73"/>
    <w:rsid w:val="00A20F78"/>
    <w:rsid w:val="00A46D40"/>
    <w:rsid w:val="00A47D8C"/>
    <w:rsid w:val="00A60FD5"/>
    <w:rsid w:val="00A65527"/>
    <w:rsid w:val="00A71606"/>
    <w:rsid w:val="00A90E63"/>
    <w:rsid w:val="00A91688"/>
    <w:rsid w:val="00A96C0E"/>
    <w:rsid w:val="00A9717C"/>
    <w:rsid w:val="00AB06B7"/>
    <w:rsid w:val="00AD099D"/>
    <w:rsid w:val="00AD4144"/>
    <w:rsid w:val="00AD6B3C"/>
    <w:rsid w:val="00AD7338"/>
    <w:rsid w:val="00AE5810"/>
    <w:rsid w:val="00AF1D75"/>
    <w:rsid w:val="00B07E20"/>
    <w:rsid w:val="00B47BC5"/>
    <w:rsid w:val="00B70D9B"/>
    <w:rsid w:val="00B73A6B"/>
    <w:rsid w:val="00B74376"/>
    <w:rsid w:val="00BB4CC8"/>
    <w:rsid w:val="00BD5F89"/>
    <w:rsid w:val="00BE1B52"/>
    <w:rsid w:val="00BE5B3E"/>
    <w:rsid w:val="00C12378"/>
    <w:rsid w:val="00C12BE0"/>
    <w:rsid w:val="00C143F6"/>
    <w:rsid w:val="00C2353E"/>
    <w:rsid w:val="00C47BEB"/>
    <w:rsid w:val="00C50644"/>
    <w:rsid w:val="00C5188A"/>
    <w:rsid w:val="00C72C3F"/>
    <w:rsid w:val="00C73F55"/>
    <w:rsid w:val="00C74BA6"/>
    <w:rsid w:val="00C80CB2"/>
    <w:rsid w:val="00C94605"/>
    <w:rsid w:val="00C95B76"/>
    <w:rsid w:val="00C9754C"/>
    <w:rsid w:val="00CA3561"/>
    <w:rsid w:val="00CB30E9"/>
    <w:rsid w:val="00CB6FD3"/>
    <w:rsid w:val="00CB7963"/>
    <w:rsid w:val="00CC628D"/>
    <w:rsid w:val="00CD1E44"/>
    <w:rsid w:val="00CD2A93"/>
    <w:rsid w:val="00CF7066"/>
    <w:rsid w:val="00D038D5"/>
    <w:rsid w:val="00D24BB7"/>
    <w:rsid w:val="00D33F66"/>
    <w:rsid w:val="00D45FDE"/>
    <w:rsid w:val="00D52C70"/>
    <w:rsid w:val="00D57C45"/>
    <w:rsid w:val="00D655CA"/>
    <w:rsid w:val="00D764AB"/>
    <w:rsid w:val="00D83F1F"/>
    <w:rsid w:val="00D959B3"/>
    <w:rsid w:val="00DA3F90"/>
    <w:rsid w:val="00DA5D9A"/>
    <w:rsid w:val="00DB4544"/>
    <w:rsid w:val="00DC0949"/>
    <w:rsid w:val="00DD4DFB"/>
    <w:rsid w:val="00DE478F"/>
    <w:rsid w:val="00DE6F6B"/>
    <w:rsid w:val="00DF17A2"/>
    <w:rsid w:val="00E005FE"/>
    <w:rsid w:val="00E00CB3"/>
    <w:rsid w:val="00E01B3F"/>
    <w:rsid w:val="00E03335"/>
    <w:rsid w:val="00E06245"/>
    <w:rsid w:val="00E2279A"/>
    <w:rsid w:val="00E2383D"/>
    <w:rsid w:val="00E72412"/>
    <w:rsid w:val="00E80FE8"/>
    <w:rsid w:val="00E82C34"/>
    <w:rsid w:val="00E96644"/>
    <w:rsid w:val="00EC4E92"/>
    <w:rsid w:val="00EE7F7F"/>
    <w:rsid w:val="00F07D00"/>
    <w:rsid w:val="00F216D0"/>
    <w:rsid w:val="00F4700F"/>
    <w:rsid w:val="00F47A21"/>
    <w:rsid w:val="00F516B6"/>
    <w:rsid w:val="00F66F31"/>
    <w:rsid w:val="00F76A2D"/>
    <w:rsid w:val="00F85DB7"/>
    <w:rsid w:val="00F878D4"/>
    <w:rsid w:val="00FA2BCD"/>
    <w:rsid w:val="00FA4CC2"/>
    <w:rsid w:val="00FC4B71"/>
    <w:rsid w:val="00FC5644"/>
    <w:rsid w:val="00FE02A8"/>
    <w:rsid w:val="00FE1907"/>
    <w:rsid w:val="016043AA"/>
    <w:rsid w:val="017736C3"/>
    <w:rsid w:val="019F1377"/>
    <w:rsid w:val="01F1129A"/>
    <w:rsid w:val="01F82835"/>
    <w:rsid w:val="02484A80"/>
    <w:rsid w:val="02DF57A3"/>
    <w:rsid w:val="02E5430F"/>
    <w:rsid w:val="02E86B7B"/>
    <w:rsid w:val="03B1713F"/>
    <w:rsid w:val="03C42B10"/>
    <w:rsid w:val="042042C5"/>
    <w:rsid w:val="045F4DF2"/>
    <w:rsid w:val="052102F4"/>
    <w:rsid w:val="052B7DD7"/>
    <w:rsid w:val="052D36E5"/>
    <w:rsid w:val="05504736"/>
    <w:rsid w:val="05BD613B"/>
    <w:rsid w:val="05DF3003"/>
    <w:rsid w:val="05DF5F81"/>
    <w:rsid w:val="062E2CC9"/>
    <w:rsid w:val="0644143E"/>
    <w:rsid w:val="064E0167"/>
    <w:rsid w:val="06604E4C"/>
    <w:rsid w:val="069F7723"/>
    <w:rsid w:val="06E31A46"/>
    <w:rsid w:val="06FA2BAB"/>
    <w:rsid w:val="06FA3850"/>
    <w:rsid w:val="07091040"/>
    <w:rsid w:val="074426D8"/>
    <w:rsid w:val="07577FFE"/>
    <w:rsid w:val="07831154"/>
    <w:rsid w:val="0790350F"/>
    <w:rsid w:val="079E290C"/>
    <w:rsid w:val="07C221D9"/>
    <w:rsid w:val="080041F1"/>
    <w:rsid w:val="080D690E"/>
    <w:rsid w:val="08123F24"/>
    <w:rsid w:val="08C644BD"/>
    <w:rsid w:val="08E73603"/>
    <w:rsid w:val="093525C0"/>
    <w:rsid w:val="095C18FB"/>
    <w:rsid w:val="0A1D7EED"/>
    <w:rsid w:val="0A6273E5"/>
    <w:rsid w:val="0A973C43"/>
    <w:rsid w:val="0AC77248"/>
    <w:rsid w:val="0B240D52"/>
    <w:rsid w:val="0B24469B"/>
    <w:rsid w:val="0B2D79F3"/>
    <w:rsid w:val="0B7A42BB"/>
    <w:rsid w:val="0B8412F1"/>
    <w:rsid w:val="0B8F3202"/>
    <w:rsid w:val="0BA24924"/>
    <w:rsid w:val="0BAD643E"/>
    <w:rsid w:val="0BEB257C"/>
    <w:rsid w:val="0C224CDD"/>
    <w:rsid w:val="0C234952"/>
    <w:rsid w:val="0C66143F"/>
    <w:rsid w:val="0C9421DE"/>
    <w:rsid w:val="0CA041F5"/>
    <w:rsid w:val="0CD45C4C"/>
    <w:rsid w:val="0CDB6FDB"/>
    <w:rsid w:val="0D4B4161"/>
    <w:rsid w:val="0DAF0B93"/>
    <w:rsid w:val="0E6E5D77"/>
    <w:rsid w:val="0E6F0323"/>
    <w:rsid w:val="0E8F5D32"/>
    <w:rsid w:val="0F0E39CC"/>
    <w:rsid w:val="0F1D1B2D"/>
    <w:rsid w:val="0F2C1696"/>
    <w:rsid w:val="0FBC7598"/>
    <w:rsid w:val="105F23D9"/>
    <w:rsid w:val="10637A6B"/>
    <w:rsid w:val="10686DD7"/>
    <w:rsid w:val="106B68C8"/>
    <w:rsid w:val="10765998"/>
    <w:rsid w:val="10914580"/>
    <w:rsid w:val="10B2714D"/>
    <w:rsid w:val="10E16B8A"/>
    <w:rsid w:val="11641C95"/>
    <w:rsid w:val="119B31DD"/>
    <w:rsid w:val="11B952A5"/>
    <w:rsid w:val="11C7075D"/>
    <w:rsid w:val="121511E1"/>
    <w:rsid w:val="121E0096"/>
    <w:rsid w:val="127777A6"/>
    <w:rsid w:val="128F2D41"/>
    <w:rsid w:val="13020CB5"/>
    <w:rsid w:val="133833D9"/>
    <w:rsid w:val="13902E1F"/>
    <w:rsid w:val="13AE08D6"/>
    <w:rsid w:val="142E658A"/>
    <w:rsid w:val="14447B5C"/>
    <w:rsid w:val="14B52807"/>
    <w:rsid w:val="14C173FE"/>
    <w:rsid w:val="14EB4289"/>
    <w:rsid w:val="14FA3D2C"/>
    <w:rsid w:val="14FB2910"/>
    <w:rsid w:val="15681628"/>
    <w:rsid w:val="15962639"/>
    <w:rsid w:val="15D55160"/>
    <w:rsid w:val="15D55A40"/>
    <w:rsid w:val="15F63598"/>
    <w:rsid w:val="165D6CB3"/>
    <w:rsid w:val="16B72867"/>
    <w:rsid w:val="171E4694"/>
    <w:rsid w:val="17343EB7"/>
    <w:rsid w:val="17B9324D"/>
    <w:rsid w:val="17CC0594"/>
    <w:rsid w:val="183D6D9C"/>
    <w:rsid w:val="191A70DD"/>
    <w:rsid w:val="1991739F"/>
    <w:rsid w:val="19DA23EC"/>
    <w:rsid w:val="19F636A6"/>
    <w:rsid w:val="19FA2570"/>
    <w:rsid w:val="19FC5530"/>
    <w:rsid w:val="1A475CB0"/>
    <w:rsid w:val="1A79772E"/>
    <w:rsid w:val="1AA473B4"/>
    <w:rsid w:val="1AA650CC"/>
    <w:rsid w:val="1AE479A2"/>
    <w:rsid w:val="1B316077"/>
    <w:rsid w:val="1C196144"/>
    <w:rsid w:val="1C5B3C94"/>
    <w:rsid w:val="1C8036FB"/>
    <w:rsid w:val="1C84143D"/>
    <w:rsid w:val="1C940F54"/>
    <w:rsid w:val="1D4604A0"/>
    <w:rsid w:val="1D5C39BF"/>
    <w:rsid w:val="1D6152DA"/>
    <w:rsid w:val="1D8334A3"/>
    <w:rsid w:val="1DBF0F07"/>
    <w:rsid w:val="1DC54856"/>
    <w:rsid w:val="1E2D340E"/>
    <w:rsid w:val="1E367FFA"/>
    <w:rsid w:val="1E7828DC"/>
    <w:rsid w:val="1EB00223"/>
    <w:rsid w:val="1EB458DE"/>
    <w:rsid w:val="1EC71AB5"/>
    <w:rsid w:val="1ED61CF8"/>
    <w:rsid w:val="1F76222E"/>
    <w:rsid w:val="1FC16625"/>
    <w:rsid w:val="1FEA5A5B"/>
    <w:rsid w:val="20692E24"/>
    <w:rsid w:val="206930F5"/>
    <w:rsid w:val="20717A80"/>
    <w:rsid w:val="207239D2"/>
    <w:rsid w:val="20B87907"/>
    <w:rsid w:val="21260D15"/>
    <w:rsid w:val="212C20B0"/>
    <w:rsid w:val="217A4BBD"/>
    <w:rsid w:val="21D95D87"/>
    <w:rsid w:val="21EA09C6"/>
    <w:rsid w:val="22031056"/>
    <w:rsid w:val="223905D4"/>
    <w:rsid w:val="226777E4"/>
    <w:rsid w:val="22877591"/>
    <w:rsid w:val="2354695F"/>
    <w:rsid w:val="23694EE9"/>
    <w:rsid w:val="237559BE"/>
    <w:rsid w:val="24415E66"/>
    <w:rsid w:val="246A0F18"/>
    <w:rsid w:val="24D40A88"/>
    <w:rsid w:val="25205A7B"/>
    <w:rsid w:val="2540611D"/>
    <w:rsid w:val="25D0124F"/>
    <w:rsid w:val="26190E48"/>
    <w:rsid w:val="2641214D"/>
    <w:rsid w:val="268F110A"/>
    <w:rsid w:val="2695042A"/>
    <w:rsid w:val="26B91CE3"/>
    <w:rsid w:val="26F31699"/>
    <w:rsid w:val="27046C92"/>
    <w:rsid w:val="27A26C1B"/>
    <w:rsid w:val="27D46ABA"/>
    <w:rsid w:val="28100029"/>
    <w:rsid w:val="28146490"/>
    <w:rsid w:val="283C0E1E"/>
    <w:rsid w:val="284F6DA3"/>
    <w:rsid w:val="28AA3FD9"/>
    <w:rsid w:val="28DE7B82"/>
    <w:rsid w:val="28EF7C3E"/>
    <w:rsid w:val="29513542"/>
    <w:rsid w:val="29703508"/>
    <w:rsid w:val="298F4F7D"/>
    <w:rsid w:val="29AD312D"/>
    <w:rsid w:val="2B41674B"/>
    <w:rsid w:val="2B732DA8"/>
    <w:rsid w:val="2B8F74B6"/>
    <w:rsid w:val="2BC058C2"/>
    <w:rsid w:val="2BE912BD"/>
    <w:rsid w:val="2BE96304"/>
    <w:rsid w:val="2BED7B51"/>
    <w:rsid w:val="2C3D0A9D"/>
    <w:rsid w:val="2C497DDB"/>
    <w:rsid w:val="2C5D75B5"/>
    <w:rsid w:val="2C70553A"/>
    <w:rsid w:val="2C8E59C0"/>
    <w:rsid w:val="2CBC252D"/>
    <w:rsid w:val="2CE81574"/>
    <w:rsid w:val="2CF47F19"/>
    <w:rsid w:val="2DCC2C44"/>
    <w:rsid w:val="2DE92B3C"/>
    <w:rsid w:val="2E165C6D"/>
    <w:rsid w:val="2E556795"/>
    <w:rsid w:val="2E80471D"/>
    <w:rsid w:val="2F7D7AF0"/>
    <w:rsid w:val="2F9E55FD"/>
    <w:rsid w:val="2FA63021"/>
    <w:rsid w:val="2FAA48BF"/>
    <w:rsid w:val="301E3DB5"/>
    <w:rsid w:val="307355F9"/>
    <w:rsid w:val="30D92BC5"/>
    <w:rsid w:val="30DB57E7"/>
    <w:rsid w:val="311D630A"/>
    <w:rsid w:val="31A6555A"/>
    <w:rsid w:val="31BB2DB3"/>
    <w:rsid w:val="31BE4652"/>
    <w:rsid w:val="31D70D15"/>
    <w:rsid w:val="31ED6118"/>
    <w:rsid w:val="31F91A92"/>
    <w:rsid w:val="3231351F"/>
    <w:rsid w:val="337F42B4"/>
    <w:rsid w:val="33CD6DCE"/>
    <w:rsid w:val="34076784"/>
    <w:rsid w:val="343E1A7A"/>
    <w:rsid w:val="344A48C2"/>
    <w:rsid w:val="345815C0"/>
    <w:rsid w:val="3481172C"/>
    <w:rsid w:val="34831B82"/>
    <w:rsid w:val="348A4767"/>
    <w:rsid w:val="352073D1"/>
    <w:rsid w:val="35643762"/>
    <w:rsid w:val="357C4F4F"/>
    <w:rsid w:val="357D65D2"/>
    <w:rsid w:val="35DD2333"/>
    <w:rsid w:val="35E95137"/>
    <w:rsid w:val="36085CF8"/>
    <w:rsid w:val="36421CF5"/>
    <w:rsid w:val="367E6AA5"/>
    <w:rsid w:val="36B6623F"/>
    <w:rsid w:val="374B52AB"/>
    <w:rsid w:val="377838EB"/>
    <w:rsid w:val="37A95DA4"/>
    <w:rsid w:val="37DF17C6"/>
    <w:rsid w:val="3805122C"/>
    <w:rsid w:val="381E0B00"/>
    <w:rsid w:val="38B16CBE"/>
    <w:rsid w:val="38CA4224"/>
    <w:rsid w:val="395958C8"/>
    <w:rsid w:val="399C171C"/>
    <w:rsid w:val="39DE7F87"/>
    <w:rsid w:val="39FC21BB"/>
    <w:rsid w:val="3A1219DE"/>
    <w:rsid w:val="3A69012D"/>
    <w:rsid w:val="3A8F27AE"/>
    <w:rsid w:val="3B442443"/>
    <w:rsid w:val="3BE43E01"/>
    <w:rsid w:val="3BEB0739"/>
    <w:rsid w:val="3C430575"/>
    <w:rsid w:val="3C4B742A"/>
    <w:rsid w:val="3C7203A5"/>
    <w:rsid w:val="3C776471"/>
    <w:rsid w:val="3C8D17F0"/>
    <w:rsid w:val="3CA55919"/>
    <w:rsid w:val="3CCD6091"/>
    <w:rsid w:val="3CCF1E09"/>
    <w:rsid w:val="3CDB255C"/>
    <w:rsid w:val="3D113054"/>
    <w:rsid w:val="3D8250CD"/>
    <w:rsid w:val="3DBA6C6E"/>
    <w:rsid w:val="3DF80EEB"/>
    <w:rsid w:val="3E014244"/>
    <w:rsid w:val="3E2B139C"/>
    <w:rsid w:val="3E815385"/>
    <w:rsid w:val="3E9230EE"/>
    <w:rsid w:val="3EAF3CA0"/>
    <w:rsid w:val="3EB56DDC"/>
    <w:rsid w:val="3EC11C25"/>
    <w:rsid w:val="3EDB2CE7"/>
    <w:rsid w:val="3EF866C3"/>
    <w:rsid w:val="3F165ACD"/>
    <w:rsid w:val="3F406552"/>
    <w:rsid w:val="3FC60F4F"/>
    <w:rsid w:val="409749EB"/>
    <w:rsid w:val="40AF0256"/>
    <w:rsid w:val="40DA5AFF"/>
    <w:rsid w:val="40F407D8"/>
    <w:rsid w:val="4160434C"/>
    <w:rsid w:val="41767160"/>
    <w:rsid w:val="419158DF"/>
    <w:rsid w:val="41C04416"/>
    <w:rsid w:val="422C04EF"/>
    <w:rsid w:val="427D40B5"/>
    <w:rsid w:val="42C57CE3"/>
    <w:rsid w:val="43DC5047"/>
    <w:rsid w:val="43DD12AF"/>
    <w:rsid w:val="441D5B50"/>
    <w:rsid w:val="443239D6"/>
    <w:rsid w:val="4456696C"/>
    <w:rsid w:val="447D214A"/>
    <w:rsid w:val="4488521F"/>
    <w:rsid w:val="44910468"/>
    <w:rsid w:val="454E61F5"/>
    <w:rsid w:val="46116FEE"/>
    <w:rsid w:val="462A4A53"/>
    <w:rsid w:val="464168ED"/>
    <w:rsid w:val="4646138E"/>
    <w:rsid w:val="464F7B16"/>
    <w:rsid w:val="46DF0E9A"/>
    <w:rsid w:val="46F012F9"/>
    <w:rsid w:val="47835CCA"/>
    <w:rsid w:val="47993D7A"/>
    <w:rsid w:val="47A07E4F"/>
    <w:rsid w:val="47B0504B"/>
    <w:rsid w:val="47E80223"/>
    <w:rsid w:val="48311BC9"/>
    <w:rsid w:val="485338EE"/>
    <w:rsid w:val="485853A8"/>
    <w:rsid w:val="48623B31"/>
    <w:rsid w:val="487B4BF3"/>
    <w:rsid w:val="487D6BBD"/>
    <w:rsid w:val="48914416"/>
    <w:rsid w:val="48FC21D7"/>
    <w:rsid w:val="491A265E"/>
    <w:rsid w:val="491D3EFC"/>
    <w:rsid w:val="49244D8F"/>
    <w:rsid w:val="493C6A78"/>
    <w:rsid w:val="494E0559"/>
    <w:rsid w:val="498F4DBB"/>
    <w:rsid w:val="49956188"/>
    <w:rsid w:val="49B65258"/>
    <w:rsid w:val="49D7054F"/>
    <w:rsid w:val="4ABC28C9"/>
    <w:rsid w:val="4AF33166"/>
    <w:rsid w:val="4B231FE9"/>
    <w:rsid w:val="4C2D26A8"/>
    <w:rsid w:val="4C341D26"/>
    <w:rsid w:val="4C786019"/>
    <w:rsid w:val="4C9E688B"/>
    <w:rsid w:val="4CB42DC9"/>
    <w:rsid w:val="4CDC17D6"/>
    <w:rsid w:val="4CE216E4"/>
    <w:rsid w:val="4D405AC9"/>
    <w:rsid w:val="4DCB5530"/>
    <w:rsid w:val="4E0C743E"/>
    <w:rsid w:val="4E485577"/>
    <w:rsid w:val="4E5B6063"/>
    <w:rsid w:val="4E8F13F8"/>
    <w:rsid w:val="4E946A0E"/>
    <w:rsid w:val="4E984750"/>
    <w:rsid w:val="4EBB21ED"/>
    <w:rsid w:val="4EE01C53"/>
    <w:rsid w:val="4F0B623B"/>
    <w:rsid w:val="4F407BCC"/>
    <w:rsid w:val="4F4B17C3"/>
    <w:rsid w:val="4F6118C1"/>
    <w:rsid w:val="4F647D8C"/>
    <w:rsid w:val="4F837195"/>
    <w:rsid w:val="4FFC0D0F"/>
    <w:rsid w:val="502169DD"/>
    <w:rsid w:val="504A7CCC"/>
    <w:rsid w:val="50672D31"/>
    <w:rsid w:val="50996243"/>
    <w:rsid w:val="5100038B"/>
    <w:rsid w:val="510559A1"/>
    <w:rsid w:val="510E7A2F"/>
    <w:rsid w:val="513310DD"/>
    <w:rsid w:val="514D4BE5"/>
    <w:rsid w:val="51890380"/>
    <w:rsid w:val="51D5746C"/>
    <w:rsid w:val="525D691E"/>
    <w:rsid w:val="52AD009F"/>
    <w:rsid w:val="52DE4D9F"/>
    <w:rsid w:val="52E837CD"/>
    <w:rsid w:val="532716FD"/>
    <w:rsid w:val="53C47D96"/>
    <w:rsid w:val="53C71634"/>
    <w:rsid w:val="548B4779"/>
    <w:rsid w:val="5511700B"/>
    <w:rsid w:val="553B7BE4"/>
    <w:rsid w:val="55594F7A"/>
    <w:rsid w:val="559B4B26"/>
    <w:rsid w:val="55FA184D"/>
    <w:rsid w:val="560721BC"/>
    <w:rsid w:val="56723AD9"/>
    <w:rsid w:val="56A93273"/>
    <w:rsid w:val="56AB6FEB"/>
    <w:rsid w:val="56CB6146"/>
    <w:rsid w:val="570F30D6"/>
    <w:rsid w:val="5739286E"/>
    <w:rsid w:val="575C6882"/>
    <w:rsid w:val="575D6537"/>
    <w:rsid w:val="578D049F"/>
    <w:rsid w:val="579D4B86"/>
    <w:rsid w:val="57F368E9"/>
    <w:rsid w:val="58006EC2"/>
    <w:rsid w:val="58421289"/>
    <w:rsid w:val="5890504F"/>
    <w:rsid w:val="58A837E2"/>
    <w:rsid w:val="58BA52C3"/>
    <w:rsid w:val="58EB36CF"/>
    <w:rsid w:val="58F06F37"/>
    <w:rsid w:val="590C2E27"/>
    <w:rsid w:val="59376914"/>
    <w:rsid w:val="5A5F25C6"/>
    <w:rsid w:val="5B503CBD"/>
    <w:rsid w:val="5B7E4CCE"/>
    <w:rsid w:val="5BA74225"/>
    <w:rsid w:val="5C2238AB"/>
    <w:rsid w:val="5D13753D"/>
    <w:rsid w:val="5D3D1ED7"/>
    <w:rsid w:val="5D41020E"/>
    <w:rsid w:val="5D421E48"/>
    <w:rsid w:val="5DD15589"/>
    <w:rsid w:val="5DF66D9E"/>
    <w:rsid w:val="5E115985"/>
    <w:rsid w:val="5E220DE4"/>
    <w:rsid w:val="5E36400C"/>
    <w:rsid w:val="5E431B60"/>
    <w:rsid w:val="5F065FDA"/>
    <w:rsid w:val="5F401ED1"/>
    <w:rsid w:val="5FE06EB3"/>
    <w:rsid w:val="60011A1B"/>
    <w:rsid w:val="602435F1"/>
    <w:rsid w:val="604530D8"/>
    <w:rsid w:val="60591866"/>
    <w:rsid w:val="60765F74"/>
    <w:rsid w:val="60AC5E39"/>
    <w:rsid w:val="60B96599"/>
    <w:rsid w:val="610125B0"/>
    <w:rsid w:val="61724422"/>
    <w:rsid w:val="621B3277"/>
    <w:rsid w:val="6220088D"/>
    <w:rsid w:val="62404A8B"/>
    <w:rsid w:val="627110E9"/>
    <w:rsid w:val="634A36E8"/>
    <w:rsid w:val="63E04ECD"/>
    <w:rsid w:val="63F41FD1"/>
    <w:rsid w:val="64AF414A"/>
    <w:rsid w:val="64E262CE"/>
    <w:rsid w:val="651144BD"/>
    <w:rsid w:val="65165F77"/>
    <w:rsid w:val="651F307E"/>
    <w:rsid w:val="65E03BD9"/>
    <w:rsid w:val="661A4A2A"/>
    <w:rsid w:val="66326DE1"/>
    <w:rsid w:val="671B7875"/>
    <w:rsid w:val="674548F2"/>
    <w:rsid w:val="678B792F"/>
    <w:rsid w:val="679134E4"/>
    <w:rsid w:val="67BA0E3C"/>
    <w:rsid w:val="67CC11E0"/>
    <w:rsid w:val="67CC7AFF"/>
    <w:rsid w:val="67E4216A"/>
    <w:rsid w:val="68437083"/>
    <w:rsid w:val="688B27D8"/>
    <w:rsid w:val="68A33FC6"/>
    <w:rsid w:val="68E02B24"/>
    <w:rsid w:val="69C0773F"/>
    <w:rsid w:val="6A0B28E8"/>
    <w:rsid w:val="6A184B44"/>
    <w:rsid w:val="6A334ED5"/>
    <w:rsid w:val="6A527A52"/>
    <w:rsid w:val="6A8A71EB"/>
    <w:rsid w:val="6B030637"/>
    <w:rsid w:val="6B051DA4"/>
    <w:rsid w:val="6B3B681F"/>
    <w:rsid w:val="6B62463B"/>
    <w:rsid w:val="6B7439F8"/>
    <w:rsid w:val="6BAA566B"/>
    <w:rsid w:val="6BBB33D4"/>
    <w:rsid w:val="6BCE4EB6"/>
    <w:rsid w:val="6BDB5825"/>
    <w:rsid w:val="6C5B6E74"/>
    <w:rsid w:val="6C7517D5"/>
    <w:rsid w:val="6C77554D"/>
    <w:rsid w:val="6C7B5DA1"/>
    <w:rsid w:val="6C7C0DB6"/>
    <w:rsid w:val="6CD83A31"/>
    <w:rsid w:val="6CF941B4"/>
    <w:rsid w:val="6E0E0133"/>
    <w:rsid w:val="6E1E2DDD"/>
    <w:rsid w:val="6EB81E4D"/>
    <w:rsid w:val="6EBA41DD"/>
    <w:rsid w:val="6ED924EF"/>
    <w:rsid w:val="6F2D283B"/>
    <w:rsid w:val="6F4F27B2"/>
    <w:rsid w:val="6FA06BAE"/>
    <w:rsid w:val="6FEA072C"/>
    <w:rsid w:val="7012558D"/>
    <w:rsid w:val="7040659E"/>
    <w:rsid w:val="70A3136E"/>
    <w:rsid w:val="70D311C0"/>
    <w:rsid w:val="70D64E8A"/>
    <w:rsid w:val="71F37403"/>
    <w:rsid w:val="71FD64F5"/>
    <w:rsid w:val="71FE401B"/>
    <w:rsid w:val="723F4D5F"/>
    <w:rsid w:val="724523F2"/>
    <w:rsid w:val="72C7462C"/>
    <w:rsid w:val="72D61EE9"/>
    <w:rsid w:val="73117D7E"/>
    <w:rsid w:val="731464FE"/>
    <w:rsid w:val="73480249"/>
    <w:rsid w:val="73E334C8"/>
    <w:rsid w:val="7434641A"/>
    <w:rsid w:val="74B65081"/>
    <w:rsid w:val="74C27582"/>
    <w:rsid w:val="74CC6652"/>
    <w:rsid w:val="752F5F84"/>
    <w:rsid w:val="754D2EDE"/>
    <w:rsid w:val="759F5B15"/>
    <w:rsid w:val="75E672A0"/>
    <w:rsid w:val="763D7808"/>
    <w:rsid w:val="76B455F0"/>
    <w:rsid w:val="76D96E05"/>
    <w:rsid w:val="76FB6D7B"/>
    <w:rsid w:val="77400C32"/>
    <w:rsid w:val="77862AE9"/>
    <w:rsid w:val="77876861"/>
    <w:rsid w:val="77A25449"/>
    <w:rsid w:val="77C75567"/>
    <w:rsid w:val="77E912C9"/>
    <w:rsid w:val="78875432"/>
    <w:rsid w:val="788D7EA7"/>
    <w:rsid w:val="79112886"/>
    <w:rsid w:val="791B29B4"/>
    <w:rsid w:val="79751C9C"/>
    <w:rsid w:val="79DF0BD6"/>
    <w:rsid w:val="79F226B7"/>
    <w:rsid w:val="7A574C10"/>
    <w:rsid w:val="7A6861F0"/>
    <w:rsid w:val="7A6D7F90"/>
    <w:rsid w:val="7AC046D4"/>
    <w:rsid w:val="7AD85D51"/>
    <w:rsid w:val="7AFE6AEC"/>
    <w:rsid w:val="7B1B79EC"/>
    <w:rsid w:val="7B3A6B9E"/>
    <w:rsid w:val="7BE468EF"/>
    <w:rsid w:val="7C0B3F04"/>
    <w:rsid w:val="7C120DEF"/>
    <w:rsid w:val="7C196D24"/>
    <w:rsid w:val="7CF6426C"/>
    <w:rsid w:val="7D480840"/>
    <w:rsid w:val="7DB3735F"/>
    <w:rsid w:val="7DB67DA2"/>
    <w:rsid w:val="7E002EC9"/>
    <w:rsid w:val="7E492AC2"/>
    <w:rsid w:val="7E5826FB"/>
    <w:rsid w:val="7E8458A8"/>
    <w:rsid w:val="7E971A7F"/>
    <w:rsid w:val="7F3E1EFB"/>
    <w:rsid w:val="7FA51F7A"/>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0" w:name="toc 3" w:locked="1"/>
    <w:lsdException w:uiPriority="0" w:name="toc 4" w:locked="1"/>
    <w:lsdException w:uiPriority="0" w:name="toc 5" w:locked="1"/>
    <w:lsdException w:qFormat="1" w:uiPriority="39" w:semiHidden="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uiPriority w:val="99"/>
    <w:pPr>
      <w:keepNext/>
      <w:keepLines/>
      <w:spacing w:line="576" w:lineRule="auto"/>
      <w:jc w:val="center"/>
      <w:outlineLvl w:val="0"/>
    </w:pPr>
    <w:rPr>
      <w:b/>
      <w:bCs/>
      <w:kern w:val="44"/>
      <w:sz w:val="44"/>
      <w:szCs w:val="44"/>
    </w:rPr>
  </w:style>
  <w:style w:type="paragraph" w:styleId="3">
    <w:name w:val="heading 2"/>
    <w:basedOn w:val="1"/>
    <w:next w:val="1"/>
    <w:link w:val="35"/>
    <w:qFormat/>
    <w:uiPriority w:val="99"/>
    <w:pPr>
      <w:keepNext/>
      <w:keepLines/>
      <w:spacing w:line="413" w:lineRule="auto"/>
      <w:jc w:val="center"/>
      <w:outlineLvl w:val="1"/>
    </w:pPr>
    <w:rPr>
      <w:rFonts w:ascii="Arial" w:hAnsi="Arial"/>
      <w:b/>
      <w:kern w:val="0"/>
      <w:sz w:val="28"/>
      <w:szCs w:val="20"/>
    </w:rPr>
  </w:style>
  <w:style w:type="paragraph" w:styleId="4">
    <w:name w:val="heading 3"/>
    <w:basedOn w:val="1"/>
    <w:next w:val="1"/>
    <w:link w:val="38"/>
    <w:qFormat/>
    <w:uiPriority w:val="99"/>
    <w:pPr>
      <w:keepNext/>
      <w:keepLines/>
      <w:spacing w:line="413" w:lineRule="auto"/>
      <w:outlineLvl w:val="2"/>
    </w:pPr>
    <w:rPr>
      <w:b/>
      <w:bCs/>
      <w:kern w:val="0"/>
      <w:sz w:val="32"/>
      <w:szCs w:val="32"/>
    </w:rPr>
  </w:style>
  <w:style w:type="paragraph" w:styleId="5">
    <w:name w:val="heading 4"/>
    <w:basedOn w:val="1"/>
    <w:next w:val="1"/>
    <w:link w:val="36"/>
    <w:qFormat/>
    <w:uiPriority w:val="99"/>
    <w:pPr>
      <w:keepNext/>
      <w:keepLines/>
      <w:jc w:val="left"/>
      <w:outlineLvl w:val="3"/>
    </w:pPr>
    <w:rPr>
      <w:rFonts w:ascii="Cambria" w:hAnsi="Cambria"/>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7">
    <w:name w:val="toa heading"/>
    <w:basedOn w:val="1"/>
    <w:next w:val="1"/>
    <w:qFormat/>
    <w:uiPriority w:val="99"/>
    <w:pPr>
      <w:widowControl/>
      <w:spacing w:line="360" w:lineRule="atLeast"/>
      <w:jc w:val="left"/>
    </w:pPr>
    <w:rPr>
      <w:rFonts w:eastAsia="黑体"/>
      <w:kern w:val="0"/>
      <w:sz w:val="22"/>
    </w:rPr>
  </w:style>
  <w:style w:type="paragraph" w:styleId="8">
    <w:name w:val="annotation text"/>
    <w:basedOn w:val="1"/>
    <w:link w:val="57"/>
    <w:unhideWhenUsed/>
    <w:qFormat/>
    <w:uiPriority w:val="99"/>
    <w:pPr>
      <w:jc w:val="left"/>
    </w:pPr>
  </w:style>
  <w:style w:type="paragraph" w:styleId="9">
    <w:name w:val="Body Text"/>
    <w:basedOn w:val="1"/>
    <w:link w:val="31"/>
    <w:qFormat/>
    <w:uiPriority w:val="99"/>
    <w:rPr>
      <w:kern w:val="0"/>
      <w:sz w:val="20"/>
      <w:szCs w:val="20"/>
    </w:rPr>
  </w:style>
  <w:style w:type="paragraph" w:styleId="10">
    <w:name w:val="Body Text Indent"/>
    <w:basedOn w:val="1"/>
    <w:link w:val="32"/>
    <w:qFormat/>
    <w:uiPriority w:val="99"/>
    <w:pPr>
      <w:ind w:left="420" w:leftChars="200"/>
    </w:pPr>
    <w:rPr>
      <w:kern w:val="0"/>
      <w:sz w:val="20"/>
      <w:szCs w:val="20"/>
    </w:rPr>
  </w:style>
  <w:style w:type="paragraph" w:styleId="11">
    <w:name w:val="Block Text"/>
    <w:basedOn w:val="1"/>
    <w:qFormat/>
    <w:uiPriority w:val="0"/>
    <w:pPr>
      <w:tabs>
        <w:tab w:val="left" w:pos="773"/>
      </w:tabs>
      <w:ind w:left="592" w:leftChars="282" w:right="78"/>
    </w:pPr>
    <w:rPr>
      <w:rFonts w:ascii="宋体" w:hAnsi="宋体"/>
      <w:szCs w:val="20"/>
    </w:rPr>
  </w:style>
  <w:style w:type="paragraph" w:styleId="12">
    <w:name w:val="index 4"/>
    <w:basedOn w:val="1"/>
    <w:next w:val="1"/>
    <w:unhideWhenUsed/>
    <w:qFormat/>
    <w:uiPriority w:val="99"/>
    <w:pPr>
      <w:ind w:left="600" w:leftChars="600"/>
    </w:pPr>
    <w:rPr>
      <w:rFonts w:ascii="Times New Roman" w:hAnsi="Times New Roman"/>
    </w:rPr>
  </w:style>
  <w:style w:type="paragraph" w:styleId="13">
    <w:name w:val="Plain Text"/>
    <w:basedOn w:val="1"/>
    <w:link w:val="34"/>
    <w:qFormat/>
    <w:uiPriority w:val="99"/>
    <w:pPr>
      <w:spacing w:line="324" w:lineRule="auto"/>
    </w:pPr>
    <w:rPr>
      <w:rFonts w:ascii="宋体" w:hAnsi="Courier New"/>
      <w:kern w:val="0"/>
      <w:szCs w:val="21"/>
    </w:rPr>
  </w:style>
  <w:style w:type="paragraph" w:styleId="14">
    <w:name w:val="Date"/>
    <w:basedOn w:val="1"/>
    <w:next w:val="1"/>
    <w:link w:val="40"/>
    <w:qFormat/>
    <w:uiPriority w:val="99"/>
    <w:rPr>
      <w:kern w:val="0"/>
      <w:sz w:val="20"/>
      <w:szCs w:val="20"/>
    </w:rPr>
  </w:style>
  <w:style w:type="paragraph" w:styleId="15">
    <w:name w:val="Balloon Text"/>
    <w:basedOn w:val="1"/>
    <w:link w:val="41"/>
    <w:unhideWhenUsed/>
    <w:qFormat/>
    <w:uiPriority w:val="99"/>
    <w:rPr>
      <w:sz w:val="18"/>
      <w:szCs w:val="18"/>
    </w:rPr>
  </w:style>
  <w:style w:type="paragraph" w:styleId="16">
    <w:name w:val="footer"/>
    <w:basedOn w:val="1"/>
    <w:link w:val="30"/>
    <w:qFormat/>
    <w:uiPriority w:val="99"/>
    <w:pPr>
      <w:tabs>
        <w:tab w:val="center" w:pos="4153"/>
        <w:tab w:val="right" w:pos="8306"/>
      </w:tabs>
      <w:snapToGrid w:val="0"/>
      <w:jc w:val="left"/>
    </w:pPr>
    <w:rPr>
      <w:kern w:val="0"/>
      <w:sz w:val="18"/>
      <w:szCs w:val="18"/>
    </w:rPr>
  </w:style>
  <w:style w:type="paragraph" w:styleId="17">
    <w:name w:val="header"/>
    <w:basedOn w:val="1"/>
    <w:link w:val="37"/>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99"/>
  </w:style>
  <w:style w:type="paragraph" w:styleId="19">
    <w:name w:val="toc 6"/>
    <w:basedOn w:val="1"/>
    <w:next w:val="1"/>
    <w:unhideWhenUsed/>
    <w:qFormat/>
    <w:locked/>
    <w:uiPriority w:val="39"/>
    <w:pPr>
      <w:ind w:left="1200"/>
      <w:jc w:val="left"/>
    </w:pPr>
    <w:rPr>
      <w:rFonts w:cs="Calibri"/>
      <w:sz w:val="20"/>
      <w:szCs w:val="20"/>
    </w:rPr>
  </w:style>
  <w:style w:type="paragraph" w:styleId="20">
    <w:name w:val="toc 2"/>
    <w:basedOn w:val="1"/>
    <w:next w:val="1"/>
    <w:qFormat/>
    <w:uiPriority w:val="99"/>
    <w:pPr>
      <w:ind w:left="420" w:leftChars="200"/>
    </w:pPr>
  </w:style>
  <w:style w:type="paragraph" w:styleId="21">
    <w:name w:val="Normal (Web)"/>
    <w:basedOn w:val="1"/>
    <w:qFormat/>
    <w:uiPriority w:val="99"/>
    <w:pPr>
      <w:spacing w:before="100" w:beforeAutospacing="1" w:after="100" w:afterAutospacing="1"/>
      <w:jc w:val="left"/>
    </w:pPr>
    <w:rPr>
      <w:kern w:val="0"/>
      <w:sz w:val="24"/>
    </w:rPr>
  </w:style>
  <w:style w:type="paragraph" w:styleId="22">
    <w:name w:val="annotation subject"/>
    <w:basedOn w:val="8"/>
    <w:next w:val="8"/>
    <w:link w:val="58"/>
    <w:semiHidden/>
    <w:unhideWhenUsed/>
    <w:qFormat/>
    <w:uiPriority w:val="99"/>
    <w:rPr>
      <w:b/>
      <w:bCs/>
    </w:rPr>
  </w:style>
  <w:style w:type="paragraph" w:styleId="23">
    <w:name w:val="Body Text First Indent"/>
    <w:basedOn w:val="9"/>
    <w:link w:val="39"/>
    <w:qFormat/>
    <w:uiPriority w:val="99"/>
    <w:pPr>
      <w:ind w:firstLine="420" w:firstLineChars="100"/>
    </w:pPr>
  </w:style>
  <w:style w:type="paragraph" w:styleId="24">
    <w:name w:val="Body Text First Indent 2"/>
    <w:basedOn w:val="10"/>
    <w:link w:val="33"/>
    <w:qFormat/>
    <w:uiPriority w:val="99"/>
    <w:pPr>
      <w:adjustRightInd w:val="0"/>
      <w:snapToGrid w:val="0"/>
      <w:spacing w:line="520" w:lineRule="exact"/>
      <w:ind w:left="0" w:leftChars="0"/>
    </w:p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unhideWhenUsed/>
    <w:qFormat/>
    <w:uiPriority w:val="99"/>
    <w:rPr>
      <w:color w:val="0000FF"/>
      <w:u w:val="single"/>
    </w:rPr>
  </w:style>
  <w:style w:type="character" w:styleId="29">
    <w:name w:val="annotation reference"/>
    <w:qFormat/>
    <w:uiPriority w:val="99"/>
    <w:rPr>
      <w:rFonts w:cs="Times New Roman"/>
      <w:sz w:val="21"/>
    </w:rPr>
  </w:style>
  <w:style w:type="character" w:customStyle="1" w:styleId="30">
    <w:name w:val="页脚 字符"/>
    <w:link w:val="16"/>
    <w:semiHidden/>
    <w:qFormat/>
    <w:locked/>
    <w:uiPriority w:val="99"/>
    <w:rPr>
      <w:rFonts w:ascii="Calibri" w:hAnsi="Calibri" w:cs="Times New Roman"/>
      <w:sz w:val="18"/>
      <w:szCs w:val="18"/>
    </w:rPr>
  </w:style>
  <w:style w:type="character" w:customStyle="1" w:styleId="31">
    <w:name w:val="正文文本 字符"/>
    <w:link w:val="9"/>
    <w:qFormat/>
    <w:locked/>
    <w:uiPriority w:val="99"/>
    <w:rPr>
      <w:rFonts w:ascii="Calibri" w:hAnsi="Calibri" w:cs="Times New Roman"/>
    </w:rPr>
  </w:style>
  <w:style w:type="character" w:customStyle="1" w:styleId="32">
    <w:name w:val="正文文本缩进 字符"/>
    <w:link w:val="10"/>
    <w:semiHidden/>
    <w:qFormat/>
    <w:locked/>
    <w:uiPriority w:val="99"/>
    <w:rPr>
      <w:rFonts w:ascii="Calibri" w:hAnsi="Calibri" w:cs="Times New Roman"/>
    </w:rPr>
  </w:style>
  <w:style w:type="character" w:customStyle="1" w:styleId="33">
    <w:name w:val="正文文本首行缩进 2 字符"/>
    <w:link w:val="24"/>
    <w:semiHidden/>
    <w:qFormat/>
    <w:locked/>
    <w:uiPriority w:val="99"/>
    <w:rPr>
      <w:rFonts w:ascii="Calibri" w:hAnsi="Calibri" w:cs="Times New Roman"/>
    </w:rPr>
  </w:style>
  <w:style w:type="character" w:customStyle="1" w:styleId="34">
    <w:name w:val="纯文本 字符"/>
    <w:link w:val="13"/>
    <w:semiHidden/>
    <w:qFormat/>
    <w:locked/>
    <w:uiPriority w:val="99"/>
    <w:rPr>
      <w:rFonts w:ascii="宋体" w:hAnsi="Courier New" w:cs="Courier New"/>
      <w:sz w:val="21"/>
      <w:szCs w:val="21"/>
    </w:rPr>
  </w:style>
  <w:style w:type="character" w:customStyle="1" w:styleId="35">
    <w:name w:val="标题 2 字符"/>
    <w:link w:val="3"/>
    <w:semiHidden/>
    <w:qFormat/>
    <w:locked/>
    <w:uiPriority w:val="99"/>
    <w:rPr>
      <w:rFonts w:ascii="Arial" w:hAnsi="Arial" w:cs="Times New Roman"/>
      <w:b/>
      <w:sz w:val="28"/>
    </w:rPr>
  </w:style>
  <w:style w:type="character" w:customStyle="1" w:styleId="36">
    <w:name w:val="标题 4 字符"/>
    <w:link w:val="5"/>
    <w:semiHidden/>
    <w:qFormat/>
    <w:locked/>
    <w:uiPriority w:val="99"/>
    <w:rPr>
      <w:rFonts w:ascii="Cambria" w:hAnsi="Cambria" w:eastAsia="宋体" w:cs="Times New Roman"/>
      <w:b/>
      <w:bCs/>
      <w:sz w:val="28"/>
      <w:szCs w:val="28"/>
    </w:rPr>
  </w:style>
  <w:style w:type="character" w:customStyle="1" w:styleId="37">
    <w:name w:val="页眉 字符"/>
    <w:link w:val="17"/>
    <w:semiHidden/>
    <w:qFormat/>
    <w:locked/>
    <w:uiPriority w:val="99"/>
    <w:rPr>
      <w:rFonts w:ascii="Calibri" w:hAnsi="Calibri" w:cs="Times New Roman"/>
      <w:sz w:val="18"/>
      <w:szCs w:val="18"/>
    </w:rPr>
  </w:style>
  <w:style w:type="character" w:customStyle="1" w:styleId="38">
    <w:name w:val="标题 3 字符"/>
    <w:link w:val="4"/>
    <w:semiHidden/>
    <w:qFormat/>
    <w:locked/>
    <w:uiPriority w:val="99"/>
    <w:rPr>
      <w:rFonts w:ascii="Calibri" w:hAnsi="Calibri" w:cs="Times New Roman"/>
      <w:b/>
      <w:bCs/>
      <w:sz w:val="32"/>
      <w:szCs w:val="32"/>
    </w:rPr>
  </w:style>
  <w:style w:type="character" w:customStyle="1" w:styleId="39">
    <w:name w:val="正文文本首行缩进 字符"/>
    <w:link w:val="23"/>
    <w:semiHidden/>
    <w:qFormat/>
    <w:locked/>
    <w:uiPriority w:val="99"/>
    <w:rPr>
      <w:rFonts w:ascii="Calibri" w:hAnsi="Calibri" w:cs="Times New Roman"/>
    </w:rPr>
  </w:style>
  <w:style w:type="character" w:customStyle="1" w:styleId="40">
    <w:name w:val="日期 字符"/>
    <w:link w:val="14"/>
    <w:semiHidden/>
    <w:qFormat/>
    <w:locked/>
    <w:uiPriority w:val="99"/>
    <w:rPr>
      <w:rFonts w:ascii="Calibri" w:hAnsi="Calibri" w:cs="Times New Roman"/>
    </w:rPr>
  </w:style>
  <w:style w:type="character" w:customStyle="1" w:styleId="41">
    <w:name w:val="批注框文本 字符"/>
    <w:link w:val="15"/>
    <w:semiHidden/>
    <w:qFormat/>
    <w:uiPriority w:val="99"/>
    <w:rPr>
      <w:rFonts w:ascii="Calibri" w:hAnsi="Calibri"/>
      <w:kern w:val="2"/>
      <w:sz w:val="18"/>
      <w:szCs w:val="18"/>
    </w:rPr>
  </w:style>
  <w:style w:type="character" w:customStyle="1" w:styleId="42">
    <w:name w:val="标题 1 字符"/>
    <w:link w:val="2"/>
    <w:qFormat/>
    <w:locked/>
    <w:uiPriority w:val="99"/>
    <w:rPr>
      <w:rFonts w:ascii="Calibri" w:hAnsi="Calibri" w:cs="Times New Roman"/>
      <w:b/>
      <w:bCs/>
      <w:kern w:val="44"/>
      <w:sz w:val="44"/>
      <w:szCs w:val="44"/>
    </w:rPr>
  </w:style>
  <w:style w:type="paragraph" w:customStyle="1" w:styleId="43">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列表段落1"/>
    <w:basedOn w:val="1"/>
    <w:qFormat/>
    <w:uiPriority w:val="34"/>
    <w:pPr>
      <w:snapToGrid w:val="0"/>
      <w:spacing w:beforeLines="50" w:afterLines="50" w:line="360" w:lineRule="atLeast"/>
      <w:ind w:firstLine="420" w:firstLineChars="200"/>
    </w:pPr>
    <w:rPr>
      <w:rFonts w:ascii="微软雅黑" w:hAnsi="微软雅黑" w:eastAsia="微软雅黑" w:cs="宋体"/>
      <w:sz w:val="24"/>
    </w:rPr>
  </w:style>
  <w:style w:type="paragraph" w:customStyle="1" w:styleId="45">
    <w:name w:val="表格"/>
    <w:basedOn w:val="1"/>
    <w:qFormat/>
    <w:uiPriority w:val="0"/>
    <w:pPr>
      <w:spacing w:line="360" w:lineRule="auto"/>
      <w:jc w:val="center"/>
    </w:pPr>
    <w:rPr>
      <w:rFonts w:ascii="宋体" w:hAnsi="宋体"/>
      <w:kern w:val="0"/>
      <w:sz w:val="24"/>
      <w:szCs w:val="20"/>
    </w:rPr>
  </w:style>
  <w:style w:type="paragraph" w:customStyle="1" w:styleId="46">
    <w:name w:val="Body Text First Indent1"/>
    <w:basedOn w:val="9"/>
    <w:qFormat/>
    <w:uiPriority w:val="99"/>
    <w:pPr>
      <w:ind w:firstLine="420" w:firstLineChars="100"/>
    </w:pPr>
    <w:rPr>
      <w:rFonts w:ascii="Times New Roman" w:hAnsi="Times New Roman"/>
      <w:sz w:val="18"/>
      <w:szCs w:val="18"/>
    </w:rPr>
  </w:style>
  <w:style w:type="paragraph" w:customStyle="1" w:styleId="47">
    <w:name w:val="09正文_wh"/>
    <w:qFormat/>
    <w:uiPriority w:val="99"/>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48">
    <w:name w:val="null3"/>
    <w:qFormat/>
    <w:uiPriority w:val="0"/>
    <w:rPr>
      <w:rFonts w:hint="eastAsia" w:ascii="Calibri" w:hAnsi="Calibri" w:eastAsia="宋体" w:cs="Times New Roman"/>
      <w:lang w:val="en-US" w:eastAsia="zh-CN" w:bidi="ar-SA"/>
    </w:rPr>
  </w:style>
  <w:style w:type="paragraph" w:customStyle="1" w:styleId="49">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50">
    <w:name w:val="Normal Indent1"/>
    <w:basedOn w:val="1"/>
    <w:qFormat/>
    <w:uiPriority w:val="99"/>
    <w:pPr>
      <w:ind w:firstLine="420"/>
    </w:pPr>
    <w:rPr>
      <w:szCs w:val="20"/>
    </w:rPr>
  </w:style>
  <w:style w:type="paragraph" w:customStyle="1" w:styleId="51">
    <w:name w:val="1"/>
    <w:basedOn w:val="1"/>
    <w:next w:val="21"/>
    <w:qFormat/>
    <w:uiPriority w:val="0"/>
    <w:pPr>
      <w:widowControl/>
      <w:spacing w:before="100" w:beforeAutospacing="1" w:after="100" w:afterAutospacing="1"/>
      <w:jc w:val="left"/>
    </w:pPr>
    <w:rPr>
      <w:rFonts w:ascii="宋体" w:hAnsi="宋体"/>
      <w:kern w:val="0"/>
      <w:sz w:val="24"/>
    </w:rPr>
  </w:style>
  <w:style w:type="paragraph" w:customStyle="1" w:styleId="52">
    <w:name w:val="样式 首行缩进:  2 字符"/>
    <w:basedOn w:val="1"/>
    <w:qFormat/>
    <w:uiPriority w:val="0"/>
    <w:pPr>
      <w:ind w:firstLine="560"/>
    </w:pPr>
    <w:rPr>
      <w:rFonts w:eastAsia="仿宋_GB2312" w:cs="宋体"/>
      <w:sz w:val="24"/>
      <w:szCs w:val="20"/>
    </w:rPr>
  </w:style>
  <w:style w:type="paragraph" w:styleId="53">
    <w:name w:val="List Paragraph"/>
    <w:basedOn w:val="1"/>
    <w:qFormat/>
    <w:uiPriority w:val="99"/>
    <w:pPr>
      <w:ind w:firstLine="420" w:firstLineChars="200"/>
    </w:pPr>
  </w:style>
  <w:style w:type="paragraph" w:customStyle="1" w:styleId="54">
    <w:name w:val="修订1"/>
    <w:unhideWhenUsed/>
    <w:qFormat/>
    <w:uiPriority w:val="99"/>
    <w:rPr>
      <w:rFonts w:ascii="Calibri" w:hAnsi="Calibri" w:eastAsia="宋体" w:cs="Times New Roman"/>
      <w:kern w:val="2"/>
      <w:sz w:val="21"/>
      <w:szCs w:val="22"/>
      <w:lang w:val="en-US" w:eastAsia="zh-CN" w:bidi="ar-SA"/>
    </w:rPr>
  </w:style>
  <w:style w:type="paragraph" w:customStyle="1" w:styleId="55">
    <w:name w:val="Plain Text1"/>
    <w:basedOn w:val="1"/>
    <w:qFormat/>
    <w:uiPriority w:val="99"/>
    <w:pPr>
      <w:spacing w:line="324" w:lineRule="auto"/>
    </w:pPr>
    <w:rPr>
      <w:rFonts w:ascii="宋体" w:hAnsi="Courier New" w:cs="Courier New"/>
      <w:szCs w:val="21"/>
    </w:rPr>
  </w:style>
  <w:style w:type="paragraph" w:customStyle="1" w:styleId="56">
    <w:name w:val="样式 10 磅31114"/>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57">
    <w:name w:val="批注文字 字符"/>
    <w:link w:val="8"/>
    <w:qFormat/>
    <w:uiPriority w:val="99"/>
    <w:rPr>
      <w:rFonts w:ascii="Calibri" w:hAnsi="Calibri"/>
      <w:kern w:val="2"/>
      <w:sz w:val="21"/>
      <w:szCs w:val="22"/>
    </w:rPr>
  </w:style>
  <w:style w:type="character" w:customStyle="1" w:styleId="58">
    <w:name w:val="批注主题 字符"/>
    <w:link w:val="22"/>
    <w:semiHidden/>
    <w:qFormat/>
    <w:uiPriority w:val="99"/>
    <w:rPr>
      <w:rFonts w:ascii="Calibri" w:hAnsi="Calibri"/>
      <w:b/>
      <w:bCs/>
      <w:kern w:val="2"/>
      <w:sz w:val="21"/>
      <w:szCs w:val="22"/>
    </w:rPr>
  </w:style>
  <w:style w:type="paragraph" w:customStyle="1" w:styleId="59">
    <w:name w:val="表格文字"/>
    <w:basedOn w:val="1"/>
    <w:qFormat/>
    <w:uiPriority w:val="0"/>
    <w:pPr>
      <w:widowControl/>
      <w:snapToGrid w:val="0"/>
      <w:spacing w:line="360" w:lineRule="auto"/>
      <w:jc w:val="center"/>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4815</Words>
  <Characters>5355</Characters>
  <Lines>2281</Lines>
  <Paragraphs>1127</Paragraphs>
  <TotalTime>3</TotalTime>
  <ScaleCrop>false</ScaleCrop>
  <LinksUpToDate>false</LinksUpToDate>
  <CharactersWithSpaces>5431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2025-11-11T01:42:00Z</dcterms:created>
  <dc:creator>许芳芳</dc:creator>
  <cp:lastModifiedBy>十五</cp:lastModifiedBy>
  <cp:lastPrinted>2026-01-16T06:19:19Z</cp:lastPrinted>
  <dcterms:modified xsi:type="dcterms:W3CDTF">2026-01-16T06:51:22Z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1466ED72DBC6492A8CD89A2A2CAF6738_13</vt:lpwstr>
  </property>
  <property fmtid="{D5CDD505-2E9C-101B-9397-08002B2CF9AE}" pid="4" name="KSOTemplateDocerSaveRecord">
    <vt:lpwstr>eyJoZGlkIjoiMzg2MWM3NDRiODFjMTY5ZjQ3NWVkNzIxZDU3YTBhY2IiLCJ1c2VySWQiOiI0NzM2OTcxODIifQ==</vt:lpwstr>
  </property>
</Properties>
</file>