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A905B">
      <w:pPr>
        <w:pageBreakBefore w:val="0"/>
        <w:numPr>
          <w:ilvl w:val="0"/>
          <w:numId w:val="0"/>
        </w:numPr>
        <w:kinsoku/>
        <w:wordWrap/>
        <w:overflowPunct/>
        <w:topLinePunct w:val="0"/>
        <w:autoSpaceDE/>
        <w:bidi w:val="0"/>
        <w:spacing w:line="540" w:lineRule="exact"/>
        <w:jc w:val="center"/>
        <w:textAlignment w:val="auto"/>
        <w:rPr>
          <w:rFonts w:hint="eastAsia" w:ascii="仿宋" w:hAnsi="仿宋" w:eastAsia="仿宋" w:cs="仿宋"/>
          <w:color w:val="auto"/>
          <w:sz w:val="36"/>
          <w:szCs w:val="36"/>
        </w:rPr>
      </w:pPr>
      <w:r>
        <w:rPr>
          <w:rFonts w:hint="eastAsia" w:ascii="仿宋" w:hAnsi="仿宋" w:eastAsia="仿宋" w:cs="仿宋"/>
          <w:b/>
          <w:bCs/>
          <w:color w:val="auto"/>
          <w:sz w:val="36"/>
          <w:szCs w:val="36"/>
          <w:lang w:val="en-US" w:eastAsia="zh-CN"/>
        </w:rPr>
        <w:t>府谷县生活垃圾焚烧发电项目环境影响评价服务</w:t>
      </w:r>
      <w:r>
        <w:rPr>
          <w:rFonts w:hint="eastAsia" w:ascii="仿宋" w:hAnsi="仿宋" w:eastAsia="仿宋" w:cs="仿宋"/>
          <w:b/>
          <w:bCs/>
          <w:color w:val="auto"/>
          <w:sz w:val="36"/>
          <w:szCs w:val="36"/>
        </w:rPr>
        <w:t>采购</w:t>
      </w:r>
      <w:r>
        <w:rPr>
          <w:rFonts w:hint="eastAsia" w:ascii="仿宋" w:hAnsi="仿宋" w:eastAsia="仿宋" w:cs="仿宋"/>
          <w:b/>
          <w:bCs/>
          <w:color w:val="auto"/>
          <w:sz w:val="36"/>
          <w:szCs w:val="36"/>
          <w:lang w:val="en-US" w:eastAsia="zh-CN"/>
        </w:rPr>
        <w:t>计划文件</w:t>
      </w:r>
    </w:p>
    <w:p w14:paraId="5D280E42">
      <w:pPr>
        <w:pageBreakBefore w:val="0"/>
        <w:numPr>
          <w:ilvl w:val="0"/>
          <w:numId w:val="0"/>
        </w:numPr>
        <w:kinsoku/>
        <w:wordWrap/>
        <w:overflowPunct/>
        <w:topLinePunct w:val="0"/>
        <w:autoSpaceDE/>
        <w:bidi w:val="0"/>
        <w:spacing w:line="540" w:lineRule="exact"/>
        <w:textAlignment w:val="auto"/>
        <w:rPr>
          <w:rFonts w:hint="eastAsia"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一、</w:t>
      </w:r>
      <w:r>
        <w:rPr>
          <w:rFonts w:hint="eastAsia" w:ascii="仿宋" w:hAnsi="仿宋" w:eastAsia="仿宋" w:cs="仿宋"/>
          <w:b/>
          <w:bCs/>
          <w:color w:val="auto"/>
          <w:sz w:val="32"/>
          <w:szCs w:val="32"/>
        </w:rPr>
        <w:t>采购项目名称</w:t>
      </w:r>
    </w:p>
    <w:p w14:paraId="54F08C41">
      <w:pPr>
        <w:pageBreakBefore w:val="0"/>
        <w:numPr>
          <w:ilvl w:val="0"/>
          <w:numId w:val="0"/>
        </w:numPr>
        <w:kinsoku/>
        <w:wordWrap/>
        <w:overflowPunct/>
        <w:topLinePunct w:val="0"/>
        <w:autoSpaceDE/>
        <w:bidi w:val="0"/>
        <w:spacing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府谷县生活垃圾焚烧发电项目环境影响评价服务</w:t>
      </w:r>
    </w:p>
    <w:p w14:paraId="1C685193">
      <w:pPr>
        <w:pageBreakBefore w:val="0"/>
        <w:numPr>
          <w:ilvl w:val="0"/>
          <w:numId w:val="0"/>
        </w:numPr>
        <w:kinsoku/>
        <w:wordWrap/>
        <w:overflowPunct/>
        <w:topLinePunct w:val="0"/>
        <w:autoSpaceDE/>
        <w:bidi w:val="0"/>
        <w:spacing w:line="540" w:lineRule="exac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采购项目预算、资金构成和采购方式</w:t>
      </w:r>
    </w:p>
    <w:p w14:paraId="467DAD60">
      <w:pPr>
        <w:pageBreakBefore w:val="0"/>
        <w:numPr>
          <w:ilvl w:val="0"/>
          <w:numId w:val="0"/>
        </w:numPr>
        <w:kinsoku/>
        <w:wordWrap/>
        <w:overflowPunct/>
        <w:topLinePunct w:val="0"/>
        <w:autoSpaceDE/>
        <w:bidi w:val="0"/>
        <w:spacing w:line="540" w:lineRule="exact"/>
        <w:ind w:firstLine="640" w:firstLineChars="200"/>
        <w:textAlignment w:val="auto"/>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sz w:val="32"/>
          <w:szCs w:val="32"/>
        </w:rPr>
        <w:t>采购项目预算：</w:t>
      </w:r>
      <w:r>
        <w:rPr>
          <w:rFonts w:hint="eastAsia" w:ascii="仿宋" w:hAnsi="仿宋" w:eastAsia="仿宋" w:cs="仿宋"/>
          <w:color w:val="auto"/>
          <w:sz w:val="32"/>
          <w:szCs w:val="32"/>
          <w:lang w:val="en-US" w:eastAsia="zh-CN"/>
        </w:rPr>
        <w:t>650000.00元</w:t>
      </w:r>
    </w:p>
    <w:p w14:paraId="3AD3549F">
      <w:pPr>
        <w:pageBreakBefore w:val="0"/>
        <w:numPr>
          <w:ilvl w:val="0"/>
          <w:numId w:val="0"/>
        </w:numPr>
        <w:kinsoku/>
        <w:wordWrap/>
        <w:overflowPunct/>
        <w:topLinePunct w:val="0"/>
        <w:autoSpaceDE/>
        <w:bidi w:val="0"/>
        <w:spacing w:line="5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rPr>
        <w:t>资金来源：其他财政资金</w:t>
      </w:r>
    </w:p>
    <w:p w14:paraId="7B2960CC">
      <w:pPr>
        <w:pageBreakBefore w:val="0"/>
        <w:numPr>
          <w:ilvl w:val="0"/>
          <w:numId w:val="0"/>
        </w:numPr>
        <w:kinsoku/>
        <w:wordWrap/>
        <w:overflowPunct/>
        <w:topLinePunct w:val="0"/>
        <w:autoSpaceDE/>
        <w:bidi w:val="0"/>
        <w:spacing w:line="540" w:lineRule="exact"/>
        <w:ind w:left="0" w:leftChars="0"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sz w:val="32"/>
          <w:szCs w:val="32"/>
        </w:rPr>
        <w:t>采购方式：</w:t>
      </w:r>
      <w:r>
        <w:rPr>
          <w:rFonts w:hint="eastAsia" w:ascii="仿宋" w:hAnsi="仿宋" w:eastAsia="仿宋" w:cs="仿宋"/>
          <w:color w:val="auto"/>
          <w:sz w:val="32"/>
          <w:szCs w:val="32"/>
          <w:lang w:val="en-US" w:eastAsia="zh-CN"/>
        </w:rPr>
        <w:t>竞争性谈判</w:t>
      </w:r>
    </w:p>
    <w:p w14:paraId="5F93D535">
      <w:pPr>
        <w:pageBreakBefore w:val="0"/>
        <w:numPr>
          <w:ilvl w:val="0"/>
          <w:numId w:val="0"/>
        </w:numPr>
        <w:kinsoku/>
        <w:wordWrap/>
        <w:overflowPunct/>
        <w:topLinePunct w:val="0"/>
        <w:autoSpaceDE/>
        <w:bidi w:val="0"/>
        <w:spacing w:line="54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2"/>
          <w:sz w:val="32"/>
          <w:szCs w:val="32"/>
          <w:lang w:val="en-US" w:eastAsia="zh-CN" w:bidi="ar-SA"/>
        </w:rPr>
        <w:t>三、</w:t>
      </w:r>
      <w:r>
        <w:rPr>
          <w:rFonts w:hint="eastAsia" w:ascii="仿宋" w:hAnsi="仿宋" w:eastAsia="仿宋" w:cs="仿宋"/>
          <w:b/>
          <w:bCs/>
          <w:color w:val="auto"/>
          <w:sz w:val="32"/>
          <w:szCs w:val="32"/>
        </w:rPr>
        <w:t>具体采购需求</w:t>
      </w:r>
    </w:p>
    <w:p w14:paraId="7EB0D9AC">
      <w:pPr>
        <w:pageBreakBefore w:val="0"/>
        <w:numPr>
          <w:ilvl w:val="0"/>
          <w:numId w:val="1"/>
        </w:numPr>
        <w:shd w:val="clear"/>
        <w:kinsoku/>
        <w:wordWrap/>
        <w:overflowPunct/>
        <w:topLinePunct w:val="0"/>
        <w:autoSpaceDE/>
        <w:bidi w:val="0"/>
        <w:spacing w:line="540" w:lineRule="exact"/>
        <w:ind w:firstLine="640" w:firstLineChars="200"/>
        <w:textAlignment w:val="auto"/>
        <w:rPr>
          <w:rFonts w:hint="eastAsia" w:ascii="仿宋" w:hAnsi="仿宋" w:eastAsia="仿宋" w:cs="仿宋"/>
          <w:color w:val="auto"/>
          <w:sz w:val="32"/>
          <w:szCs w:val="32"/>
          <w:lang w:val="en-US"/>
        </w:rPr>
      </w:pPr>
      <w:r>
        <w:rPr>
          <w:rFonts w:hint="eastAsia" w:ascii="仿宋" w:hAnsi="仿宋" w:eastAsia="仿宋" w:cs="仿宋"/>
          <w:color w:val="auto"/>
          <w:sz w:val="32"/>
          <w:szCs w:val="32"/>
          <w:highlight w:val="none"/>
          <w:lang w:val="en-US" w:eastAsia="zh-CN"/>
        </w:rPr>
        <w:t>服务期限：合同签订之日起90日历天。</w:t>
      </w:r>
    </w:p>
    <w:p w14:paraId="6357EEAE">
      <w:pPr>
        <w:pageBreakBefore w:val="0"/>
        <w:numPr>
          <w:ilvl w:val="0"/>
          <w:numId w:val="1"/>
        </w:numPr>
        <w:kinsoku/>
        <w:wordWrap/>
        <w:overflowPunct/>
        <w:topLinePunct w:val="0"/>
        <w:autoSpaceDE/>
        <w:bidi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项目地址：府谷县。</w:t>
      </w:r>
    </w:p>
    <w:p w14:paraId="5ECC9E72">
      <w:pPr>
        <w:pageBreakBefore w:val="0"/>
        <w:numPr>
          <w:ilvl w:val="0"/>
          <w:numId w:val="0"/>
        </w:numPr>
        <w:kinsoku/>
        <w:wordWrap/>
        <w:overflowPunct/>
        <w:topLinePunct w:val="0"/>
        <w:autoSpaceDE/>
        <w:bidi w:val="0"/>
        <w:spacing w:line="54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3.采购需求</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府谷县生活垃圾焚烧发电项目环境影响评价服务</w:t>
      </w:r>
      <w:r>
        <w:rPr>
          <w:rFonts w:hint="eastAsia" w:ascii="仿宋" w:hAnsi="仿宋" w:eastAsia="仿宋" w:cs="仿宋"/>
          <w:sz w:val="32"/>
          <w:szCs w:val="32"/>
          <w:lang w:eastAsia="zh-CN"/>
        </w:rPr>
        <w:t>。</w:t>
      </w:r>
    </w:p>
    <w:p w14:paraId="1E063B91">
      <w:pPr>
        <w:pageBreakBefore w:val="0"/>
        <w:numPr>
          <w:ilvl w:val="0"/>
          <w:numId w:val="0"/>
        </w:numPr>
        <w:kinsoku/>
        <w:wordWrap/>
        <w:overflowPunct/>
        <w:topLinePunct w:val="0"/>
        <w:autoSpaceDE/>
        <w:bidi w:val="0"/>
        <w:spacing w:line="540"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四、</w:t>
      </w:r>
      <w:r>
        <w:rPr>
          <w:rFonts w:hint="eastAsia" w:ascii="仿宋" w:hAnsi="仿宋" w:eastAsia="仿宋" w:cs="仿宋"/>
          <w:b/>
          <w:bCs/>
          <w:color w:val="auto"/>
          <w:sz w:val="32"/>
          <w:szCs w:val="32"/>
          <w:lang w:val="en-US" w:eastAsia="zh-CN"/>
        </w:rPr>
        <w:t>合同模板：</w:t>
      </w:r>
    </w:p>
    <w:p w14:paraId="44236F87">
      <w:pPr>
        <w:pStyle w:val="11"/>
      </w:pPr>
      <w:r>
        <w:t>府谷县生活垃圾焚烧发电项目环境影响评价服务合同</w:t>
      </w:r>
    </w:p>
    <w:p w14:paraId="1182EE18">
      <w:pPr>
        <w:pStyle w:val="6"/>
        <w:widowControl/>
        <w:ind w:left="0" w:leftChars="0" w:firstLine="0" w:firstLineChars="0"/>
      </w:pPr>
      <w:r>
        <w:t>甲方（委托方）：府谷县住房和城乡建设局</w:t>
      </w:r>
    </w:p>
    <w:p w14:paraId="714B84C0">
      <w:pPr>
        <w:pStyle w:val="6"/>
        <w:widowControl/>
        <w:ind w:left="0" w:leftChars="0" w:firstLine="0" w:firstLineChars="0"/>
      </w:pPr>
      <w:r>
        <w:t>乙方（受托方）：________________________</w:t>
      </w:r>
    </w:p>
    <w:p w14:paraId="3CA2F54B">
      <w:pPr>
        <w:pStyle w:val="2"/>
        <w:numPr>
          <w:ilvl w:val="0"/>
          <w:numId w:val="2"/>
        </w:numPr>
        <w:tabs>
          <w:tab w:val="left" w:pos="963"/>
        </w:tabs>
        <w:topLinePunct w:val="0"/>
        <w:ind w:left="0" w:leftChars="0" w:firstLine="482" w:firstLineChars="200"/>
      </w:pPr>
      <w:r>
        <w:t>项目概况</w:t>
      </w:r>
    </w:p>
    <w:p w14:paraId="01B3CDB2">
      <w:pPr>
        <w:pStyle w:val="6"/>
        <w:widowControl/>
        <w:numPr>
          <w:ilvl w:val="0"/>
          <w:numId w:val="3"/>
        </w:numPr>
        <w:tabs>
          <w:tab w:val="left" w:pos="780"/>
          <w:tab w:val="clear" w:pos="210"/>
        </w:tabs>
        <w:ind w:left="0" w:leftChars="0" w:firstLine="480" w:firstLineChars="200"/>
        <w:rPr>
          <w:b w:val="0"/>
        </w:rPr>
      </w:pPr>
      <w:r>
        <w:t>项目名称：府谷县生活垃圾焚烧发电项目环境影响评价</w:t>
      </w:r>
    </w:p>
    <w:p w14:paraId="683ADEFF">
      <w:pPr>
        <w:pStyle w:val="6"/>
        <w:widowControl/>
        <w:numPr>
          <w:ilvl w:val="0"/>
          <w:numId w:val="3"/>
        </w:numPr>
        <w:tabs>
          <w:tab w:val="left" w:pos="780"/>
          <w:tab w:val="clear" w:pos="210"/>
        </w:tabs>
        <w:ind w:left="0" w:leftChars="0" w:firstLine="480" w:firstLineChars="200"/>
        <w:rPr>
          <w:b w:val="0"/>
        </w:rPr>
      </w:pPr>
      <w:r>
        <w:t>项目总投资：约2.5亿元</w:t>
      </w:r>
    </w:p>
    <w:p w14:paraId="0658FC35">
      <w:pPr>
        <w:pStyle w:val="6"/>
        <w:widowControl/>
        <w:numPr>
          <w:ilvl w:val="0"/>
          <w:numId w:val="3"/>
        </w:numPr>
        <w:tabs>
          <w:tab w:val="left" w:pos="780"/>
          <w:tab w:val="clear" w:pos="210"/>
        </w:tabs>
        <w:ind w:left="0" w:leftChars="0" w:firstLine="480" w:firstLineChars="200"/>
        <w:rPr>
          <w:b w:val="0"/>
        </w:rPr>
      </w:pPr>
      <w:r>
        <w:t>服务内容：乙方为甲方提供本项目环境影响评价相关全部服务，具体包括但不限于本合同附件《府谷县生活垃圾焚烧发电项目环境影响评价报告预算书》所列全部工作内容。</w:t>
      </w:r>
    </w:p>
    <w:p w14:paraId="123D91E6">
      <w:pPr>
        <w:pStyle w:val="2"/>
        <w:numPr>
          <w:ilvl w:val="0"/>
          <w:numId w:val="2"/>
        </w:numPr>
        <w:tabs>
          <w:tab w:val="left" w:pos="963"/>
        </w:tabs>
        <w:topLinePunct w:val="0"/>
        <w:ind w:left="0" w:leftChars="0" w:firstLine="482" w:firstLineChars="200"/>
      </w:pPr>
      <w:r>
        <w:t>服务内容及要求</w:t>
      </w:r>
    </w:p>
    <w:p w14:paraId="4B3242A7">
      <w:pPr>
        <w:pStyle w:val="3"/>
        <w:numPr>
          <w:ilvl w:val="0"/>
          <w:numId w:val="4"/>
        </w:numPr>
        <w:tabs>
          <w:tab w:val="left" w:pos="1204"/>
        </w:tabs>
        <w:topLinePunct w:val="0"/>
        <w:ind w:left="0" w:leftChars="0" w:firstLine="643" w:firstLineChars="200"/>
      </w:pPr>
      <w:r>
        <w:t>核心服务内容</w:t>
      </w:r>
    </w:p>
    <w:p w14:paraId="14FB14C0">
      <w:pPr>
        <w:pStyle w:val="6"/>
        <w:widowControl/>
        <w:numPr>
          <w:ilvl w:val="0"/>
          <w:numId w:val="5"/>
        </w:numPr>
        <w:tabs>
          <w:tab w:val="left" w:pos="780"/>
          <w:tab w:val="clear" w:pos="210"/>
        </w:tabs>
        <w:ind w:left="0" w:leftChars="0" w:firstLine="480" w:firstLineChars="200"/>
        <w:rPr>
          <w:b w:val="0"/>
        </w:rPr>
      </w:pPr>
      <w:r>
        <w:t>环评报告编制：按照《建设项目环境影响评价收费标准》（计价格〔2002〕125号）及相关规范，完成项目环评报告书编制，涵盖概述、总则、回顾性分析、项目概况及工程分析等全部法定章节内容。</w:t>
      </w:r>
    </w:p>
    <w:p w14:paraId="221BF0F5">
      <w:pPr>
        <w:pStyle w:val="6"/>
        <w:widowControl/>
        <w:numPr>
          <w:ilvl w:val="0"/>
          <w:numId w:val="5"/>
        </w:numPr>
        <w:tabs>
          <w:tab w:val="left" w:pos="780"/>
          <w:tab w:val="clear" w:pos="210"/>
        </w:tabs>
        <w:ind w:left="0" w:leftChars="0" w:firstLine="480" w:firstLineChars="200"/>
        <w:rPr>
          <w:b w:val="0"/>
        </w:rPr>
      </w:pPr>
      <w:r>
        <w:t>专项评价：完成地下水、大气、土壤、生态4个专项评价，包含购买相关预测评价软件、水文/气象/地质/生态环境资料及数据，开展专业评价分析。</w:t>
      </w:r>
    </w:p>
    <w:p w14:paraId="50E85084">
      <w:pPr>
        <w:pStyle w:val="6"/>
        <w:widowControl/>
        <w:numPr>
          <w:ilvl w:val="0"/>
          <w:numId w:val="5"/>
        </w:numPr>
        <w:tabs>
          <w:tab w:val="left" w:pos="780"/>
          <w:tab w:val="clear" w:pos="210"/>
        </w:tabs>
        <w:ind w:left="0" w:leftChars="0" w:firstLine="480" w:firstLineChars="200"/>
        <w:rPr>
          <w:b w:val="0"/>
        </w:rPr>
      </w:pPr>
      <w:r>
        <w:t>遥感解译：按市场价完成项目所需遥感解译服务。</w:t>
      </w:r>
    </w:p>
    <w:p w14:paraId="5E6BFC9D">
      <w:pPr>
        <w:pStyle w:val="6"/>
        <w:widowControl/>
        <w:numPr>
          <w:ilvl w:val="0"/>
          <w:numId w:val="5"/>
        </w:numPr>
        <w:tabs>
          <w:tab w:val="left" w:pos="780"/>
          <w:tab w:val="clear" w:pos="210"/>
        </w:tabs>
        <w:ind w:left="0" w:leftChars="0" w:firstLine="480" w:firstLineChars="200"/>
        <w:rPr>
          <w:b w:val="0"/>
        </w:rPr>
      </w:pPr>
      <w:r>
        <w:t>监测服务：</w:t>
      </w:r>
    </w:p>
    <w:p w14:paraId="2C478F84">
      <w:pPr>
        <w:pStyle w:val="6"/>
        <w:widowControl/>
        <w:numPr>
          <w:ilvl w:val="0"/>
          <w:numId w:val="6"/>
        </w:numPr>
        <w:tabs>
          <w:tab w:val="left" w:pos="1080"/>
        </w:tabs>
        <w:topLinePunct w:val="0"/>
        <w:ind w:left="0" w:leftChars="0" w:firstLine="480" w:firstLineChars="200"/>
        <w:rPr>
          <w:b w:val="0"/>
        </w:rPr>
      </w:pPr>
      <w:r>
        <w:t>生活垃圾监测：采集5个生活垃圾样品进行全</w:t>
      </w:r>
      <w:r>
        <w:rPr>
          <w:rFonts w:hint="eastAsia"/>
          <w:lang w:eastAsia="zh-CN"/>
        </w:rPr>
        <w:t>成分分析</w:t>
      </w:r>
      <w:r>
        <w:t>（含物理成分、碳、氢、硫等元素及重金属、灰分、热值等项目）；</w:t>
      </w:r>
    </w:p>
    <w:p w14:paraId="2354C15A">
      <w:pPr>
        <w:pStyle w:val="6"/>
        <w:widowControl/>
        <w:numPr>
          <w:ilvl w:val="0"/>
          <w:numId w:val="6"/>
        </w:numPr>
        <w:tabs>
          <w:tab w:val="left" w:pos="1080"/>
        </w:tabs>
        <w:topLinePunct w:val="0"/>
        <w:ind w:left="0" w:leftChars="0" w:firstLine="480" w:firstLineChars="200"/>
        <w:rPr>
          <w:b w:val="0"/>
        </w:rPr>
      </w:pPr>
      <w:r>
        <w:t>污泥监测：采集6个污泥样品进行全</w:t>
      </w:r>
      <w:r>
        <w:rPr>
          <w:rFonts w:hint="eastAsia"/>
          <w:lang w:eastAsia="zh-CN"/>
        </w:rPr>
        <w:t>成分分析</w:t>
      </w:r>
      <w:r>
        <w:t>（同生活垃圾元素及相关项目分析）；</w:t>
      </w:r>
    </w:p>
    <w:p w14:paraId="73CE21DF">
      <w:pPr>
        <w:pStyle w:val="6"/>
        <w:widowControl/>
        <w:numPr>
          <w:ilvl w:val="0"/>
          <w:numId w:val="6"/>
        </w:numPr>
        <w:tabs>
          <w:tab w:val="left" w:pos="1080"/>
        </w:tabs>
        <w:topLinePunct w:val="0"/>
        <w:ind w:left="0" w:leftChars="0" w:firstLine="480" w:firstLineChars="200"/>
        <w:rPr>
          <w:b w:val="0"/>
        </w:rPr>
      </w:pPr>
      <w:r>
        <w:t>气象及监测数据购买：购买近20年基准年气象资料、长期气象数据、基准年连续一年环境空气逐日值监测数据（含PM2.5、PM10等指标）；</w:t>
      </w:r>
    </w:p>
    <w:p w14:paraId="197E1305">
      <w:pPr>
        <w:pStyle w:val="6"/>
        <w:widowControl/>
        <w:numPr>
          <w:ilvl w:val="0"/>
          <w:numId w:val="6"/>
        </w:numPr>
        <w:tabs>
          <w:tab w:val="left" w:pos="1080"/>
        </w:tabs>
        <w:topLinePunct w:val="0"/>
        <w:ind w:left="0" w:leftChars="0" w:firstLine="480" w:firstLineChars="200"/>
        <w:rPr>
          <w:b w:val="0"/>
        </w:rPr>
      </w:pPr>
      <w:r>
        <w:t>环境现状监测：开展大气（含二</w:t>
      </w:r>
      <w:r>
        <w:rPr>
          <w:rFonts w:hint="eastAsia"/>
          <w:lang w:eastAsia="zh-CN"/>
        </w:rPr>
        <w:t>噁</w:t>
      </w:r>
      <w:r>
        <w:t>英等）、土壤、地下水、噪声等现状监测（执行《陕环站字</w:t>
      </w:r>
      <w:r>
        <w:rPr>
          <w:rFonts w:hint="eastAsia"/>
          <w:lang w:eastAsia="zh-CN"/>
        </w:rPr>
        <w:t>〔2009〕75号</w:t>
      </w:r>
      <w:r>
        <w:t>》标准）。</w:t>
      </w:r>
    </w:p>
    <w:p w14:paraId="2542B31E">
      <w:pPr>
        <w:pStyle w:val="6"/>
        <w:widowControl/>
        <w:numPr>
          <w:ilvl w:val="0"/>
          <w:numId w:val="5"/>
        </w:numPr>
        <w:tabs>
          <w:tab w:val="left" w:pos="780"/>
          <w:tab w:val="clear" w:pos="210"/>
        </w:tabs>
        <w:ind w:left="0" w:leftChars="0" w:firstLine="480" w:firstLineChars="200"/>
        <w:rPr>
          <w:b w:val="0"/>
        </w:rPr>
      </w:pPr>
      <w:r>
        <w:t>专家咨询：组织7名高级专业技术职称专家提供咨询服务。</w:t>
      </w:r>
    </w:p>
    <w:p w14:paraId="6ADAAB9F">
      <w:pPr>
        <w:pStyle w:val="6"/>
        <w:widowControl/>
        <w:numPr>
          <w:ilvl w:val="0"/>
          <w:numId w:val="5"/>
        </w:numPr>
        <w:tabs>
          <w:tab w:val="left" w:pos="780"/>
          <w:tab w:val="clear" w:pos="210"/>
        </w:tabs>
        <w:ind w:left="0" w:leftChars="0" w:firstLine="480" w:firstLineChars="200"/>
        <w:rPr>
          <w:b w:val="0"/>
        </w:rPr>
      </w:pPr>
      <w:r>
        <w:t>报告打印装订：完成初稿、评审、最终报告共30套打印装订。</w:t>
      </w:r>
    </w:p>
    <w:p w14:paraId="4528AE70">
      <w:pPr>
        <w:pStyle w:val="3"/>
        <w:numPr>
          <w:ilvl w:val="0"/>
          <w:numId w:val="4"/>
        </w:numPr>
        <w:tabs>
          <w:tab w:val="left" w:pos="1204"/>
        </w:tabs>
        <w:topLinePunct w:val="0"/>
        <w:ind w:left="0" w:leftChars="0" w:firstLine="643" w:firstLineChars="200"/>
      </w:pPr>
      <w:r>
        <w:t>服务质量要求</w:t>
      </w:r>
    </w:p>
    <w:p w14:paraId="637713E1">
      <w:pPr>
        <w:pStyle w:val="6"/>
        <w:widowControl/>
        <w:numPr>
          <w:ilvl w:val="0"/>
          <w:numId w:val="7"/>
        </w:numPr>
        <w:tabs>
          <w:tab w:val="left" w:pos="780"/>
          <w:tab w:val="clear" w:pos="210"/>
        </w:tabs>
        <w:ind w:left="0" w:leftChars="0" w:firstLine="480" w:firstLineChars="200"/>
        <w:rPr>
          <w:b w:val="0"/>
        </w:rPr>
      </w:pPr>
      <w:r>
        <w:t>乙方编制的环评报告书及相关成果需符合国家、地方相关法律法规、标准规范及环保部门审批要求；</w:t>
      </w:r>
    </w:p>
    <w:p w14:paraId="482B495C">
      <w:pPr>
        <w:pStyle w:val="6"/>
        <w:widowControl/>
        <w:numPr>
          <w:ilvl w:val="0"/>
          <w:numId w:val="7"/>
        </w:numPr>
        <w:tabs>
          <w:tab w:val="left" w:pos="780"/>
          <w:tab w:val="clear" w:pos="210"/>
        </w:tabs>
        <w:ind w:left="0" w:leftChars="0" w:firstLine="480" w:firstLineChars="200"/>
        <w:rPr>
          <w:b w:val="0"/>
        </w:rPr>
      </w:pPr>
      <w:r>
        <w:t>各项监测数据真实、准确，专项评价及遥感解译结果科学、合理；</w:t>
      </w:r>
    </w:p>
    <w:p w14:paraId="7A4A15AB">
      <w:pPr>
        <w:pStyle w:val="6"/>
        <w:widowControl/>
        <w:numPr>
          <w:ilvl w:val="0"/>
          <w:numId w:val="7"/>
        </w:numPr>
        <w:tabs>
          <w:tab w:val="left" w:pos="780"/>
          <w:tab w:val="clear" w:pos="210"/>
        </w:tabs>
        <w:ind w:left="0" w:leftChars="0" w:firstLine="480" w:firstLineChars="200"/>
        <w:rPr>
          <w:b w:val="0"/>
        </w:rPr>
      </w:pPr>
      <w:r>
        <w:t>全部服务成果需通过相关部门评审或满足甲方项目审批需求。</w:t>
      </w:r>
    </w:p>
    <w:p w14:paraId="5B3FF5DB">
      <w:pPr>
        <w:pStyle w:val="2"/>
        <w:numPr>
          <w:ilvl w:val="0"/>
          <w:numId w:val="2"/>
        </w:numPr>
        <w:tabs>
          <w:tab w:val="left" w:pos="963"/>
        </w:tabs>
        <w:topLinePunct w:val="0"/>
        <w:ind w:left="0" w:leftChars="0" w:firstLine="482" w:firstLineChars="200"/>
      </w:pPr>
      <w:r>
        <w:t>服务期限</w:t>
      </w:r>
    </w:p>
    <w:p w14:paraId="5BAFA2AA">
      <w:pPr>
        <w:pStyle w:val="6"/>
        <w:widowControl/>
        <w:ind w:left="0" w:leftChars="0" w:firstLine="480" w:firstLineChars="200"/>
      </w:pPr>
      <w:r>
        <w:t>自本合同签订之日起90日历天内，乙方完成全部服务内容并向甲方交付最终版环评报告书及相关附件（含监测报告、专项评价报告等）。因甲方原因或不可抗力导致工期延误的，服务期限相应顺延。</w:t>
      </w:r>
    </w:p>
    <w:p w14:paraId="3929A16B">
      <w:pPr>
        <w:pStyle w:val="2"/>
        <w:numPr>
          <w:ilvl w:val="0"/>
          <w:numId w:val="2"/>
        </w:numPr>
        <w:tabs>
          <w:tab w:val="left" w:pos="963"/>
        </w:tabs>
        <w:topLinePunct w:val="0"/>
        <w:ind w:left="0" w:leftChars="0" w:firstLine="482" w:firstLineChars="200"/>
      </w:pPr>
      <w:r>
        <w:t>服务费用及支付方式</w:t>
      </w:r>
    </w:p>
    <w:p w14:paraId="299DDD52">
      <w:pPr>
        <w:pStyle w:val="3"/>
        <w:numPr>
          <w:ilvl w:val="0"/>
          <w:numId w:val="8"/>
        </w:numPr>
        <w:tabs>
          <w:tab w:val="left" w:pos="1204"/>
        </w:tabs>
        <w:topLinePunct w:val="0"/>
        <w:ind w:left="0" w:leftChars="0" w:firstLine="643" w:firstLineChars="200"/>
      </w:pPr>
      <w:r>
        <w:t>服务总费用</w:t>
      </w:r>
    </w:p>
    <w:p w14:paraId="2656CC9F">
      <w:pPr>
        <w:pStyle w:val="6"/>
        <w:widowControl/>
        <w:ind w:left="0" w:leftChars="0" w:firstLine="480" w:firstLineChars="200"/>
      </w:pPr>
      <w:r>
        <w:t>本项目环境影响评价服务总费用为人民币xxx元（大写：xxx），此费用已包含本合同附件预算书中所列全部工作内容对应的费用，除本合同另有约定外，甲方无需支付其他任何费用。</w:t>
      </w:r>
    </w:p>
    <w:p w14:paraId="35CB40EF">
      <w:pPr>
        <w:pStyle w:val="3"/>
        <w:numPr>
          <w:ilvl w:val="0"/>
          <w:numId w:val="8"/>
        </w:numPr>
        <w:tabs>
          <w:tab w:val="left" w:pos="1204"/>
        </w:tabs>
        <w:topLinePunct w:val="0"/>
        <w:ind w:left="0" w:leftChars="0" w:firstLine="643" w:firstLineChars="200"/>
      </w:pPr>
      <w:r>
        <w:t>支付方式</w:t>
      </w:r>
    </w:p>
    <w:p w14:paraId="6E36A6B5">
      <w:pPr>
        <w:pStyle w:val="6"/>
        <w:widowControl/>
        <w:numPr>
          <w:ilvl w:val="0"/>
          <w:numId w:val="9"/>
        </w:numPr>
        <w:tabs>
          <w:tab w:val="left" w:pos="780"/>
          <w:tab w:val="clear" w:pos="210"/>
        </w:tabs>
        <w:ind w:left="0" w:leftChars="0" w:firstLine="480" w:firstLineChars="200"/>
        <w:rPr>
          <w:b w:val="0"/>
        </w:rPr>
      </w:pPr>
      <w:r>
        <w:t>进度款：乙方提交的环评报告书通过相关部门评审或甲方书面确认符合审批要求后5个工作日内，甲方支付总费用的50%；</w:t>
      </w:r>
    </w:p>
    <w:p w14:paraId="0322B173">
      <w:pPr>
        <w:pStyle w:val="6"/>
        <w:widowControl/>
        <w:numPr>
          <w:ilvl w:val="0"/>
          <w:numId w:val="9"/>
        </w:numPr>
        <w:tabs>
          <w:tab w:val="left" w:pos="780"/>
          <w:tab w:val="clear" w:pos="210"/>
        </w:tabs>
        <w:ind w:left="0" w:leftChars="0" w:firstLine="480" w:firstLineChars="200"/>
        <w:rPr>
          <w:b w:val="0"/>
        </w:rPr>
      </w:pPr>
      <w:r>
        <w:t>尾款：乙方交付全部最终成果（含纸质版30套及电子版）后5个工作日内，甲方支付剩余50%费用。</w:t>
      </w:r>
    </w:p>
    <w:p w14:paraId="69D6A5EA">
      <w:pPr>
        <w:pStyle w:val="3"/>
        <w:numPr>
          <w:ilvl w:val="0"/>
          <w:numId w:val="8"/>
        </w:numPr>
        <w:tabs>
          <w:tab w:val="left" w:pos="1204"/>
        </w:tabs>
        <w:topLinePunct w:val="0"/>
        <w:ind w:left="0" w:leftChars="0" w:firstLine="643" w:firstLineChars="200"/>
      </w:pPr>
      <w:r>
        <w:t>发票要求</w:t>
      </w:r>
    </w:p>
    <w:p w14:paraId="13927500">
      <w:pPr>
        <w:pStyle w:val="6"/>
        <w:widowControl/>
        <w:ind w:left="0" w:leftChars="0" w:firstLine="480" w:firstLineChars="200"/>
      </w:pPr>
      <w:r>
        <w:t>乙方在甲方支付每笔款项前，应向甲方提供等额合法有效的增值税发票，否则甲方有权顺延付款，且不承担违约责任。</w:t>
      </w:r>
    </w:p>
    <w:p w14:paraId="0A2A0B85">
      <w:pPr>
        <w:pStyle w:val="2"/>
        <w:numPr>
          <w:ilvl w:val="0"/>
          <w:numId w:val="2"/>
        </w:numPr>
        <w:tabs>
          <w:tab w:val="left" w:pos="963"/>
        </w:tabs>
        <w:topLinePunct w:val="0"/>
        <w:ind w:left="0" w:leftChars="0" w:firstLine="482" w:firstLineChars="200"/>
      </w:pPr>
      <w:r>
        <w:t>双方权利义务</w:t>
      </w:r>
    </w:p>
    <w:p w14:paraId="166D48A5">
      <w:pPr>
        <w:pStyle w:val="3"/>
        <w:numPr>
          <w:ilvl w:val="0"/>
          <w:numId w:val="10"/>
        </w:numPr>
        <w:tabs>
          <w:tab w:val="left" w:pos="1204"/>
        </w:tabs>
        <w:topLinePunct w:val="0"/>
        <w:ind w:left="0" w:leftChars="0" w:firstLine="643" w:firstLineChars="200"/>
      </w:pPr>
      <w:r>
        <w:t>甲方权利义务</w:t>
      </w:r>
    </w:p>
    <w:p w14:paraId="0FA76152">
      <w:pPr>
        <w:pStyle w:val="6"/>
        <w:widowControl/>
        <w:numPr>
          <w:ilvl w:val="0"/>
          <w:numId w:val="11"/>
        </w:numPr>
        <w:tabs>
          <w:tab w:val="left" w:pos="780"/>
          <w:tab w:val="clear" w:pos="210"/>
        </w:tabs>
        <w:ind w:left="0" w:leftChars="0" w:firstLine="480" w:firstLineChars="200"/>
        <w:rPr>
          <w:b w:val="0"/>
        </w:rPr>
      </w:pPr>
      <w:r>
        <w:t>权利：有权对乙方的服务进度、质量进行监督、检查；有权要求乙方按合同约定交付服务成果；对乙方提交的成果有异议的，有权要求乙方限期整改。</w:t>
      </w:r>
    </w:p>
    <w:p w14:paraId="16B963A3">
      <w:pPr>
        <w:pStyle w:val="6"/>
        <w:widowControl/>
        <w:numPr>
          <w:ilvl w:val="0"/>
          <w:numId w:val="11"/>
        </w:numPr>
        <w:tabs>
          <w:tab w:val="left" w:pos="780"/>
          <w:tab w:val="clear" w:pos="210"/>
        </w:tabs>
        <w:ind w:left="0" w:leftChars="0" w:firstLine="480" w:firstLineChars="200"/>
        <w:rPr>
          <w:b w:val="0"/>
        </w:rPr>
      </w:pPr>
      <w:r>
        <w:t>义务：按合同约定及时支付服务费用；向乙方提供项目相关基础资料（如项目可行性研究报告、选址规划等）及必要的协助；配合乙方开展现场</w:t>
      </w:r>
      <w:r>
        <w:rPr>
          <w:rFonts w:hint="eastAsia"/>
          <w:lang w:eastAsia="zh-CN"/>
        </w:rPr>
        <w:t>勘察</w:t>
      </w:r>
      <w:r>
        <w:t>、监测等工作；及时审核乙方提交的成果并反馈意见。</w:t>
      </w:r>
    </w:p>
    <w:p w14:paraId="44DAAE11">
      <w:pPr>
        <w:pStyle w:val="3"/>
        <w:numPr>
          <w:ilvl w:val="0"/>
          <w:numId w:val="10"/>
        </w:numPr>
        <w:tabs>
          <w:tab w:val="left" w:pos="1204"/>
        </w:tabs>
        <w:topLinePunct w:val="0"/>
        <w:ind w:left="0" w:leftChars="0" w:firstLine="643" w:firstLineChars="200"/>
      </w:pPr>
      <w:r>
        <w:t>乙方权利义务</w:t>
      </w:r>
    </w:p>
    <w:p w14:paraId="32341C68">
      <w:pPr>
        <w:pStyle w:val="6"/>
        <w:widowControl/>
        <w:numPr>
          <w:ilvl w:val="0"/>
          <w:numId w:val="12"/>
        </w:numPr>
        <w:tabs>
          <w:tab w:val="left" w:pos="780"/>
          <w:tab w:val="clear" w:pos="210"/>
        </w:tabs>
        <w:ind w:left="0" w:leftChars="0" w:firstLine="480" w:firstLineChars="200"/>
        <w:rPr>
          <w:b w:val="0"/>
        </w:rPr>
      </w:pPr>
      <w:r>
        <w:t>权利：有权按合同约定收取服务费用；有权要求甲方提供必要的项目资料及协助。</w:t>
      </w:r>
    </w:p>
    <w:p w14:paraId="58118B95">
      <w:pPr>
        <w:pStyle w:val="6"/>
        <w:widowControl/>
        <w:numPr>
          <w:ilvl w:val="0"/>
          <w:numId w:val="12"/>
        </w:numPr>
        <w:tabs>
          <w:tab w:val="left" w:pos="780"/>
          <w:tab w:val="clear" w:pos="210"/>
        </w:tabs>
        <w:ind w:left="0" w:leftChars="0" w:firstLine="480" w:firstLineChars="200"/>
        <w:rPr>
          <w:b w:val="0"/>
        </w:rPr>
      </w:pPr>
      <w:r>
        <w:t>义务：严格按照合同约定及相关规范开展服务，确保服务质量和进度；接受甲方的合理监督、检查；对甲方提供的商业秘密、项目资料等承担保密义务（保密期限至项目结束后3年）；及时回应甲方的异议并限期整改；负责协调专家咨询相关事宜；承担服务过程中产生的自身人员、设备等费用。</w:t>
      </w:r>
    </w:p>
    <w:p w14:paraId="7DB0AF4A">
      <w:pPr>
        <w:pStyle w:val="2"/>
        <w:numPr>
          <w:ilvl w:val="0"/>
          <w:numId w:val="2"/>
        </w:numPr>
        <w:tabs>
          <w:tab w:val="left" w:pos="963"/>
        </w:tabs>
        <w:topLinePunct w:val="0"/>
        <w:ind w:left="0" w:leftChars="0" w:firstLine="482" w:firstLineChars="200"/>
      </w:pPr>
      <w:r>
        <w:t>违约责任</w:t>
      </w:r>
    </w:p>
    <w:p w14:paraId="1F3D7175">
      <w:pPr>
        <w:pStyle w:val="6"/>
        <w:widowControl/>
        <w:numPr>
          <w:ilvl w:val="0"/>
          <w:numId w:val="13"/>
        </w:numPr>
        <w:tabs>
          <w:tab w:val="left" w:pos="780"/>
          <w:tab w:val="clear" w:pos="210"/>
        </w:tabs>
        <w:ind w:left="0" w:leftChars="0" w:firstLine="480" w:firstLineChars="200"/>
        <w:rPr>
          <w:b w:val="0"/>
        </w:rPr>
      </w:pPr>
      <w:r>
        <w:t>甲方逾期付款的，每逾期一日，应按逾期付款金额的万分之五向乙方支付违约金；逾期超过30日的，乙方有权暂停服务，由此造成的工期延误由甲方承担。</w:t>
      </w:r>
    </w:p>
    <w:p w14:paraId="28DC9F34">
      <w:pPr>
        <w:pStyle w:val="6"/>
        <w:widowControl/>
        <w:numPr>
          <w:ilvl w:val="0"/>
          <w:numId w:val="13"/>
        </w:numPr>
        <w:tabs>
          <w:tab w:val="left" w:pos="780"/>
          <w:tab w:val="clear" w:pos="210"/>
        </w:tabs>
        <w:ind w:left="0" w:leftChars="0" w:firstLine="480" w:firstLineChars="200"/>
        <w:rPr>
          <w:b w:val="0"/>
        </w:rPr>
      </w:pPr>
      <w:r>
        <w:t>乙方逾期交付服务成果的，每逾期一日，应按总服务费用的万分之五向甲方支付违约金；逾期超过30日的，甲方有权解除合同，乙方应退还甲方已支付的全部费用，并赔偿甲方因此造成的实际损失。</w:t>
      </w:r>
    </w:p>
    <w:p w14:paraId="3EFDAB1E">
      <w:pPr>
        <w:pStyle w:val="6"/>
        <w:widowControl/>
        <w:numPr>
          <w:ilvl w:val="0"/>
          <w:numId w:val="13"/>
        </w:numPr>
        <w:tabs>
          <w:tab w:val="left" w:pos="780"/>
          <w:tab w:val="clear" w:pos="210"/>
        </w:tabs>
        <w:ind w:left="0" w:leftChars="0" w:firstLine="480" w:firstLineChars="200"/>
        <w:rPr>
          <w:b w:val="0"/>
        </w:rPr>
      </w:pPr>
      <w:r>
        <w:t>乙方提交的服务成果不符合合同约定质量要求或未通过相关部门评审的，乙方应在甲方指定的期限内无偿整改、返工；若整改后仍不符合要求的，甲方有权解除合同，乙方应退还甲方已支付的全部费用，并赔偿甲方因此造成的实际损失（不超过总服务费用的30%）。</w:t>
      </w:r>
    </w:p>
    <w:p w14:paraId="622B8362">
      <w:pPr>
        <w:pStyle w:val="6"/>
        <w:widowControl/>
        <w:numPr>
          <w:ilvl w:val="0"/>
          <w:numId w:val="13"/>
        </w:numPr>
        <w:tabs>
          <w:tab w:val="left" w:pos="780"/>
          <w:tab w:val="clear" w:pos="210"/>
        </w:tabs>
        <w:ind w:left="0" w:leftChars="0" w:firstLine="480" w:firstLineChars="200"/>
        <w:rPr>
          <w:b w:val="0"/>
        </w:rPr>
      </w:pPr>
      <w:r>
        <w:t>乙方违反保密义务的，应赔偿甲方因此造成的实际损失。</w:t>
      </w:r>
    </w:p>
    <w:p w14:paraId="53AD21CE">
      <w:pPr>
        <w:pStyle w:val="2"/>
        <w:numPr>
          <w:ilvl w:val="0"/>
          <w:numId w:val="2"/>
        </w:numPr>
        <w:tabs>
          <w:tab w:val="left" w:pos="963"/>
        </w:tabs>
        <w:topLinePunct w:val="0"/>
        <w:ind w:left="0" w:leftChars="0" w:firstLine="482" w:firstLineChars="200"/>
      </w:pPr>
      <w:r>
        <w:t>争议解决</w:t>
      </w:r>
    </w:p>
    <w:p w14:paraId="0FFAD3D1">
      <w:pPr>
        <w:pStyle w:val="6"/>
        <w:widowControl/>
        <w:ind w:left="0" w:leftChars="0" w:firstLine="480" w:firstLineChars="200"/>
      </w:pPr>
      <w:r>
        <w:t>本合同履行过程中发生的争议，双方应首先友好协商解决；协商不成的，任何一方均有权向项目所在地有管辖权的人民法院提起诉讼。</w:t>
      </w:r>
    </w:p>
    <w:p w14:paraId="4D28227B">
      <w:pPr>
        <w:pStyle w:val="2"/>
        <w:numPr>
          <w:ilvl w:val="0"/>
          <w:numId w:val="2"/>
        </w:numPr>
        <w:tabs>
          <w:tab w:val="left" w:pos="963"/>
        </w:tabs>
        <w:topLinePunct w:val="0"/>
        <w:ind w:left="0" w:leftChars="0" w:firstLine="482" w:firstLineChars="200"/>
      </w:pPr>
      <w:r>
        <w:t>其他条款</w:t>
      </w:r>
    </w:p>
    <w:p w14:paraId="0AB2C265">
      <w:pPr>
        <w:pStyle w:val="6"/>
        <w:widowControl/>
        <w:numPr>
          <w:ilvl w:val="0"/>
          <w:numId w:val="14"/>
        </w:numPr>
        <w:tabs>
          <w:tab w:val="left" w:pos="780"/>
          <w:tab w:val="clear" w:pos="210"/>
        </w:tabs>
        <w:ind w:left="0" w:leftChars="0" w:firstLine="480" w:firstLineChars="200"/>
        <w:rPr>
          <w:b w:val="0"/>
        </w:rPr>
      </w:pPr>
      <w:r>
        <w:t>本合同附件《府谷县生活垃圾焚烧发电项目环境影响评价报告预算书》是本合同不可分割的组成部分，与本合同具有同等法律效力。</w:t>
      </w:r>
    </w:p>
    <w:p w14:paraId="18F4C8F3">
      <w:pPr>
        <w:pStyle w:val="6"/>
        <w:widowControl/>
        <w:numPr>
          <w:ilvl w:val="0"/>
          <w:numId w:val="14"/>
        </w:numPr>
        <w:tabs>
          <w:tab w:val="left" w:pos="780"/>
          <w:tab w:val="clear" w:pos="210"/>
        </w:tabs>
        <w:ind w:left="0" w:leftChars="0" w:firstLine="480" w:firstLineChars="200"/>
        <w:rPr>
          <w:b w:val="0"/>
        </w:rPr>
      </w:pPr>
      <w:r>
        <w:t>本合同自双方签字盖章之日起生效，有效期至双方履行完合同全部义务之日止。</w:t>
      </w:r>
    </w:p>
    <w:p w14:paraId="5F093C8F">
      <w:pPr>
        <w:pStyle w:val="6"/>
        <w:widowControl/>
        <w:numPr>
          <w:ilvl w:val="0"/>
          <w:numId w:val="14"/>
        </w:numPr>
        <w:tabs>
          <w:tab w:val="left" w:pos="780"/>
          <w:tab w:val="clear" w:pos="210"/>
        </w:tabs>
        <w:ind w:left="0" w:leftChars="0" w:firstLine="480" w:firstLineChars="200"/>
        <w:rPr>
          <w:b w:val="0"/>
        </w:rPr>
      </w:pPr>
      <w:r>
        <w:t>本合同未尽事宜，双方可另行签订补充协议，补充协议与本合同具有同等法律效力。</w:t>
      </w:r>
    </w:p>
    <w:p w14:paraId="59243846">
      <w:pPr>
        <w:pStyle w:val="6"/>
        <w:widowControl/>
        <w:numPr>
          <w:ilvl w:val="0"/>
          <w:numId w:val="14"/>
        </w:numPr>
        <w:tabs>
          <w:tab w:val="left" w:pos="780"/>
          <w:tab w:val="clear" w:pos="210"/>
        </w:tabs>
        <w:ind w:left="0" w:leftChars="0" w:firstLine="480" w:firstLineChars="200"/>
        <w:rPr>
          <w:b w:val="0"/>
        </w:rPr>
      </w:pPr>
      <w:r>
        <w:t>本合同一式肆份，甲乙双方各执贰份，具有同等法律效力。</w:t>
      </w:r>
      <w:bookmarkStart w:id="0" w:name="_GoBack"/>
      <w:bookmarkEnd w:id="0"/>
    </w:p>
    <w:p w14:paraId="0A908FBE">
      <w:pPr>
        <w:pageBreakBefore w:val="0"/>
        <w:kinsoku/>
        <w:wordWrap/>
        <w:overflowPunct/>
        <w:topLinePunct w:val="0"/>
        <w:autoSpaceDE/>
        <w:bidi w:val="0"/>
        <w:spacing w:line="540" w:lineRule="exact"/>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以下无正文------</w:t>
      </w:r>
    </w:p>
    <w:p w14:paraId="160849E7">
      <w:pPr>
        <w:pageBreakBefore w:val="0"/>
        <w:kinsoku/>
        <w:wordWrap/>
        <w:overflowPunct/>
        <w:topLinePunct w:val="0"/>
        <w:autoSpaceDE/>
        <w:bidi w:val="0"/>
        <w:spacing w:line="54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注：本合同为简易版本</w:t>
      </w:r>
      <w:r>
        <w:rPr>
          <w:rFonts w:hint="eastAsia" w:ascii="仿宋" w:hAnsi="仿宋" w:eastAsia="仿宋" w:cs="仿宋"/>
          <w:b/>
          <w:color w:val="auto"/>
          <w:sz w:val="32"/>
          <w:szCs w:val="32"/>
          <w:lang w:eastAsia="zh-CN"/>
        </w:rPr>
        <w:t>，仅供参考</w:t>
      </w:r>
      <w:r>
        <w:rPr>
          <w:rFonts w:hint="eastAsia" w:ascii="仿宋" w:hAnsi="仿宋" w:eastAsia="仿宋" w:cs="仿宋"/>
          <w:b/>
          <w:color w:val="auto"/>
          <w:sz w:val="32"/>
          <w:szCs w:val="32"/>
        </w:rPr>
        <w:t>，使用过程中，请结合具体项目，充实细化。</w:t>
      </w:r>
    </w:p>
    <w:p w14:paraId="40CFA8DB">
      <w:pPr>
        <w:pageBreakBefore w:val="0"/>
        <w:kinsoku/>
        <w:wordWrap/>
        <w:overflowPunct/>
        <w:topLinePunct w:val="0"/>
        <w:autoSpaceDE/>
        <w:bidi w:val="0"/>
        <w:spacing w:line="54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履约验收标准和方法</w:t>
      </w:r>
    </w:p>
    <w:p w14:paraId="24551355">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（一）履约验收时间：</w:t>
      </w:r>
      <w:r>
        <w:rPr>
          <w:rFonts w:hint="eastAsia" w:ascii="仿宋" w:hAnsi="仿宋" w:eastAsia="仿宋" w:cs="仿宋"/>
          <w:sz w:val="32"/>
          <w:szCs w:val="32"/>
          <w:u w:val="single"/>
          <w:lang w:val="en-US" w:eastAsia="zh-CN"/>
        </w:rPr>
        <w:t>服务期结束后15个工作日内。</w:t>
      </w:r>
    </w:p>
    <w:p w14:paraId="6C57285F">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（二）履约验收主体及内容：</w:t>
      </w:r>
    </w:p>
    <w:p w14:paraId="4E4903CF">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验收主体：府谷县住房和城乡建设局</w:t>
      </w:r>
    </w:p>
    <w:p w14:paraId="780CF254">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验收内容：采购人根据合同要求，对项目所包含的审查内容进行验收。</w:t>
      </w:r>
    </w:p>
    <w:p w14:paraId="15A1144F">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（三）验收依据：</w:t>
      </w:r>
    </w:p>
    <w:p w14:paraId="5C01743C">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1.招标文件、投标文件、澄清表（函）；</w:t>
      </w:r>
    </w:p>
    <w:p w14:paraId="32DA4A4D">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2.验收合格证、质检报告；</w:t>
      </w:r>
    </w:p>
    <w:p w14:paraId="270FE5B8">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3.合同及附件文本；</w:t>
      </w:r>
    </w:p>
    <w:p w14:paraId="0EFCDA46">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4.合同签订时国家及行业现行的标准和技术规范。</w:t>
      </w:r>
    </w:p>
    <w:p w14:paraId="04B73A38">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（四）验收标准：</w:t>
      </w:r>
    </w:p>
    <w:p w14:paraId="02178602">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1.编制的服务方案应符合国家、省、市现行有关标准、规范的规定，并对检测成果承担相应的法律责任；</w:t>
      </w:r>
    </w:p>
    <w:p w14:paraId="5DE17BDE">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（五）验收方法：</w:t>
      </w:r>
    </w:p>
    <w:p w14:paraId="2CBC0F88">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采购人组织验收人员，按照相关验收标准对采购项目的履约结果进行验收。</w:t>
      </w:r>
    </w:p>
    <w:p w14:paraId="740B756A">
      <w:pPr>
        <w:pageBreakBefore w:val="0"/>
        <w:kinsoku/>
        <w:wordWrap/>
        <w:overflowPunct/>
        <w:topLinePunct w:val="0"/>
        <w:autoSpaceDE/>
        <w:bidi w:val="0"/>
        <w:spacing w:line="540"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六、支付方式：</w:t>
      </w:r>
    </w:p>
    <w:p w14:paraId="6638A493">
      <w:pPr>
        <w:pageBreakBefore w:val="0"/>
        <w:kinsoku/>
        <w:wordWrap/>
        <w:overflowPunct/>
        <w:topLinePunct w:val="0"/>
        <w:autoSpaceDE/>
        <w:bidi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auto"/>
          <w:kern w:val="2"/>
          <w:sz w:val="32"/>
          <w:szCs w:val="32"/>
          <w:lang w:val="en-US" w:eastAsia="zh-CN" w:bidi="ar-SA"/>
        </w:rPr>
        <w:t>付款方式：见合同。</w:t>
      </w:r>
    </w:p>
    <w:p w14:paraId="0AD8181E">
      <w:pPr>
        <w:pageBreakBefore w:val="0"/>
        <w:kinsoku/>
        <w:wordWrap/>
        <w:overflowPunct/>
        <w:topLinePunct w:val="0"/>
        <w:autoSpaceDE/>
        <w:bidi w:val="0"/>
        <w:spacing w:line="54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七、采购单位、采购单位地址、项目联系人及联系电话</w:t>
      </w:r>
    </w:p>
    <w:p w14:paraId="6AF67D10">
      <w:pPr>
        <w:pStyle w:val="14"/>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1.采购单位：府谷县住房和城乡建设局</w:t>
      </w:r>
    </w:p>
    <w:p w14:paraId="659B26B9">
      <w:pPr>
        <w:pStyle w:val="14"/>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2.采购单位地址：陕西省榆林市府谷县金世纪大楼东辅楼B座</w:t>
      </w:r>
    </w:p>
    <w:p w14:paraId="3C341384">
      <w:pPr>
        <w:pStyle w:val="14"/>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3.项目联系人：温工联系电话：0912-8720593</w:t>
      </w:r>
    </w:p>
    <w:p w14:paraId="56F1A491">
      <w:pPr>
        <w:keepNext w:val="0"/>
        <w:keepLines w:val="0"/>
        <w:pageBreakBefore w:val="0"/>
        <w:widowControl w:val="0"/>
        <w:tabs>
          <w:tab w:val="left" w:pos="756"/>
        </w:tabs>
        <w:kinsoku/>
        <w:wordWrap w:val="0"/>
        <w:overflowPunct/>
        <w:topLinePunct w:val="0"/>
        <w:autoSpaceDE/>
        <w:bidi w:val="0"/>
        <w:spacing w:line="540" w:lineRule="exact"/>
        <w:ind w:firstLine="640" w:firstLineChars="200"/>
        <w:jc w:val="right"/>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府谷县住房和城乡建设局</w:t>
      </w:r>
    </w:p>
    <w:p w14:paraId="4C013EB6">
      <w:pPr>
        <w:pageBreakBefore w:val="0"/>
        <w:kinsoku/>
        <w:wordWrap w:val="0"/>
        <w:overflowPunct/>
        <w:topLinePunct w:val="0"/>
        <w:autoSpaceDE/>
        <w:bidi w:val="0"/>
        <w:spacing w:line="540" w:lineRule="exact"/>
        <w:ind w:firstLine="640" w:firstLineChars="200"/>
        <w:jc w:val="right"/>
        <w:textAlignment w:val="auto"/>
        <w:rPr>
          <w:rFonts w:hint="default" w:ascii="仿宋" w:hAnsi="仿宋" w:eastAsia="仿宋" w:cs="仿宋"/>
          <w:sz w:val="32"/>
          <w:szCs w:val="32"/>
          <w:lang w:val="en-US"/>
        </w:rPr>
      </w:pPr>
      <w:r>
        <w:rPr>
          <w:rFonts w:hint="eastAsia" w:ascii="仿宋" w:hAnsi="仿宋" w:eastAsia="仿宋" w:cs="仿宋"/>
          <w:kern w:val="2"/>
          <w:sz w:val="32"/>
          <w:szCs w:val="32"/>
          <w:shd w:val="clear"/>
          <w:lang w:val="en-US" w:eastAsia="zh-CN" w:bidi="ar-SA"/>
        </w:rPr>
        <w:t>2026年1月14日</w:t>
      </w:r>
    </w:p>
    <w:sectPr>
      <w:footerReference r:id="rId3" w:type="default"/>
      <w:pgSz w:w="11906" w:h="16838"/>
      <w:pgMar w:top="1440" w:right="1689" w:bottom="1440" w:left="163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68B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AFD6A">
                          <w:pPr>
                            <w:pStyle w:val="7"/>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9AFD6A">
                    <w:pPr>
                      <w:pStyle w:val="7"/>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6</w:t>
                    </w:r>
                    <w:r>
                      <w:fldChar w:fldCharType="end"/>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FEE52"/>
    <w:multiLevelType w:val="singleLevel"/>
    <w:tmpl w:val="993FEE52"/>
    <w:lvl w:ilvl="0" w:tentative="0">
      <w:start w:val="1"/>
      <w:numFmt w:val="decimal"/>
      <w:lvlText w:val="%1."/>
      <w:lvlJc w:val="left"/>
      <w:pPr>
        <w:tabs>
          <w:tab w:val="left" w:pos="210"/>
        </w:tabs>
        <w:ind w:left="0" w:firstLine="480"/>
      </w:pPr>
      <w:rPr>
        <w:rFonts w:hint="default"/>
      </w:rPr>
    </w:lvl>
  </w:abstractNum>
  <w:abstractNum w:abstractNumId="1">
    <w:nsid w:val="AAD09BDF"/>
    <w:multiLevelType w:val="singleLevel"/>
    <w:tmpl w:val="AAD09BDF"/>
    <w:lvl w:ilvl="0" w:tentative="0">
      <w:start w:val="1"/>
      <w:numFmt w:val="chineseCounting"/>
      <w:suff w:val="nothing"/>
      <w:lvlText w:val="（%1）"/>
      <w:lvlJc w:val="left"/>
      <w:pPr>
        <w:ind w:left="0" w:firstLine="0"/>
      </w:pPr>
      <w:rPr>
        <w:rFonts w:hint="eastAsia"/>
      </w:rPr>
    </w:lvl>
  </w:abstractNum>
  <w:abstractNum w:abstractNumId="2">
    <w:nsid w:val="C2E1E993"/>
    <w:multiLevelType w:val="singleLevel"/>
    <w:tmpl w:val="C2E1E993"/>
    <w:lvl w:ilvl="0" w:tentative="0">
      <w:start w:val="1"/>
      <w:numFmt w:val="decimal"/>
      <w:lvlText w:val="%1."/>
      <w:lvlJc w:val="left"/>
      <w:pPr>
        <w:tabs>
          <w:tab w:val="left" w:pos="210"/>
        </w:tabs>
        <w:ind w:left="0" w:firstLine="480"/>
      </w:pPr>
      <w:rPr>
        <w:rFonts w:hint="default"/>
      </w:rPr>
    </w:lvl>
  </w:abstractNum>
  <w:abstractNum w:abstractNumId="3">
    <w:nsid w:val="DB0E8165"/>
    <w:multiLevelType w:val="singleLevel"/>
    <w:tmpl w:val="DB0E8165"/>
    <w:lvl w:ilvl="0" w:tentative="0">
      <w:start w:val="1"/>
      <w:numFmt w:val="decimal"/>
      <w:lvlText w:val="%1."/>
      <w:lvlJc w:val="left"/>
      <w:pPr>
        <w:tabs>
          <w:tab w:val="left" w:pos="210"/>
        </w:tabs>
        <w:ind w:left="0" w:firstLine="480"/>
      </w:pPr>
      <w:rPr>
        <w:rFonts w:hint="default"/>
      </w:rPr>
    </w:lvl>
  </w:abstractNum>
  <w:abstractNum w:abstractNumId="4">
    <w:nsid w:val="F13C632D"/>
    <w:multiLevelType w:val="singleLevel"/>
    <w:tmpl w:val="F13C632D"/>
    <w:lvl w:ilvl="0" w:tentative="0">
      <w:start w:val="1"/>
      <w:numFmt w:val="decimal"/>
      <w:suff w:val="nothing"/>
      <w:lvlText w:val="%1、"/>
      <w:lvlJc w:val="left"/>
    </w:lvl>
  </w:abstractNum>
  <w:abstractNum w:abstractNumId="5">
    <w:nsid w:val="02C16E3A"/>
    <w:multiLevelType w:val="singleLevel"/>
    <w:tmpl w:val="02C16E3A"/>
    <w:lvl w:ilvl="0" w:tentative="0">
      <w:start w:val="1"/>
      <w:numFmt w:val="decimal"/>
      <w:lvlText w:val="%1."/>
      <w:lvlJc w:val="left"/>
      <w:pPr>
        <w:tabs>
          <w:tab w:val="left" w:pos="210"/>
        </w:tabs>
        <w:ind w:left="0" w:firstLine="480"/>
      </w:pPr>
      <w:rPr>
        <w:rFonts w:hint="default"/>
      </w:rPr>
    </w:lvl>
  </w:abstractNum>
  <w:abstractNum w:abstractNumId="6">
    <w:nsid w:val="03B1B425"/>
    <w:multiLevelType w:val="singleLevel"/>
    <w:tmpl w:val="03B1B425"/>
    <w:lvl w:ilvl="0" w:tentative="0">
      <w:start w:val="1"/>
      <w:numFmt w:val="chineseCounting"/>
      <w:suff w:val="nothing"/>
      <w:lvlText w:val="（%1）"/>
      <w:lvlJc w:val="left"/>
      <w:pPr>
        <w:ind w:left="0" w:firstLine="0"/>
      </w:pPr>
      <w:rPr>
        <w:rFonts w:hint="eastAsia"/>
      </w:rPr>
    </w:lvl>
  </w:abstractNum>
  <w:abstractNum w:abstractNumId="7">
    <w:nsid w:val="24FD9744"/>
    <w:multiLevelType w:val="singleLevel"/>
    <w:tmpl w:val="24FD9744"/>
    <w:lvl w:ilvl="0" w:tentative="0">
      <w:start w:val="1"/>
      <w:numFmt w:val="decimal"/>
      <w:suff w:val="nothing"/>
      <w:lvlText w:val="（%1）"/>
      <w:lvlJc w:val="left"/>
      <w:pPr>
        <w:ind w:left="0" w:firstLine="480"/>
      </w:pPr>
      <w:rPr>
        <w:rFonts w:hint="default"/>
      </w:rPr>
    </w:lvl>
  </w:abstractNum>
  <w:abstractNum w:abstractNumId="8">
    <w:nsid w:val="366B2A31"/>
    <w:multiLevelType w:val="singleLevel"/>
    <w:tmpl w:val="366B2A31"/>
    <w:lvl w:ilvl="0" w:tentative="0">
      <w:start w:val="1"/>
      <w:numFmt w:val="decimal"/>
      <w:lvlText w:val="%1."/>
      <w:lvlJc w:val="left"/>
      <w:pPr>
        <w:tabs>
          <w:tab w:val="left" w:pos="210"/>
        </w:tabs>
        <w:ind w:left="0" w:firstLine="480"/>
      </w:pPr>
      <w:rPr>
        <w:rFonts w:hint="default"/>
      </w:rPr>
    </w:lvl>
  </w:abstractNum>
  <w:abstractNum w:abstractNumId="9">
    <w:nsid w:val="49F7AAD3"/>
    <w:multiLevelType w:val="singleLevel"/>
    <w:tmpl w:val="49F7AAD3"/>
    <w:lvl w:ilvl="0" w:tentative="0">
      <w:start w:val="1"/>
      <w:numFmt w:val="decimal"/>
      <w:lvlText w:val="%1."/>
      <w:lvlJc w:val="left"/>
      <w:pPr>
        <w:tabs>
          <w:tab w:val="left" w:pos="210"/>
        </w:tabs>
        <w:ind w:left="0" w:firstLine="480"/>
      </w:pPr>
      <w:rPr>
        <w:rFonts w:hint="default"/>
      </w:rPr>
    </w:lvl>
  </w:abstractNum>
  <w:abstractNum w:abstractNumId="10">
    <w:nsid w:val="4B051F1E"/>
    <w:multiLevelType w:val="singleLevel"/>
    <w:tmpl w:val="4B051F1E"/>
    <w:lvl w:ilvl="0" w:tentative="0">
      <w:start w:val="1"/>
      <w:numFmt w:val="decimal"/>
      <w:lvlText w:val="%1."/>
      <w:lvlJc w:val="left"/>
      <w:pPr>
        <w:tabs>
          <w:tab w:val="left" w:pos="210"/>
        </w:tabs>
        <w:ind w:left="0" w:firstLine="480"/>
      </w:pPr>
      <w:rPr>
        <w:rFonts w:hint="default"/>
      </w:rPr>
    </w:lvl>
  </w:abstractNum>
  <w:abstractNum w:abstractNumId="11">
    <w:nsid w:val="51125660"/>
    <w:multiLevelType w:val="singleLevel"/>
    <w:tmpl w:val="51125660"/>
    <w:lvl w:ilvl="0" w:tentative="0">
      <w:start w:val="1"/>
      <w:numFmt w:val="decimal"/>
      <w:lvlText w:val="%1."/>
      <w:lvlJc w:val="left"/>
      <w:pPr>
        <w:tabs>
          <w:tab w:val="left" w:pos="210"/>
        </w:tabs>
        <w:ind w:left="0" w:firstLine="480"/>
      </w:pPr>
      <w:rPr>
        <w:rFonts w:hint="default"/>
      </w:rPr>
    </w:lvl>
  </w:abstractNum>
  <w:abstractNum w:abstractNumId="12">
    <w:nsid w:val="6AD4E948"/>
    <w:multiLevelType w:val="singleLevel"/>
    <w:tmpl w:val="6AD4E948"/>
    <w:lvl w:ilvl="0" w:tentative="0">
      <w:start w:val="1"/>
      <w:numFmt w:val="chineseCounting"/>
      <w:suff w:val="nothing"/>
      <w:lvlText w:val="%1、"/>
      <w:lvlJc w:val="left"/>
      <w:pPr>
        <w:ind w:left="0" w:firstLine="0"/>
      </w:pPr>
      <w:rPr>
        <w:rFonts w:hint="eastAsia"/>
      </w:rPr>
    </w:lvl>
  </w:abstractNum>
  <w:abstractNum w:abstractNumId="13">
    <w:nsid w:val="7CDE89F4"/>
    <w:multiLevelType w:val="singleLevel"/>
    <w:tmpl w:val="7CDE89F4"/>
    <w:lvl w:ilvl="0" w:tentative="0">
      <w:start w:val="1"/>
      <w:numFmt w:val="chineseCounting"/>
      <w:suff w:val="nothing"/>
      <w:lvlText w:val="（%1）"/>
      <w:lvlJc w:val="left"/>
      <w:pPr>
        <w:ind w:left="0" w:firstLine="0"/>
      </w:pPr>
      <w:rPr>
        <w:rFonts w:hint="eastAsia"/>
      </w:rPr>
    </w:lvl>
  </w:abstractNum>
  <w:num w:numId="1">
    <w:abstractNumId w:val="4"/>
  </w:num>
  <w:num w:numId="2">
    <w:abstractNumId w:val="12"/>
  </w:num>
  <w:num w:numId="3">
    <w:abstractNumId w:val="5"/>
  </w:num>
  <w:num w:numId="4">
    <w:abstractNumId w:val="6"/>
  </w:num>
  <w:num w:numId="5">
    <w:abstractNumId w:val="11"/>
  </w:num>
  <w:num w:numId="6">
    <w:abstractNumId w:val="7"/>
  </w:num>
  <w:num w:numId="7">
    <w:abstractNumId w:val="0"/>
  </w:num>
  <w:num w:numId="8">
    <w:abstractNumId w:val="13"/>
  </w:num>
  <w:num w:numId="9">
    <w:abstractNumId w:val="2"/>
  </w:num>
  <w:num w:numId="10">
    <w:abstractNumId w:val="1"/>
  </w:num>
  <w:num w:numId="11">
    <w:abstractNumId w:val="3"/>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mM3OGRkYWFjYmFjN2U0ZWRjMTNhMmYxMTNmYWMifQ=="/>
  </w:docVars>
  <w:rsids>
    <w:rsidRoot w:val="488F75B9"/>
    <w:rsid w:val="02022E75"/>
    <w:rsid w:val="0A665D1E"/>
    <w:rsid w:val="0F5B3316"/>
    <w:rsid w:val="1AF030CB"/>
    <w:rsid w:val="1BEA4891"/>
    <w:rsid w:val="220655BF"/>
    <w:rsid w:val="22183FF2"/>
    <w:rsid w:val="249F74AC"/>
    <w:rsid w:val="29D87A35"/>
    <w:rsid w:val="2CE22B34"/>
    <w:rsid w:val="321502BA"/>
    <w:rsid w:val="3C5B5F74"/>
    <w:rsid w:val="3F9C53F9"/>
    <w:rsid w:val="41E329D7"/>
    <w:rsid w:val="46A03964"/>
    <w:rsid w:val="476F3794"/>
    <w:rsid w:val="488F75B9"/>
    <w:rsid w:val="4ABC3F6B"/>
    <w:rsid w:val="4AC805A9"/>
    <w:rsid w:val="4D7729E2"/>
    <w:rsid w:val="51B22A95"/>
    <w:rsid w:val="603832E9"/>
    <w:rsid w:val="62CA278D"/>
    <w:rsid w:val="660A5C05"/>
    <w:rsid w:val="68E73C8D"/>
    <w:rsid w:val="69723126"/>
    <w:rsid w:val="6B45261C"/>
    <w:rsid w:val="6C141EE0"/>
    <w:rsid w:val="6C7A43BD"/>
    <w:rsid w:val="6E6C7AB6"/>
    <w:rsid w:val="6F035B3D"/>
    <w:rsid w:val="6FA4630A"/>
    <w:rsid w:val="70D23504"/>
    <w:rsid w:val="73926BB7"/>
    <w:rsid w:val="75DB7A59"/>
    <w:rsid w:val="78FE6611"/>
    <w:rsid w:val="7EC9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uiPriority w:val="0"/>
    <w:pPr>
      <w:spacing w:after="120" w:afterAutospacing="0" w:line="300" w:lineRule="auto"/>
      <w:ind w:firstLine="420" w:firstLineChars="200"/>
    </w:pPr>
    <w:rPr>
      <w:rFonts w:ascii="Times New Roman" w:hAnsi="Times New Roman" w:eastAsia="宋体" w:cs="Times New Roman"/>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4"/>
    <w:basedOn w:val="1"/>
    <w:next w:val="1"/>
    <w:unhideWhenUsed/>
    <w:qFormat/>
    <w:uiPriority w:val="39"/>
    <w:pPr>
      <w:ind w:left="1260" w:leftChars="600"/>
    </w:p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1">
    <w:name w:val="Title"/>
    <w:qFormat/>
    <w:uiPriority w:val="0"/>
    <w:pPr>
      <w:widowControl w:val="0"/>
      <w:spacing w:beforeAutospacing="0" w:afterAutospacing="0" w:line="360" w:lineRule="auto"/>
      <w:jc w:val="center"/>
      <w:outlineLvl w:val="9"/>
    </w:pPr>
    <w:rPr>
      <w:rFonts w:ascii="Times New Roman" w:hAnsi="Times New Roman" w:eastAsia="黑体" w:cs="Times New Roman"/>
      <w:sz w:val="44"/>
    </w:rPr>
  </w:style>
  <w:style w:type="paragraph" w:customStyle="1" w:styleId="14">
    <w:name w:val="正文缩进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f8c26782-e473-49f3-bc2d-700d378de68d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467DAD60</paraID>
      <start>0</start>
      <end>2</end>
      <status>modified</status>
      <modifiedWord>1.</modifiedWord>
      <trackRevisions>false</trackRevisions>
    </reviewItem>
    <reviewItem>
      <errorID>83f42c12-5feb-4bea-98d6-f99b775189f9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3AD3549F</paraID>
      <start>0</start>
      <end>2</end>
      <status>modified</status>
      <modifiedWord>2.</modifiedWord>
      <trackRevisions>false</trackRevisions>
    </reviewItem>
    <reviewItem>
      <errorID>243130e9-d9d6-4b9c-8a06-2d331c2368ff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7B2960CC</paraID>
      <start>0</start>
      <end>2</end>
      <status>modified</status>
      <modifiedWord>3.</modifiedWord>
      <trackRevisions>false</trackRevisions>
    </reviewItem>
    <reviewItem>
      <errorID>ecc0647e-34ce-456b-bfbf-58f1b468c4be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5ECC9E72</paraID>
      <start>0</start>
      <end>2</end>
      <status>modified</status>
      <modifiedWord>3.</modifiedWord>
      <trackRevisions>false</trackRevisions>
    </reviewItem>
    <reviewItem>
      <errorID>b7788eb0-0e21-4150-afaa-f8fc3619a1b9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6AF67D10</paraID>
      <start>0</start>
      <end>2</end>
      <status>modified</status>
      <modifiedWord>1.</modifiedWord>
      <trackRevisions>false</trackRevisions>
    </reviewItem>
    <reviewItem>
      <errorID>1437176a-c0bf-484d-b124-e2975b18743d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659B26B9</paraID>
      <start>0</start>
      <end>2</end>
      <status>modified</status>
      <modifiedWord>2.</modifiedWord>
      <trackRevisions>false</trackRevisions>
    </reviewItem>
    <reviewItem>
      <errorID>a62d67fe-4a89-43fb-831b-c68af956cf63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3C341384</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c362b-bbe9-432b-9c70-4d5880e2b3a6}">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1893</Words>
  <Characters>1989</Characters>
  <Lines>0</Lines>
  <Paragraphs>0</Paragraphs>
  <TotalTime>0</TotalTime>
  <ScaleCrop>false</ScaleCrop>
  <LinksUpToDate>false</LinksUpToDate>
  <CharactersWithSpaces>1989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2024-05-14T09:29:00Z</dcterms:created>
  <dc:creator>从何说起</dc:creator>
  <cp:lastModifiedBy>组织</cp:lastModifiedBy>
  <dcterms:modified xsi:type="dcterms:W3CDTF">2026-01-14T04:45:13Z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C84097B122714BC7B22ACB4862DCBBDB_13</vt:lpwstr>
  </property>
  <property fmtid="{D5CDD505-2E9C-101B-9397-08002B2CF9AE}" pid="4" name="KSOTemplateDocerSaveRecord">
    <vt:lpwstr>eyJoZGlkIjoiMmZhMDIxOTUyYmZlZTdlMDQyNzdhYThlMDE3MTdhOTQiLCJ1c2VySWQiOiIxNzg4MTMxOSJ9</vt:lpwstr>
  </property>
</Properties>
</file>