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031FC">
      <w:pPr>
        <w:spacing w:before="64" w:line="223" w:lineRule="auto"/>
        <w:ind w:left="2672"/>
        <w:outlineLvl w:val="0"/>
        <w:rPr>
          <w:rFonts w:hint="eastAsia" w:ascii="宋体" w:hAnsi="宋体" w:eastAsia="宋体" w:cs="宋体"/>
          <w:color w:val="auto"/>
          <w:spacing w:val="8"/>
          <w:sz w:val="31"/>
          <w:szCs w:val="31"/>
        </w:rPr>
      </w:pPr>
      <w:bookmarkStart w:id="0" w:name="_Toc7441"/>
      <w:r>
        <w:rPr>
          <w:rFonts w:hint="eastAsia" w:ascii="宋体" w:hAnsi="宋体" w:eastAsia="宋体" w:cs="宋体"/>
          <w:color w:val="auto"/>
          <w:spacing w:val="9"/>
          <w:sz w:val="31"/>
          <w:szCs w:val="31"/>
        </w:rPr>
        <w:t>第一章  竞争性谈判公</w:t>
      </w:r>
      <w:r>
        <w:rPr>
          <w:rFonts w:hint="eastAsia" w:ascii="宋体" w:hAnsi="宋体" w:eastAsia="宋体" w:cs="宋体"/>
          <w:color w:val="auto"/>
          <w:spacing w:val="8"/>
          <w:sz w:val="31"/>
          <w:szCs w:val="31"/>
        </w:rPr>
        <w:t>告</w:t>
      </w:r>
      <w:bookmarkEnd w:id="0"/>
    </w:p>
    <w:p w14:paraId="4FC5B797">
      <w:pPr>
        <w:pStyle w:val="3"/>
        <w:keepNext w:val="0"/>
        <w:keepLines w:val="0"/>
        <w:widowControl/>
        <w:suppressLineNumbers w:val="0"/>
        <w:spacing w:before="150" w:beforeAutospacing="0" w:after="150" w:afterAutospacing="0" w:line="420" w:lineRule="atLeast"/>
        <w:ind w:left="0" w:right="0"/>
        <w:rPr>
          <w:rFonts w:hint="eastAsia" w:ascii="宋体" w:hAnsi="宋体" w:eastAsia="宋体" w:cs="宋体"/>
          <w:color w:val="auto"/>
        </w:rPr>
      </w:pPr>
      <w:r>
        <w:rPr>
          <w:rFonts w:hint="eastAsia" w:ascii="宋体" w:hAnsi="宋体" w:eastAsia="宋体" w:cs="宋体"/>
          <w:b/>
          <w:bCs/>
          <w:color w:val="auto"/>
        </w:rPr>
        <w:t xml:space="preserve">项目概况 </w:t>
      </w:r>
    </w:p>
    <w:p w14:paraId="01917EB6">
      <w:pPr>
        <w:pStyle w:val="5"/>
        <w:keepNext w:val="0"/>
        <w:keepLines w:val="0"/>
        <w:widowControl/>
        <w:suppressLineNumbers w:val="0"/>
        <w:spacing w:before="150" w:beforeAutospacing="0" w:after="150" w:afterAutospacing="0" w:line="420" w:lineRule="atLeast"/>
        <w:ind w:left="0" w:right="0" w:firstLine="420" w:firstLineChars="200"/>
        <w:rPr>
          <w:rFonts w:hint="eastAsia" w:ascii="宋体" w:hAnsi="宋体" w:eastAsia="宋体" w:cs="宋体"/>
          <w:color w:val="auto"/>
        </w:rPr>
      </w:pPr>
      <w:r>
        <w:rPr>
          <w:rFonts w:hint="eastAsia" w:ascii="宋体" w:hAnsi="宋体" w:eastAsia="宋体" w:cs="宋体"/>
          <w:color w:val="auto"/>
          <w:sz w:val="21"/>
          <w:szCs w:val="21"/>
          <w:lang w:eastAsia="zh-CN"/>
        </w:rPr>
        <w:t>市直卫健系统2026“陕北榆林过大年”秧歌展演服务项目</w:t>
      </w:r>
      <w:r>
        <w:rPr>
          <w:rFonts w:hint="eastAsia" w:ascii="宋体" w:hAnsi="宋体" w:eastAsia="宋体" w:cs="宋体"/>
          <w:color w:val="auto"/>
          <w:sz w:val="21"/>
          <w:szCs w:val="21"/>
        </w:rPr>
        <w:t>采购项目的潜在供应商应在全国公共资源交易中心平台 (陕西省)使用CA锁报名后自行下载获取采购文件，并于202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13时30分</w:t>
      </w:r>
      <w:r>
        <w:rPr>
          <w:rFonts w:hint="eastAsia" w:ascii="宋体" w:hAnsi="宋体" w:eastAsia="宋体" w:cs="宋体"/>
          <w:color w:val="auto"/>
          <w:sz w:val="21"/>
          <w:szCs w:val="21"/>
        </w:rPr>
        <w:t xml:space="preserve">（北京时间）前提交响应文件。 </w:t>
      </w:r>
    </w:p>
    <w:p w14:paraId="5C31B1B6">
      <w:pPr>
        <w:pStyle w:val="2"/>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b/>
          <w:bCs/>
          <w:color w:val="auto"/>
        </w:rPr>
        <w:t>一、项目基本情况</w:t>
      </w:r>
    </w:p>
    <w:p w14:paraId="7098A150">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lang w:eastAsia="zh-CN"/>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YHBDCG-2025-163</w:t>
      </w:r>
    </w:p>
    <w:p w14:paraId="4BA95DF5">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市直卫健系统2026“陕北榆林过大年”秧歌展演服务项目</w:t>
      </w:r>
    </w:p>
    <w:p w14:paraId="6F5B4C74">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sz w:val="21"/>
          <w:szCs w:val="21"/>
        </w:rPr>
        <w:t>采购方式：竞争性谈判</w:t>
      </w:r>
    </w:p>
    <w:p w14:paraId="61B9A7FF">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sz w:val="21"/>
          <w:szCs w:val="21"/>
        </w:rPr>
        <w:t>预算金额：</w:t>
      </w:r>
      <w:r>
        <w:rPr>
          <w:rFonts w:hint="eastAsia" w:ascii="宋体" w:hAnsi="宋体" w:eastAsia="宋体" w:cs="宋体"/>
          <w:color w:val="auto"/>
          <w:sz w:val="21"/>
          <w:szCs w:val="21"/>
          <w:lang w:eastAsia="zh-CN"/>
        </w:rPr>
        <w:t>1,430,000.00</w:t>
      </w:r>
      <w:r>
        <w:rPr>
          <w:rFonts w:hint="eastAsia" w:ascii="宋体" w:hAnsi="宋体" w:eastAsia="宋体" w:cs="宋体"/>
          <w:color w:val="auto"/>
          <w:sz w:val="21"/>
          <w:szCs w:val="21"/>
        </w:rPr>
        <w:t>元</w:t>
      </w:r>
    </w:p>
    <w:p w14:paraId="5A27EE3C">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sz w:val="21"/>
          <w:szCs w:val="21"/>
        </w:rPr>
        <w:t>采购需求：</w:t>
      </w:r>
    </w:p>
    <w:p w14:paraId="02A319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sz w:val="21"/>
          <w:szCs w:val="21"/>
        </w:rPr>
        <w:t>合同包1(</w:t>
      </w:r>
      <w:r>
        <w:rPr>
          <w:rFonts w:hint="eastAsia" w:ascii="宋体" w:hAnsi="宋体" w:eastAsia="宋体" w:cs="宋体"/>
          <w:color w:val="auto"/>
          <w:sz w:val="21"/>
          <w:szCs w:val="21"/>
          <w:lang w:eastAsia="zh-CN"/>
        </w:rPr>
        <w:t>市直卫健系统2026“陕北榆林过大年”秧歌展演服务项目</w:t>
      </w:r>
      <w:r>
        <w:rPr>
          <w:rFonts w:hint="eastAsia" w:ascii="宋体" w:hAnsi="宋体" w:eastAsia="宋体" w:cs="宋体"/>
          <w:color w:val="auto"/>
          <w:sz w:val="21"/>
          <w:szCs w:val="21"/>
        </w:rPr>
        <w:t>):</w:t>
      </w:r>
    </w:p>
    <w:p w14:paraId="53F865E5">
      <w:pPr>
        <w:pStyle w:val="5"/>
        <w:keepNext w:val="0"/>
        <w:keepLines w:val="0"/>
        <w:widowControl/>
        <w:suppressLineNumbers w:val="0"/>
        <w:spacing w:before="0" w:beforeAutospacing="0" w:after="0" w:afterAutospacing="0" w:line="360" w:lineRule="atLeast"/>
        <w:ind w:left="0" w:right="0" w:firstLine="630"/>
        <w:rPr>
          <w:rFonts w:hint="eastAsia" w:ascii="宋体" w:hAnsi="宋体" w:eastAsia="宋体" w:cs="宋体"/>
          <w:color w:val="auto"/>
        </w:rPr>
      </w:pPr>
      <w:r>
        <w:rPr>
          <w:rFonts w:hint="eastAsia" w:ascii="宋体" w:hAnsi="宋体" w:eastAsia="宋体" w:cs="宋体"/>
          <w:color w:val="auto"/>
          <w:sz w:val="21"/>
          <w:szCs w:val="21"/>
        </w:rPr>
        <w:t>合同包预算金额：</w:t>
      </w:r>
      <w:r>
        <w:rPr>
          <w:rFonts w:hint="eastAsia" w:ascii="宋体" w:hAnsi="宋体" w:eastAsia="宋体" w:cs="宋体"/>
          <w:color w:val="auto"/>
          <w:sz w:val="21"/>
          <w:szCs w:val="21"/>
          <w:lang w:eastAsia="zh-CN"/>
        </w:rPr>
        <w:t>1,430,000.00</w:t>
      </w:r>
      <w:r>
        <w:rPr>
          <w:rFonts w:hint="eastAsia" w:ascii="宋体" w:hAnsi="宋体" w:eastAsia="宋体" w:cs="宋体"/>
          <w:color w:val="auto"/>
          <w:sz w:val="21"/>
          <w:szCs w:val="21"/>
        </w:rPr>
        <w:t>元</w:t>
      </w:r>
    </w:p>
    <w:p w14:paraId="65CC9731">
      <w:pPr>
        <w:pStyle w:val="5"/>
        <w:keepNext w:val="0"/>
        <w:keepLines w:val="0"/>
        <w:widowControl/>
        <w:suppressLineNumbers w:val="0"/>
        <w:spacing w:before="0" w:beforeAutospacing="0" w:after="0" w:afterAutospacing="0" w:line="360" w:lineRule="atLeast"/>
        <w:ind w:left="0" w:right="0" w:firstLine="630"/>
        <w:rPr>
          <w:rFonts w:hint="eastAsia" w:ascii="宋体" w:hAnsi="宋体" w:eastAsia="宋体" w:cs="宋体"/>
          <w:color w:val="auto"/>
        </w:rPr>
      </w:pPr>
      <w:r>
        <w:rPr>
          <w:rFonts w:hint="eastAsia" w:ascii="宋体" w:hAnsi="宋体" w:eastAsia="宋体" w:cs="宋体"/>
          <w:color w:val="auto"/>
          <w:sz w:val="21"/>
          <w:szCs w:val="21"/>
        </w:rPr>
        <w:t>合同包最高限价：</w:t>
      </w:r>
      <w:r>
        <w:rPr>
          <w:rFonts w:hint="eastAsia" w:ascii="宋体" w:hAnsi="宋体" w:eastAsia="宋体" w:cs="宋体"/>
          <w:color w:val="auto"/>
          <w:sz w:val="21"/>
          <w:szCs w:val="21"/>
          <w:lang w:eastAsia="zh-CN"/>
        </w:rPr>
        <w:t>1,430,000.00</w:t>
      </w:r>
      <w:r>
        <w:rPr>
          <w:rFonts w:hint="eastAsia" w:ascii="宋体" w:hAnsi="宋体" w:eastAsia="宋体" w:cs="宋体"/>
          <w:color w:val="auto"/>
          <w:sz w:val="21"/>
          <w:szCs w:val="21"/>
        </w:rPr>
        <w:t xml:space="preserve">元 </w:t>
      </w:r>
    </w:p>
    <w:tbl>
      <w:tblPr>
        <w:tblStyle w:val="6"/>
        <w:tblpPr w:leftFromText="180" w:rightFromText="180" w:vertAnchor="text" w:horzAnchor="page" w:tblpX="1166" w:tblpY="302"/>
        <w:tblOverlap w:val="never"/>
        <w:tblW w:w="57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96"/>
        <w:gridCol w:w="1868"/>
        <w:gridCol w:w="2631"/>
        <w:gridCol w:w="1121"/>
        <w:gridCol w:w="1608"/>
        <w:gridCol w:w="1463"/>
      </w:tblGrid>
      <w:tr w14:paraId="350887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7" w:hRule="atLeast"/>
          <w:tblHeader/>
          <w:jc w:val="center"/>
        </w:trPr>
        <w:tc>
          <w:tcPr>
            <w:tcW w:w="795" w:type="dxa"/>
            <w:noWrap w:val="0"/>
            <w:tcMar>
              <w:top w:w="0" w:type="dxa"/>
              <w:left w:w="0" w:type="dxa"/>
              <w:bottom w:w="0" w:type="dxa"/>
              <w:right w:w="0" w:type="dxa"/>
            </w:tcMar>
            <w:vAlign w:val="center"/>
          </w:tcPr>
          <w:p w14:paraId="676EF5B3">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snapToGrid w:val="0"/>
                <w:color w:val="auto"/>
                <w:kern w:val="0"/>
                <w:sz w:val="21"/>
                <w:szCs w:val="21"/>
                <w:lang w:val="en-US" w:eastAsia="zh-CN" w:bidi="ar"/>
              </w:rPr>
              <w:t>品目号</w:t>
            </w:r>
          </w:p>
        </w:tc>
        <w:tc>
          <w:tcPr>
            <w:tcW w:w="1865" w:type="dxa"/>
            <w:noWrap w:val="0"/>
            <w:tcMar>
              <w:top w:w="0" w:type="dxa"/>
              <w:left w:w="0" w:type="dxa"/>
              <w:bottom w:w="0" w:type="dxa"/>
              <w:right w:w="0" w:type="dxa"/>
            </w:tcMar>
            <w:vAlign w:val="center"/>
          </w:tcPr>
          <w:p w14:paraId="0F201C2C">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snapToGrid w:val="0"/>
                <w:color w:val="auto"/>
                <w:kern w:val="0"/>
                <w:sz w:val="21"/>
                <w:szCs w:val="21"/>
                <w:lang w:val="en-US" w:eastAsia="zh-CN" w:bidi="ar"/>
              </w:rPr>
              <w:t>品目名称</w:t>
            </w:r>
          </w:p>
        </w:tc>
        <w:tc>
          <w:tcPr>
            <w:tcW w:w="2626" w:type="dxa"/>
            <w:noWrap w:val="0"/>
            <w:tcMar>
              <w:top w:w="0" w:type="dxa"/>
              <w:left w:w="0" w:type="dxa"/>
              <w:bottom w:w="0" w:type="dxa"/>
              <w:right w:w="0" w:type="dxa"/>
            </w:tcMar>
            <w:vAlign w:val="center"/>
          </w:tcPr>
          <w:p w14:paraId="080FBD9D">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snapToGrid w:val="0"/>
                <w:color w:val="auto"/>
                <w:kern w:val="0"/>
                <w:sz w:val="21"/>
                <w:szCs w:val="21"/>
                <w:lang w:val="en-US" w:eastAsia="zh-CN" w:bidi="ar"/>
              </w:rPr>
              <w:t>采购标的</w:t>
            </w:r>
          </w:p>
        </w:tc>
        <w:tc>
          <w:tcPr>
            <w:tcW w:w="1119" w:type="dxa"/>
            <w:noWrap w:val="0"/>
            <w:tcMar>
              <w:top w:w="0" w:type="dxa"/>
              <w:left w:w="0" w:type="dxa"/>
              <w:bottom w:w="0" w:type="dxa"/>
              <w:right w:w="0" w:type="dxa"/>
            </w:tcMar>
            <w:vAlign w:val="center"/>
          </w:tcPr>
          <w:p w14:paraId="4A4C8E13">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snapToGrid w:val="0"/>
                <w:color w:val="auto"/>
                <w:kern w:val="0"/>
                <w:sz w:val="21"/>
                <w:szCs w:val="21"/>
                <w:lang w:val="en-US" w:eastAsia="zh-CN" w:bidi="ar"/>
              </w:rPr>
              <w:t>数量（单位）</w:t>
            </w:r>
          </w:p>
        </w:tc>
        <w:tc>
          <w:tcPr>
            <w:tcW w:w="1605" w:type="dxa"/>
            <w:noWrap w:val="0"/>
            <w:tcMar>
              <w:top w:w="0" w:type="dxa"/>
              <w:left w:w="0" w:type="dxa"/>
              <w:bottom w:w="0" w:type="dxa"/>
              <w:right w:w="0" w:type="dxa"/>
            </w:tcMar>
            <w:vAlign w:val="center"/>
          </w:tcPr>
          <w:p w14:paraId="7DE13C96">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snapToGrid w:val="0"/>
                <w:color w:val="auto"/>
                <w:kern w:val="0"/>
                <w:sz w:val="21"/>
                <w:szCs w:val="21"/>
                <w:lang w:val="en-US" w:eastAsia="zh-CN" w:bidi="ar"/>
              </w:rPr>
              <w:t>技术规格、参数及要求</w:t>
            </w:r>
          </w:p>
        </w:tc>
        <w:tc>
          <w:tcPr>
            <w:tcW w:w="1460" w:type="dxa"/>
            <w:noWrap w:val="0"/>
            <w:tcMar>
              <w:top w:w="0" w:type="dxa"/>
              <w:left w:w="0" w:type="dxa"/>
              <w:bottom w:w="0" w:type="dxa"/>
              <w:right w:w="0" w:type="dxa"/>
            </w:tcMar>
            <w:vAlign w:val="center"/>
          </w:tcPr>
          <w:p w14:paraId="59F1A217">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snapToGrid w:val="0"/>
                <w:color w:val="auto"/>
                <w:kern w:val="0"/>
                <w:sz w:val="21"/>
                <w:szCs w:val="21"/>
                <w:lang w:val="en-US" w:eastAsia="zh-CN" w:bidi="ar"/>
              </w:rPr>
              <w:t>品目预算(元)</w:t>
            </w:r>
          </w:p>
        </w:tc>
      </w:tr>
      <w:tr w14:paraId="0B1621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65" w:hRule="atLeast"/>
          <w:jc w:val="center"/>
        </w:trPr>
        <w:tc>
          <w:tcPr>
            <w:tcW w:w="795" w:type="dxa"/>
            <w:noWrap w:val="0"/>
            <w:tcMar>
              <w:top w:w="0" w:type="dxa"/>
              <w:left w:w="0" w:type="dxa"/>
              <w:bottom w:w="0" w:type="dxa"/>
              <w:right w:w="0" w:type="dxa"/>
            </w:tcMar>
            <w:vAlign w:val="center"/>
          </w:tcPr>
          <w:p w14:paraId="17262293">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snapToGrid w:val="0"/>
                <w:color w:val="auto"/>
                <w:kern w:val="0"/>
                <w:sz w:val="21"/>
                <w:szCs w:val="21"/>
                <w:lang w:val="en-US" w:eastAsia="zh-CN" w:bidi="ar"/>
              </w:rPr>
            </w:pPr>
            <w:r>
              <w:rPr>
                <w:rFonts w:hint="eastAsia" w:ascii="宋体" w:hAnsi="宋体" w:eastAsia="宋体" w:cs="宋体"/>
                <w:b w:val="0"/>
                <w:bCs w:val="0"/>
                <w:i w:val="0"/>
                <w:iCs w:val="0"/>
                <w:snapToGrid w:val="0"/>
                <w:color w:val="auto"/>
                <w:kern w:val="0"/>
                <w:sz w:val="21"/>
                <w:szCs w:val="21"/>
                <w:lang w:val="en-US" w:eastAsia="zh-CN" w:bidi="ar"/>
              </w:rPr>
              <w:t>1-1</w:t>
            </w:r>
          </w:p>
        </w:tc>
        <w:tc>
          <w:tcPr>
            <w:tcW w:w="1865" w:type="dxa"/>
            <w:noWrap w:val="0"/>
            <w:tcMar>
              <w:top w:w="0" w:type="dxa"/>
              <w:left w:w="0" w:type="dxa"/>
              <w:bottom w:w="0" w:type="dxa"/>
              <w:right w:w="0" w:type="dxa"/>
            </w:tcMar>
            <w:vAlign w:val="center"/>
          </w:tcPr>
          <w:p w14:paraId="18457BE2">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snapToGrid w:val="0"/>
                <w:color w:val="auto"/>
                <w:kern w:val="0"/>
                <w:sz w:val="21"/>
                <w:szCs w:val="21"/>
                <w:lang w:val="en-US" w:eastAsia="zh-CN" w:bidi="ar"/>
              </w:rPr>
            </w:pPr>
            <w:r>
              <w:rPr>
                <w:rFonts w:hint="eastAsia" w:ascii="宋体" w:hAnsi="宋体" w:eastAsia="宋体" w:cs="宋体"/>
                <w:b w:val="0"/>
                <w:bCs w:val="0"/>
                <w:i w:val="0"/>
                <w:iCs w:val="0"/>
                <w:snapToGrid w:val="0"/>
                <w:color w:val="auto"/>
                <w:kern w:val="0"/>
                <w:sz w:val="21"/>
                <w:szCs w:val="21"/>
                <w:lang w:val="en-US" w:eastAsia="zh-CN" w:bidi="ar"/>
              </w:rPr>
              <w:t>其他专业技术服务</w:t>
            </w:r>
          </w:p>
        </w:tc>
        <w:tc>
          <w:tcPr>
            <w:tcW w:w="2626" w:type="dxa"/>
            <w:noWrap w:val="0"/>
            <w:tcMar>
              <w:top w:w="0" w:type="dxa"/>
              <w:left w:w="0" w:type="dxa"/>
              <w:bottom w:w="0" w:type="dxa"/>
              <w:right w:w="0" w:type="dxa"/>
            </w:tcMar>
            <w:vAlign w:val="center"/>
          </w:tcPr>
          <w:p w14:paraId="6C2EF760">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snapToGrid w:val="0"/>
                <w:color w:val="auto"/>
                <w:kern w:val="0"/>
                <w:sz w:val="21"/>
                <w:szCs w:val="21"/>
                <w:lang w:val="en-US" w:eastAsia="zh-CN" w:bidi="ar"/>
              </w:rPr>
            </w:pPr>
            <w:r>
              <w:rPr>
                <w:rFonts w:hint="eastAsia" w:ascii="宋体" w:hAnsi="宋体" w:eastAsia="宋体" w:cs="宋体"/>
                <w:b w:val="0"/>
                <w:bCs w:val="0"/>
                <w:i w:val="0"/>
                <w:iCs w:val="0"/>
                <w:snapToGrid w:val="0"/>
                <w:color w:val="auto"/>
                <w:kern w:val="0"/>
                <w:sz w:val="21"/>
                <w:szCs w:val="21"/>
                <w:lang w:val="en-US" w:eastAsia="zh-CN" w:bidi="ar"/>
              </w:rPr>
              <w:t>市直卫健系统2026陕北榆林过大年秧歌展演服务项目</w:t>
            </w:r>
          </w:p>
        </w:tc>
        <w:tc>
          <w:tcPr>
            <w:tcW w:w="1119" w:type="dxa"/>
            <w:noWrap w:val="0"/>
            <w:tcMar>
              <w:top w:w="0" w:type="dxa"/>
              <w:left w:w="0" w:type="dxa"/>
              <w:bottom w:w="0" w:type="dxa"/>
              <w:right w:w="0" w:type="dxa"/>
            </w:tcMar>
            <w:vAlign w:val="center"/>
          </w:tcPr>
          <w:p w14:paraId="2F9A6C1A">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snapToGrid w:val="0"/>
                <w:color w:val="auto"/>
                <w:kern w:val="0"/>
                <w:sz w:val="21"/>
                <w:szCs w:val="21"/>
                <w:lang w:val="en-US" w:eastAsia="zh-CN" w:bidi="ar"/>
              </w:rPr>
            </w:pPr>
            <w:r>
              <w:rPr>
                <w:rFonts w:hint="eastAsia" w:ascii="宋体" w:hAnsi="宋体" w:eastAsia="宋体" w:cs="宋体"/>
                <w:b w:val="0"/>
                <w:bCs w:val="0"/>
                <w:i w:val="0"/>
                <w:iCs w:val="0"/>
                <w:snapToGrid w:val="0"/>
                <w:color w:val="auto"/>
                <w:kern w:val="0"/>
                <w:sz w:val="21"/>
                <w:szCs w:val="21"/>
                <w:lang w:val="en-US" w:eastAsia="zh-CN" w:bidi="ar"/>
              </w:rPr>
              <w:t>1(项)</w:t>
            </w:r>
          </w:p>
        </w:tc>
        <w:tc>
          <w:tcPr>
            <w:tcW w:w="1605" w:type="dxa"/>
            <w:noWrap w:val="0"/>
            <w:tcMar>
              <w:top w:w="0" w:type="dxa"/>
              <w:left w:w="0" w:type="dxa"/>
              <w:bottom w:w="0" w:type="dxa"/>
              <w:right w:w="0" w:type="dxa"/>
            </w:tcMar>
            <w:vAlign w:val="center"/>
          </w:tcPr>
          <w:p w14:paraId="60F5BC1D">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snapToGrid w:val="0"/>
                <w:color w:val="auto"/>
                <w:kern w:val="0"/>
                <w:sz w:val="21"/>
                <w:szCs w:val="21"/>
                <w:lang w:val="en-US" w:eastAsia="zh-CN" w:bidi="ar"/>
              </w:rPr>
            </w:pPr>
            <w:r>
              <w:rPr>
                <w:rFonts w:hint="eastAsia" w:ascii="宋体" w:hAnsi="宋体" w:eastAsia="宋体" w:cs="宋体"/>
                <w:b w:val="0"/>
                <w:bCs w:val="0"/>
                <w:i w:val="0"/>
                <w:iCs w:val="0"/>
                <w:snapToGrid w:val="0"/>
                <w:color w:val="auto"/>
                <w:kern w:val="0"/>
                <w:sz w:val="21"/>
                <w:szCs w:val="21"/>
                <w:lang w:val="en-US" w:eastAsia="zh-CN" w:bidi="ar"/>
              </w:rPr>
              <w:t>详见采购文件</w:t>
            </w:r>
          </w:p>
        </w:tc>
        <w:tc>
          <w:tcPr>
            <w:tcW w:w="1460" w:type="dxa"/>
            <w:noWrap w:val="0"/>
            <w:tcMar>
              <w:top w:w="0" w:type="dxa"/>
              <w:left w:w="0" w:type="dxa"/>
              <w:bottom w:w="0" w:type="dxa"/>
              <w:right w:w="0" w:type="dxa"/>
            </w:tcMar>
            <w:vAlign w:val="center"/>
          </w:tcPr>
          <w:p w14:paraId="4E2CE3FA">
            <w:pPr>
              <w:keepNext w:val="0"/>
              <w:keepLines w:val="0"/>
              <w:widowControl/>
              <w:suppressLineNumbers w:val="0"/>
              <w:spacing w:before="0" w:beforeAutospacing="0" w:after="0" w:afterAutospacing="0" w:line="360" w:lineRule="atLeast"/>
              <w:ind w:left="0" w:right="0"/>
              <w:jc w:val="center"/>
              <w:textAlignment w:val="center"/>
              <w:rPr>
                <w:rFonts w:hint="eastAsia" w:ascii="宋体" w:hAnsi="宋体" w:eastAsia="宋体" w:cs="宋体"/>
                <w:b w:val="0"/>
                <w:bCs w:val="0"/>
                <w:i w:val="0"/>
                <w:iCs w:val="0"/>
                <w:snapToGrid w:val="0"/>
                <w:color w:val="auto"/>
                <w:kern w:val="0"/>
                <w:sz w:val="21"/>
                <w:szCs w:val="21"/>
                <w:lang w:val="en-US" w:eastAsia="zh-CN" w:bidi="ar"/>
              </w:rPr>
            </w:pPr>
            <w:r>
              <w:rPr>
                <w:rFonts w:hint="eastAsia" w:ascii="宋体" w:hAnsi="宋体" w:eastAsia="宋体" w:cs="宋体"/>
                <w:b w:val="0"/>
                <w:bCs w:val="0"/>
                <w:i w:val="0"/>
                <w:iCs w:val="0"/>
                <w:snapToGrid w:val="0"/>
                <w:color w:val="auto"/>
                <w:kern w:val="0"/>
                <w:sz w:val="21"/>
                <w:szCs w:val="21"/>
                <w:lang w:val="en-US" w:eastAsia="zh-CN" w:bidi="ar"/>
              </w:rPr>
              <w:t>1,430,000.00</w:t>
            </w:r>
          </w:p>
        </w:tc>
      </w:tr>
    </w:tbl>
    <w:p w14:paraId="16F08F37">
      <w:pPr>
        <w:keepNext w:val="0"/>
        <w:keepLines w:val="0"/>
        <w:widowControl/>
        <w:suppressLineNumbers w:val="0"/>
        <w:spacing w:before="0" w:beforeAutospacing="0" w:after="0" w:afterAutospacing="0" w:line="360" w:lineRule="atLeast"/>
        <w:ind w:left="0" w:right="0" w:firstLine="630" w:firstLineChars="300"/>
        <w:jc w:val="left"/>
        <w:textAlignment w:val="center"/>
        <w:rPr>
          <w:rFonts w:hint="eastAsia" w:ascii="宋体" w:hAnsi="宋体" w:eastAsia="宋体" w:cs="宋体"/>
          <w:color w:val="auto"/>
        </w:rPr>
      </w:pPr>
      <w:r>
        <w:rPr>
          <w:rFonts w:hint="eastAsia" w:ascii="宋体" w:hAnsi="宋体" w:eastAsia="宋体" w:cs="宋体"/>
          <w:b w:val="0"/>
          <w:bCs w:val="0"/>
          <w:i w:val="0"/>
          <w:iCs w:val="0"/>
          <w:snapToGrid w:val="0"/>
          <w:color w:val="auto"/>
          <w:kern w:val="0"/>
          <w:sz w:val="21"/>
          <w:szCs w:val="21"/>
          <w:lang w:val="en-US" w:eastAsia="zh-CN" w:bidi="ar"/>
        </w:rPr>
        <w:t>本合同</w:t>
      </w:r>
      <w:r>
        <w:rPr>
          <w:rFonts w:hint="eastAsia" w:ascii="宋体" w:hAnsi="宋体" w:eastAsia="宋体" w:cs="宋体"/>
          <w:color w:val="auto"/>
          <w:sz w:val="21"/>
          <w:szCs w:val="21"/>
        </w:rPr>
        <w:t xml:space="preserve">包不接受联合体投标 </w:t>
      </w:r>
    </w:p>
    <w:p w14:paraId="04EF247A">
      <w:pPr>
        <w:pStyle w:val="5"/>
        <w:keepNext w:val="0"/>
        <w:keepLines w:val="0"/>
        <w:widowControl/>
        <w:suppressLineNumbers w:val="0"/>
        <w:spacing w:before="0" w:beforeAutospacing="0" w:after="0" w:afterAutospacing="0" w:line="360" w:lineRule="atLeast"/>
        <w:ind w:left="0" w:right="0" w:firstLine="630"/>
        <w:rPr>
          <w:rFonts w:hint="eastAsia" w:ascii="宋体" w:hAnsi="宋体" w:eastAsia="宋体" w:cs="宋体"/>
          <w:color w:val="auto"/>
        </w:rPr>
      </w:pPr>
      <w:r>
        <w:rPr>
          <w:rFonts w:hint="eastAsia" w:ascii="宋体" w:hAnsi="宋体" w:eastAsia="宋体" w:cs="宋体"/>
          <w:color w:val="auto"/>
          <w:sz w:val="21"/>
          <w:szCs w:val="21"/>
        </w:rPr>
        <w:t xml:space="preserve">合同履行期限：详见采购文件 </w:t>
      </w:r>
    </w:p>
    <w:p w14:paraId="05F7919E">
      <w:pPr>
        <w:pStyle w:val="2"/>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b/>
          <w:bCs/>
          <w:color w:val="auto"/>
        </w:rPr>
        <w:t>二、申请人的资格要求：</w:t>
      </w:r>
    </w:p>
    <w:p w14:paraId="114D0919">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sz w:val="21"/>
          <w:szCs w:val="21"/>
        </w:rPr>
        <w:t>1.满足《中华人民共和国政府采购法》第二十二条规定;</w:t>
      </w:r>
    </w:p>
    <w:p w14:paraId="258BEBCE">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sz w:val="21"/>
          <w:szCs w:val="21"/>
        </w:rPr>
        <w:t xml:space="preserve">2.落实政府采购政策需满足的资格要求： </w:t>
      </w:r>
    </w:p>
    <w:p w14:paraId="7450760D">
      <w:pPr>
        <w:pStyle w:val="5"/>
        <w:keepNext w:val="0"/>
        <w:keepLines w:val="0"/>
        <w:widowControl/>
        <w:suppressLineNumbers w:val="0"/>
        <w:spacing w:before="150" w:beforeAutospacing="0" w:after="150" w:afterAutospacing="0" w:line="420" w:lineRule="atLeast"/>
        <w:ind w:right="0"/>
        <w:rPr>
          <w:rFonts w:hint="eastAsia" w:ascii="宋体" w:hAnsi="宋体" w:eastAsia="宋体" w:cs="宋体"/>
          <w:color w:val="auto"/>
          <w:sz w:val="21"/>
          <w:szCs w:val="21"/>
        </w:rPr>
      </w:pPr>
      <w:r>
        <w:rPr>
          <w:rFonts w:hint="eastAsia" w:ascii="宋体" w:hAnsi="宋体" w:eastAsia="宋体" w:cs="宋体"/>
          <w:color w:val="auto"/>
          <w:sz w:val="21"/>
          <w:szCs w:val="21"/>
        </w:rPr>
        <w:t>合同包1(</w:t>
      </w:r>
      <w:r>
        <w:rPr>
          <w:rFonts w:hint="eastAsia" w:ascii="宋体" w:hAnsi="宋体" w:eastAsia="宋体" w:cs="宋体"/>
          <w:color w:val="auto"/>
          <w:sz w:val="21"/>
          <w:szCs w:val="21"/>
          <w:lang w:eastAsia="zh-CN"/>
        </w:rPr>
        <w:t>市直卫健系统2026“陕北榆林过大年”秧歌展演服务项目</w:t>
      </w:r>
      <w:r>
        <w:rPr>
          <w:rFonts w:hint="eastAsia" w:ascii="宋体" w:hAnsi="宋体" w:eastAsia="宋体" w:cs="宋体"/>
          <w:color w:val="auto"/>
          <w:sz w:val="21"/>
          <w:szCs w:val="21"/>
        </w:rPr>
        <w:t>)落实政府采购政策需满足的资格要求如下:</w:t>
      </w:r>
    </w:p>
    <w:p w14:paraId="12E0689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p>
    <w:p w14:paraId="333BD55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2.2《财政部司法部关于政府采购支持监狱企业发展有关问题的通知》（财库〔2014〕68号）；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2.3《国务院办公厅关于建立政府强制采购节能产品制度的通知》（国办发〔2007〕51号）；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2.4《节能产品政府采购实施意见》（财库[2004]185号）；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2.5《环境标志产品政府采购实施的意见》（财库[2006]90号）；</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2.6《关于促进残疾人就业政府采购政策的通知》（财库[2017]141号）；</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2.7《财政部发展改革委生态环境部市场监管总局关于调整优化节能产品、环境标志产品政府采购执行机制的通知》（财库〔2019〕9号）；</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2.8《财政部国务院扶贫办关于运用政府采购政策支持脱贫攻坚的通知》（财库〔2019〕27号）；</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2.9陕西省财政厅关于印发《陕西省中小企业政府采购信用融资办法》（陕财办采〔2018〕23号）；</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2.10《陕西省财政厅关于加快推进我省中小企业政府采购信用融资工作的通知》（陕财办采〔2020〕15号）；</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2.11《关于促进中小企业健康发展的指导意见》、《陕西省中小企业政府釆购信用融资办法》（陕财办采[2018]23号）；</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2.12其他需要落实的政府采购政策。</w:t>
      </w:r>
    </w:p>
    <w:p w14:paraId="2420DB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3.本项目的特定资格要求：</w:t>
      </w:r>
    </w:p>
    <w:p w14:paraId="7A68B3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合同包1(市直卫健系统2026“陕北榆林过大年”秧歌展演服务项目)特定资格要求如下:</w:t>
      </w:r>
    </w:p>
    <w:p w14:paraId="4A0BB6A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投标人为具有独立承担民事责任能力的法人、事业法人、其他组织或自然人。企业法人应提供合法有效的标识有统一社会信用代码的营业执照副本及营业执照的2024年度企业信息公示年度报告；事业法人应提供事业单位法人证书；其他组织应提供合法登记证明文件；自然人应提供身份证；</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3.2投标人须具有履行合同所必需的设备和专业技术能力（提供相应的证明资料或承诺函）；</w:t>
      </w:r>
      <w:bookmarkStart w:id="1" w:name="OLE_LINK37"/>
    </w:p>
    <w:p w14:paraId="5CBAAEF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参加政府采购活动前3年内经营活动中没有重大违法记录声明书；投标时限内“信用中国”(www.creditchina.gov.cn)网站生成的带水印信用报告（信用报告正文部分“六、信用承诺信息”较多，此项可不提供，其余内容须完整）；信用中国”网站(www.creditchina.gov.cn)“记录失信被执行人、重大税收违法失信主体、政府采购严重违法失信行为”记录名单查询截图，不得为中国政府采购网（www.ccgp.gov.cn）政府采购严重违法失信行为记录名单中被财政部门禁止参加政府采购活动的供应商（提供网页查询结果截图）；</w:t>
      </w:r>
    </w:p>
    <w:p w14:paraId="6DE354D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财务状况报告：提供完整的2024年度赋码财务审计报告(至少包括资产负债表、利润表、现金流量表、所有者权益变动表及其附注)，并附通过注册会计师行业统一监管平台（http://acc.mof.gov.cn）报备并相应取得全国统一的验证码提供查询截图；成立时间至提交投标文件递交截止时间不足一年的可提供成立后任意时段的财务报表或开标前一个月内基本存款账户开户银行出具的资信证明及开户许可证 (或开户行基本信息)；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3.5税收缴纳证明：2025年1月1日至投标截止时间前任意一个月的纳税证明 (银行缴费凭证)或完税证明，依法免税的单位应提供相关证明材料；</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3.6社会保障资金缴纳证明：2025年1月1日至投标截止时间前任意一个月已缴存的社会保障资金缴存单据或社保机构开具的社会保险参保缴费情况证明；依法不需要缴纳社会保障资金的应提供相关文件证明； </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3.7本项目采用投标信用承诺书（格式详见采购文件）代替投标保证金，提供信用中国（陕西榆林）承诺网页截图；</w:t>
      </w:r>
    </w:p>
    <w:p w14:paraId="69CEEB2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3.8提供榆林市政府采购工程类/货物类/服务类项目供应商信用承诺书及采购文件中所要求的信用中国（陕西榆林）网站其他必要承诺(格式详见采购文件)，提供信用中国（陕西榆林）承诺查询截图；</w:t>
      </w:r>
    </w:p>
    <w:p w14:paraId="0B00D9C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3.9本项目专门面向中小企业采购，供应商应填写中小企业声明函并对真实性负责(残疾人福利性企业及监狱企业视同为小型、微型企业)。</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备注：</w:t>
      </w:r>
      <w:r>
        <w:rPr>
          <w:rFonts w:hint="eastAsia" w:ascii="宋体" w:hAnsi="宋体" w:eastAsia="宋体" w:cs="宋体"/>
          <w:color w:val="auto"/>
          <w:sz w:val="21"/>
          <w:szCs w:val="21"/>
          <w:lang w:val="en-US" w:eastAsia="zh-CN"/>
        </w:rPr>
        <w:br w:type="textWrapping"/>
      </w:r>
      <w:bookmarkEnd w:id="1"/>
      <w:r>
        <w:rPr>
          <w:rFonts w:hint="eastAsia" w:ascii="宋体" w:hAnsi="宋体" w:eastAsia="宋体" w:cs="宋体"/>
          <w:color w:val="auto"/>
          <w:sz w:val="21"/>
          <w:szCs w:val="21"/>
          <w:lang w:val="en-US" w:eastAsia="zh-CN"/>
        </w:rPr>
        <w:t>(1)供应商依据《政府采购促进中小企业发展管理办法》相关规定享受扶持政策获得政府采购合同的，小微企业不得将合同分包给大中型企业。</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(2)单位负责人为同一人或者存在直接控股、管理关系的不同供应商，不得参加同一合同项下的政府采购活动。</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(3)以上为必备证明文件，不能全部提供的将拒绝其投标；电子投标文件附扫描件加电子签章。(若有与法律规定不一致的，须按现行法律法规提供相应证书或材料)。</w:t>
      </w:r>
    </w:p>
    <w:p w14:paraId="56B325AB">
      <w:pPr>
        <w:pStyle w:val="2"/>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b/>
          <w:bCs/>
          <w:color w:val="auto"/>
        </w:rPr>
        <w:t>三、获取采购文件</w:t>
      </w:r>
    </w:p>
    <w:p w14:paraId="09AA5AB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时间：2026年1月28日至2026年1月30日，每天上午08:00:00至12:00:00，下午 12:00:00 至 18:00:00（北京时间）</w:t>
      </w:r>
    </w:p>
    <w:p w14:paraId="24B294B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途径：全国公共资源交易中心平台 (陕西省) 使用CA锁报名后自行下载</w:t>
      </w:r>
    </w:p>
    <w:p w14:paraId="50338F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方式：在线获取</w:t>
      </w:r>
    </w:p>
    <w:p w14:paraId="7D9FFF8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售价： 0元 </w:t>
      </w:r>
    </w:p>
    <w:p w14:paraId="7B3FA650">
      <w:pPr>
        <w:pStyle w:val="2"/>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b/>
          <w:bCs/>
          <w:color w:val="auto"/>
        </w:rPr>
        <w:t>四、响应文件提交</w:t>
      </w:r>
    </w:p>
    <w:p w14:paraId="2BC28D4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截止时间：2026年2月2日13时30分00秒 （北京时间）</w:t>
      </w:r>
    </w:p>
    <w:p w14:paraId="18C860F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地点：线上递交 </w:t>
      </w:r>
    </w:p>
    <w:p w14:paraId="45B3EF7E">
      <w:pPr>
        <w:pStyle w:val="2"/>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b/>
          <w:bCs/>
          <w:color w:val="auto"/>
        </w:rPr>
        <w:t>五、开启</w:t>
      </w:r>
    </w:p>
    <w:p w14:paraId="3FF773D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时间：2026年2月2日13时30分00秒 （北京时间）</w:t>
      </w:r>
    </w:p>
    <w:p w14:paraId="2B6AF5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地点：榆林市公共资源交易中心10楼开标7室</w:t>
      </w:r>
      <w:bookmarkStart w:id="4" w:name="_GoBack"/>
      <w:bookmarkEnd w:id="4"/>
    </w:p>
    <w:p w14:paraId="41E21AF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六、公告期限</w:t>
      </w:r>
    </w:p>
    <w:p w14:paraId="7E908B0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自本公告发布之日起3个工作日。</w:t>
      </w:r>
    </w:p>
    <w:p w14:paraId="5E1BDBA7">
      <w:pPr>
        <w:pStyle w:val="2"/>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b/>
          <w:bCs/>
          <w:color w:val="auto"/>
        </w:rPr>
        <w:t>七、其他补充事宜</w:t>
      </w:r>
    </w:p>
    <w:p w14:paraId="3FA477D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leftChars="0"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1.供应商可登录全国公共资源交易中心平台（陕西省） (http://www.sxggzyjy.cn/) ,选择“电子交易平台-陕西政府采购交易系统-陕西省公共资源交易平台-供应商”进行登录，登录后选择“交易乙方”身份进入供应商界面进行报名并免费下载谈判文件。</w:t>
      </w:r>
    </w:p>
    <w:p w14:paraId="10DA764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leftChars="0"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2.本项目采用电子化招投标的方式，供应商使用数字认证证书 (CA锁) 对投标文件进行签章、加密、递交及开标时解密等相关招投标事宜。</w:t>
      </w:r>
    </w:p>
    <w:p w14:paraId="45387E0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leftChars="0"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3.电子投标文件制作软件技术支持热线：400-998-0000，CA 锁购买：服务商未办理陕西省公共资源交易中心CA锁的服务商可到榆林市市民中心三楼交易中心窗口或西安市高新三路信息港大厦一楼办事大厅办理，咨询电话0912-3515031、029-88661241或4006-369-888（陕西CA联系电话），投标报名成功与否以平台确认信息为准。</w:t>
      </w:r>
    </w:p>
    <w:p w14:paraId="3C73D3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leftChars="0"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4.请各供应商获取谈判文件后，按照陕西省财政厅《关于政府采购投标供应商注册登记有关事项的通知 》要求，通过陕西省政府采购(http://www.ccgp-shaanxi.gov.cn/) 注册登记加入陕西省政府采购投标供应商库。</w:t>
      </w:r>
    </w:p>
    <w:p w14:paraId="540F0B3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leftChars="0"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5.本项目采用“不见面”开标形式，不见面开标系统操作手册下载方式：登录【全国公共资源交易平台 (陕西省) 】 网站首页选择【服务指南】-【下载专区】 -点击【关于陕西省公共资源交易平台多CA 互认系统正式上线运行的通知】进行下载。</w:t>
      </w:r>
    </w:p>
    <w:p w14:paraId="1B54072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leftChars="0"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6.供应商自行在电脑上进行二次报价。建议使用带有麦克风和摄像头的笔记本电脑。</w:t>
      </w:r>
    </w:p>
    <w:p w14:paraId="00B38B68">
      <w:pPr>
        <w:pStyle w:val="2"/>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b/>
          <w:bCs/>
          <w:color w:val="auto"/>
        </w:rPr>
        <w:t>八、对本次招标提出询问，请按以下方式联系。</w:t>
      </w:r>
    </w:p>
    <w:p w14:paraId="4CB8A448">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rPr>
        <w:t>1.采购人信息</w:t>
      </w:r>
    </w:p>
    <w:p w14:paraId="1D2CAA4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名称：榆林市卫生健康委员会</w:t>
      </w:r>
    </w:p>
    <w:p w14:paraId="574DC3B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地址：榆林市榆阳区青山中路榆林市政府2号楼</w:t>
      </w:r>
    </w:p>
    <w:p w14:paraId="246ED66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联系方式：15249126750</w:t>
      </w:r>
    </w:p>
    <w:p w14:paraId="36DE660D">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rPr>
        <w:t>2.采购代理机构信息</w:t>
      </w:r>
    </w:p>
    <w:p w14:paraId="5E177DA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名称：榆林榆呼百达工程项目管理有限公司</w:t>
      </w:r>
    </w:p>
    <w:p w14:paraId="3D365C8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地址：陕西省榆林市榆阳区陕西省榆林市高新技术产业园区盛翔华庭4号楼一单元403室</w:t>
      </w:r>
    </w:p>
    <w:p w14:paraId="2AED215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联系方式：13379424490</w:t>
      </w:r>
    </w:p>
    <w:p w14:paraId="393DBFBC">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color w:val="auto"/>
        </w:rPr>
      </w:pPr>
      <w:r>
        <w:rPr>
          <w:rFonts w:hint="eastAsia" w:ascii="宋体" w:hAnsi="宋体" w:eastAsia="宋体" w:cs="宋体"/>
          <w:color w:val="auto"/>
        </w:rPr>
        <w:t xml:space="preserve">3.项目联系方式 </w:t>
      </w:r>
    </w:p>
    <w:p w14:paraId="552A960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项目联系人：榆林榆呼百达工程项目管理有限公司</w:t>
      </w:r>
    </w:p>
    <w:p w14:paraId="7777C6B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10" w:firstLineChars="1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电话：13379424490</w:t>
      </w:r>
    </w:p>
    <w:p w14:paraId="7186251D">
      <w:pPr>
        <w:spacing w:before="183" w:line="376" w:lineRule="auto"/>
        <w:ind w:left="1" w:right="18" w:firstLine="518"/>
        <w:jc w:val="right"/>
        <w:rPr>
          <w:rFonts w:hint="eastAsia" w:ascii="宋体" w:hAnsi="宋体" w:eastAsia="宋体" w:cs="宋体"/>
          <w:color w:val="auto"/>
          <w:spacing w:val="6"/>
          <w:sz w:val="23"/>
          <w:szCs w:val="23"/>
          <w:lang w:eastAsia="zh-CN"/>
        </w:rPr>
      </w:pPr>
    </w:p>
    <w:p w14:paraId="056BC058">
      <w:pPr>
        <w:spacing w:before="183" w:line="376" w:lineRule="auto"/>
        <w:ind w:left="1" w:right="18" w:firstLine="518"/>
        <w:jc w:val="right"/>
        <w:rPr>
          <w:rFonts w:hint="eastAsia" w:ascii="宋体" w:hAnsi="宋体" w:eastAsia="宋体" w:cs="宋体"/>
          <w:color w:val="auto"/>
          <w:spacing w:val="6"/>
          <w:sz w:val="23"/>
          <w:szCs w:val="23"/>
          <w:lang w:eastAsia="zh-CN"/>
        </w:rPr>
      </w:pPr>
    </w:p>
    <w:p w14:paraId="2C12746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righ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榆林榆呼百达工程项目管理有限公司</w:t>
      </w:r>
    </w:p>
    <w:p w14:paraId="4FD5A2D7">
      <w:pPr>
        <w:spacing w:before="183" w:line="376" w:lineRule="auto"/>
        <w:ind w:left="1" w:right="18" w:firstLine="518"/>
        <w:jc w:val="center"/>
        <w:rPr>
          <w:rFonts w:hint="eastAsia" w:ascii="宋体" w:hAnsi="宋体" w:eastAsia="宋体" w:cs="宋体"/>
          <w:color w:val="auto"/>
          <w:sz w:val="21"/>
          <w:szCs w:val="21"/>
          <w:lang w:val="en-US" w:eastAsia="zh-CN"/>
        </w:rPr>
      </w:pPr>
      <w:bookmarkStart w:id="2" w:name="_Toc25319"/>
      <w:bookmarkStart w:id="3" w:name="_Toc3377"/>
      <w:r>
        <w:rPr>
          <w:rFonts w:hint="eastAsia" w:ascii="宋体" w:hAnsi="宋体" w:eastAsia="宋体" w:cs="宋体"/>
          <w:color w:val="auto"/>
          <w:sz w:val="21"/>
          <w:szCs w:val="21"/>
          <w:lang w:val="en-US" w:eastAsia="zh-CN"/>
        </w:rPr>
        <w:t xml:space="preserve">                                                     2026年1月21日</w:t>
      </w:r>
      <w:bookmarkEnd w:id="2"/>
      <w:bookmarkEnd w:id="3"/>
    </w:p>
    <w:p w14:paraId="2BEFD3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81512"/>
    <w:rsid w:val="295F084C"/>
    <w:rsid w:val="29881512"/>
    <w:rsid w:val="51F2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pPr>
    <w:rPr>
      <w:sz w:val="18"/>
    </w:rPr>
  </w:style>
  <w:style w:type="paragraph" w:styleId="5">
    <w:name w:val="Normal (Web)"/>
    <w:basedOn w:val="1"/>
    <w:qFormat/>
    <w:uiPriority w:val="0"/>
    <w:pPr>
      <w:spacing w:beforeAutospacing="1" w:afterAutospacing="1"/>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3036</Words>
  <Characters>3542</Characters>
  <Lines>0</Lines>
  <Paragraphs>0</Paragraphs>
  <TotalTime>1</TotalTime>
  <ScaleCrop>false</ScaleCrop>
  <LinksUpToDate>false</LinksUpToDate>
  <CharactersWithSpaces>3662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2026-01-27T11:45:00Z</dcterms:created>
  <dc:creator>余老师</dc:creator>
  <cp:lastModifiedBy>余老师</cp:lastModifiedBy>
  <dcterms:modified xsi:type="dcterms:W3CDTF">2026-01-27T12:00:49Z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A021A522C8814C4490EB6C4BC2C0F35B_11</vt:lpwstr>
  </property>
  <property fmtid="{D5CDD505-2E9C-101B-9397-08002B2CF9AE}" pid="4" name="KSOTemplateDocerSaveRecord">
    <vt:lpwstr>eyJoZGlkIjoiN2UwMWZkZDk3Y2U5MWUzMzVkZjI3ZTE2MzA1NjJhNjEiLCJ1c2VySWQiOiI3Mjg0MTk1MzAifQ==</vt:lpwstr>
  </property>
</Properties>
</file>