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2E916">
      <w:pPr>
        <w:widowControl/>
        <w:shd w:val="clear"/>
        <w:jc w:val="left"/>
        <w:rPr>
          <w:rFonts w:hint="eastAsia" w:ascii="宋体" w:hAnsi="宋体" w:eastAsia="宋体" w:cs="宋体"/>
          <w:color w:val="000000" w:themeColor="text1"/>
          <w:sz w:val="84"/>
          <w:szCs w:val="84"/>
          <w:lang w:val="en-US" w:eastAsia="zh-CN"/>
          <w14:textFill>
            <w14:solidFill>
              <w14:schemeClr w14:val="tx1"/>
            </w14:solidFill>
          </w14:textFill>
        </w:rPr>
      </w:pPr>
      <w:r>
        <w:rPr>
          <w:rFonts w:hint="eastAsia" w:ascii="宋体" w:hAnsi="宋体" w:eastAsia="宋体" w:cs="宋体"/>
          <w:color w:val="000000" w:themeColor="text1"/>
          <w:sz w:val="84"/>
          <w:szCs w:val="84"/>
          <w:lang w:val="en-US" w:eastAsia="zh-CN"/>
          <w14:textFill>
            <w14:solidFill>
              <w14:schemeClr w14:val="tx1"/>
            </w14:solidFill>
          </w14:textFill>
        </w:rPr>
        <w:t xml:space="preserve">   </w:t>
      </w:r>
    </w:p>
    <w:p w14:paraId="61AD9FC0">
      <w:pPr>
        <w:pStyle w:val="8"/>
        <w:rPr>
          <w:rFonts w:hint="eastAsia"/>
          <w:lang w:val="en-US" w:eastAsia="zh-CN"/>
        </w:rPr>
      </w:pPr>
    </w:p>
    <w:p w14:paraId="5F8E454A">
      <w:pPr>
        <w:shd w:val="clear"/>
        <w:spacing w:line="360" w:lineRule="auto"/>
        <w:jc w:val="center"/>
        <w:rPr>
          <w:rFonts w:hint="eastAsia" w:ascii="宋体" w:hAnsi="宋体" w:eastAsia="宋体" w:cs="宋体"/>
          <w:color w:val="000000" w:themeColor="text1"/>
          <w:sz w:val="72"/>
          <w:szCs w:val="72"/>
          <w:lang w:eastAsia="zh-CN"/>
          <w14:textFill>
            <w14:solidFill>
              <w14:schemeClr w14:val="tx1"/>
            </w14:solidFill>
          </w14:textFill>
        </w:rPr>
      </w:pPr>
      <w:r>
        <w:rPr>
          <w:rFonts w:hint="eastAsia"/>
          <w:b/>
          <w:sz w:val="44"/>
          <w:szCs w:val="32"/>
          <w:lang w:eastAsia="zh-CN"/>
        </w:rPr>
        <w:t>原学生餐厅改造项目</w:t>
      </w:r>
    </w:p>
    <w:p w14:paraId="4A3FCD9F">
      <w:pPr>
        <w:pStyle w:val="8"/>
        <w:shd w:val="clear"/>
        <w:rPr>
          <w:rFonts w:hint="eastAsia" w:ascii="宋体" w:hAnsi="宋体" w:eastAsia="宋体" w:cs="宋体"/>
          <w:color w:val="000000" w:themeColor="text1"/>
          <w:sz w:val="72"/>
          <w:szCs w:val="72"/>
          <w14:textFill>
            <w14:solidFill>
              <w14:schemeClr w14:val="tx1"/>
            </w14:solidFill>
          </w14:textFill>
        </w:rPr>
      </w:pPr>
    </w:p>
    <w:p w14:paraId="131EAC73">
      <w:pPr>
        <w:shd w:val="clear"/>
        <w:rPr>
          <w:rFonts w:hint="eastAsia" w:ascii="宋体" w:hAnsi="宋体" w:eastAsia="宋体" w:cs="宋体"/>
          <w:color w:val="000000" w:themeColor="text1"/>
          <w14:textFill>
            <w14:solidFill>
              <w14:schemeClr w14:val="tx1"/>
            </w14:solidFill>
          </w14:textFill>
        </w:rPr>
      </w:pPr>
    </w:p>
    <w:p w14:paraId="58A53AE6">
      <w:pPr>
        <w:pStyle w:val="16"/>
        <w:rPr>
          <w:rFonts w:hint="eastAsia"/>
        </w:rPr>
      </w:pPr>
    </w:p>
    <w:p w14:paraId="3D34E2FF">
      <w:pPr>
        <w:shd w:val="clear"/>
        <w:rPr>
          <w:rFonts w:hint="eastAsia" w:ascii="宋体" w:hAnsi="宋体" w:eastAsia="宋体" w:cs="宋体"/>
          <w:color w:val="000000" w:themeColor="text1"/>
          <w14:textFill>
            <w14:solidFill>
              <w14:schemeClr w14:val="tx1"/>
            </w14:solidFill>
          </w14:textFill>
        </w:rPr>
      </w:pPr>
    </w:p>
    <w:p w14:paraId="264431BB">
      <w:pPr>
        <w:shd w:val="clear"/>
        <w:rPr>
          <w:rFonts w:hint="eastAsia" w:ascii="宋体" w:hAnsi="宋体" w:eastAsia="宋体" w:cs="宋体"/>
          <w:color w:val="000000" w:themeColor="text1"/>
          <w14:textFill>
            <w14:solidFill>
              <w14:schemeClr w14:val="tx1"/>
            </w14:solidFill>
          </w14:textFill>
        </w:rPr>
      </w:pPr>
    </w:p>
    <w:p w14:paraId="6B5867CA">
      <w:pPr>
        <w:shd w:val="clear"/>
        <w:spacing w:line="360" w:lineRule="auto"/>
        <w:jc w:val="center"/>
        <w:rPr>
          <w:rFonts w:hint="eastAsia" w:ascii="宋体" w:hAnsi="宋体" w:eastAsia="宋体" w:cs="宋体"/>
          <w:b/>
          <w:bCs/>
          <w:color w:val="000000" w:themeColor="text1"/>
          <w:sz w:val="32"/>
          <w14:textFill>
            <w14:solidFill>
              <w14:schemeClr w14:val="tx1"/>
            </w14:solidFill>
          </w14:textFill>
        </w:rPr>
      </w:pPr>
      <w:r>
        <w:rPr>
          <w:rFonts w:hint="eastAsia" w:ascii="宋体" w:hAnsi="宋体" w:eastAsia="宋体" w:cs="宋体"/>
          <w:b/>
          <w:bCs/>
          <w:color w:val="000000" w:themeColor="text1"/>
          <w:sz w:val="72"/>
          <w:szCs w:val="72"/>
          <w14:textFill>
            <w14:solidFill>
              <w14:schemeClr w14:val="tx1"/>
            </w14:solidFill>
          </w14:textFill>
        </w:rPr>
        <w:t>竞争性磋商文件</w:t>
      </w:r>
    </w:p>
    <w:p w14:paraId="426C395E">
      <w:pPr>
        <w:keepNext w:val="0"/>
        <w:keepLines w:val="0"/>
        <w:pageBreakBefore w:val="0"/>
        <w:widowControl w:val="0"/>
        <w:shd w:val="clear"/>
        <w:kinsoku/>
        <w:wordWrap/>
        <w:overflowPunct/>
        <w:topLinePunct w:val="0"/>
        <w:autoSpaceDE/>
        <w:autoSpaceDN/>
        <w:bidi w:val="0"/>
        <w:adjustRightInd/>
        <w:snapToGrid/>
        <w:spacing w:line="960" w:lineRule="auto"/>
        <w:jc w:val="center"/>
        <w:textAlignment w:val="auto"/>
        <w:outlineLvl w:val="9"/>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
          <w14:textFill>
            <w14:solidFill>
              <w14:schemeClr w14:val="tx1"/>
            </w14:solidFill>
          </w14:textFill>
        </w:rPr>
        <w:t>项目</w:t>
      </w:r>
      <w:r>
        <w:rPr>
          <w:rFonts w:hint="eastAsia" w:ascii="宋体" w:hAnsi="宋体" w:eastAsia="宋体" w:cs="宋体"/>
          <w:b/>
          <w:bCs/>
          <w:color w:val="000000" w:themeColor="text1"/>
          <w:kern w:val="0"/>
          <w:sz w:val="28"/>
          <w:szCs w:val="28"/>
          <w:lang w:bidi="ar"/>
          <w14:textFill>
            <w14:solidFill>
              <w14:schemeClr w14:val="tx1"/>
            </w14:solidFill>
          </w14:textFill>
        </w:rPr>
        <w:t>编号：HSLX202</w:t>
      </w:r>
      <w:r>
        <w:rPr>
          <w:rFonts w:hint="eastAsia" w:ascii="宋体" w:hAnsi="宋体" w:cs="宋体"/>
          <w:b/>
          <w:bCs/>
          <w:color w:val="000000" w:themeColor="text1"/>
          <w:kern w:val="0"/>
          <w:sz w:val="28"/>
          <w:szCs w:val="28"/>
          <w:lang w:val="en-US" w:eastAsia="zh-CN" w:bidi="ar"/>
          <w14:textFill>
            <w14:solidFill>
              <w14:schemeClr w14:val="tx1"/>
            </w14:solidFill>
          </w14:textFill>
        </w:rPr>
        <w:t>5</w:t>
      </w:r>
      <w:r>
        <w:rPr>
          <w:rFonts w:hint="eastAsia" w:ascii="宋体" w:hAnsi="宋体" w:eastAsia="宋体" w:cs="宋体"/>
          <w:b/>
          <w:bCs/>
          <w:color w:val="000000" w:themeColor="text1"/>
          <w:kern w:val="0"/>
          <w:sz w:val="28"/>
          <w:szCs w:val="28"/>
          <w:lang w:bidi="ar"/>
          <w14:textFill>
            <w14:solidFill>
              <w14:schemeClr w14:val="tx1"/>
            </w14:solidFill>
          </w14:textFill>
        </w:rPr>
        <w:t>-</w:t>
      </w:r>
      <w:r>
        <w:rPr>
          <w:rFonts w:hint="eastAsia" w:ascii="宋体" w:hAnsi="宋体" w:cs="宋体"/>
          <w:b/>
          <w:bCs/>
          <w:color w:val="000000" w:themeColor="text1"/>
          <w:kern w:val="0"/>
          <w:sz w:val="28"/>
          <w:szCs w:val="28"/>
          <w:lang w:val="en-US" w:eastAsia="zh-CN" w:bidi="ar"/>
          <w14:textFill>
            <w14:solidFill>
              <w14:schemeClr w14:val="tx1"/>
            </w14:solidFill>
          </w14:textFill>
        </w:rPr>
        <w:t>ZC-011</w:t>
      </w:r>
    </w:p>
    <w:p w14:paraId="20FD7201">
      <w:pPr>
        <w:shd w:val="clear"/>
        <w:spacing w:line="360" w:lineRule="auto"/>
        <w:ind w:firstLine="1400" w:firstLineChars="500"/>
        <w:rPr>
          <w:rFonts w:hint="eastAsia" w:ascii="宋体" w:hAnsi="宋体" w:eastAsia="宋体" w:cs="宋体"/>
          <w:color w:val="000000" w:themeColor="text1"/>
          <w:kern w:val="0"/>
          <w:sz w:val="28"/>
          <w:szCs w:val="28"/>
          <w:lang w:bidi="ar"/>
          <w14:textFill>
            <w14:solidFill>
              <w14:schemeClr w14:val="tx1"/>
            </w14:solidFill>
          </w14:textFill>
        </w:rPr>
      </w:pPr>
    </w:p>
    <w:p w14:paraId="1BECFF8F">
      <w:pPr>
        <w:pStyle w:val="5"/>
        <w:shd w:val="clear"/>
        <w:rPr>
          <w:rFonts w:hint="eastAsia" w:ascii="宋体" w:hAnsi="宋体" w:eastAsia="宋体" w:cs="宋体"/>
          <w:color w:val="000000" w:themeColor="text1"/>
          <w14:textFill>
            <w14:solidFill>
              <w14:schemeClr w14:val="tx1"/>
            </w14:solidFill>
          </w14:textFill>
        </w:rPr>
      </w:pPr>
    </w:p>
    <w:p w14:paraId="0DAF20D4">
      <w:pPr>
        <w:pStyle w:val="5"/>
        <w:shd w:val="clear"/>
        <w:rPr>
          <w:rFonts w:hint="eastAsia" w:ascii="宋体" w:hAnsi="宋体" w:eastAsia="宋体" w:cs="宋体"/>
          <w:color w:val="000000" w:themeColor="text1"/>
          <w:kern w:val="0"/>
          <w:sz w:val="28"/>
          <w:szCs w:val="28"/>
          <w:lang w:bidi="ar"/>
          <w14:textFill>
            <w14:solidFill>
              <w14:schemeClr w14:val="tx1"/>
            </w14:solidFill>
          </w14:textFill>
        </w:rPr>
      </w:pPr>
    </w:p>
    <w:p w14:paraId="12BD7F9B">
      <w:pPr>
        <w:shd w:val="clear"/>
        <w:rPr>
          <w:rFonts w:hint="eastAsia" w:ascii="宋体" w:hAnsi="宋体" w:eastAsia="宋体" w:cs="宋体"/>
          <w:color w:val="000000" w:themeColor="text1"/>
          <w:kern w:val="0"/>
          <w:sz w:val="28"/>
          <w:szCs w:val="28"/>
          <w:lang w:bidi="ar"/>
          <w14:textFill>
            <w14:solidFill>
              <w14:schemeClr w14:val="tx1"/>
            </w14:solidFill>
          </w14:textFill>
        </w:rPr>
      </w:pPr>
    </w:p>
    <w:p w14:paraId="65FCDAA4">
      <w:pPr>
        <w:pStyle w:val="8"/>
        <w:shd w:val="clear"/>
        <w:rPr>
          <w:rFonts w:hint="eastAsia" w:ascii="宋体" w:hAnsi="宋体" w:eastAsia="宋体" w:cs="宋体"/>
          <w:color w:val="000000" w:themeColor="text1"/>
          <w14:textFill>
            <w14:solidFill>
              <w14:schemeClr w14:val="tx1"/>
            </w14:solidFill>
          </w14:textFill>
        </w:rPr>
      </w:pPr>
    </w:p>
    <w:p w14:paraId="0ADDC211">
      <w:pPr>
        <w:shd w:val="clear"/>
        <w:rPr>
          <w:rFonts w:hint="eastAsia" w:ascii="宋体" w:hAnsi="宋体" w:eastAsia="宋体" w:cs="宋体"/>
          <w:color w:val="000000" w:themeColor="text1"/>
          <w14:textFill>
            <w14:solidFill>
              <w14:schemeClr w14:val="tx1"/>
            </w14:solidFill>
          </w14:textFill>
        </w:rPr>
      </w:pPr>
    </w:p>
    <w:p w14:paraId="664D9601">
      <w:pPr>
        <w:keepNext w:val="0"/>
        <w:keepLines w:val="0"/>
        <w:pageBreakBefore w:val="0"/>
        <w:widowControl w:val="0"/>
        <w:shd w:val="clear"/>
        <w:kinsoku/>
        <w:wordWrap/>
        <w:overflowPunct/>
        <w:topLinePunct w:val="0"/>
        <w:autoSpaceDE/>
        <w:autoSpaceDN/>
        <w:bidi w:val="0"/>
        <w:adjustRightInd/>
        <w:snapToGrid/>
        <w:spacing w:line="240" w:lineRule="auto"/>
        <w:ind w:firstLine="1285" w:firstLineChars="400"/>
        <w:jc w:val="left"/>
        <w:textAlignment w:val="auto"/>
        <w:outlineLvl w:val="9"/>
        <w:rPr>
          <w:rFonts w:hint="eastAsia" w:ascii="宋体" w:hAnsi="宋体" w:eastAsia="宋体" w:cs="宋体"/>
          <w:b/>
          <w:bCs/>
          <w:color w:val="000000" w:themeColor="text1"/>
          <w:kern w:val="0"/>
          <w:sz w:val="32"/>
          <w:szCs w:val="32"/>
          <w:lang w:val="en-US" w:eastAsia="zh-CN" w:bidi="ar"/>
          <w14:textFill>
            <w14:solidFill>
              <w14:schemeClr w14:val="tx1"/>
            </w14:solidFill>
          </w14:textFill>
        </w:rPr>
      </w:pPr>
      <w:r>
        <w:rPr>
          <w:rFonts w:hint="eastAsia" w:ascii="宋体" w:hAnsi="宋体" w:eastAsia="宋体" w:cs="宋体"/>
          <w:b/>
          <w:bCs/>
          <w:color w:val="000000" w:themeColor="text1"/>
          <w:kern w:val="0"/>
          <w:sz w:val="32"/>
          <w:szCs w:val="32"/>
          <w:lang w:bidi="ar"/>
          <w14:textFill>
            <w14:solidFill>
              <w14:schemeClr w14:val="tx1"/>
            </w14:solidFill>
          </w14:textFill>
        </w:rPr>
        <w:t>采购单</w:t>
      </w:r>
      <w:r>
        <w:rPr>
          <w:rFonts w:hint="eastAsia" w:ascii="宋体" w:hAnsi="宋体" w:eastAsia="宋体" w:cs="宋体"/>
          <w:b/>
          <w:bCs/>
          <w:color w:val="000000" w:themeColor="text1"/>
          <w:kern w:val="0"/>
          <w:sz w:val="32"/>
          <w:szCs w:val="32"/>
          <w:lang w:eastAsia="zh-CN" w:bidi="ar"/>
          <w14:textFill>
            <w14:solidFill>
              <w14:schemeClr w14:val="tx1"/>
            </w14:solidFill>
          </w14:textFill>
        </w:rPr>
        <w:t>位：</w:t>
      </w:r>
      <w:r>
        <w:rPr>
          <w:rFonts w:hint="eastAsia" w:ascii="宋体" w:hAnsi="宋体" w:eastAsia="宋体" w:cs="宋体"/>
          <w:b/>
          <w:bCs/>
          <w:color w:val="000000" w:themeColor="text1"/>
          <w:kern w:val="0"/>
          <w:sz w:val="32"/>
          <w:szCs w:val="32"/>
          <w:lang w:bidi="ar"/>
          <w14:textFill>
            <w14:solidFill>
              <w14:schemeClr w14:val="tx1"/>
            </w14:solidFill>
          </w14:textFill>
        </w:rPr>
        <w:t>洛川县职业中等专业学校</w:t>
      </w:r>
    </w:p>
    <w:p w14:paraId="47538E63">
      <w:pPr>
        <w:pStyle w:val="5"/>
        <w:shd w:val="clear"/>
        <w:jc w:val="left"/>
        <w:rPr>
          <w:rFonts w:hint="eastAsia" w:ascii="宋体" w:hAnsi="宋体" w:eastAsia="宋体" w:cs="宋体"/>
          <w:color w:val="000000" w:themeColor="text1"/>
          <w14:textFill>
            <w14:solidFill>
              <w14:schemeClr w14:val="tx1"/>
            </w14:solidFill>
          </w14:textFill>
        </w:rPr>
      </w:pPr>
    </w:p>
    <w:p w14:paraId="782E66A7">
      <w:pPr>
        <w:keepNext w:val="0"/>
        <w:keepLines w:val="0"/>
        <w:pageBreakBefore w:val="0"/>
        <w:widowControl w:val="0"/>
        <w:shd w:val="clear"/>
        <w:kinsoku/>
        <w:wordWrap/>
        <w:overflowPunct/>
        <w:topLinePunct w:val="0"/>
        <w:autoSpaceDE/>
        <w:autoSpaceDN/>
        <w:bidi w:val="0"/>
        <w:adjustRightInd/>
        <w:snapToGrid/>
        <w:spacing w:line="240" w:lineRule="auto"/>
        <w:ind w:firstLine="1606" w:firstLineChars="500"/>
        <w:jc w:val="left"/>
        <w:textAlignment w:val="auto"/>
        <w:outlineLvl w:val="9"/>
        <w:rPr>
          <w:rFonts w:hint="eastAsia" w:ascii="宋体" w:hAnsi="宋体" w:eastAsia="宋体" w:cs="宋体"/>
          <w:b/>
          <w:bCs/>
          <w:color w:val="000000" w:themeColor="text1"/>
          <w:kern w:val="0"/>
          <w:sz w:val="32"/>
          <w:szCs w:val="32"/>
          <w:lang w:val="en-US" w:eastAsia="zh-CN" w:bidi="ar"/>
          <w14:textFill>
            <w14:solidFill>
              <w14:schemeClr w14:val="tx1"/>
            </w14:solidFill>
          </w14:textFill>
        </w:rPr>
      </w:pPr>
    </w:p>
    <w:p w14:paraId="5DE4F223">
      <w:pPr>
        <w:keepNext w:val="0"/>
        <w:keepLines w:val="0"/>
        <w:pageBreakBefore w:val="0"/>
        <w:widowControl w:val="0"/>
        <w:shd w:val="clear"/>
        <w:kinsoku/>
        <w:wordWrap/>
        <w:overflowPunct/>
        <w:topLinePunct w:val="0"/>
        <w:autoSpaceDE/>
        <w:autoSpaceDN/>
        <w:bidi w:val="0"/>
        <w:adjustRightInd/>
        <w:snapToGrid/>
        <w:spacing w:line="240" w:lineRule="auto"/>
        <w:ind w:firstLine="1285" w:firstLineChars="400"/>
        <w:jc w:val="left"/>
        <w:textAlignment w:val="auto"/>
        <w:outlineLvl w:val="9"/>
        <w:rPr>
          <w:rFonts w:hint="eastAsia" w:ascii="宋体" w:hAnsi="宋体" w:eastAsia="宋体" w:cs="宋体"/>
          <w:b/>
          <w:bCs/>
          <w:color w:val="000000" w:themeColor="text1"/>
          <w:kern w:val="0"/>
          <w:sz w:val="32"/>
          <w:szCs w:val="32"/>
          <w:lang w:eastAsia="zh-CN" w:bidi="ar"/>
          <w14:textFill>
            <w14:solidFill>
              <w14:schemeClr w14:val="tx1"/>
            </w14:solidFill>
          </w14:textFill>
        </w:rPr>
      </w:pPr>
      <w:r>
        <w:rPr>
          <w:rFonts w:hint="eastAsia" w:ascii="宋体" w:hAnsi="宋体" w:eastAsia="宋体" w:cs="宋体"/>
          <w:b/>
          <w:bCs/>
          <w:color w:val="000000" w:themeColor="text1"/>
          <w:kern w:val="0"/>
          <w:sz w:val="32"/>
          <w:szCs w:val="32"/>
          <w:lang w:val="en-US" w:eastAsia="zh-CN" w:bidi="ar"/>
          <w14:textFill>
            <w14:solidFill>
              <w14:schemeClr w14:val="tx1"/>
            </w14:solidFill>
          </w14:textFill>
        </w:rPr>
        <w:t>采购</w:t>
      </w:r>
      <w:r>
        <w:rPr>
          <w:rFonts w:hint="eastAsia" w:ascii="宋体" w:hAnsi="宋体" w:eastAsia="宋体" w:cs="宋体"/>
          <w:b/>
          <w:bCs/>
          <w:color w:val="000000" w:themeColor="text1"/>
          <w:kern w:val="0"/>
          <w:sz w:val="32"/>
          <w:szCs w:val="32"/>
          <w:lang w:bidi="ar"/>
          <w14:textFill>
            <w14:solidFill>
              <w14:schemeClr w14:val="tx1"/>
            </w14:solidFill>
          </w14:textFill>
        </w:rPr>
        <w:t>代理机构：</w:t>
      </w:r>
      <w:r>
        <w:rPr>
          <w:rFonts w:hint="eastAsia" w:ascii="宋体" w:hAnsi="宋体" w:eastAsia="宋体" w:cs="宋体"/>
          <w:b/>
          <w:bCs/>
          <w:color w:val="000000" w:themeColor="text1"/>
          <w:kern w:val="0"/>
          <w:sz w:val="32"/>
          <w:szCs w:val="32"/>
          <w:lang w:eastAsia="zh-CN" w:bidi="ar"/>
          <w14:textFill>
            <w14:solidFill>
              <w14:schemeClr w14:val="tx1"/>
            </w14:solidFill>
          </w14:textFill>
        </w:rPr>
        <w:t>陕西华晟立信建设项目管理有限公司</w:t>
      </w:r>
    </w:p>
    <w:p w14:paraId="0497906D">
      <w:pPr>
        <w:pStyle w:val="5"/>
        <w:shd w:val="clear"/>
        <w:jc w:val="left"/>
        <w:rPr>
          <w:rFonts w:hint="eastAsia" w:ascii="宋体" w:hAnsi="宋体" w:eastAsia="宋体" w:cs="宋体"/>
          <w:color w:val="000000" w:themeColor="text1"/>
          <w14:textFill>
            <w14:solidFill>
              <w14:schemeClr w14:val="tx1"/>
            </w14:solidFill>
          </w14:textFill>
        </w:rPr>
      </w:pPr>
    </w:p>
    <w:p w14:paraId="43F88D47">
      <w:pPr>
        <w:shd w:val="clear"/>
        <w:spacing w:line="600" w:lineRule="auto"/>
        <w:ind w:firstLine="2891" w:firstLineChars="900"/>
        <w:jc w:val="both"/>
        <w:rPr>
          <w:rFonts w:hint="eastAsia" w:ascii="宋体" w:hAnsi="宋体" w:eastAsia="宋体" w:cs="宋体"/>
          <w:b/>
          <w:bCs/>
          <w:color w:val="000000" w:themeColor="text1"/>
          <w:sz w:val="32"/>
          <w:szCs w:val="32"/>
          <w14:textFill>
            <w14:solidFill>
              <w14:schemeClr w14:val="tx1"/>
            </w14:solidFill>
          </w14:textFill>
        </w:rPr>
      </w:pPr>
    </w:p>
    <w:p w14:paraId="125555F5">
      <w:pPr>
        <w:shd w:val="clear"/>
        <w:spacing w:line="600" w:lineRule="auto"/>
        <w:jc w:val="center"/>
        <w:rPr>
          <w:rFonts w:hint="eastAsia" w:ascii="宋体" w:hAnsi="宋体" w:eastAsia="宋体" w:cs="宋体"/>
          <w:b/>
          <w:bCs/>
          <w:color w:val="000000" w:themeColor="text1"/>
          <w:sz w:val="40"/>
          <w:szCs w:val="40"/>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二零二</w:t>
      </w:r>
      <w:r>
        <w:rPr>
          <w:rFonts w:hint="eastAsia" w:ascii="宋体" w:hAnsi="宋体" w:cs="宋体"/>
          <w:b/>
          <w:bCs/>
          <w:color w:val="000000" w:themeColor="text1"/>
          <w:sz w:val="32"/>
          <w:szCs w:val="32"/>
          <w:lang w:val="en-US" w:eastAsia="zh-CN"/>
          <w14:textFill>
            <w14:solidFill>
              <w14:schemeClr w14:val="tx1"/>
            </w14:solidFill>
          </w14:textFill>
        </w:rPr>
        <w:t>六</w:t>
      </w:r>
      <w:r>
        <w:rPr>
          <w:rFonts w:hint="eastAsia" w:ascii="宋体" w:hAnsi="宋体" w:eastAsia="宋体" w:cs="宋体"/>
          <w:b/>
          <w:bCs/>
          <w:color w:val="000000" w:themeColor="text1"/>
          <w:sz w:val="32"/>
          <w:szCs w:val="32"/>
          <w14:textFill>
            <w14:solidFill>
              <w14:schemeClr w14:val="tx1"/>
            </w14:solidFill>
          </w14:textFill>
        </w:rPr>
        <w:t>年</w:t>
      </w:r>
      <w:r>
        <w:rPr>
          <w:rFonts w:hint="eastAsia" w:ascii="宋体" w:hAnsi="宋体" w:cs="宋体"/>
          <w:b/>
          <w:bCs/>
          <w:color w:val="000000" w:themeColor="text1"/>
          <w:sz w:val="32"/>
          <w:szCs w:val="32"/>
          <w:lang w:val="en-US" w:eastAsia="zh-CN"/>
          <w14:textFill>
            <w14:solidFill>
              <w14:schemeClr w14:val="tx1"/>
            </w14:solidFill>
          </w14:textFill>
        </w:rPr>
        <w:t>一</w:t>
      </w:r>
      <w:r>
        <w:rPr>
          <w:rFonts w:hint="eastAsia" w:ascii="宋体" w:hAnsi="宋体" w:eastAsia="宋体" w:cs="宋体"/>
          <w:b/>
          <w:bCs/>
          <w:color w:val="000000" w:themeColor="text1"/>
          <w:sz w:val="32"/>
          <w:szCs w:val="32"/>
          <w14:textFill>
            <w14:solidFill>
              <w14:schemeClr w14:val="tx1"/>
            </w14:solidFill>
          </w14:textFill>
        </w:rPr>
        <w:t>月</w:t>
      </w:r>
    </w:p>
    <w:p w14:paraId="63CF99DC">
      <w:pPr>
        <w:shd w:val="clear"/>
        <w:spacing w:line="360" w:lineRule="auto"/>
        <w:jc w:val="center"/>
        <w:rPr>
          <w:rFonts w:hint="eastAsia" w:ascii="宋体" w:hAnsi="宋体" w:eastAsia="宋体" w:cs="宋体"/>
          <w:color w:val="000000" w:themeColor="text1"/>
          <w:sz w:val="32"/>
          <w:szCs w:val="32"/>
          <w14:textFill>
            <w14:solidFill>
              <w14:schemeClr w14:val="tx1"/>
            </w14:solidFill>
          </w14:textFill>
        </w:rPr>
        <w:sectPr>
          <w:headerReference r:id="rId4" w:type="first"/>
          <w:headerReference r:id="rId3" w:type="default"/>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p>
    <w:p w14:paraId="28FA4C47">
      <w:pPr>
        <w:shd w:val="clear"/>
        <w:spacing w:line="360" w:lineRule="auto"/>
        <w:jc w:val="both"/>
        <w:rPr>
          <w:rFonts w:hint="eastAsia" w:ascii="宋体" w:hAnsi="宋体" w:eastAsia="宋体" w:cs="宋体"/>
          <w:color w:val="000000" w:themeColor="text1"/>
          <w:sz w:val="32"/>
          <w:szCs w:val="32"/>
          <w14:textFill>
            <w14:solidFill>
              <w14:schemeClr w14:val="tx1"/>
            </w14:solidFill>
          </w14:textFill>
        </w:rPr>
      </w:pPr>
    </w:p>
    <w:p w14:paraId="279DF86C">
      <w:pPr>
        <w:shd w:val="clear"/>
        <w:spacing w:line="720" w:lineRule="auto"/>
        <w:jc w:val="center"/>
        <w:rPr>
          <w:rFonts w:hint="eastAsia" w:ascii="宋体" w:hAnsi="宋体" w:eastAsia="宋体" w:cs="宋体"/>
          <w:color w:val="000000" w:themeColor="text1"/>
          <w:sz w:val="36"/>
          <w:szCs w:val="36"/>
          <w14:textFill>
            <w14:solidFill>
              <w14:schemeClr w14:val="tx1"/>
            </w14:solidFill>
          </w14:textFill>
        </w:rPr>
      </w:pPr>
      <w:bookmarkStart w:id="0" w:name="_Toc11279_WPSOffice_Type1"/>
      <w:r>
        <w:rPr>
          <w:rFonts w:hint="eastAsia" w:ascii="宋体" w:hAnsi="宋体" w:eastAsia="宋体" w:cs="宋体"/>
          <w:color w:val="000000" w:themeColor="text1"/>
          <w:sz w:val="36"/>
          <w:szCs w:val="36"/>
          <w14:textFill>
            <w14:solidFill>
              <w14:schemeClr w14:val="tx1"/>
            </w14:solidFill>
          </w14:textFill>
        </w:rPr>
        <w:t>目 录</w:t>
      </w:r>
    </w:p>
    <w:p w14:paraId="1C8F2AB4">
      <w:pPr>
        <w:pStyle w:val="70"/>
        <w:keepNext w:val="0"/>
        <w:keepLines w:val="0"/>
        <w:pageBreakBefore w:val="0"/>
        <w:widowControl/>
        <w:shd w:val="clear"/>
        <w:tabs>
          <w:tab w:val="right" w:leader="dot" w:pos="8312"/>
        </w:tabs>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_Toc22745_WPSOffice_Level1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第一章  磋商公告</w:t>
      </w:r>
      <w:r>
        <w:rPr>
          <w:rFonts w:hint="eastAsia" w:ascii="宋体" w:hAnsi="宋体" w:eastAsia="宋体" w:cs="宋体"/>
          <w:color w:val="000000" w:themeColor="text1"/>
          <w:sz w:val="28"/>
          <w:szCs w:val="28"/>
          <w14:textFill>
            <w14:solidFill>
              <w14:schemeClr w14:val="tx1"/>
            </w14:solidFill>
          </w14:textFill>
        </w:rPr>
        <w:fldChar w:fldCharType="end"/>
      </w:r>
    </w:p>
    <w:p w14:paraId="61013E59">
      <w:pPr>
        <w:pStyle w:val="70"/>
        <w:keepNext w:val="0"/>
        <w:keepLines w:val="0"/>
        <w:pageBreakBefore w:val="0"/>
        <w:widowControl/>
        <w:shd w:val="clear"/>
        <w:tabs>
          <w:tab w:val="right" w:leader="dot" w:pos="8312"/>
        </w:tabs>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_Toc4459_WPSOffice_Level1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xml:space="preserve">第二章 </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磋商须知</w:t>
      </w:r>
      <w:r>
        <w:rPr>
          <w:rFonts w:hint="eastAsia" w:ascii="宋体" w:hAnsi="宋体" w:eastAsia="宋体" w:cs="宋体"/>
          <w:color w:val="000000" w:themeColor="text1"/>
          <w:sz w:val="28"/>
          <w:szCs w:val="28"/>
          <w14:textFill>
            <w14:solidFill>
              <w14:schemeClr w14:val="tx1"/>
            </w14:solidFill>
          </w14:textFill>
        </w:rPr>
        <w:fldChar w:fldCharType="end"/>
      </w:r>
    </w:p>
    <w:p w14:paraId="000A8C23">
      <w:pPr>
        <w:pStyle w:val="70"/>
        <w:keepNext w:val="0"/>
        <w:keepLines w:val="0"/>
        <w:pageBreakBefore w:val="0"/>
        <w:widowControl/>
        <w:shd w:val="clear"/>
        <w:tabs>
          <w:tab w:val="right" w:leader="dot" w:pos="8312"/>
        </w:tabs>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_Toc12928_WPSOffice_Level1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第三章  供应商资格证明文件要求及审核办法</w:t>
      </w:r>
      <w:r>
        <w:rPr>
          <w:rFonts w:hint="eastAsia" w:ascii="宋体" w:hAnsi="宋体" w:eastAsia="宋体" w:cs="宋体"/>
          <w:color w:val="000000" w:themeColor="text1"/>
          <w:sz w:val="28"/>
          <w:szCs w:val="28"/>
          <w14:textFill>
            <w14:solidFill>
              <w14:schemeClr w14:val="tx1"/>
            </w14:solidFill>
          </w14:textFill>
        </w:rPr>
        <w:fldChar w:fldCharType="end"/>
      </w:r>
    </w:p>
    <w:p w14:paraId="6A02BAD9">
      <w:pPr>
        <w:pStyle w:val="70"/>
        <w:keepNext w:val="0"/>
        <w:keepLines w:val="0"/>
        <w:pageBreakBefore w:val="0"/>
        <w:widowControl/>
        <w:shd w:val="clear"/>
        <w:tabs>
          <w:tab w:val="right" w:leader="dot" w:pos="8312"/>
        </w:tabs>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_Toc27279_WPSOffice_Level1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第四章  合同条款及格式</w:t>
      </w:r>
      <w:r>
        <w:rPr>
          <w:rFonts w:hint="eastAsia" w:ascii="宋体" w:hAnsi="宋体" w:eastAsia="宋体" w:cs="宋体"/>
          <w:color w:val="000000" w:themeColor="text1"/>
          <w:sz w:val="28"/>
          <w:szCs w:val="28"/>
          <w14:textFill>
            <w14:solidFill>
              <w14:schemeClr w14:val="tx1"/>
            </w14:solidFill>
          </w14:textFill>
        </w:rPr>
        <w:fldChar w:fldCharType="end"/>
      </w:r>
    </w:p>
    <w:p w14:paraId="1F34B6A9">
      <w:pPr>
        <w:pStyle w:val="70"/>
        <w:keepNext w:val="0"/>
        <w:keepLines w:val="0"/>
        <w:pageBreakBefore w:val="0"/>
        <w:widowControl/>
        <w:shd w:val="clear"/>
        <w:tabs>
          <w:tab w:val="right" w:leader="dot" w:pos="8312"/>
        </w:tabs>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_Toc15719_WPSOffice_Level1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第五章  磋商评审办法</w:t>
      </w:r>
      <w:r>
        <w:rPr>
          <w:rFonts w:hint="eastAsia" w:ascii="宋体" w:hAnsi="宋体" w:eastAsia="宋体" w:cs="宋体"/>
          <w:color w:val="000000" w:themeColor="text1"/>
          <w:sz w:val="28"/>
          <w:szCs w:val="28"/>
          <w14:textFill>
            <w14:solidFill>
              <w14:schemeClr w14:val="tx1"/>
            </w14:solidFill>
          </w14:textFill>
        </w:rPr>
        <w:fldChar w:fldCharType="end"/>
      </w:r>
    </w:p>
    <w:p w14:paraId="2C0F6CAD">
      <w:pPr>
        <w:pStyle w:val="70"/>
        <w:keepNext w:val="0"/>
        <w:keepLines w:val="0"/>
        <w:pageBreakBefore w:val="0"/>
        <w:widowControl/>
        <w:shd w:val="clear"/>
        <w:tabs>
          <w:tab w:val="right" w:leader="dot" w:pos="8312"/>
        </w:tabs>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_Toc11523_WPSOffice_Level1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xml:space="preserve">第六章 </w:t>
      </w:r>
      <w:r>
        <w:rPr>
          <w:rFonts w:hint="eastAsia" w:ascii="宋体" w:hAnsi="宋体" w:eastAsia="宋体" w:cs="宋体"/>
          <w:color w:val="000000" w:themeColor="text1"/>
          <w:sz w:val="28"/>
          <w:szCs w:val="28"/>
          <w:lang w:val="en-US" w:eastAsia="zh-CN"/>
          <w14:textFill>
            <w14:solidFill>
              <w14:schemeClr w14:val="tx1"/>
            </w14:solidFill>
          </w14:textFill>
        </w:rPr>
        <w:t xml:space="preserve"> 采购</w:t>
      </w:r>
      <w:r>
        <w:rPr>
          <w:rFonts w:hint="eastAsia" w:ascii="宋体" w:hAnsi="宋体" w:eastAsia="宋体" w:cs="宋体"/>
          <w:color w:val="000000" w:themeColor="text1"/>
          <w:sz w:val="28"/>
          <w:szCs w:val="28"/>
          <w14:textFill>
            <w14:solidFill>
              <w14:schemeClr w14:val="tx1"/>
            </w14:solidFill>
          </w14:textFill>
        </w:rPr>
        <w:t>内容及要求</w:t>
      </w:r>
      <w:r>
        <w:rPr>
          <w:rFonts w:hint="eastAsia" w:ascii="宋体" w:hAnsi="宋体" w:eastAsia="宋体" w:cs="宋体"/>
          <w:color w:val="000000" w:themeColor="text1"/>
          <w:sz w:val="28"/>
          <w:szCs w:val="28"/>
          <w14:textFill>
            <w14:solidFill>
              <w14:schemeClr w14:val="tx1"/>
            </w14:solidFill>
          </w14:textFill>
        </w:rPr>
        <w:fldChar w:fldCharType="end"/>
      </w:r>
    </w:p>
    <w:p w14:paraId="347BF0C3">
      <w:pPr>
        <w:pStyle w:val="70"/>
        <w:keepNext w:val="0"/>
        <w:keepLines w:val="0"/>
        <w:pageBreakBefore w:val="0"/>
        <w:widowControl/>
        <w:shd w:val="clear"/>
        <w:tabs>
          <w:tab w:val="right" w:leader="dot" w:pos="8312"/>
        </w:tabs>
        <w:kinsoku/>
        <w:wordWrap/>
        <w:overflowPunct/>
        <w:topLinePunct w:val="0"/>
        <w:autoSpaceDE/>
        <w:autoSpaceDN/>
        <w:bidi w:val="0"/>
        <w:adjustRightInd/>
        <w:snapToGrid/>
        <w:spacing w:line="72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HYPERLINK \l _Toc23096_WPSOffice_Level1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第</w:t>
      </w:r>
      <w:r>
        <w:rPr>
          <w:rFonts w:hint="eastAsia" w:ascii="宋体" w:hAnsi="宋体" w:eastAsia="宋体" w:cs="宋体"/>
          <w:color w:val="000000" w:themeColor="text1"/>
          <w:sz w:val="28"/>
          <w:szCs w:val="28"/>
          <w:lang w:val="en-US" w:eastAsia="zh-CN"/>
          <w14:textFill>
            <w14:solidFill>
              <w14:schemeClr w14:val="tx1"/>
            </w14:solidFill>
          </w14:textFill>
        </w:rPr>
        <w:t>七</w:t>
      </w:r>
      <w:r>
        <w:rPr>
          <w:rFonts w:hint="eastAsia" w:ascii="宋体" w:hAnsi="宋体" w:eastAsia="宋体" w:cs="宋体"/>
          <w:color w:val="000000" w:themeColor="text1"/>
          <w:sz w:val="28"/>
          <w:szCs w:val="28"/>
          <w14:textFill>
            <w14:solidFill>
              <w14:schemeClr w14:val="tx1"/>
            </w14:solidFill>
          </w14:textFill>
        </w:rPr>
        <w:t>章  竞争性磋商响应文件格式及构成</w:t>
      </w:r>
      <w:r>
        <w:rPr>
          <w:rFonts w:hint="eastAsia" w:ascii="宋体" w:hAnsi="宋体" w:eastAsia="宋体" w:cs="宋体"/>
          <w:color w:val="000000" w:themeColor="text1"/>
          <w:sz w:val="28"/>
          <w:szCs w:val="28"/>
          <w14:textFill>
            <w14:solidFill>
              <w14:schemeClr w14:val="tx1"/>
            </w14:solidFill>
          </w14:textFill>
        </w:rPr>
        <w:fldChar w:fldCharType="end"/>
      </w: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14:paraId="757E96BE">
      <w:pPr>
        <w:pStyle w:val="70"/>
        <w:shd w:val="clear"/>
        <w:tabs>
          <w:tab w:val="right" w:leader="dot" w:pos="8312"/>
        </w:tabs>
        <w:spacing w:line="720" w:lineRule="auto"/>
        <w:rPr>
          <w:rFonts w:hint="eastAsia" w:ascii="宋体" w:hAnsi="宋体" w:eastAsia="宋体" w:cs="宋体"/>
          <w:color w:val="000000" w:themeColor="text1"/>
          <w:sz w:val="28"/>
          <w:szCs w:val="28"/>
          <w14:textFill>
            <w14:solidFill>
              <w14:schemeClr w14:val="tx1"/>
            </w14:solidFill>
          </w14:textFill>
        </w:rPr>
      </w:pPr>
    </w:p>
    <w:bookmarkEnd w:id="0"/>
    <w:p w14:paraId="56E103DB">
      <w:pPr>
        <w:shd w:val="clear"/>
        <w:spacing w:line="360" w:lineRule="auto"/>
        <w:jc w:val="center"/>
        <w:rPr>
          <w:rFonts w:hint="eastAsia" w:ascii="宋体" w:hAnsi="宋体" w:eastAsia="宋体" w:cs="宋体"/>
          <w:color w:val="000000" w:themeColor="text1"/>
          <w:sz w:val="32"/>
          <w:szCs w:val="32"/>
          <w14:textFill>
            <w14:solidFill>
              <w14:schemeClr w14:val="tx1"/>
            </w14:solidFill>
          </w14:textFill>
        </w:rPr>
      </w:pPr>
    </w:p>
    <w:p w14:paraId="01055B23">
      <w:pPr>
        <w:shd w:val="clear"/>
        <w:spacing w:line="360" w:lineRule="auto"/>
        <w:rPr>
          <w:rFonts w:hint="eastAsia" w:ascii="宋体" w:hAnsi="宋体" w:eastAsia="宋体" w:cs="宋体"/>
          <w:b/>
          <w:color w:val="000000" w:themeColor="text1"/>
          <w14:textFill>
            <w14:solidFill>
              <w14:schemeClr w14:val="tx1"/>
            </w14:solidFill>
          </w14:textFill>
        </w:rPr>
      </w:pPr>
    </w:p>
    <w:p w14:paraId="3A9C48C2">
      <w:pPr>
        <w:pStyle w:val="18"/>
        <w:shd w:val="clear"/>
        <w:rPr>
          <w:rFonts w:hint="eastAsia" w:ascii="宋体" w:hAnsi="宋体" w:eastAsia="宋体" w:cs="宋体"/>
          <w:b/>
          <w:color w:val="000000" w:themeColor="text1"/>
          <w14:textFill>
            <w14:solidFill>
              <w14:schemeClr w14:val="tx1"/>
            </w14:solidFill>
          </w14:textFill>
        </w:rPr>
      </w:pPr>
    </w:p>
    <w:p w14:paraId="5BFBF133">
      <w:pPr>
        <w:keepNext w:val="0"/>
        <w:keepLines w:val="0"/>
        <w:pageBreakBefore w:val="0"/>
        <w:widowControl w:val="0"/>
        <w:numPr>
          <w:ilvl w:val="0"/>
          <w:numId w:val="0"/>
        </w:numPr>
        <w:shd w:val="clear"/>
        <w:kinsoku w:val="0"/>
        <w:wordWrap/>
        <w:overflowPunct/>
        <w:topLinePunct w:val="0"/>
        <w:autoSpaceDE/>
        <w:autoSpaceDN/>
        <w:bidi w:val="0"/>
        <w:adjustRightInd/>
        <w:snapToGrid/>
        <w:spacing w:before="469" w:beforeLines="150" w:after="469" w:afterLines="150" w:line="240" w:lineRule="auto"/>
        <w:jc w:val="center"/>
        <w:textAlignment w:val="auto"/>
        <w:rPr>
          <w:rFonts w:hint="eastAsia" w:ascii="宋体" w:hAnsi="宋体" w:eastAsia="宋体" w:cs="宋体"/>
          <w:b/>
          <w:bCs/>
          <w:color w:val="000000" w:themeColor="text1"/>
          <w:sz w:val="4"/>
          <w:szCs w:val="4"/>
          <w:lang w:val="en-US" w:eastAsia="zh-CN"/>
          <w14:textFill>
            <w14:solidFill>
              <w14:schemeClr w14:val="tx1"/>
            </w14:solidFill>
          </w14:textFill>
        </w:rPr>
      </w:pPr>
      <w:bookmarkStart w:id="1" w:name="_Toc20804_WPSOffice_Level1"/>
      <w:bookmarkStart w:id="2" w:name="_Toc22738_WPSOffice_Level1"/>
      <w:bookmarkStart w:id="3" w:name="_Toc923_WPSOffice_Level1"/>
      <w:bookmarkStart w:id="4" w:name="_Toc22745_WPSOffice_Level1"/>
    </w:p>
    <w:p w14:paraId="2012E69F">
      <w:pPr>
        <w:keepNext w:val="0"/>
        <w:keepLines w:val="0"/>
        <w:pageBreakBefore w:val="0"/>
        <w:widowControl w:val="0"/>
        <w:numPr>
          <w:ilvl w:val="0"/>
          <w:numId w:val="0"/>
        </w:numPr>
        <w:shd w:val="clear"/>
        <w:kinsoku w:val="0"/>
        <w:wordWrap/>
        <w:overflowPunct/>
        <w:topLinePunct w:val="0"/>
        <w:autoSpaceDE/>
        <w:autoSpaceDN/>
        <w:bidi w:val="0"/>
        <w:adjustRightInd/>
        <w:snapToGrid/>
        <w:spacing w:before="469" w:beforeLines="150" w:after="469" w:afterLines="150" w:line="240" w:lineRule="auto"/>
        <w:jc w:val="center"/>
        <w:textAlignment w:val="auto"/>
        <w:rPr>
          <w:rFonts w:hint="eastAsia" w:ascii="宋体" w:hAnsi="宋体" w:eastAsia="宋体" w:cs="宋体"/>
          <w:b/>
          <w:bCs/>
          <w:color w:val="000000" w:themeColor="text1"/>
          <w:sz w:val="32"/>
          <w:szCs w:val="32"/>
          <w:lang w:val="en-US" w:eastAsia="zh-CN"/>
          <w14:textFill>
            <w14:solidFill>
              <w14:schemeClr w14:val="tx1"/>
            </w14:solidFill>
          </w14:textFill>
        </w:rPr>
      </w:pPr>
    </w:p>
    <w:p w14:paraId="6BA6522D">
      <w:pPr>
        <w:keepNext w:val="0"/>
        <w:keepLines w:val="0"/>
        <w:pageBreakBefore w:val="0"/>
        <w:widowControl w:val="0"/>
        <w:numPr>
          <w:ilvl w:val="0"/>
          <w:numId w:val="0"/>
        </w:numPr>
        <w:shd w:val="clear"/>
        <w:kinsoku w:val="0"/>
        <w:wordWrap/>
        <w:overflowPunct/>
        <w:topLinePunct w:val="0"/>
        <w:autoSpaceDE/>
        <w:autoSpaceDN/>
        <w:bidi w:val="0"/>
        <w:adjustRightInd/>
        <w:snapToGrid/>
        <w:spacing w:before="469" w:beforeLines="150" w:after="469" w:afterLines="150" w:line="240" w:lineRule="auto"/>
        <w:jc w:val="center"/>
        <w:textAlignment w:val="auto"/>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第一章</w:t>
      </w:r>
      <w:r>
        <w:rPr>
          <w:rFonts w:hint="eastAsia" w:ascii="宋体" w:hAnsi="宋体" w:eastAsia="宋体" w:cs="宋体"/>
          <w:b/>
          <w:bCs/>
          <w:color w:val="000000" w:themeColor="text1"/>
          <w:sz w:val="28"/>
          <w:szCs w:val="28"/>
          <w14:textFill>
            <w14:solidFill>
              <w14:schemeClr w14:val="tx1"/>
            </w14:solidFill>
          </w14:textFill>
        </w:rPr>
        <w:t xml:space="preserve"> 磋商公告</w:t>
      </w:r>
      <w:bookmarkEnd w:id="1"/>
      <w:bookmarkEnd w:id="2"/>
      <w:bookmarkEnd w:id="3"/>
      <w:bookmarkEnd w:id="4"/>
    </w:p>
    <w:p w14:paraId="52F24022">
      <w:pPr>
        <w:pStyle w:val="91"/>
        <w:spacing w:line="480" w:lineRule="exact"/>
        <w:jc w:val="center"/>
        <w:rPr>
          <w:rFonts w:ascii="仿宋_GB2312" w:hAnsi="仿宋_GB2312" w:eastAsia="仿宋_GB2312" w:cs="仿宋_GB2312"/>
          <w:b/>
          <w:sz w:val="24"/>
          <w:szCs w:val="24"/>
        </w:rPr>
      </w:pPr>
      <w:bookmarkStart w:id="5" w:name="_Toc20111_WPSOffice_Level1"/>
      <w:bookmarkStart w:id="6" w:name="_Toc8052_WPSOffice_Level1"/>
      <w:bookmarkStart w:id="7" w:name="_Toc4459_WPSOffice_Level1"/>
      <w:r>
        <w:rPr>
          <w:rFonts w:ascii="仿宋_GB2312" w:hAnsi="仿宋_GB2312" w:eastAsia="仿宋_GB2312" w:cs="仿宋_GB2312"/>
          <w:b/>
          <w:sz w:val="24"/>
          <w:szCs w:val="24"/>
        </w:rPr>
        <w:t>洛川县职业中等专业学校原学生餐厅改造项目</w:t>
      </w:r>
    </w:p>
    <w:p w14:paraId="2C1EBDC0">
      <w:pPr>
        <w:pStyle w:val="91"/>
        <w:spacing w:line="480" w:lineRule="exact"/>
        <w:jc w:val="center"/>
        <w:rPr>
          <w:sz w:val="24"/>
          <w:szCs w:val="24"/>
        </w:rPr>
      </w:pPr>
      <w:r>
        <w:rPr>
          <w:rFonts w:ascii="仿宋_GB2312" w:hAnsi="仿宋_GB2312" w:eastAsia="仿宋_GB2312" w:cs="仿宋_GB2312"/>
          <w:b/>
          <w:sz w:val="24"/>
          <w:szCs w:val="24"/>
        </w:rPr>
        <w:t>竞争性磋商公告</w:t>
      </w:r>
    </w:p>
    <w:p w14:paraId="28F16E40">
      <w:pPr>
        <w:pStyle w:val="91"/>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项目概况</w:t>
      </w:r>
    </w:p>
    <w:p w14:paraId="3AE5166A">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原学生餐厅改造项目采购项目的潜在供应商应在陕西省延安市宝塔区宝苑大厦1006室获取采购文件，并于</w:t>
      </w:r>
      <w:r>
        <w:rPr>
          <w:rFonts w:hint="eastAsia" w:asciiTheme="minorEastAsia" w:hAnsiTheme="minorEastAsia" w:eastAsiaTheme="minorEastAsia" w:cstheme="minorEastAsia"/>
          <w:color w:val="auto"/>
          <w:sz w:val="24"/>
          <w:szCs w:val="24"/>
        </w:rPr>
        <w:t>2026年01月</w:t>
      </w:r>
      <w:r>
        <w:rPr>
          <w:rFonts w:hint="eastAsia" w:asciiTheme="minorEastAsia" w:hAnsiTheme="minorEastAsia" w:cstheme="minorEastAsia"/>
          <w:color w:val="auto"/>
          <w:sz w:val="24"/>
          <w:szCs w:val="24"/>
          <w:lang w:val="en-US" w:eastAsia="zh-CN"/>
        </w:rPr>
        <w:t>27</w:t>
      </w:r>
      <w:r>
        <w:rPr>
          <w:rFonts w:hint="eastAsia" w:asciiTheme="minorEastAsia" w:hAnsiTheme="minorEastAsia" w:eastAsiaTheme="minorEastAsia" w:cstheme="minorEastAsia"/>
          <w:color w:val="auto"/>
          <w:sz w:val="24"/>
          <w:szCs w:val="24"/>
        </w:rPr>
        <w:t xml:space="preserve">日 </w:t>
      </w:r>
      <w:r>
        <w:rPr>
          <w:rFonts w:hint="eastAsia" w:asciiTheme="minorEastAsia" w:hAnsiTheme="minorEastAsia" w:cstheme="minorEastAsia"/>
          <w:color w:val="auto"/>
          <w:sz w:val="24"/>
          <w:szCs w:val="24"/>
          <w:lang w:val="en-US" w:eastAsia="zh-CN"/>
        </w:rPr>
        <w:t>14</w:t>
      </w:r>
      <w:r>
        <w:rPr>
          <w:rFonts w:hint="eastAsia" w:asciiTheme="minorEastAsia" w:hAnsiTheme="minorEastAsia" w:eastAsiaTheme="minorEastAsia" w:cstheme="minorEastAsia"/>
          <w:color w:val="auto"/>
          <w:sz w:val="24"/>
          <w:szCs w:val="24"/>
        </w:rPr>
        <w:t>时</w:t>
      </w:r>
      <w:r>
        <w:rPr>
          <w:rFonts w:hint="eastAsia" w:asciiTheme="minorEastAsia" w:hAnsiTheme="minorEastAsia" w:cstheme="minorEastAsia"/>
          <w:color w:val="auto"/>
          <w:sz w:val="24"/>
          <w:szCs w:val="24"/>
          <w:lang w:val="en-US" w:eastAsia="zh-CN"/>
        </w:rPr>
        <w:t>30</w:t>
      </w:r>
      <w:r>
        <w:rPr>
          <w:rFonts w:hint="eastAsia" w:asciiTheme="minorEastAsia" w:hAnsiTheme="minorEastAsia" w:eastAsiaTheme="minorEastAsia" w:cstheme="minorEastAsia"/>
          <w:sz w:val="24"/>
          <w:szCs w:val="24"/>
        </w:rPr>
        <w:t>分（北京时间）前提交响应文件。</w:t>
      </w:r>
    </w:p>
    <w:p w14:paraId="23E2F987">
      <w:pPr>
        <w:pStyle w:val="91"/>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一、项目基本情况</w:t>
      </w:r>
    </w:p>
    <w:p w14:paraId="2C56CBAF">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项目编号：HSLX2025-ZC-011</w:t>
      </w:r>
    </w:p>
    <w:p w14:paraId="495440B3">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项目名称：原学生餐厅改造项目</w:t>
      </w:r>
    </w:p>
    <w:p w14:paraId="5D2BD9A7">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采购方式：竞争性磋商</w:t>
      </w:r>
    </w:p>
    <w:p w14:paraId="7E9D9064">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预算金额：1,252,394.24元</w:t>
      </w:r>
    </w:p>
    <w:p w14:paraId="4C5FBD9F">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采购需求：</w:t>
      </w:r>
    </w:p>
    <w:p w14:paraId="2F0F1C9E">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合同包1(原学生餐厅改造项目):</w:t>
      </w:r>
    </w:p>
    <w:p w14:paraId="041B7D39">
      <w:pPr>
        <w:pStyle w:val="91"/>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合同包预算金额：1,252,394.24元</w:t>
      </w:r>
    </w:p>
    <w:p w14:paraId="7AACD9B4">
      <w:pPr>
        <w:pStyle w:val="91"/>
        <w:ind w:firstLine="63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合同包最高限价：1,227,346.35元</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2"/>
        <w:gridCol w:w="1582"/>
        <w:gridCol w:w="1311"/>
        <w:gridCol w:w="1346"/>
        <w:gridCol w:w="1334"/>
        <w:gridCol w:w="1897"/>
      </w:tblGrid>
      <w:tr w14:paraId="2EF25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2" w:type="dxa"/>
          </w:tcPr>
          <w:p w14:paraId="23FEDC3E">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品目号</w:t>
            </w:r>
          </w:p>
        </w:tc>
        <w:tc>
          <w:tcPr>
            <w:tcW w:w="1582" w:type="dxa"/>
          </w:tcPr>
          <w:p w14:paraId="3CB10107">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品目名称</w:t>
            </w:r>
          </w:p>
        </w:tc>
        <w:tc>
          <w:tcPr>
            <w:tcW w:w="1311" w:type="dxa"/>
          </w:tcPr>
          <w:p w14:paraId="3A6DA0E8">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采购标的</w:t>
            </w:r>
          </w:p>
        </w:tc>
        <w:tc>
          <w:tcPr>
            <w:tcW w:w="1346" w:type="dxa"/>
          </w:tcPr>
          <w:p w14:paraId="692044A1">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数量（单位）</w:t>
            </w:r>
          </w:p>
        </w:tc>
        <w:tc>
          <w:tcPr>
            <w:tcW w:w="1334" w:type="dxa"/>
          </w:tcPr>
          <w:p w14:paraId="7C553833">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技术规格、参数及要求</w:t>
            </w:r>
          </w:p>
        </w:tc>
        <w:tc>
          <w:tcPr>
            <w:tcW w:w="1897" w:type="dxa"/>
          </w:tcPr>
          <w:p w14:paraId="50F4CFDA">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品目预算(元)</w:t>
            </w:r>
          </w:p>
        </w:tc>
      </w:tr>
      <w:tr w14:paraId="212C2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2" w:type="dxa"/>
          </w:tcPr>
          <w:p w14:paraId="556F301D">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582" w:type="dxa"/>
          </w:tcPr>
          <w:p w14:paraId="4CBC8BAC">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房屋附属设施施工</w:t>
            </w:r>
          </w:p>
        </w:tc>
        <w:tc>
          <w:tcPr>
            <w:tcW w:w="1311" w:type="dxa"/>
          </w:tcPr>
          <w:p w14:paraId="60FF8941">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餐厅装修</w:t>
            </w:r>
          </w:p>
        </w:tc>
        <w:tc>
          <w:tcPr>
            <w:tcW w:w="1346" w:type="dxa"/>
          </w:tcPr>
          <w:p w14:paraId="3F9D056F">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1(元)</w:t>
            </w:r>
          </w:p>
        </w:tc>
        <w:tc>
          <w:tcPr>
            <w:tcW w:w="1334" w:type="dxa"/>
          </w:tcPr>
          <w:p w14:paraId="448D9674">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详见采购文件</w:t>
            </w:r>
          </w:p>
        </w:tc>
        <w:tc>
          <w:tcPr>
            <w:tcW w:w="1897" w:type="dxa"/>
          </w:tcPr>
          <w:p w14:paraId="1F49F83C">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1,252,394.24</w:t>
            </w:r>
          </w:p>
        </w:tc>
      </w:tr>
    </w:tbl>
    <w:p w14:paraId="235C530C">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本合同包不接受联合体投标</w:t>
      </w:r>
    </w:p>
    <w:p w14:paraId="4E9C1B0C">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合同履行期限：合同签订后30日历天</w:t>
      </w:r>
    </w:p>
    <w:p w14:paraId="50BEA05F">
      <w:pPr>
        <w:pStyle w:val="91"/>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二、申请人的资格要求：</w:t>
      </w:r>
    </w:p>
    <w:p w14:paraId="1B35A3A0">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1.满足《中华人民共和国政府采购法》第二十二条规定;</w:t>
      </w:r>
    </w:p>
    <w:p w14:paraId="4F3A4E5D">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2.落实政府采购政策需满足的资格要求：</w:t>
      </w:r>
    </w:p>
    <w:p w14:paraId="28BC40C8">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合同包1(原学生餐厅改造项目)落实政府采购政策需满足的资格要求如下:</w:t>
      </w:r>
    </w:p>
    <w:p w14:paraId="290ED702">
      <w:pPr>
        <w:pStyle w:val="91"/>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2.1政府采购促进中小企业发展管理办法的通知--财库〔2020〕46号；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2.2财政部司法部关于政府采购支持监狱企业发展有关问题的通知--财库[2014]68号；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2.3国务院办公厅关于建立政府强制采购节能产品制度的通知--国办发[2007]51号；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2.4关于促进残疾人就业政府采购政策的通知--财库[2017]141号；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2.5财政部、国家发改委、生态环境部、市场监管总局联合印发《关于调整优化节能产品、环境标志产品政府采购执行机制的通知》（财库〔2019〕9号）；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2.6财政部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2.7《陕西省财政厅关于加快推进我省中小企业政府采购信用融资工作的通知》（陕财办采〔2020〕15号）、陕西省财政厅关于印发《陕西省中小企业政府采购信用融资办法》（陕财办采〔2018〕23号）。</w:t>
      </w:r>
    </w:p>
    <w:p w14:paraId="0E2FF2A3">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14:paraId="14193FA5">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合同包1(原学生餐厅改造项目)特定资格要求如下:</w:t>
      </w:r>
    </w:p>
    <w:p w14:paraId="2F654BAB">
      <w:pPr>
        <w:pStyle w:val="91"/>
        <w:ind w:left="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3.1营业执照等主体资格证明文件：具有独立承担民事责任能力的法人或其他组织，提供合法有效的具有统一社会信用代码的营业执照（附年度报告书）或事业单位法人证书等国家规定的相关证明；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 xml:space="preserve">3.2 资质要求：须具备建设行政主管部门颁发的建筑工程施工总承包三级（含三级）以上资质，且具备有效的安全生产许可证；拟派项目经理须为本企业注册建筑工程专业二级（含二级）以上建造师资格并具备有效的安全生产考核合格B证，须为本企业缴纳社保的在职人员，且未担任其它在建设工程的项目经理；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3.3 法定代表人授权委托书：法定代表人参加投标的，须提供本人身份证复印件（附在资格证明文件中）；法定代表人授权他人参加投标的，须提供法定代表人授权委托书；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3.4 财务状况证明：提供2024年度的经会计师事务所或审计机构出具的财务审计报告或在开标日期前六个月内基本开户银行出具的资信证明或财政部门认可的政府采购专业担保机构出具的投标担保函，以上形式的证明资料提供任何一种即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3.5 税收缴纳证明：提供响应文件递交截止时间前六个月内至少一个月的纳税证明或完税证明，依法免税的单位应提供相关证明材料；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3.6 社保缴费证明：提供响应文件递交截止时间前六个月内至少一个月的社会保障资金缴存单据或社保机构开具的社会保险参保缴费情况证明，单据或证明上应有社保机构或代收机构的公章。依法不需要缴纳社会保障资金的供应商应提供相关证明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3.7书面声明：参加政府采购活动前3年内在经营活动中没有重大违法记录的书面声明；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3.8 信用记录：供应商未列入“信用中国”网站（www.creditchina.gov.cn）重大税收违法失信主体名单和失信被执行人名单，不处于“中国政府采购网”（www.ccgp.gov.cn）记录的“政府采购严重违法失信行为记录名单”中的禁止参加政府采购活动期间（提供查询结果网页截图并加盖公章）；</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3.9中小企业执行情况：本项目专门面向小微企业采购（采购标的属于建筑业）；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3.10单位负责人为同一人或者存在直接控股、管理关系的不同单位，不得参加同一合同项下的政府采购活动；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3.11履约承诺：供应商须提供具有履行合同所必需的设备和专业技术能力的承诺函。</w:t>
      </w:r>
    </w:p>
    <w:p w14:paraId="30AC49D3">
      <w:pPr>
        <w:pStyle w:val="91"/>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三、获取采购文件</w:t>
      </w:r>
    </w:p>
    <w:p w14:paraId="7B156910">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 2026年01月</w:t>
      </w:r>
      <w:r>
        <w:rPr>
          <w:rFonts w:hint="eastAsia" w:asciiTheme="minorEastAsia" w:hAnsiTheme="minorEastAsia" w:cstheme="minorEastAsia"/>
          <w:sz w:val="24"/>
          <w:szCs w:val="24"/>
          <w:lang w:val="en-US" w:eastAsia="zh-CN"/>
        </w:rPr>
        <w:t>16</w:t>
      </w:r>
      <w:r>
        <w:rPr>
          <w:rFonts w:hint="eastAsia" w:asciiTheme="minorEastAsia" w:hAnsiTheme="minorEastAsia" w:eastAsiaTheme="minorEastAsia" w:cstheme="minorEastAsia"/>
          <w:sz w:val="24"/>
          <w:szCs w:val="24"/>
        </w:rPr>
        <w:t>日 至 2026年01月</w:t>
      </w:r>
      <w:r>
        <w:rPr>
          <w:rFonts w:hint="eastAsia" w:asciiTheme="minorEastAsia" w:hAnsiTheme="minorEastAsia" w:cstheme="minorEastAsia"/>
          <w:sz w:val="24"/>
          <w:szCs w:val="24"/>
          <w:lang w:val="en-US" w:eastAsia="zh-CN"/>
        </w:rPr>
        <w:t>22</w:t>
      </w:r>
      <w:r>
        <w:rPr>
          <w:rFonts w:hint="eastAsia" w:asciiTheme="minorEastAsia" w:hAnsiTheme="minorEastAsia" w:eastAsiaTheme="minorEastAsia" w:cstheme="minorEastAsia"/>
          <w:sz w:val="24"/>
          <w:szCs w:val="24"/>
        </w:rPr>
        <w:t>日 ，每天上午 08:00:00 至 12:00:00 ，下午 14:00:00 至 17:30:00 （北京时间）</w:t>
      </w:r>
    </w:p>
    <w:p w14:paraId="286E177C">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途径：陕西省延安市宝塔区宝苑大厦1006室</w:t>
      </w:r>
    </w:p>
    <w:p w14:paraId="7086750B">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方式：现场获取</w:t>
      </w:r>
    </w:p>
    <w:p w14:paraId="4BBA2769">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售价： 500元</w:t>
      </w:r>
    </w:p>
    <w:p w14:paraId="5B078D20">
      <w:pPr>
        <w:pStyle w:val="91"/>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四、响应文件提交</w:t>
      </w:r>
    </w:p>
    <w:p w14:paraId="3891885F">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截止时间：2026年01月</w:t>
      </w:r>
      <w:r>
        <w:rPr>
          <w:rFonts w:hint="eastAsia" w:asciiTheme="minorEastAsia" w:hAnsiTheme="minorEastAsia" w:cstheme="minorEastAsia"/>
          <w:sz w:val="24"/>
          <w:szCs w:val="24"/>
          <w:lang w:val="en-US" w:eastAsia="zh-CN"/>
        </w:rPr>
        <w:t>27</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时</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0分00秒 （北京时间）</w:t>
      </w:r>
    </w:p>
    <w:p w14:paraId="3B88AAD8">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地点：延安市公共资源交易中心交易</w:t>
      </w:r>
      <w:r>
        <w:rPr>
          <w:rFonts w:hint="eastAsia" w:asciiTheme="minorEastAsia" w:hAnsiTheme="minorEastAsia" w:cstheme="minorEastAsia"/>
          <w:sz w:val="24"/>
          <w:szCs w:val="24"/>
          <w:lang w:val="en-US" w:eastAsia="zh-CN"/>
        </w:rPr>
        <w:t>二</w:t>
      </w:r>
      <w:r>
        <w:rPr>
          <w:rFonts w:hint="eastAsia" w:asciiTheme="minorEastAsia" w:hAnsiTheme="minorEastAsia" w:eastAsiaTheme="minorEastAsia" w:cstheme="minorEastAsia"/>
          <w:sz w:val="24"/>
          <w:szCs w:val="24"/>
        </w:rPr>
        <w:t>厅</w:t>
      </w:r>
    </w:p>
    <w:p w14:paraId="596FAFF8">
      <w:pPr>
        <w:pStyle w:val="91"/>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五、开启</w:t>
      </w:r>
    </w:p>
    <w:p w14:paraId="310BC05F">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时间：2026年01月</w:t>
      </w:r>
      <w:r>
        <w:rPr>
          <w:rFonts w:hint="eastAsia" w:asciiTheme="minorEastAsia" w:hAnsiTheme="minorEastAsia" w:cstheme="minorEastAsia"/>
          <w:sz w:val="24"/>
          <w:szCs w:val="24"/>
          <w:lang w:val="en-US" w:eastAsia="zh-CN"/>
        </w:rPr>
        <w:t>27</w:t>
      </w:r>
      <w:r>
        <w:rPr>
          <w:rFonts w:hint="eastAsia" w:asciiTheme="minorEastAsia" w:hAnsiTheme="minorEastAsia" w:eastAsiaTheme="minorEastAsia" w:cstheme="minorEastAsia"/>
          <w:sz w:val="24"/>
          <w:szCs w:val="24"/>
        </w:rPr>
        <w:t>日</w:t>
      </w:r>
      <w:r>
        <w:rPr>
          <w:rFonts w:hint="eastAsia" w:asciiTheme="minorEastAsia" w:hAnsiTheme="minorEastAsia" w:cstheme="minorEastAsia"/>
          <w:sz w:val="24"/>
          <w:szCs w:val="24"/>
          <w:lang w:val="en-US" w:eastAsia="zh-CN"/>
        </w:rPr>
        <w:t>14</w:t>
      </w:r>
      <w:r>
        <w:rPr>
          <w:rFonts w:hint="eastAsia" w:asciiTheme="minorEastAsia" w:hAnsiTheme="minorEastAsia" w:eastAsiaTheme="minorEastAsia" w:cstheme="minorEastAsia"/>
          <w:sz w:val="24"/>
          <w:szCs w:val="24"/>
        </w:rPr>
        <w:t>时</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0分00秒 （北京时间）</w:t>
      </w:r>
    </w:p>
    <w:p w14:paraId="0BC89C64">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地点：延安市公共资源交易中心交易</w:t>
      </w:r>
      <w:r>
        <w:rPr>
          <w:rFonts w:hint="eastAsia" w:asciiTheme="minorEastAsia" w:hAnsiTheme="minorEastAsia" w:cstheme="minorEastAsia"/>
          <w:sz w:val="24"/>
          <w:szCs w:val="24"/>
          <w:lang w:val="en-US" w:eastAsia="zh-CN"/>
        </w:rPr>
        <w:t>二</w:t>
      </w:r>
      <w:r>
        <w:rPr>
          <w:rFonts w:hint="eastAsia" w:asciiTheme="minorEastAsia" w:hAnsiTheme="minorEastAsia" w:eastAsiaTheme="minorEastAsia" w:cstheme="minorEastAsia"/>
          <w:sz w:val="24"/>
          <w:szCs w:val="24"/>
        </w:rPr>
        <w:t>厅</w:t>
      </w:r>
    </w:p>
    <w:p w14:paraId="57A8E4A2">
      <w:pPr>
        <w:pStyle w:val="91"/>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六、公告期限</w:t>
      </w:r>
    </w:p>
    <w:p w14:paraId="5F939F78">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14:paraId="295DF6BA">
      <w:pPr>
        <w:pStyle w:val="91"/>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七、其他补充事宜</w:t>
      </w:r>
    </w:p>
    <w:p w14:paraId="32E612C1">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（1）请供应商按照陕西省财政厅关于政府采购供应商注册登记有关事项的通知中的要求，通过陕西省政府采购网（http://www.ccgp-shaanxi.gov.cn/）注册登记加入陕西省政府采购供应商库；</w:t>
      </w:r>
    </w:p>
    <w:p w14:paraId="03C62F61">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（2）现场领取：请携带单位介绍信</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见附件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和本人身份证原件及复印件加盖公章（鲜章）在陕西省延安市宝塔区宝苑大厦1006室获取磋商文件（谢绝邮寄）；</w:t>
      </w:r>
    </w:p>
    <w:p w14:paraId="4FFED2CF">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（3）发布公告的媒介：《陕西省政府采购网》、《全国公共资源交易平台（陕西省·延安市）》；</w:t>
      </w:r>
    </w:p>
    <w:p w14:paraId="16EEDF2C">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（4）本项目专门面向小微企业采购。</w:t>
      </w:r>
    </w:p>
    <w:p w14:paraId="63D17E49">
      <w:pPr>
        <w:pStyle w:val="91"/>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八、对本次招标提出询问，请按以下方式联系。</w:t>
      </w:r>
    </w:p>
    <w:p w14:paraId="55361059">
      <w:pPr>
        <w:pStyle w:val="91"/>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1.采购人信息</w:t>
      </w:r>
    </w:p>
    <w:p w14:paraId="7DB27626">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名称：洛川县职业中等专业学校</w:t>
      </w:r>
    </w:p>
    <w:p w14:paraId="20B5B9D3">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地址：洛川县现代苹果产业园区</w:t>
      </w:r>
    </w:p>
    <w:p w14:paraId="3F65A0B6">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联系方式：18992152695</w:t>
      </w:r>
    </w:p>
    <w:p w14:paraId="0E9F1617">
      <w:pPr>
        <w:pStyle w:val="91"/>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2.采购代理机构信息</w:t>
      </w:r>
    </w:p>
    <w:p w14:paraId="7A8E6297">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名称：陕西华晟立信建设项目管理有限公司</w:t>
      </w:r>
    </w:p>
    <w:p w14:paraId="0DDC9761">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地址：陕西省延安市宝塔区宝苑大厦1006室</w:t>
      </w:r>
    </w:p>
    <w:p w14:paraId="441B4071">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联系方式：0911-2980678</w:t>
      </w:r>
    </w:p>
    <w:p w14:paraId="04F4CF21">
      <w:pPr>
        <w:pStyle w:val="91"/>
        <w:outlineLvl w:val="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3.项目联系方式</w:t>
      </w:r>
    </w:p>
    <w:p w14:paraId="2D54F19E">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项目联系人：李宁</w:t>
      </w:r>
    </w:p>
    <w:p w14:paraId="2F3F980F">
      <w:pPr>
        <w:pStyle w:val="9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电话：15877665810</w:t>
      </w:r>
    </w:p>
    <w:p w14:paraId="7940A858">
      <w:pPr>
        <w:keepNext w:val="0"/>
        <w:keepLines w:val="0"/>
        <w:pageBreakBefore w:val="0"/>
        <w:shd w:val="clear"/>
        <w:tabs>
          <w:tab w:val="left" w:pos="980"/>
        </w:tabs>
        <w:kinsoku w:val="0"/>
        <w:wordWrap/>
        <w:overflowPunct/>
        <w:topLinePunct w:val="0"/>
        <w:autoSpaceDE/>
        <w:autoSpaceDN/>
        <w:bidi w:val="0"/>
        <w:spacing w:line="560" w:lineRule="atLeast"/>
        <w:ind w:firstLine="480" w:firstLineChars="200"/>
        <w:jc w:val="right"/>
        <w:textAlignment w:val="auto"/>
        <w:outlineLvl w:val="9"/>
        <w:rPr>
          <w:rFonts w:hint="eastAsia" w:ascii="宋体" w:hAnsi="宋体" w:eastAsia="宋体" w:cs="宋体"/>
          <w:b w:val="0"/>
          <w:i w:val="0"/>
          <w:caps w:val="0"/>
          <w:color w:val="000000" w:themeColor="text1"/>
          <w:spacing w:val="0"/>
          <w:w w:val="100"/>
          <w:sz w:val="21"/>
          <w:lang w:val="en-US" w:eastAsia="zh-CN"/>
          <w14:textFill>
            <w14:solidFill>
              <w14:schemeClr w14:val="tx1"/>
            </w14:solidFill>
          </w14:textFill>
        </w:rPr>
      </w:pPr>
      <w:r>
        <w:rPr>
          <w:rFonts w:hint="eastAsia" w:asciiTheme="minorEastAsia" w:hAnsiTheme="minorEastAsia" w:eastAsiaTheme="minorEastAsia" w:cstheme="minorEastAsia"/>
          <w:sz w:val="24"/>
          <w:szCs w:val="24"/>
        </w:rPr>
        <w:t>陕西华晟立信建设项目管理有限公司</w:t>
      </w:r>
      <w:r>
        <w:br w:type="textWrapping"/>
      </w:r>
    </w:p>
    <w:p w14:paraId="2BC64C8D">
      <w:pPr>
        <w:shd w:val="clear"/>
        <w:rPr>
          <w:rFonts w:hint="eastAsia" w:ascii="宋体" w:hAnsi="宋体" w:eastAsia="宋体" w:cs="宋体"/>
          <w:color w:val="000000" w:themeColor="text1"/>
          <w:lang w:val="en-US" w:eastAsia="zh-CN"/>
          <w14:textFill>
            <w14:solidFill>
              <w14:schemeClr w14:val="tx1"/>
            </w14:solidFill>
          </w14:textFill>
        </w:rPr>
      </w:pPr>
    </w:p>
    <w:p w14:paraId="458658BB">
      <w:pPr>
        <w:shd w:val="clear"/>
        <w:kinsoku w:val="0"/>
        <w:spacing w:line="360" w:lineRule="auto"/>
        <w:jc w:val="center"/>
        <w:rPr>
          <w:rFonts w:hint="eastAsia" w:ascii="宋体" w:hAnsi="宋体" w:eastAsia="宋体" w:cs="宋体"/>
          <w:b/>
          <w:bCs/>
          <w:color w:val="000000" w:themeColor="text1"/>
          <w:sz w:val="32"/>
          <w:szCs w:val="32"/>
          <w14:textFill>
            <w14:solidFill>
              <w14:schemeClr w14:val="tx1"/>
            </w14:solidFill>
          </w14:textFill>
        </w:rPr>
      </w:pPr>
    </w:p>
    <w:p w14:paraId="216DCE22">
      <w:pPr>
        <w:shd w:val="clear"/>
        <w:kinsoku w:val="0"/>
        <w:spacing w:line="360" w:lineRule="auto"/>
        <w:jc w:val="center"/>
        <w:rPr>
          <w:rFonts w:hint="eastAsia" w:ascii="宋体" w:hAnsi="宋体" w:eastAsia="宋体" w:cs="宋体"/>
          <w:b/>
          <w:bCs/>
          <w:color w:val="000000" w:themeColor="text1"/>
          <w:sz w:val="32"/>
          <w:szCs w:val="32"/>
          <w14:textFill>
            <w14:solidFill>
              <w14:schemeClr w14:val="tx1"/>
            </w14:solidFill>
          </w14:textFill>
        </w:rPr>
      </w:pPr>
    </w:p>
    <w:p w14:paraId="2D219BA7">
      <w:pPr>
        <w:shd w:val="clear"/>
        <w:kinsoku w:val="0"/>
        <w:spacing w:line="360" w:lineRule="auto"/>
        <w:jc w:val="center"/>
        <w:rPr>
          <w:rFonts w:hint="eastAsia" w:ascii="宋体" w:hAnsi="宋体" w:eastAsia="宋体" w:cs="宋体"/>
          <w:b/>
          <w:bCs/>
          <w:color w:val="000000" w:themeColor="text1"/>
          <w:sz w:val="32"/>
          <w:szCs w:val="32"/>
          <w14:textFill>
            <w14:solidFill>
              <w14:schemeClr w14:val="tx1"/>
            </w14:solidFill>
          </w14:textFill>
        </w:rPr>
      </w:pPr>
    </w:p>
    <w:p w14:paraId="70A37437">
      <w:pPr>
        <w:shd w:val="clear"/>
        <w:kinsoku w:val="0"/>
        <w:spacing w:line="360" w:lineRule="auto"/>
        <w:jc w:val="center"/>
        <w:rPr>
          <w:rFonts w:hint="eastAsia" w:ascii="宋体" w:hAnsi="宋体" w:eastAsia="宋体" w:cs="宋体"/>
          <w:b/>
          <w:bCs/>
          <w:color w:val="000000" w:themeColor="text1"/>
          <w:sz w:val="32"/>
          <w:szCs w:val="32"/>
          <w14:textFill>
            <w14:solidFill>
              <w14:schemeClr w14:val="tx1"/>
            </w14:solidFill>
          </w14:textFill>
        </w:rPr>
      </w:pPr>
    </w:p>
    <w:p w14:paraId="7499B8BF">
      <w:pPr>
        <w:shd w:val="clear"/>
        <w:kinsoku w:val="0"/>
        <w:spacing w:line="360" w:lineRule="auto"/>
        <w:jc w:val="center"/>
        <w:rPr>
          <w:rFonts w:hint="eastAsia" w:ascii="宋体" w:hAnsi="宋体" w:eastAsia="宋体" w:cs="宋体"/>
          <w:b/>
          <w:bCs/>
          <w:color w:val="000000" w:themeColor="text1"/>
          <w:sz w:val="32"/>
          <w:szCs w:val="32"/>
          <w14:textFill>
            <w14:solidFill>
              <w14:schemeClr w14:val="tx1"/>
            </w14:solidFill>
          </w14:textFill>
        </w:rPr>
      </w:pPr>
    </w:p>
    <w:p w14:paraId="77D72B88">
      <w:pPr>
        <w:shd w:val="clear"/>
        <w:kinsoku w:val="0"/>
        <w:spacing w:line="360" w:lineRule="auto"/>
        <w:jc w:val="center"/>
        <w:rPr>
          <w:rFonts w:hint="eastAsia" w:ascii="宋体" w:hAnsi="宋体" w:eastAsia="宋体" w:cs="宋体"/>
          <w:b/>
          <w:bCs/>
          <w:color w:val="000000" w:themeColor="text1"/>
          <w:sz w:val="32"/>
          <w:szCs w:val="32"/>
          <w14:textFill>
            <w14:solidFill>
              <w14:schemeClr w14:val="tx1"/>
            </w14:solidFill>
          </w14:textFill>
        </w:rPr>
      </w:pPr>
    </w:p>
    <w:p w14:paraId="6E8F33B6">
      <w:pPr>
        <w:shd w:val="clear"/>
        <w:kinsoku w:val="0"/>
        <w:spacing w:line="360" w:lineRule="auto"/>
        <w:jc w:val="center"/>
        <w:rPr>
          <w:rFonts w:hint="eastAsia" w:ascii="宋体" w:hAnsi="宋体" w:eastAsia="宋体" w:cs="宋体"/>
          <w:b/>
          <w:bCs/>
          <w:color w:val="000000" w:themeColor="text1"/>
          <w:sz w:val="32"/>
          <w:szCs w:val="32"/>
          <w14:textFill>
            <w14:solidFill>
              <w14:schemeClr w14:val="tx1"/>
            </w14:solidFill>
          </w14:textFill>
        </w:rPr>
      </w:pPr>
    </w:p>
    <w:p w14:paraId="4C20EF74">
      <w:pPr>
        <w:shd w:val="clear"/>
        <w:kinsoku w:val="0"/>
        <w:spacing w:line="360" w:lineRule="auto"/>
        <w:jc w:val="center"/>
        <w:rPr>
          <w:rFonts w:hint="eastAsia" w:ascii="宋体" w:hAnsi="宋体" w:eastAsia="宋体" w:cs="宋体"/>
          <w:b/>
          <w:bCs/>
          <w:color w:val="000000" w:themeColor="text1"/>
          <w:sz w:val="32"/>
          <w:szCs w:val="32"/>
          <w14:textFill>
            <w14:solidFill>
              <w14:schemeClr w14:val="tx1"/>
            </w14:solidFill>
          </w14:textFill>
        </w:rPr>
      </w:pPr>
    </w:p>
    <w:p w14:paraId="70386930">
      <w:pPr>
        <w:shd w:val="clear"/>
        <w:kinsoku w:val="0"/>
        <w:spacing w:line="360" w:lineRule="auto"/>
        <w:jc w:val="center"/>
        <w:rPr>
          <w:rFonts w:hint="eastAsia" w:ascii="宋体" w:hAnsi="宋体" w:eastAsia="宋体" w:cs="宋体"/>
          <w:b/>
          <w:bCs/>
          <w:color w:val="000000" w:themeColor="text1"/>
          <w:sz w:val="32"/>
          <w:szCs w:val="32"/>
          <w14:textFill>
            <w14:solidFill>
              <w14:schemeClr w14:val="tx1"/>
            </w14:solidFill>
          </w14:textFill>
        </w:rPr>
      </w:pPr>
    </w:p>
    <w:p w14:paraId="15D1F6EC">
      <w:pPr>
        <w:shd w:val="clear"/>
        <w:kinsoku w:val="0"/>
        <w:spacing w:line="360" w:lineRule="auto"/>
        <w:jc w:val="center"/>
        <w:rPr>
          <w:rFonts w:hint="eastAsia" w:ascii="宋体" w:hAnsi="宋体" w:eastAsia="宋体" w:cs="宋体"/>
          <w:b/>
          <w:bCs/>
          <w:color w:val="000000" w:themeColor="text1"/>
          <w:sz w:val="32"/>
          <w:szCs w:val="32"/>
          <w14:textFill>
            <w14:solidFill>
              <w14:schemeClr w14:val="tx1"/>
            </w14:solidFill>
          </w14:textFill>
        </w:rPr>
      </w:pPr>
    </w:p>
    <w:p w14:paraId="1F9ABF89">
      <w:pPr>
        <w:shd w:val="clear"/>
        <w:kinsoku w:val="0"/>
        <w:spacing w:line="360" w:lineRule="auto"/>
        <w:jc w:val="center"/>
        <w:rPr>
          <w:rFonts w:hint="eastAsia" w:ascii="宋体" w:hAnsi="宋体" w:eastAsia="宋体" w:cs="宋体"/>
          <w:b/>
          <w:bCs/>
          <w:color w:val="000000" w:themeColor="text1"/>
          <w:sz w:val="32"/>
          <w:szCs w:val="32"/>
          <w14:textFill>
            <w14:solidFill>
              <w14:schemeClr w14:val="tx1"/>
            </w14:solidFill>
          </w14:textFill>
        </w:rPr>
      </w:pPr>
    </w:p>
    <w:p w14:paraId="093B2D28">
      <w:pPr>
        <w:shd w:val="clear"/>
        <w:kinsoku w:val="0"/>
        <w:spacing w:line="360" w:lineRule="auto"/>
        <w:jc w:val="both"/>
        <w:rPr>
          <w:rFonts w:hint="eastAsia" w:ascii="宋体" w:hAnsi="宋体" w:eastAsia="宋体" w:cs="宋体"/>
          <w:b/>
          <w:bCs/>
          <w:color w:val="000000" w:themeColor="text1"/>
          <w:sz w:val="32"/>
          <w:szCs w:val="32"/>
          <w14:textFill>
            <w14:solidFill>
              <w14:schemeClr w14:val="tx1"/>
            </w14:solidFill>
          </w14:textFill>
        </w:rPr>
      </w:pPr>
    </w:p>
    <w:p w14:paraId="7356DC35">
      <w:pPr>
        <w:shd w:val="clear"/>
        <w:kinsoku w:val="0"/>
        <w:spacing w:line="360" w:lineRule="auto"/>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第二章 磋商须知</w:t>
      </w:r>
      <w:bookmarkEnd w:id="5"/>
      <w:bookmarkEnd w:id="6"/>
      <w:bookmarkEnd w:id="7"/>
    </w:p>
    <w:p w14:paraId="6285F51A">
      <w:pPr>
        <w:keepNext w:val="0"/>
        <w:keepLines w:val="0"/>
        <w:pageBreakBefore w:val="0"/>
        <w:widowControl/>
        <w:shd w:val="clear"/>
        <w:wordWrap/>
        <w:overflowPunct/>
        <w:topLinePunct w:val="0"/>
        <w:autoSpaceDE/>
        <w:autoSpaceDN/>
        <w:bidi w:val="0"/>
        <w:spacing w:line="560" w:lineRule="atLeast"/>
        <w:jc w:val="left"/>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一、采购当事人</w:t>
      </w:r>
    </w:p>
    <w:p w14:paraId="2953B4DD">
      <w:pPr>
        <w:keepNext w:val="0"/>
        <w:keepLines w:val="0"/>
        <w:pageBreakBefore w:val="0"/>
        <w:shd w:val="clear"/>
        <w:tabs>
          <w:tab w:val="left" w:pos="980"/>
        </w:tabs>
        <w:kinsoku w:val="0"/>
        <w:wordWrap/>
        <w:overflowPunct/>
        <w:topLinePunct w:val="0"/>
        <w:autoSpaceDE/>
        <w:autoSpaceDN/>
        <w:bidi w:val="0"/>
        <w:spacing w:line="560" w:lineRule="atLeast"/>
        <w:ind w:firstLine="480" w:firstLineChars="200"/>
        <w:textAlignment w:val="auto"/>
        <w:outlineLvl w:val="9"/>
        <w:rPr>
          <w:rFonts w:hint="eastAsia" w:ascii="宋体" w:hAnsi="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1、采购人：</w:t>
      </w:r>
      <w:r>
        <w:rPr>
          <w:rFonts w:hint="eastAsia" w:ascii="宋体" w:hAnsi="宋体" w:cs="宋体"/>
          <w:color w:val="000000" w:themeColor="text1"/>
          <w:sz w:val="24"/>
          <w:szCs w:val="24"/>
          <w:lang w:eastAsia="zh-CN"/>
          <w14:textFill>
            <w14:solidFill>
              <w14:schemeClr w14:val="tx1"/>
            </w14:solidFill>
          </w14:textFill>
        </w:rPr>
        <w:t>洛川县职业中等专业学校</w:t>
      </w:r>
    </w:p>
    <w:p w14:paraId="12A672C7">
      <w:pPr>
        <w:keepNext w:val="0"/>
        <w:keepLines w:val="0"/>
        <w:pageBreakBefore w:val="0"/>
        <w:shd w:val="clear"/>
        <w:tabs>
          <w:tab w:val="left" w:pos="980"/>
        </w:tabs>
        <w:kinsoku w:val="0"/>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采购代理</w:t>
      </w:r>
      <w:r>
        <w:rPr>
          <w:rFonts w:hint="eastAsia" w:ascii="宋体" w:hAnsi="宋体" w:eastAsia="宋体" w:cs="宋体"/>
          <w:color w:val="000000" w:themeColor="text1"/>
          <w:sz w:val="24"/>
          <w:szCs w:val="24"/>
          <w14:textFill>
            <w14:solidFill>
              <w14:schemeClr w14:val="tx1"/>
            </w14:solidFill>
          </w14:textFill>
        </w:rPr>
        <w:t>机构：</w:t>
      </w:r>
      <w:r>
        <w:rPr>
          <w:rFonts w:hint="eastAsia" w:ascii="宋体" w:hAnsi="宋体" w:eastAsia="宋体" w:cs="宋体"/>
          <w:color w:val="000000" w:themeColor="text1"/>
          <w:sz w:val="24"/>
          <w:szCs w:val="24"/>
          <w:lang w:eastAsia="zh-CN"/>
          <w14:textFill>
            <w14:solidFill>
              <w14:schemeClr w14:val="tx1"/>
            </w14:solidFill>
          </w14:textFill>
        </w:rPr>
        <w:t>陕西华晟立信建设项目管理有限公司</w:t>
      </w:r>
    </w:p>
    <w:p w14:paraId="68F349B1">
      <w:pPr>
        <w:keepNext w:val="0"/>
        <w:keepLines w:val="0"/>
        <w:pageBreakBefore w:val="0"/>
        <w:shd w:val="clear"/>
        <w:tabs>
          <w:tab w:val="left" w:pos="980"/>
        </w:tabs>
        <w:kinsoku w:val="0"/>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3、参与磋商的供应商：符合本次竞争性磋商</w:t>
      </w:r>
      <w:r>
        <w:rPr>
          <w:rFonts w:hint="eastAsia" w:ascii="宋体" w:hAnsi="宋体" w:eastAsia="宋体" w:cs="宋体"/>
          <w:color w:val="000000" w:themeColor="text1"/>
          <w:sz w:val="24"/>
          <w:szCs w:val="24"/>
          <w:lang w:eastAsia="zh-CN"/>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所规定的资格条件，从</w:t>
      </w:r>
      <w:r>
        <w:rPr>
          <w:rFonts w:hint="eastAsia" w:ascii="宋体" w:hAnsi="宋体" w:eastAsia="宋体" w:cs="宋体"/>
          <w:color w:val="000000" w:themeColor="text1"/>
          <w:sz w:val="24"/>
          <w:szCs w:val="24"/>
          <w:lang w:eastAsia="zh-CN"/>
          <w14:textFill>
            <w14:solidFill>
              <w14:schemeClr w14:val="tx1"/>
            </w14:solidFill>
          </w14:textFill>
        </w:rPr>
        <w:t>采购代理</w:t>
      </w:r>
      <w:r>
        <w:rPr>
          <w:rFonts w:hint="eastAsia" w:ascii="宋体" w:hAnsi="宋体" w:eastAsia="宋体" w:cs="宋体"/>
          <w:color w:val="000000" w:themeColor="text1"/>
          <w:sz w:val="24"/>
          <w:szCs w:val="24"/>
          <w14:textFill>
            <w14:solidFill>
              <w14:schemeClr w14:val="tx1"/>
            </w14:solidFill>
          </w14:textFill>
        </w:rPr>
        <w:t>机构购买竞争性磋商文件，并自愿参加磋商活动的供应商。</w:t>
      </w:r>
    </w:p>
    <w:p w14:paraId="1A658ECB">
      <w:pPr>
        <w:keepNext w:val="0"/>
        <w:keepLines w:val="0"/>
        <w:pageBreakBefore w:val="0"/>
        <w:widowControl/>
        <w:shd w:val="clear"/>
        <w:wordWrap/>
        <w:overflowPunct/>
        <w:topLinePunct w:val="0"/>
        <w:autoSpaceDE/>
        <w:autoSpaceDN/>
        <w:bidi w:val="0"/>
        <w:spacing w:line="560" w:lineRule="atLeast"/>
        <w:jc w:val="left"/>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二、竞争性磋商文件及澄清</w:t>
      </w:r>
    </w:p>
    <w:p w14:paraId="4A3B38C4">
      <w:pPr>
        <w:keepNext w:val="0"/>
        <w:keepLines w:val="0"/>
        <w:pageBreakBefore w:val="0"/>
        <w:shd w:val="clear"/>
        <w:tabs>
          <w:tab w:val="left" w:pos="980"/>
        </w:tabs>
        <w:kinsoku w:val="0"/>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1、本项目竞争性磋商文件包括以下内容：磋商公告、磋商须知、供应商资格证明文件要求及审核办法、磋商响应文件格式及构成、磋商评审办法、采购内容及具体要求。</w:t>
      </w:r>
    </w:p>
    <w:p w14:paraId="4C567957">
      <w:pPr>
        <w:keepNext w:val="0"/>
        <w:keepLines w:val="0"/>
        <w:pageBreakBefore w:val="0"/>
        <w:widowControl w:val="0"/>
        <w:shd w:val="clear"/>
        <w:tabs>
          <w:tab w:val="left" w:pos="980"/>
        </w:tabs>
        <w:kinsoku/>
        <w:wordWrap w:val="0"/>
        <w:overflowPunct/>
        <w:topLinePunct/>
        <w:autoSpaceDE/>
        <w:autoSpaceDN/>
        <w:bidi w:val="0"/>
        <w:adjustRightInd/>
        <w:snapToGrid/>
        <w:spacing w:line="560" w:lineRule="atLeas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首次提交响应文件截止之日前，</w:t>
      </w:r>
      <w:r>
        <w:rPr>
          <w:rFonts w:hint="eastAsia" w:ascii="宋体" w:hAnsi="宋体" w:eastAsia="宋体" w:cs="宋体"/>
          <w:color w:val="000000" w:themeColor="text1"/>
          <w:kern w:val="0"/>
          <w:sz w:val="24"/>
          <w:szCs w:val="24"/>
          <w:lang w:eastAsia="zh-CN"/>
          <w14:textFill>
            <w14:solidFill>
              <w14:schemeClr w14:val="tx1"/>
            </w14:solidFill>
          </w14:textFill>
        </w:rPr>
        <w:t>采购代理</w:t>
      </w:r>
      <w:r>
        <w:rPr>
          <w:rFonts w:hint="eastAsia" w:ascii="宋体" w:hAnsi="宋体" w:eastAsia="宋体" w:cs="宋体"/>
          <w:color w:val="000000" w:themeColor="text1"/>
          <w:kern w:val="0"/>
          <w:sz w:val="24"/>
          <w:szCs w:val="24"/>
          <w14:textFill>
            <w14:solidFill>
              <w14:schemeClr w14:val="tx1"/>
            </w14:solidFill>
          </w14:textFill>
        </w:rPr>
        <w:t>机构对已发出的竞争性磋商</w:t>
      </w:r>
      <w:r>
        <w:rPr>
          <w:rFonts w:hint="eastAsia" w:ascii="宋体" w:hAnsi="宋体" w:eastAsia="宋体" w:cs="宋体"/>
          <w:color w:val="000000" w:themeColor="text1"/>
          <w:kern w:val="0"/>
          <w:sz w:val="24"/>
          <w:szCs w:val="24"/>
          <w:lang w:eastAsia="zh-CN"/>
          <w14:textFill>
            <w14:solidFill>
              <w14:schemeClr w14:val="tx1"/>
            </w14:solidFill>
          </w14:textFill>
        </w:rPr>
        <w:t>文件</w:t>
      </w:r>
      <w:r>
        <w:rPr>
          <w:rFonts w:hint="eastAsia" w:ascii="宋体" w:hAnsi="宋体" w:eastAsia="宋体" w:cs="宋体"/>
          <w:color w:val="000000" w:themeColor="text1"/>
          <w:kern w:val="0"/>
          <w:sz w:val="24"/>
          <w:szCs w:val="24"/>
          <w14:textFill>
            <w14:solidFill>
              <w14:schemeClr w14:val="tx1"/>
            </w14:solidFill>
          </w14:textFill>
        </w:rPr>
        <w:t>进行必要的澄清或者修改，澄清或者修改的内容作为竞争性磋商</w:t>
      </w:r>
      <w:r>
        <w:rPr>
          <w:rFonts w:hint="eastAsia" w:ascii="宋体" w:hAnsi="宋体" w:eastAsia="宋体" w:cs="宋体"/>
          <w:color w:val="000000" w:themeColor="text1"/>
          <w:kern w:val="0"/>
          <w:sz w:val="24"/>
          <w:szCs w:val="24"/>
          <w:lang w:eastAsia="zh-CN"/>
          <w14:textFill>
            <w14:solidFill>
              <w14:schemeClr w14:val="tx1"/>
            </w14:solidFill>
          </w14:textFill>
        </w:rPr>
        <w:t>文件</w:t>
      </w:r>
      <w:r>
        <w:rPr>
          <w:rFonts w:hint="eastAsia" w:ascii="宋体" w:hAnsi="宋体" w:eastAsia="宋体" w:cs="宋体"/>
          <w:color w:val="000000" w:themeColor="text1"/>
          <w:kern w:val="0"/>
          <w:sz w:val="24"/>
          <w:szCs w:val="24"/>
          <w14:textFill>
            <w14:solidFill>
              <w14:schemeClr w14:val="tx1"/>
            </w14:solidFill>
          </w14:textFill>
        </w:rPr>
        <w:t>的组成部分。澄清或者修改的内容可能影响响应文件编制的，</w:t>
      </w:r>
      <w:r>
        <w:rPr>
          <w:rFonts w:hint="eastAsia" w:ascii="宋体" w:hAnsi="宋体" w:eastAsia="宋体" w:cs="宋体"/>
          <w:color w:val="000000" w:themeColor="text1"/>
          <w:kern w:val="0"/>
          <w:sz w:val="24"/>
          <w:szCs w:val="24"/>
          <w:lang w:eastAsia="zh-CN"/>
          <w14:textFill>
            <w14:solidFill>
              <w14:schemeClr w14:val="tx1"/>
            </w14:solidFill>
          </w14:textFill>
        </w:rPr>
        <w:t>采购代理</w:t>
      </w:r>
      <w:r>
        <w:rPr>
          <w:rFonts w:hint="eastAsia" w:ascii="宋体" w:hAnsi="宋体" w:eastAsia="宋体" w:cs="宋体"/>
          <w:color w:val="000000" w:themeColor="text1"/>
          <w:kern w:val="0"/>
          <w:sz w:val="24"/>
          <w:szCs w:val="24"/>
          <w14:textFill>
            <w14:solidFill>
              <w14:schemeClr w14:val="tx1"/>
            </w14:solidFill>
          </w14:textFill>
        </w:rPr>
        <w:t>机构应当在提交首次响应文件截止时间至少5日前，以书面形式通知所有获取</w:t>
      </w:r>
      <w:r>
        <w:rPr>
          <w:rFonts w:hint="eastAsia" w:ascii="宋体" w:hAnsi="宋体" w:eastAsia="宋体" w:cs="宋体"/>
          <w:color w:val="000000" w:themeColor="text1"/>
          <w:kern w:val="0"/>
          <w:sz w:val="24"/>
          <w:szCs w:val="24"/>
          <w:lang w:eastAsia="zh-CN"/>
          <w14:textFill>
            <w14:solidFill>
              <w14:schemeClr w14:val="tx1"/>
            </w14:solidFill>
          </w14:textFill>
        </w:rPr>
        <w:t>竞争性</w:t>
      </w:r>
      <w:r>
        <w:rPr>
          <w:rFonts w:hint="eastAsia" w:ascii="宋体" w:hAnsi="宋体" w:eastAsia="宋体" w:cs="宋体"/>
          <w:color w:val="000000" w:themeColor="text1"/>
          <w:kern w:val="0"/>
          <w:sz w:val="24"/>
          <w:szCs w:val="24"/>
          <w14:textFill>
            <w14:solidFill>
              <w14:schemeClr w14:val="tx1"/>
            </w14:solidFill>
          </w14:textFill>
        </w:rPr>
        <w:t>磋商文件的供应商；不足5日的，应当顺延提交首次响应文件截止时间。</w:t>
      </w:r>
    </w:p>
    <w:p w14:paraId="6C7DA723">
      <w:pPr>
        <w:keepNext w:val="0"/>
        <w:keepLines w:val="0"/>
        <w:pageBreakBefore w:val="0"/>
        <w:shd w:val="clear"/>
        <w:tabs>
          <w:tab w:val="left" w:pos="980"/>
        </w:tabs>
        <w:kinsoku w:val="0"/>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参与磋商的供应商应仔细阅读和正确理解竞争性磋商文件。因供应商在阅读、理解竞争性磋商文件方面产生疏漏和误解，而导致磋商不利后果的，其责任由供应商自负。</w:t>
      </w:r>
    </w:p>
    <w:p w14:paraId="1EADF4F1">
      <w:pPr>
        <w:keepNext w:val="0"/>
        <w:keepLines w:val="0"/>
        <w:pageBreakBefore w:val="0"/>
        <w:shd w:val="clear"/>
        <w:tabs>
          <w:tab w:val="left" w:pos="0"/>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4、竞争性磋商文件由</w:t>
      </w:r>
      <w:r>
        <w:rPr>
          <w:rFonts w:hint="eastAsia" w:ascii="宋体" w:hAnsi="宋体" w:eastAsia="宋体" w:cs="宋体"/>
          <w:color w:val="000000" w:themeColor="text1"/>
          <w:sz w:val="24"/>
          <w:szCs w:val="24"/>
          <w:lang w:eastAsia="zh-CN"/>
          <w14:textFill>
            <w14:solidFill>
              <w14:schemeClr w14:val="tx1"/>
            </w14:solidFill>
          </w14:textFill>
        </w:rPr>
        <w:t>采购代理机构</w:t>
      </w:r>
      <w:r>
        <w:rPr>
          <w:rFonts w:hint="eastAsia" w:ascii="宋体" w:hAnsi="宋体" w:eastAsia="宋体" w:cs="宋体"/>
          <w:color w:val="000000" w:themeColor="text1"/>
          <w:sz w:val="24"/>
          <w:szCs w:val="24"/>
          <w14:textFill>
            <w14:solidFill>
              <w14:schemeClr w14:val="tx1"/>
            </w14:solidFill>
          </w14:textFill>
        </w:rPr>
        <w:t>登记发售，一经售出，恕不能退。</w:t>
      </w:r>
    </w:p>
    <w:p w14:paraId="3F7BE2B5">
      <w:pPr>
        <w:keepNext w:val="0"/>
        <w:keepLines w:val="0"/>
        <w:pageBreakBefore w:val="0"/>
        <w:shd w:val="clear"/>
        <w:tabs>
          <w:tab w:val="left" w:pos="0"/>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5、供应商不得擅自转让、变卖或复制</w:t>
      </w:r>
      <w:r>
        <w:rPr>
          <w:rFonts w:hint="eastAsia" w:ascii="宋体" w:hAnsi="宋体" w:eastAsia="宋体" w:cs="宋体"/>
          <w:color w:val="000000" w:themeColor="text1"/>
          <w:sz w:val="24"/>
          <w:szCs w:val="24"/>
          <w:lang w:eastAsia="zh-CN"/>
          <w14:textFill>
            <w14:solidFill>
              <w14:schemeClr w14:val="tx1"/>
            </w14:solidFill>
          </w14:textFill>
        </w:rPr>
        <w:t>竞争性</w:t>
      </w:r>
      <w:r>
        <w:rPr>
          <w:rFonts w:hint="eastAsia" w:ascii="宋体" w:hAnsi="宋体" w:eastAsia="宋体" w:cs="宋体"/>
          <w:color w:val="000000" w:themeColor="text1"/>
          <w:sz w:val="24"/>
          <w:szCs w:val="24"/>
          <w14:textFill>
            <w14:solidFill>
              <w14:schemeClr w14:val="tx1"/>
            </w14:solidFill>
          </w14:textFill>
        </w:rPr>
        <w:t>磋商文件参与磋商。</w:t>
      </w:r>
    </w:p>
    <w:p w14:paraId="5BB8CD67">
      <w:pPr>
        <w:keepNext w:val="0"/>
        <w:keepLines w:val="0"/>
        <w:pageBreakBefore w:val="0"/>
        <w:shd w:val="clear"/>
        <w:tabs>
          <w:tab w:val="left" w:pos="0"/>
        </w:tabs>
        <w:wordWrap/>
        <w:overflowPunct/>
        <w:topLinePunct w:val="0"/>
        <w:autoSpaceDE/>
        <w:autoSpaceDN/>
        <w:bidi w:val="0"/>
        <w:spacing w:line="560" w:lineRule="atLeast"/>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三、磋商响应文件及递交</w:t>
      </w:r>
    </w:p>
    <w:p w14:paraId="40228218">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1、本项目</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响应文件由以下内容组成：</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响应函、</w:t>
      </w:r>
      <w:r>
        <w:rPr>
          <w:rFonts w:hint="eastAsia" w:ascii="宋体" w:hAnsi="宋体" w:eastAsia="宋体" w:cs="宋体"/>
          <w:color w:val="000000" w:themeColor="text1"/>
          <w:sz w:val="24"/>
          <w:szCs w:val="24"/>
          <w14:textFill>
            <w14:solidFill>
              <w14:schemeClr w14:val="tx1"/>
            </w14:solidFill>
          </w14:textFill>
        </w:rPr>
        <w:t>法定代表人授权委托书、磋商报价一览表、资格证明文件要求、其他磋商响应文件格式。</w:t>
      </w:r>
    </w:p>
    <w:p w14:paraId="7DF2B7AA">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2、参与</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的供应商</w:t>
      </w:r>
      <w:r>
        <w:rPr>
          <w:rFonts w:hint="eastAsia" w:ascii="宋体" w:hAnsi="宋体" w:eastAsia="宋体" w:cs="宋体"/>
          <w:bCs/>
          <w:color w:val="000000" w:themeColor="text1"/>
          <w:sz w:val="24"/>
          <w:szCs w:val="24"/>
          <w14:textFill>
            <w14:solidFill>
              <w14:schemeClr w14:val="tx1"/>
            </w14:solidFill>
          </w14:textFill>
        </w:rPr>
        <w:t>须具有与完成采购项目相适应的能力和具备法律法规规定的资格、认证、认定等必要条件，并</w:t>
      </w:r>
      <w:r>
        <w:rPr>
          <w:rFonts w:hint="eastAsia" w:ascii="宋体" w:hAnsi="宋体" w:eastAsia="宋体" w:cs="宋体"/>
          <w:color w:val="000000" w:themeColor="text1"/>
          <w:sz w:val="24"/>
          <w:szCs w:val="24"/>
          <w14:textFill>
            <w14:solidFill>
              <w14:schemeClr w14:val="tx1"/>
            </w14:solidFill>
          </w14:textFill>
        </w:rPr>
        <w:t>按本竞争性磋商文</w:t>
      </w:r>
      <w:r>
        <w:rPr>
          <w:rFonts w:hint="eastAsia" w:ascii="宋体" w:hAnsi="宋体" w:eastAsia="宋体" w:cs="宋体"/>
          <w:bCs/>
          <w:color w:val="000000" w:themeColor="text1"/>
          <w:sz w:val="24"/>
          <w:szCs w:val="24"/>
          <w14:textFill>
            <w14:solidFill>
              <w14:schemeClr w14:val="tx1"/>
            </w14:solidFill>
          </w14:textFill>
        </w:rPr>
        <w:t>件的要求以及</w:t>
      </w:r>
      <w:r>
        <w:rPr>
          <w:rFonts w:hint="eastAsia" w:ascii="宋体" w:hAnsi="宋体" w:eastAsia="宋体" w:cs="宋体"/>
          <w:color w:val="000000" w:themeColor="text1"/>
          <w:sz w:val="24"/>
          <w:szCs w:val="24"/>
          <w:lang w:eastAsia="zh-CN"/>
          <w14:textFill>
            <w14:solidFill>
              <w14:schemeClr w14:val="tx1"/>
            </w14:solidFill>
          </w14:textFill>
        </w:rPr>
        <w:t>采购代理</w:t>
      </w:r>
      <w:r>
        <w:rPr>
          <w:rFonts w:hint="eastAsia" w:ascii="宋体" w:hAnsi="宋体" w:eastAsia="宋体" w:cs="宋体"/>
          <w:bCs/>
          <w:color w:val="000000" w:themeColor="text1"/>
          <w:sz w:val="24"/>
          <w:szCs w:val="24"/>
          <w14:textFill>
            <w14:solidFill>
              <w14:schemeClr w14:val="tx1"/>
            </w14:solidFill>
          </w14:textFill>
        </w:rPr>
        <w:t>机构的补充要求，</w:t>
      </w:r>
      <w:r>
        <w:rPr>
          <w:rFonts w:hint="eastAsia" w:ascii="宋体" w:hAnsi="宋体" w:eastAsia="宋体" w:cs="宋体"/>
          <w:color w:val="000000" w:themeColor="text1"/>
          <w:sz w:val="24"/>
          <w:szCs w:val="24"/>
          <w14:textFill>
            <w14:solidFill>
              <w14:schemeClr w14:val="tx1"/>
            </w14:solidFill>
          </w14:textFill>
        </w:rPr>
        <w:t>提供相关资格证明文件。相关产品必须符合国家有关强制标准和认证。</w:t>
      </w:r>
    </w:p>
    <w:p w14:paraId="78D95144">
      <w:pPr>
        <w:keepNext w:val="0"/>
        <w:keepLines w:val="0"/>
        <w:pageBreakBefore w:val="0"/>
        <w:shd w:val="clear"/>
        <w:kinsoku w:val="0"/>
        <w:wordWrap/>
        <w:overflowPunct/>
        <w:topLinePunct w:val="0"/>
        <w:autoSpaceDE/>
        <w:autoSpaceDN/>
        <w:bidi w:val="0"/>
        <w:spacing w:line="560" w:lineRule="atLeast"/>
        <w:ind w:firstLine="460" w:firstLineChars="192"/>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color w:val="000000" w:themeColor="text1"/>
          <w:kern w:val="0"/>
          <w:sz w:val="24"/>
          <w:szCs w:val="24"/>
          <w14:textFill>
            <w14:solidFill>
              <w14:schemeClr w14:val="tx1"/>
            </w14:solidFill>
          </w14:textFill>
        </w:rPr>
        <w:t>供应商应当在竞争性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文件要求的提交</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响应文件截止时间前，将</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响应文件密封送达指定地点。在截止时间后送达的</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响应文件，为无效</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w:t>
      </w:r>
      <w:r>
        <w:rPr>
          <w:rFonts w:hint="eastAsia" w:ascii="宋体" w:hAnsi="宋体" w:eastAsia="宋体" w:cs="宋体"/>
          <w:color w:val="000000" w:themeColor="text1"/>
          <w:sz w:val="24"/>
          <w:szCs w:val="24"/>
          <w:lang w:eastAsia="zh-CN"/>
          <w14:textFill>
            <w14:solidFill>
              <w14:schemeClr w14:val="tx1"/>
            </w14:solidFill>
          </w14:textFill>
        </w:rPr>
        <w:t>采购代理</w:t>
      </w:r>
      <w:r>
        <w:rPr>
          <w:rFonts w:hint="eastAsia" w:ascii="宋体" w:hAnsi="宋体" w:eastAsia="宋体" w:cs="宋体"/>
          <w:color w:val="000000" w:themeColor="text1"/>
          <w:kern w:val="0"/>
          <w:sz w:val="24"/>
          <w:szCs w:val="24"/>
          <w14:textFill>
            <w14:solidFill>
              <w14:schemeClr w14:val="tx1"/>
            </w14:solidFill>
          </w14:textFill>
        </w:rPr>
        <w:t>机构应当拒收。</w:t>
      </w:r>
    </w:p>
    <w:p w14:paraId="109EFDDC">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本项目</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响应文件有效期自</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之日计算不得少于90天。</w:t>
      </w:r>
    </w:p>
    <w:p w14:paraId="1602F0CF">
      <w:pPr>
        <w:keepNext w:val="0"/>
        <w:keepLines w:val="0"/>
        <w:pageBreakBefore w:val="0"/>
        <w:widowControl/>
        <w:shd w:val="clear"/>
        <w:wordWrap/>
        <w:overflowPunct/>
        <w:topLinePunct w:val="0"/>
        <w:autoSpaceDE/>
        <w:autoSpaceDN/>
        <w:bidi w:val="0"/>
        <w:spacing w:line="560" w:lineRule="atLeast"/>
        <w:jc w:val="left"/>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四、磋商响应文件的编制要求</w:t>
      </w:r>
    </w:p>
    <w:p w14:paraId="05869A59">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1、供应商应当按照竞争性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文件要求，依法真实编制</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响应文件，并对其提交的</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响应文件的真实性、合法性承担法律责任。</w:t>
      </w:r>
    </w:p>
    <w:p w14:paraId="1292C807">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磋商响应文件、资料、函电文字均应使用中文（通用缩写、代号、名称除外）。</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使用的计量单位须使用公制单位（另有规定的除外）。</w:t>
      </w:r>
    </w:p>
    <w:p w14:paraId="4F4C8895">
      <w:pPr>
        <w:keepNext w:val="0"/>
        <w:keepLines w:val="0"/>
        <w:pageBreakBefore w:val="0"/>
        <w:shd w:val="clear"/>
        <w:tabs>
          <w:tab w:val="left" w:pos="0"/>
          <w:tab w:val="left" w:pos="420"/>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3、磋商</w:t>
      </w:r>
      <w:r>
        <w:rPr>
          <w:rFonts w:hint="eastAsia" w:ascii="宋体" w:hAnsi="宋体" w:eastAsia="宋体" w:cs="宋体"/>
          <w:bCs/>
          <w:color w:val="000000" w:themeColor="text1"/>
          <w:sz w:val="24"/>
          <w:szCs w:val="24"/>
          <w14:textFill>
            <w14:solidFill>
              <w14:schemeClr w14:val="tx1"/>
            </w14:solidFill>
          </w14:textFill>
        </w:rPr>
        <w:t>响应文件应使用A4纸打印或使用不褪色蓝（黑）墨水书写；按序编制</w:t>
      </w:r>
      <w:r>
        <w:rPr>
          <w:rFonts w:hint="eastAsia" w:ascii="宋体" w:hAnsi="宋体" w:eastAsia="宋体" w:cs="宋体"/>
          <w:bCs/>
          <w:color w:val="000000" w:themeColor="text1"/>
          <w:sz w:val="24"/>
          <w:szCs w:val="24"/>
          <w:lang w:eastAsia="zh-CN"/>
          <w14:textFill>
            <w14:solidFill>
              <w14:schemeClr w14:val="tx1"/>
            </w14:solidFill>
          </w14:textFill>
        </w:rPr>
        <w:t>连续</w:t>
      </w:r>
      <w:r>
        <w:rPr>
          <w:rFonts w:hint="eastAsia" w:ascii="宋体" w:hAnsi="宋体" w:eastAsia="宋体" w:cs="宋体"/>
          <w:bCs/>
          <w:color w:val="000000" w:themeColor="text1"/>
          <w:sz w:val="24"/>
          <w:szCs w:val="24"/>
          <w14:textFill>
            <w14:solidFill>
              <w14:schemeClr w14:val="tx1"/>
            </w14:solidFill>
          </w14:textFill>
        </w:rPr>
        <w:t>页码。正本</w:t>
      </w:r>
      <w:r>
        <w:rPr>
          <w:rFonts w:hint="eastAsia" w:ascii="宋体" w:hAnsi="宋体" w:eastAsia="宋体" w:cs="宋体"/>
          <w:b/>
          <w:bCs/>
          <w:color w:val="000000" w:themeColor="text1"/>
          <w:sz w:val="24"/>
          <w:szCs w:val="24"/>
          <w14:textFill>
            <w14:solidFill>
              <w14:schemeClr w14:val="tx1"/>
            </w14:solidFill>
          </w14:textFill>
        </w:rPr>
        <w:t>壹</w:t>
      </w:r>
      <w:r>
        <w:rPr>
          <w:rFonts w:hint="eastAsia" w:ascii="宋体" w:hAnsi="宋体" w:eastAsia="宋体" w:cs="宋体"/>
          <w:bCs/>
          <w:color w:val="000000" w:themeColor="text1"/>
          <w:sz w:val="24"/>
          <w:szCs w:val="24"/>
          <w14:textFill>
            <w14:solidFill>
              <w14:schemeClr w14:val="tx1"/>
            </w14:solidFill>
          </w14:textFill>
        </w:rPr>
        <w:t>份、副本</w:t>
      </w:r>
      <w:r>
        <w:rPr>
          <w:rFonts w:hint="eastAsia" w:ascii="宋体" w:hAnsi="宋体" w:eastAsia="宋体" w:cs="宋体"/>
          <w:b/>
          <w:color w:val="000000" w:themeColor="text1"/>
          <w:sz w:val="24"/>
          <w:szCs w:val="24"/>
          <w14:textFill>
            <w14:solidFill>
              <w14:schemeClr w14:val="tx1"/>
            </w14:solidFill>
          </w14:textFill>
        </w:rPr>
        <w:t>贰</w:t>
      </w:r>
      <w:r>
        <w:rPr>
          <w:rFonts w:hint="eastAsia" w:ascii="宋体" w:hAnsi="宋体" w:eastAsia="宋体" w:cs="宋体"/>
          <w:bCs/>
          <w:color w:val="000000" w:themeColor="text1"/>
          <w:sz w:val="24"/>
          <w:szCs w:val="24"/>
          <w14:textFill>
            <w14:solidFill>
              <w14:schemeClr w14:val="tx1"/>
            </w14:solidFill>
          </w14:textFill>
        </w:rPr>
        <w:t>份，</w:t>
      </w:r>
      <w:r>
        <w:rPr>
          <w:rFonts w:hint="eastAsia" w:ascii="宋体" w:hAnsi="宋体" w:eastAsia="宋体" w:cs="宋体"/>
          <w:color w:val="000000" w:themeColor="text1"/>
          <w:sz w:val="24"/>
          <w:szCs w:val="24"/>
          <w14:textFill>
            <w14:solidFill>
              <w14:schemeClr w14:val="tx1"/>
            </w14:solidFill>
          </w14:textFill>
        </w:rPr>
        <w:t>磋商报价</w:t>
      </w:r>
      <w:r>
        <w:rPr>
          <w:rFonts w:hint="eastAsia" w:ascii="宋体" w:hAnsi="宋体" w:eastAsia="宋体" w:cs="宋体"/>
          <w:bCs/>
          <w:color w:val="000000" w:themeColor="text1"/>
          <w:sz w:val="24"/>
          <w:szCs w:val="24"/>
          <w14:textFill>
            <w14:solidFill>
              <w14:schemeClr w14:val="tx1"/>
            </w14:solidFill>
          </w14:textFill>
        </w:rPr>
        <w:t>一览表</w:t>
      </w:r>
      <w:r>
        <w:rPr>
          <w:rFonts w:hint="eastAsia" w:ascii="宋体" w:hAnsi="宋体" w:eastAsia="宋体" w:cs="宋体"/>
          <w:bCs/>
          <w:color w:val="000000" w:themeColor="text1"/>
          <w:sz w:val="24"/>
          <w:szCs w:val="24"/>
          <w:lang w:eastAsia="zh-CN"/>
          <w14:textFill>
            <w14:solidFill>
              <w14:schemeClr w14:val="tx1"/>
            </w14:solidFill>
          </w14:textFill>
        </w:rPr>
        <w:t>一份、</w:t>
      </w:r>
      <w:r>
        <w:rPr>
          <w:rFonts w:hint="eastAsia" w:ascii="宋体" w:hAnsi="宋体" w:eastAsia="宋体" w:cs="宋体"/>
          <w:bCs/>
          <w:color w:val="000000" w:themeColor="text1"/>
          <w:sz w:val="24"/>
          <w:szCs w:val="24"/>
          <w14:textFill>
            <w14:solidFill>
              <w14:schemeClr w14:val="tx1"/>
            </w14:solidFill>
          </w14:textFill>
        </w:rPr>
        <w:t>电子</w:t>
      </w:r>
      <w:r>
        <w:rPr>
          <w:rFonts w:hint="eastAsia" w:ascii="宋体" w:hAnsi="宋体" w:eastAsia="宋体" w:cs="宋体"/>
          <w:bCs/>
          <w:color w:val="000000" w:themeColor="text1"/>
          <w:sz w:val="24"/>
          <w:szCs w:val="24"/>
          <w:lang w:eastAsia="zh-CN"/>
          <w14:textFill>
            <w14:solidFill>
              <w14:schemeClr w14:val="tx1"/>
            </w14:solidFill>
          </w14:textFill>
        </w:rPr>
        <w:t>标书（</w:t>
      </w:r>
      <w:r>
        <w:rPr>
          <w:rFonts w:hint="eastAsia" w:ascii="宋体" w:hAnsi="宋体" w:eastAsia="宋体" w:cs="宋体"/>
          <w:bCs/>
          <w:color w:val="000000" w:themeColor="text1"/>
          <w:sz w:val="24"/>
          <w:szCs w:val="24"/>
          <w:lang w:val="en-US" w:eastAsia="zh-CN"/>
          <w14:textFill>
            <w14:solidFill>
              <w14:schemeClr w14:val="tx1"/>
            </w14:solidFill>
          </w14:textFill>
        </w:rPr>
        <w:t>U盘）</w:t>
      </w:r>
      <w:r>
        <w:rPr>
          <w:rFonts w:hint="eastAsia" w:ascii="宋体" w:hAnsi="宋体" w:cs="宋体"/>
          <w:bCs/>
          <w:color w:val="000000" w:themeColor="text1"/>
          <w:sz w:val="24"/>
          <w:szCs w:val="24"/>
          <w:lang w:val="en-US" w:eastAsia="zh-CN"/>
          <w14:textFill>
            <w14:solidFill>
              <w14:schemeClr w14:val="tx1"/>
            </w14:solidFill>
          </w14:textFill>
        </w:rPr>
        <w:t>贰</w:t>
      </w:r>
      <w:r>
        <w:rPr>
          <w:rFonts w:hint="eastAsia" w:ascii="宋体" w:hAnsi="宋体" w:eastAsia="宋体" w:cs="宋体"/>
          <w:bCs/>
          <w:color w:val="000000" w:themeColor="text1"/>
          <w:sz w:val="24"/>
          <w:szCs w:val="24"/>
          <w14:textFill>
            <w14:solidFill>
              <w14:schemeClr w14:val="tx1"/>
            </w14:solidFill>
          </w14:textFill>
        </w:rPr>
        <w:t>份，</w:t>
      </w:r>
      <w:r>
        <w:rPr>
          <w:rFonts w:hint="eastAsia" w:ascii="宋体" w:hAnsi="宋体" w:eastAsia="宋体" w:cs="宋体"/>
          <w:b/>
          <w:bCs w:val="0"/>
          <w:color w:val="000000" w:themeColor="text1"/>
          <w:sz w:val="24"/>
          <w:szCs w:val="24"/>
          <w:lang w:eastAsia="zh-CN"/>
          <w14:textFill>
            <w14:solidFill>
              <w14:schemeClr w14:val="tx1"/>
            </w14:solidFill>
          </w14:textFill>
        </w:rPr>
        <w:t>分别</w:t>
      </w:r>
      <w:r>
        <w:rPr>
          <w:rFonts w:hint="eastAsia" w:ascii="宋体" w:hAnsi="宋体" w:eastAsia="宋体" w:cs="宋体"/>
          <w:b/>
          <w:bCs w:val="0"/>
          <w:color w:val="000000" w:themeColor="text1"/>
          <w:sz w:val="24"/>
          <w:szCs w:val="24"/>
          <w14:textFill>
            <w14:solidFill>
              <w14:schemeClr w14:val="tx1"/>
            </w14:solidFill>
          </w14:textFill>
        </w:rPr>
        <w:t>胶</w:t>
      </w:r>
      <w:r>
        <w:rPr>
          <w:rFonts w:hint="eastAsia" w:ascii="宋体" w:hAnsi="宋体" w:eastAsia="宋体" w:cs="宋体"/>
          <w:b/>
          <w:color w:val="000000" w:themeColor="text1"/>
          <w:sz w:val="24"/>
          <w:szCs w:val="24"/>
          <w14:textFill>
            <w14:solidFill>
              <w14:schemeClr w14:val="tx1"/>
            </w14:solidFill>
          </w14:textFill>
        </w:rPr>
        <w:t>装成册</w:t>
      </w:r>
      <w:r>
        <w:rPr>
          <w:rFonts w:hint="eastAsia" w:ascii="宋体" w:hAnsi="宋体" w:eastAsia="宋体" w:cs="宋体"/>
          <w:bCs/>
          <w:color w:val="000000" w:themeColor="text1"/>
          <w:sz w:val="24"/>
          <w:szCs w:val="24"/>
          <w14:textFill>
            <w14:solidFill>
              <w14:schemeClr w14:val="tx1"/>
            </w14:solidFill>
          </w14:textFill>
        </w:rPr>
        <w:t>，并在封面标明“正本”/“副本”字样。</w:t>
      </w:r>
    </w:p>
    <w:p w14:paraId="678664B0">
      <w:pPr>
        <w:keepNext w:val="0"/>
        <w:keepLines w:val="0"/>
        <w:pageBreakBefore w:val="0"/>
        <w:shd w:val="clear"/>
        <w:tabs>
          <w:tab w:val="left" w:pos="0"/>
          <w:tab w:val="left" w:pos="420"/>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响应文件的任何行间插字、涂改和增删，须由法定代表人或被授权人在改动处旁签字方为有效。</w:t>
      </w:r>
    </w:p>
    <w:p w14:paraId="31FDBBB8">
      <w:pPr>
        <w:keepNext w:val="0"/>
        <w:keepLines w:val="0"/>
        <w:pageBreakBefore w:val="0"/>
        <w:shd w:val="clear"/>
        <w:tabs>
          <w:tab w:val="left" w:pos="0"/>
          <w:tab w:val="left" w:pos="420"/>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5、供应商须在</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响应文件中指定页面的落款处，加盖</w:t>
      </w:r>
      <w:r>
        <w:rPr>
          <w:rFonts w:hint="eastAsia" w:ascii="宋体" w:hAnsi="宋体" w:eastAsia="宋体" w:cs="宋体"/>
          <w:bCs/>
          <w:color w:val="000000" w:themeColor="text1"/>
          <w:sz w:val="24"/>
          <w:szCs w:val="24"/>
          <w:lang w:eastAsia="zh-CN"/>
          <w14:textFill>
            <w14:solidFill>
              <w14:schemeClr w14:val="tx1"/>
            </w14:solidFill>
          </w14:textFill>
        </w:rPr>
        <w:t>单位</w:t>
      </w:r>
      <w:r>
        <w:rPr>
          <w:rFonts w:hint="eastAsia" w:ascii="宋体" w:hAnsi="宋体" w:eastAsia="宋体" w:cs="宋体"/>
          <w:bCs/>
          <w:color w:val="000000" w:themeColor="text1"/>
          <w:sz w:val="24"/>
          <w:szCs w:val="24"/>
          <w14:textFill>
            <w14:solidFill>
              <w14:schemeClr w14:val="tx1"/>
            </w14:solidFill>
          </w14:textFill>
        </w:rPr>
        <w:t>公章以及由法定代表人或被授权人签名</w:t>
      </w:r>
      <w:r>
        <w:rPr>
          <w:rFonts w:hint="eastAsia" w:ascii="宋体" w:hAnsi="宋体" w:eastAsia="宋体" w:cs="宋体"/>
          <w:bCs/>
          <w:color w:val="000000" w:themeColor="text1"/>
          <w:sz w:val="24"/>
          <w:szCs w:val="24"/>
          <w:lang w:eastAsia="zh-CN"/>
          <w14:textFill>
            <w14:solidFill>
              <w14:schemeClr w14:val="tx1"/>
            </w14:solidFill>
          </w14:textFill>
        </w:rPr>
        <w:t>或</w:t>
      </w:r>
      <w:r>
        <w:rPr>
          <w:rFonts w:hint="eastAsia" w:ascii="宋体" w:hAnsi="宋体" w:eastAsia="宋体" w:cs="宋体"/>
          <w:bCs/>
          <w:color w:val="000000" w:themeColor="text1"/>
          <w:sz w:val="24"/>
          <w:szCs w:val="24"/>
          <w14:textFill>
            <w14:solidFill>
              <w14:schemeClr w14:val="tx1"/>
            </w14:solidFill>
          </w14:textFill>
        </w:rPr>
        <w:t>盖章。</w:t>
      </w:r>
    </w:p>
    <w:p w14:paraId="1A710453">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6、供应商在提交</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响应文件截止时间前，可以对所提交的</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响应文件进行补充、修改或者撤回，并书面通知</w:t>
      </w:r>
      <w:r>
        <w:rPr>
          <w:rFonts w:hint="eastAsia" w:ascii="宋体" w:hAnsi="宋体" w:eastAsia="宋体" w:cs="宋体"/>
          <w:color w:val="000000" w:themeColor="text1"/>
          <w:sz w:val="24"/>
          <w:szCs w:val="24"/>
          <w14:textFill>
            <w14:solidFill>
              <w14:schemeClr w14:val="tx1"/>
            </w14:solidFill>
          </w14:textFill>
        </w:rPr>
        <w:t>磋商组织</w:t>
      </w:r>
      <w:r>
        <w:rPr>
          <w:rFonts w:hint="eastAsia" w:ascii="宋体" w:hAnsi="宋体" w:eastAsia="宋体" w:cs="宋体"/>
          <w:color w:val="000000" w:themeColor="text1"/>
          <w:kern w:val="0"/>
          <w:sz w:val="24"/>
          <w:szCs w:val="24"/>
          <w14:textFill>
            <w14:solidFill>
              <w14:schemeClr w14:val="tx1"/>
            </w14:solidFill>
          </w14:textFill>
        </w:rPr>
        <w:t>机构。补充、修改的内容作为</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响应文件的组成部分。补充、修改的内容与</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响应文件不一致的，以补充、修改的内容为准。</w:t>
      </w:r>
    </w:p>
    <w:p w14:paraId="04755C5A">
      <w:pPr>
        <w:keepNext w:val="0"/>
        <w:keepLines w:val="0"/>
        <w:pageBreakBefore w:val="0"/>
        <w:shd w:val="clear"/>
        <w:tabs>
          <w:tab w:val="left" w:pos="0"/>
          <w:tab w:val="left" w:pos="420"/>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响应文件的正本、副本、</w:t>
      </w:r>
      <w:r>
        <w:rPr>
          <w:rFonts w:hint="eastAsia" w:ascii="宋体" w:hAnsi="宋体" w:eastAsia="宋体" w:cs="宋体"/>
          <w:color w:val="000000" w:themeColor="text1"/>
          <w:sz w:val="24"/>
          <w:szCs w:val="24"/>
          <w14:textFill>
            <w14:solidFill>
              <w14:schemeClr w14:val="tx1"/>
            </w14:solidFill>
          </w14:textFill>
        </w:rPr>
        <w:t>磋商报价</w:t>
      </w:r>
      <w:r>
        <w:rPr>
          <w:rFonts w:hint="eastAsia" w:ascii="宋体" w:hAnsi="宋体" w:eastAsia="宋体" w:cs="宋体"/>
          <w:bCs/>
          <w:color w:val="000000" w:themeColor="text1"/>
          <w:sz w:val="24"/>
          <w:szCs w:val="24"/>
          <w14:textFill>
            <w14:solidFill>
              <w14:schemeClr w14:val="tx1"/>
            </w14:solidFill>
          </w14:textFill>
        </w:rPr>
        <w:t>一览表须各自分装密封（封袋不得有破损，正本</w:t>
      </w:r>
      <w:r>
        <w:rPr>
          <w:rFonts w:hint="eastAsia" w:ascii="宋体" w:hAnsi="宋体" w:eastAsia="宋体" w:cs="宋体"/>
          <w:bCs/>
          <w:color w:val="000000" w:themeColor="text1"/>
          <w:sz w:val="24"/>
          <w:szCs w:val="24"/>
          <w:lang w:eastAsia="zh-CN"/>
          <w14:textFill>
            <w14:solidFill>
              <w14:schemeClr w14:val="tx1"/>
            </w14:solidFill>
          </w14:textFill>
        </w:rPr>
        <w:t>与电子标书</w:t>
      </w:r>
      <w:r>
        <w:rPr>
          <w:rFonts w:hint="eastAsia" w:ascii="宋体" w:hAnsi="宋体" w:eastAsia="宋体" w:cs="宋体"/>
          <w:bCs/>
          <w:color w:val="000000" w:themeColor="text1"/>
          <w:sz w:val="24"/>
          <w:szCs w:val="24"/>
          <w14:textFill>
            <w14:solidFill>
              <w14:schemeClr w14:val="tx1"/>
            </w14:solidFill>
          </w14:textFill>
        </w:rPr>
        <w:t>密封在一个标袋中、副本密封在一个标袋中、磋商报价一览表密封在一个标袋中），加贴封条，并在封线处加盖公章（骑缝章），报价时一并提交。封袋正面标识式样见其它</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响应文件格式。</w:t>
      </w:r>
    </w:p>
    <w:p w14:paraId="7E9EFAAD">
      <w:pPr>
        <w:keepNext w:val="0"/>
        <w:keepLines w:val="0"/>
        <w:pageBreakBefore w:val="0"/>
        <w:widowControl/>
        <w:shd w:val="clear"/>
        <w:wordWrap/>
        <w:overflowPunct/>
        <w:topLinePunct w:val="0"/>
        <w:autoSpaceDE/>
        <w:autoSpaceDN/>
        <w:bidi w:val="0"/>
        <w:spacing w:line="560" w:lineRule="atLeast"/>
        <w:jc w:val="left"/>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五、磋商报价</w:t>
      </w:r>
    </w:p>
    <w:p w14:paraId="5C4CDB31">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应按</w:t>
      </w:r>
      <w:r>
        <w:rPr>
          <w:rFonts w:hint="eastAsia" w:ascii="宋体" w:hAnsi="宋体" w:eastAsia="宋体" w:cs="宋体"/>
          <w:bCs/>
          <w:color w:val="000000" w:themeColor="text1"/>
          <w:sz w:val="24"/>
          <w:szCs w:val="24"/>
          <w:lang w:eastAsia="zh-CN"/>
          <w14:textFill>
            <w14:solidFill>
              <w14:schemeClr w14:val="tx1"/>
            </w14:solidFill>
          </w14:textFill>
        </w:rPr>
        <w:t>竞争性</w:t>
      </w:r>
      <w:r>
        <w:rPr>
          <w:rFonts w:hint="eastAsia" w:ascii="宋体" w:hAnsi="宋体" w:eastAsia="宋体" w:cs="宋体"/>
          <w:bCs/>
          <w:color w:val="000000" w:themeColor="text1"/>
          <w:sz w:val="24"/>
          <w:szCs w:val="24"/>
          <w14:textFill>
            <w14:solidFill>
              <w14:schemeClr w14:val="tx1"/>
            </w14:solidFill>
          </w14:textFill>
        </w:rPr>
        <w:t>磋商文件中规定填写报价有关表格。该部分内容为唱标的内容，</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应按格式填写，统一规范不得自行增减内容。当</w:t>
      </w:r>
      <w:r>
        <w:rPr>
          <w:rFonts w:hint="eastAsia" w:ascii="宋体" w:hAnsi="宋体" w:eastAsia="宋体" w:cs="宋体"/>
          <w:bCs/>
          <w:color w:val="000000" w:themeColor="text1"/>
          <w:sz w:val="24"/>
          <w:szCs w:val="24"/>
          <w:lang w:eastAsia="zh-CN"/>
          <w14:textFill>
            <w14:solidFill>
              <w14:schemeClr w14:val="tx1"/>
            </w14:solidFill>
          </w14:textFill>
        </w:rPr>
        <w:t>响应</w:t>
      </w:r>
      <w:r>
        <w:rPr>
          <w:rFonts w:hint="eastAsia" w:ascii="宋体" w:hAnsi="宋体" w:eastAsia="宋体" w:cs="宋体"/>
          <w:bCs/>
          <w:color w:val="000000" w:themeColor="text1"/>
          <w:sz w:val="24"/>
          <w:szCs w:val="24"/>
          <w14:textFill>
            <w14:solidFill>
              <w14:schemeClr w14:val="tx1"/>
            </w14:solidFill>
          </w14:textFill>
        </w:rPr>
        <w:t>函与磋商报价</w:t>
      </w:r>
      <w:r>
        <w:rPr>
          <w:rFonts w:hint="eastAsia" w:ascii="宋体" w:hAnsi="宋体" w:eastAsia="宋体" w:cs="宋体"/>
          <w:bCs/>
          <w:color w:val="000000" w:themeColor="text1"/>
          <w:sz w:val="24"/>
          <w:szCs w:val="24"/>
          <w:lang w:eastAsia="zh-CN"/>
          <w14:textFill>
            <w14:solidFill>
              <w14:schemeClr w14:val="tx1"/>
            </w14:solidFill>
          </w14:textFill>
        </w:rPr>
        <w:t>一览</w:t>
      </w:r>
      <w:r>
        <w:rPr>
          <w:rFonts w:hint="eastAsia" w:ascii="宋体" w:hAnsi="宋体" w:eastAsia="宋体" w:cs="宋体"/>
          <w:bCs/>
          <w:color w:val="000000" w:themeColor="text1"/>
          <w:sz w:val="24"/>
          <w:szCs w:val="24"/>
          <w14:textFill>
            <w14:solidFill>
              <w14:schemeClr w14:val="tx1"/>
            </w14:solidFill>
          </w14:textFill>
        </w:rPr>
        <w:t>表不相一致时，以磋商报价</w:t>
      </w:r>
      <w:r>
        <w:rPr>
          <w:rFonts w:hint="eastAsia" w:ascii="宋体" w:hAnsi="宋体" w:eastAsia="宋体" w:cs="宋体"/>
          <w:bCs/>
          <w:color w:val="000000" w:themeColor="text1"/>
          <w:sz w:val="24"/>
          <w:szCs w:val="24"/>
          <w:lang w:eastAsia="zh-CN"/>
          <w14:textFill>
            <w14:solidFill>
              <w14:schemeClr w14:val="tx1"/>
            </w14:solidFill>
          </w14:textFill>
        </w:rPr>
        <w:t>一览</w:t>
      </w:r>
      <w:r>
        <w:rPr>
          <w:rFonts w:hint="eastAsia" w:ascii="宋体" w:hAnsi="宋体" w:eastAsia="宋体" w:cs="宋体"/>
          <w:bCs/>
          <w:color w:val="000000" w:themeColor="text1"/>
          <w:sz w:val="24"/>
          <w:szCs w:val="24"/>
          <w14:textFill>
            <w14:solidFill>
              <w14:schemeClr w14:val="tx1"/>
            </w14:solidFill>
          </w14:textFill>
        </w:rPr>
        <w:t>表为准；大写与小写不一致时，以大写为准。</w:t>
      </w:r>
    </w:p>
    <w:p w14:paraId="5F6F6DFE">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如无特别说明，</w:t>
      </w:r>
      <w:r>
        <w:rPr>
          <w:rFonts w:hint="eastAsia" w:ascii="宋体" w:hAnsi="宋体" w:eastAsia="宋体" w:cs="宋体"/>
          <w:bCs/>
          <w:color w:val="000000" w:themeColor="text1"/>
          <w:sz w:val="24"/>
          <w:szCs w:val="24"/>
          <w:lang w:eastAsia="zh-CN"/>
          <w14:textFill>
            <w14:solidFill>
              <w14:schemeClr w14:val="tx1"/>
            </w14:solidFill>
          </w14:textFill>
        </w:rPr>
        <w:t>磋商响应文件</w:t>
      </w:r>
      <w:r>
        <w:rPr>
          <w:rFonts w:hint="eastAsia" w:ascii="宋体" w:hAnsi="宋体" w:eastAsia="宋体" w:cs="宋体"/>
          <w:bCs/>
          <w:color w:val="000000" w:themeColor="text1"/>
          <w:sz w:val="24"/>
          <w:szCs w:val="24"/>
          <w14:textFill>
            <w14:solidFill>
              <w14:schemeClr w14:val="tx1"/>
            </w14:solidFill>
          </w14:textFill>
        </w:rPr>
        <w:t>货币为人民币元。</w:t>
      </w:r>
    </w:p>
    <w:p w14:paraId="17182A4F">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eastAsia="zh-CN"/>
          <w14:textFill>
            <w14:solidFill>
              <w14:schemeClr w14:val="tx1"/>
            </w14:solidFill>
          </w14:textFill>
        </w:rPr>
        <w:t>供应商成交</w:t>
      </w:r>
      <w:r>
        <w:rPr>
          <w:rFonts w:hint="eastAsia" w:ascii="宋体" w:hAnsi="宋体" w:eastAsia="宋体" w:cs="宋体"/>
          <w:bCs/>
          <w:color w:val="000000" w:themeColor="text1"/>
          <w:sz w:val="24"/>
          <w:szCs w:val="24"/>
          <w14:textFill>
            <w14:solidFill>
              <w14:schemeClr w14:val="tx1"/>
            </w14:solidFill>
          </w14:textFill>
        </w:rPr>
        <w:t>，支付金额按实际工作量结算。</w:t>
      </w:r>
    </w:p>
    <w:p w14:paraId="0686B082">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必须全面考虑各影响报价因素，认真计算可能发生的各相关费用并计入报价内，在项目实施过程中不得</w:t>
      </w:r>
      <w:r>
        <w:rPr>
          <w:rFonts w:hint="eastAsia" w:ascii="宋体" w:hAnsi="宋体" w:eastAsia="宋体" w:cs="宋体"/>
          <w:bCs/>
          <w:color w:val="000000" w:themeColor="text1"/>
          <w:sz w:val="24"/>
          <w:szCs w:val="24"/>
          <w:lang w:eastAsia="zh-CN"/>
          <w14:textFill>
            <w14:solidFill>
              <w14:schemeClr w14:val="tx1"/>
            </w14:solidFill>
          </w14:textFill>
        </w:rPr>
        <w:t>借</w:t>
      </w:r>
      <w:r>
        <w:rPr>
          <w:rFonts w:hint="eastAsia" w:ascii="宋体" w:hAnsi="宋体" w:eastAsia="宋体" w:cs="宋体"/>
          <w:bCs/>
          <w:color w:val="000000" w:themeColor="text1"/>
          <w:sz w:val="24"/>
          <w:szCs w:val="24"/>
          <w14:textFill>
            <w14:solidFill>
              <w14:schemeClr w14:val="tx1"/>
            </w14:solidFill>
          </w14:textFill>
        </w:rPr>
        <w:t>此要求增加任何费用。</w:t>
      </w:r>
    </w:p>
    <w:p w14:paraId="1B482FFE">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报价时可能涉及的因素：</w:t>
      </w:r>
    </w:p>
    <w:p w14:paraId="2AE5C50D">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应事先考虑好人工、场地等费用可能的波动变化。</w:t>
      </w:r>
    </w:p>
    <w:p w14:paraId="2659F718">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须自行踏勘现场以充分了解项目工程的内容及可能产生的费用。</w:t>
      </w:r>
    </w:p>
    <w:p w14:paraId="5A1A2B67">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（3）如未</w:t>
      </w:r>
      <w:r>
        <w:rPr>
          <w:rFonts w:hint="eastAsia" w:ascii="宋体" w:hAnsi="宋体" w:eastAsia="宋体" w:cs="宋体"/>
          <w:bCs/>
          <w:color w:val="000000" w:themeColor="text1"/>
          <w:sz w:val="24"/>
          <w:szCs w:val="24"/>
          <w:lang w:eastAsia="zh-CN"/>
          <w14:textFill>
            <w14:solidFill>
              <w14:schemeClr w14:val="tx1"/>
            </w14:solidFill>
          </w14:textFill>
        </w:rPr>
        <w:t>成交</w:t>
      </w:r>
      <w:r>
        <w:rPr>
          <w:rFonts w:hint="eastAsia" w:ascii="宋体" w:hAnsi="宋体" w:eastAsia="宋体" w:cs="宋体"/>
          <w:bCs/>
          <w:color w:val="000000" w:themeColor="text1"/>
          <w:sz w:val="24"/>
          <w:szCs w:val="24"/>
          <w14:textFill>
            <w14:solidFill>
              <w14:schemeClr w14:val="tx1"/>
            </w14:solidFill>
          </w14:textFill>
        </w:rPr>
        <w:t>，无任何补偿费用。</w:t>
      </w:r>
    </w:p>
    <w:p w14:paraId="327B2791">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应负责办理为执行本</w:t>
      </w:r>
      <w:r>
        <w:rPr>
          <w:rFonts w:hint="eastAsia" w:ascii="宋体" w:hAnsi="宋体" w:eastAsia="宋体" w:cs="宋体"/>
          <w:bCs/>
          <w:color w:val="000000" w:themeColor="text1"/>
          <w:sz w:val="24"/>
          <w:szCs w:val="24"/>
          <w:lang w:eastAsia="zh-CN"/>
          <w14:textFill>
            <w14:solidFill>
              <w14:schemeClr w14:val="tx1"/>
            </w14:solidFill>
          </w14:textFill>
        </w:rPr>
        <w:t>竞争性磋商文件</w:t>
      </w:r>
      <w:r>
        <w:rPr>
          <w:rFonts w:hint="eastAsia" w:ascii="宋体" w:hAnsi="宋体" w:eastAsia="宋体" w:cs="宋体"/>
          <w:bCs/>
          <w:color w:val="000000" w:themeColor="text1"/>
          <w:sz w:val="24"/>
          <w:szCs w:val="24"/>
          <w14:textFill>
            <w14:solidFill>
              <w14:schemeClr w14:val="tx1"/>
            </w14:solidFill>
          </w14:textFill>
        </w:rPr>
        <w:t>规定义务而投入的工伤事故的保险、机具设备和运输工具的财产保险、人身意外伤害险、运输险等，保险费由</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自行支付，并已包含在</w:t>
      </w:r>
      <w:r>
        <w:rPr>
          <w:rFonts w:hint="eastAsia" w:ascii="宋体" w:hAnsi="宋体" w:eastAsia="宋体" w:cs="宋体"/>
          <w:bCs/>
          <w:color w:val="000000" w:themeColor="text1"/>
          <w:sz w:val="24"/>
          <w:szCs w:val="24"/>
          <w:lang w:val="en-US" w:eastAsia="zh-CN"/>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报价中，</w:t>
      </w:r>
      <w:r>
        <w:rPr>
          <w:rFonts w:hint="eastAsia" w:ascii="宋体" w:hAnsi="宋体" w:eastAsia="宋体" w:cs="宋体"/>
          <w:bCs/>
          <w:color w:val="000000" w:themeColor="text1"/>
          <w:sz w:val="24"/>
          <w:szCs w:val="24"/>
          <w:lang w:val="en-US" w:eastAsia="zh-CN"/>
          <w14:textFill>
            <w14:solidFill>
              <w14:schemeClr w14:val="tx1"/>
            </w14:solidFill>
          </w14:textFill>
        </w:rPr>
        <w:t>采购</w:t>
      </w:r>
      <w:r>
        <w:rPr>
          <w:rFonts w:hint="eastAsia" w:ascii="宋体" w:hAnsi="宋体" w:eastAsia="宋体" w:cs="宋体"/>
          <w:bCs/>
          <w:color w:val="000000" w:themeColor="text1"/>
          <w:sz w:val="24"/>
          <w:szCs w:val="24"/>
          <w14:textFill>
            <w14:solidFill>
              <w14:schemeClr w14:val="tx1"/>
            </w14:solidFill>
          </w14:textFill>
        </w:rPr>
        <w:t>人将不再另行支付。</w:t>
      </w:r>
    </w:p>
    <w:p w14:paraId="092858E3">
      <w:pPr>
        <w:pStyle w:val="16"/>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 w:val="0"/>
          <w:bCs/>
          <w:color w:val="000000" w:themeColor="text1"/>
          <w:sz w:val="24"/>
          <w:szCs w:val="24"/>
          <w:highlight w:val="none"/>
          <w:lang w:val="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注：</w:t>
      </w:r>
      <w:r>
        <w:rPr>
          <w:rFonts w:hint="eastAsia" w:ascii="宋体" w:hAnsi="宋体" w:eastAsia="宋体" w:cs="宋体"/>
          <w:b w:val="0"/>
          <w:bCs/>
          <w:color w:val="000000" w:themeColor="text1"/>
          <w:sz w:val="24"/>
          <w:szCs w:val="24"/>
          <w:highlight w:val="none"/>
          <w:lang w:val="zh-CN"/>
          <w14:textFill>
            <w14:solidFill>
              <w14:schemeClr w14:val="tx1"/>
            </w14:solidFill>
          </w14:textFill>
        </w:rPr>
        <w:t>（1）磋商谈判第二轮报价为最终报价；</w:t>
      </w:r>
    </w:p>
    <w:p w14:paraId="43F13BC3">
      <w:pPr>
        <w:keepNext w:val="0"/>
        <w:keepLines w:val="0"/>
        <w:pageBreakBefore w:val="0"/>
        <w:shd w:val="clear"/>
        <w:wordWrap/>
        <w:overflowPunct/>
        <w:topLinePunct w:val="0"/>
        <w:autoSpaceDE/>
        <w:autoSpaceDN/>
        <w:bidi w:val="0"/>
        <w:spacing w:line="560" w:lineRule="atLeast"/>
        <w:ind w:firstLine="470" w:firstLineChars="196"/>
        <w:textAlignment w:val="auto"/>
        <w:outlineLvl w:val="9"/>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14:textFill>
            <w14:solidFill>
              <w14:schemeClr w14:val="tx1"/>
            </w14:solidFill>
          </w14:textFill>
        </w:rPr>
        <w:t xml:space="preserve"> </w:t>
      </w:r>
      <w:r>
        <w:rPr>
          <w:rFonts w:hint="eastAsia" w:ascii="宋体" w:hAnsi="宋体" w:eastAsia="宋体" w:cs="宋体"/>
          <w:b w:val="0"/>
          <w:bCs/>
          <w:color w:val="000000" w:themeColor="text1"/>
          <w:sz w:val="24"/>
          <w:szCs w:val="24"/>
          <w:highlight w:val="none"/>
          <w:lang w:val="zh-CN"/>
          <w14:textFill>
            <w14:solidFill>
              <w14:schemeClr w14:val="tx1"/>
            </w14:solidFill>
          </w14:textFill>
        </w:rPr>
        <w:t>（2）磋商过程中，每轮磋商结束时均不公开各供应商的报价；</w:t>
      </w:r>
    </w:p>
    <w:p w14:paraId="436492F6">
      <w:pPr>
        <w:keepNext w:val="0"/>
        <w:keepLines w:val="0"/>
        <w:pageBreakBefore w:val="0"/>
        <w:shd w:val="clear"/>
        <w:wordWrap/>
        <w:overflowPunct/>
        <w:topLinePunct w:val="0"/>
        <w:autoSpaceDE/>
        <w:autoSpaceDN/>
        <w:bidi w:val="0"/>
        <w:spacing w:line="560" w:lineRule="atLeast"/>
        <w:ind w:firstLine="470" w:firstLineChars="196"/>
        <w:textAlignment w:val="auto"/>
        <w:outlineLvl w:val="9"/>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(3) </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响应</w:t>
      </w:r>
      <w:r>
        <w:rPr>
          <w:rFonts w:hint="eastAsia" w:ascii="宋体" w:hAnsi="宋体" w:eastAsia="宋体" w:cs="宋体"/>
          <w:b w:val="0"/>
          <w:bCs/>
          <w:color w:val="000000" w:themeColor="text1"/>
          <w:sz w:val="24"/>
          <w:szCs w:val="24"/>
          <w:highlight w:val="none"/>
          <w14:textFill>
            <w14:solidFill>
              <w14:schemeClr w14:val="tx1"/>
            </w14:solidFill>
          </w14:textFill>
        </w:rPr>
        <w:t>报价超过采购预算的按</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无效响应文件</w:t>
      </w:r>
      <w:r>
        <w:rPr>
          <w:rFonts w:hint="eastAsia" w:ascii="宋体" w:hAnsi="宋体" w:eastAsia="宋体" w:cs="宋体"/>
          <w:b w:val="0"/>
          <w:bCs/>
          <w:color w:val="000000" w:themeColor="text1"/>
          <w:sz w:val="24"/>
          <w:szCs w:val="24"/>
          <w:highlight w:val="none"/>
          <w14:textFill>
            <w14:solidFill>
              <w14:schemeClr w14:val="tx1"/>
            </w14:solidFill>
          </w14:textFill>
        </w:rPr>
        <w:t>处理；</w:t>
      </w:r>
    </w:p>
    <w:p w14:paraId="7D333BE0">
      <w:pPr>
        <w:keepNext w:val="0"/>
        <w:keepLines w:val="0"/>
        <w:pageBreakBefore w:val="0"/>
        <w:shd w:val="clear"/>
        <w:wordWrap/>
        <w:overflowPunct/>
        <w:topLinePunct w:val="0"/>
        <w:autoSpaceDE/>
        <w:autoSpaceDN/>
        <w:bidi w:val="0"/>
        <w:spacing w:line="560" w:lineRule="atLeast"/>
        <w:ind w:firstLine="470" w:firstLineChars="196"/>
        <w:textAlignment w:val="auto"/>
        <w:outlineLvl w:val="9"/>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 xml:space="preserve">   （4）二次报价不得高于首次报价，否则按</w:t>
      </w:r>
      <w:r>
        <w:rPr>
          <w:rFonts w:hint="eastAsia" w:ascii="宋体" w:hAnsi="宋体" w:eastAsia="宋体" w:cs="宋体"/>
          <w:b w:val="0"/>
          <w:bCs/>
          <w:color w:val="000000" w:themeColor="text1"/>
          <w:sz w:val="24"/>
          <w:szCs w:val="24"/>
          <w:highlight w:val="none"/>
          <w:lang w:eastAsia="zh-CN"/>
          <w14:textFill>
            <w14:solidFill>
              <w14:schemeClr w14:val="tx1"/>
            </w14:solidFill>
          </w14:textFill>
        </w:rPr>
        <w:t>无效响应文件</w:t>
      </w:r>
      <w:r>
        <w:rPr>
          <w:rFonts w:hint="eastAsia" w:ascii="宋体" w:hAnsi="宋体" w:eastAsia="宋体" w:cs="宋体"/>
          <w:b w:val="0"/>
          <w:bCs/>
          <w:color w:val="000000" w:themeColor="text1"/>
          <w:sz w:val="24"/>
          <w:szCs w:val="24"/>
          <w:highlight w:val="none"/>
          <w14:textFill>
            <w14:solidFill>
              <w14:schemeClr w14:val="tx1"/>
            </w14:solidFill>
          </w14:textFill>
        </w:rPr>
        <w:t>处理。</w:t>
      </w:r>
    </w:p>
    <w:p w14:paraId="2DF39528">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须对《</w:t>
      </w:r>
      <w:r>
        <w:rPr>
          <w:rFonts w:hint="eastAsia" w:ascii="宋体" w:hAnsi="宋体" w:cs="宋体"/>
          <w:bCs/>
          <w:color w:val="000000" w:themeColor="text1"/>
          <w:sz w:val="24"/>
          <w:szCs w:val="24"/>
          <w:lang w:val="en-US" w:eastAsia="zh-CN"/>
          <w14:textFill>
            <w14:solidFill>
              <w14:schemeClr w14:val="tx1"/>
            </w14:solidFill>
          </w14:textFill>
        </w:rPr>
        <w:t>采购</w:t>
      </w:r>
      <w:r>
        <w:rPr>
          <w:rFonts w:hint="eastAsia" w:ascii="宋体" w:hAnsi="宋体" w:eastAsia="宋体" w:cs="宋体"/>
          <w:bCs/>
          <w:color w:val="000000" w:themeColor="text1"/>
          <w:sz w:val="24"/>
          <w:szCs w:val="24"/>
          <w14:textFill>
            <w14:solidFill>
              <w14:schemeClr w14:val="tx1"/>
            </w14:solidFill>
          </w14:textFill>
        </w:rPr>
        <w:t>内容及要求》中任何</w:t>
      </w:r>
      <w:r>
        <w:rPr>
          <w:rFonts w:hint="eastAsia" w:ascii="宋体" w:hAnsi="宋体" w:cs="宋体"/>
          <w:bCs/>
          <w:color w:val="000000" w:themeColor="text1"/>
          <w:sz w:val="24"/>
          <w:szCs w:val="24"/>
          <w:lang w:val="en-US" w:eastAsia="zh-CN"/>
          <w14:textFill>
            <w14:solidFill>
              <w14:schemeClr w14:val="tx1"/>
            </w14:solidFill>
          </w14:textFill>
        </w:rPr>
        <w:t>工程</w:t>
      </w:r>
      <w:r>
        <w:rPr>
          <w:rFonts w:hint="eastAsia" w:ascii="宋体" w:hAnsi="宋体" w:eastAsia="宋体" w:cs="宋体"/>
          <w:bCs/>
          <w:color w:val="000000" w:themeColor="text1"/>
          <w:sz w:val="24"/>
          <w:szCs w:val="24"/>
          <w14:textFill>
            <w14:solidFill>
              <w14:schemeClr w14:val="tx1"/>
            </w14:solidFill>
          </w14:textFill>
        </w:rPr>
        <w:t>需求和服务要求进行完整报价，采购代理机构拒绝只对部分</w:t>
      </w:r>
      <w:r>
        <w:rPr>
          <w:rFonts w:hint="eastAsia" w:ascii="宋体" w:hAnsi="宋体" w:cs="宋体"/>
          <w:bCs/>
          <w:color w:val="000000" w:themeColor="text1"/>
          <w:sz w:val="24"/>
          <w:szCs w:val="24"/>
          <w:lang w:val="en-US" w:eastAsia="zh-CN"/>
          <w14:textFill>
            <w14:solidFill>
              <w14:schemeClr w14:val="tx1"/>
            </w14:solidFill>
          </w14:textFill>
        </w:rPr>
        <w:t>工程</w:t>
      </w:r>
      <w:r>
        <w:rPr>
          <w:rFonts w:hint="eastAsia" w:ascii="宋体" w:hAnsi="宋体" w:eastAsia="宋体" w:cs="宋体"/>
          <w:bCs/>
          <w:color w:val="000000" w:themeColor="text1"/>
          <w:sz w:val="24"/>
          <w:szCs w:val="24"/>
          <w14:textFill>
            <w14:solidFill>
              <w14:schemeClr w14:val="tx1"/>
            </w14:solidFill>
          </w14:textFill>
        </w:rPr>
        <w:t>或服务进行报价的磋商。任何有选择的报价将不予接受，只允许有一个报价。</w:t>
      </w:r>
    </w:p>
    <w:p w14:paraId="502AD233">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w:t>
      </w:r>
      <w:r>
        <w:rPr>
          <w:rFonts w:hint="eastAsia" w:ascii="宋体" w:hAnsi="宋体" w:eastAsia="宋体" w:cs="宋体"/>
          <w:bCs/>
          <w:color w:val="000000" w:themeColor="text1"/>
          <w:sz w:val="24"/>
          <w:szCs w:val="24"/>
          <w:lang w:eastAsia="zh-CN"/>
          <w14:textFill>
            <w14:solidFill>
              <w14:schemeClr w14:val="tx1"/>
            </w14:solidFill>
          </w14:textFill>
        </w:rPr>
        <w:t>供应商</w:t>
      </w:r>
      <w:r>
        <w:rPr>
          <w:rFonts w:hint="eastAsia" w:ascii="宋体" w:hAnsi="宋体" w:eastAsia="宋体" w:cs="宋体"/>
          <w:bCs/>
          <w:color w:val="000000" w:themeColor="text1"/>
          <w:sz w:val="24"/>
          <w:szCs w:val="24"/>
          <w14:textFill>
            <w14:solidFill>
              <w14:schemeClr w14:val="tx1"/>
            </w14:solidFill>
          </w14:textFill>
        </w:rPr>
        <w:t>所报的磋商价在合同执行过程中是固定不变的，不得以任何理由予以变更。任何包含价格调整要求的磋商，将被认为是非响应性磋商而予以拒绝。</w:t>
      </w:r>
    </w:p>
    <w:p w14:paraId="2192661E">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6.采购代理机构不接受</w:t>
      </w:r>
      <w:r>
        <w:rPr>
          <w:rFonts w:hint="eastAsia" w:ascii="宋体" w:hAnsi="宋体" w:eastAsia="宋体" w:cs="宋体"/>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Cs/>
          <w:color w:val="000000" w:themeColor="text1"/>
          <w:sz w:val="24"/>
          <w:szCs w:val="24"/>
          <w:highlight w:val="none"/>
          <w14:textFill>
            <w14:solidFill>
              <w14:schemeClr w14:val="tx1"/>
            </w14:solidFill>
          </w14:textFill>
        </w:rPr>
        <w:t>对任何未办理正常进口手续的货物的磋商报价。</w:t>
      </w:r>
    </w:p>
    <w:p w14:paraId="443A03DB">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w:t>
      </w:r>
      <w:r>
        <w:rPr>
          <w:rFonts w:hint="eastAsia" w:ascii="宋体" w:hAnsi="宋体" w:eastAsia="宋体" w:cs="宋体"/>
          <w:bCs/>
          <w:color w:val="000000" w:themeColor="text1"/>
          <w:sz w:val="24"/>
          <w:szCs w:val="24"/>
          <w:lang w:eastAsia="zh-CN"/>
          <w14:textFill>
            <w14:solidFill>
              <w14:schemeClr w14:val="tx1"/>
            </w14:solidFill>
          </w14:textFill>
        </w:rPr>
        <w:t>当磋商小组认为供应商的报价明显低于其他通过符合性审查供应商的报价，有可能影响工程质量或者不能诚信履约的，应当要求其在磋商现场合理的时间内提供书面说明，必要时提交相关证明材料；供应商不能证明其报价合理性的，磋商小组应当将其作为无效投标处理。</w:t>
      </w:r>
    </w:p>
    <w:p w14:paraId="1C42C839">
      <w:pPr>
        <w:widowControl/>
        <w:spacing w:line="560" w:lineRule="atLeast"/>
        <w:ind w:firstLine="482" w:firstLineChars="200"/>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六、竞争性磋商保证金的交纳和退还</w:t>
      </w:r>
    </w:p>
    <w:p w14:paraId="024280EF">
      <w:pPr>
        <w:kinsoku w:val="0"/>
        <w:spacing w:line="560" w:lineRule="atLeast"/>
        <w:ind w:firstLine="482" w:firstLineChars="200"/>
        <w:rPr>
          <w:rFonts w:hint="default" w:ascii="宋体" w:hAnsi="宋体" w:eastAsia="宋体" w:cs="宋体"/>
          <w:b/>
          <w:bCs/>
          <w:color w:val="auto"/>
          <w:sz w:val="24"/>
          <w:lang w:val="en-US" w:eastAsia="zh-CN"/>
        </w:rPr>
      </w:pPr>
      <w:r>
        <w:rPr>
          <w:rFonts w:hint="eastAsia" w:ascii="宋体" w:hAnsi="宋体" w:eastAsia="宋体" w:cs="宋体"/>
          <w:b/>
          <w:bCs/>
          <w:color w:val="auto"/>
          <w:kern w:val="0"/>
          <w:sz w:val="24"/>
        </w:rPr>
        <w:t>1、</w:t>
      </w:r>
      <w:r>
        <w:rPr>
          <w:rFonts w:hint="eastAsia" w:ascii="宋体" w:hAnsi="宋体" w:eastAsia="宋体" w:cs="宋体"/>
          <w:b/>
          <w:bCs/>
          <w:color w:val="auto"/>
          <w:kern w:val="0"/>
          <w:sz w:val="24"/>
          <w:lang w:val="en-US" w:eastAsia="zh-CN"/>
        </w:rPr>
        <w:t>磋商保证金：壹万元整（10000.00）</w:t>
      </w:r>
    </w:p>
    <w:p w14:paraId="7A7DE045">
      <w:pPr>
        <w:spacing w:line="5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开户名称：陕西华晟立信建设项目管理有限公司</w:t>
      </w:r>
    </w:p>
    <w:p w14:paraId="03340C7B">
      <w:pPr>
        <w:spacing w:line="5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开户银行：</w:t>
      </w:r>
      <w:r>
        <w:rPr>
          <w:rFonts w:hint="eastAsia" w:ascii="宋体" w:hAnsi="宋体" w:eastAsia="宋体" w:cs="宋体"/>
          <w:color w:val="auto"/>
          <w:kern w:val="2"/>
          <w:sz w:val="24"/>
          <w:szCs w:val="22"/>
          <w:highlight w:val="white"/>
          <w:lang w:val="en-US" w:eastAsia="zh-CN" w:bidi="ar-SA"/>
        </w:rPr>
        <w:t>工商银行延安轩辕大道支行</w:t>
      </w:r>
    </w:p>
    <w:p w14:paraId="6FDD09A7">
      <w:pPr>
        <w:spacing w:line="560" w:lineRule="atLeast"/>
        <w:ind w:firstLine="480" w:firstLineChars="200"/>
        <w:rPr>
          <w:rFonts w:hint="eastAsia" w:ascii="宋体" w:hAnsi="宋体" w:eastAsia="宋体" w:cs="宋体"/>
          <w:color w:val="auto"/>
          <w:sz w:val="24"/>
        </w:rPr>
      </w:pPr>
      <w:r>
        <w:rPr>
          <w:rFonts w:hint="eastAsia" w:ascii="宋体" w:hAnsi="宋体" w:eastAsia="宋体" w:cs="宋体"/>
          <w:color w:val="auto"/>
          <w:sz w:val="24"/>
        </w:rPr>
        <w:t>账    号：2609080719280025956</w:t>
      </w:r>
    </w:p>
    <w:p w14:paraId="211ECE97">
      <w:pPr>
        <w:spacing w:line="560" w:lineRule="atLeast"/>
        <w:ind w:firstLine="480" w:firstLineChars="200"/>
        <w:rPr>
          <w:rFonts w:hint="eastAsia" w:ascii="宋体" w:hAnsi="宋体" w:eastAsia="宋体" w:cs="宋体"/>
          <w:color w:val="auto"/>
          <w:sz w:val="24"/>
        </w:rPr>
      </w:pPr>
      <w:r>
        <w:rPr>
          <w:rFonts w:hint="eastAsia" w:ascii="宋体" w:hAnsi="宋体" w:eastAsia="宋体" w:cs="宋体"/>
          <w:bCs/>
          <w:color w:val="auto"/>
          <w:sz w:val="24"/>
        </w:rPr>
        <w:t>2、参与</w:t>
      </w:r>
      <w:r>
        <w:rPr>
          <w:rFonts w:hint="eastAsia" w:ascii="宋体" w:hAnsi="宋体" w:eastAsia="宋体" w:cs="宋体"/>
          <w:color w:val="auto"/>
          <w:sz w:val="24"/>
        </w:rPr>
        <w:t>磋商</w:t>
      </w:r>
      <w:r>
        <w:rPr>
          <w:rFonts w:hint="eastAsia" w:ascii="宋体" w:hAnsi="宋体" w:eastAsia="宋体" w:cs="宋体"/>
          <w:bCs/>
          <w:color w:val="auto"/>
          <w:sz w:val="24"/>
        </w:rPr>
        <w:t>的供应商</w:t>
      </w:r>
      <w:r>
        <w:rPr>
          <w:rFonts w:hint="eastAsia" w:ascii="宋体" w:hAnsi="宋体" w:eastAsia="宋体" w:cs="宋体"/>
          <w:color w:val="auto"/>
          <w:sz w:val="24"/>
        </w:rPr>
        <w:t>未交纳、或者未足额交纳、或者未按规定时限交纳保证金的，将被视为自动放弃参与磋商的权利。</w:t>
      </w:r>
    </w:p>
    <w:p w14:paraId="0044E035">
      <w:pPr>
        <w:spacing w:line="560" w:lineRule="atLeast"/>
        <w:ind w:firstLine="480" w:firstLineChars="200"/>
        <w:rPr>
          <w:rFonts w:hint="eastAsia" w:ascii="宋体" w:hAnsi="宋体" w:eastAsia="宋体" w:cs="宋体"/>
          <w:bCs/>
          <w:color w:val="auto"/>
          <w:sz w:val="24"/>
        </w:rPr>
      </w:pPr>
      <w:r>
        <w:rPr>
          <w:rFonts w:hint="eastAsia" w:ascii="宋体" w:hAnsi="宋体" w:eastAsia="宋体" w:cs="宋体"/>
          <w:bCs/>
          <w:color w:val="auto"/>
          <w:sz w:val="24"/>
        </w:rPr>
        <w:t>3、成交供应商的保证金，在合同签订后5个工作日内无息退还；未成交供应商的保证金，在成交通知书发出后5个工作日内无息退还。</w:t>
      </w:r>
    </w:p>
    <w:p w14:paraId="44D01C25">
      <w:pPr>
        <w:kinsoku w:val="0"/>
        <w:spacing w:line="560" w:lineRule="atLeast"/>
        <w:ind w:firstLine="480" w:firstLineChars="200"/>
        <w:rPr>
          <w:rFonts w:hint="eastAsia" w:ascii="宋体" w:hAnsi="宋体" w:eastAsia="宋体" w:cs="宋体"/>
          <w:bCs/>
          <w:color w:val="auto"/>
          <w:sz w:val="24"/>
        </w:rPr>
      </w:pPr>
      <w:r>
        <w:rPr>
          <w:rFonts w:hint="eastAsia" w:ascii="宋体" w:hAnsi="宋体" w:eastAsia="宋体" w:cs="宋体"/>
          <w:color w:val="auto"/>
          <w:kern w:val="0"/>
          <w:sz w:val="24"/>
        </w:rPr>
        <w:t>4、参与</w:t>
      </w:r>
      <w:r>
        <w:rPr>
          <w:rFonts w:hint="eastAsia" w:ascii="宋体" w:hAnsi="宋体" w:eastAsia="宋体" w:cs="宋体"/>
          <w:color w:val="auto"/>
          <w:sz w:val="24"/>
        </w:rPr>
        <w:t>磋商</w:t>
      </w:r>
      <w:r>
        <w:rPr>
          <w:rFonts w:hint="eastAsia" w:ascii="宋体" w:hAnsi="宋体" w:eastAsia="宋体" w:cs="宋体"/>
          <w:color w:val="auto"/>
          <w:kern w:val="0"/>
          <w:sz w:val="24"/>
        </w:rPr>
        <w:t>的供应商有下列情形之一的，已交纳的</w:t>
      </w:r>
      <w:r>
        <w:rPr>
          <w:rFonts w:hint="eastAsia" w:ascii="宋体" w:hAnsi="宋体" w:eastAsia="宋体" w:cs="宋体"/>
          <w:color w:val="auto"/>
          <w:sz w:val="24"/>
        </w:rPr>
        <w:t>磋商</w:t>
      </w:r>
      <w:r>
        <w:rPr>
          <w:rFonts w:hint="eastAsia" w:ascii="宋体" w:hAnsi="宋体" w:eastAsia="宋体" w:cs="宋体"/>
          <w:color w:val="auto"/>
          <w:kern w:val="0"/>
          <w:sz w:val="24"/>
        </w:rPr>
        <w:t>保证金不予退还：</w:t>
      </w:r>
    </w:p>
    <w:p w14:paraId="017BDCBB">
      <w:pPr>
        <w:kinsoku w:val="0"/>
        <w:spacing w:line="560" w:lineRule="atLeast"/>
        <w:ind w:firstLine="480" w:firstLineChars="200"/>
        <w:rPr>
          <w:rFonts w:hint="eastAsia" w:ascii="宋体" w:hAnsi="宋体" w:eastAsia="宋体" w:cs="宋体"/>
          <w:bCs/>
          <w:color w:val="auto"/>
          <w:sz w:val="24"/>
        </w:rPr>
      </w:pPr>
      <w:r>
        <w:rPr>
          <w:rFonts w:hint="eastAsia" w:ascii="宋体" w:hAnsi="宋体" w:eastAsia="宋体" w:cs="宋体"/>
          <w:color w:val="auto"/>
          <w:kern w:val="0"/>
          <w:sz w:val="24"/>
        </w:rPr>
        <w:t>a、供应商在</w:t>
      </w:r>
      <w:r>
        <w:rPr>
          <w:rFonts w:hint="eastAsia" w:ascii="宋体" w:hAnsi="宋体" w:eastAsia="宋体" w:cs="宋体"/>
          <w:color w:val="auto"/>
          <w:sz w:val="24"/>
        </w:rPr>
        <w:t>磋商</w:t>
      </w:r>
      <w:r>
        <w:rPr>
          <w:rFonts w:hint="eastAsia" w:ascii="宋体" w:hAnsi="宋体" w:eastAsia="宋体" w:cs="宋体"/>
          <w:color w:val="auto"/>
          <w:kern w:val="0"/>
          <w:sz w:val="24"/>
        </w:rPr>
        <w:t>响应文件中提供虚假材料的；</w:t>
      </w:r>
    </w:p>
    <w:p w14:paraId="602FF2F0">
      <w:pPr>
        <w:keepNext w:val="0"/>
        <w:keepLines w:val="0"/>
        <w:pageBreakBefore w:val="0"/>
        <w:widowControl w:val="0"/>
        <w:kinsoku/>
        <w:wordWrap w:val="0"/>
        <w:overflowPunct/>
        <w:topLinePunct/>
        <w:autoSpaceDE/>
        <w:autoSpaceDN/>
        <w:bidi w:val="0"/>
        <w:adjustRightInd/>
        <w:snapToGrid/>
        <w:spacing w:line="560" w:lineRule="atLeast"/>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kern w:val="0"/>
          <w:sz w:val="24"/>
        </w:rPr>
        <w:t>b、除因不可抗力或竞争性</w:t>
      </w:r>
      <w:r>
        <w:rPr>
          <w:rFonts w:hint="eastAsia" w:ascii="宋体" w:hAnsi="宋体" w:eastAsia="宋体" w:cs="宋体"/>
          <w:color w:val="auto"/>
          <w:sz w:val="24"/>
        </w:rPr>
        <w:t>磋商</w:t>
      </w:r>
      <w:r>
        <w:rPr>
          <w:rFonts w:hint="eastAsia" w:ascii="宋体" w:hAnsi="宋体" w:eastAsia="宋体" w:cs="宋体"/>
          <w:color w:val="auto"/>
          <w:kern w:val="0"/>
          <w:sz w:val="24"/>
        </w:rPr>
        <w:t>文件认可的情形以外，成交供应商不与采购人签订合同的；</w:t>
      </w:r>
    </w:p>
    <w:p w14:paraId="7DFA6408">
      <w:pPr>
        <w:kinsoku w:val="0"/>
        <w:spacing w:line="560" w:lineRule="atLeast"/>
        <w:ind w:firstLine="480" w:firstLineChars="200"/>
        <w:rPr>
          <w:rFonts w:hint="eastAsia" w:ascii="宋体" w:hAnsi="宋体" w:eastAsia="宋体" w:cs="宋体"/>
          <w:bCs/>
          <w:color w:val="auto"/>
          <w:sz w:val="24"/>
        </w:rPr>
      </w:pPr>
      <w:r>
        <w:rPr>
          <w:rFonts w:hint="eastAsia" w:ascii="宋体" w:hAnsi="宋体" w:eastAsia="宋体" w:cs="宋体"/>
          <w:color w:val="auto"/>
          <w:kern w:val="0"/>
          <w:sz w:val="24"/>
        </w:rPr>
        <w:t>c、供应商与采购人、其他供应商或者</w:t>
      </w:r>
      <w:r>
        <w:rPr>
          <w:rFonts w:hint="eastAsia" w:ascii="宋体" w:hAnsi="宋体" w:eastAsia="宋体" w:cs="宋体"/>
          <w:color w:val="auto"/>
          <w:sz w:val="24"/>
        </w:rPr>
        <w:t>磋商</w:t>
      </w:r>
      <w:r>
        <w:rPr>
          <w:rFonts w:hint="eastAsia" w:ascii="宋体" w:hAnsi="宋体" w:eastAsia="宋体" w:cs="宋体"/>
          <w:color w:val="auto"/>
          <w:kern w:val="0"/>
          <w:sz w:val="24"/>
        </w:rPr>
        <w:t>组织机构恶意串通的；</w:t>
      </w:r>
    </w:p>
    <w:p w14:paraId="5F8ED3AE">
      <w:pPr>
        <w:keepNext w:val="0"/>
        <w:keepLines w:val="0"/>
        <w:pageBreakBefore w:val="0"/>
        <w:shd w:val="clear"/>
        <w:kinsoku w:val="0"/>
        <w:wordWrap/>
        <w:overflowPunct/>
        <w:topLinePunct w:val="0"/>
        <w:autoSpaceDE/>
        <w:autoSpaceDN/>
        <w:bidi w:val="0"/>
        <w:spacing w:line="560" w:lineRule="atLeast"/>
        <w:textAlignment w:val="auto"/>
        <w:outlineLvl w:val="9"/>
        <w:rPr>
          <w:rFonts w:hint="default"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color w:val="auto"/>
          <w:kern w:val="0"/>
          <w:sz w:val="24"/>
        </w:rPr>
        <w:t>d、采购文件规定的其他情形。</w:t>
      </w:r>
    </w:p>
    <w:p w14:paraId="73F112C3">
      <w:pPr>
        <w:keepNext w:val="0"/>
        <w:keepLines w:val="0"/>
        <w:pageBreakBefore w:val="0"/>
        <w:widowControl/>
        <w:shd w:val="clear"/>
        <w:wordWrap/>
        <w:overflowPunct/>
        <w:topLinePunct w:val="0"/>
        <w:autoSpaceDE/>
        <w:autoSpaceDN/>
        <w:bidi w:val="0"/>
        <w:spacing w:line="560" w:lineRule="atLeast"/>
        <w:jc w:val="left"/>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七、磋商评审小组的组成及工作纪律</w:t>
      </w:r>
    </w:p>
    <w:p w14:paraId="18FB8F3A">
      <w:pPr>
        <w:keepNext w:val="0"/>
        <w:keepLines w:val="0"/>
        <w:pageBreakBefore w:val="0"/>
        <w:shd w:val="clear"/>
        <w:tabs>
          <w:tab w:val="left" w:pos="525"/>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1.磋商小组由采购人代表和评审专家共 3 人以上单数组成，其中评审专家人数不得少于磋商小组成员总数的三分之二。评审专家应当从在财政部门设立的政府采购评审专家库中随机抽取。</w:t>
      </w:r>
    </w:p>
    <w:p w14:paraId="7946A7AA">
      <w:pPr>
        <w:keepNext w:val="0"/>
        <w:keepLines w:val="0"/>
        <w:pageBreakBefore w:val="0"/>
        <w:shd w:val="clear"/>
        <w:tabs>
          <w:tab w:val="left" w:pos="525"/>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r>
        <w:rPr>
          <w:rFonts w:hint="eastAsia" w:ascii="宋体" w:hAnsi="宋体" w:cs="宋体"/>
          <w:bCs/>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评审小组成员以及与评审工作有关的人员不得泄露评审情况以及评审过程中获悉的国家秘密、商业秘密。并采取必要措施，保证评审工作在严格保密的情况下进行。任何单位和个人不得非法干预、影响评审过程和结果。在评审过程中发现供应商有行贿、提供虚假材料或者串通等违法行为的，应当及时向</w:t>
      </w:r>
      <w:r>
        <w:rPr>
          <w:rFonts w:hint="eastAsia" w:ascii="宋体" w:hAnsi="宋体" w:eastAsia="宋体" w:cs="宋体"/>
          <w:color w:val="000000" w:themeColor="text1"/>
          <w:kern w:val="0"/>
          <w:sz w:val="24"/>
          <w:szCs w:val="24"/>
          <w:lang w:val="en-US" w:eastAsia="zh-CN"/>
          <w14:textFill>
            <w14:solidFill>
              <w14:schemeClr w14:val="tx1"/>
            </w14:solidFill>
          </w14:textFill>
        </w:rPr>
        <w:t>监督单位</w:t>
      </w:r>
      <w:r>
        <w:rPr>
          <w:rFonts w:hint="eastAsia" w:ascii="宋体" w:hAnsi="宋体" w:eastAsia="宋体" w:cs="宋体"/>
          <w:color w:val="000000" w:themeColor="text1"/>
          <w:kern w:val="0"/>
          <w:sz w:val="24"/>
          <w:szCs w:val="24"/>
          <w:lang w:eastAsia="zh-CN"/>
          <w14:textFill>
            <w14:solidFill>
              <w14:schemeClr w14:val="tx1"/>
            </w14:solidFill>
          </w14:textFill>
        </w:rPr>
        <w:t>报</w:t>
      </w:r>
      <w:r>
        <w:rPr>
          <w:rFonts w:hint="eastAsia" w:ascii="宋体" w:hAnsi="宋体" w:eastAsia="宋体" w:cs="宋体"/>
          <w:color w:val="000000" w:themeColor="text1"/>
          <w:kern w:val="0"/>
          <w:sz w:val="24"/>
          <w:szCs w:val="24"/>
          <w14:textFill>
            <w14:solidFill>
              <w14:schemeClr w14:val="tx1"/>
            </w14:solidFill>
          </w14:textFill>
        </w:rPr>
        <w:t>告。</w:t>
      </w:r>
    </w:p>
    <w:p w14:paraId="7C24C027">
      <w:pPr>
        <w:keepNext w:val="0"/>
        <w:keepLines w:val="0"/>
        <w:pageBreakBefore w:val="0"/>
        <w:widowControl/>
        <w:shd w:val="clear"/>
        <w:wordWrap/>
        <w:overflowPunct/>
        <w:topLinePunct w:val="0"/>
        <w:autoSpaceDE/>
        <w:autoSpaceDN/>
        <w:bidi w:val="0"/>
        <w:spacing w:line="560" w:lineRule="atLeast"/>
        <w:ind w:firstLine="420"/>
        <w:jc w:val="left"/>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cs="宋体"/>
          <w:color w:val="000000" w:themeColor="text1"/>
          <w:kern w:val="0"/>
          <w:sz w:val="24"/>
          <w:szCs w:val="24"/>
          <w:lang w:val="en-US"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磋商评审小组成员应当按照客观、公正、审慎的原则，根据</w:t>
      </w:r>
      <w:r>
        <w:rPr>
          <w:rFonts w:hint="eastAsia" w:ascii="宋体" w:hAnsi="宋体" w:eastAsia="宋体" w:cs="宋体"/>
          <w:color w:val="000000" w:themeColor="text1"/>
          <w:kern w:val="0"/>
          <w:sz w:val="24"/>
          <w:szCs w:val="24"/>
          <w:lang w:eastAsia="zh-CN"/>
          <w14:textFill>
            <w14:solidFill>
              <w14:schemeClr w14:val="tx1"/>
            </w14:solidFill>
          </w14:textFill>
        </w:rPr>
        <w:t>竞争性</w:t>
      </w:r>
      <w:r>
        <w:rPr>
          <w:rFonts w:hint="eastAsia" w:ascii="宋体" w:hAnsi="宋体" w:eastAsia="宋体" w:cs="宋体"/>
          <w:color w:val="000000" w:themeColor="text1"/>
          <w:kern w:val="0"/>
          <w:sz w:val="24"/>
          <w:szCs w:val="24"/>
          <w14:textFill>
            <w14:solidFill>
              <w14:schemeClr w14:val="tx1"/>
            </w14:solidFill>
          </w14:textFill>
        </w:rPr>
        <w:t>磋商文件规定的评审程序、评审方法和评审标准进行独立评审。未实质性响应</w:t>
      </w:r>
      <w:r>
        <w:rPr>
          <w:rFonts w:hint="eastAsia" w:ascii="宋体" w:hAnsi="宋体" w:eastAsia="宋体" w:cs="宋体"/>
          <w:color w:val="000000" w:themeColor="text1"/>
          <w:kern w:val="0"/>
          <w:sz w:val="24"/>
          <w:szCs w:val="24"/>
          <w:lang w:eastAsia="zh-CN"/>
          <w14:textFill>
            <w14:solidFill>
              <w14:schemeClr w14:val="tx1"/>
            </w14:solidFill>
          </w14:textFill>
        </w:rPr>
        <w:t>竞争性</w:t>
      </w:r>
      <w:r>
        <w:rPr>
          <w:rFonts w:hint="eastAsia" w:ascii="宋体" w:hAnsi="宋体" w:eastAsia="宋体" w:cs="宋体"/>
          <w:color w:val="000000" w:themeColor="text1"/>
          <w:kern w:val="0"/>
          <w:sz w:val="24"/>
          <w:szCs w:val="24"/>
          <w14:textFill>
            <w14:solidFill>
              <w14:schemeClr w14:val="tx1"/>
            </w14:solidFill>
          </w14:textFill>
        </w:rPr>
        <w:t>磋商文件的响应文件按无效响应</w:t>
      </w:r>
      <w:r>
        <w:rPr>
          <w:rFonts w:hint="eastAsia" w:ascii="宋体" w:hAnsi="宋体" w:eastAsia="宋体" w:cs="宋体"/>
          <w:color w:val="000000" w:themeColor="text1"/>
          <w:kern w:val="0"/>
          <w:sz w:val="24"/>
          <w:szCs w:val="24"/>
          <w:lang w:eastAsia="zh-CN"/>
          <w14:textFill>
            <w14:solidFill>
              <w14:schemeClr w14:val="tx1"/>
            </w14:solidFill>
          </w14:textFill>
        </w:rPr>
        <w:t>文件</w:t>
      </w:r>
      <w:r>
        <w:rPr>
          <w:rFonts w:hint="eastAsia" w:ascii="宋体" w:hAnsi="宋体" w:eastAsia="宋体" w:cs="宋体"/>
          <w:color w:val="000000" w:themeColor="text1"/>
          <w:kern w:val="0"/>
          <w:sz w:val="24"/>
          <w:szCs w:val="24"/>
          <w14:textFill>
            <w14:solidFill>
              <w14:schemeClr w14:val="tx1"/>
            </w14:solidFill>
          </w14:textFill>
        </w:rPr>
        <w:t>处理，磋商评审小组应当告知提交响应文件的供应商。评审专家在评审过程中受到非法干涉的，应当及时向采购中心、监察等部门举报。</w:t>
      </w:r>
    </w:p>
    <w:p w14:paraId="651DC32A">
      <w:pPr>
        <w:keepNext w:val="0"/>
        <w:keepLines w:val="0"/>
        <w:pageBreakBefore w:val="0"/>
        <w:widowControl/>
        <w:shd w:val="clear"/>
        <w:wordWrap/>
        <w:overflowPunct/>
        <w:topLinePunct w:val="0"/>
        <w:autoSpaceDE/>
        <w:autoSpaceDN/>
        <w:bidi w:val="0"/>
        <w:spacing w:line="560" w:lineRule="atLeast"/>
        <w:ind w:firstLine="420"/>
        <w:jc w:val="left"/>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bCs/>
          <w:color w:val="000000" w:themeColor="text1"/>
          <w:sz w:val="24"/>
          <w:szCs w:val="24"/>
          <w14:textFill>
            <w14:solidFill>
              <w14:schemeClr w14:val="tx1"/>
            </w14:solidFill>
          </w14:textFill>
        </w:rPr>
        <w:t>竞争性</w:t>
      </w:r>
      <w:r>
        <w:rPr>
          <w:rFonts w:hint="eastAsia" w:ascii="宋体" w:hAnsi="宋体" w:eastAsia="宋体" w:cs="宋体"/>
          <w:color w:val="000000" w:themeColor="text1"/>
          <w:kern w:val="0"/>
          <w:sz w:val="24"/>
          <w:szCs w:val="24"/>
          <w14:textFill>
            <w14:solidFill>
              <w14:schemeClr w14:val="tx1"/>
            </w14:solidFill>
          </w14:textFill>
        </w:rPr>
        <w:t>磋商文件和响应文件内容违反国家有关强制性规定的，磋商评审小组应当停止评审并向采购人或者</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组织机构说明情况。</w:t>
      </w:r>
    </w:p>
    <w:p w14:paraId="1AE4BBDA">
      <w:pPr>
        <w:keepNext w:val="0"/>
        <w:keepLines w:val="0"/>
        <w:pageBreakBefore w:val="0"/>
        <w:widowControl/>
        <w:shd w:val="clear"/>
        <w:wordWrap/>
        <w:overflowPunct/>
        <w:topLinePunct w:val="0"/>
        <w:autoSpaceDE/>
        <w:autoSpaceDN/>
        <w:bidi w:val="0"/>
        <w:spacing w:line="560" w:lineRule="atLeast"/>
        <w:jc w:val="left"/>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八、竞争性磋商及评审要求</w:t>
      </w:r>
    </w:p>
    <w:p w14:paraId="4E0E925B">
      <w:pPr>
        <w:keepNext w:val="0"/>
        <w:keepLines w:val="0"/>
        <w:pageBreakBefore w:val="0"/>
        <w:shd w:val="clear"/>
        <w:tabs>
          <w:tab w:val="left" w:pos="525"/>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r>
        <w:rPr>
          <w:rFonts w:hint="eastAsia" w:ascii="宋体" w:hAnsi="宋体" w:eastAsia="宋体" w:cs="宋体"/>
          <w:color w:val="000000" w:themeColor="text1"/>
          <w:kern w:val="0"/>
          <w:sz w:val="24"/>
          <w:szCs w:val="24"/>
          <w14:textFill>
            <w14:solidFill>
              <w14:schemeClr w14:val="tx1"/>
            </w14:solidFill>
          </w14:textFill>
        </w:rPr>
        <w:t>供应商应当根据竞争性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文件的要求，在</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开始前提交</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响应文件。由</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评审小组对</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响应文件进行评审，并根据竞争性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文件规定的程序、评</w:t>
      </w:r>
      <w:r>
        <w:rPr>
          <w:rFonts w:hint="eastAsia" w:ascii="宋体" w:hAnsi="宋体" w:eastAsia="宋体" w:cs="宋体"/>
          <w:color w:val="000000" w:themeColor="text1"/>
          <w:kern w:val="0"/>
          <w:sz w:val="24"/>
          <w:szCs w:val="24"/>
          <w:lang w:eastAsia="zh-CN"/>
          <w14:textFill>
            <w14:solidFill>
              <w14:schemeClr w14:val="tx1"/>
            </w14:solidFill>
          </w14:textFill>
        </w:rPr>
        <w:t>审</w:t>
      </w:r>
      <w:r>
        <w:rPr>
          <w:rFonts w:hint="eastAsia" w:ascii="宋体" w:hAnsi="宋体" w:eastAsia="宋体" w:cs="宋体"/>
          <w:color w:val="000000" w:themeColor="text1"/>
          <w:kern w:val="0"/>
          <w:sz w:val="24"/>
          <w:szCs w:val="24"/>
          <w14:textFill>
            <w14:solidFill>
              <w14:schemeClr w14:val="tx1"/>
            </w14:solidFill>
          </w14:textFill>
        </w:rPr>
        <w:t>成交的标准等事项与实质性响应竞争性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文件要求的供应商进行</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。未实质性响应竞争性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文件的</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响应文件按无效</w:t>
      </w:r>
      <w:r>
        <w:rPr>
          <w:rFonts w:hint="eastAsia" w:ascii="宋体" w:hAnsi="宋体" w:eastAsia="宋体" w:cs="宋体"/>
          <w:color w:val="000000" w:themeColor="text1"/>
          <w:kern w:val="0"/>
          <w:sz w:val="24"/>
          <w:szCs w:val="24"/>
          <w:lang w:eastAsia="zh-CN"/>
          <w14:textFill>
            <w14:solidFill>
              <w14:schemeClr w14:val="tx1"/>
            </w14:solidFill>
          </w14:textFill>
        </w:rPr>
        <w:t>响应文件</w:t>
      </w:r>
      <w:r>
        <w:rPr>
          <w:rFonts w:hint="eastAsia" w:ascii="宋体" w:hAnsi="宋体" w:eastAsia="宋体" w:cs="宋体"/>
          <w:color w:val="000000" w:themeColor="text1"/>
          <w:kern w:val="0"/>
          <w:sz w:val="24"/>
          <w:szCs w:val="24"/>
          <w14:textFill>
            <w14:solidFill>
              <w14:schemeClr w14:val="tx1"/>
            </w14:solidFill>
          </w14:textFill>
        </w:rPr>
        <w:t>处理，</w:t>
      </w:r>
      <w:r>
        <w:rPr>
          <w:rFonts w:hint="eastAsia" w:ascii="宋体" w:hAnsi="宋体" w:eastAsia="宋体" w:cs="宋体"/>
          <w:color w:val="000000" w:themeColor="text1"/>
          <w:sz w:val="24"/>
          <w:szCs w:val="24"/>
          <w14:textFill>
            <w14:solidFill>
              <w14:schemeClr w14:val="tx1"/>
            </w14:solidFill>
          </w14:textFill>
        </w:rPr>
        <w:t>磋商评审</w:t>
      </w:r>
      <w:r>
        <w:rPr>
          <w:rFonts w:hint="eastAsia" w:ascii="宋体" w:hAnsi="宋体" w:eastAsia="宋体" w:cs="宋体"/>
          <w:color w:val="000000" w:themeColor="text1"/>
          <w:kern w:val="0"/>
          <w:sz w:val="24"/>
          <w:szCs w:val="24"/>
          <w14:textFill>
            <w14:solidFill>
              <w14:schemeClr w14:val="tx1"/>
            </w14:solidFill>
          </w14:textFill>
        </w:rPr>
        <w:t>小组应当告知有关供应商。</w:t>
      </w:r>
    </w:p>
    <w:p w14:paraId="0F9C38C5">
      <w:pPr>
        <w:keepNext w:val="0"/>
        <w:keepLines w:val="0"/>
        <w:pageBreakBefore w:val="0"/>
        <w:shd w:val="clear"/>
        <w:tabs>
          <w:tab w:val="left" w:pos="525"/>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评审小组在对</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响应文件的有效性、完整性和响应程度进行审查时，可以要求供应商对</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响应文件中含义不明确、同类问题表述不一致或者有明显文字和计算错误的内容等作出必要的澄清、说明或者更正。供应商的澄清、说明或者更正不得超出</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响应文件的范围或者改变</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响应文件的实质性内容。</w:t>
      </w:r>
    </w:p>
    <w:p w14:paraId="304A67AE">
      <w:pPr>
        <w:keepNext w:val="0"/>
        <w:keepLines w:val="0"/>
        <w:pageBreakBefore w:val="0"/>
        <w:shd w:val="clear"/>
        <w:tabs>
          <w:tab w:val="left" w:pos="0"/>
          <w:tab w:val="left" w:pos="420"/>
        </w:tabs>
        <w:wordWrap/>
        <w:overflowPunct/>
        <w:topLinePunct w:val="0"/>
        <w:autoSpaceDE/>
        <w:autoSpaceDN/>
        <w:bidi w:val="0"/>
        <w:spacing w:line="560" w:lineRule="atLeast"/>
        <w:ind w:firstLine="460" w:firstLineChars="192"/>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过程中，</w:t>
      </w:r>
      <w:r>
        <w:rPr>
          <w:rFonts w:hint="eastAsia" w:ascii="宋体" w:hAnsi="宋体" w:eastAsia="宋体" w:cs="宋体"/>
          <w:bCs/>
          <w:color w:val="000000" w:themeColor="text1"/>
          <w:sz w:val="24"/>
          <w:szCs w:val="24"/>
          <w14:textFill>
            <w14:solidFill>
              <w14:schemeClr w14:val="tx1"/>
            </w14:solidFill>
          </w14:textFill>
        </w:rPr>
        <w:t>凡</w:t>
      </w:r>
      <w:r>
        <w:rPr>
          <w:rFonts w:hint="eastAsia" w:ascii="宋体" w:hAnsi="宋体" w:eastAsia="宋体" w:cs="宋体"/>
          <w:color w:val="000000" w:themeColor="text1"/>
          <w:sz w:val="24"/>
          <w:szCs w:val="24"/>
          <w14:textFill>
            <w14:solidFill>
              <w14:schemeClr w14:val="tx1"/>
            </w14:solidFill>
          </w14:textFill>
        </w:rPr>
        <w:t>磋商响应文件</w:t>
      </w:r>
      <w:r>
        <w:rPr>
          <w:rFonts w:hint="eastAsia" w:ascii="宋体" w:hAnsi="宋体" w:eastAsia="宋体" w:cs="宋体"/>
          <w:bCs/>
          <w:color w:val="000000" w:themeColor="text1"/>
          <w:sz w:val="24"/>
          <w:szCs w:val="24"/>
          <w14:textFill>
            <w14:solidFill>
              <w14:schemeClr w14:val="tx1"/>
            </w14:solidFill>
          </w14:textFill>
        </w:rPr>
        <w:t>正、副本内容不一致的，以正本为准。</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中磋商报价一览表(报价表)内容与磋商响应文件中明细表内容不一致的，以磋商报价一览表(报价表)为准。磋商响应文件的大写金额和小写金额不一致的，以大写金额为准；总价金额与按单价汇总金额不一致的，以单价金额计算结果为准；单价金额小数点有明显错位的，应以总价为准，并修改单价；对不同文字文本磋商响应文件的解释发生异议的，以中文文本为准。</w:t>
      </w:r>
    </w:p>
    <w:p w14:paraId="751782C3">
      <w:pPr>
        <w:keepNext w:val="0"/>
        <w:keepLines w:val="0"/>
        <w:pageBreakBefore w:val="0"/>
        <w:shd w:val="clear"/>
        <w:tabs>
          <w:tab w:val="left" w:pos="0"/>
          <w:tab w:val="left" w:pos="420"/>
        </w:tabs>
        <w:wordWrap/>
        <w:overflowPunct/>
        <w:topLinePunct w:val="0"/>
        <w:autoSpaceDE/>
        <w:autoSpaceDN/>
        <w:bidi w:val="0"/>
        <w:spacing w:line="560" w:lineRule="atLeast"/>
        <w:ind w:firstLine="460" w:firstLineChars="192"/>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4、在</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过程中，</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评审小组可以根据竞争性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文件和</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情况实质性变动采购需求中的技术、服务要求以及合同草案条款，但不得变动竞争性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文件中的其他内容。实质性变动的内容，须经采购人代表确认。对竞争性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文件作出的实质性变动是竞争性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文件的有效组成部分，</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评审小组应当及时以书面形式同时通知所有参加</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的供应商。</w:t>
      </w:r>
    </w:p>
    <w:p w14:paraId="2EDDA75C">
      <w:pPr>
        <w:keepNext w:val="0"/>
        <w:keepLines w:val="0"/>
        <w:pageBreakBefore w:val="0"/>
        <w:shd w:val="clear"/>
        <w:tabs>
          <w:tab w:val="left" w:pos="0"/>
          <w:tab w:val="left" w:pos="420"/>
        </w:tabs>
        <w:wordWrap/>
        <w:overflowPunct/>
        <w:topLinePunct w:val="0"/>
        <w:autoSpaceDE/>
        <w:autoSpaceDN/>
        <w:bidi w:val="0"/>
        <w:spacing w:line="560" w:lineRule="atLeast"/>
        <w:ind w:firstLine="460" w:firstLineChars="192"/>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5、供应商应当按照竞争性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文件的变动情况和</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评审小组的要求重新提交</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响应文件，并由其法定代表人或授权代表签字或者加盖公章。由授权代表签字的，应当附法定代表人授权书。供应商为自然人的，应当由本人签字并附身份证明。</w:t>
      </w:r>
    </w:p>
    <w:p w14:paraId="303899B2">
      <w:pPr>
        <w:keepNext w:val="0"/>
        <w:keepLines w:val="0"/>
        <w:pageBreakBefore w:val="0"/>
        <w:shd w:val="clear"/>
        <w:tabs>
          <w:tab w:val="left" w:pos="525"/>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评审小组要求供应商澄清、说明或者更正</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4D8192D">
      <w:pPr>
        <w:keepNext w:val="0"/>
        <w:keepLines w:val="0"/>
        <w:pageBreakBefore w:val="0"/>
        <w:widowControl/>
        <w:shd w:val="clear"/>
        <w:wordWrap/>
        <w:overflowPunct/>
        <w:topLinePunct w:val="0"/>
        <w:autoSpaceDE/>
        <w:autoSpaceDN/>
        <w:bidi w:val="0"/>
        <w:spacing w:line="560" w:lineRule="atLeast"/>
        <w:ind w:firstLine="420"/>
        <w:jc w:val="left"/>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7、评审时，磋商评审小组各成员应当独立对每个有效响应的文件进行评价、打分，然后汇总每个供应商每项评分因素的得分。</w:t>
      </w:r>
    </w:p>
    <w:p w14:paraId="30A4D8E9">
      <w:pPr>
        <w:keepNext w:val="0"/>
        <w:keepLines w:val="0"/>
        <w:pageBreakBefore w:val="0"/>
        <w:shd w:val="clear"/>
        <w:tabs>
          <w:tab w:val="left" w:pos="525"/>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8、在竞争性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活动中出现下列情形之一的，采购活动终止：</w:t>
      </w:r>
    </w:p>
    <w:p w14:paraId="27D4B950">
      <w:pPr>
        <w:keepNext w:val="0"/>
        <w:keepLines w:val="0"/>
        <w:pageBreakBefore w:val="0"/>
        <w:shd w:val="clear"/>
        <w:tabs>
          <w:tab w:val="left" w:pos="525"/>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A、因情况变化，不再符合规定的竞争性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采购方式适用情形的；</w:t>
      </w:r>
    </w:p>
    <w:p w14:paraId="3E88DCC7">
      <w:pPr>
        <w:keepNext w:val="0"/>
        <w:keepLines w:val="0"/>
        <w:pageBreakBefore w:val="0"/>
        <w:shd w:val="clear"/>
        <w:tabs>
          <w:tab w:val="left" w:pos="525"/>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B、出现影响采购公正的违法、违规行为的；</w:t>
      </w:r>
    </w:p>
    <w:p w14:paraId="4ACF57B6">
      <w:pPr>
        <w:keepNext w:val="0"/>
        <w:keepLines w:val="0"/>
        <w:pageBreakBefore w:val="0"/>
        <w:shd w:val="clear"/>
        <w:tabs>
          <w:tab w:val="left" w:pos="525"/>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C、在采购过程中符合要求的供应商或者报价未超过采购预算的供应商不足3家的（市场竞争不充分的科研项目以及需要扶持的科技成果转化项目提交最后报价的供应商可以为2家）。</w:t>
      </w:r>
    </w:p>
    <w:p w14:paraId="18968B14">
      <w:pPr>
        <w:keepNext w:val="0"/>
        <w:keepLines w:val="0"/>
        <w:pageBreakBefore w:val="0"/>
        <w:widowControl/>
        <w:shd w:val="clear"/>
        <w:wordWrap/>
        <w:overflowPunct/>
        <w:topLinePunct w:val="0"/>
        <w:autoSpaceDE/>
        <w:autoSpaceDN/>
        <w:bidi w:val="0"/>
        <w:spacing w:line="560" w:lineRule="atLeast"/>
        <w:jc w:val="left"/>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九、成交供应商的确定和公告</w:t>
      </w:r>
    </w:p>
    <w:p w14:paraId="4E5661E6">
      <w:pPr>
        <w:keepNext w:val="0"/>
        <w:keepLines w:val="0"/>
        <w:pageBreakBefore w:val="0"/>
        <w:widowControl/>
        <w:shd w:val="clear"/>
        <w:wordWrap/>
        <w:overflowPunct/>
        <w:topLinePunct w:val="0"/>
        <w:autoSpaceDE/>
        <w:autoSpaceDN/>
        <w:bidi w:val="0"/>
        <w:spacing w:line="560" w:lineRule="atLeast"/>
        <w:ind w:firstLine="420"/>
        <w:jc w:val="left"/>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磋商评审小组应当根据综合评分情况，按照评审得分由高到低顺序推荐3名成交候选供应商，并编写评审报告。评审得分相同的，按照最后报价由低到高的顺序推荐。评审得分且最后报价相同的，按照技术指标和服务承诺优劣顺序推荐。</w:t>
      </w:r>
    </w:p>
    <w:p w14:paraId="77C710C5">
      <w:pPr>
        <w:keepNext w:val="0"/>
        <w:keepLines w:val="0"/>
        <w:pageBreakBefore w:val="0"/>
        <w:shd w:val="clear"/>
        <w:tabs>
          <w:tab w:val="left" w:pos="525"/>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2</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评审报告由磋商评审小组成员签字认可。磋商评审小组成员对评审报告有异议的，磋商评审小组按照少数服从多数的原则推荐成交候选人。对评审报告有异议的磋商评审小组成员，应当在评审报告上签署不同意见并说明理由，由磋商评审小组书面记录相关情况。磋商评审小组成员拒绝在评审报告上签字又不书面说明其不同意见和理由的，视为同意评审报告。</w:t>
      </w:r>
    </w:p>
    <w:p w14:paraId="773C5BFA">
      <w:pPr>
        <w:keepNext w:val="0"/>
        <w:keepLines w:val="0"/>
        <w:pageBreakBefore w:val="0"/>
        <w:shd w:val="clear"/>
        <w:tabs>
          <w:tab w:val="left" w:pos="0"/>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kern w:val="0"/>
          <w:sz w:val="24"/>
          <w:szCs w:val="24"/>
          <w:lang w:eastAsia="zh-CN"/>
          <w14:textFill>
            <w14:solidFill>
              <w14:schemeClr w14:val="tx1"/>
            </w14:solidFill>
          </w14:textFill>
        </w:rPr>
        <w:t>采购代理机构在评审结束后2个工作日内将评审报告送达采购人确认，采购人在收到评审报告后五个工作日内，按照评审报告中推荐的成交候选供应商顺序确定成交供应商，同时书面复函采购代理机构</w:t>
      </w:r>
      <w:r>
        <w:rPr>
          <w:rFonts w:hint="eastAsia" w:ascii="宋体" w:hAnsi="宋体" w:eastAsia="宋体" w:cs="宋体"/>
          <w:bCs/>
          <w:color w:val="000000" w:themeColor="text1"/>
          <w:sz w:val="24"/>
          <w:szCs w:val="24"/>
          <w14:textFill>
            <w14:solidFill>
              <w14:schemeClr w14:val="tx1"/>
            </w14:solidFill>
          </w14:textFill>
        </w:rPr>
        <w:t>。</w:t>
      </w:r>
    </w:p>
    <w:p w14:paraId="57200B35">
      <w:pPr>
        <w:keepNext w:val="0"/>
        <w:keepLines w:val="0"/>
        <w:pageBreakBefore w:val="0"/>
        <w:shd w:val="clear"/>
        <w:tabs>
          <w:tab w:val="left" w:pos="525"/>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4、</w:t>
      </w:r>
      <w:r>
        <w:rPr>
          <w:rFonts w:hint="eastAsia" w:ascii="宋体" w:hAnsi="宋体" w:eastAsia="宋体" w:cs="宋体"/>
          <w:color w:val="000000" w:themeColor="text1"/>
          <w:sz w:val="24"/>
          <w:szCs w:val="24"/>
          <w:lang w:eastAsia="zh-CN"/>
          <w14:textFill>
            <w14:solidFill>
              <w14:schemeClr w14:val="tx1"/>
            </w14:solidFill>
          </w14:textFill>
        </w:rPr>
        <w:t>采购代理机构在成交供应商确定后 2个工作日内，在省级以上财政部门指定的政府采购信息发布媒体上公告成交结果，同时向成交供应商发出“成交通知书”。并将磋商文件随成交结果同时公告。</w:t>
      </w:r>
    </w:p>
    <w:p w14:paraId="56B80162">
      <w:pPr>
        <w:keepNext w:val="0"/>
        <w:keepLines w:val="0"/>
        <w:pageBreakBefore w:val="0"/>
        <w:widowControl/>
        <w:shd w:val="clear"/>
        <w:wordWrap/>
        <w:overflowPunct/>
        <w:topLinePunct w:val="0"/>
        <w:autoSpaceDE/>
        <w:autoSpaceDN/>
        <w:bidi w:val="0"/>
        <w:spacing w:line="560" w:lineRule="atLeast"/>
        <w:jc w:val="left"/>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十、合同的签订</w:t>
      </w:r>
    </w:p>
    <w:p w14:paraId="5280BE2B">
      <w:pPr>
        <w:keepNext w:val="0"/>
        <w:keepLines w:val="0"/>
        <w:pageBreakBefore w:val="0"/>
        <w:shd w:val="clear"/>
        <w:tabs>
          <w:tab w:val="left" w:pos="525"/>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1、采购人与成交供应商应当在成交通知书发出之日起30日内，按照竞争性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文件确定的合同文本签订政府采购合同。采购人不得向成交供应商提出超出竞争性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文件以外的任何要求作为签订合同的条件，不得与成交供应商订立背离竞争性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color w:val="000000" w:themeColor="text1"/>
          <w:kern w:val="0"/>
          <w:sz w:val="24"/>
          <w:szCs w:val="24"/>
          <w14:textFill>
            <w14:solidFill>
              <w14:schemeClr w14:val="tx1"/>
            </w14:solidFill>
          </w14:textFill>
        </w:rPr>
        <w:t>文件确定的合同文本以及采购标的、采购金额、采购数量、技术和服务要求等实质性内容的协议。</w:t>
      </w:r>
    </w:p>
    <w:p w14:paraId="116B8E9E">
      <w:pPr>
        <w:keepNext w:val="0"/>
        <w:keepLines w:val="0"/>
        <w:pageBreakBefore w:val="0"/>
        <w:shd w:val="clear"/>
        <w:tabs>
          <w:tab w:val="left" w:pos="525"/>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成交供应商拒绝签订政府采购合同或者不履行合同的，采购人应当按经评审得分由高到低的排序，确定其他供应商作为成交供应商，并签订政府采购合同。拒绝签订政府采购合同的成交供应商不得参加对该项目重新开展的采购活动。</w:t>
      </w:r>
    </w:p>
    <w:p w14:paraId="6C0B7C67">
      <w:pPr>
        <w:keepNext w:val="0"/>
        <w:keepLines w:val="0"/>
        <w:pageBreakBefore w:val="0"/>
        <w:shd w:val="clear"/>
        <w:tabs>
          <w:tab w:val="left" w:pos="0"/>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4、合同在执行过程中，确需修改、变更时，应当按照相应的审核批准程序办理。</w:t>
      </w:r>
    </w:p>
    <w:p w14:paraId="6E2B9C62">
      <w:pPr>
        <w:keepNext w:val="0"/>
        <w:keepLines w:val="0"/>
        <w:pageBreakBefore w:val="0"/>
        <w:shd w:val="clear"/>
        <w:tabs>
          <w:tab w:val="left" w:pos="0"/>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5、竞争性</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文件、</w:t>
      </w:r>
      <w:r>
        <w:rPr>
          <w:rFonts w:hint="eastAsia" w:ascii="宋体" w:hAnsi="宋体" w:eastAsia="宋体" w:cs="宋体"/>
          <w:color w:val="000000" w:themeColor="text1"/>
          <w:sz w:val="24"/>
          <w:szCs w:val="24"/>
          <w14:textFill>
            <w14:solidFill>
              <w14:schemeClr w14:val="tx1"/>
            </w14:solidFill>
          </w14:textFill>
        </w:rPr>
        <w:t>磋商</w:t>
      </w:r>
      <w:r>
        <w:rPr>
          <w:rFonts w:hint="eastAsia" w:ascii="宋体" w:hAnsi="宋体" w:eastAsia="宋体" w:cs="宋体"/>
          <w:bCs/>
          <w:color w:val="000000" w:themeColor="text1"/>
          <w:sz w:val="24"/>
          <w:szCs w:val="24"/>
          <w14:textFill>
            <w14:solidFill>
              <w14:schemeClr w14:val="tx1"/>
            </w14:solidFill>
          </w14:textFill>
        </w:rPr>
        <w:t>响应文件、补充协议等为合同的组成部分，具有同等法律效力。</w:t>
      </w:r>
    </w:p>
    <w:p w14:paraId="7B2D2FBF">
      <w:pPr>
        <w:keepNext w:val="0"/>
        <w:keepLines w:val="0"/>
        <w:pageBreakBefore w:val="0"/>
        <w:shd w:val="clear"/>
        <w:tabs>
          <w:tab w:val="left" w:pos="0"/>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6、除不可抗力等因素外，成交通知书发出后，采购人改变成交结果，或者成交供应商拒绝签订政府采购合同的，应当承担相应的法律责任。</w:t>
      </w:r>
    </w:p>
    <w:p w14:paraId="2B194703">
      <w:pPr>
        <w:keepNext w:val="0"/>
        <w:keepLines w:val="0"/>
        <w:pageBreakBefore w:val="0"/>
        <w:widowControl/>
        <w:shd w:val="clear"/>
        <w:wordWrap/>
        <w:overflowPunct/>
        <w:topLinePunct w:val="0"/>
        <w:autoSpaceDE/>
        <w:autoSpaceDN/>
        <w:bidi w:val="0"/>
        <w:spacing w:line="560" w:lineRule="atLeast"/>
        <w:jc w:val="left"/>
        <w:textAlignment w:val="auto"/>
        <w:outlineLvl w:val="9"/>
        <w:rPr>
          <w:rFonts w:hint="eastAsia" w:ascii="宋体" w:hAnsi="宋体" w:eastAsia="宋体" w:cs="宋体"/>
          <w:b/>
          <w:bCs/>
          <w:color w:val="FF0000"/>
          <w:kern w:val="0"/>
          <w:sz w:val="24"/>
          <w:szCs w:val="24"/>
        </w:rPr>
      </w:pPr>
      <w:r>
        <w:rPr>
          <w:rFonts w:hint="eastAsia" w:ascii="宋体" w:hAnsi="宋体" w:eastAsia="宋体" w:cs="宋体"/>
          <w:b/>
          <w:bCs/>
          <w:color w:val="000000" w:themeColor="text1"/>
          <w:kern w:val="0"/>
          <w:sz w:val="24"/>
          <w:szCs w:val="24"/>
          <w14:textFill>
            <w14:solidFill>
              <w14:schemeClr w14:val="tx1"/>
            </w14:solidFill>
          </w14:textFill>
        </w:rPr>
        <w:t>十一、</w:t>
      </w:r>
      <w:r>
        <w:rPr>
          <w:rFonts w:hint="eastAsia" w:ascii="宋体" w:hAnsi="宋体" w:cs="宋体"/>
          <w:b/>
          <w:bCs/>
          <w:color w:val="auto"/>
          <w:kern w:val="0"/>
          <w:sz w:val="24"/>
          <w:szCs w:val="24"/>
          <w:lang w:val="en-US" w:eastAsia="zh-CN"/>
        </w:rPr>
        <w:t>代理</w:t>
      </w:r>
      <w:r>
        <w:rPr>
          <w:rFonts w:hint="eastAsia" w:ascii="宋体" w:hAnsi="宋体" w:eastAsia="宋体" w:cs="宋体"/>
          <w:b/>
          <w:bCs/>
          <w:color w:val="auto"/>
          <w:kern w:val="0"/>
          <w:sz w:val="24"/>
          <w:szCs w:val="24"/>
        </w:rPr>
        <w:t>服务费的收取</w:t>
      </w:r>
    </w:p>
    <w:p w14:paraId="57311C0E">
      <w:pPr>
        <w:keepNext w:val="0"/>
        <w:keepLines w:val="0"/>
        <w:pageBreakBefore w:val="0"/>
        <w:shd w:val="clear"/>
        <w:tabs>
          <w:tab w:val="left" w:pos="0"/>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bookmarkStart w:id="8" w:name="_Toc12928_WPSOffice_Level1"/>
      <w:bookmarkStart w:id="9" w:name="_Toc24893_WPSOffice_Level1"/>
      <w:bookmarkStart w:id="10" w:name="_Toc20362_WPSOffice_Level1"/>
      <w:r>
        <w:rPr>
          <w:rFonts w:hint="eastAsia" w:ascii="宋体" w:hAnsi="宋体" w:eastAsia="宋体" w:cs="宋体"/>
          <w:color w:val="000000" w:themeColor="text1"/>
          <w:sz w:val="24"/>
          <w:szCs w:val="24"/>
          <w:lang w:val="en-US" w:eastAsia="zh-Hans"/>
          <w14:textFill>
            <w14:solidFill>
              <w14:schemeClr w14:val="tx1"/>
            </w14:solidFill>
          </w14:textFill>
        </w:rPr>
        <w:t>1.代理服务费由</w:t>
      </w:r>
      <w:r>
        <w:rPr>
          <w:rFonts w:hint="eastAsia" w:ascii="宋体" w:hAnsi="宋体" w:cs="宋体"/>
          <w:b/>
          <w:bCs/>
          <w:color w:val="auto"/>
          <w:sz w:val="24"/>
          <w:szCs w:val="24"/>
          <w:u w:val="none"/>
          <w:lang w:val="en-US" w:eastAsia="zh-CN"/>
        </w:rPr>
        <w:t>成交供应商</w:t>
      </w:r>
      <w:r>
        <w:rPr>
          <w:rFonts w:hint="eastAsia" w:ascii="宋体" w:hAnsi="宋体" w:eastAsia="宋体" w:cs="宋体"/>
          <w:color w:val="000000" w:themeColor="text1"/>
          <w:sz w:val="24"/>
          <w:szCs w:val="24"/>
          <w:lang w:val="en-US" w:eastAsia="zh-Hans"/>
          <w14:textFill>
            <w14:solidFill>
              <w14:schemeClr w14:val="tx1"/>
            </w14:solidFill>
          </w14:textFill>
        </w:rPr>
        <w:t>支付。</w:t>
      </w:r>
    </w:p>
    <w:p w14:paraId="6F48B8DE">
      <w:pPr>
        <w:keepNext w:val="0"/>
        <w:keepLines w:val="0"/>
        <w:pageBreakBefore w:val="0"/>
        <w:shd w:val="clear"/>
        <w:tabs>
          <w:tab w:val="left" w:pos="0"/>
        </w:tabs>
        <w:wordWrap/>
        <w:overflowPunct/>
        <w:topLinePunct w:val="0"/>
        <w:autoSpaceDE/>
        <w:autoSpaceDN/>
        <w:bidi w:val="0"/>
        <w:spacing w:line="560" w:lineRule="atLeast"/>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2.成交金额作为计算基数，</w:t>
      </w:r>
      <w:r>
        <w:rPr>
          <w:rFonts w:hint="eastAsia" w:ascii="宋体" w:hAnsi="宋体" w:cs="宋体"/>
          <w:color w:val="000000" w:themeColor="text1"/>
          <w:sz w:val="24"/>
          <w:szCs w:val="24"/>
          <w:lang w:val="en-US" w:eastAsia="zh-CN"/>
          <w14:textFill>
            <w14:solidFill>
              <w14:schemeClr w14:val="tx1"/>
            </w14:solidFill>
          </w14:textFill>
        </w:rPr>
        <w:t>成交供应商</w:t>
      </w:r>
      <w:r>
        <w:rPr>
          <w:rFonts w:hint="eastAsia" w:ascii="宋体" w:hAnsi="宋体" w:eastAsia="宋体" w:cs="宋体"/>
          <w:color w:val="000000" w:themeColor="text1"/>
          <w:sz w:val="24"/>
          <w:szCs w:val="24"/>
          <w:lang w:val="en-US" w:eastAsia="zh-Hans"/>
          <w14:textFill>
            <w14:solidFill>
              <w14:schemeClr w14:val="tx1"/>
            </w14:solidFill>
          </w14:textFill>
        </w:rPr>
        <w:t>依据成交金额向采购代理机构</w:t>
      </w:r>
      <w:r>
        <w:rPr>
          <w:rFonts w:hint="eastAsia" w:ascii="宋体" w:hAnsi="宋体" w:eastAsia="宋体" w:cs="宋体"/>
          <w:color w:val="000000" w:themeColor="text1"/>
          <w:sz w:val="24"/>
          <w:szCs w:val="24"/>
          <w:lang w:val="en-US" w:eastAsia="zh-CN"/>
          <w14:textFill>
            <w14:solidFill>
              <w14:schemeClr w14:val="tx1"/>
            </w14:solidFill>
          </w14:textFill>
        </w:rPr>
        <w:t>支付采购代理</w:t>
      </w:r>
      <w:r>
        <w:rPr>
          <w:rFonts w:hint="eastAsia" w:ascii="宋体" w:hAnsi="宋体" w:eastAsia="宋体" w:cs="宋体"/>
          <w:color w:val="000000" w:themeColor="text1"/>
          <w:sz w:val="24"/>
          <w:szCs w:val="24"/>
          <w:lang w:val="en-US" w:eastAsia="zh-Hans"/>
          <w14:textFill>
            <w14:solidFill>
              <w14:schemeClr w14:val="tx1"/>
            </w14:solidFill>
          </w14:textFill>
        </w:rPr>
        <w:t>服务费，</w:t>
      </w:r>
      <w:r>
        <w:rPr>
          <w:rFonts w:hint="eastAsia" w:ascii="宋体" w:hAnsi="宋体" w:eastAsia="宋体" w:cs="宋体"/>
          <w:color w:val="000000" w:themeColor="text1"/>
          <w:sz w:val="24"/>
          <w:szCs w:val="24"/>
          <w:lang w:val="en-US" w:eastAsia="zh-CN"/>
          <w14:textFill>
            <w14:solidFill>
              <w14:schemeClr w14:val="tx1"/>
            </w14:solidFill>
          </w14:textFill>
        </w:rPr>
        <w:t>依据《国家发展改革委关于进一步放开建设项目专业服务价格的通知》(发改价格〔2015〕299号)的要求，参考</w:t>
      </w:r>
      <w:r>
        <w:rPr>
          <w:rFonts w:hint="eastAsia" w:ascii="宋体" w:hAnsi="宋体" w:eastAsia="宋体" w:cs="宋体"/>
          <w:color w:val="000000" w:themeColor="text1"/>
          <w:sz w:val="24"/>
          <w:szCs w:val="24"/>
          <w:lang w:val="en-US" w:eastAsia="zh-Hans"/>
          <w14:textFill>
            <w14:solidFill>
              <w14:schemeClr w14:val="tx1"/>
            </w14:solidFill>
          </w14:textFill>
        </w:rPr>
        <w:t>国家计委颁布《招标代理服务收费管理暂行办法》（计价格[2002]1980号）和国家发展</w:t>
      </w:r>
      <w:r>
        <w:rPr>
          <w:rFonts w:hint="eastAsia" w:ascii="宋体" w:hAnsi="宋体" w:eastAsia="宋体" w:cs="宋体"/>
          <w:color w:val="000000" w:themeColor="text1"/>
          <w:sz w:val="24"/>
          <w:szCs w:val="24"/>
          <w:lang w:val="en-US" w:eastAsia="zh-CN"/>
          <w14:textFill>
            <w14:solidFill>
              <w14:schemeClr w14:val="tx1"/>
            </w14:solidFill>
          </w14:textFill>
        </w:rPr>
        <w:t>和</w:t>
      </w:r>
      <w:r>
        <w:rPr>
          <w:rFonts w:hint="eastAsia" w:ascii="宋体" w:hAnsi="宋体" w:eastAsia="宋体" w:cs="宋体"/>
          <w:color w:val="000000" w:themeColor="text1"/>
          <w:sz w:val="24"/>
          <w:szCs w:val="24"/>
          <w:lang w:val="en-US" w:eastAsia="zh-Hans"/>
          <w14:textFill>
            <w14:solidFill>
              <w14:schemeClr w14:val="tx1"/>
            </w14:solidFill>
          </w14:textFill>
        </w:rPr>
        <w:t>改革委员会办公厅颁发的《关于招标代理服务收费有关问题的通知》（发改办价格[2003]857号）文件规定。</w:t>
      </w:r>
    </w:p>
    <w:p w14:paraId="4FA5B2A3">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3.本项目代理服务费按工程计取。</w:t>
      </w:r>
    </w:p>
    <w:tbl>
      <w:tblPr>
        <w:tblStyle w:val="20"/>
        <w:tblpPr w:leftFromText="180" w:rightFromText="180" w:vertAnchor="text" w:horzAnchor="page" w:tblpX="1808" w:tblpY="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298"/>
        <w:gridCol w:w="1222"/>
        <w:gridCol w:w="1778"/>
      </w:tblGrid>
      <w:tr w14:paraId="224A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79A9649">
            <w:pPr>
              <w:keepNext w:val="0"/>
              <w:keepLines w:val="0"/>
              <w:pageBreakBefore w:val="0"/>
              <w:shd w:val="clear"/>
              <w:tabs>
                <w:tab w:val="left" w:pos="0"/>
              </w:tabs>
              <w:wordWrap/>
              <w:overflowPunct/>
              <w:topLinePunct w:val="0"/>
              <w:autoSpaceDE/>
              <w:autoSpaceDN/>
              <w:bidi w:val="0"/>
              <w:spacing w:line="240" w:lineRule="auto"/>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中标金额（万元）</w:t>
            </w:r>
          </w:p>
        </w:tc>
        <w:tc>
          <w:tcPr>
            <w:tcW w:w="1298" w:type="dxa"/>
          </w:tcPr>
          <w:p w14:paraId="72C0E6BA">
            <w:pPr>
              <w:keepNext w:val="0"/>
              <w:keepLines w:val="0"/>
              <w:pageBreakBefore w:val="0"/>
              <w:shd w:val="clear"/>
              <w:tabs>
                <w:tab w:val="left" w:pos="0"/>
              </w:tabs>
              <w:wordWrap/>
              <w:overflowPunct/>
              <w:topLinePunct w:val="0"/>
              <w:autoSpaceDE/>
              <w:autoSpaceDN/>
              <w:bidi w:val="0"/>
              <w:spacing w:line="240" w:lineRule="auto"/>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货物招标</w:t>
            </w:r>
          </w:p>
        </w:tc>
        <w:tc>
          <w:tcPr>
            <w:tcW w:w="1222" w:type="dxa"/>
            <w:vAlign w:val="center"/>
          </w:tcPr>
          <w:p w14:paraId="1AABDF4B">
            <w:pPr>
              <w:keepNext w:val="0"/>
              <w:keepLines w:val="0"/>
              <w:pageBreakBefore w:val="0"/>
              <w:shd w:val="clear"/>
              <w:tabs>
                <w:tab w:val="left" w:pos="0"/>
              </w:tabs>
              <w:wordWrap/>
              <w:overflowPunct/>
              <w:topLinePunct w:val="0"/>
              <w:autoSpaceDE/>
              <w:autoSpaceDN/>
              <w:bidi w:val="0"/>
              <w:spacing w:line="240" w:lineRule="auto"/>
              <w:jc w:val="both"/>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服务招标</w:t>
            </w:r>
          </w:p>
        </w:tc>
        <w:tc>
          <w:tcPr>
            <w:tcW w:w="1778" w:type="dxa"/>
          </w:tcPr>
          <w:p w14:paraId="5A5D8DA3">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工程招标</w:t>
            </w:r>
          </w:p>
        </w:tc>
      </w:tr>
      <w:tr w14:paraId="575D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130" w:type="dxa"/>
          </w:tcPr>
          <w:p w14:paraId="5B95412D">
            <w:pPr>
              <w:keepNext w:val="0"/>
              <w:keepLines w:val="0"/>
              <w:pageBreakBefore w:val="0"/>
              <w:shd w:val="clear"/>
              <w:tabs>
                <w:tab w:val="left" w:pos="0"/>
              </w:tabs>
              <w:wordWrap/>
              <w:overflowPunct/>
              <w:topLinePunct w:val="0"/>
              <w:autoSpaceDE/>
              <w:autoSpaceDN/>
              <w:bidi w:val="0"/>
              <w:spacing w:line="240" w:lineRule="auto"/>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100 以下</w:t>
            </w:r>
          </w:p>
        </w:tc>
        <w:tc>
          <w:tcPr>
            <w:tcW w:w="1298" w:type="dxa"/>
          </w:tcPr>
          <w:p w14:paraId="19B3F5B9">
            <w:pPr>
              <w:keepNext w:val="0"/>
              <w:keepLines w:val="0"/>
              <w:pageBreakBefore w:val="0"/>
              <w:shd w:val="clear"/>
              <w:tabs>
                <w:tab w:val="left" w:pos="0"/>
              </w:tabs>
              <w:wordWrap/>
              <w:overflowPunct/>
              <w:topLinePunct w:val="0"/>
              <w:autoSpaceDE/>
              <w:autoSpaceDN/>
              <w:bidi w:val="0"/>
              <w:spacing w:line="240" w:lineRule="auto"/>
              <w:jc w:val="center"/>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1.5%</w:t>
            </w:r>
          </w:p>
        </w:tc>
        <w:tc>
          <w:tcPr>
            <w:tcW w:w="1222" w:type="dxa"/>
            <w:vAlign w:val="center"/>
          </w:tcPr>
          <w:p w14:paraId="5AC276D5">
            <w:pPr>
              <w:keepNext w:val="0"/>
              <w:keepLines w:val="0"/>
              <w:pageBreakBefore w:val="0"/>
              <w:shd w:val="clear"/>
              <w:tabs>
                <w:tab w:val="left" w:pos="0"/>
              </w:tabs>
              <w:wordWrap/>
              <w:overflowPunct/>
              <w:topLinePunct w:val="0"/>
              <w:autoSpaceDE/>
              <w:autoSpaceDN/>
              <w:bidi w:val="0"/>
              <w:spacing w:line="240" w:lineRule="auto"/>
              <w:jc w:val="center"/>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1.5%</w:t>
            </w:r>
          </w:p>
        </w:tc>
        <w:tc>
          <w:tcPr>
            <w:tcW w:w="1778" w:type="dxa"/>
          </w:tcPr>
          <w:p w14:paraId="602E8ADB">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1.0%</w:t>
            </w:r>
          </w:p>
        </w:tc>
      </w:tr>
      <w:tr w14:paraId="5DE56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7AD5E1B3">
            <w:pPr>
              <w:keepNext w:val="0"/>
              <w:keepLines w:val="0"/>
              <w:pageBreakBefore w:val="0"/>
              <w:shd w:val="clear"/>
              <w:tabs>
                <w:tab w:val="left" w:pos="0"/>
              </w:tabs>
              <w:wordWrap/>
              <w:overflowPunct/>
              <w:topLinePunct w:val="0"/>
              <w:autoSpaceDE/>
              <w:autoSpaceDN/>
              <w:bidi w:val="0"/>
              <w:spacing w:line="240" w:lineRule="auto"/>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100-500</w:t>
            </w:r>
          </w:p>
        </w:tc>
        <w:tc>
          <w:tcPr>
            <w:tcW w:w="1298" w:type="dxa"/>
          </w:tcPr>
          <w:p w14:paraId="61FEFFE8">
            <w:pPr>
              <w:keepNext w:val="0"/>
              <w:keepLines w:val="0"/>
              <w:pageBreakBefore w:val="0"/>
              <w:shd w:val="clear"/>
              <w:tabs>
                <w:tab w:val="left" w:pos="0"/>
              </w:tabs>
              <w:wordWrap/>
              <w:overflowPunct/>
              <w:topLinePunct w:val="0"/>
              <w:autoSpaceDE/>
              <w:autoSpaceDN/>
              <w:bidi w:val="0"/>
              <w:spacing w:line="240" w:lineRule="auto"/>
              <w:jc w:val="center"/>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1.1%</w:t>
            </w:r>
          </w:p>
        </w:tc>
        <w:tc>
          <w:tcPr>
            <w:tcW w:w="1222" w:type="dxa"/>
            <w:vAlign w:val="center"/>
          </w:tcPr>
          <w:p w14:paraId="0C4E024F">
            <w:pPr>
              <w:keepNext w:val="0"/>
              <w:keepLines w:val="0"/>
              <w:pageBreakBefore w:val="0"/>
              <w:shd w:val="clear"/>
              <w:tabs>
                <w:tab w:val="left" w:pos="0"/>
              </w:tabs>
              <w:wordWrap/>
              <w:overflowPunct/>
              <w:topLinePunct w:val="0"/>
              <w:autoSpaceDE/>
              <w:autoSpaceDN/>
              <w:bidi w:val="0"/>
              <w:spacing w:line="240" w:lineRule="auto"/>
              <w:jc w:val="center"/>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0.8%</w:t>
            </w:r>
          </w:p>
        </w:tc>
        <w:tc>
          <w:tcPr>
            <w:tcW w:w="1778" w:type="dxa"/>
          </w:tcPr>
          <w:p w14:paraId="01FD9460">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0.7%</w:t>
            </w:r>
          </w:p>
        </w:tc>
      </w:tr>
      <w:tr w14:paraId="15EE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F744CB3">
            <w:pPr>
              <w:keepNext w:val="0"/>
              <w:keepLines w:val="0"/>
              <w:pageBreakBefore w:val="0"/>
              <w:shd w:val="clear"/>
              <w:tabs>
                <w:tab w:val="left" w:pos="0"/>
              </w:tabs>
              <w:wordWrap/>
              <w:overflowPunct/>
              <w:topLinePunct w:val="0"/>
              <w:autoSpaceDE/>
              <w:autoSpaceDN/>
              <w:bidi w:val="0"/>
              <w:spacing w:line="240" w:lineRule="auto"/>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500-1000</w:t>
            </w:r>
          </w:p>
        </w:tc>
        <w:tc>
          <w:tcPr>
            <w:tcW w:w="1298" w:type="dxa"/>
          </w:tcPr>
          <w:p w14:paraId="43A786F1">
            <w:pPr>
              <w:keepNext w:val="0"/>
              <w:keepLines w:val="0"/>
              <w:pageBreakBefore w:val="0"/>
              <w:shd w:val="clear"/>
              <w:tabs>
                <w:tab w:val="left" w:pos="0"/>
              </w:tabs>
              <w:wordWrap/>
              <w:overflowPunct/>
              <w:topLinePunct w:val="0"/>
              <w:autoSpaceDE/>
              <w:autoSpaceDN/>
              <w:bidi w:val="0"/>
              <w:spacing w:line="240" w:lineRule="auto"/>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0.8%</w:t>
            </w:r>
          </w:p>
        </w:tc>
        <w:tc>
          <w:tcPr>
            <w:tcW w:w="1222" w:type="dxa"/>
            <w:vAlign w:val="center"/>
          </w:tcPr>
          <w:p w14:paraId="39E3D88E">
            <w:pPr>
              <w:keepNext w:val="0"/>
              <w:keepLines w:val="0"/>
              <w:pageBreakBefore w:val="0"/>
              <w:shd w:val="clear"/>
              <w:tabs>
                <w:tab w:val="left" w:pos="0"/>
              </w:tabs>
              <w:wordWrap/>
              <w:overflowPunct/>
              <w:topLinePunct w:val="0"/>
              <w:autoSpaceDE/>
              <w:autoSpaceDN/>
              <w:bidi w:val="0"/>
              <w:spacing w:line="240" w:lineRule="auto"/>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0.45%</w:t>
            </w:r>
          </w:p>
        </w:tc>
        <w:tc>
          <w:tcPr>
            <w:tcW w:w="1778" w:type="dxa"/>
          </w:tcPr>
          <w:p w14:paraId="427F149D">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0.55%</w:t>
            </w:r>
          </w:p>
        </w:tc>
      </w:tr>
      <w:tr w14:paraId="00A5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91DED17">
            <w:pPr>
              <w:keepNext w:val="0"/>
              <w:keepLines w:val="0"/>
              <w:pageBreakBefore w:val="0"/>
              <w:shd w:val="clear"/>
              <w:tabs>
                <w:tab w:val="left" w:pos="0"/>
              </w:tabs>
              <w:wordWrap/>
              <w:overflowPunct/>
              <w:topLinePunct w:val="0"/>
              <w:autoSpaceDE/>
              <w:autoSpaceDN/>
              <w:bidi w:val="0"/>
              <w:spacing w:line="240" w:lineRule="auto"/>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1000-5000</w:t>
            </w:r>
          </w:p>
        </w:tc>
        <w:tc>
          <w:tcPr>
            <w:tcW w:w="1298" w:type="dxa"/>
          </w:tcPr>
          <w:p w14:paraId="09C541A1">
            <w:pPr>
              <w:keepNext w:val="0"/>
              <w:keepLines w:val="0"/>
              <w:pageBreakBefore w:val="0"/>
              <w:shd w:val="clear"/>
              <w:tabs>
                <w:tab w:val="left" w:pos="0"/>
              </w:tabs>
              <w:wordWrap/>
              <w:overflowPunct/>
              <w:topLinePunct w:val="0"/>
              <w:autoSpaceDE/>
              <w:autoSpaceDN/>
              <w:bidi w:val="0"/>
              <w:spacing w:line="240" w:lineRule="auto"/>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0.5%</w:t>
            </w:r>
          </w:p>
        </w:tc>
        <w:tc>
          <w:tcPr>
            <w:tcW w:w="1222" w:type="dxa"/>
            <w:vAlign w:val="center"/>
          </w:tcPr>
          <w:p w14:paraId="4CFD9D06">
            <w:pPr>
              <w:keepNext w:val="0"/>
              <w:keepLines w:val="0"/>
              <w:pageBreakBefore w:val="0"/>
              <w:shd w:val="clear"/>
              <w:tabs>
                <w:tab w:val="left" w:pos="0"/>
              </w:tabs>
              <w:wordWrap/>
              <w:overflowPunct/>
              <w:topLinePunct w:val="0"/>
              <w:autoSpaceDE/>
              <w:autoSpaceDN/>
              <w:bidi w:val="0"/>
              <w:spacing w:line="240" w:lineRule="auto"/>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0.25%</w:t>
            </w:r>
          </w:p>
        </w:tc>
        <w:tc>
          <w:tcPr>
            <w:tcW w:w="1778" w:type="dxa"/>
          </w:tcPr>
          <w:p w14:paraId="58800486">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0.35%</w:t>
            </w:r>
          </w:p>
        </w:tc>
      </w:tr>
      <w:tr w14:paraId="040B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082DC6C6">
            <w:pPr>
              <w:keepNext w:val="0"/>
              <w:keepLines w:val="0"/>
              <w:pageBreakBefore w:val="0"/>
              <w:shd w:val="clear"/>
              <w:tabs>
                <w:tab w:val="left" w:pos="0"/>
              </w:tabs>
              <w:wordWrap/>
              <w:overflowPunct/>
              <w:topLinePunct w:val="0"/>
              <w:autoSpaceDE/>
              <w:autoSpaceDN/>
              <w:bidi w:val="0"/>
              <w:spacing w:line="240" w:lineRule="auto"/>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5000-10000</w:t>
            </w:r>
          </w:p>
        </w:tc>
        <w:tc>
          <w:tcPr>
            <w:tcW w:w="1298" w:type="dxa"/>
          </w:tcPr>
          <w:p w14:paraId="08CAA645">
            <w:pPr>
              <w:keepNext w:val="0"/>
              <w:keepLines w:val="0"/>
              <w:pageBreakBefore w:val="0"/>
              <w:shd w:val="clear"/>
              <w:tabs>
                <w:tab w:val="left" w:pos="0"/>
              </w:tabs>
              <w:wordWrap/>
              <w:overflowPunct/>
              <w:topLinePunct w:val="0"/>
              <w:autoSpaceDE/>
              <w:autoSpaceDN/>
              <w:bidi w:val="0"/>
              <w:spacing w:line="240" w:lineRule="auto"/>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0.25%</w:t>
            </w:r>
          </w:p>
        </w:tc>
        <w:tc>
          <w:tcPr>
            <w:tcW w:w="1222" w:type="dxa"/>
            <w:vAlign w:val="center"/>
          </w:tcPr>
          <w:p w14:paraId="072EED71">
            <w:pPr>
              <w:keepNext w:val="0"/>
              <w:keepLines w:val="0"/>
              <w:pageBreakBefore w:val="0"/>
              <w:shd w:val="clear"/>
              <w:tabs>
                <w:tab w:val="left" w:pos="0"/>
              </w:tabs>
              <w:wordWrap/>
              <w:overflowPunct/>
              <w:topLinePunct w:val="0"/>
              <w:autoSpaceDE/>
              <w:autoSpaceDN/>
              <w:bidi w:val="0"/>
              <w:spacing w:line="240" w:lineRule="auto"/>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0.1%</w:t>
            </w:r>
          </w:p>
        </w:tc>
        <w:tc>
          <w:tcPr>
            <w:tcW w:w="1778" w:type="dxa"/>
          </w:tcPr>
          <w:p w14:paraId="3CD384F2">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0.2%</w:t>
            </w:r>
          </w:p>
        </w:tc>
      </w:tr>
      <w:tr w14:paraId="76ED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51D90117">
            <w:pPr>
              <w:keepNext w:val="0"/>
              <w:keepLines w:val="0"/>
              <w:pageBreakBefore w:val="0"/>
              <w:shd w:val="clear"/>
              <w:tabs>
                <w:tab w:val="left" w:pos="0"/>
              </w:tabs>
              <w:wordWrap/>
              <w:overflowPunct/>
              <w:topLinePunct w:val="0"/>
              <w:autoSpaceDE/>
              <w:autoSpaceDN/>
              <w:bidi w:val="0"/>
              <w:spacing w:line="240" w:lineRule="auto"/>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10000-100000</w:t>
            </w:r>
          </w:p>
        </w:tc>
        <w:tc>
          <w:tcPr>
            <w:tcW w:w="1298" w:type="dxa"/>
          </w:tcPr>
          <w:p w14:paraId="6D569378">
            <w:pPr>
              <w:keepNext w:val="0"/>
              <w:keepLines w:val="0"/>
              <w:pageBreakBefore w:val="0"/>
              <w:shd w:val="clear"/>
              <w:tabs>
                <w:tab w:val="left" w:pos="0"/>
              </w:tabs>
              <w:wordWrap/>
              <w:overflowPunct/>
              <w:topLinePunct w:val="0"/>
              <w:autoSpaceDE/>
              <w:autoSpaceDN/>
              <w:bidi w:val="0"/>
              <w:spacing w:line="240" w:lineRule="auto"/>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0.05%</w:t>
            </w:r>
          </w:p>
        </w:tc>
        <w:tc>
          <w:tcPr>
            <w:tcW w:w="1222" w:type="dxa"/>
            <w:vAlign w:val="center"/>
          </w:tcPr>
          <w:p w14:paraId="506B581D">
            <w:pPr>
              <w:keepNext w:val="0"/>
              <w:keepLines w:val="0"/>
              <w:pageBreakBefore w:val="0"/>
              <w:shd w:val="clear"/>
              <w:tabs>
                <w:tab w:val="left" w:pos="0"/>
              </w:tabs>
              <w:wordWrap/>
              <w:overflowPunct/>
              <w:topLinePunct w:val="0"/>
              <w:autoSpaceDE/>
              <w:autoSpaceDN/>
              <w:bidi w:val="0"/>
              <w:spacing w:line="240" w:lineRule="auto"/>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0.05%</w:t>
            </w:r>
          </w:p>
        </w:tc>
        <w:tc>
          <w:tcPr>
            <w:tcW w:w="1778" w:type="dxa"/>
          </w:tcPr>
          <w:p w14:paraId="73D0F582">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0.05%</w:t>
            </w:r>
          </w:p>
        </w:tc>
      </w:tr>
      <w:tr w14:paraId="3E6BC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3E044F4A">
            <w:pPr>
              <w:keepNext w:val="0"/>
              <w:keepLines w:val="0"/>
              <w:pageBreakBefore w:val="0"/>
              <w:shd w:val="clear"/>
              <w:tabs>
                <w:tab w:val="left" w:pos="0"/>
              </w:tabs>
              <w:wordWrap/>
              <w:overflowPunct/>
              <w:topLinePunct w:val="0"/>
              <w:autoSpaceDE/>
              <w:autoSpaceDN/>
              <w:bidi w:val="0"/>
              <w:spacing w:line="240" w:lineRule="auto"/>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1000000以上</w:t>
            </w:r>
          </w:p>
        </w:tc>
        <w:tc>
          <w:tcPr>
            <w:tcW w:w="1298" w:type="dxa"/>
          </w:tcPr>
          <w:p w14:paraId="33A733F4">
            <w:pPr>
              <w:keepNext w:val="0"/>
              <w:keepLines w:val="0"/>
              <w:pageBreakBefore w:val="0"/>
              <w:shd w:val="clear"/>
              <w:tabs>
                <w:tab w:val="left" w:pos="0"/>
              </w:tabs>
              <w:wordWrap/>
              <w:overflowPunct/>
              <w:topLinePunct w:val="0"/>
              <w:autoSpaceDE/>
              <w:autoSpaceDN/>
              <w:bidi w:val="0"/>
              <w:spacing w:line="240" w:lineRule="auto"/>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0.01%</w:t>
            </w:r>
          </w:p>
        </w:tc>
        <w:tc>
          <w:tcPr>
            <w:tcW w:w="1222" w:type="dxa"/>
            <w:vAlign w:val="center"/>
          </w:tcPr>
          <w:p w14:paraId="0619C948">
            <w:pPr>
              <w:keepNext w:val="0"/>
              <w:keepLines w:val="0"/>
              <w:pageBreakBefore w:val="0"/>
              <w:shd w:val="clear"/>
              <w:tabs>
                <w:tab w:val="left" w:pos="0"/>
              </w:tabs>
              <w:wordWrap/>
              <w:overflowPunct/>
              <w:topLinePunct w:val="0"/>
              <w:autoSpaceDE/>
              <w:autoSpaceDN/>
              <w:bidi w:val="0"/>
              <w:spacing w:line="240" w:lineRule="auto"/>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0.01%</w:t>
            </w:r>
          </w:p>
        </w:tc>
        <w:tc>
          <w:tcPr>
            <w:tcW w:w="1778" w:type="dxa"/>
          </w:tcPr>
          <w:p w14:paraId="67EE2450">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0.015%</w:t>
            </w:r>
          </w:p>
        </w:tc>
      </w:tr>
    </w:tbl>
    <w:p w14:paraId="665F385C">
      <w:pPr>
        <w:keepNext w:val="0"/>
        <w:keepLines w:val="0"/>
        <w:pageBreakBefore w:val="0"/>
        <w:shd w:val="clear"/>
        <w:tabs>
          <w:tab w:val="left" w:pos="0"/>
        </w:tabs>
        <w:wordWrap/>
        <w:overflowPunct/>
        <w:topLinePunct w:val="0"/>
        <w:autoSpaceDE/>
        <w:autoSpaceDN/>
        <w:bidi w:val="0"/>
        <w:spacing w:line="240" w:lineRule="auto"/>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p>
    <w:p w14:paraId="37EF2524">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p>
    <w:p w14:paraId="4F752336">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p>
    <w:p w14:paraId="275CEBDC">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p>
    <w:p w14:paraId="40CF00A9">
      <w:pPr>
        <w:keepNext w:val="0"/>
        <w:keepLines w:val="0"/>
        <w:pageBreakBefore w:val="0"/>
        <w:shd w:val="clear"/>
        <w:tabs>
          <w:tab w:val="left" w:pos="0"/>
        </w:tabs>
        <w:wordWrap/>
        <w:overflowPunct/>
        <w:topLinePunct w:val="0"/>
        <w:autoSpaceDE/>
        <w:autoSpaceDN/>
        <w:bidi w:val="0"/>
        <w:spacing w:line="240" w:lineRule="auto"/>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p>
    <w:p w14:paraId="0AE17EB8">
      <w:pPr>
        <w:pStyle w:val="16"/>
        <w:spacing w:line="240" w:lineRule="auto"/>
        <w:rPr>
          <w:rFonts w:hint="eastAsia"/>
          <w:lang w:val="en-US" w:eastAsia="zh-Hans"/>
        </w:rPr>
      </w:pPr>
    </w:p>
    <w:p w14:paraId="2F83FEDF">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p>
    <w:p w14:paraId="21BB1A7B">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p>
    <w:p w14:paraId="24175CBA">
      <w:pPr>
        <w:keepNext w:val="0"/>
        <w:keepLines w:val="0"/>
        <w:pageBreakBefore w:val="0"/>
        <w:shd w:val="clear"/>
        <w:tabs>
          <w:tab w:val="left" w:pos="0"/>
        </w:tabs>
        <w:wordWrap/>
        <w:overflowPunct/>
        <w:topLinePunct w:val="0"/>
        <w:autoSpaceDE/>
        <w:autoSpaceDN/>
        <w:bidi w:val="0"/>
        <w:spacing w:line="240" w:lineRule="auto"/>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p>
    <w:p w14:paraId="3D371D3B">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注：招标代理服务收费按差额定率累进法计算。</w:t>
      </w:r>
    </w:p>
    <w:p w14:paraId="15B519AD">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以货物项目为例：中标金额为 1200 万元，计算招标代理服务收费额如下：</w:t>
      </w:r>
    </w:p>
    <w:p w14:paraId="242CFE64">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100 万元×1.5%=1.5 万元</w:t>
      </w:r>
    </w:p>
    <w:p w14:paraId="79880C6F">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（500-100）万元×1.1%=4.4 万元</w:t>
      </w:r>
    </w:p>
    <w:p w14:paraId="211A55BC">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（1000-500）万元×0.8%=4 万元</w:t>
      </w:r>
    </w:p>
    <w:p w14:paraId="455945A2">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r>
        <w:rPr>
          <w:rFonts w:hint="eastAsia" w:ascii="宋体" w:hAnsi="宋体" w:eastAsia="宋体" w:cs="宋体"/>
          <w:color w:val="000000" w:themeColor="text1"/>
          <w:sz w:val="24"/>
          <w:szCs w:val="24"/>
          <w:lang w:val="en-US" w:eastAsia="zh-Hans"/>
          <w14:textFill>
            <w14:solidFill>
              <w14:schemeClr w14:val="tx1"/>
            </w14:solidFill>
          </w14:textFill>
        </w:rPr>
        <w:t>（1200-1000）万元×0.5%=1 万元</w:t>
      </w:r>
    </w:p>
    <w:p w14:paraId="6DB0E998">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color w:val="000000" w:themeColor="text1"/>
          <w:sz w:val="24"/>
          <w:szCs w:val="24"/>
          <w:lang w:val="en-US" w:eastAsia="zh-Hans"/>
          <w14:textFill>
            <w14:solidFill>
              <w14:schemeClr w14:val="tx1"/>
            </w14:solidFill>
          </w14:textFill>
        </w:rPr>
      </w:pPr>
    </w:p>
    <w:p w14:paraId="70A696E0">
      <w:pPr>
        <w:keepNext w:val="0"/>
        <w:keepLines w:val="0"/>
        <w:pageBreakBefore w:val="0"/>
        <w:shd w:val="clear"/>
        <w:tabs>
          <w:tab w:val="left" w:pos="0"/>
        </w:tabs>
        <w:wordWrap/>
        <w:overflowPunct/>
        <w:topLinePunct w:val="0"/>
        <w:autoSpaceDE/>
        <w:autoSpaceDN/>
        <w:bidi w:val="0"/>
        <w:spacing w:line="240" w:lineRule="auto"/>
        <w:ind w:firstLine="480" w:firstLineChars="200"/>
        <w:textAlignment w:val="auto"/>
        <w:outlineLvl w:val="9"/>
        <w:rPr>
          <w:rFonts w:hint="eastAsia" w:ascii="宋体" w:hAnsi="宋体" w:eastAsia="宋体" w:cs="宋体"/>
          <w:b/>
          <w:bCs/>
          <w:color w:val="000000" w:themeColor="text1"/>
          <w:sz w:val="28"/>
          <w:szCs w:val="28"/>
          <w14:textFill>
            <w14:solidFill>
              <w14:schemeClr w14:val="tx1"/>
            </w14:solidFill>
          </w14:textFill>
        </w:rPr>
        <w:sectPr>
          <w:footerReference r:id="rId6"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720" w:num="1"/>
          <w:rtlGutter w:val="0"/>
          <w:docGrid w:linePitch="312" w:charSpace="0"/>
        </w:sectPr>
      </w:pPr>
      <w:r>
        <w:rPr>
          <w:rFonts w:hint="eastAsia" w:ascii="宋体" w:hAnsi="宋体" w:eastAsia="宋体" w:cs="宋体"/>
          <w:color w:val="000000" w:themeColor="text1"/>
          <w:sz w:val="24"/>
          <w:szCs w:val="24"/>
          <w:lang w:val="en-US" w:eastAsia="zh-Hans"/>
          <w14:textFill>
            <w14:solidFill>
              <w14:schemeClr w14:val="tx1"/>
            </w14:solidFill>
          </w14:textFill>
        </w:rPr>
        <w:t>合计收费=1.5+4.4+4+1=10.9 万元</w:t>
      </w:r>
    </w:p>
    <w:p w14:paraId="160BDC1A">
      <w:pPr>
        <w:shd w:val="clear"/>
        <w:kinsoku w:val="0"/>
        <w:spacing w:line="360" w:lineRule="auto"/>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第三章  供应商资格证明文件要求及审核办法</w:t>
      </w:r>
      <w:bookmarkEnd w:id="8"/>
      <w:bookmarkEnd w:id="9"/>
      <w:bookmarkEnd w:id="10"/>
    </w:p>
    <w:p w14:paraId="19B832BF">
      <w:pPr>
        <w:keepNext w:val="0"/>
        <w:keepLines w:val="0"/>
        <w:pageBreakBefore w:val="0"/>
        <w:shd w:val="clear"/>
        <w:wordWrap/>
        <w:overflowPunct/>
        <w:topLinePunct w:val="0"/>
        <w:autoSpaceDE/>
        <w:autoSpaceDN/>
        <w:bidi w:val="0"/>
        <w:spacing w:line="560" w:lineRule="atLeast"/>
        <w:ind w:firstLine="482" w:firstLineChars="200"/>
        <w:textAlignment w:val="auto"/>
        <w:outlineLvl w:val="9"/>
        <w:rPr>
          <w:rFonts w:hint="eastAsia" w:ascii="宋体" w:hAnsi="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1.参与磋商的供应商应提交的资格证明文件：</w:t>
      </w:r>
    </w:p>
    <w:p w14:paraId="549D7A35">
      <w:pPr>
        <w:keepNext w:val="0"/>
        <w:keepLines w:val="0"/>
        <w:pageBreakBefore w:val="0"/>
        <w:widowControl w:val="0"/>
        <w:shd w:val="clear"/>
        <w:kinsoku/>
        <w:wordWrap w:val="0"/>
        <w:overflowPunct/>
        <w:topLinePunct/>
        <w:autoSpaceDE/>
        <w:autoSpaceDN/>
        <w:bidi w:val="0"/>
        <w:adjustRightInd/>
        <w:snapToGrid/>
        <w:spacing w:line="560" w:lineRule="atLeas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营业执照等主体资格证明文件：具有独立承担民事责任能力的法人或其他组织，提供合法有效的具有统一社会信用代码的营业执照（附年度报告书）或事业单位法人证书等国家规定的相关证明；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资质要求：</w:t>
      </w:r>
      <w:r>
        <w:rPr>
          <w:rFonts w:hint="eastAsia" w:asciiTheme="minorEastAsia" w:hAnsiTheme="minorEastAsia" w:eastAsiaTheme="minorEastAsia" w:cstheme="minorEastAsia"/>
          <w:sz w:val="24"/>
          <w:szCs w:val="24"/>
        </w:rPr>
        <w:t xml:space="preserve">须具备建设行政主管部门颁发的建筑工程施工总承包三级（含三级）以上资质，且具备有效的安全生产许可证；拟派项目经理须为本企业注册建筑工程专业二级（含二级）以上建造师资格并具备有效的安全生产考核合格B证，须为本企业缴纳社保的在职人员，且未担任其它在建设工程的项目经理；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法定代表人授权委托书：法定代表人参加投标的，须提供本人身份证复印件（附在资格证明文件中）；法定代表人授权他人参加投标的，须提供法定代表人授权委托书；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财务状况证明：提供2024年度的经会计师事务所或审计机构出具的财务审计报告或在开标日期前六个月内基本开户银行出具的资信证明或财政部门认可的政府采购专业担保机构出具的投标担保函，以上形式的证明资料提供任何一种即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税收缴纳证明：提供响应文件递交截止时间前六个月内至少一个月的纳税证明或完税证明，依法免税的单位应提供相关证明材料；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社保缴费证明：提供响应文件递交截止时间前六个月内至少一个月的社会保障资金缴存单据或社保机构开具的社会保险参保缴费情况证明，单据或证明上应有社保机构或代收机构的公章。依法不需要缴纳社会保障资金的供应商应提供相关证明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书面声明：参加政府采购活动前3年内在经营活动中没有重大违法记录的书面声明；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信用记录：供应商未列入“信用中国”网站（www.creditchina.gov.cn）重大税收违法失信主体名单和失信被执行人名单，不处于“中国政府采购网”（www.ccgp.gov.cn）记录的“政府采购严重违法失信行为记录名单”中的禁止参加政府采购活动期间（提供查询结果网页截图并加盖公章）；</w:t>
      </w:r>
    </w:p>
    <w:p w14:paraId="2E18A789">
      <w:pPr>
        <w:keepNext w:val="0"/>
        <w:keepLines w:val="0"/>
        <w:pageBreakBefore w:val="0"/>
        <w:widowControl w:val="0"/>
        <w:shd w:val="clear"/>
        <w:kinsoku/>
        <w:wordWrap w:val="0"/>
        <w:overflowPunct/>
        <w:topLinePunct/>
        <w:autoSpaceDE/>
        <w:autoSpaceDN/>
        <w:bidi w:val="0"/>
        <w:adjustRightInd/>
        <w:snapToGrid/>
        <w:spacing w:line="560" w:lineRule="atLeas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中小企业执行情况：本项目专门面向</w:t>
      </w:r>
      <w:r>
        <w:rPr>
          <w:rFonts w:hint="eastAsia" w:asciiTheme="minorEastAsia" w:hAnsiTheme="minorEastAsia" w:eastAsiaTheme="minorEastAsia" w:cstheme="minorEastAsia"/>
          <w:sz w:val="24"/>
          <w:szCs w:val="24"/>
          <w:lang w:val="en-US" w:eastAsia="zh-CN"/>
        </w:rPr>
        <w:t>小微</w:t>
      </w:r>
      <w:r>
        <w:rPr>
          <w:rFonts w:hint="eastAsia" w:asciiTheme="minorEastAsia" w:hAnsiTheme="minorEastAsia" w:eastAsiaTheme="minorEastAsia" w:cstheme="minorEastAsia"/>
          <w:sz w:val="24"/>
          <w:szCs w:val="24"/>
        </w:rPr>
        <w:t>企业采购（采购标的属于建筑业）；</w:t>
      </w:r>
    </w:p>
    <w:p w14:paraId="3B6AA75F">
      <w:pPr>
        <w:keepNext w:val="0"/>
        <w:keepLines w:val="0"/>
        <w:pageBreakBefore w:val="0"/>
        <w:widowControl w:val="0"/>
        <w:shd w:val="clear"/>
        <w:kinsoku/>
        <w:wordWrap w:val="0"/>
        <w:overflowPunct/>
        <w:topLinePunct/>
        <w:autoSpaceDE/>
        <w:autoSpaceDN/>
        <w:bidi w:val="0"/>
        <w:adjustRightInd/>
        <w:snapToGrid/>
        <w:spacing w:line="560" w:lineRule="atLeas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单位负责人为同一人或者存在直接控股、管理关系的不同单位，不得参加同一合同项下的政府采购活动；</w:t>
      </w:r>
    </w:p>
    <w:p w14:paraId="6FF4710D">
      <w:pPr>
        <w:keepNext w:val="0"/>
        <w:keepLines w:val="0"/>
        <w:pageBreakBefore w:val="0"/>
        <w:widowControl w:val="0"/>
        <w:shd w:val="clear"/>
        <w:kinsoku/>
        <w:wordWrap w:val="0"/>
        <w:overflowPunct/>
        <w:topLinePunct/>
        <w:autoSpaceDE/>
        <w:autoSpaceDN/>
        <w:bidi w:val="0"/>
        <w:adjustRightInd/>
        <w:snapToGrid/>
        <w:spacing w:line="560" w:lineRule="atLeas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履约承诺：供应商须提供具有履行合同所必需的设备和专业技术能力的承诺函。</w:t>
      </w:r>
    </w:p>
    <w:p w14:paraId="066C00FB">
      <w:pPr>
        <w:keepNext w:val="0"/>
        <w:keepLines w:val="0"/>
        <w:pageBreakBefore w:val="0"/>
        <w:widowControl w:val="0"/>
        <w:shd w:val="clear"/>
        <w:kinsoku/>
        <w:wordWrap w:val="0"/>
        <w:overflowPunct/>
        <w:topLinePunct/>
        <w:autoSpaceDE/>
        <w:autoSpaceDN/>
        <w:bidi w:val="0"/>
        <w:adjustRightInd/>
        <w:snapToGrid/>
        <w:spacing w:line="560" w:lineRule="atLeast"/>
        <w:ind w:firstLine="480" w:firstLineChars="200"/>
        <w:textAlignment w:val="auto"/>
        <w:outlineLvl w:val="9"/>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2、审核办法：</w:t>
      </w:r>
    </w:p>
    <w:p w14:paraId="040E75F6">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（1）根据供应商提交的资格证明文件，由采购人对供应商的资格条件和资格证明文件是否响应竞争性磋商文件要求进行评审；</w:t>
      </w:r>
    </w:p>
    <w:p w14:paraId="3CE792E5">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（2）以上基本资格条件及特定资格条件均为必备资格要求，如缺一项或某项达不到要求，按无效文件处理；</w:t>
      </w:r>
    </w:p>
    <w:p w14:paraId="52308910">
      <w:pPr>
        <w:keepNext w:val="0"/>
        <w:keepLines w:val="0"/>
        <w:pageBreakBefore w:val="0"/>
        <w:shd w:val="clear"/>
        <w:wordWrap/>
        <w:overflowPunct/>
        <w:topLinePunct w:val="0"/>
        <w:autoSpaceDE/>
        <w:autoSpaceDN/>
        <w:bidi w:val="0"/>
        <w:spacing w:line="560" w:lineRule="atLeast"/>
        <w:ind w:firstLine="480" w:firstLineChars="200"/>
        <w:textAlignment w:val="auto"/>
        <w:outlineLvl w:val="9"/>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（3）对于资格证明文件的真实性。凡发现有出具虚假资格证明文件的，将拒绝与其磋商。</w:t>
      </w:r>
    </w:p>
    <w:p w14:paraId="1ADB1942">
      <w:pPr>
        <w:pStyle w:val="18"/>
        <w:shd w:val="clear"/>
        <w:ind w:left="0" w:leftChars="0" w:firstLine="0" w:firstLineChars="0"/>
        <w:rPr>
          <w:rFonts w:hint="eastAsia" w:ascii="宋体" w:hAnsi="宋体" w:eastAsia="宋体" w:cs="宋体"/>
          <w:color w:val="000000" w:themeColor="text1"/>
          <w14:textFill>
            <w14:solidFill>
              <w14:schemeClr w14:val="tx1"/>
            </w14:solidFill>
          </w14:textFill>
        </w:rPr>
      </w:pPr>
    </w:p>
    <w:p w14:paraId="2C188DC4">
      <w:pPr>
        <w:pStyle w:val="18"/>
        <w:shd w:val="clear"/>
        <w:ind w:left="0" w:leftChars="0" w:firstLine="0" w:firstLineChars="0"/>
        <w:rPr>
          <w:rFonts w:hint="eastAsia" w:ascii="宋体" w:hAnsi="宋体" w:eastAsia="宋体" w:cs="宋体"/>
          <w:color w:val="000000" w:themeColor="text1"/>
          <w14:textFill>
            <w14:solidFill>
              <w14:schemeClr w14:val="tx1"/>
            </w14:solidFill>
          </w14:textFill>
        </w:rPr>
        <w:sectPr>
          <w:pgSz w:w="11906" w:h="16838"/>
          <w:pgMar w:top="1440" w:right="1457" w:bottom="1440" w:left="145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p>
    <w:p w14:paraId="0FDCAAA2">
      <w:pPr>
        <w:pStyle w:val="18"/>
        <w:shd w:val="clear"/>
        <w:ind w:left="0" w:leftChars="0" w:firstLine="0" w:firstLineChars="0"/>
        <w:rPr>
          <w:rFonts w:hint="eastAsia" w:ascii="宋体" w:hAnsi="宋体" w:eastAsia="宋体" w:cs="宋体"/>
          <w:color w:val="000000" w:themeColor="text1"/>
          <w:highlight w:val="none"/>
          <w14:textFill>
            <w14:solidFill>
              <w14:schemeClr w14:val="tx1"/>
            </w14:solidFill>
          </w14:textFill>
        </w:rPr>
      </w:pPr>
    </w:p>
    <w:p w14:paraId="5D1F60A9">
      <w:pPr>
        <w:numPr>
          <w:ilvl w:val="0"/>
          <w:numId w:val="0"/>
        </w:numPr>
        <w:shd w:val="clear"/>
        <w:kinsoku w:val="0"/>
        <w:spacing w:line="360" w:lineRule="auto"/>
        <w:jc w:val="center"/>
        <w:rPr>
          <w:rFonts w:hint="eastAsia" w:ascii="宋体" w:hAnsi="宋体" w:eastAsia="宋体" w:cs="宋体"/>
          <w:color w:val="auto"/>
          <w:sz w:val="40"/>
          <w:szCs w:val="22"/>
          <w:lang w:eastAsia="zh-CN"/>
        </w:rPr>
      </w:pPr>
      <w:bookmarkStart w:id="11" w:name="_Toc18582_WPSOffice_Level1"/>
      <w:bookmarkStart w:id="12" w:name="_Toc27279_WPSOffice_Level1"/>
      <w:bookmarkStart w:id="13" w:name="_Toc29493_WPSOffice_Level1"/>
      <w:r>
        <w:rPr>
          <w:rFonts w:hint="eastAsia" w:ascii="宋体" w:hAnsi="宋体" w:cs="宋体"/>
          <w:b/>
          <w:bCs/>
          <w:color w:val="000000" w:themeColor="text1"/>
          <w:sz w:val="28"/>
          <w:szCs w:val="28"/>
          <w:highlight w:val="none"/>
          <w:lang w:val="en-US" w:eastAsia="zh-CN"/>
          <w14:textFill>
            <w14:solidFill>
              <w14:schemeClr w14:val="tx1"/>
            </w14:solidFill>
          </w14:textFill>
        </w:rPr>
        <w:t>第四章</w:t>
      </w:r>
      <w:r>
        <w:rPr>
          <w:rFonts w:hint="eastAsia" w:ascii="宋体" w:hAnsi="宋体" w:eastAsia="宋体" w:cs="宋体"/>
          <w:b/>
          <w:bCs/>
          <w:color w:val="000000" w:themeColor="text1"/>
          <w:sz w:val="28"/>
          <w:szCs w:val="28"/>
          <w:highlight w:val="none"/>
          <w14:textFill>
            <w14:solidFill>
              <w14:schemeClr w14:val="tx1"/>
            </w14:solidFill>
          </w14:textFill>
        </w:rPr>
        <w:t xml:space="preserve"> </w:t>
      </w:r>
      <w:bookmarkEnd w:id="11"/>
      <w:bookmarkEnd w:id="12"/>
      <w:bookmarkEnd w:id="13"/>
      <w:bookmarkStart w:id="14" w:name="_Toc15719_WPSOffice_Level1"/>
      <w:bookmarkStart w:id="15" w:name="_Toc27858_WPSOffice_Level1"/>
      <w:bookmarkStart w:id="16" w:name="_Toc1628_WPSOffice_Level1"/>
      <w:r>
        <w:rPr>
          <w:rFonts w:hint="eastAsia" w:ascii="宋体" w:hAnsi="宋体" w:eastAsia="宋体" w:cs="宋体"/>
          <w:b/>
          <w:bCs/>
          <w:color w:val="auto"/>
          <w:sz w:val="28"/>
          <w:szCs w:val="28"/>
        </w:rPr>
        <w:t>合同条款及格式</w:t>
      </w:r>
      <w:r>
        <w:rPr>
          <w:rFonts w:hint="eastAsia" w:ascii="宋体" w:hAnsi="宋体" w:eastAsia="宋体" w:cs="宋体"/>
          <w:b/>
          <w:bCs/>
          <w:color w:val="auto"/>
          <w:sz w:val="28"/>
          <w:szCs w:val="28"/>
          <w:lang w:eastAsia="zh-CN"/>
        </w:rPr>
        <w:t>（样本）</w:t>
      </w:r>
    </w:p>
    <w:p w14:paraId="5D149EBF">
      <w:pPr>
        <w:keepNext w:val="0"/>
        <w:keepLines w:val="0"/>
        <w:pageBreakBefore w:val="0"/>
        <w:widowControl/>
        <w:shd w:val="clear"/>
        <w:kinsoku/>
        <w:wordWrap/>
        <w:overflowPunct/>
        <w:topLinePunct w:val="0"/>
        <w:autoSpaceDE/>
        <w:autoSpaceDN/>
        <w:bidi w:val="0"/>
        <w:adjustRightInd/>
        <w:snapToGrid/>
        <w:spacing w:before="62" w:after="62" w:line="360" w:lineRule="auto"/>
        <w:textAlignment w:val="auto"/>
        <w:rPr>
          <w:rFonts w:hint="eastAsia" w:ascii="宋体" w:hAnsi="宋体" w:eastAsia="宋体" w:cs="宋体"/>
          <w:bCs/>
          <w:color w:val="000000" w:themeColor="text1"/>
          <w:kern w:val="0"/>
          <w:sz w:val="24"/>
          <w:szCs w:val="24"/>
          <w14:textFill>
            <w14:solidFill>
              <w14:schemeClr w14:val="tx1"/>
            </w14:solidFill>
          </w14:textFill>
        </w:rPr>
      </w:pPr>
      <w:r>
        <w:rPr>
          <w:rFonts w:hint="eastAsia" w:ascii="宋体" w:hAnsi="宋体" w:eastAsia="宋体" w:cs="宋体"/>
          <w:color w:val="auto"/>
          <w:sz w:val="24"/>
          <w:szCs w:val="24"/>
          <w:u w:val="single"/>
        </w:rPr>
        <w:t xml:space="preserve">                                 </w:t>
      </w:r>
      <w:r>
        <w:rPr>
          <w:rFonts w:hint="eastAsia" w:ascii="宋体" w:hAnsi="宋体" w:eastAsia="宋体" w:cs="宋体"/>
          <w:bCs/>
          <w:color w:val="000000" w:themeColor="text1"/>
          <w:kern w:val="0"/>
          <w:sz w:val="24"/>
          <w:szCs w:val="24"/>
          <w14:textFill>
            <w14:solidFill>
              <w14:schemeClr w14:val="tx1"/>
            </w14:solidFill>
          </w14:textFill>
        </w:rPr>
        <w:t xml:space="preserve"> </w:t>
      </w:r>
    </w:p>
    <w:p w14:paraId="3274F864">
      <w:pPr>
        <w:pStyle w:val="83"/>
        <w:widowControl/>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4"/>
          <w:szCs w:val="24"/>
        </w:rPr>
        <w:t>第一节  通用合同条款</w:t>
      </w:r>
    </w:p>
    <w:p w14:paraId="120524BD">
      <w:pPr>
        <w:pStyle w:val="83"/>
        <w:widowControl/>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p>
    <w:p w14:paraId="1D540795">
      <w:pPr>
        <w:pStyle w:val="83"/>
        <w:widowControl/>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w:t>
      </w:r>
    </w:p>
    <w:p w14:paraId="4F51A4B3">
      <w:pPr>
        <w:pStyle w:val="83"/>
        <w:widowControl/>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通用合同条款引用中国计划出版社出版的中华人民共和国《标准施工招标文件》(2007版)第一卷第四章第一节“通用合同条款”(第41页至第81页)。</w:t>
      </w:r>
    </w:p>
    <w:p w14:paraId="77E251C2">
      <w:pPr>
        <w:pStyle w:val="83"/>
        <w:widowControl/>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sz w:val="24"/>
          <w:szCs w:val="24"/>
        </w:rPr>
        <w:t>第二节  专用合同条款</w:t>
      </w:r>
    </w:p>
    <w:p w14:paraId="781E3AFC">
      <w:pPr>
        <w:pStyle w:val="83"/>
        <w:widowControl/>
        <w:spacing w:before="156" w:beforeLines="50" w:line="390" w:lineRule="exact"/>
        <w:outlineLvl w:val="0"/>
        <w:rPr>
          <w:rFonts w:hint="eastAsia" w:asciiTheme="minorEastAsia" w:hAnsiTheme="minorEastAsia" w:eastAsiaTheme="minorEastAsia" w:cstheme="minorEastAsia"/>
          <w:sz w:val="24"/>
          <w:szCs w:val="24"/>
        </w:rPr>
      </w:pPr>
      <w:bookmarkStart w:id="17" w:name="_Toc1464688"/>
      <w:bookmarkStart w:id="18" w:name="_Toc109826319"/>
      <w:bookmarkStart w:id="19" w:name="_Toc175923179"/>
      <w:bookmarkStart w:id="20" w:name="_Toc514145422"/>
      <w:bookmarkStart w:id="21" w:name="_Toc64995208"/>
      <w:bookmarkStart w:id="22" w:name="_Toc522866556"/>
      <w:bookmarkStart w:id="23" w:name="_Toc86305996"/>
      <w:bookmarkStart w:id="24" w:name="_Toc133308361"/>
      <w:bookmarkStart w:id="25" w:name="_Toc22285320"/>
      <w:bookmarkStart w:id="26" w:name="_Toc34294761"/>
      <w:r>
        <w:rPr>
          <w:rFonts w:hint="eastAsia" w:asciiTheme="minorEastAsia" w:hAnsiTheme="minorEastAsia" w:eastAsiaTheme="minorEastAsia" w:cstheme="minorEastAsia"/>
          <w:sz w:val="24"/>
          <w:szCs w:val="24"/>
        </w:rPr>
        <w:t>1.一般约定</w:t>
      </w:r>
      <w:bookmarkEnd w:id="17"/>
      <w:bookmarkEnd w:id="18"/>
      <w:bookmarkEnd w:id="19"/>
      <w:bookmarkEnd w:id="20"/>
      <w:bookmarkEnd w:id="21"/>
      <w:bookmarkEnd w:id="22"/>
      <w:bookmarkEnd w:id="23"/>
      <w:bookmarkEnd w:id="24"/>
      <w:bookmarkEnd w:id="25"/>
      <w:bookmarkEnd w:id="26"/>
    </w:p>
    <w:p w14:paraId="7BAA04A4">
      <w:pPr>
        <w:pStyle w:val="83"/>
        <w:widowControl/>
        <w:spacing w:before="62" w:beforeLines="20" w:after="62" w:afterLines="20" w:line="39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1.1词语定义</w:t>
      </w:r>
    </w:p>
    <w:p w14:paraId="1B16E259">
      <w:pPr>
        <w:pStyle w:val="83"/>
        <w:widowControl/>
        <w:spacing w:before="62" w:beforeLines="20" w:line="3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1.1.2合同当事人和人员</w:t>
      </w:r>
    </w:p>
    <w:p w14:paraId="0050C40A">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1.1.2.2发包人：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5326AE8">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1.1.2.6监理人：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0A50ADC">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1.1.2.8发包人代表：指发包人指定的派驻施工场地(现场)的全权代表。</w:t>
      </w:r>
    </w:p>
    <w:p w14:paraId="4CF596EB">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    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DD5F8D3">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    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1989DB3">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3FD2C41">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电子信箱：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B4DA9FC">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通信地址：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0180C76">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1.1.2.9 专业分包人：指根据合同条款第15.8.1项的约定，由发包人和承包人以招标方式选择的分包人。</w:t>
      </w:r>
    </w:p>
    <w:p w14:paraId="696D39F4">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1.1.2.10 专项供应商：指根据合同条款第15.8.1项的约定，由发包人和承包人以招标方式选择的供应商。</w:t>
      </w:r>
    </w:p>
    <w:p w14:paraId="2F14AFDD">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1.1.2.11独立承包人：指与发包人直接订立工程承包合同，负责实施与工程有关的其他工作的当事人。</w:t>
      </w:r>
    </w:p>
    <w:p w14:paraId="0D2A0E5D">
      <w:pPr>
        <w:pStyle w:val="83"/>
        <w:widowControl/>
        <w:spacing w:line="390" w:lineRule="exact"/>
        <w:ind w:firstLine="482" w:firstLineChars="200"/>
        <w:outlineLvl w:val="0"/>
        <w:rPr>
          <w:rFonts w:hint="eastAsia" w:asciiTheme="minorEastAsia" w:hAnsiTheme="minorEastAsia" w:eastAsiaTheme="minorEastAsia" w:cstheme="minorEastAsia"/>
          <w:b/>
          <w:bCs/>
          <w:sz w:val="24"/>
          <w:szCs w:val="24"/>
        </w:rPr>
      </w:pPr>
      <w:bookmarkStart w:id="27" w:name="_Toc514145423"/>
      <w:bookmarkStart w:id="28" w:name="_Toc22285321"/>
      <w:bookmarkStart w:id="29" w:name="_Toc133308362"/>
      <w:bookmarkStart w:id="30" w:name="_Toc175923180"/>
      <w:bookmarkStart w:id="31" w:name="_Toc34294762"/>
      <w:bookmarkStart w:id="32" w:name="_Toc109826320"/>
      <w:bookmarkStart w:id="33" w:name="_Toc64995209"/>
      <w:bookmarkStart w:id="34" w:name="_Toc522866557"/>
      <w:bookmarkStart w:id="35" w:name="_Toc86305997"/>
      <w:bookmarkStart w:id="36" w:name="_Toc1464689"/>
      <w:r>
        <w:rPr>
          <w:rFonts w:hint="eastAsia" w:asciiTheme="minorEastAsia" w:hAnsiTheme="minorEastAsia" w:eastAsiaTheme="minorEastAsia" w:cstheme="minorEastAsia"/>
          <w:b/>
          <w:bCs/>
          <w:sz w:val="24"/>
          <w:szCs w:val="24"/>
        </w:rPr>
        <w:t>1.1.3工程和设备</w:t>
      </w:r>
      <w:bookmarkEnd w:id="27"/>
      <w:bookmarkEnd w:id="28"/>
      <w:bookmarkEnd w:id="29"/>
      <w:bookmarkEnd w:id="30"/>
      <w:bookmarkEnd w:id="31"/>
      <w:bookmarkEnd w:id="32"/>
      <w:bookmarkEnd w:id="33"/>
      <w:bookmarkEnd w:id="34"/>
      <w:bookmarkEnd w:id="35"/>
      <w:bookmarkEnd w:id="36"/>
    </w:p>
    <w:p w14:paraId="4B50E69B">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1.1.3.2永久工程：</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2EE8D7F">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1.1.3.3临时工程：</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D4FFB14">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1.1.3.4单位工程：指具有相对独立的设计文件，能够独立组织施工并能形成独立使用功能的永久工程的组成部分。</w:t>
      </w:r>
    </w:p>
    <w:p w14:paraId="095DCD8C">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1.1.3.10永久占地：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0D090CC">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1.1.3.11临时占地：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5C2768D">
      <w:pPr>
        <w:pStyle w:val="83"/>
        <w:widowControl/>
        <w:spacing w:line="39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1.1.4日期</w:t>
      </w:r>
    </w:p>
    <w:p w14:paraId="61867A0E">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1.1.4.5缺陷责任期期限：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24个</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p>
    <w:p w14:paraId="404A8F0D">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1.1.4.8保修期：是根据现行有关法律规定，在合同条款第19.7款中约定的由承包人负责对合同约定的保修范围内发生的质量问题履行保修义务并对造成的损失承担赔偿责任的期限。</w:t>
      </w:r>
    </w:p>
    <w:p w14:paraId="35629853">
      <w:pPr>
        <w:pStyle w:val="83"/>
        <w:widowControl/>
        <w:spacing w:line="390" w:lineRule="exact"/>
        <w:ind w:firstLine="482" w:firstLineChars="200"/>
        <w:outlineLvl w:val="0"/>
        <w:rPr>
          <w:rFonts w:hint="eastAsia" w:asciiTheme="minorEastAsia" w:hAnsiTheme="minorEastAsia" w:eastAsiaTheme="minorEastAsia" w:cstheme="minorEastAsia"/>
          <w:b/>
          <w:bCs/>
          <w:sz w:val="24"/>
          <w:szCs w:val="24"/>
        </w:rPr>
      </w:pPr>
      <w:bookmarkStart w:id="37" w:name="_Toc34294763"/>
      <w:bookmarkStart w:id="38" w:name="_Toc86305998"/>
      <w:bookmarkStart w:id="39" w:name="_Toc522866558"/>
      <w:bookmarkStart w:id="40" w:name="_Toc133308363"/>
      <w:bookmarkStart w:id="41" w:name="_Toc175923181"/>
      <w:bookmarkStart w:id="42" w:name="_Toc109826321"/>
      <w:bookmarkStart w:id="43" w:name="_Toc64995210"/>
      <w:bookmarkStart w:id="44" w:name="_Toc1464690"/>
      <w:bookmarkStart w:id="45" w:name="_Toc514145424"/>
      <w:bookmarkStart w:id="46" w:name="_Toc22285322"/>
      <w:r>
        <w:rPr>
          <w:rFonts w:hint="eastAsia" w:asciiTheme="minorEastAsia" w:hAnsiTheme="minorEastAsia" w:eastAsiaTheme="minorEastAsia" w:cstheme="minorEastAsia"/>
          <w:b/>
          <w:bCs/>
          <w:sz w:val="24"/>
          <w:szCs w:val="24"/>
        </w:rPr>
        <w:t>1.1.6其他</w:t>
      </w:r>
      <w:bookmarkEnd w:id="37"/>
      <w:bookmarkEnd w:id="38"/>
      <w:bookmarkEnd w:id="39"/>
      <w:bookmarkEnd w:id="40"/>
      <w:bookmarkEnd w:id="41"/>
      <w:bookmarkEnd w:id="42"/>
      <w:bookmarkEnd w:id="43"/>
      <w:bookmarkEnd w:id="44"/>
      <w:bookmarkEnd w:id="45"/>
      <w:bookmarkEnd w:id="46"/>
    </w:p>
    <w:p w14:paraId="6F77303C">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1.1.6.2材料：指构成或将构成永久工程组成部分的各类物品(工程设备除外)，包括合同中可能约定的承包人仅负责供应的材料。</w:t>
      </w:r>
    </w:p>
    <w:p w14:paraId="6AB5C0D4">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67E48E93">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1.1.6.4除另有特别指明外，专用合同条款中使用的措辞“合同条款”指通用合同条款和(或)专用合同条款。</w:t>
      </w:r>
    </w:p>
    <w:p w14:paraId="1E1288CE">
      <w:pPr>
        <w:pStyle w:val="83"/>
        <w:widowControl/>
        <w:spacing w:line="390" w:lineRule="exact"/>
        <w:outlineLvl w:val="0"/>
        <w:rPr>
          <w:rFonts w:hint="eastAsia" w:asciiTheme="minorEastAsia" w:hAnsiTheme="minorEastAsia" w:eastAsiaTheme="minorEastAsia" w:cstheme="minorEastAsia"/>
          <w:sz w:val="24"/>
          <w:szCs w:val="24"/>
        </w:rPr>
      </w:pPr>
      <w:bookmarkStart w:id="47" w:name="_Toc514145425"/>
      <w:bookmarkStart w:id="48" w:name="_Toc522866559"/>
      <w:bookmarkStart w:id="49" w:name="_Toc1464691"/>
      <w:bookmarkStart w:id="50" w:name="_Toc109826322"/>
      <w:bookmarkStart w:id="51" w:name="_Toc64995211"/>
      <w:bookmarkStart w:id="52" w:name="_Toc86305999"/>
      <w:bookmarkStart w:id="53" w:name="_Toc22285323"/>
      <w:bookmarkStart w:id="54" w:name="_Toc175923182"/>
      <w:bookmarkStart w:id="55" w:name="_Toc34294764"/>
      <w:bookmarkStart w:id="56" w:name="_Toc133308364"/>
      <w:r>
        <w:rPr>
          <w:rFonts w:hint="eastAsia" w:asciiTheme="minorEastAsia" w:hAnsiTheme="minorEastAsia" w:eastAsiaTheme="minorEastAsia" w:cstheme="minorEastAsia"/>
          <w:sz w:val="24"/>
          <w:szCs w:val="24"/>
        </w:rPr>
        <w:t>1.4合同文件的优先顺序</w:t>
      </w:r>
      <w:bookmarkEnd w:id="47"/>
      <w:bookmarkEnd w:id="48"/>
      <w:bookmarkEnd w:id="49"/>
      <w:bookmarkEnd w:id="50"/>
      <w:bookmarkEnd w:id="51"/>
      <w:bookmarkEnd w:id="52"/>
      <w:bookmarkEnd w:id="53"/>
      <w:bookmarkEnd w:id="54"/>
      <w:bookmarkEnd w:id="55"/>
      <w:bookmarkEnd w:id="56"/>
    </w:p>
    <w:p w14:paraId="2320C9FE">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合同文件的优先解释顺序如下：</w:t>
      </w:r>
    </w:p>
    <w:p w14:paraId="75DCDE41">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(1)合同协议书；</w:t>
      </w:r>
    </w:p>
    <w:p w14:paraId="7DF76133">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(2)中标通知书；</w:t>
      </w:r>
    </w:p>
    <w:p w14:paraId="69B81AC8">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(3)投标函及投标函附录；</w:t>
      </w:r>
    </w:p>
    <w:p w14:paraId="4D170DDC">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(4)专用合同条款；</w:t>
      </w:r>
    </w:p>
    <w:p w14:paraId="70483688">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(5)通用合同条款；</w:t>
      </w:r>
    </w:p>
    <w:p w14:paraId="466FD847">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技术标准和要求；</w:t>
      </w:r>
    </w:p>
    <w:p w14:paraId="084667D6">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 图纸；</w:t>
      </w:r>
    </w:p>
    <w:p w14:paraId="3F699D59">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 已标价工程量清单；</w:t>
      </w:r>
    </w:p>
    <w:p w14:paraId="62ACBE33">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(9)招标文件。</w:t>
      </w:r>
    </w:p>
    <w:p w14:paraId="1867D0AC">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合同协议书中约定采用总价合同形式的，已标价工程量清单中的各项工程量对合同双方不具合同约束力。</w:t>
      </w:r>
    </w:p>
    <w:p w14:paraId="2E2269D5">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图纸与技术标准和要求之间有矛盾或者不一致的，以其中要求较严格的标准为准。</w:t>
      </w:r>
    </w:p>
    <w:p w14:paraId="43099C87">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合同双方在合同履行过程中签订的补充协议亦构成合同文件的组成部分，其解释顺序视其内容与其他合同文件的相互关系而定。</w:t>
      </w:r>
    </w:p>
    <w:p w14:paraId="76DC1F89">
      <w:pPr>
        <w:pStyle w:val="83"/>
        <w:widowControl/>
        <w:spacing w:before="156" w:beforeLines="50" w:line="320" w:lineRule="exact"/>
        <w:outlineLvl w:val="0"/>
        <w:rPr>
          <w:rFonts w:hint="eastAsia" w:asciiTheme="minorEastAsia" w:hAnsiTheme="minorEastAsia" w:eastAsiaTheme="minorEastAsia" w:cstheme="minorEastAsia"/>
          <w:sz w:val="24"/>
          <w:szCs w:val="24"/>
        </w:rPr>
      </w:pPr>
      <w:bookmarkStart w:id="57" w:name="_Toc34294765"/>
      <w:bookmarkStart w:id="58" w:name="_Toc133308365"/>
      <w:bookmarkStart w:id="59" w:name="_Toc109826323"/>
      <w:bookmarkStart w:id="60" w:name="_Toc64995212"/>
      <w:bookmarkStart w:id="61" w:name="_Toc22285324"/>
      <w:bookmarkStart w:id="62" w:name="_Toc514145426"/>
      <w:bookmarkStart w:id="63" w:name="_Toc175923183"/>
      <w:bookmarkStart w:id="64" w:name="_Toc522866560"/>
      <w:bookmarkStart w:id="65" w:name="_Toc86306000"/>
      <w:bookmarkStart w:id="66" w:name="_Toc1464692"/>
      <w:r>
        <w:rPr>
          <w:rFonts w:hint="eastAsia" w:asciiTheme="minorEastAsia" w:hAnsiTheme="minorEastAsia" w:eastAsiaTheme="minorEastAsia" w:cstheme="minorEastAsia"/>
          <w:sz w:val="24"/>
          <w:szCs w:val="24"/>
        </w:rPr>
        <w:t>1.5合同协议书</w:t>
      </w:r>
      <w:bookmarkEnd w:id="57"/>
      <w:bookmarkEnd w:id="58"/>
      <w:bookmarkEnd w:id="59"/>
      <w:bookmarkEnd w:id="60"/>
      <w:bookmarkEnd w:id="61"/>
      <w:bookmarkEnd w:id="62"/>
      <w:bookmarkEnd w:id="63"/>
      <w:bookmarkEnd w:id="64"/>
      <w:bookmarkEnd w:id="65"/>
      <w:bookmarkEnd w:id="66"/>
    </w:p>
    <w:p w14:paraId="65EDF7A9">
      <w:pPr>
        <w:pStyle w:val="83"/>
        <w:widowControl/>
        <w:spacing w:before="156" w:beforeLines="50" w:after="156" w:afterLines="5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合同生效的条件：</w:t>
      </w:r>
      <w:r>
        <w:rPr>
          <w:rFonts w:hint="eastAsia" w:asciiTheme="minorEastAsia" w:hAnsiTheme="minorEastAsia" w:eastAsiaTheme="minorEastAsia" w:cstheme="minorEastAsia"/>
          <w:sz w:val="24"/>
          <w:szCs w:val="24"/>
          <w:u w:val="single"/>
        </w:rPr>
        <w:t xml:space="preserve">   双方签字并加盖公章后生效    </w:t>
      </w:r>
      <w:r>
        <w:rPr>
          <w:rFonts w:hint="eastAsia" w:asciiTheme="minorEastAsia" w:hAnsiTheme="minorEastAsia" w:eastAsiaTheme="minorEastAsia" w:cstheme="minorEastAsia"/>
          <w:sz w:val="24"/>
          <w:szCs w:val="24"/>
        </w:rPr>
        <w:t>。</w:t>
      </w:r>
    </w:p>
    <w:p w14:paraId="265026C6">
      <w:pPr>
        <w:pStyle w:val="83"/>
        <w:widowControl/>
        <w:spacing w:before="312" w:beforeLines="100" w:line="400" w:lineRule="exact"/>
        <w:outlineLvl w:val="0"/>
        <w:rPr>
          <w:rFonts w:hint="eastAsia" w:asciiTheme="minorEastAsia" w:hAnsiTheme="minorEastAsia" w:eastAsiaTheme="minorEastAsia" w:cstheme="minorEastAsia"/>
          <w:sz w:val="24"/>
          <w:szCs w:val="24"/>
        </w:rPr>
      </w:pPr>
      <w:bookmarkStart w:id="67" w:name="_Toc1464693"/>
      <w:bookmarkStart w:id="68" w:name="_Toc133308366"/>
      <w:bookmarkStart w:id="69" w:name="_Toc522866561"/>
      <w:bookmarkStart w:id="70" w:name="_Toc34294766"/>
      <w:bookmarkStart w:id="71" w:name="_Toc22285325"/>
      <w:bookmarkStart w:id="72" w:name="_Toc86306001"/>
      <w:bookmarkStart w:id="73" w:name="_Toc64995213"/>
      <w:bookmarkStart w:id="74" w:name="_Toc109826324"/>
      <w:bookmarkStart w:id="75" w:name="_Toc175923184"/>
      <w:bookmarkStart w:id="76" w:name="_Toc514145427"/>
      <w:r>
        <w:rPr>
          <w:rFonts w:hint="eastAsia" w:asciiTheme="minorEastAsia" w:hAnsiTheme="minorEastAsia" w:eastAsiaTheme="minorEastAsia" w:cstheme="minorEastAsia"/>
          <w:sz w:val="24"/>
          <w:szCs w:val="24"/>
        </w:rPr>
        <w:t>1.6图纸和承包人文件</w:t>
      </w:r>
      <w:bookmarkEnd w:id="67"/>
      <w:bookmarkEnd w:id="68"/>
      <w:bookmarkEnd w:id="69"/>
      <w:bookmarkEnd w:id="70"/>
      <w:bookmarkEnd w:id="71"/>
      <w:bookmarkEnd w:id="72"/>
      <w:bookmarkEnd w:id="73"/>
      <w:bookmarkEnd w:id="74"/>
      <w:bookmarkEnd w:id="75"/>
      <w:bookmarkEnd w:id="76"/>
    </w:p>
    <w:p w14:paraId="271DAF1A">
      <w:pPr>
        <w:pStyle w:val="83"/>
        <w:widowControl/>
        <w:spacing w:before="156" w:beforeLines="50" w:after="156" w:afterLines="50" w:line="40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1.6.1图纸的提供</w:t>
      </w:r>
    </w:p>
    <w:p w14:paraId="65E5B87A">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(1)发包人按照合同条款本项的约定向承包人提供图纸。承包人需要增加图纸套数的，发包人应代为复制，复制费用由承包人承担。</w:t>
      </w:r>
    </w:p>
    <w:p w14:paraId="17BEE029">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529CDF71">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(3)发包人提供图纸的期限：</w:t>
      </w:r>
      <w:r>
        <w:rPr>
          <w:rFonts w:hint="eastAsia" w:asciiTheme="minorEastAsia" w:hAnsiTheme="minorEastAsia" w:eastAsiaTheme="minorEastAsia" w:cstheme="minorEastAsia"/>
          <w:b/>
          <w:bCs/>
          <w:sz w:val="24"/>
          <w:szCs w:val="24"/>
          <w:u w:val="single"/>
        </w:rPr>
        <w:t>合同签订后7日内提供施工图、承包人陆续增加套数，发包人负责联系解决，费用由承包人自行支付。</w:t>
      </w:r>
    </w:p>
    <w:p w14:paraId="3F570800">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(4)发包人提供图纸的数量：</w:t>
      </w:r>
      <w:r>
        <w:rPr>
          <w:rFonts w:hint="eastAsia" w:asciiTheme="minorEastAsia" w:hAnsiTheme="minorEastAsia" w:eastAsiaTheme="minorEastAsia" w:cstheme="minorEastAsia"/>
          <w:b/>
          <w:bCs/>
          <w:sz w:val="24"/>
          <w:szCs w:val="24"/>
          <w:u w:val="single"/>
        </w:rPr>
        <w:t>陆套（含制作两套竣工图所用图纸）</w:t>
      </w:r>
      <w:r>
        <w:rPr>
          <w:rFonts w:hint="eastAsia" w:asciiTheme="minorEastAsia" w:hAnsiTheme="minorEastAsia" w:eastAsiaTheme="minorEastAsia" w:cstheme="minorEastAsia"/>
          <w:sz w:val="24"/>
          <w:szCs w:val="24"/>
        </w:rPr>
        <w:t>。</w:t>
      </w:r>
    </w:p>
    <w:p w14:paraId="36F7E15D">
      <w:pPr>
        <w:pStyle w:val="83"/>
        <w:widowControl/>
        <w:spacing w:line="420" w:lineRule="exact"/>
        <w:ind w:firstLine="482" w:firstLineChars="200"/>
        <w:outlineLvl w:val="0"/>
        <w:rPr>
          <w:rFonts w:hint="eastAsia" w:asciiTheme="minorEastAsia" w:hAnsiTheme="minorEastAsia" w:eastAsiaTheme="minorEastAsia" w:cstheme="minorEastAsia"/>
          <w:b/>
          <w:bCs/>
          <w:sz w:val="24"/>
          <w:szCs w:val="24"/>
        </w:rPr>
      </w:pPr>
      <w:bookmarkStart w:id="77" w:name="_Toc22285326"/>
      <w:bookmarkStart w:id="78" w:name="_Toc64995214"/>
      <w:bookmarkStart w:id="79" w:name="_Toc109826325"/>
      <w:bookmarkStart w:id="80" w:name="_Toc133308367"/>
      <w:bookmarkStart w:id="81" w:name="_Toc522866562"/>
      <w:bookmarkStart w:id="82" w:name="_Toc1464694"/>
      <w:bookmarkStart w:id="83" w:name="_Toc514145428"/>
      <w:bookmarkStart w:id="84" w:name="_Toc86306002"/>
      <w:bookmarkStart w:id="85" w:name="_Toc34294767"/>
      <w:bookmarkStart w:id="86" w:name="_Toc175923185"/>
      <w:r>
        <w:rPr>
          <w:rFonts w:hint="eastAsia" w:asciiTheme="minorEastAsia" w:hAnsiTheme="minorEastAsia" w:eastAsiaTheme="minorEastAsia" w:cstheme="minorEastAsia"/>
          <w:b/>
          <w:bCs/>
          <w:sz w:val="24"/>
          <w:szCs w:val="24"/>
        </w:rPr>
        <w:t>1.6.2承包人提供的文件</w:t>
      </w:r>
      <w:bookmarkEnd w:id="77"/>
      <w:bookmarkEnd w:id="78"/>
      <w:bookmarkEnd w:id="79"/>
      <w:bookmarkEnd w:id="80"/>
      <w:bookmarkEnd w:id="81"/>
      <w:bookmarkEnd w:id="82"/>
      <w:bookmarkEnd w:id="83"/>
      <w:bookmarkEnd w:id="84"/>
      <w:bookmarkEnd w:id="85"/>
      <w:bookmarkEnd w:id="86"/>
    </w:p>
    <w:p w14:paraId="767C8E0A">
      <w:pPr>
        <w:pStyle w:val="83"/>
        <w:keepNext w:val="0"/>
        <w:keepLines w:val="0"/>
        <w:pageBreakBefore w:val="0"/>
        <w:widowControl/>
        <w:kinsoku/>
        <w:wordWrap w:val="0"/>
        <w:overflowPunct/>
        <w:topLinePunct w:val="0"/>
        <w:autoSpaceDE/>
        <w:autoSpaceDN/>
        <w:bidi w:val="0"/>
        <w:adjustRightInd/>
        <w:snapToGrid/>
        <w:spacing w:line="41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2C18216">
      <w:pPr>
        <w:pStyle w:val="83"/>
        <w:keepNext w:val="0"/>
        <w:keepLines w:val="0"/>
        <w:pageBreakBefore w:val="0"/>
        <w:widowControl/>
        <w:kinsoku/>
        <w:wordWrap w:val="0"/>
        <w:overflowPunct/>
        <w:topLinePunct w:val="0"/>
        <w:autoSpaceDE/>
        <w:autoSpaceDN/>
        <w:bidi w:val="0"/>
        <w:adjustRightInd/>
        <w:snapToGrid/>
        <w:spacing w:line="41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(2)承包人提供文件的期限：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144F12B">
      <w:pPr>
        <w:pStyle w:val="83"/>
        <w:keepNext w:val="0"/>
        <w:keepLines w:val="0"/>
        <w:pageBreakBefore w:val="0"/>
        <w:widowControl/>
        <w:kinsoku/>
        <w:wordWrap w:val="0"/>
        <w:overflowPunct/>
        <w:topLinePunct w:val="0"/>
        <w:autoSpaceDE/>
        <w:autoSpaceDN/>
        <w:bidi w:val="0"/>
        <w:adjustRightInd/>
        <w:snapToGrid/>
        <w:spacing w:line="41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(3)承包人提供文件的数量：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4D0FF36">
      <w:pPr>
        <w:pStyle w:val="83"/>
        <w:keepNext w:val="0"/>
        <w:keepLines w:val="0"/>
        <w:pageBreakBefore w:val="0"/>
        <w:widowControl/>
        <w:kinsoku/>
        <w:wordWrap w:val="0"/>
        <w:overflowPunct/>
        <w:topLinePunct w:val="0"/>
        <w:autoSpaceDE/>
        <w:autoSpaceDN/>
        <w:bidi w:val="0"/>
        <w:adjustRightInd/>
        <w:snapToGrid/>
        <w:spacing w:line="41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(4)监理人批复承包人提供文件的期限：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6C37FBB">
      <w:pPr>
        <w:pStyle w:val="83"/>
        <w:keepNext w:val="0"/>
        <w:keepLines w:val="0"/>
        <w:pageBreakBefore w:val="0"/>
        <w:widowControl/>
        <w:kinsoku/>
        <w:wordWrap w:val="0"/>
        <w:overflowPunct/>
        <w:topLinePunct w:val="0"/>
        <w:autoSpaceDE/>
        <w:autoSpaceDN/>
        <w:bidi w:val="0"/>
        <w:adjustRightInd/>
        <w:snapToGrid/>
        <w:spacing w:line="41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(5)其他约定：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83CC495">
      <w:pPr>
        <w:pStyle w:val="83"/>
        <w:widowControl/>
        <w:spacing w:line="4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1.6.3图纸的修改</w:t>
      </w:r>
    </w:p>
    <w:p w14:paraId="0993B1BD">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监理人应当按照合同条款第1.6.1(2)目约定的有合同约束力的图纸供应计划，签发图纸修改图给承包人。</w:t>
      </w:r>
    </w:p>
    <w:p w14:paraId="22FF52FC">
      <w:pPr>
        <w:pStyle w:val="83"/>
        <w:widowControl/>
        <w:spacing w:line="390" w:lineRule="exact"/>
        <w:outlineLvl w:val="0"/>
        <w:rPr>
          <w:rFonts w:hint="eastAsia" w:asciiTheme="minorEastAsia" w:hAnsiTheme="minorEastAsia" w:eastAsiaTheme="minorEastAsia" w:cstheme="minorEastAsia"/>
          <w:b/>
          <w:bCs/>
          <w:sz w:val="24"/>
          <w:szCs w:val="24"/>
        </w:rPr>
      </w:pPr>
      <w:bookmarkStart w:id="87" w:name="_Toc86306003"/>
      <w:bookmarkStart w:id="88" w:name="_Toc109826326"/>
      <w:bookmarkStart w:id="89" w:name="_Toc133308368"/>
      <w:bookmarkStart w:id="90" w:name="_Toc22285327"/>
      <w:bookmarkStart w:id="91" w:name="_Toc514145429"/>
      <w:bookmarkStart w:id="92" w:name="_Toc175923186"/>
      <w:bookmarkStart w:id="93" w:name="_Toc1464695"/>
      <w:bookmarkStart w:id="94" w:name="_Toc522866563"/>
      <w:bookmarkStart w:id="95" w:name="_Toc64995215"/>
      <w:bookmarkStart w:id="96" w:name="_Toc34294768"/>
      <w:r>
        <w:rPr>
          <w:rFonts w:hint="eastAsia" w:asciiTheme="minorEastAsia" w:hAnsiTheme="minorEastAsia" w:eastAsiaTheme="minorEastAsia" w:cstheme="minorEastAsia"/>
          <w:b/>
          <w:bCs/>
          <w:sz w:val="24"/>
          <w:szCs w:val="24"/>
        </w:rPr>
        <w:t>1.7联络</w:t>
      </w:r>
      <w:bookmarkEnd w:id="87"/>
      <w:bookmarkEnd w:id="88"/>
      <w:bookmarkEnd w:id="89"/>
      <w:bookmarkEnd w:id="90"/>
      <w:bookmarkEnd w:id="91"/>
      <w:bookmarkEnd w:id="92"/>
      <w:bookmarkEnd w:id="93"/>
      <w:bookmarkEnd w:id="94"/>
      <w:bookmarkEnd w:id="95"/>
      <w:bookmarkEnd w:id="96"/>
    </w:p>
    <w:p w14:paraId="3B877544">
      <w:pPr>
        <w:pStyle w:val="83"/>
        <w:widowControl/>
        <w:spacing w:line="39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1.7.2联络来往函件的送达和接收</w:t>
      </w:r>
    </w:p>
    <w:p w14:paraId="53AC6AE0">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(1)联络来往信函的送达期限：合同约定了发出期限的，送达期限为合同约定的发出期限后的24小时内；合同约定了通知、提供或者报送期限的，通知、提供或者报送期限即为送达期限。</w:t>
      </w:r>
    </w:p>
    <w:p w14:paraId="564FBDB1">
      <w:pPr>
        <w:pStyle w:val="83"/>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(2)发包人指定的接收地点：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4DCC906">
      <w:pPr>
        <w:pStyle w:val="83"/>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(3)发包人指定的接收人为：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3D23E12">
      <w:pPr>
        <w:pStyle w:val="83"/>
        <w:keepNext w:val="0"/>
        <w:keepLines w:val="0"/>
        <w:pageBreakBefore w:val="0"/>
        <w:widowControl/>
        <w:kinsoku/>
        <w:wordWrap w:val="0"/>
        <w:overflowPunct/>
        <w:topLinePunct w:val="0"/>
        <w:autoSpaceDE/>
        <w:autoSpaceDN/>
        <w:bidi w:val="0"/>
        <w:adjustRightInd/>
        <w:snapToGrid/>
        <w:spacing w:line="41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(4)监理人指定的接收地点：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59A7163">
      <w:pPr>
        <w:pStyle w:val="83"/>
        <w:keepNext w:val="0"/>
        <w:keepLines w:val="0"/>
        <w:pageBreakBefore w:val="0"/>
        <w:widowControl/>
        <w:kinsoku/>
        <w:wordWrap w:val="0"/>
        <w:overflowPunct/>
        <w:topLinePunct w:val="0"/>
        <w:autoSpaceDE/>
        <w:autoSpaceDN/>
        <w:bidi w:val="0"/>
        <w:adjustRightInd/>
        <w:snapToGrid/>
        <w:spacing w:line="41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(5)监理人指定的接收人为：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686E126">
      <w:pPr>
        <w:pStyle w:val="83"/>
        <w:widowControl/>
        <w:spacing w:line="41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31B52A69">
      <w:pPr>
        <w:pStyle w:val="83"/>
        <w:widowControl/>
        <w:spacing w:line="41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225FE782">
      <w:pPr>
        <w:pStyle w:val="83"/>
        <w:widowControl/>
        <w:spacing w:line="41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7F71CBBE">
      <w:pPr>
        <w:pStyle w:val="83"/>
        <w:widowControl/>
        <w:spacing w:before="156" w:beforeLines="50" w:line="410" w:lineRule="exact"/>
        <w:outlineLvl w:val="0"/>
        <w:rPr>
          <w:rFonts w:hint="eastAsia" w:asciiTheme="minorEastAsia" w:hAnsiTheme="minorEastAsia" w:eastAsiaTheme="minorEastAsia" w:cstheme="minorEastAsia"/>
          <w:sz w:val="24"/>
          <w:szCs w:val="24"/>
        </w:rPr>
      </w:pPr>
      <w:bookmarkStart w:id="97" w:name="_Toc522866564"/>
      <w:bookmarkStart w:id="98" w:name="_Toc86306004"/>
      <w:bookmarkStart w:id="99" w:name="_Toc133308369"/>
      <w:bookmarkStart w:id="100" w:name="_Toc175923187"/>
      <w:bookmarkStart w:id="101" w:name="_Toc34294769"/>
      <w:bookmarkStart w:id="102" w:name="_Toc22285328"/>
      <w:bookmarkStart w:id="103" w:name="_Toc1464696"/>
      <w:bookmarkStart w:id="104" w:name="_Toc514145430"/>
      <w:bookmarkStart w:id="105" w:name="_Toc109826327"/>
      <w:bookmarkStart w:id="106" w:name="_Toc64995216"/>
      <w:r>
        <w:rPr>
          <w:rFonts w:hint="eastAsia" w:asciiTheme="minorEastAsia" w:hAnsiTheme="minorEastAsia" w:eastAsiaTheme="minorEastAsia" w:cstheme="minorEastAsia"/>
          <w:sz w:val="24"/>
          <w:szCs w:val="24"/>
        </w:rPr>
        <w:t>2.发包人义务</w:t>
      </w:r>
      <w:bookmarkEnd w:id="97"/>
      <w:bookmarkEnd w:id="98"/>
      <w:bookmarkEnd w:id="99"/>
      <w:bookmarkEnd w:id="100"/>
      <w:bookmarkEnd w:id="101"/>
      <w:bookmarkEnd w:id="102"/>
      <w:bookmarkEnd w:id="103"/>
      <w:bookmarkEnd w:id="104"/>
      <w:bookmarkEnd w:id="105"/>
      <w:bookmarkEnd w:id="106"/>
    </w:p>
    <w:p w14:paraId="41E6B97E">
      <w:pPr>
        <w:pStyle w:val="83"/>
        <w:widowControl/>
        <w:spacing w:line="41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2.3提供施工场地</w:t>
      </w:r>
    </w:p>
    <w:p w14:paraId="408A64E5">
      <w:pPr>
        <w:pStyle w:val="83"/>
        <w:widowControl/>
        <w:spacing w:line="41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施工场地应当在监理人发出的开工通知中载明的开工日期前</w:t>
      </w:r>
      <w:r>
        <w:rPr>
          <w:rFonts w:hint="eastAsia" w:asciiTheme="minorEastAsia" w:hAnsiTheme="minorEastAsia" w:eastAsiaTheme="minorEastAsia" w:cstheme="minorEastAsia"/>
          <w:sz w:val="24"/>
          <w:szCs w:val="24"/>
          <w:u w:val="single"/>
        </w:rPr>
        <w:t xml:space="preserve">  5  </w:t>
      </w:r>
      <w:r>
        <w:rPr>
          <w:rFonts w:hint="eastAsia" w:asciiTheme="minorEastAsia" w:hAnsiTheme="minorEastAsia" w:eastAsiaTheme="minorEastAsia" w:cstheme="minorEastAsia"/>
          <w:sz w:val="24"/>
          <w:szCs w:val="24"/>
        </w:rPr>
        <w:t>天具备施工条件并移交给承包人，具体施工条件在第七章“技术标准和要求”第一节“一般要求”中约定。发包人最迟应当在移交施工场地的同时向承包人提供施工场地内地下管线和地下设施等有关资料，并保证资料的真实、准确和完整。</w:t>
      </w:r>
    </w:p>
    <w:p w14:paraId="57B1937B">
      <w:pPr>
        <w:pStyle w:val="83"/>
        <w:widowControl/>
        <w:spacing w:line="410" w:lineRule="exact"/>
        <w:outlineLvl w:val="0"/>
        <w:rPr>
          <w:rFonts w:hint="eastAsia" w:asciiTheme="minorEastAsia" w:hAnsiTheme="minorEastAsia" w:eastAsiaTheme="minorEastAsia" w:cstheme="minorEastAsia"/>
          <w:b/>
          <w:bCs/>
          <w:sz w:val="24"/>
          <w:szCs w:val="24"/>
        </w:rPr>
      </w:pPr>
      <w:bookmarkStart w:id="107" w:name="_Toc133308370"/>
      <w:bookmarkStart w:id="108" w:name="_Toc522866565"/>
      <w:bookmarkStart w:id="109" w:name="_Toc34294770"/>
      <w:bookmarkStart w:id="110" w:name="_Toc1464697"/>
      <w:bookmarkStart w:id="111" w:name="_Toc109826328"/>
      <w:bookmarkStart w:id="112" w:name="_Toc514145431"/>
      <w:bookmarkStart w:id="113" w:name="_Toc22285329"/>
      <w:bookmarkStart w:id="114" w:name="_Toc86306005"/>
      <w:bookmarkStart w:id="115" w:name="_Toc64995217"/>
      <w:bookmarkStart w:id="116" w:name="_Toc175923188"/>
      <w:r>
        <w:rPr>
          <w:rFonts w:hint="eastAsia" w:asciiTheme="minorEastAsia" w:hAnsiTheme="minorEastAsia" w:eastAsiaTheme="minorEastAsia" w:cstheme="minorEastAsia"/>
          <w:b/>
          <w:bCs/>
          <w:sz w:val="24"/>
          <w:szCs w:val="24"/>
        </w:rPr>
        <w:t>2.5组织设计交底</w:t>
      </w:r>
      <w:bookmarkEnd w:id="107"/>
      <w:bookmarkEnd w:id="108"/>
      <w:bookmarkEnd w:id="109"/>
      <w:bookmarkEnd w:id="110"/>
      <w:bookmarkEnd w:id="111"/>
      <w:bookmarkEnd w:id="112"/>
      <w:bookmarkEnd w:id="113"/>
      <w:bookmarkEnd w:id="114"/>
      <w:bookmarkEnd w:id="115"/>
      <w:bookmarkEnd w:id="116"/>
    </w:p>
    <w:p w14:paraId="111278B9">
      <w:pPr>
        <w:pStyle w:val="83"/>
        <w:widowControl/>
        <w:spacing w:line="41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79BF934A">
      <w:pPr>
        <w:pStyle w:val="83"/>
        <w:widowControl/>
        <w:spacing w:line="410" w:lineRule="exact"/>
        <w:outlineLvl w:val="0"/>
        <w:rPr>
          <w:rFonts w:hint="eastAsia" w:asciiTheme="minorEastAsia" w:hAnsiTheme="minorEastAsia" w:eastAsiaTheme="minorEastAsia" w:cstheme="minorEastAsia"/>
          <w:b/>
          <w:bCs/>
          <w:sz w:val="24"/>
          <w:szCs w:val="24"/>
        </w:rPr>
      </w:pPr>
      <w:bookmarkStart w:id="117" w:name="_Toc64995218"/>
      <w:bookmarkStart w:id="118" w:name="_Toc175923189"/>
      <w:bookmarkStart w:id="119" w:name="_Toc86306006"/>
      <w:bookmarkStart w:id="120" w:name="_Toc109826329"/>
      <w:bookmarkStart w:id="121" w:name="_Toc34294771"/>
      <w:bookmarkStart w:id="122" w:name="_Toc1464698"/>
      <w:bookmarkStart w:id="123" w:name="_Toc133308371"/>
      <w:bookmarkStart w:id="124" w:name="_Toc514145432"/>
      <w:bookmarkStart w:id="125" w:name="_Toc522866566"/>
      <w:bookmarkStart w:id="126" w:name="_Toc22285330"/>
      <w:r>
        <w:rPr>
          <w:rFonts w:hint="eastAsia" w:asciiTheme="minorEastAsia" w:hAnsiTheme="minorEastAsia" w:eastAsiaTheme="minorEastAsia" w:cstheme="minorEastAsia"/>
          <w:b/>
          <w:bCs/>
          <w:sz w:val="24"/>
          <w:szCs w:val="24"/>
        </w:rPr>
        <w:t>2.8其他义务</w:t>
      </w:r>
      <w:bookmarkEnd w:id="117"/>
      <w:bookmarkEnd w:id="118"/>
      <w:bookmarkEnd w:id="119"/>
      <w:bookmarkEnd w:id="120"/>
      <w:bookmarkEnd w:id="121"/>
      <w:bookmarkEnd w:id="122"/>
      <w:bookmarkEnd w:id="123"/>
      <w:bookmarkEnd w:id="124"/>
      <w:bookmarkEnd w:id="125"/>
      <w:bookmarkEnd w:id="126"/>
    </w:p>
    <w:p w14:paraId="6E63A10D">
      <w:pPr>
        <w:pStyle w:val="83"/>
        <w:widowControl/>
        <w:spacing w:line="41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向承包人提交对等的支付担保。在承包人按合同条款第4.2条向发包人递交符合合同约定的履约担保的同时，发包人应当按照金额和条件对等的原则和招标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变更工程竣工付款支付日期的，保证期间按照变更后的竣工付款支付日期做相应调整”或类似约定的条款。支付担保应在发包人付清竣工付款之日后28天内退还给发包人。承包人不承担发包人与支付担保有关的任何利息或其它类似的费用或者收益。支付担保是本合同的附件。</w:t>
      </w:r>
    </w:p>
    <w:p w14:paraId="4E60D6C6">
      <w:pPr>
        <w:pStyle w:val="83"/>
        <w:widowControl/>
        <w:spacing w:line="41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(2)按有关规定及时办理工程质量监督手续。</w:t>
      </w:r>
    </w:p>
    <w:p w14:paraId="0485199D">
      <w:pPr>
        <w:pStyle w:val="83"/>
        <w:widowControl/>
        <w:spacing w:line="41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(3)根据建设行政主管部门和(或)城市建设档案管理机构的规定，收集、整理、立卷、归档工程资料，并按规定时间向建设行政主管部门或者城市建设档案管理机构移交规定的工程档案。</w:t>
      </w:r>
    </w:p>
    <w:p w14:paraId="0F8B976B">
      <w:pPr>
        <w:pStyle w:val="83"/>
        <w:widowControl/>
        <w:spacing w:line="41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355EA815">
      <w:pPr>
        <w:pStyle w:val="83"/>
        <w:widowControl/>
        <w:spacing w:line="39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(4)发包人应当履行合同约定的其他义务以及下述义务：</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sz w:val="24"/>
          <w:szCs w:val="24"/>
        </w:rPr>
        <w:t>。</w:t>
      </w:r>
    </w:p>
    <w:p w14:paraId="7053B949">
      <w:pPr>
        <w:pStyle w:val="83"/>
        <w:widowControl/>
        <w:spacing w:before="156" w:beforeLines="50" w:after="93" w:afterLines="30" w:line="390" w:lineRule="exact"/>
        <w:outlineLvl w:val="0"/>
        <w:rPr>
          <w:rFonts w:hint="eastAsia" w:asciiTheme="minorEastAsia" w:hAnsiTheme="minorEastAsia" w:eastAsiaTheme="minorEastAsia" w:cstheme="minorEastAsia"/>
          <w:sz w:val="24"/>
          <w:szCs w:val="24"/>
        </w:rPr>
      </w:pPr>
      <w:bookmarkStart w:id="127" w:name="_Toc133308372"/>
      <w:bookmarkStart w:id="128" w:name="_Toc34294772"/>
      <w:bookmarkStart w:id="129" w:name="_Toc522866567"/>
      <w:bookmarkStart w:id="130" w:name="_Toc109826330"/>
      <w:bookmarkStart w:id="131" w:name="_Toc1464699"/>
      <w:bookmarkStart w:id="132" w:name="_Toc22285331"/>
      <w:bookmarkStart w:id="133" w:name="_Toc175923190"/>
      <w:bookmarkStart w:id="134" w:name="_Toc514145433"/>
      <w:bookmarkStart w:id="135" w:name="_Toc64995219"/>
      <w:bookmarkStart w:id="136" w:name="_Toc86306007"/>
      <w:r>
        <w:rPr>
          <w:rFonts w:hint="eastAsia" w:asciiTheme="minorEastAsia" w:hAnsiTheme="minorEastAsia" w:eastAsiaTheme="minorEastAsia" w:cstheme="minorEastAsia"/>
          <w:sz w:val="24"/>
          <w:szCs w:val="24"/>
        </w:rPr>
        <w:t>3.监理人</w:t>
      </w:r>
      <w:bookmarkEnd w:id="127"/>
      <w:bookmarkEnd w:id="128"/>
      <w:bookmarkEnd w:id="129"/>
      <w:bookmarkEnd w:id="130"/>
      <w:bookmarkEnd w:id="131"/>
      <w:bookmarkEnd w:id="132"/>
      <w:bookmarkEnd w:id="133"/>
      <w:bookmarkEnd w:id="134"/>
      <w:bookmarkEnd w:id="135"/>
      <w:bookmarkEnd w:id="136"/>
    </w:p>
    <w:p w14:paraId="6913FC12">
      <w:pPr>
        <w:pStyle w:val="83"/>
        <w:widowControl/>
        <w:spacing w:before="156" w:beforeLines="50" w:after="93" w:afterLines="30"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3.1监理人的职责和权力</w:t>
      </w:r>
    </w:p>
    <w:p w14:paraId="37220951">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3.1.1须经发包人批准行使的权力：</w:t>
      </w:r>
      <w:r>
        <w:rPr>
          <w:rFonts w:hint="eastAsia" w:asciiTheme="minorEastAsia" w:hAnsiTheme="minorEastAsia" w:eastAsiaTheme="minorEastAsia" w:cstheme="minorEastAsia"/>
          <w:b/>
          <w:bCs/>
          <w:sz w:val="24"/>
          <w:szCs w:val="24"/>
          <w:u w:val="single"/>
        </w:rPr>
        <w:t>①设计变更；②工期延误索赔或鉴证，工程量及费用增减的索赔或鉴证；③工程款支付；④分包商的确定；⑤主要材料的确定；⑥施工组织设计、施工总进度计划的审定；⑦其他重要突发事件处理决定见本工程建设监理合同约定权限以及发包人以书面形式委托监理工程师的其他权限；⑧停工、复工通知；⑨发包人认为须取得批准方可实施的其它重要事项。</w:t>
      </w:r>
      <w:r>
        <w:rPr>
          <w:rFonts w:hint="eastAsia" w:asciiTheme="minorEastAsia" w:hAnsiTheme="minorEastAsia" w:eastAsiaTheme="minorEastAsia" w:cstheme="minorEastAsia"/>
          <w:sz w:val="24"/>
          <w:szCs w:val="24"/>
        </w:rPr>
        <w:t>。</w:t>
      </w:r>
    </w:p>
    <w:p w14:paraId="1C0D7585">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不管通用合同条款第3.1.1项如何约定，监理人履行须经发包人批准行使的权力时，应当向承包人出示其行使该权力已经取得发包人批准的文件或者其他合法有效的证明。</w:t>
      </w:r>
    </w:p>
    <w:p w14:paraId="18BED6D5">
      <w:pPr>
        <w:pStyle w:val="83"/>
        <w:widowControl/>
        <w:spacing w:before="62" w:beforeLines="20" w:line="390" w:lineRule="exact"/>
        <w:ind w:firstLine="480" w:firstLineChars="200"/>
        <w:outlineLvl w:val="0"/>
        <w:rPr>
          <w:rFonts w:hint="eastAsia" w:asciiTheme="minorEastAsia" w:hAnsiTheme="minorEastAsia" w:eastAsiaTheme="minorEastAsia" w:cstheme="minorEastAsia"/>
          <w:sz w:val="24"/>
          <w:szCs w:val="24"/>
        </w:rPr>
      </w:pPr>
      <w:bookmarkStart w:id="137" w:name="_Toc175923191"/>
      <w:bookmarkStart w:id="138" w:name="_Toc64995220"/>
      <w:bookmarkStart w:id="139" w:name="_Toc109826331"/>
      <w:bookmarkStart w:id="140" w:name="_Toc34294773"/>
      <w:bookmarkStart w:id="141" w:name="_Toc133308373"/>
      <w:bookmarkStart w:id="142" w:name="_Toc522866568"/>
      <w:bookmarkStart w:id="143" w:name="_Toc1464700"/>
      <w:bookmarkStart w:id="144" w:name="_Toc22285332"/>
      <w:bookmarkStart w:id="145" w:name="_Toc514145434"/>
      <w:bookmarkStart w:id="146" w:name="_Toc86306008"/>
      <w:r>
        <w:rPr>
          <w:rFonts w:hint="eastAsia" w:asciiTheme="minorEastAsia" w:hAnsiTheme="minorEastAsia" w:eastAsiaTheme="minorEastAsia" w:cstheme="minorEastAsia"/>
          <w:sz w:val="24"/>
          <w:szCs w:val="24"/>
        </w:rPr>
        <w:t>3.3监理人员</w:t>
      </w:r>
      <w:bookmarkEnd w:id="137"/>
      <w:bookmarkEnd w:id="138"/>
      <w:bookmarkEnd w:id="139"/>
      <w:bookmarkEnd w:id="140"/>
      <w:bookmarkEnd w:id="141"/>
      <w:bookmarkEnd w:id="142"/>
      <w:bookmarkEnd w:id="143"/>
      <w:bookmarkEnd w:id="144"/>
      <w:bookmarkEnd w:id="145"/>
      <w:bookmarkEnd w:id="146"/>
    </w:p>
    <w:p w14:paraId="332CC166">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3.3.4总监理工程师不应将第3.5款约定应由总监理工程师作出确定的权力授权或者委托给其他监理人员。</w:t>
      </w:r>
    </w:p>
    <w:p w14:paraId="40E343AB">
      <w:pPr>
        <w:pStyle w:val="83"/>
        <w:widowControl/>
        <w:spacing w:before="62" w:beforeLines="20" w:line="390" w:lineRule="exact"/>
        <w:outlineLvl w:val="0"/>
        <w:rPr>
          <w:rFonts w:hint="eastAsia" w:asciiTheme="minorEastAsia" w:hAnsiTheme="minorEastAsia" w:eastAsiaTheme="minorEastAsia" w:cstheme="minorEastAsia"/>
          <w:b/>
          <w:bCs/>
          <w:sz w:val="24"/>
          <w:szCs w:val="24"/>
        </w:rPr>
      </w:pPr>
      <w:bookmarkStart w:id="147" w:name="_Toc514145435"/>
      <w:bookmarkStart w:id="148" w:name="_Toc175923192"/>
      <w:bookmarkStart w:id="149" w:name="_Toc22285333"/>
      <w:bookmarkStart w:id="150" w:name="_Toc34294774"/>
      <w:bookmarkStart w:id="151" w:name="_Toc64995221"/>
      <w:bookmarkStart w:id="152" w:name="_Toc86306009"/>
      <w:bookmarkStart w:id="153" w:name="_Toc109826332"/>
      <w:bookmarkStart w:id="154" w:name="_Toc133308374"/>
      <w:bookmarkStart w:id="155" w:name="_Toc522866569"/>
      <w:bookmarkStart w:id="156" w:name="_Toc1464701"/>
      <w:r>
        <w:rPr>
          <w:rFonts w:hint="eastAsia" w:asciiTheme="minorEastAsia" w:hAnsiTheme="minorEastAsia" w:eastAsiaTheme="minorEastAsia" w:cstheme="minorEastAsia"/>
          <w:b/>
          <w:bCs/>
          <w:sz w:val="24"/>
          <w:szCs w:val="24"/>
        </w:rPr>
        <w:t>3.4监理人的指示</w:t>
      </w:r>
      <w:bookmarkEnd w:id="147"/>
      <w:bookmarkEnd w:id="148"/>
      <w:bookmarkEnd w:id="149"/>
      <w:bookmarkEnd w:id="150"/>
      <w:bookmarkEnd w:id="151"/>
      <w:bookmarkEnd w:id="152"/>
      <w:bookmarkEnd w:id="153"/>
      <w:bookmarkEnd w:id="154"/>
      <w:bookmarkEnd w:id="155"/>
      <w:bookmarkEnd w:id="156"/>
    </w:p>
    <w:p w14:paraId="69668655">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3.4.4除通用合同条款已有的专门约定外，承包人只能从总监理工程师或按第3.3.1项授权的监理人员处取得指示，发包人应当通过监理人向承包人发出指示。</w:t>
      </w:r>
    </w:p>
    <w:p w14:paraId="1AB880B8">
      <w:pPr>
        <w:pStyle w:val="83"/>
        <w:widowControl/>
        <w:spacing w:before="62" w:beforeLines="20" w:line="390" w:lineRule="exact"/>
        <w:outlineLvl w:val="0"/>
        <w:rPr>
          <w:rFonts w:hint="eastAsia" w:asciiTheme="minorEastAsia" w:hAnsiTheme="minorEastAsia" w:eastAsiaTheme="minorEastAsia" w:cstheme="minorEastAsia"/>
          <w:sz w:val="24"/>
          <w:szCs w:val="24"/>
        </w:rPr>
      </w:pPr>
      <w:bookmarkStart w:id="157" w:name="_Toc133308375"/>
      <w:bookmarkStart w:id="158" w:name="_Toc522866570"/>
      <w:bookmarkStart w:id="159" w:name="_Toc514145436"/>
      <w:bookmarkStart w:id="160" w:name="_Toc34294775"/>
      <w:bookmarkStart w:id="161" w:name="_Toc109826333"/>
      <w:bookmarkStart w:id="162" w:name="_Toc64995222"/>
      <w:bookmarkStart w:id="163" w:name="_Toc175923193"/>
      <w:bookmarkStart w:id="164" w:name="_Toc1464702"/>
      <w:bookmarkStart w:id="165" w:name="_Toc22285334"/>
      <w:bookmarkStart w:id="166" w:name="_Toc86306010"/>
      <w:r>
        <w:rPr>
          <w:rFonts w:hint="eastAsia" w:asciiTheme="minorEastAsia" w:hAnsiTheme="minorEastAsia" w:eastAsiaTheme="minorEastAsia" w:cstheme="minorEastAsia"/>
          <w:sz w:val="24"/>
          <w:szCs w:val="24"/>
        </w:rPr>
        <w:t>3.6监理人的宽恕</w:t>
      </w:r>
      <w:bookmarkEnd w:id="157"/>
      <w:bookmarkEnd w:id="158"/>
      <w:bookmarkEnd w:id="159"/>
      <w:bookmarkEnd w:id="160"/>
      <w:bookmarkEnd w:id="161"/>
      <w:bookmarkEnd w:id="162"/>
      <w:bookmarkEnd w:id="163"/>
      <w:bookmarkEnd w:id="164"/>
      <w:bookmarkEnd w:id="165"/>
      <w:bookmarkEnd w:id="166"/>
    </w:p>
    <w:p w14:paraId="0EF2C205">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23E04C72">
      <w:pPr>
        <w:pStyle w:val="83"/>
        <w:widowControl/>
        <w:spacing w:before="156" w:beforeLines="50" w:line="390" w:lineRule="exact"/>
        <w:outlineLvl w:val="0"/>
        <w:rPr>
          <w:rFonts w:hint="eastAsia" w:asciiTheme="minorEastAsia" w:hAnsiTheme="minorEastAsia" w:eastAsiaTheme="minorEastAsia" w:cstheme="minorEastAsia"/>
          <w:sz w:val="24"/>
          <w:szCs w:val="24"/>
        </w:rPr>
      </w:pPr>
      <w:bookmarkStart w:id="167" w:name="_Toc22285335"/>
      <w:bookmarkStart w:id="168" w:name="_Toc522866571"/>
      <w:bookmarkStart w:id="169" w:name="_Toc64995223"/>
      <w:bookmarkStart w:id="170" w:name="_Toc109826334"/>
      <w:bookmarkStart w:id="171" w:name="_Toc514145437"/>
      <w:bookmarkStart w:id="172" w:name="_Toc133308376"/>
      <w:bookmarkStart w:id="173" w:name="_Toc1464703"/>
      <w:bookmarkStart w:id="174" w:name="_Toc175923194"/>
      <w:bookmarkStart w:id="175" w:name="_Toc86306011"/>
      <w:bookmarkStart w:id="176" w:name="_Toc34294776"/>
      <w:r>
        <w:rPr>
          <w:rFonts w:hint="eastAsia" w:asciiTheme="minorEastAsia" w:hAnsiTheme="minorEastAsia" w:eastAsiaTheme="minorEastAsia" w:cstheme="minorEastAsia"/>
          <w:sz w:val="24"/>
          <w:szCs w:val="24"/>
        </w:rPr>
        <w:t>4.承包人</w:t>
      </w:r>
      <w:bookmarkEnd w:id="167"/>
      <w:bookmarkEnd w:id="168"/>
      <w:bookmarkEnd w:id="169"/>
      <w:bookmarkEnd w:id="170"/>
      <w:bookmarkEnd w:id="171"/>
      <w:bookmarkEnd w:id="172"/>
      <w:bookmarkEnd w:id="173"/>
      <w:bookmarkEnd w:id="174"/>
      <w:bookmarkEnd w:id="175"/>
      <w:bookmarkEnd w:id="176"/>
    </w:p>
    <w:p w14:paraId="2C957545">
      <w:pPr>
        <w:pStyle w:val="83"/>
        <w:widowControl/>
        <w:spacing w:before="62" w:beforeLines="20" w:line="39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4.1承包人的一般义务</w:t>
      </w:r>
    </w:p>
    <w:p w14:paraId="5580D629">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6CDA8EBD">
      <w:pPr>
        <w:pStyle w:val="83"/>
        <w:widowControl/>
        <w:spacing w:line="390" w:lineRule="exact"/>
        <w:ind w:firstLine="482" w:firstLineChars="200"/>
        <w:outlineLvl w:val="0"/>
        <w:rPr>
          <w:rFonts w:hint="eastAsia" w:asciiTheme="minorEastAsia" w:hAnsiTheme="minorEastAsia" w:eastAsiaTheme="minorEastAsia" w:cstheme="minorEastAsia"/>
          <w:b/>
          <w:bCs/>
          <w:sz w:val="24"/>
          <w:szCs w:val="24"/>
        </w:rPr>
      </w:pPr>
      <w:bookmarkStart w:id="177" w:name="_Toc86306012"/>
      <w:bookmarkStart w:id="178" w:name="_Toc175923195"/>
      <w:bookmarkStart w:id="179" w:name="_Toc1464704"/>
      <w:bookmarkStart w:id="180" w:name="_Toc522866572"/>
      <w:bookmarkStart w:id="181" w:name="_Toc64995224"/>
      <w:bookmarkStart w:id="182" w:name="_Toc34294777"/>
      <w:bookmarkStart w:id="183" w:name="_Toc133308377"/>
      <w:bookmarkStart w:id="184" w:name="_Toc22285336"/>
      <w:bookmarkStart w:id="185" w:name="_Toc514145438"/>
      <w:bookmarkStart w:id="186" w:name="_Toc109826335"/>
      <w:r>
        <w:rPr>
          <w:rFonts w:hint="eastAsia" w:asciiTheme="minorEastAsia" w:hAnsiTheme="minorEastAsia" w:eastAsiaTheme="minorEastAsia" w:cstheme="minorEastAsia"/>
          <w:b/>
          <w:bCs/>
          <w:sz w:val="24"/>
          <w:szCs w:val="24"/>
        </w:rPr>
        <w:t>4.1.8为他人提供方便</w:t>
      </w:r>
      <w:bookmarkEnd w:id="177"/>
      <w:bookmarkEnd w:id="178"/>
      <w:bookmarkEnd w:id="179"/>
      <w:bookmarkEnd w:id="180"/>
      <w:bookmarkEnd w:id="181"/>
      <w:bookmarkEnd w:id="182"/>
      <w:bookmarkEnd w:id="183"/>
      <w:bookmarkEnd w:id="184"/>
      <w:bookmarkEnd w:id="185"/>
      <w:bookmarkEnd w:id="186"/>
    </w:p>
    <w:p w14:paraId="7E6B2083">
      <w:pPr>
        <w:pStyle w:val="83"/>
        <w:widowControl/>
        <w:spacing w:line="39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06754A9">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(2)承包人还应按监理人指示为独立承包人以外的他人在施工场地或者附近实施与合同工程有关的其他工作提供可能的条件，可能发生费用由监理人按第3.5款商定或者确定。</w:t>
      </w:r>
    </w:p>
    <w:p w14:paraId="1D177DD2">
      <w:pPr>
        <w:pStyle w:val="83"/>
        <w:widowControl/>
        <w:spacing w:line="390" w:lineRule="exact"/>
        <w:ind w:firstLine="482" w:firstLineChars="200"/>
        <w:outlineLvl w:val="0"/>
        <w:rPr>
          <w:rFonts w:hint="eastAsia" w:asciiTheme="minorEastAsia" w:hAnsiTheme="minorEastAsia" w:eastAsiaTheme="minorEastAsia" w:cstheme="minorEastAsia"/>
          <w:b/>
          <w:bCs/>
          <w:sz w:val="24"/>
          <w:szCs w:val="24"/>
        </w:rPr>
      </w:pPr>
      <w:bookmarkStart w:id="187" w:name="_Toc133308378"/>
      <w:bookmarkStart w:id="188" w:name="_Toc109826336"/>
      <w:bookmarkStart w:id="189" w:name="_Toc514145439"/>
      <w:bookmarkStart w:id="190" w:name="_Toc175923196"/>
      <w:bookmarkStart w:id="191" w:name="_Toc1464705"/>
      <w:bookmarkStart w:id="192" w:name="_Toc64995225"/>
      <w:bookmarkStart w:id="193" w:name="_Toc522866573"/>
      <w:bookmarkStart w:id="194" w:name="_Toc34294778"/>
      <w:bookmarkStart w:id="195" w:name="_Toc86306013"/>
      <w:bookmarkStart w:id="196" w:name="_Toc22285337"/>
      <w:r>
        <w:rPr>
          <w:rFonts w:hint="eastAsia" w:asciiTheme="minorEastAsia" w:hAnsiTheme="minorEastAsia" w:eastAsiaTheme="minorEastAsia" w:cstheme="minorEastAsia"/>
          <w:b/>
          <w:bCs/>
          <w:sz w:val="24"/>
          <w:szCs w:val="24"/>
        </w:rPr>
        <w:t>4.1.10其他义务</w:t>
      </w:r>
      <w:bookmarkEnd w:id="187"/>
      <w:bookmarkEnd w:id="188"/>
      <w:bookmarkEnd w:id="189"/>
      <w:bookmarkEnd w:id="190"/>
      <w:bookmarkEnd w:id="191"/>
      <w:bookmarkEnd w:id="192"/>
      <w:bookmarkEnd w:id="193"/>
      <w:bookmarkEnd w:id="194"/>
      <w:bookmarkEnd w:id="195"/>
      <w:bookmarkEnd w:id="196"/>
    </w:p>
    <w:p w14:paraId="28C8AAA1">
      <w:pPr>
        <w:pStyle w:val="83"/>
        <w:widowControl/>
        <w:spacing w:line="39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0A1A7CC">
      <w:pPr>
        <w:pStyle w:val="83"/>
        <w:widowControl/>
        <w:spacing w:line="440" w:lineRule="exact"/>
        <w:ind w:firstLine="470" w:firstLineChars="196"/>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(2)承包人应履行合同约定的其他义务以及下述义务：</w:t>
      </w:r>
      <w:r>
        <w:rPr>
          <w:rFonts w:hint="eastAsia" w:asciiTheme="minorEastAsia" w:hAnsiTheme="minorEastAsia" w:eastAsiaTheme="minorEastAsia" w:cstheme="minorEastAsia"/>
          <w:b/>
          <w:bCs/>
          <w:sz w:val="24"/>
          <w:szCs w:val="24"/>
          <w:u w:val="single"/>
        </w:rPr>
        <w:t>ａ、在合同要求许可的范围内，在施工、完成工程及保修过程中，承包人所必需的一切操作均不应对公众的便利及公用道路，以及通往属于发包人或他人财产的人行道的进入，使用或占有，产生不必要及不适当的干扰。</w:t>
      </w:r>
    </w:p>
    <w:p w14:paraId="44563DC8">
      <w:pPr>
        <w:pStyle w:val="83"/>
        <w:widowControl/>
        <w:spacing w:line="440" w:lineRule="exact"/>
        <w:ind w:firstLine="477" w:firstLineChars="198"/>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ｂ、承包人的施工管理区及施工场地应设有临时的污水处理设施和施工排水设施，生活、施工垃圾等处置应妥当，施工材料如涂料、化学品等妥善存放，并设有防雨、防风等措施。</w:t>
      </w:r>
    </w:p>
    <w:p w14:paraId="56E8DD30">
      <w:pPr>
        <w:pStyle w:val="83"/>
        <w:widowControl/>
        <w:spacing w:line="440" w:lineRule="exact"/>
        <w:ind w:firstLine="472" w:firstLineChars="196"/>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ｃ、移交证书后，承包人应立即从签发了移交证书的那部分工地上将所有有关的承包人的设备、多余材料、垃圾及各种临时工程清除、移走，并使这一部分工程及工地保持清洁，使发包人满意。在保修期结束之前，未完成保修期内的义务，将其需要的材料、承包人的设备、临时设施保留在发包人指定的位置。</w:t>
      </w:r>
    </w:p>
    <w:p w14:paraId="5824653F">
      <w:pPr>
        <w:pStyle w:val="83"/>
        <w:widowControl/>
        <w:spacing w:line="440" w:lineRule="exact"/>
        <w:ind w:firstLine="472" w:firstLineChars="196"/>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ｄ、承包人应全权负责其劳务及资源的雇佣、工资的支付、房屋、膳食及运输的安排。承包人在任何时候应采取一切合理的预防措施，以防止其职员发生任何违法的、妨碍治安的行为，并维护治安和保护工程附近的个人或财产免遭上述行为的破坏。</w:t>
      </w:r>
    </w:p>
    <w:p w14:paraId="0A062B6F">
      <w:pPr>
        <w:pStyle w:val="83"/>
        <w:widowControl/>
        <w:spacing w:line="440" w:lineRule="exact"/>
        <w:ind w:firstLine="472" w:firstLineChars="196"/>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ｅ、承包人应按安全施工管理有关规定，配备安全管理机构，配合合格的安全管理人员，负责全体工作人员和劳务人员的安全保护和防止事故发生等问题。</w:t>
      </w:r>
    </w:p>
    <w:p w14:paraId="676794A5">
      <w:pPr>
        <w:pStyle w:val="83"/>
        <w:widowControl/>
        <w:spacing w:line="440" w:lineRule="exact"/>
        <w:ind w:firstLine="472" w:firstLineChars="196"/>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ｆ、承包人应以迅速而有序的方式将所采购的材料运至工地现场，并应承担提供全部试验、试样、及检测的费用；当承包人必须开展与本合同有关的各种试验、试样、检测工作不符合现行有关规定（包括不及时开展相关工作）时，发包人有权直接制定符合有关规定的试验、试样、检测工作，由此发生的所有费用由承包人承担。</w:t>
      </w:r>
    </w:p>
    <w:p w14:paraId="33763A58">
      <w:pPr>
        <w:pStyle w:val="83"/>
        <w:widowControl/>
        <w:spacing w:line="440" w:lineRule="exact"/>
        <w:ind w:firstLine="472" w:firstLineChars="196"/>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ｇ、承包人应负起本工程的总承包管理责任，不管是合同内取得标准的分包项目，还是由发包人单独分包的项目。承包人取得批准分包并不解除合同规定的承包人的任何责任或义务，承包人应当对其分包人加强监督和管理，并对其分包人的工程质量及其职工的行为、违约和疏忽负完全责任。</w:t>
      </w:r>
    </w:p>
    <w:p w14:paraId="7FF24DC2">
      <w:pPr>
        <w:pStyle w:val="83"/>
        <w:widowControl/>
        <w:spacing w:line="440" w:lineRule="exact"/>
        <w:ind w:firstLine="472" w:firstLineChars="196"/>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ｈ、承包人应负责各分包人在施工过程的之前、之中、之后协调工作，包括工序、场地、材料堆放、人员食宿、水、电供应等，所发生的费用若是经批准自行分包的由承包人自行解决，若是发包人直接分包的则在该项目的配合费中支付。投标人与本工程其他相关施工单位间的施工配合费用应已充分考虑在其投标报价中，并计在其措施费用中，包括但不限于：临时水、电、道路占用、垂直运输设备运行的水电费、脚手架和仓储用地、用房、人员食宿、建筑垃圾清运、成品保护以及投标人在合同实施过程中可能需要土建主体施工单位或其他专业施工单位提供的任何配合或交叉施工费用，招标人对此类费用不再进行支付。</w:t>
      </w:r>
    </w:p>
    <w:p w14:paraId="792E4C44">
      <w:pPr>
        <w:pStyle w:val="83"/>
        <w:widowControl/>
        <w:spacing w:line="440" w:lineRule="exact"/>
        <w:ind w:firstLine="472" w:firstLineChars="196"/>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ｉ、承包人应负责本工程的档案管理，竣工资料的检查、汇总及各分包人的资料汇总。</w:t>
      </w:r>
    </w:p>
    <w:p w14:paraId="3F7BBF78">
      <w:pPr>
        <w:pStyle w:val="83"/>
        <w:widowControl/>
        <w:spacing w:line="440" w:lineRule="exact"/>
        <w:ind w:firstLine="472" w:firstLineChars="196"/>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ｊ、承担地方政府管理部门规定应由承包人交纳的费用，如承包人不能按要求支付而影响办理工程相关手续时，发包人可代其支付，所发生的费用从支付给承包人的工程款中扣除。</w:t>
      </w:r>
    </w:p>
    <w:p w14:paraId="3CDBA288">
      <w:pPr>
        <w:pStyle w:val="83"/>
        <w:widowControl/>
        <w:spacing w:line="440" w:lineRule="exact"/>
        <w:ind w:firstLine="482"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ｋ、本工程施工中的内外运输，必须遵守陕西省及延安市有关交通、环卫、安全、防噪声等行业管理法规的规定，行业管理部门要求办理的所有手续均由中标人自行办理解决，缴纳的费用包含在投标报价中。</w:t>
      </w:r>
    </w:p>
    <w:p w14:paraId="6E8B4B96">
      <w:pPr>
        <w:pStyle w:val="83"/>
        <w:widowControl/>
        <w:spacing w:line="440" w:lineRule="exact"/>
        <w:ind w:firstLine="482"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ｌ、中标人施工中因违反本市有关规定，引起政府职能部门罚款和停工整改，由此责任发生的费用与损失将由中标人自行承担。</w:t>
      </w:r>
    </w:p>
    <w:p w14:paraId="3411FD3F">
      <w:pPr>
        <w:pStyle w:val="83"/>
        <w:widowControl/>
        <w:spacing w:line="440" w:lineRule="exact"/>
        <w:ind w:firstLine="482"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ｍ、已承诺并经发包人认定的本工程相应资质的专业技术、管理人员，未经发包人同意，不得任意调转或撤离，否则视为违约。</w:t>
      </w:r>
    </w:p>
    <w:p w14:paraId="39189F89">
      <w:pPr>
        <w:pStyle w:val="83"/>
        <w:widowControl/>
        <w:spacing w:line="440" w:lineRule="exact"/>
        <w:ind w:firstLine="482"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ｎ、承包人负责投保有关下属员工之工伤赔偿、现场所有材料、设备的损失或损毁等所需之保险费用。承包人必须对其雇员的意外或伤亡负全责，承包人需保障业主和发包人免负任何有关的索赔诉讼等费用和支出。</w:t>
      </w:r>
    </w:p>
    <w:p w14:paraId="1419C10A">
      <w:pPr>
        <w:pStyle w:val="83"/>
        <w:widowControl/>
        <w:spacing w:line="440" w:lineRule="exact"/>
        <w:ind w:firstLine="482"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ｏ、承包人应按招标文件规定提交每项计划用于本工程的材料样品于发包人，经发包人、监理和建造师审定后作为样本进行封样保存，以验证以后用于工程的材料，是否符合要求，若未经发包人同意私自调换别的品牌材料，发包人有权要求承包人无条件撤换非经发包人和监理人审定的材料，并且更换至发包人和监理人认定的材料，由此造成的一切损失由承包人全部承担。</w:t>
      </w:r>
    </w:p>
    <w:p w14:paraId="19E54888">
      <w:pPr>
        <w:pStyle w:val="83"/>
        <w:widowControl/>
        <w:spacing w:line="440" w:lineRule="exact"/>
        <w:ind w:firstLine="590" w:firstLineChars="245"/>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ｐ、承包人应在工程开始安装之前提供以下资料供发包人与业主批准之用：</w:t>
      </w:r>
    </w:p>
    <w:p w14:paraId="42E03FE0">
      <w:pPr>
        <w:pStyle w:val="83"/>
        <w:widowControl/>
        <w:spacing w:line="440" w:lineRule="exact"/>
        <w:ind w:firstLine="590" w:firstLineChars="245"/>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加工制作规范；</w:t>
      </w:r>
    </w:p>
    <w:p w14:paraId="150E4F62">
      <w:pPr>
        <w:pStyle w:val="83"/>
        <w:widowControl/>
        <w:spacing w:line="440" w:lineRule="exact"/>
        <w:ind w:firstLine="590" w:firstLineChars="245"/>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材料性能试验报告；</w:t>
      </w:r>
    </w:p>
    <w:p w14:paraId="6215B8DC">
      <w:pPr>
        <w:pStyle w:val="83"/>
        <w:widowControl/>
        <w:spacing w:line="440" w:lineRule="exact"/>
        <w:ind w:firstLine="590" w:firstLineChars="245"/>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材料制造和制作过程中的质量检验报告；</w:t>
      </w:r>
    </w:p>
    <w:p w14:paraId="0FF0DAD5">
      <w:pPr>
        <w:pStyle w:val="83"/>
        <w:widowControl/>
        <w:spacing w:line="440" w:lineRule="exact"/>
        <w:ind w:firstLine="590" w:firstLineChars="245"/>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安装施工及验收规范；</w:t>
      </w:r>
    </w:p>
    <w:p w14:paraId="5AE51D6F">
      <w:pPr>
        <w:pStyle w:val="83"/>
        <w:widowControl/>
        <w:spacing w:line="440" w:lineRule="exact"/>
        <w:ind w:firstLine="590" w:firstLineChars="245"/>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施工组织设计（应含测量放线方案、质量保证措施、质量检查计划、安装进度计划）。</w:t>
      </w:r>
    </w:p>
    <w:p w14:paraId="1372A0F8">
      <w:pPr>
        <w:pStyle w:val="83"/>
        <w:widowControl/>
        <w:spacing w:line="440" w:lineRule="exact"/>
        <w:ind w:firstLine="590" w:firstLineChars="245"/>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工程材料及完工工程的保护方案计划；</w:t>
      </w:r>
    </w:p>
    <w:p w14:paraId="3AF7FF71">
      <w:pPr>
        <w:pStyle w:val="83"/>
        <w:widowControl/>
        <w:spacing w:line="440" w:lineRule="exact"/>
        <w:ind w:firstLine="482"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ｑ、承包人必须服从发包人及监理工程师的管理，以上各单位有权对承包人不服从管理的行为进行处罚。</w:t>
      </w:r>
    </w:p>
    <w:p w14:paraId="3AA46C6C">
      <w:pPr>
        <w:pStyle w:val="83"/>
        <w:widowControl/>
        <w:spacing w:line="440" w:lineRule="exact"/>
        <w:ind w:firstLine="472" w:firstLineChars="196"/>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ｒ、承包人在安全、消防和治安方面的违章按延安市有关规定执行。</w:t>
      </w:r>
    </w:p>
    <w:p w14:paraId="02605BBE">
      <w:pPr>
        <w:pStyle w:val="83"/>
        <w:widowControl/>
        <w:spacing w:line="440" w:lineRule="exact"/>
        <w:ind w:firstLine="472" w:firstLineChars="196"/>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ｓ、承包人必须服从发包人对总平面管理和现场平面管理的要求，现场设施搭建必须按发包人施工管理处批准的搭建方案实施。严禁擅自乱建或扩大面积。未经批准承包人自行搭建的临时设施，发包人有权要求承包人限期拆除，并由承包人自行承担一切责任及费用。工程竣工后，承包人必须及时、无偿地将所建临时建筑、剩余材料、物资全部拆除撤离现场，做到工完场清。承包人如逾期不迁，发包人有权强制清场，费用由承包人负责。</w:t>
      </w:r>
    </w:p>
    <w:p w14:paraId="22346E13">
      <w:pPr>
        <w:pStyle w:val="83"/>
        <w:widowControl/>
        <w:spacing w:line="440" w:lineRule="exact"/>
        <w:ind w:firstLine="482" w:firstLineChars="20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ｔ、承包人应在开工前根据发包人要求报送开工报告和施工组织设计及重大施工方案，并按发包人批准的方案组织实施。</w:t>
      </w:r>
    </w:p>
    <w:p w14:paraId="49E960EF">
      <w:pPr>
        <w:pStyle w:val="83"/>
        <w:widowControl/>
        <w:spacing w:line="440" w:lineRule="exact"/>
        <w:ind w:firstLine="472" w:firstLineChars="196"/>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ｕ、承包人应按发包人规定的日期，按时报送年、季建设、资金计划和月度施工计划及相应的统计、财务报表，并确保发包人下达的年、季计划的完成。有关计划、统计和财务管理均按发包人现行的办法执行。</w:t>
      </w:r>
    </w:p>
    <w:p w14:paraId="178B9CF7">
      <w:pPr>
        <w:pStyle w:val="83"/>
        <w:widowControl/>
        <w:spacing w:line="39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u w:val="single"/>
        </w:rPr>
        <w:t>ｖ、承包人应按发包人与监理人签订的监理委托合同之规定接受监理工程师的监督、检查和指导，并按监理规定提供相关文件和资料。</w:t>
      </w:r>
    </w:p>
    <w:p w14:paraId="201E335E">
      <w:pPr>
        <w:pStyle w:val="83"/>
        <w:widowControl/>
        <w:spacing w:before="156" w:beforeLines="50" w:after="93" w:afterLines="30" w:line="390" w:lineRule="exact"/>
        <w:outlineLvl w:val="0"/>
        <w:rPr>
          <w:rFonts w:hint="eastAsia" w:asciiTheme="minorEastAsia" w:hAnsiTheme="minorEastAsia" w:eastAsiaTheme="minorEastAsia" w:cstheme="minorEastAsia"/>
          <w:sz w:val="24"/>
          <w:szCs w:val="24"/>
        </w:rPr>
      </w:pPr>
      <w:bookmarkStart w:id="197" w:name="_Toc34294779"/>
      <w:bookmarkStart w:id="198" w:name="_Toc133308379"/>
      <w:bookmarkStart w:id="199" w:name="_Toc514145440"/>
      <w:bookmarkStart w:id="200" w:name="_Toc1464706"/>
      <w:bookmarkStart w:id="201" w:name="_Toc22285338"/>
      <w:bookmarkStart w:id="202" w:name="_Toc522866574"/>
      <w:bookmarkStart w:id="203" w:name="_Toc64995226"/>
      <w:bookmarkStart w:id="204" w:name="_Toc86306014"/>
      <w:bookmarkStart w:id="205" w:name="_Toc109826337"/>
      <w:bookmarkStart w:id="206" w:name="_Toc175923197"/>
      <w:r>
        <w:rPr>
          <w:rFonts w:hint="eastAsia" w:asciiTheme="minorEastAsia" w:hAnsiTheme="minorEastAsia" w:eastAsiaTheme="minorEastAsia" w:cstheme="minorEastAsia"/>
          <w:sz w:val="24"/>
          <w:szCs w:val="24"/>
        </w:rPr>
        <w:t>4.2履约担保</w:t>
      </w:r>
      <w:bookmarkEnd w:id="197"/>
      <w:bookmarkEnd w:id="198"/>
      <w:bookmarkEnd w:id="199"/>
      <w:bookmarkEnd w:id="200"/>
      <w:bookmarkEnd w:id="201"/>
      <w:bookmarkEnd w:id="202"/>
      <w:bookmarkEnd w:id="203"/>
      <w:bookmarkEnd w:id="204"/>
      <w:bookmarkEnd w:id="205"/>
      <w:bookmarkEnd w:id="206"/>
    </w:p>
    <w:p w14:paraId="6F428327">
      <w:pPr>
        <w:pStyle w:val="83"/>
        <w:widowControl/>
        <w:spacing w:line="39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4.2.1履约担保的格式和金额</w:t>
      </w:r>
    </w:p>
    <w:p w14:paraId="4BFC8C92">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Theme="minorEastAsia" w:hAnsiTheme="minorEastAsia" w:eastAsiaTheme="minorEastAsia" w:cstheme="minorEastAsia"/>
          <w:sz w:val="24"/>
          <w:szCs w:val="24"/>
          <w:u w:val="single"/>
        </w:rPr>
        <w:t xml:space="preserve">  合同价款的10%  </w:t>
      </w:r>
      <w:r>
        <w:rPr>
          <w:rFonts w:hint="eastAsia" w:asciiTheme="minorEastAsia" w:hAnsiTheme="minorEastAsia" w:eastAsiaTheme="minorEastAsia" w:cstheme="minorEastAsia"/>
          <w:sz w:val="24"/>
          <w:szCs w:val="24"/>
        </w:rPr>
        <w:t>。履约担保是本合同的附件。</w:t>
      </w:r>
    </w:p>
    <w:p w14:paraId="1FFD9B5B">
      <w:pPr>
        <w:pStyle w:val="83"/>
        <w:widowControl/>
        <w:spacing w:line="390" w:lineRule="exact"/>
        <w:ind w:firstLine="482" w:firstLineChars="200"/>
        <w:outlineLvl w:val="0"/>
        <w:rPr>
          <w:rFonts w:hint="eastAsia" w:asciiTheme="minorEastAsia" w:hAnsiTheme="minorEastAsia" w:eastAsiaTheme="minorEastAsia" w:cstheme="minorEastAsia"/>
          <w:b/>
          <w:bCs/>
          <w:sz w:val="24"/>
          <w:szCs w:val="24"/>
        </w:rPr>
      </w:pPr>
      <w:bookmarkStart w:id="207" w:name="_Toc34294780"/>
      <w:bookmarkStart w:id="208" w:name="_Toc1464707"/>
      <w:bookmarkStart w:id="209" w:name="_Toc109826338"/>
      <w:bookmarkStart w:id="210" w:name="_Toc175923198"/>
      <w:bookmarkStart w:id="211" w:name="_Toc22285339"/>
      <w:bookmarkStart w:id="212" w:name="_Toc514145441"/>
      <w:bookmarkStart w:id="213" w:name="_Toc64995227"/>
      <w:bookmarkStart w:id="214" w:name="_Toc522866575"/>
      <w:bookmarkStart w:id="215" w:name="_Toc86306015"/>
      <w:bookmarkStart w:id="216" w:name="_Toc133308380"/>
      <w:r>
        <w:rPr>
          <w:rFonts w:hint="eastAsia" w:asciiTheme="minorEastAsia" w:hAnsiTheme="minorEastAsia" w:eastAsiaTheme="minorEastAsia" w:cstheme="minorEastAsia"/>
          <w:b/>
          <w:bCs/>
          <w:sz w:val="24"/>
          <w:szCs w:val="24"/>
        </w:rPr>
        <w:t>4.2.2履约担保的有效期</w:t>
      </w:r>
      <w:bookmarkEnd w:id="207"/>
      <w:bookmarkEnd w:id="208"/>
      <w:bookmarkEnd w:id="209"/>
      <w:bookmarkEnd w:id="210"/>
      <w:bookmarkEnd w:id="211"/>
      <w:bookmarkEnd w:id="212"/>
      <w:bookmarkEnd w:id="213"/>
      <w:bookmarkEnd w:id="214"/>
      <w:bookmarkEnd w:id="215"/>
      <w:bookmarkEnd w:id="216"/>
    </w:p>
    <w:p w14:paraId="5DD29360">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13D00096">
      <w:pPr>
        <w:pStyle w:val="83"/>
        <w:widowControl/>
        <w:spacing w:line="390" w:lineRule="exact"/>
        <w:ind w:firstLine="482" w:firstLineChars="200"/>
        <w:outlineLvl w:val="0"/>
        <w:rPr>
          <w:rFonts w:hint="eastAsia" w:asciiTheme="minorEastAsia" w:hAnsiTheme="minorEastAsia" w:eastAsiaTheme="minorEastAsia" w:cstheme="minorEastAsia"/>
          <w:b/>
          <w:bCs/>
          <w:sz w:val="24"/>
          <w:szCs w:val="24"/>
        </w:rPr>
      </w:pPr>
      <w:bookmarkStart w:id="217" w:name="_Toc1464708"/>
      <w:bookmarkStart w:id="218" w:name="_Toc514145442"/>
      <w:bookmarkStart w:id="219" w:name="_Toc22285340"/>
      <w:bookmarkStart w:id="220" w:name="_Toc86306016"/>
      <w:bookmarkStart w:id="221" w:name="_Toc109826339"/>
      <w:bookmarkStart w:id="222" w:name="_Toc175923199"/>
      <w:bookmarkStart w:id="223" w:name="_Toc522866576"/>
      <w:bookmarkStart w:id="224" w:name="_Toc133308381"/>
      <w:bookmarkStart w:id="225" w:name="_Toc34294781"/>
      <w:bookmarkStart w:id="226" w:name="_Toc64995228"/>
      <w:r>
        <w:rPr>
          <w:rFonts w:hint="eastAsia" w:asciiTheme="minorEastAsia" w:hAnsiTheme="minorEastAsia" w:eastAsiaTheme="minorEastAsia" w:cstheme="minorEastAsia"/>
          <w:b/>
          <w:bCs/>
          <w:sz w:val="24"/>
          <w:szCs w:val="24"/>
        </w:rPr>
        <w:t>4.2.3履约担保的退还</w:t>
      </w:r>
      <w:bookmarkEnd w:id="217"/>
      <w:bookmarkEnd w:id="218"/>
      <w:bookmarkEnd w:id="219"/>
      <w:bookmarkEnd w:id="220"/>
      <w:bookmarkEnd w:id="221"/>
      <w:bookmarkEnd w:id="222"/>
      <w:bookmarkEnd w:id="223"/>
      <w:bookmarkEnd w:id="224"/>
      <w:bookmarkEnd w:id="225"/>
      <w:bookmarkEnd w:id="226"/>
    </w:p>
    <w:p w14:paraId="72CAEF6E">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履约担保应在监理人向承包人颁发(出具)工程接收证书之日后28天内退还给承包人。</w:t>
      </w:r>
    </w:p>
    <w:p w14:paraId="64F52600">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发包人不承担承包人与履约担保有关的任何利息或其它类似的费用或者收益。</w:t>
      </w:r>
    </w:p>
    <w:p w14:paraId="26C88D3C">
      <w:pPr>
        <w:pStyle w:val="83"/>
        <w:widowControl/>
        <w:spacing w:line="390" w:lineRule="exact"/>
        <w:ind w:firstLine="482" w:firstLineChars="200"/>
        <w:outlineLvl w:val="0"/>
        <w:rPr>
          <w:rFonts w:hint="eastAsia" w:asciiTheme="minorEastAsia" w:hAnsiTheme="minorEastAsia" w:eastAsiaTheme="minorEastAsia" w:cstheme="minorEastAsia"/>
          <w:b/>
          <w:bCs/>
          <w:sz w:val="24"/>
          <w:szCs w:val="24"/>
        </w:rPr>
      </w:pPr>
      <w:bookmarkStart w:id="227" w:name="_Toc133308382"/>
      <w:bookmarkStart w:id="228" w:name="_Toc34294782"/>
      <w:bookmarkStart w:id="229" w:name="_Toc522866577"/>
      <w:bookmarkStart w:id="230" w:name="_Toc22285341"/>
      <w:bookmarkStart w:id="231" w:name="_Toc1464709"/>
      <w:bookmarkStart w:id="232" w:name="_Toc109826340"/>
      <w:bookmarkStart w:id="233" w:name="_Toc86306017"/>
      <w:bookmarkStart w:id="234" w:name="_Toc175923200"/>
      <w:bookmarkStart w:id="235" w:name="_Toc514145443"/>
      <w:bookmarkStart w:id="236" w:name="_Toc64995229"/>
      <w:r>
        <w:rPr>
          <w:rFonts w:hint="eastAsia" w:asciiTheme="minorEastAsia" w:hAnsiTheme="minorEastAsia" w:eastAsiaTheme="minorEastAsia" w:cstheme="minorEastAsia"/>
          <w:b/>
          <w:bCs/>
          <w:sz w:val="24"/>
          <w:szCs w:val="24"/>
        </w:rPr>
        <w:t>4.2.4通知义务</w:t>
      </w:r>
      <w:bookmarkEnd w:id="227"/>
      <w:bookmarkEnd w:id="228"/>
      <w:bookmarkEnd w:id="229"/>
      <w:bookmarkEnd w:id="230"/>
      <w:bookmarkEnd w:id="231"/>
      <w:bookmarkEnd w:id="232"/>
      <w:bookmarkEnd w:id="233"/>
      <w:bookmarkEnd w:id="234"/>
      <w:bookmarkEnd w:id="235"/>
      <w:bookmarkEnd w:id="236"/>
    </w:p>
    <w:p w14:paraId="0A1B0F1B">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4A6BAB65">
      <w:pPr>
        <w:pStyle w:val="83"/>
        <w:widowControl/>
        <w:spacing w:before="93" w:beforeLines="30" w:after="62" w:afterLines="20" w:line="390" w:lineRule="exact"/>
        <w:outlineLvl w:val="0"/>
        <w:rPr>
          <w:rFonts w:hint="eastAsia" w:asciiTheme="minorEastAsia" w:hAnsiTheme="minorEastAsia" w:eastAsiaTheme="minorEastAsia" w:cstheme="minorEastAsia"/>
          <w:sz w:val="24"/>
          <w:szCs w:val="24"/>
        </w:rPr>
      </w:pPr>
      <w:bookmarkStart w:id="237" w:name="_Toc34294783"/>
      <w:bookmarkStart w:id="238" w:name="_Toc64995230"/>
      <w:bookmarkStart w:id="239" w:name="_Toc109826341"/>
      <w:bookmarkStart w:id="240" w:name="_Toc175923201"/>
      <w:bookmarkStart w:id="241" w:name="_Toc514145444"/>
      <w:bookmarkStart w:id="242" w:name="_Toc522866578"/>
      <w:bookmarkStart w:id="243" w:name="_Toc1464710"/>
      <w:bookmarkStart w:id="244" w:name="_Toc133308383"/>
      <w:bookmarkStart w:id="245" w:name="_Toc22285342"/>
      <w:bookmarkStart w:id="246" w:name="_Toc86306018"/>
      <w:r>
        <w:rPr>
          <w:rFonts w:hint="eastAsia" w:asciiTheme="minorEastAsia" w:hAnsiTheme="minorEastAsia" w:eastAsiaTheme="minorEastAsia" w:cstheme="minorEastAsia"/>
          <w:sz w:val="24"/>
          <w:szCs w:val="24"/>
        </w:rPr>
        <w:t>4.3分包</w:t>
      </w:r>
      <w:bookmarkEnd w:id="237"/>
      <w:bookmarkEnd w:id="238"/>
      <w:bookmarkEnd w:id="239"/>
      <w:bookmarkEnd w:id="240"/>
      <w:bookmarkEnd w:id="241"/>
      <w:bookmarkEnd w:id="242"/>
      <w:bookmarkEnd w:id="243"/>
      <w:bookmarkEnd w:id="244"/>
      <w:bookmarkEnd w:id="245"/>
      <w:bookmarkEnd w:id="246"/>
    </w:p>
    <w:p w14:paraId="03A4DA42">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4.3.2发包人同意承包人分包的非主体、非关键性工作见投标函附录。除通用合同条款第4.3款的约定外，分包还应遵循以下约定：</w:t>
      </w:r>
    </w:p>
    <w:p w14:paraId="1C4C64F1">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71F6B4F7">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在工程量清单中给定暂估价的专业工程，包括从暂列金额开支的专业工程，达到依法应当招标的规模标准的，以及虽未达到规定的规模标准但合同中约定采用分包方式或者招标方式实施的，应当按专用合同条款第15.8.1项的约定，由发包人和承包人以招标方式确定专业分包人。除项目审批部门有特别核准外，暂估价的专业工程的招标应当采用与施工总承包同样的招标方式。</w:t>
      </w:r>
    </w:p>
    <w:p w14:paraId="23F5194C">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(3)在相关分包合同签订并报送有关建设行政主管部门备案后7天内，承包人应当将一份副本提交给监理人，承包人应保障分包工作不得再次分包。</w:t>
      </w:r>
    </w:p>
    <w:p w14:paraId="5DB44FE7">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518EE074">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(5)未经发包人和监理人审批同意的分包工程和分包人，发包人有权拒绝验收分包工程和支付相应款项，由此引起的发包人费用增加和(或)延误的工期由发包人承担。</w:t>
      </w:r>
    </w:p>
    <w:p w14:paraId="05B484A7">
      <w:pPr>
        <w:pStyle w:val="83"/>
        <w:widowControl/>
        <w:spacing w:line="390" w:lineRule="exact"/>
        <w:outlineLvl w:val="0"/>
        <w:rPr>
          <w:rFonts w:hint="eastAsia" w:asciiTheme="minorEastAsia" w:hAnsiTheme="minorEastAsia" w:eastAsiaTheme="minorEastAsia" w:cstheme="minorEastAsia"/>
          <w:sz w:val="24"/>
          <w:szCs w:val="24"/>
        </w:rPr>
      </w:pPr>
      <w:bookmarkStart w:id="247" w:name="_Toc175923202"/>
      <w:bookmarkStart w:id="248" w:name="_Toc22285343"/>
      <w:bookmarkStart w:id="249" w:name="_Toc86306019"/>
      <w:bookmarkStart w:id="250" w:name="_Toc1464711"/>
      <w:bookmarkStart w:id="251" w:name="_Toc34294784"/>
      <w:bookmarkStart w:id="252" w:name="_Toc133308384"/>
      <w:bookmarkStart w:id="253" w:name="_Toc109826342"/>
      <w:bookmarkStart w:id="254" w:name="_Toc64995231"/>
      <w:bookmarkStart w:id="255" w:name="_Toc522866579"/>
      <w:bookmarkStart w:id="256" w:name="_Toc514145445"/>
      <w:r>
        <w:rPr>
          <w:rFonts w:hint="eastAsia" w:asciiTheme="minorEastAsia" w:hAnsiTheme="minorEastAsia" w:eastAsiaTheme="minorEastAsia" w:cstheme="minorEastAsia"/>
          <w:sz w:val="24"/>
          <w:szCs w:val="24"/>
        </w:rPr>
        <w:t>4.5承包人项目经理</w:t>
      </w:r>
      <w:bookmarkEnd w:id="247"/>
      <w:bookmarkEnd w:id="248"/>
      <w:bookmarkEnd w:id="249"/>
      <w:bookmarkEnd w:id="250"/>
      <w:bookmarkEnd w:id="251"/>
      <w:bookmarkEnd w:id="252"/>
      <w:bookmarkEnd w:id="253"/>
      <w:bookmarkEnd w:id="254"/>
      <w:bookmarkEnd w:id="255"/>
      <w:bookmarkEnd w:id="256"/>
    </w:p>
    <w:p w14:paraId="21157084">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0494816B">
      <w:pPr>
        <w:pStyle w:val="83"/>
        <w:widowControl/>
        <w:spacing w:before="93" w:beforeLines="30" w:after="62" w:afterLines="20" w:line="390" w:lineRule="exact"/>
        <w:outlineLvl w:val="0"/>
        <w:rPr>
          <w:rFonts w:hint="eastAsia" w:asciiTheme="minorEastAsia" w:hAnsiTheme="minorEastAsia" w:eastAsiaTheme="minorEastAsia" w:cstheme="minorEastAsia"/>
          <w:sz w:val="24"/>
          <w:szCs w:val="24"/>
        </w:rPr>
      </w:pPr>
      <w:bookmarkStart w:id="257" w:name="_Toc109826343"/>
      <w:bookmarkStart w:id="258" w:name="_Toc1464712"/>
      <w:bookmarkStart w:id="259" w:name="_Toc64995232"/>
      <w:bookmarkStart w:id="260" w:name="_Toc514145446"/>
      <w:bookmarkStart w:id="261" w:name="_Toc522866580"/>
      <w:bookmarkStart w:id="262" w:name="_Toc175923203"/>
      <w:bookmarkStart w:id="263" w:name="_Toc133308385"/>
      <w:bookmarkStart w:id="264" w:name="_Toc34294785"/>
      <w:bookmarkStart w:id="265" w:name="_Toc86306020"/>
      <w:bookmarkStart w:id="266" w:name="_Toc22285344"/>
      <w:r>
        <w:rPr>
          <w:rFonts w:hint="eastAsia" w:asciiTheme="minorEastAsia" w:hAnsiTheme="minorEastAsia" w:eastAsiaTheme="minorEastAsia" w:cstheme="minorEastAsia"/>
          <w:sz w:val="24"/>
          <w:szCs w:val="24"/>
        </w:rPr>
        <w:t>4.11不利物质条件</w:t>
      </w:r>
      <w:bookmarkEnd w:id="257"/>
      <w:bookmarkEnd w:id="258"/>
      <w:bookmarkEnd w:id="259"/>
      <w:bookmarkEnd w:id="260"/>
      <w:bookmarkEnd w:id="261"/>
      <w:bookmarkEnd w:id="262"/>
      <w:bookmarkEnd w:id="263"/>
      <w:bookmarkEnd w:id="264"/>
      <w:bookmarkEnd w:id="265"/>
      <w:bookmarkEnd w:id="266"/>
    </w:p>
    <w:p w14:paraId="4E82F8F6">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4.11.1不利物质条件的范围：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42B7EE4">
      <w:pPr>
        <w:pStyle w:val="83"/>
        <w:widowControl/>
        <w:spacing w:before="156" w:beforeLines="50" w:after="62" w:afterLines="20" w:line="390" w:lineRule="exact"/>
        <w:outlineLvl w:val="0"/>
        <w:rPr>
          <w:rFonts w:hint="eastAsia" w:asciiTheme="minorEastAsia" w:hAnsiTheme="minorEastAsia" w:eastAsiaTheme="minorEastAsia" w:cstheme="minorEastAsia"/>
          <w:sz w:val="24"/>
          <w:szCs w:val="24"/>
        </w:rPr>
      </w:pPr>
      <w:bookmarkStart w:id="267" w:name="_Toc22285345"/>
      <w:bookmarkStart w:id="268" w:name="_Toc86306021"/>
      <w:bookmarkStart w:id="269" w:name="_Toc64995233"/>
      <w:bookmarkStart w:id="270" w:name="_Toc175923204"/>
      <w:bookmarkStart w:id="271" w:name="_Toc109826344"/>
      <w:bookmarkStart w:id="272" w:name="_Toc34294786"/>
      <w:bookmarkStart w:id="273" w:name="_Toc514145447"/>
      <w:bookmarkStart w:id="274" w:name="_Toc1464713"/>
      <w:bookmarkStart w:id="275" w:name="_Toc522866581"/>
      <w:bookmarkStart w:id="276" w:name="_Toc133308386"/>
      <w:r>
        <w:rPr>
          <w:rFonts w:hint="eastAsia" w:asciiTheme="minorEastAsia" w:hAnsiTheme="minorEastAsia" w:eastAsiaTheme="minorEastAsia" w:cstheme="minorEastAsia"/>
          <w:sz w:val="24"/>
          <w:szCs w:val="24"/>
        </w:rPr>
        <w:t>5.材料和工程设备</w:t>
      </w:r>
      <w:bookmarkEnd w:id="267"/>
      <w:bookmarkEnd w:id="268"/>
      <w:bookmarkEnd w:id="269"/>
      <w:bookmarkEnd w:id="270"/>
      <w:bookmarkEnd w:id="271"/>
      <w:bookmarkEnd w:id="272"/>
      <w:bookmarkEnd w:id="273"/>
      <w:bookmarkEnd w:id="274"/>
      <w:bookmarkEnd w:id="275"/>
      <w:bookmarkEnd w:id="276"/>
    </w:p>
    <w:p w14:paraId="4963F264">
      <w:pPr>
        <w:pStyle w:val="83"/>
        <w:widowControl/>
        <w:spacing w:line="39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5.1承包人提供的材料和工程设备</w:t>
      </w:r>
    </w:p>
    <w:p w14:paraId="568D0131">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承包人负责提供的主要材料和工程设备清单见合同附件二“承包人提供的材料和工程设备一览表”。</w:t>
      </w:r>
    </w:p>
    <w:p w14:paraId="68E1EFB5">
      <w:pPr>
        <w:pStyle w:val="83"/>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5.1.2承包人将由其提供的材料和工程设备的供货人及品种、规格、数量和供货时间等报送监理人审批的期限：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D260E8B">
      <w:pPr>
        <w:pStyle w:val="83"/>
        <w:widowControl/>
        <w:spacing w:line="420" w:lineRule="exact"/>
        <w:outlineLvl w:val="0"/>
        <w:rPr>
          <w:rFonts w:hint="eastAsia" w:asciiTheme="minorEastAsia" w:hAnsiTheme="minorEastAsia" w:eastAsiaTheme="minorEastAsia" w:cstheme="minorEastAsia"/>
          <w:sz w:val="24"/>
          <w:szCs w:val="24"/>
        </w:rPr>
      </w:pPr>
      <w:bookmarkStart w:id="277" w:name="_Toc133308387"/>
      <w:bookmarkStart w:id="278" w:name="_Toc109826345"/>
      <w:bookmarkStart w:id="279" w:name="_Toc522866582"/>
      <w:bookmarkStart w:id="280" w:name="_Toc1464714"/>
      <w:bookmarkStart w:id="281" w:name="_Toc64995234"/>
      <w:bookmarkStart w:id="282" w:name="_Toc514145448"/>
      <w:bookmarkStart w:id="283" w:name="_Toc22285346"/>
      <w:bookmarkStart w:id="284" w:name="_Toc86306022"/>
      <w:bookmarkStart w:id="285" w:name="_Toc34294787"/>
      <w:bookmarkStart w:id="286" w:name="_Toc175923205"/>
      <w:r>
        <w:rPr>
          <w:rFonts w:hint="eastAsia" w:asciiTheme="minorEastAsia" w:hAnsiTheme="minorEastAsia" w:eastAsiaTheme="minorEastAsia" w:cstheme="minorEastAsia"/>
          <w:sz w:val="24"/>
          <w:szCs w:val="24"/>
        </w:rPr>
        <w:t>5.2发包人提供的材料和工程设备</w:t>
      </w:r>
      <w:bookmarkEnd w:id="277"/>
      <w:bookmarkEnd w:id="278"/>
      <w:bookmarkEnd w:id="279"/>
      <w:bookmarkEnd w:id="280"/>
      <w:bookmarkEnd w:id="281"/>
      <w:bookmarkEnd w:id="282"/>
      <w:bookmarkEnd w:id="283"/>
      <w:bookmarkEnd w:id="284"/>
      <w:bookmarkEnd w:id="285"/>
      <w:bookmarkEnd w:id="286"/>
    </w:p>
    <w:p w14:paraId="35270DF3">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5.2.1发包人负责提供的材料和工程设备的名称、规格、数量、价格、交货方式、交货地点和计划交货日期等见合同附件三“发包人提供的材料和工程设备一览表”。</w:t>
      </w:r>
    </w:p>
    <w:p w14:paraId="4256B516">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5.2.3由发包人提供的材料和工程设备验收后，由承包人负责接收、运输和保管。</w:t>
      </w:r>
    </w:p>
    <w:p w14:paraId="5866DF84">
      <w:pPr>
        <w:pStyle w:val="83"/>
        <w:widowControl/>
        <w:spacing w:before="93" w:beforeLines="30" w:after="93" w:afterLines="30" w:line="420" w:lineRule="exact"/>
        <w:outlineLvl w:val="0"/>
        <w:rPr>
          <w:rFonts w:hint="eastAsia" w:asciiTheme="minorEastAsia" w:hAnsiTheme="minorEastAsia" w:eastAsiaTheme="minorEastAsia" w:cstheme="minorEastAsia"/>
          <w:sz w:val="24"/>
          <w:szCs w:val="24"/>
        </w:rPr>
      </w:pPr>
      <w:bookmarkStart w:id="287" w:name="_Toc514145449"/>
      <w:bookmarkStart w:id="288" w:name="_Toc22285347"/>
      <w:bookmarkStart w:id="289" w:name="_Toc522866583"/>
      <w:bookmarkStart w:id="290" w:name="_Toc109826346"/>
      <w:bookmarkStart w:id="291" w:name="_Toc64995235"/>
      <w:bookmarkStart w:id="292" w:name="_Toc175923206"/>
      <w:bookmarkStart w:id="293" w:name="_Toc86306023"/>
      <w:bookmarkStart w:id="294" w:name="_Toc34294788"/>
      <w:bookmarkStart w:id="295" w:name="_Toc1464715"/>
      <w:bookmarkStart w:id="296" w:name="_Toc133308388"/>
      <w:r>
        <w:rPr>
          <w:rFonts w:hint="eastAsia" w:asciiTheme="minorEastAsia" w:hAnsiTheme="minorEastAsia" w:eastAsiaTheme="minorEastAsia" w:cstheme="minorEastAsia"/>
          <w:sz w:val="24"/>
          <w:szCs w:val="24"/>
        </w:rPr>
        <w:t>6.施工设备和临时设施</w:t>
      </w:r>
      <w:bookmarkEnd w:id="287"/>
      <w:bookmarkEnd w:id="288"/>
      <w:bookmarkEnd w:id="289"/>
      <w:bookmarkEnd w:id="290"/>
      <w:bookmarkEnd w:id="291"/>
      <w:bookmarkEnd w:id="292"/>
      <w:bookmarkEnd w:id="293"/>
      <w:bookmarkEnd w:id="294"/>
      <w:bookmarkEnd w:id="295"/>
      <w:bookmarkEnd w:id="296"/>
    </w:p>
    <w:p w14:paraId="65658589">
      <w:pPr>
        <w:pStyle w:val="83"/>
        <w:widowControl/>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6.1承包人提供的施工设备和临时设施</w:t>
      </w:r>
    </w:p>
    <w:p w14:paraId="43A0EC30">
      <w:pPr>
        <w:pStyle w:val="83"/>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6.1.2发包人承担修建临时设施的费用的范围：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743FA99">
      <w:pPr>
        <w:pStyle w:val="83"/>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需要发包人办理申请手续和承担相关费用的临时占地：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4C45BF4">
      <w:pPr>
        <w:pStyle w:val="83"/>
        <w:keepNext w:val="0"/>
        <w:keepLines w:val="0"/>
        <w:pageBreakBefore w:val="0"/>
        <w:widowControl/>
        <w:kinsoku/>
        <w:wordWrap w:val="0"/>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6.2发包人提供的施工设备和临时设施</w:t>
      </w:r>
    </w:p>
    <w:p w14:paraId="31BD1300">
      <w:pPr>
        <w:pStyle w:val="83"/>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发包人提供的施工设备和临时设施：</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E542D5B">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发包人提供的施工设备和临时设施的运行、维护、拆除、清运费用的承担人：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54F1983">
      <w:pPr>
        <w:pStyle w:val="83"/>
        <w:widowControl/>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6.4施工设备和临时设施专用于合同工程</w:t>
      </w:r>
    </w:p>
    <w:p w14:paraId="201B4D71">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6.4.1除为专用合同条款第4.1.8项约定的其他独立承包人和监理人指示的他人提供条件外，承包人运入施工场地的所有施工设备以及在施工场地建设的临时设施仅限于用于合同工程。</w:t>
      </w:r>
    </w:p>
    <w:p w14:paraId="43B14CD5">
      <w:pPr>
        <w:pStyle w:val="83"/>
        <w:widowControl/>
        <w:spacing w:before="93" w:beforeLines="30" w:after="93" w:afterLines="30" w:line="390" w:lineRule="exact"/>
        <w:outlineLvl w:val="0"/>
        <w:rPr>
          <w:rFonts w:hint="eastAsia" w:asciiTheme="minorEastAsia" w:hAnsiTheme="minorEastAsia" w:eastAsiaTheme="minorEastAsia" w:cstheme="minorEastAsia"/>
          <w:sz w:val="24"/>
          <w:szCs w:val="24"/>
        </w:rPr>
      </w:pPr>
      <w:bookmarkStart w:id="297" w:name="_Toc514145450"/>
      <w:bookmarkStart w:id="298" w:name="_Toc175923207"/>
      <w:bookmarkStart w:id="299" w:name="_Toc522866584"/>
      <w:bookmarkStart w:id="300" w:name="_Toc64995236"/>
      <w:bookmarkStart w:id="301" w:name="_Toc133308389"/>
      <w:bookmarkStart w:id="302" w:name="_Toc1464716"/>
      <w:bookmarkStart w:id="303" w:name="_Toc34294789"/>
      <w:bookmarkStart w:id="304" w:name="_Toc86306024"/>
      <w:bookmarkStart w:id="305" w:name="_Toc109826347"/>
      <w:bookmarkStart w:id="306" w:name="_Toc22285348"/>
      <w:r>
        <w:rPr>
          <w:rFonts w:hint="eastAsia" w:asciiTheme="minorEastAsia" w:hAnsiTheme="minorEastAsia" w:eastAsiaTheme="minorEastAsia" w:cstheme="minorEastAsia"/>
          <w:sz w:val="24"/>
          <w:szCs w:val="24"/>
        </w:rPr>
        <w:t>7.交通运输</w:t>
      </w:r>
      <w:bookmarkEnd w:id="297"/>
      <w:bookmarkEnd w:id="298"/>
      <w:bookmarkEnd w:id="299"/>
      <w:bookmarkEnd w:id="300"/>
      <w:bookmarkEnd w:id="301"/>
      <w:bookmarkEnd w:id="302"/>
      <w:bookmarkEnd w:id="303"/>
      <w:bookmarkEnd w:id="304"/>
      <w:bookmarkEnd w:id="305"/>
      <w:bookmarkEnd w:id="306"/>
    </w:p>
    <w:p w14:paraId="08DC5B50">
      <w:pPr>
        <w:pStyle w:val="83"/>
        <w:widowControl/>
        <w:spacing w:line="41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7.1道路通行权和场外设施</w:t>
      </w:r>
    </w:p>
    <w:p w14:paraId="73C12A6C">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取得道路通行权、场外设施修建权的办理人：</w:t>
      </w:r>
      <w:r>
        <w:rPr>
          <w:rFonts w:hint="eastAsia" w:asciiTheme="minorEastAsia" w:hAnsiTheme="minorEastAsia" w:eastAsiaTheme="minorEastAsia" w:cstheme="minorEastAsia"/>
          <w:sz w:val="24"/>
          <w:szCs w:val="24"/>
          <w:u w:val="single"/>
        </w:rPr>
        <w:t>发包人</w:t>
      </w:r>
      <w:r>
        <w:rPr>
          <w:rFonts w:hint="eastAsia" w:asciiTheme="minorEastAsia" w:hAnsiTheme="minorEastAsia" w:eastAsiaTheme="minorEastAsia" w:cstheme="minorEastAsia"/>
          <w:sz w:val="24"/>
          <w:szCs w:val="24"/>
        </w:rPr>
        <w:t>，其相关费用由</w:t>
      </w:r>
      <w:r>
        <w:rPr>
          <w:rFonts w:hint="eastAsia" w:asciiTheme="minorEastAsia" w:hAnsiTheme="minorEastAsia" w:eastAsiaTheme="minorEastAsia" w:cstheme="minorEastAsia"/>
          <w:sz w:val="24"/>
          <w:szCs w:val="24"/>
          <w:u w:val="single"/>
        </w:rPr>
        <w:t>发包人</w:t>
      </w:r>
      <w:r>
        <w:rPr>
          <w:rFonts w:hint="eastAsia" w:asciiTheme="minorEastAsia" w:hAnsiTheme="minorEastAsia" w:eastAsiaTheme="minorEastAsia" w:cstheme="minorEastAsia"/>
          <w:sz w:val="24"/>
          <w:szCs w:val="24"/>
        </w:rPr>
        <w:t>承担。</w:t>
      </w:r>
    </w:p>
    <w:p w14:paraId="63D84484">
      <w:pPr>
        <w:pStyle w:val="83"/>
        <w:widowControl/>
        <w:spacing w:line="420" w:lineRule="exact"/>
        <w:outlineLvl w:val="0"/>
        <w:rPr>
          <w:rFonts w:hint="eastAsia" w:asciiTheme="minorEastAsia" w:hAnsiTheme="minorEastAsia" w:eastAsiaTheme="minorEastAsia" w:cstheme="minorEastAsia"/>
          <w:sz w:val="24"/>
          <w:szCs w:val="24"/>
        </w:rPr>
      </w:pPr>
      <w:bookmarkStart w:id="307" w:name="_Toc1464717"/>
      <w:bookmarkStart w:id="308" w:name="_Toc514145451"/>
      <w:bookmarkStart w:id="309" w:name="_Toc109826348"/>
      <w:bookmarkStart w:id="310" w:name="_Toc175923208"/>
      <w:bookmarkStart w:id="311" w:name="_Toc522866585"/>
      <w:bookmarkStart w:id="312" w:name="_Toc34294790"/>
      <w:bookmarkStart w:id="313" w:name="_Toc22285349"/>
      <w:bookmarkStart w:id="314" w:name="_Toc64995237"/>
      <w:bookmarkStart w:id="315" w:name="_Toc86306025"/>
      <w:bookmarkStart w:id="316" w:name="_Toc133308390"/>
      <w:r>
        <w:rPr>
          <w:rFonts w:hint="eastAsia" w:asciiTheme="minorEastAsia" w:hAnsiTheme="minorEastAsia" w:eastAsiaTheme="minorEastAsia" w:cstheme="minorEastAsia"/>
          <w:sz w:val="24"/>
          <w:szCs w:val="24"/>
        </w:rPr>
        <w:t>7.2场内施工道路</w:t>
      </w:r>
      <w:bookmarkEnd w:id="307"/>
      <w:bookmarkEnd w:id="308"/>
      <w:bookmarkEnd w:id="309"/>
      <w:bookmarkEnd w:id="310"/>
      <w:bookmarkEnd w:id="311"/>
      <w:bookmarkEnd w:id="312"/>
      <w:bookmarkEnd w:id="313"/>
      <w:bookmarkEnd w:id="314"/>
      <w:bookmarkEnd w:id="315"/>
      <w:bookmarkEnd w:id="316"/>
    </w:p>
    <w:p w14:paraId="373AC8E9">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7.2.1施工所需的场内临时道路和交通设施的修建、维护、养护和管理人：</w:t>
      </w:r>
      <w:r>
        <w:rPr>
          <w:rFonts w:hint="eastAsia" w:asciiTheme="minorEastAsia" w:hAnsiTheme="minorEastAsia" w:eastAsiaTheme="minorEastAsia" w:cstheme="minorEastAsia"/>
          <w:sz w:val="24"/>
          <w:szCs w:val="24"/>
          <w:u w:val="single"/>
        </w:rPr>
        <w:t>承包人</w:t>
      </w:r>
      <w:r>
        <w:rPr>
          <w:rFonts w:hint="eastAsia" w:asciiTheme="minorEastAsia" w:hAnsiTheme="minorEastAsia" w:eastAsiaTheme="minorEastAsia" w:cstheme="minorEastAsia"/>
          <w:sz w:val="24"/>
          <w:szCs w:val="24"/>
        </w:rPr>
        <w:t>，相关费用由</w:t>
      </w:r>
      <w:r>
        <w:rPr>
          <w:rFonts w:hint="eastAsia" w:asciiTheme="minorEastAsia" w:hAnsiTheme="minorEastAsia" w:eastAsiaTheme="minorEastAsia" w:cstheme="minorEastAsia"/>
          <w:sz w:val="24"/>
          <w:szCs w:val="24"/>
          <w:u w:val="single"/>
        </w:rPr>
        <w:t>承包人</w:t>
      </w:r>
      <w:r>
        <w:rPr>
          <w:rFonts w:hint="eastAsia" w:asciiTheme="minorEastAsia" w:hAnsiTheme="minorEastAsia" w:eastAsiaTheme="minorEastAsia" w:cstheme="minorEastAsia"/>
          <w:sz w:val="24"/>
          <w:szCs w:val="24"/>
        </w:rPr>
        <w:t>承担。</w:t>
      </w:r>
    </w:p>
    <w:p w14:paraId="2F83CE13">
      <w:pPr>
        <w:pStyle w:val="83"/>
        <w:widowControl/>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7.2.2发包人和监理人有权无偿使用承包人修建的临时道路和交通设施，不需要交纳任何费用。</w:t>
      </w:r>
    </w:p>
    <w:p w14:paraId="2250382E">
      <w:pPr>
        <w:pStyle w:val="83"/>
        <w:widowControl/>
        <w:spacing w:after="93" w:afterLines="30" w:line="400" w:lineRule="exact"/>
        <w:outlineLvl w:val="0"/>
        <w:rPr>
          <w:rFonts w:hint="eastAsia" w:asciiTheme="minorEastAsia" w:hAnsiTheme="minorEastAsia" w:eastAsiaTheme="minorEastAsia" w:cstheme="minorEastAsia"/>
          <w:sz w:val="24"/>
          <w:szCs w:val="24"/>
        </w:rPr>
      </w:pPr>
      <w:bookmarkStart w:id="317" w:name="_Toc34294791"/>
      <w:bookmarkStart w:id="318" w:name="_Toc133308391"/>
      <w:bookmarkStart w:id="319" w:name="_Toc22285350"/>
      <w:bookmarkStart w:id="320" w:name="_Toc522866586"/>
      <w:bookmarkStart w:id="321" w:name="_Toc86306026"/>
      <w:bookmarkStart w:id="322" w:name="_Toc109826349"/>
      <w:bookmarkStart w:id="323" w:name="_Toc514145452"/>
      <w:bookmarkStart w:id="324" w:name="_Toc64995238"/>
      <w:bookmarkStart w:id="325" w:name="_Toc1464718"/>
      <w:bookmarkStart w:id="326" w:name="_Toc175923209"/>
      <w:r>
        <w:rPr>
          <w:rFonts w:hint="eastAsia" w:asciiTheme="minorEastAsia" w:hAnsiTheme="minorEastAsia" w:eastAsiaTheme="minorEastAsia" w:cstheme="minorEastAsia"/>
          <w:sz w:val="24"/>
          <w:szCs w:val="24"/>
        </w:rPr>
        <w:t>7.4超大件和超重件的运输</w:t>
      </w:r>
      <w:bookmarkEnd w:id="317"/>
      <w:bookmarkEnd w:id="318"/>
      <w:bookmarkEnd w:id="319"/>
      <w:bookmarkEnd w:id="320"/>
      <w:bookmarkEnd w:id="321"/>
      <w:bookmarkEnd w:id="322"/>
      <w:bookmarkEnd w:id="323"/>
      <w:bookmarkEnd w:id="324"/>
      <w:bookmarkEnd w:id="325"/>
      <w:bookmarkEnd w:id="326"/>
    </w:p>
    <w:p w14:paraId="1936FF31">
      <w:pPr>
        <w:pStyle w:val="83"/>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运输超大件或超重件所需的道路和桥梁临时加固改造等费用的承担人：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C86CC9D">
      <w:pPr>
        <w:pStyle w:val="83"/>
        <w:widowControl/>
        <w:spacing w:before="249" w:beforeLines="80" w:after="62" w:afterLines="20" w:line="400" w:lineRule="exact"/>
        <w:outlineLvl w:val="0"/>
        <w:rPr>
          <w:rFonts w:hint="eastAsia" w:asciiTheme="minorEastAsia" w:hAnsiTheme="minorEastAsia" w:eastAsiaTheme="minorEastAsia" w:cstheme="minorEastAsia"/>
          <w:sz w:val="24"/>
          <w:szCs w:val="24"/>
        </w:rPr>
      </w:pPr>
      <w:bookmarkStart w:id="327" w:name="_Toc175923210"/>
      <w:bookmarkStart w:id="328" w:name="_Toc133308392"/>
      <w:bookmarkStart w:id="329" w:name="_Toc86306027"/>
      <w:bookmarkStart w:id="330" w:name="_Toc522866587"/>
      <w:bookmarkStart w:id="331" w:name="_Toc34294792"/>
      <w:bookmarkStart w:id="332" w:name="_Toc514145453"/>
      <w:bookmarkStart w:id="333" w:name="_Toc64995239"/>
      <w:bookmarkStart w:id="334" w:name="_Toc109826350"/>
      <w:bookmarkStart w:id="335" w:name="_Toc1464719"/>
      <w:bookmarkStart w:id="336" w:name="_Toc22285351"/>
      <w:r>
        <w:rPr>
          <w:rFonts w:hint="eastAsia" w:asciiTheme="minorEastAsia" w:hAnsiTheme="minorEastAsia" w:eastAsiaTheme="minorEastAsia" w:cstheme="minorEastAsia"/>
          <w:sz w:val="24"/>
          <w:szCs w:val="24"/>
        </w:rPr>
        <w:t>8.测量放线</w:t>
      </w:r>
      <w:bookmarkEnd w:id="327"/>
      <w:bookmarkEnd w:id="328"/>
      <w:bookmarkEnd w:id="329"/>
      <w:bookmarkEnd w:id="330"/>
      <w:bookmarkEnd w:id="331"/>
      <w:bookmarkEnd w:id="332"/>
      <w:bookmarkEnd w:id="333"/>
      <w:bookmarkEnd w:id="334"/>
      <w:bookmarkEnd w:id="335"/>
      <w:bookmarkEnd w:id="336"/>
    </w:p>
    <w:p w14:paraId="36AD92CA">
      <w:pPr>
        <w:pStyle w:val="83"/>
        <w:widowControl/>
        <w:spacing w:before="156" w:beforeLines="50" w:after="62" w:afterLines="2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8.1施工控制网</w:t>
      </w:r>
    </w:p>
    <w:p w14:paraId="2A12AA14">
      <w:pPr>
        <w:pStyle w:val="83"/>
        <w:widowControl/>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8.1.1发包人通过监理人提供测量基准点、基准线和水准点及其书面资料的期限：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582B189">
      <w:pPr>
        <w:pStyle w:val="83"/>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承包人测设施工控制网的要求：</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D21EF4D">
      <w:pPr>
        <w:pStyle w:val="83"/>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承包人将施工控制网资料报送监理人审批的期限：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AF81FF1">
      <w:pPr>
        <w:pStyle w:val="83"/>
        <w:widowControl/>
        <w:spacing w:before="249" w:beforeLines="80" w:after="62" w:afterLines="2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9.施工安全、治安保卫和环境保护</w:t>
      </w:r>
    </w:p>
    <w:p w14:paraId="49176070">
      <w:pPr>
        <w:pStyle w:val="83"/>
        <w:widowControl/>
        <w:spacing w:before="156" w:beforeLines="50" w:after="62" w:afterLines="20" w:line="400" w:lineRule="exact"/>
        <w:outlineLvl w:val="0"/>
        <w:rPr>
          <w:rFonts w:hint="eastAsia" w:asciiTheme="minorEastAsia" w:hAnsiTheme="minorEastAsia" w:eastAsiaTheme="minorEastAsia" w:cstheme="minorEastAsia"/>
          <w:sz w:val="24"/>
          <w:szCs w:val="24"/>
        </w:rPr>
      </w:pPr>
      <w:bookmarkStart w:id="337" w:name="_Toc514145454"/>
      <w:bookmarkStart w:id="338" w:name="_Toc64995240"/>
      <w:bookmarkStart w:id="339" w:name="_Toc34294793"/>
      <w:bookmarkStart w:id="340" w:name="_Toc86306028"/>
      <w:bookmarkStart w:id="341" w:name="_Toc175923211"/>
      <w:bookmarkStart w:id="342" w:name="_Toc109826351"/>
      <w:bookmarkStart w:id="343" w:name="_Toc133308393"/>
      <w:bookmarkStart w:id="344" w:name="_Toc1464720"/>
      <w:bookmarkStart w:id="345" w:name="_Toc22285352"/>
      <w:bookmarkStart w:id="346" w:name="_Toc522866588"/>
      <w:r>
        <w:rPr>
          <w:rFonts w:hint="eastAsia" w:asciiTheme="minorEastAsia" w:hAnsiTheme="minorEastAsia" w:eastAsiaTheme="minorEastAsia" w:cstheme="minorEastAsia"/>
          <w:sz w:val="24"/>
          <w:szCs w:val="24"/>
        </w:rPr>
        <w:t>9.2承包人的施工安全责任</w:t>
      </w:r>
      <w:bookmarkEnd w:id="337"/>
      <w:bookmarkEnd w:id="338"/>
      <w:bookmarkEnd w:id="339"/>
      <w:bookmarkEnd w:id="340"/>
      <w:bookmarkEnd w:id="341"/>
      <w:bookmarkEnd w:id="342"/>
      <w:bookmarkEnd w:id="343"/>
      <w:bookmarkEnd w:id="344"/>
      <w:bookmarkEnd w:id="345"/>
      <w:bookmarkEnd w:id="346"/>
    </w:p>
    <w:p w14:paraId="359AB40F">
      <w:pPr>
        <w:pStyle w:val="83"/>
        <w:widowControl/>
        <w:spacing w:line="44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9.2.1承包人向监理人报送施工安全措施计划的期限：</w:t>
      </w:r>
    </w:p>
    <w:p w14:paraId="1DAD89A7">
      <w:pPr>
        <w:pStyle w:val="83"/>
        <w:widowControl/>
        <w:spacing w:line="440" w:lineRule="exact"/>
        <w:ind w:firstLine="602" w:firstLineChars="25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（1）开工前七天承包人须向监理人及发包人提供施工组织设计一式两份。</w:t>
      </w:r>
    </w:p>
    <w:p w14:paraId="0DEF79BC">
      <w:pPr>
        <w:pStyle w:val="83"/>
        <w:widowControl/>
        <w:spacing w:line="44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u w:val="single"/>
        </w:rPr>
        <w:t>（2）每月25日，须提供下月施工进度计划表一式两份。</w:t>
      </w:r>
      <w:r>
        <w:rPr>
          <w:rFonts w:hint="eastAsia" w:asciiTheme="minorEastAsia" w:hAnsiTheme="minorEastAsia" w:eastAsiaTheme="minorEastAsia" w:cstheme="minorEastAsia"/>
          <w:sz w:val="24"/>
          <w:szCs w:val="24"/>
        </w:rPr>
        <w:t>。</w:t>
      </w:r>
    </w:p>
    <w:p w14:paraId="4F5FB9F5">
      <w:pPr>
        <w:pStyle w:val="83"/>
        <w:widowControl/>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监理人收到承包人报送的施工安全措施计划后应当在</w:t>
      </w:r>
      <w:r>
        <w:rPr>
          <w:rFonts w:hint="eastAsia" w:asciiTheme="minorEastAsia" w:hAnsiTheme="minorEastAsia" w:eastAsiaTheme="minorEastAsia" w:cstheme="minorEastAsia"/>
          <w:b/>
          <w:bCs/>
          <w:sz w:val="24"/>
          <w:szCs w:val="24"/>
          <w:u w:val="single"/>
        </w:rPr>
        <w:t>接到相关文件后七天内审定确认或提出修改意见</w:t>
      </w:r>
    </w:p>
    <w:p w14:paraId="245967AB">
      <w:pPr>
        <w:pStyle w:val="83"/>
        <w:widowControl/>
        <w:spacing w:before="156" w:beforeLines="50" w:after="62" w:afterLines="20" w:line="400" w:lineRule="exact"/>
        <w:outlineLvl w:val="0"/>
        <w:rPr>
          <w:rFonts w:hint="eastAsia" w:asciiTheme="minorEastAsia" w:hAnsiTheme="minorEastAsia" w:eastAsiaTheme="minorEastAsia" w:cstheme="minorEastAsia"/>
          <w:sz w:val="24"/>
          <w:szCs w:val="24"/>
        </w:rPr>
      </w:pPr>
      <w:bookmarkStart w:id="347" w:name="_Toc133308394"/>
      <w:bookmarkStart w:id="348" w:name="_Toc175923212"/>
      <w:bookmarkStart w:id="349" w:name="_Toc522866589"/>
      <w:bookmarkStart w:id="350" w:name="_Toc109826352"/>
      <w:bookmarkStart w:id="351" w:name="_Toc86306029"/>
      <w:bookmarkStart w:id="352" w:name="_Toc22285353"/>
      <w:bookmarkStart w:id="353" w:name="_Toc64995241"/>
      <w:bookmarkStart w:id="354" w:name="_Toc1464721"/>
      <w:bookmarkStart w:id="355" w:name="_Toc34294794"/>
      <w:bookmarkStart w:id="356" w:name="_Toc514145455"/>
      <w:r>
        <w:rPr>
          <w:rFonts w:hint="eastAsia" w:asciiTheme="minorEastAsia" w:hAnsiTheme="minorEastAsia" w:eastAsiaTheme="minorEastAsia" w:cstheme="minorEastAsia"/>
          <w:sz w:val="24"/>
          <w:szCs w:val="24"/>
        </w:rPr>
        <w:t>9.3治安保卫</w:t>
      </w:r>
      <w:bookmarkEnd w:id="347"/>
      <w:bookmarkEnd w:id="348"/>
      <w:bookmarkEnd w:id="349"/>
      <w:bookmarkEnd w:id="350"/>
      <w:bookmarkEnd w:id="351"/>
      <w:bookmarkEnd w:id="352"/>
      <w:bookmarkEnd w:id="353"/>
      <w:bookmarkEnd w:id="354"/>
      <w:bookmarkEnd w:id="355"/>
      <w:bookmarkEnd w:id="356"/>
    </w:p>
    <w:p w14:paraId="67DB808D">
      <w:pPr>
        <w:pStyle w:val="83"/>
        <w:widowControl/>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9.3.1承包人应当负责统一管理施工场地的治安保卫事项，履行合同工程的治安保卫职责。</w:t>
      </w:r>
    </w:p>
    <w:p w14:paraId="42E8265D">
      <w:pPr>
        <w:pStyle w:val="83"/>
        <w:keepNext w:val="0"/>
        <w:keepLines w:val="0"/>
        <w:pageBreakBefore w:val="0"/>
        <w:widowControl/>
        <w:kinsoku/>
        <w:wordWrap w:val="0"/>
        <w:overflowPunct/>
        <w:topLinePunct w:val="0"/>
        <w:autoSpaceDE/>
        <w:autoSpaceDN/>
        <w:bidi w:val="0"/>
        <w:adjustRightInd/>
        <w:snapToGrid/>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9.3.3施工场地治安管理计划和突发治安事件紧急预案的编制责任人：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8D18A74">
      <w:pPr>
        <w:pStyle w:val="83"/>
        <w:widowControl/>
        <w:spacing w:before="156" w:beforeLines="50" w:after="62" w:afterLines="20" w:line="400" w:lineRule="exact"/>
        <w:outlineLvl w:val="0"/>
        <w:rPr>
          <w:rFonts w:hint="eastAsia" w:asciiTheme="minorEastAsia" w:hAnsiTheme="minorEastAsia" w:eastAsiaTheme="minorEastAsia" w:cstheme="minorEastAsia"/>
          <w:sz w:val="24"/>
          <w:szCs w:val="24"/>
        </w:rPr>
      </w:pPr>
      <w:bookmarkStart w:id="357" w:name="_Toc522866590"/>
      <w:bookmarkStart w:id="358" w:name="_Toc1464722"/>
      <w:bookmarkStart w:id="359" w:name="_Toc109826353"/>
      <w:bookmarkStart w:id="360" w:name="_Toc514145456"/>
      <w:bookmarkStart w:id="361" w:name="_Toc34294795"/>
      <w:bookmarkStart w:id="362" w:name="_Toc64995242"/>
      <w:bookmarkStart w:id="363" w:name="_Toc133308395"/>
      <w:bookmarkStart w:id="364" w:name="_Toc175923213"/>
      <w:bookmarkStart w:id="365" w:name="_Toc22285354"/>
      <w:bookmarkStart w:id="366" w:name="_Toc86306030"/>
      <w:r>
        <w:rPr>
          <w:rFonts w:hint="eastAsia" w:asciiTheme="minorEastAsia" w:hAnsiTheme="minorEastAsia" w:eastAsiaTheme="minorEastAsia" w:cstheme="minorEastAsia"/>
          <w:sz w:val="24"/>
          <w:szCs w:val="24"/>
        </w:rPr>
        <w:t>9.4环境保护</w:t>
      </w:r>
      <w:bookmarkEnd w:id="357"/>
      <w:bookmarkEnd w:id="358"/>
      <w:bookmarkEnd w:id="359"/>
      <w:bookmarkEnd w:id="360"/>
      <w:bookmarkEnd w:id="361"/>
      <w:bookmarkEnd w:id="362"/>
      <w:bookmarkEnd w:id="363"/>
      <w:bookmarkEnd w:id="364"/>
      <w:bookmarkEnd w:id="365"/>
      <w:bookmarkEnd w:id="366"/>
    </w:p>
    <w:p w14:paraId="28AA6884">
      <w:pPr>
        <w:pStyle w:val="83"/>
        <w:widowControl/>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9.4.2施工环保措施计划报送监理人审批的时间：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CCE3271">
      <w:pPr>
        <w:pStyle w:val="83"/>
        <w:widowControl/>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监理人收到承包人报送的施工环保措施计划后应当在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天内给予批复。</w:t>
      </w:r>
    </w:p>
    <w:p w14:paraId="77938C84">
      <w:pPr>
        <w:pStyle w:val="83"/>
        <w:widowControl/>
        <w:spacing w:before="249" w:beforeLines="80" w:after="62" w:afterLines="2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10.进度计划</w:t>
      </w:r>
    </w:p>
    <w:p w14:paraId="59785899">
      <w:pPr>
        <w:pStyle w:val="83"/>
        <w:widowControl/>
        <w:spacing w:before="156" w:beforeLines="50" w:after="62" w:afterLines="20" w:line="400" w:lineRule="exact"/>
        <w:outlineLvl w:val="0"/>
        <w:rPr>
          <w:rFonts w:hint="eastAsia" w:asciiTheme="minorEastAsia" w:hAnsiTheme="minorEastAsia" w:eastAsiaTheme="minorEastAsia" w:cstheme="minorEastAsia"/>
          <w:sz w:val="24"/>
          <w:szCs w:val="24"/>
        </w:rPr>
      </w:pPr>
      <w:bookmarkStart w:id="367" w:name="_Toc109826354"/>
      <w:bookmarkStart w:id="368" w:name="_Toc64995243"/>
      <w:bookmarkStart w:id="369" w:name="_Toc22285355"/>
      <w:bookmarkStart w:id="370" w:name="_Toc34294796"/>
      <w:bookmarkStart w:id="371" w:name="_Toc1464723"/>
      <w:bookmarkStart w:id="372" w:name="_Toc175923214"/>
      <w:bookmarkStart w:id="373" w:name="_Toc86306031"/>
      <w:bookmarkStart w:id="374" w:name="_Toc514145457"/>
      <w:bookmarkStart w:id="375" w:name="_Toc522866591"/>
      <w:bookmarkStart w:id="376" w:name="_Toc133308396"/>
      <w:r>
        <w:rPr>
          <w:rFonts w:hint="eastAsia" w:asciiTheme="minorEastAsia" w:hAnsiTheme="minorEastAsia" w:eastAsiaTheme="minorEastAsia" w:cstheme="minorEastAsia"/>
          <w:sz w:val="24"/>
          <w:szCs w:val="24"/>
        </w:rPr>
        <w:t>10.1合同进度计划</w:t>
      </w:r>
      <w:bookmarkEnd w:id="367"/>
      <w:bookmarkEnd w:id="368"/>
      <w:bookmarkEnd w:id="369"/>
      <w:bookmarkEnd w:id="370"/>
      <w:bookmarkEnd w:id="371"/>
      <w:bookmarkEnd w:id="372"/>
      <w:bookmarkEnd w:id="373"/>
      <w:bookmarkEnd w:id="374"/>
      <w:bookmarkEnd w:id="375"/>
      <w:bookmarkEnd w:id="376"/>
    </w:p>
    <w:p w14:paraId="5F804A2B">
      <w:pPr>
        <w:pStyle w:val="83"/>
        <w:widowControl/>
        <w:spacing w:line="440" w:lineRule="exact"/>
        <w:ind w:firstLine="600" w:firstLineChars="25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Theme="minorEastAsia" w:hAnsiTheme="minorEastAsia" w:eastAsiaTheme="minorEastAsia" w:cstheme="minorEastAsia"/>
          <w:b/>
          <w:bCs/>
          <w:sz w:val="24"/>
          <w:szCs w:val="24"/>
          <w:u w:val="single"/>
        </w:rPr>
        <w:t>（1）开工前七天承包人须向监理人及发包人提供施工组织设计一式两份。</w:t>
      </w:r>
    </w:p>
    <w:p w14:paraId="0E138458">
      <w:pPr>
        <w:pStyle w:val="83"/>
        <w:widowControl/>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u w:val="single"/>
        </w:rPr>
        <w:t>（2）每月25日，须提供下月施工进度计划表一式两份。</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，施工进度计划中还应载明要求发包人组织设计人进行阶段性工程设计交底的时间。</w:t>
      </w:r>
    </w:p>
    <w:p w14:paraId="5E8EEFA6">
      <w:pPr>
        <w:pStyle w:val="83"/>
        <w:widowControl/>
        <w:spacing w:line="4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(2)监理人批复或对施工进度计划和施工方案说明提出修改意见的期限：自监理人收到承包人报送的相关进度计划和施工方案说明后14天内。</w:t>
      </w:r>
    </w:p>
    <w:p w14:paraId="619D8EAF">
      <w:pPr>
        <w:pStyle w:val="83"/>
        <w:keepNext w:val="0"/>
        <w:keepLines w:val="0"/>
        <w:pageBreakBefore w:val="0"/>
        <w:widowControl/>
        <w:kinsoku/>
        <w:wordWrap w:val="0"/>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(3)承包人编制分阶段或分项施工进度计划和施工方案说明的内容：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DAB738E">
      <w:pPr>
        <w:pStyle w:val="83"/>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承包人报送分阶段或分项施工进度计划和施工方案说明的期限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6811058">
      <w:pPr>
        <w:pStyle w:val="83"/>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(4)群体工程中单位工程分期进行施工的，承包人应按照发包人提供图纸及有关资料的时间，按单位工程编制进度计划和施工方案说明。群体工程中有关进度计划和施工方案说明的要求：</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7F01E47">
      <w:pPr>
        <w:pStyle w:val="83"/>
        <w:keepNext w:val="0"/>
        <w:keepLines w:val="0"/>
        <w:pageBreakBefore w:val="0"/>
        <w:widowControl/>
        <w:kinsoku/>
        <w:wordWrap w:val="0"/>
        <w:overflowPunct/>
        <w:topLinePunct w:val="0"/>
        <w:autoSpaceDE/>
        <w:autoSpaceDN/>
        <w:bidi w:val="0"/>
        <w:adjustRightInd/>
        <w:snapToGrid/>
        <w:spacing w:before="93" w:beforeLines="30" w:after="93" w:afterLines="30"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10.2合同进度计划的修订</w:t>
      </w:r>
    </w:p>
    <w:p w14:paraId="6CAD4AD7">
      <w:pPr>
        <w:pStyle w:val="83"/>
        <w:keepNext w:val="0"/>
        <w:keepLines w:val="0"/>
        <w:pageBreakBefore w:val="0"/>
        <w:widowControl/>
        <w:kinsoku/>
        <w:wordWrap w:val="0"/>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(1)承包人报送修订合同进度计划申请报告和相关资料的期限：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297B826">
      <w:pPr>
        <w:pStyle w:val="83"/>
        <w:keepNext w:val="0"/>
        <w:keepLines w:val="0"/>
        <w:pageBreakBefore w:val="0"/>
        <w:widowControl/>
        <w:kinsoku/>
        <w:wordWrap w:val="0"/>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(2)监理人批复修订合同进度计划申请报告的期限：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0E10A73">
      <w:pPr>
        <w:pStyle w:val="83"/>
        <w:keepNext w:val="0"/>
        <w:keepLines w:val="0"/>
        <w:pageBreakBefore w:val="0"/>
        <w:widowControl/>
        <w:kinsoku/>
        <w:wordWrap w:val="0"/>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(3)监理人批复修订合同进度计划的期限：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6B057BE">
      <w:pPr>
        <w:pStyle w:val="83"/>
        <w:keepNext w:val="0"/>
        <w:keepLines w:val="0"/>
        <w:pageBreakBefore w:val="0"/>
        <w:widowControl/>
        <w:kinsoku/>
        <w:wordWrap w:val="0"/>
        <w:overflowPunct/>
        <w:topLinePunct w:val="0"/>
        <w:autoSpaceDE/>
        <w:autoSpaceDN/>
        <w:bidi w:val="0"/>
        <w:adjustRightInd/>
        <w:snapToGrid/>
        <w:spacing w:before="156" w:beforeLines="50" w:after="156" w:afterLines="50" w:line="4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11.开工和竣工</w:t>
      </w:r>
    </w:p>
    <w:p w14:paraId="7976EB57">
      <w:pPr>
        <w:pStyle w:val="83"/>
        <w:keepNext w:val="0"/>
        <w:keepLines w:val="0"/>
        <w:pageBreakBefore w:val="0"/>
        <w:widowControl/>
        <w:kinsoku/>
        <w:wordWrap w:val="0"/>
        <w:overflowPunct/>
        <w:topLinePunct w:val="0"/>
        <w:autoSpaceDE/>
        <w:autoSpaceDN/>
        <w:bidi w:val="0"/>
        <w:adjustRightInd/>
        <w:snapToGrid/>
        <w:spacing w:before="93" w:beforeLines="30" w:after="93" w:afterLines="30" w:line="460" w:lineRule="exact"/>
        <w:textAlignment w:val="auto"/>
        <w:outlineLvl w:val="0"/>
        <w:rPr>
          <w:rFonts w:hint="eastAsia" w:asciiTheme="minorEastAsia" w:hAnsiTheme="minorEastAsia" w:eastAsiaTheme="minorEastAsia" w:cstheme="minorEastAsia"/>
          <w:sz w:val="24"/>
          <w:szCs w:val="24"/>
        </w:rPr>
      </w:pPr>
      <w:bookmarkStart w:id="377" w:name="_Toc109826355"/>
      <w:bookmarkStart w:id="378" w:name="_Toc133308397"/>
      <w:bookmarkStart w:id="379" w:name="_Toc1464724"/>
      <w:bookmarkStart w:id="380" w:name="_Toc522866592"/>
      <w:bookmarkStart w:id="381" w:name="_Toc514145458"/>
      <w:bookmarkStart w:id="382" w:name="_Toc86306032"/>
      <w:bookmarkStart w:id="383" w:name="_Toc175923215"/>
      <w:bookmarkStart w:id="384" w:name="_Toc34294797"/>
      <w:bookmarkStart w:id="385" w:name="_Toc64995244"/>
      <w:bookmarkStart w:id="386" w:name="_Toc22285356"/>
      <w:r>
        <w:rPr>
          <w:rFonts w:hint="eastAsia" w:asciiTheme="minorEastAsia" w:hAnsiTheme="minorEastAsia" w:eastAsiaTheme="minorEastAsia" w:cstheme="minorEastAsia"/>
          <w:sz w:val="24"/>
          <w:szCs w:val="24"/>
        </w:rPr>
        <w:t>11.3发包人的工期延误</w:t>
      </w:r>
      <w:bookmarkEnd w:id="377"/>
      <w:bookmarkEnd w:id="378"/>
      <w:bookmarkEnd w:id="379"/>
      <w:bookmarkEnd w:id="380"/>
      <w:bookmarkEnd w:id="381"/>
      <w:bookmarkEnd w:id="382"/>
      <w:bookmarkEnd w:id="383"/>
      <w:bookmarkEnd w:id="384"/>
      <w:bookmarkEnd w:id="385"/>
      <w:bookmarkEnd w:id="386"/>
    </w:p>
    <w:p w14:paraId="1C927626">
      <w:pPr>
        <w:pStyle w:val="83"/>
        <w:keepNext w:val="0"/>
        <w:keepLines w:val="0"/>
        <w:pageBreakBefore w:val="0"/>
        <w:widowControl/>
        <w:kinsoku/>
        <w:wordWrap w:val="0"/>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(7)因发包人原因不能按照监理人发出的开工通知中载明的开工日期开工。除发包人原因延期开工外，发包人造成工期延误的其他原因还包括：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等延误承包人关键线路工作的情况。</w:t>
      </w:r>
    </w:p>
    <w:p w14:paraId="54C68691">
      <w:pPr>
        <w:pStyle w:val="83"/>
        <w:keepNext w:val="0"/>
        <w:keepLines w:val="0"/>
        <w:pageBreakBefore w:val="0"/>
        <w:widowControl/>
        <w:kinsoku/>
        <w:wordWrap w:val="0"/>
        <w:overflowPunct/>
        <w:topLinePunct w:val="0"/>
        <w:autoSpaceDE/>
        <w:autoSpaceDN/>
        <w:bidi w:val="0"/>
        <w:adjustRightInd/>
        <w:snapToGrid/>
        <w:spacing w:before="93" w:beforeLines="30" w:after="93" w:afterLines="30" w:line="460" w:lineRule="exact"/>
        <w:textAlignment w:val="auto"/>
        <w:outlineLvl w:val="0"/>
        <w:rPr>
          <w:rFonts w:hint="eastAsia" w:asciiTheme="minorEastAsia" w:hAnsiTheme="minorEastAsia" w:eastAsiaTheme="minorEastAsia" w:cstheme="minorEastAsia"/>
          <w:sz w:val="24"/>
          <w:szCs w:val="24"/>
        </w:rPr>
      </w:pPr>
      <w:bookmarkStart w:id="387" w:name="_Toc175923216"/>
      <w:bookmarkStart w:id="388" w:name="_Toc22285357"/>
      <w:bookmarkStart w:id="389" w:name="_Toc522866593"/>
      <w:bookmarkStart w:id="390" w:name="_Toc34294798"/>
      <w:bookmarkStart w:id="391" w:name="_Toc133308398"/>
      <w:bookmarkStart w:id="392" w:name="_Toc64995245"/>
      <w:bookmarkStart w:id="393" w:name="_Toc1464725"/>
      <w:bookmarkStart w:id="394" w:name="_Toc86306033"/>
      <w:bookmarkStart w:id="395" w:name="_Toc514145459"/>
      <w:bookmarkStart w:id="396" w:name="_Toc109826356"/>
      <w:r>
        <w:rPr>
          <w:rFonts w:hint="eastAsia" w:asciiTheme="minorEastAsia" w:hAnsiTheme="minorEastAsia" w:eastAsiaTheme="minorEastAsia" w:cstheme="minorEastAsia"/>
          <w:sz w:val="24"/>
          <w:szCs w:val="24"/>
        </w:rPr>
        <w:t>11.4异常恶劣的气候条件</w:t>
      </w:r>
      <w:bookmarkEnd w:id="387"/>
      <w:bookmarkEnd w:id="388"/>
      <w:bookmarkEnd w:id="389"/>
      <w:bookmarkEnd w:id="390"/>
      <w:bookmarkEnd w:id="391"/>
      <w:bookmarkEnd w:id="392"/>
      <w:bookmarkEnd w:id="393"/>
      <w:bookmarkEnd w:id="394"/>
      <w:bookmarkEnd w:id="395"/>
      <w:bookmarkEnd w:id="396"/>
    </w:p>
    <w:p w14:paraId="540145A0">
      <w:pPr>
        <w:pStyle w:val="83"/>
        <w:keepNext w:val="0"/>
        <w:keepLines w:val="0"/>
        <w:pageBreakBefore w:val="0"/>
        <w:widowControl/>
        <w:kinsoku/>
        <w:wordWrap w:val="0"/>
        <w:overflowPunct/>
        <w:topLinePunct w:val="0"/>
        <w:autoSpaceDE/>
        <w:autoSpaceDN/>
        <w:bidi w:val="0"/>
        <w:adjustRightInd/>
        <w:snapToGrid/>
        <w:spacing w:line="47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异常恶劣的气候条件的范围和标准：</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D6C8A17">
      <w:pPr>
        <w:pStyle w:val="83"/>
        <w:widowControl/>
        <w:spacing w:before="93" w:beforeLines="30" w:after="93" w:afterLines="30" w:line="460" w:lineRule="exact"/>
        <w:outlineLvl w:val="0"/>
        <w:rPr>
          <w:rFonts w:hint="eastAsia" w:asciiTheme="minorEastAsia" w:hAnsiTheme="minorEastAsia" w:eastAsiaTheme="minorEastAsia" w:cstheme="minorEastAsia"/>
          <w:sz w:val="24"/>
          <w:szCs w:val="24"/>
        </w:rPr>
      </w:pPr>
      <w:bookmarkStart w:id="397" w:name="_Toc86306034"/>
      <w:bookmarkStart w:id="398" w:name="_Toc522866594"/>
      <w:bookmarkStart w:id="399" w:name="_Toc22285358"/>
      <w:bookmarkStart w:id="400" w:name="_Toc109826357"/>
      <w:bookmarkStart w:id="401" w:name="_Toc1464726"/>
      <w:bookmarkStart w:id="402" w:name="_Toc133308399"/>
      <w:bookmarkStart w:id="403" w:name="_Toc175923217"/>
      <w:bookmarkStart w:id="404" w:name="_Toc514145460"/>
      <w:bookmarkStart w:id="405" w:name="_Toc34294799"/>
      <w:bookmarkStart w:id="406" w:name="_Toc64995246"/>
      <w:r>
        <w:rPr>
          <w:rFonts w:hint="eastAsia" w:asciiTheme="minorEastAsia" w:hAnsiTheme="minorEastAsia" w:eastAsiaTheme="minorEastAsia" w:cstheme="minorEastAsia"/>
          <w:sz w:val="24"/>
          <w:szCs w:val="24"/>
        </w:rPr>
        <w:t>11.5承包人的工期延误</w:t>
      </w:r>
      <w:bookmarkEnd w:id="397"/>
      <w:bookmarkEnd w:id="398"/>
      <w:bookmarkEnd w:id="399"/>
      <w:bookmarkEnd w:id="400"/>
      <w:bookmarkEnd w:id="401"/>
      <w:bookmarkEnd w:id="402"/>
      <w:bookmarkEnd w:id="403"/>
      <w:bookmarkEnd w:id="404"/>
      <w:bookmarkEnd w:id="405"/>
      <w:bookmarkEnd w:id="406"/>
    </w:p>
    <w:p w14:paraId="329C235E">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02212228">
      <w:pPr>
        <w:pStyle w:val="83"/>
        <w:widowControl/>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逾期竣工违约金的计算标准：</w:t>
      </w:r>
      <w:r>
        <w:rPr>
          <w:rFonts w:hint="eastAsia" w:asciiTheme="minorEastAsia" w:hAnsiTheme="minorEastAsia" w:eastAsiaTheme="minorEastAsia" w:cstheme="minorEastAsia"/>
          <w:b/>
          <w:bCs/>
          <w:sz w:val="24"/>
          <w:szCs w:val="24"/>
          <w:u w:val="single"/>
        </w:rPr>
        <w:t>乙方工期每推迟一天除按合同总价（扣除预留金和发包人分包工程费）的万分之二处罚外，若影响承担发包人分包或指定分包单位的进场应每天另赔偿由此给发包人造成的损失，赔偿限额为该分包部分合同价（扣除预留金和发包人分包工程费）的5%。</w:t>
      </w:r>
      <w:r>
        <w:rPr>
          <w:rFonts w:hint="eastAsia" w:asciiTheme="minorEastAsia" w:hAnsiTheme="minorEastAsia" w:eastAsiaTheme="minorEastAsia" w:cstheme="minorEastAsia"/>
          <w:sz w:val="24"/>
          <w:szCs w:val="24"/>
        </w:rPr>
        <w:t>。</w:t>
      </w:r>
    </w:p>
    <w:p w14:paraId="20F599AD">
      <w:pPr>
        <w:pStyle w:val="83"/>
        <w:keepNext w:val="0"/>
        <w:keepLines w:val="0"/>
        <w:pageBreakBefore w:val="0"/>
        <w:widowControl/>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逾期竣工违约金的计算方法：</w:t>
      </w:r>
      <w:r>
        <w:rPr>
          <w:rFonts w:hint="eastAsia" w:asciiTheme="minorEastAsia" w:hAnsiTheme="minorEastAsia" w:eastAsiaTheme="minorEastAsia" w:cstheme="minorEastAsia"/>
          <w:b/>
          <w:bCs/>
          <w:sz w:val="24"/>
          <w:szCs w:val="24"/>
          <w:u w:val="single"/>
        </w:rPr>
        <w:t>承包方除按合同价（扣除预留金和发包人分包工程费）的5%承担违约金外，另按国务院279号令有关规定处理。</w:t>
      </w:r>
    </w:p>
    <w:p w14:paraId="457DE923">
      <w:pPr>
        <w:pStyle w:val="83"/>
        <w:keepNext w:val="0"/>
        <w:keepLines w:val="0"/>
        <w:pageBreakBefore w:val="0"/>
        <w:widowControl/>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逾期竣工违约金最高限额：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672317D">
      <w:pPr>
        <w:pStyle w:val="83"/>
        <w:keepNext w:val="0"/>
        <w:keepLines w:val="0"/>
        <w:pageBreakBefore w:val="0"/>
        <w:widowControl/>
        <w:kinsoku/>
        <w:wordWrap w:val="0"/>
        <w:overflowPunct/>
        <w:topLinePunct w:val="0"/>
        <w:autoSpaceDE/>
        <w:autoSpaceDN/>
        <w:bidi w:val="0"/>
        <w:adjustRightInd/>
        <w:snapToGrid/>
        <w:spacing w:before="156" w:beforeLines="50" w:after="93" w:afterLines="30" w:line="400" w:lineRule="exact"/>
        <w:textAlignment w:val="auto"/>
        <w:outlineLvl w:val="0"/>
        <w:rPr>
          <w:rFonts w:hint="eastAsia" w:asciiTheme="minorEastAsia" w:hAnsiTheme="minorEastAsia" w:eastAsiaTheme="minorEastAsia" w:cstheme="minorEastAsia"/>
          <w:sz w:val="24"/>
          <w:szCs w:val="24"/>
        </w:rPr>
      </w:pPr>
      <w:bookmarkStart w:id="407" w:name="_Toc133308400"/>
      <w:bookmarkStart w:id="408" w:name="_Toc109826358"/>
      <w:bookmarkStart w:id="409" w:name="_Toc522866595"/>
      <w:bookmarkStart w:id="410" w:name="_Toc86306035"/>
      <w:bookmarkStart w:id="411" w:name="_Toc64995247"/>
      <w:bookmarkStart w:id="412" w:name="_Toc22285359"/>
      <w:bookmarkStart w:id="413" w:name="_Toc34294800"/>
      <w:bookmarkStart w:id="414" w:name="_Toc1464727"/>
      <w:bookmarkStart w:id="415" w:name="_Toc175923218"/>
      <w:bookmarkStart w:id="416" w:name="_Toc514145461"/>
      <w:r>
        <w:rPr>
          <w:rFonts w:hint="eastAsia" w:asciiTheme="minorEastAsia" w:hAnsiTheme="minorEastAsia" w:eastAsiaTheme="minorEastAsia" w:cstheme="minorEastAsia"/>
          <w:sz w:val="24"/>
          <w:szCs w:val="24"/>
        </w:rPr>
        <w:t>11.6工期提前</w:t>
      </w:r>
      <w:bookmarkEnd w:id="407"/>
      <w:bookmarkEnd w:id="408"/>
      <w:bookmarkEnd w:id="409"/>
      <w:bookmarkEnd w:id="410"/>
      <w:bookmarkEnd w:id="411"/>
      <w:bookmarkEnd w:id="412"/>
      <w:bookmarkEnd w:id="413"/>
      <w:bookmarkEnd w:id="414"/>
      <w:bookmarkEnd w:id="415"/>
      <w:bookmarkEnd w:id="416"/>
    </w:p>
    <w:p w14:paraId="1B94D2CA">
      <w:pPr>
        <w:pStyle w:val="83"/>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提前竣工的奖励办法：</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619FF560">
      <w:pPr>
        <w:pStyle w:val="83"/>
        <w:keepNext w:val="0"/>
        <w:keepLines w:val="0"/>
        <w:pageBreakBefore w:val="0"/>
        <w:widowControl/>
        <w:kinsoku/>
        <w:wordWrap w:val="0"/>
        <w:overflowPunct/>
        <w:topLinePunct w:val="0"/>
        <w:autoSpaceDE/>
        <w:autoSpaceDN/>
        <w:bidi w:val="0"/>
        <w:adjustRightInd/>
        <w:snapToGrid/>
        <w:spacing w:before="156" w:beforeLines="50" w:after="93" w:afterLines="30" w:line="400" w:lineRule="exact"/>
        <w:textAlignment w:val="auto"/>
        <w:outlineLvl w:val="0"/>
        <w:rPr>
          <w:rFonts w:hint="eastAsia" w:asciiTheme="minorEastAsia" w:hAnsiTheme="minorEastAsia" w:eastAsiaTheme="minorEastAsia" w:cstheme="minorEastAsia"/>
          <w:sz w:val="24"/>
          <w:szCs w:val="24"/>
        </w:rPr>
      </w:pPr>
      <w:bookmarkStart w:id="417" w:name="_Toc86306036"/>
      <w:bookmarkStart w:id="418" w:name="_Toc133308401"/>
      <w:bookmarkStart w:id="419" w:name="_Toc34294801"/>
      <w:bookmarkStart w:id="420" w:name="_Toc1464728"/>
      <w:bookmarkStart w:id="421" w:name="_Toc175923219"/>
      <w:bookmarkStart w:id="422" w:name="_Toc22285360"/>
      <w:bookmarkStart w:id="423" w:name="_Toc522866596"/>
      <w:bookmarkStart w:id="424" w:name="_Toc109826359"/>
      <w:bookmarkStart w:id="425" w:name="_Toc514145462"/>
      <w:bookmarkStart w:id="426" w:name="_Toc64995248"/>
      <w:r>
        <w:rPr>
          <w:rFonts w:hint="eastAsia" w:asciiTheme="minorEastAsia" w:hAnsiTheme="minorEastAsia" w:eastAsiaTheme="minorEastAsia" w:cstheme="minorEastAsia"/>
          <w:sz w:val="24"/>
          <w:szCs w:val="24"/>
        </w:rPr>
        <w:t>12.暂停施工</w:t>
      </w:r>
      <w:bookmarkEnd w:id="417"/>
      <w:bookmarkEnd w:id="418"/>
      <w:bookmarkEnd w:id="419"/>
      <w:bookmarkEnd w:id="420"/>
      <w:bookmarkEnd w:id="421"/>
      <w:bookmarkEnd w:id="422"/>
      <w:bookmarkEnd w:id="423"/>
      <w:bookmarkEnd w:id="424"/>
      <w:bookmarkEnd w:id="425"/>
      <w:bookmarkEnd w:id="426"/>
    </w:p>
    <w:p w14:paraId="1E217961">
      <w:pPr>
        <w:pStyle w:val="83"/>
        <w:keepNext w:val="0"/>
        <w:keepLines w:val="0"/>
        <w:pageBreakBefore w:val="0"/>
        <w:widowControl/>
        <w:kinsoku/>
        <w:wordWrap w:val="0"/>
        <w:overflowPunct/>
        <w:topLinePunct w:val="0"/>
        <w:autoSpaceDE/>
        <w:autoSpaceDN/>
        <w:bidi w:val="0"/>
        <w:adjustRightInd/>
        <w:snapToGrid/>
        <w:spacing w:before="156" w:beforeLines="50" w:after="93" w:afterLines="30"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12.1承包人暂停施工的责任</w:t>
      </w:r>
    </w:p>
    <w:p w14:paraId="1DBD29BD">
      <w:pPr>
        <w:pStyle w:val="83"/>
        <w:keepNext w:val="0"/>
        <w:keepLines w:val="0"/>
        <w:pageBreakBefore w:val="0"/>
        <w:widowControl/>
        <w:kinsoku/>
        <w:wordWrap w:val="0"/>
        <w:overflowPunct/>
        <w:topLinePunct w:val="0"/>
        <w:autoSpaceDE/>
        <w:autoSpaceDN/>
        <w:bidi w:val="0"/>
        <w:adjustRightInd/>
        <w:snapToGrid/>
        <w:spacing w:line="50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(5)承包人承担暂停施工责任的其他情形：</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A499F20">
      <w:pPr>
        <w:pStyle w:val="83"/>
        <w:keepNext w:val="0"/>
        <w:keepLines w:val="0"/>
        <w:pageBreakBefore w:val="0"/>
        <w:widowControl/>
        <w:kinsoku/>
        <w:wordWrap w:val="0"/>
        <w:overflowPunct/>
        <w:topLinePunct w:val="0"/>
        <w:autoSpaceDE/>
        <w:autoSpaceDN/>
        <w:bidi w:val="0"/>
        <w:adjustRightInd/>
        <w:snapToGrid/>
        <w:spacing w:before="156" w:beforeLines="50" w:after="93" w:afterLines="30" w:line="400" w:lineRule="exact"/>
        <w:textAlignment w:val="auto"/>
        <w:outlineLvl w:val="0"/>
        <w:rPr>
          <w:rFonts w:hint="eastAsia" w:asciiTheme="minorEastAsia" w:hAnsiTheme="minorEastAsia" w:eastAsiaTheme="minorEastAsia" w:cstheme="minorEastAsia"/>
          <w:sz w:val="24"/>
          <w:szCs w:val="24"/>
        </w:rPr>
      </w:pPr>
      <w:bookmarkStart w:id="427" w:name="_Toc86306037"/>
      <w:bookmarkStart w:id="428" w:name="_Toc109826360"/>
      <w:bookmarkStart w:id="429" w:name="_Toc133308402"/>
      <w:bookmarkStart w:id="430" w:name="_Toc1464729"/>
      <w:bookmarkStart w:id="431" w:name="_Toc522866597"/>
      <w:bookmarkStart w:id="432" w:name="_Toc22285361"/>
      <w:bookmarkStart w:id="433" w:name="_Toc34294802"/>
      <w:bookmarkStart w:id="434" w:name="_Toc64995249"/>
      <w:bookmarkStart w:id="435" w:name="_Toc514145463"/>
      <w:bookmarkStart w:id="436" w:name="_Toc175923220"/>
      <w:r>
        <w:rPr>
          <w:rFonts w:hint="eastAsia" w:asciiTheme="minorEastAsia" w:hAnsiTheme="minorEastAsia" w:eastAsiaTheme="minorEastAsia" w:cstheme="minorEastAsia"/>
          <w:sz w:val="24"/>
          <w:szCs w:val="24"/>
        </w:rPr>
        <w:t>12.4暂停施工后的复工</w:t>
      </w:r>
      <w:bookmarkEnd w:id="427"/>
      <w:bookmarkEnd w:id="428"/>
      <w:bookmarkEnd w:id="429"/>
      <w:bookmarkEnd w:id="430"/>
      <w:bookmarkEnd w:id="431"/>
      <w:bookmarkEnd w:id="432"/>
      <w:bookmarkEnd w:id="433"/>
      <w:bookmarkEnd w:id="434"/>
      <w:bookmarkEnd w:id="435"/>
      <w:bookmarkEnd w:id="436"/>
    </w:p>
    <w:p w14:paraId="386F5245">
      <w:pPr>
        <w:pStyle w:val="83"/>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12.4.3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4F5C6D01">
      <w:pPr>
        <w:pStyle w:val="83"/>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12.4.4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6D5997AD">
      <w:pPr>
        <w:pStyle w:val="83"/>
        <w:keepNext w:val="0"/>
        <w:keepLines w:val="0"/>
        <w:pageBreakBefore w:val="0"/>
        <w:widowControl/>
        <w:kinsoku/>
        <w:wordWrap w:val="0"/>
        <w:overflowPunct/>
        <w:topLinePunct w:val="0"/>
        <w:autoSpaceDE/>
        <w:autoSpaceDN/>
        <w:bidi w:val="0"/>
        <w:adjustRightInd/>
        <w:snapToGrid/>
        <w:spacing w:before="156" w:beforeLines="50" w:after="156" w:afterLines="50" w:line="400" w:lineRule="exact"/>
        <w:textAlignment w:val="auto"/>
        <w:outlineLvl w:val="0"/>
        <w:rPr>
          <w:rFonts w:hint="eastAsia" w:asciiTheme="minorEastAsia" w:hAnsiTheme="minorEastAsia" w:eastAsiaTheme="minorEastAsia" w:cstheme="minorEastAsia"/>
          <w:sz w:val="24"/>
          <w:szCs w:val="24"/>
        </w:rPr>
      </w:pPr>
      <w:bookmarkStart w:id="437" w:name="_Toc86306038"/>
      <w:bookmarkStart w:id="438" w:name="_Toc34294803"/>
      <w:bookmarkStart w:id="439" w:name="_Toc133308403"/>
      <w:bookmarkStart w:id="440" w:name="_Toc22285362"/>
      <w:bookmarkStart w:id="441" w:name="_Toc64995250"/>
      <w:bookmarkStart w:id="442" w:name="_Toc522866598"/>
      <w:bookmarkStart w:id="443" w:name="_Toc109826361"/>
      <w:bookmarkStart w:id="444" w:name="_Toc175923221"/>
      <w:bookmarkStart w:id="445" w:name="_Toc1464730"/>
      <w:bookmarkStart w:id="446" w:name="_Toc514145464"/>
      <w:r>
        <w:rPr>
          <w:rFonts w:hint="eastAsia" w:asciiTheme="minorEastAsia" w:hAnsiTheme="minorEastAsia" w:eastAsiaTheme="minorEastAsia" w:cstheme="minorEastAsia"/>
          <w:sz w:val="24"/>
          <w:szCs w:val="24"/>
        </w:rPr>
        <w:t>13.工程质量</w:t>
      </w:r>
      <w:bookmarkEnd w:id="437"/>
      <w:bookmarkEnd w:id="438"/>
      <w:bookmarkEnd w:id="439"/>
      <w:bookmarkEnd w:id="440"/>
      <w:bookmarkEnd w:id="441"/>
      <w:bookmarkEnd w:id="442"/>
      <w:bookmarkEnd w:id="443"/>
      <w:bookmarkEnd w:id="444"/>
      <w:bookmarkEnd w:id="445"/>
      <w:bookmarkEnd w:id="446"/>
    </w:p>
    <w:p w14:paraId="65CC0AD4">
      <w:pPr>
        <w:pStyle w:val="83"/>
        <w:keepNext w:val="0"/>
        <w:keepLines w:val="0"/>
        <w:pageBreakBefore w:val="0"/>
        <w:widowControl/>
        <w:kinsoku/>
        <w:wordWrap w:val="0"/>
        <w:overflowPunct/>
        <w:topLinePunct w:val="0"/>
        <w:autoSpaceDE/>
        <w:autoSpaceDN/>
        <w:bidi w:val="0"/>
        <w:adjustRightInd/>
        <w:snapToGrid/>
        <w:spacing w:after="93" w:afterLines="30"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13.2承包人的质量管理</w:t>
      </w:r>
    </w:p>
    <w:p w14:paraId="56B5A915">
      <w:pPr>
        <w:pStyle w:val="83"/>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13.2.1承包人向监理人提交工程质量保证措施文件的期限：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A8A5CB6">
      <w:pPr>
        <w:pStyle w:val="83"/>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监理人审批工程质量保证措施文件的期限：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767D789">
      <w:pPr>
        <w:pStyle w:val="83"/>
        <w:keepNext w:val="0"/>
        <w:keepLines w:val="0"/>
        <w:pageBreakBefore w:val="0"/>
        <w:widowControl/>
        <w:kinsoku/>
        <w:wordWrap w:val="0"/>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13.3承包人的质量检查</w:t>
      </w:r>
    </w:p>
    <w:p w14:paraId="0B8EDA4D">
      <w:pPr>
        <w:pStyle w:val="83"/>
        <w:keepNext w:val="0"/>
        <w:keepLines w:val="0"/>
        <w:pageBreakBefore w:val="0"/>
        <w:widowControl/>
        <w:kinsoku/>
        <w:wordWrap w:val="0"/>
        <w:overflowPunct/>
        <w:topLinePunct w:val="0"/>
        <w:autoSpaceDE/>
        <w:autoSpaceDN/>
        <w:bidi w:val="0"/>
        <w:adjustRightInd/>
        <w:snapToGrid/>
        <w:spacing w:before="93" w:beforeLines="30" w:line="3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承包人向监理人报送工程质量报表的期限：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A63D851">
      <w:pPr>
        <w:pStyle w:val="83"/>
        <w:keepNext w:val="0"/>
        <w:keepLines w:val="0"/>
        <w:pageBreakBefore w:val="0"/>
        <w:widowControl/>
        <w:kinsoku/>
        <w:wordWrap w:val="0"/>
        <w:overflowPunct/>
        <w:topLinePunct w:val="0"/>
        <w:autoSpaceDE/>
        <w:autoSpaceDN/>
        <w:bidi w:val="0"/>
        <w:adjustRightInd/>
        <w:snapToGrid/>
        <w:spacing w:before="156" w:beforeLines="50" w:line="3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承包人向监理人报送工程质量报表的要求：</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DD12EC3">
      <w:pPr>
        <w:pStyle w:val="83"/>
        <w:widowControl/>
        <w:spacing w:before="156" w:beforeLines="50" w:line="3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监理人审查工程质量报表的期限：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214FE3C">
      <w:pPr>
        <w:pStyle w:val="83"/>
        <w:widowControl/>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13.4监理人的质量检查</w:t>
      </w:r>
    </w:p>
    <w:p w14:paraId="0327052A">
      <w:pPr>
        <w:pStyle w:val="83"/>
        <w:widowControl/>
        <w:spacing w:before="93" w:beforeLines="30" w:line="3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承包人应当为监理人的检查和检验提供方便，监理人可以进行察看和查阅施工原始记录的其他地方包括：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45BB571">
      <w:pPr>
        <w:pStyle w:val="83"/>
        <w:widowControl/>
        <w:spacing w:line="400" w:lineRule="exact"/>
        <w:outlineLvl w:val="0"/>
        <w:rPr>
          <w:rFonts w:hint="eastAsia" w:asciiTheme="minorEastAsia" w:hAnsiTheme="minorEastAsia" w:eastAsiaTheme="minorEastAsia" w:cstheme="minorEastAsia"/>
          <w:sz w:val="24"/>
          <w:szCs w:val="24"/>
        </w:rPr>
      </w:pPr>
      <w:bookmarkStart w:id="447" w:name="_Toc22285363"/>
      <w:bookmarkStart w:id="448" w:name="_Toc64995251"/>
      <w:bookmarkStart w:id="449" w:name="_Toc1464731"/>
      <w:bookmarkStart w:id="450" w:name="_Toc514145465"/>
      <w:bookmarkStart w:id="451" w:name="_Toc522866599"/>
      <w:bookmarkStart w:id="452" w:name="_Toc34294804"/>
      <w:bookmarkStart w:id="453" w:name="_Toc175923222"/>
      <w:bookmarkStart w:id="454" w:name="_Toc109826362"/>
      <w:bookmarkStart w:id="455" w:name="_Toc133308404"/>
      <w:bookmarkStart w:id="456" w:name="_Toc86306039"/>
      <w:r>
        <w:rPr>
          <w:rFonts w:hint="eastAsia" w:asciiTheme="minorEastAsia" w:hAnsiTheme="minorEastAsia" w:eastAsiaTheme="minorEastAsia" w:cstheme="minorEastAsia"/>
          <w:sz w:val="24"/>
          <w:szCs w:val="24"/>
        </w:rPr>
        <w:t>13.5工程隐蔽部位覆盖前的检查</w:t>
      </w:r>
      <w:bookmarkEnd w:id="447"/>
      <w:bookmarkEnd w:id="448"/>
      <w:bookmarkEnd w:id="449"/>
      <w:bookmarkEnd w:id="450"/>
      <w:bookmarkEnd w:id="451"/>
      <w:bookmarkEnd w:id="452"/>
      <w:bookmarkEnd w:id="453"/>
      <w:bookmarkEnd w:id="454"/>
      <w:bookmarkEnd w:id="455"/>
      <w:bookmarkEnd w:id="456"/>
    </w:p>
    <w:p w14:paraId="07772AA9">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13.5.1监理人对工程隐蔽部位进行检查的期限：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2FB1BDA">
      <w:pPr>
        <w:pStyle w:val="83"/>
        <w:widowControl/>
        <w:spacing w:line="400" w:lineRule="exact"/>
        <w:outlineLvl w:val="0"/>
        <w:rPr>
          <w:rFonts w:hint="eastAsia" w:asciiTheme="minorEastAsia" w:hAnsiTheme="minorEastAsia" w:eastAsiaTheme="minorEastAsia" w:cstheme="minorEastAsia"/>
          <w:sz w:val="24"/>
          <w:szCs w:val="24"/>
        </w:rPr>
      </w:pPr>
      <w:bookmarkStart w:id="457" w:name="_Toc64995252"/>
      <w:bookmarkStart w:id="458" w:name="_Toc514145466"/>
      <w:bookmarkStart w:id="459" w:name="_Toc109826363"/>
      <w:bookmarkStart w:id="460" w:name="_Toc1464732"/>
      <w:bookmarkStart w:id="461" w:name="_Toc522866600"/>
      <w:bookmarkStart w:id="462" w:name="_Toc86306040"/>
      <w:bookmarkStart w:id="463" w:name="_Toc22285364"/>
      <w:bookmarkStart w:id="464" w:name="_Toc34294805"/>
      <w:bookmarkStart w:id="465" w:name="_Toc175923223"/>
      <w:bookmarkStart w:id="466" w:name="_Toc133308405"/>
      <w:r>
        <w:rPr>
          <w:rFonts w:hint="eastAsia" w:asciiTheme="minorEastAsia" w:hAnsiTheme="minorEastAsia" w:eastAsiaTheme="minorEastAsia" w:cstheme="minorEastAsia"/>
          <w:sz w:val="24"/>
          <w:szCs w:val="24"/>
        </w:rPr>
        <w:t>13.7质量争议</w:t>
      </w:r>
      <w:bookmarkEnd w:id="457"/>
      <w:bookmarkEnd w:id="458"/>
      <w:bookmarkEnd w:id="459"/>
      <w:bookmarkEnd w:id="460"/>
      <w:bookmarkEnd w:id="461"/>
      <w:bookmarkEnd w:id="462"/>
      <w:bookmarkEnd w:id="463"/>
      <w:bookmarkEnd w:id="464"/>
      <w:bookmarkEnd w:id="465"/>
      <w:bookmarkEnd w:id="466"/>
    </w:p>
    <w:p w14:paraId="3A9D53CC">
      <w:pPr>
        <w:pStyle w:val="83"/>
        <w:widowControl/>
        <w:spacing w:before="93" w:beforeLines="30" w:line="3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7A52AA68">
      <w:pPr>
        <w:pStyle w:val="83"/>
        <w:widowControl/>
        <w:spacing w:before="156" w:beforeLines="50" w:after="156" w:afterLines="50" w:line="400" w:lineRule="exact"/>
        <w:outlineLvl w:val="0"/>
        <w:rPr>
          <w:rFonts w:hint="eastAsia" w:asciiTheme="minorEastAsia" w:hAnsiTheme="minorEastAsia" w:eastAsiaTheme="minorEastAsia" w:cstheme="minorEastAsia"/>
          <w:sz w:val="24"/>
          <w:szCs w:val="24"/>
        </w:rPr>
      </w:pPr>
      <w:bookmarkStart w:id="467" w:name="_Toc22285365"/>
      <w:bookmarkStart w:id="468" w:name="_Toc175923224"/>
      <w:bookmarkStart w:id="469" w:name="_Toc133308406"/>
      <w:bookmarkStart w:id="470" w:name="_Toc64995253"/>
      <w:bookmarkStart w:id="471" w:name="_Toc1464733"/>
      <w:bookmarkStart w:id="472" w:name="_Toc514145467"/>
      <w:bookmarkStart w:id="473" w:name="_Toc522866601"/>
      <w:bookmarkStart w:id="474" w:name="_Toc109826364"/>
      <w:bookmarkStart w:id="475" w:name="_Toc34294806"/>
      <w:bookmarkStart w:id="476" w:name="_Toc86306041"/>
      <w:r>
        <w:rPr>
          <w:rFonts w:hint="eastAsia" w:asciiTheme="minorEastAsia" w:hAnsiTheme="minorEastAsia" w:eastAsiaTheme="minorEastAsia" w:cstheme="minorEastAsia"/>
          <w:sz w:val="24"/>
          <w:szCs w:val="24"/>
        </w:rPr>
        <w:t>15.变更</w:t>
      </w:r>
      <w:bookmarkEnd w:id="467"/>
      <w:bookmarkEnd w:id="468"/>
      <w:bookmarkEnd w:id="469"/>
      <w:bookmarkEnd w:id="470"/>
      <w:bookmarkEnd w:id="471"/>
      <w:bookmarkEnd w:id="472"/>
      <w:bookmarkEnd w:id="473"/>
      <w:bookmarkEnd w:id="474"/>
      <w:bookmarkEnd w:id="475"/>
      <w:bookmarkEnd w:id="476"/>
    </w:p>
    <w:p w14:paraId="0B25AF24">
      <w:pPr>
        <w:pStyle w:val="83"/>
        <w:widowControl/>
        <w:spacing w:before="93" w:beforeLines="30" w:line="3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15.1变更的范围和内容</w:t>
      </w:r>
    </w:p>
    <w:p w14:paraId="68D22672">
      <w:pPr>
        <w:pStyle w:val="83"/>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应当进行变更的其他情形：</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5920184">
      <w:pPr>
        <w:pStyle w:val="83"/>
        <w:widowControl/>
        <w:spacing w:before="93" w:beforeLines="30" w:line="38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违背通用合同条款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3BE02126">
      <w:pPr>
        <w:pStyle w:val="83"/>
        <w:widowControl/>
        <w:spacing w:before="62" w:beforeLines="20" w:line="400" w:lineRule="exact"/>
        <w:outlineLvl w:val="0"/>
        <w:rPr>
          <w:rFonts w:hint="eastAsia" w:asciiTheme="minorEastAsia" w:hAnsiTheme="minorEastAsia" w:eastAsiaTheme="minorEastAsia" w:cstheme="minorEastAsia"/>
          <w:sz w:val="24"/>
          <w:szCs w:val="24"/>
        </w:rPr>
      </w:pPr>
      <w:bookmarkStart w:id="477" w:name="_Toc22285366"/>
      <w:bookmarkStart w:id="478" w:name="_Toc34294807"/>
      <w:bookmarkStart w:id="479" w:name="_Toc86306042"/>
      <w:bookmarkStart w:id="480" w:name="_Toc133308407"/>
      <w:bookmarkStart w:id="481" w:name="_Toc64995254"/>
      <w:bookmarkStart w:id="482" w:name="_Toc514145468"/>
      <w:bookmarkStart w:id="483" w:name="_Toc522866602"/>
      <w:bookmarkStart w:id="484" w:name="_Toc175923225"/>
      <w:bookmarkStart w:id="485" w:name="_Toc1464734"/>
      <w:bookmarkStart w:id="486" w:name="_Toc109826365"/>
      <w:r>
        <w:rPr>
          <w:rFonts w:hint="eastAsia" w:asciiTheme="minorEastAsia" w:hAnsiTheme="minorEastAsia" w:eastAsiaTheme="minorEastAsia" w:cstheme="minorEastAsia"/>
          <w:sz w:val="24"/>
          <w:szCs w:val="24"/>
        </w:rPr>
        <w:t>15.3变更程序</w:t>
      </w:r>
      <w:bookmarkEnd w:id="477"/>
      <w:bookmarkEnd w:id="478"/>
      <w:bookmarkEnd w:id="479"/>
      <w:bookmarkEnd w:id="480"/>
      <w:bookmarkEnd w:id="481"/>
      <w:bookmarkEnd w:id="482"/>
      <w:bookmarkEnd w:id="483"/>
      <w:bookmarkEnd w:id="484"/>
      <w:bookmarkEnd w:id="485"/>
      <w:bookmarkEnd w:id="486"/>
    </w:p>
    <w:p w14:paraId="2899DF96">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15.3.2变更估价</w:t>
      </w:r>
    </w:p>
    <w:p w14:paraId="109F82E9">
      <w:pPr>
        <w:pStyle w:val="83"/>
        <w:keepNext w:val="0"/>
        <w:keepLines w:val="0"/>
        <w:pageBreakBefore w:val="0"/>
        <w:widowControl/>
        <w:kinsoku/>
        <w:wordWrap w:val="0"/>
        <w:overflowPunct/>
        <w:topLinePunct w:val="0"/>
        <w:autoSpaceDE/>
        <w:autoSpaceDN/>
        <w:bidi w:val="0"/>
        <w:adjustRightInd/>
        <w:snapToGrid/>
        <w:spacing w:before="93" w:beforeLines="30" w:line="3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(1)承包人提交变更报价书的期限：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6F1C391">
      <w:pPr>
        <w:pStyle w:val="83"/>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(2)监理人商定或确定变更价格的期限：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6B0B254">
      <w:pPr>
        <w:pStyle w:val="83"/>
        <w:widowControl/>
        <w:spacing w:line="346"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(3)收到变更指示后，如承包人未在规定的期限内提交变更报价书的，监理人可自行决定是否调整合同价款以及如果监理人决定调整合同价款时，相应调整的具体金额。</w:t>
      </w:r>
    </w:p>
    <w:p w14:paraId="10C75485">
      <w:pPr>
        <w:pStyle w:val="83"/>
        <w:widowControl/>
        <w:spacing w:before="93" w:beforeLines="30" w:after="93" w:afterLines="30" w:line="420" w:lineRule="exact"/>
        <w:outlineLvl w:val="0"/>
        <w:rPr>
          <w:rFonts w:hint="eastAsia" w:asciiTheme="minorEastAsia" w:hAnsiTheme="minorEastAsia" w:eastAsiaTheme="minorEastAsia" w:cstheme="minorEastAsia"/>
          <w:sz w:val="24"/>
          <w:szCs w:val="24"/>
        </w:rPr>
      </w:pPr>
      <w:bookmarkStart w:id="487" w:name="_Toc109826366"/>
      <w:bookmarkStart w:id="488" w:name="_Toc22285367"/>
      <w:bookmarkStart w:id="489" w:name="_Toc86306043"/>
      <w:bookmarkStart w:id="490" w:name="_Toc514145469"/>
      <w:bookmarkStart w:id="491" w:name="_Toc175923226"/>
      <w:bookmarkStart w:id="492" w:name="_Toc64995255"/>
      <w:bookmarkStart w:id="493" w:name="_Toc133308408"/>
      <w:bookmarkStart w:id="494" w:name="_Toc34294808"/>
      <w:bookmarkStart w:id="495" w:name="_Toc522866603"/>
      <w:bookmarkStart w:id="496" w:name="_Toc1464735"/>
      <w:r>
        <w:rPr>
          <w:rFonts w:hint="eastAsia" w:asciiTheme="minorEastAsia" w:hAnsiTheme="minorEastAsia" w:eastAsiaTheme="minorEastAsia" w:cstheme="minorEastAsia"/>
          <w:sz w:val="24"/>
          <w:szCs w:val="24"/>
        </w:rPr>
        <w:t>15.4变更的估价原则</w:t>
      </w:r>
      <w:bookmarkEnd w:id="487"/>
      <w:bookmarkEnd w:id="488"/>
      <w:bookmarkEnd w:id="489"/>
      <w:bookmarkEnd w:id="490"/>
      <w:bookmarkEnd w:id="491"/>
      <w:bookmarkEnd w:id="492"/>
      <w:bookmarkEnd w:id="493"/>
      <w:bookmarkEnd w:id="494"/>
      <w:bookmarkEnd w:id="495"/>
      <w:bookmarkEnd w:id="496"/>
    </w:p>
    <w:p w14:paraId="56873722">
      <w:pPr>
        <w:pStyle w:val="83"/>
        <w:widowControl/>
        <w:spacing w:line="346"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15.4.4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61C2349E">
      <w:pPr>
        <w:pStyle w:val="83"/>
        <w:widowControl/>
        <w:spacing w:line="346"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15.4.5合同协议书约定采用单价合同形式时，因非承包人原因引起已标价工程量清单中列明的工程量发生增减，且单个子目工程量变化幅度在</w:t>
      </w:r>
      <w:r>
        <w:rPr>
          <w:rFonts w:hint="eastAsia" w:asciiTheme="minorEastAsia" w:hAnsiTheme="minorEastAsia" w:eastAsiaTheme="minorEastAsia" w:cstheme="minorEastAsia"/>
          <w:sz w:val="24"/>
          <w:szCs w:val="24"/>
          <w:u w:val="single"/>
        </w:rPr>
        <w:t xml:space="preserve"> 10％</w:t>
      </w:r>
      <w:r>
        <w:rPr>
          <w:rFonts w:hint="eastAsia" w:asciiTheme="minorEastAsia" w:hAnsiTheme="minorEastAsia" w:eastAsiaTheme="minorEastAsia" w:cstheme="minorEastAsia"/>
          <w:sz w:val="24"/>
          <w:szCs w:val="24"/>
        </w:rPr>
        <w:t xml:space="preserve"> 内(含)时，应执行已标价工程量清单中列明的该子目的单价；单个子目工程量变化幅度在</w:t>
      </w:r>
      <w:r>
        <w:rPr>
          <w:rFonts w:hint="eastAsia" w:asciiTheme="minorEastAsia" w:hAnsiTheme="minorEastAsia" w:eastAsiaTheme="minorEastAsia" w:cstheme="minorEastAsia"/>
          <w:sz w:val="24"/>
          <w:szCs w:val="24"/>
          <w:u w:val="single"/>
        </w:rPr>
        <w:t xml:space="preserve"> 10% </w:t>
      </w:r>
      <w:r>
        <w:rPr>
          <w:rFonts w:hint="eastAsia" w:asciiTheme="minorEastAsia" w:hAnsiTheme="minorEastAsia" w:eastAsiaTheme="minorEastAsia" w:cstheme="minorEastAsia"/>
          <w:sz w:val="24"/>
          <w:szCs w:val="24"/>
        </w:rPr>
        <w:t>(不含)，且导致分部分项工程费总额变化幅度超过</w:t>
      </w:r>
      <w:r>
        <w:rPr>
          <w:rFonts w:hint="eastAsia" w:asciiTheme="minorEastAsia" w:hAnsiTheme="minorEastAsia" w:eastAsiaTheme="minorEastAsia" w:cstheme="minorEastAsia"/>
          <w:sz w:val="24"/>
          <w:szCs w:val="24"/>
          <w:u w:val="single"/>
        </w:rPr>
        <w:t xml:space="preserve"> 0.1% </w:t>
      </w:r>
      <w:r>
        <w:rPr>
          <w:rFonts w:hint="eastAsia" w:asciiTheme="minorEastAsia" w:hAnsiTheme="minorEastAsia" w:eastAsiaTheme="minorEastAsia" w:cstheme="minorEastAsia"/>
          <w:sz w:val="24"/>
          <w:szCs w:val="24"/>
        </w:rPr>
        <w:t>承包人提出并由监理人按第3.5款商定或确定新的单价，该子目按修正后的新的单价计价。</w:t>
      </w:r>
    </w:p>
    <w:p w14:paraId="4D14262D">
      <w:pPr>
        <w:pStyle w:val="83"/>
        <w:keepNext w:val="0"/>
        <w:keepLines w:val="0"/>
        <w:pageBreakBefore w:val="0"/>
        <w:widowControl/>
        <w:kinsoku/>
        <w:wordWrap w:val="0"/>
        <w:overflowPunct/>
        <w:topLinePunct w:val="0"/>
        <w:autoSpaceDE/>
        <w:autoSpaceDN/>
        <w:bidi w:val="0"/>
        <w:adjustRightInd/>
        <w:snapToGrid/>
        <w:spacing w:line="346" w:lineRule="exact"/>
        <w:ind w:firstLine="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15.4.6因变更引起价格调整的其他处理方式：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6DD6488">
      <w:pPr>
        <w:pStyle w:val="83"/>
        <w:keepNext w:val="0"/>
        <w:keepLines w:val="0"/>
        <w:pageBreakBefore w:val="0"/>
        <w:widowControl/>
        <w:kinsoku/>
        <w:wordWrap w:val="0"/>
        <w:overflowPunct/>
        <w:topLinePunct w:val="0"/>
        <w:autoSpaceDE/>
        <w:autoSpaceDN/>
        <w:bidi w:val="0"/>
        <w:adjustRightInd/>
        <w:snapToGrid/>
        <w:spacing w:before="93" w:beforeLines="30" w:after="93" w:afterLines="30" w:line="420" w:lineRule="exact"/>
        <w:textAlignment w:val="auto"/>
        <w:outlineLvl w:val="0"/>
        <w:rPr>
          <w:rFonts w:hint="eastAsia" w:asciiTheme="minorEastAsia" w:hAnsiTheme="minorEastAsia" w:eastAsiaTheme="minorEastAsia" w:cstheme="minorEastAsia"/>
          <w:sz w:val="24"/>
          <w:szCs w:val="24"/>
        </w:rPr>
      </w:pPr>
      <w:bookmarkStart w:id="497" w:name="_Toc522866604"/>
      <w:bookmarkStart w:id="498" w:name="_Toc109826367"/>
      <w:bookmarkStart w:id="499" w:name="_Toc175923227"/>
      <w:bookmarkStart w:id="500" w:name="_Toc64995256"/>
      <w:bookmarkStart w:id="501" w:name="_Toc86306044"/>
      <w:bookmarkStart w:id="502" w:name="_Toc34294809"/>
      <w:bookmarkStart w:id="503" w:name="_Toc22285368"/>
      <w:bookmarkStart w:id="504" w:name="_Toc1464736"/>
      <w:bookmarkStart w:id="505" w:name="_Toc514145470"/>
      <w:bookmarkStart w:id="506" w:name="_Toc133308409"/>
      <w:r>
        <w:rPr>
          <w:rFonts w:hint="eastAsia" w:asciiTheme="minorEastAsia" w:hAnsiTheme="minorEastAsia" w:eastAsiaTheme="minorEastAsia" w:cstheme="minorEastAsia"/>
          <w:sz w:val="24"/>
          <w:szCs w:val="24"/>
        </w:rPr>
        <w:t>15.5承包人的合理化建议</w:t>
      </w:r>
      <w:bookmarkEnd w:id="497"/>
      <w:bookmarkEnd w:id="498"/>
      <w:bookmarkEnd w:id="499"/>
      <w:bookmarkEnd w:id="500"/>
      <w:bookmarkEnd w:id="501"/>
      <w:bookmarkEnd w:id="502"/>
      <w:bookmarkEnd w:id="503"/>
      <w:bookmarkEnd w:id="504"/>
      <w:bookmarkEnd w:id="505"/>
      <w:bookmarkEnd w:id="506"/>
    </w:p>
    <w:p w14:paraId="0026954F">
      <w:pPr>
        <w:pStyle w:val="83"/>
        <w:keepNext w:val="0"/>
        <w:keepLines w:val="0"/>
        <w:pageBreakBefore w:val="0"/>
        <w:widowControl/>
        <w:kinsoku/>
        <w:wordWrap w:val="0"/>
        <w:overflowPunct/>
        <w:topLinePunct w:val="0"/>
        <w:autoSpaceDE/>
        <w:autoSpaceDN/>
        <w:bidi w:val="0"/>
        <w:adjustRightInd/>
        <w:snapToGrid/>
        <w:spacing w:line="350" w:lineRule="exact"/>
        <w:ind w:firstLine="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15.5.2对承包人提出合理化建议的奖励方法：</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DE17739">
      <w:pPr>
        <w:pStyle w:val="83"/>
        <w:widowControl/>
        <w:spacing w:before="93" w:beforeLines="30" w:after="93" w:afterLines="30" w:line="420" w:lineRule="exact"/>
        <w:outlineLvl w:val="0"/>
        <w:rPr>
          <w:rFonts w:hint="eastAsia" w:asciiTheme="minorEastAsia" w:hAnsiTheme="minorEastAsia" w:eastAsiaTheme="minorEastAsia" w:cstheme="minorEastAsia"/>
          <w:sz w:val="24"/>
          <w:szCs w:val="24"/>
        </w:rPr>
      </w:pPr>
      <w:bookmarkStart w:id="507" w:name="_Toc64995257"/>
      <w:bookmarkStart w:id="508" w:name="_Toc34294810"/>
      <w:bookmarkStart w:id="509" w:name="_Toc22285369"/>
      <w:bookmarkStart w:id="510" w:name="_Toc522866605"/>
      <w:bookmarkStart w:id="511" w:name="_Toc86306045"/>
      <w:bookmarkStart w:id="512" w:name="_Toc133308410"/>
      <w:bookmarkStart w:id="513" w:name="_Toc175923228"/>
      <w:bookmarkStart w:id="514" w:name="_Toc1464737"/>
      <w:bookmarkStart w:id="515" w:name="_Toc109826368"/>
      <w:bookmarkStart w:id="516" w:name="_Toc514145471"/>
      <w:r>
        <w:rPr>
          <w:rFonts w:hint="eastAsia" w:asciiTheme="minorEastAsia" w:hAnsiTheme="minorEastAsia" w:eastAsiaTheme="minorEastAsia" w:cstheme="minorEastAsia"/>
          <w:sz w:val="24"/>
          <w:szCs w:val="24"/>
        </w:rPr>
        <w:t>15.8暂估价</w:t>
      </w:r>
      <w:bookmarkEnd w:id="507"/>
      <w:bookmarkEnd w:id="508"/>
      <w:bookmarkEnd w:id="509"/>
      <w:bookmarkEnd w:id="510"/>
      <w:bookmarkEnd w:id="511"/>
      <w:bookmarkEnd w:id="512"/>
      <w:bookmarkEnd w:id="513"/>
      <w:bookmarkEnd w:id="514"/>
      <w:bookmarkEnd w:id="515"/>
      <w:bookmarkEnd w:id="516"/>
    </w:p>
    <w:p w14:paraId="575731F6">
      <w:pPr>
        <w:pStyle w:val="83"/>
        <w:widowControl/>
        <w:spacing w:line="37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40944EF4">
      <w:pPr>
        <w:pStyle w:val="83"/>
        <w:widowControl/>
        <w:spacing w:line="37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(1)在任何招标工作启动前，承包人应当提前至少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天内给予批准或者提出修改意见。承包人应当严格按照经过发包人批准的招标工作计划开展招标工作。</w:t>
      </w:r>
    </w:p>
    <w:p w14:paraId="59084917">
      <w:pPr>
        <w:pStyle w:val="83"/>
        <w:widowControl/>
        <w:spacing w:line="370" w:lineRule="exact"/>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(2)承包人应当在发出招标公告(或者资格预审公告或者投标邀请书)、资格预审文件和招标文件前至少</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天，分别将相关文件通过监理人报请发包人审批，发包人应当在监理人收到承包人报送的相关文件后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05152A15">
      <w:pPr>
        <w:pStyle w:val="83"/>
        <w:widowControl/>
        <w:spacing w:line="404"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(3)如果发、承包任何一方委派评标代表，评标委员会应当由七人以上单数构成。除发包人或者承包人自愿放弃委派评标代表的权利外，招标人评标代表应当分别由发包人和承包人等额委派。</w:t>
      </w:r>
    </w:p>
    <w:p w14:paraId="492AE9CA">
      <w:pPr>
        <w:pStyle w:val="83"/>
        <w:widowControl/>
        <w:spacing w:line="404"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531B1A90">
      <w:pPr>
        <w:pStyle w:val="83"/>
        <w:widowControl/>
        <w:spacing w:line="404"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2851A156">
      <w:pPr>
        <w:pStyle w:val="83"/>
        <w:widowControl/>
        <w:spacing w:line="404"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728131BE">
      <w:pPr>
        <w:pStyle w:val="83"/>
        <w:widowControl/>
        <w:spacing w:line="404"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(7)承包人与专业分包人或者专项供应商订立合同前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天，应当将准备用于正式签订的合同文件通过监理人报发包人审核，发包人应当在监理人收到相关文件后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天内给予批准或者提出修改意见，承包人应当按照发包人批准的合同文件签订相关合同，合同订立后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天内，承包人应当将其中的两份副本报送监理人，其中一份由监理人报发包人留存。</w:t>
      </w:r>
    </w:p>
    <w:p w14:paraId="31C2CE15">
      <w:pPr>
        <w:pStyle w:val="83"/>
        <w:widowControl/>
        <w:spacing w:line="404" w:lineRule="exact"/>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(8)发包人对承包人报送文件进行审批或提出的修改意见应当合理，并符合现行有关法律法规的规定。</w:t>
      </w:r>
    </w:p>
    <w:p w14:paraId="1D807C06">
      <w:pPr>
        <w:pStyle w:val="83"/>
        <w:widowControl/>
        <w:spacing w:line="404"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51D0C492">
      <w:pPr>
        <w:pStyle w:val="83"/>
        <w:widowControl/>
        <w:spacing w:line="404"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15.8.3发包人在工程量清单中给定暂估价的专业工程不属于依法必须招标的范围或者未达到依法必须招标的规模标准的，其最终价格的估价人为：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或者按照下列约定：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10136F5">
      <w:pPr>
        <w:pStyle w:val="83"/>
        <w:widowControl/>
        <w:spacing w:before="312" w:beforeLines="100" w:after="156" w:afterLines="50" w:line="420" w:lineRule="exact"/>
        <w:outlineLvl w:val="0"/>
        <w:rPr>
          <w:rFonts w:hint="eastAsia" w:asciiTheme="minorEastAsia" w:hAnsiTheme="minorEastAsia" w:eastAsiaTheme="minorEastAsia" w:cstheme="minorEastAsia"/>
          <w:sz w:val="24"/>
          <w:szCs w:val="24"/>
        </w:rPr>
      </w:pPr>
      <w:bookmarkStart w:id="517" w:name="_Toc514145472"/>
      <w:bookmarkStart w:id="518" w:name="_Toc133308411"/>
      <w:bookmarkStart w:id="519" w:name="_Toc522866606"/>
      <w:bookmarkStart w:id="520" w:name="_Toc175923229"/>
      <w:bookmarkStart w:id="521" w:name="_Toc34294811"/>
      <w:bookmarkStart w:id="522" w:name="_Toc86306046"/>
      <w:bookmarkStart w:id="523" w:name="_Toc109826369"/>
      <w:bookmarkStart w:id="524" w:name="_Toc22285370"/>
      <w:bookmarkStart w:id="525" w:name="_Toc1464738"/>
      <w:bookmarkStart w:id="526" w:name="_Toc64995258"/>
      <w:r>
        <w:rPr>
          <w:rFonts w:hint="eastAsia" w:asciiTheme="minorEastAsia" w:hAnsiTheme="minorEastAsia" w:eastAsiaTheme="minorEastAsia" w:cstheme="minorEastAsia"/>
          <w:sz w:val="24"/>
          <w:szCs w:val="24"/>
        </w:rPr>
        <w:t>16.价格调整</w:t>
      </w:r>
      <w:bookmarkEnd w:id="517"/>
      <w:bookmarkEnd w:id="518"/>
      <w:bookmarkEnd w:id="519"/>
      <w:bookmarkEnd w:id="520"/>
      <w:bookmarkEnd w:id="521"/>
      <w:bookmarkEnd w:id="522"/>
      <w:bookmarkEnd w:id="523"/>
      <w:bookmarkEnd w:id="524"/>
      <w:bookmarkEnd w:id="525"/>
      <w:bookmarkEnd w:id="526"/>
    </w:p>
    <w:p w14:paraId="29CEF346">
      <w:pPr>
        <w:pStyle w:val="83"/>
        <w:widowControl/>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16.1物价波动引起的价格调整</w:t>
      </w:r>
    </w:p>
    <w:p w14:paraId="5E79BD75">
      <w:pPr>
        <w:pStyle w:val="83"/>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物价波动引起的价格调整方法：</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9D8F736">
      <w:pPr>
        <w:pStyle w:val="83"/>
        <w:keepNext w:val="0"/>
        <w:keepLines w:val="0"/>
        <w:pageBreakBefore w:val="0"/>
        <w:widowControl/>
        <w:kinsoku/>
        <w:wordWrap w:val="0"/>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风险范围：</w:t>
      </w:r>
      <w:r>
        <w:rPr>
          <w:rFonts w:hint="eastAsia" w:asciiTheme="minorEastAsia" w:hAnsiTheme="minorEastAsia" w:eastAsiaTheme="minorEastAsia" w:cstheme="minorEastAsia"/>
          <w:b/>
          <w:bCs/>
          <w:sz w:val="24"/>
          <w:szCs w:val="24"/>
          <w:u w:val="single"/>
        </w:rPr>
        <w:t>人工费、材料费、机械费的社会价格浮动，发生本合同21条以外发生的自然灾害、冬季、雨季施工的防御措施费、停水、停电及停工在连续48小时以内的费用。</w:t>
      </w:r>
    </w:p>
    <w:p w14:paraId="415E3D08">
      <w:pPr>
        <w:pStyle w:val="83"/>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u w:val="single"/>
          <w:lang w:val="en-US" w:eastAsia="zh-CN"/>
        </w:rPr>
      </w:pPr>
      <w:r>
        <w:rPr>
          <w:rFonts w:hint="eastAsia" w:asciiTheme="minorEastAsia" w:hAnsiTheme="minorEastAsia" w:eastAsiaTheme="minorEastAsia" w:cstheme="minorEastAsia"/>
          <w:sz w:val="24"/>
          <w:szCs w:val="24"/>
        </w:rPr>
        <w:t>风险范围以外包括：</w:t>
      </w:r>
      <w:r>
        <w:rPr>
          <w:rFonts w:hint="eastAsia" w:asciiTheme="minorEastAsia" w:hAnsiTheme="minorEastAsia" w:eastAsiaTheme="minorEastAsia" w:cstheme="minorEastAsia"/>
          <w:b/>
          <w:bCs/>
          <w:sz w:val="24"/>
          <w:szCs w:val="24"/>
          <w:u w:val="single"/>
          <w:lang w:val="en-US" w:eastAsia="zh-CN"/>
        </w:rPr>
        <w:t>施工期间（钢材，水泥，砂子，石子，商品混凝土）市场价格波动超出±5%的部分。超出±5%的部分由发承包双方协商解决。</w:t>
      </w:r>
    </w:p>
    <w:p w14:paraId="792D7CCC">
      <w:pPr>
        <w:pStyle w:val="83"/>
        <w:widowControl/>
        <w:spacing w:line="42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风险费用的计算方法：只补偿超出±5%以外部分，其余均在风险内。</w:t>
      </w:r>
    </w:p>
    <w:p w14:paraId="68D91E2F">
      <w:pPr>
        <w:pStyle w:val="83"/>
        <w:widowControl/>
        <w:spacing w:before="312" w:beforeLines="100" w:after="156" w:afterLines="50" w:line="420" w:lineRule="exact"/>
        <w:outlineLvl w:val="0"/>
        <w:rPr>
          <w:rFonts w:hint="eastAsia" w:asciiTheme="minorEastAsia" w:hAnsiTheme="minorEastAsia" w:eastAsiaTheme="minorEastAsia" w:cstheme="minorEastAsia"/>
          <w:sz w:val="24"/>
          <w:szCs w:val="24"/>
        </w:rPr>
      </w:pPr>
      <w:bookmarkStart w:id="527" w:name="_Toc1464739"/>
      <w:bookmarkStart w:id="528" w:name="_Toc22285371"/>
      <w:bookmarkStart w:id="529" w:name="_Toc133308412"/>
      <w:bookmarkStart w:id="530" w:name="_Toc175923230"/>
      <w:bookmarkStart w:id="531" w:name="_Toc86306047"/>
      <w:bookmarkStart w:id="532" w:name="_Toc34294812"/>
      <w:bookmarkStart w:id="533" w:name="_Toc522866607"/>
      <w:bookmarkStart w:id="534" w:name="_Toc514145473"/>
      <w:bookmarkStart w:id="535" w:name="_Toc109826370"/>
      <w:bookmarkStart w:id="536" w:name="_Toc64995259"/>
      <w:r>
        <w:rPr>
          <w:rFonts w:hint="eastAsia" w:asciiTheme="minorEastAsia" w:hAnsiTheme="minorEastAsia" w:eastAsiaTheme="minorEastAsia" w:cstheme="minorEastAsia"/>
          <w:sz w:val="24"/>
          <w:szCs w:val="24"/>
        </w:rPr>
        <w:t>17.计量与支付</w:t>
      </w:r>
      <w:bookmarkEnd w:id="527"/>
      <w:bookmarkEnd w:id="528"/>
      <w:bookmarkEnd w:id="529"/>
      <w:bookmarkEnd w:id="530"/>
      <w:bookmarkEnd w:id="531"/>
      <w:bookmarkEnd w:id="532"/>
      <w:bookmarkEnd w:id="533"/>
      <w:bookmarkEnd w:id="534"/>
      <w:bookmarkEnd w:id="535"/>
      <w:bookmarkEnd w:id="536"/>
    </w:p>
    <w:p w14:paraId="45B52243">
      <w:pPr>
        <w:pStyle w:val="83"/>
        <w:widowControl/>
        <w:spacing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17.1计量</w:t>
      </w:r>
    </w:p>
    <w:p w14:paraId="7A510C65">
      <w:pPr>
        <w:pStyle w:val="83"/>
        <w:widowControl/>
        <w:spacing w:line="400" w:lineRule="exact"/>
        <w:ind w:firstLine="480" w:firstLineChars="200"/>
        <w:outlineLvl w:val="0"/>
        <w:rPr>
          <w:rFonts w:hint="eastAsia" w:asciiTheme="minorEastAsia" w:hAnsiTheme="minorEastAsia" w:eastAsiaTheme="minorEastAsia" w:cstheme="minorEastAsia"/>
          <w:sz w:val="24"/>
          <w:szCs w:val="24"/>
        </w:rPr>
      </w:pPr>
      <w:bookmarkStart w:id="537" w:name="_Toc109826371"/>
      <w:bookmarkStart w:id="538" w:name="_Toc34294813"/>
      <w:bookmarkStart w:id="539" w:name="_Toc22285372"/>
      <w:bookmarkStart w:id="540" w:name="_Toc522866608"/>
      <w:bookmarkStart w:id="541" w:name="_Toc64995260"/>
      <w:bookmarkStart w:id="542" w:name="_Toc175923231"/>
      <w:bookmarkStart w:id="543" w:name="_Toc86306048"/>
      <w:bookmarkStart w:id="544" w:name="_Toc1464740"/>
      <w:bookmarkStart w:id="545" w:name="_Toc514145474"/>
      <w:bookmarkStart w:id="546" w:name="_Toc133308413"/>
      <w:r>
        <w:rPr>
          <w:rFonts w:hint="eastAsia" w:asciiTheme="minorEastAsia" w:hAnsiTheme="minorEastAsia" w:eastAsiaTheme="minorEastAsia" w:cstheme="minorEastAsia"/>
          <w:sz w:val="24"/>
          <w:szCs w:val="24"/>
        </w:rPr>
        <w:t>17.1.2计量方法</w:t>
      </w:r>
      <w:bookmarkEnd w:id="537"/>
      <w:bookmarkEnd w:id="538"/>
      <w:bookmarkEnd w:id="539"/>
      <w:bookmarkEnd w:id="540"/>
      <w:bookmarkEnd w:id="541"/>
      <w:bookmarkEnd w:id="542"/>
      <w:bookmarkEnd w:id="543"/>
      <w:bookmarkEnd w:id="544"/>
      <w:bookmarkEnd w:id="545"/>
      <w:bookmarkEnd w:id="546"/>
    </w:p>
    <w:p w14:paraId="4B24F1B6">
      <w:pPr>
        <w:pStyle w:val="83"/>
        <w:widowControl/>
        <w:spacing w:line="37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工程量计算规则执行国家标准《建设工程工程量清单计价规范》(GB50500—2008)或其适用的修订版本。除合同另有约定外，承包人实际完成的工程量按约定的工程量计算规则和有合同约束力的图纸进行计量。</w:t>
      </w:r>
    </w:p>
    <w:p w14:paraId="6DACDC91">
      <w:pPr>
        <w:pStyle w:val="83"/>
        <w:widowControl/>
        <w:spacing w:before="62" w:beforeLines="20" w:after="62" w:afterLines="20" w:line="400" w:lineRule="exact"/>
        <w:ind w:firstLine="480" w:firstLineChars="200"/>
        <w:outlineLvl w:val="0"/>
        <w:rPr>
          <w:rFonts w:hint="eastAsia" w:asciiTheme="minorEastAsia" w:hAnsiTheme="minorEastAsia" w:eastAsiaTheme="minorEastAsia" w:cstheme="minorEastAsia"/>
          <w:sz w:val="24"/>
          <w:szCs w:val="24"/>
        </w:rPr>
      </w:pPr>
      <w:bookmarkStart w:id="547" w:name="_Toc64995261"/>
      <w:bookmarkStart w:id="548" w:name="_Toc22285373"/>
      <w:bookmarkStart w:id="549" w:name="_Toc514145475"/>
      <w:bookmarkStart w:id="550" w:name="_Toc133308414"/>
      <w:bookmarkStart w:id="551" w:name="_Toc34294814"/>
      <w:bookmarkStart w:id="552" w:name="_Toc86306049"/>
      <w:bookmarkStart w:id="553" w:name="_Toc109826372"/>
      <w:bookmarkStart w:id="554" w:name="_Toc175923232"/>
      <w:bookmarkStart w:id="555" w:name="_Toc1464741"/>
      <w:bookmarkStart w:id="556" w:name="_Toc522866609"/>
      <w:r>
        <w:rPr>
          <w:rFonts w:hint="eastAsia" w:asciiTheme="minorEastAsia" w:hAnsiTheme="minorEastAsia" w:eastAsiaTheme="minorEastAsia" w:cstheme="minorEastAsia"/>
          <w:sz w:val="24"/>
          <w:szCs w:val="24"/>
        </w:rPr>
        <w:t>17.1.3计量周期</w:t>
      </w:r>
      <w:bookmarkEnd w:id="547"/>
      <w:bookmarkEnd w:id="548"/>
      <w:bookmarkEnd w:id="549"/>
      <w:bookmarkEnd w:id="550"/>
      <w:bookmarkEnd w:id="551"/>
      <w:bookmarkEnd w:id="552"/>
      <w:bookmarkEnd w:id="553"/>
      <w:bookmarkEnd w:id="554"/>
      <w:bookmarkEnd w:id="555"/>
      <w:bookmarkEnd w:id="556"/>
    </w:p>
    <w:p w14:paraId="75978A8D">
      <w:pPr>
        <w:pStyle w:val="83"/>
        <w:widowControl/>
        <w:spacing w:line="370" w:lineRule="exact"/>
        <w:ind w:firstLine="120" w:firstLineChars="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(1)本合同的计量周期为月，每月</w:t>
      </w:r>
      <w:r>
        <w:rPr>
          <w:rFonts w:hint="eastAsia" w:asciiTheme="minorEastAsia" w:hAnsiTheme="minorEastAsia" w:eastAsiaTheme="minorEastAsia" w:cstheme="minorEastAsia"/>
          <w:sz w:val="24"/>
          <w:szCs w:val="24"/>
          <w:u w:val="single"/>
        </w:rPr>
        <w:t>30</w:t>
      </w:r>
      <w:r>
        <w:rPr>
          <w:rFonts w:hint="eastAsia" w:asciiTheme="minorEastAsia" w:hAnsiTheme="minorEastAsia" w:eastAsiaTheme="minorEastAsia" w:cstheme="minorEastAsia"/>
          <w:sz w:val="24"/>
          <w:szCs w:val="24"/>
        </w:rPr>
        <w:t>日为当月计量截止日期(不含当日)和下月计量起始日期(含当日)。</w:t>
      </w:r>
    </w:p>
    <w:p w14:paraId="1D188404">
      <w:pPr>
        <w:pStyle w:val="83"/>
        <w:widowControl/>
        <w:spacing w:line="37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rPr>
        <w:t>执行单价合同</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(执行(采用单价合同形式时)／不执行(采用总价合同形式时))通用合同条款本项约定的单价子目计量。总价子目计量方法按专用合同条款第17.1.5项总价子目的计量——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rPr>
        <w:t>按实际完成工程量计量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(支付分解报告／按实际完成工程量计量)。</w:t>
      </w:r>
    </w:p>
    <w:p w14:paraId="478E71CA">
      <w:pPr>
        <w:pStyle w:val="83"/>
        <w:widowControl/>
        <w:spacing w:before="62" w:beforeLines="20" w:after="62" w:afterLines="20" w:line="400" w:lineRule="exact"/>
        <w:ind w:firstLine="480" w:firstLineChars="200"/>
        <w:outlineLvl w:val="0"/>
        <w:rPr>
          <w:rFonts w:hint="eastAsia" w:asciiTheme="minorEastAsia" w:hAnsiTheme="minorEastAsia" w:eastAsiaTheme="minorEastAsia" w:cstheme="minorEastAsia"/>
          <w:sz w:val="24"/>
          <w:szCs w:val="24"/>
        </w:rPr>
      </w:pPr>
      <w:bookmarkStart w:id="557" w:name="_Toc1464742"/>
      <w:bookmarkStart w:id="558" w:name="_Toc175923233"/>
      <w:bookmarkStart w:id="559" w:name="_Toc34294815"/>
      <w:bookmarkStart w:id="560" w:name="_Toc64995262"/>
      <w:bookmarkStart w:id="561" w:name="_Toc133308415"/>
      <w:bookmarkStart w:id="562" w:name="_Toc86306050"/>
      <w:bookmarkStart w:id="563" w:name="_Toc522866610"/>
      <w:bookmarkStart w:id="564" w:name="_Toc22285374"/>
      <w:bookmarkStart w:id="565" w:name="_Toc514145476"/>
      <w:bookmarkStart w:id="566" w:name="_Toc109826373"/>
      <w:r>
        <w:rPr>
          <w:rFonts w:hint="eastAsia" w:asciiTheme="minorEastAsia" w:hAnsiTheme="minorEastAsia" w:eastAsiaTheme="minorEastAsia" w:cstheme="minorEastAsia"/>
          <w:sz w:val="24"/>
          <w:szCs w:val="24"/>
        </w:rPr>
        <w:t>17.1.5总价子目的计量一按实际完成工程量计量</w:t>
      </w:r>
      <w:bookmarkEnd w:id="557"/>
      <w:bookmarkEnd w:id="558"/>
      <w:bookmarkEnd w:id="559"/>
      <w:bookmarkEnd w:id="560"/>
      <w:bookmarkEnd w:id="561"/>
      <w:bookmarkEnd w:id="562"/>
      <w:bookmarkEnd w:id="563"/>
      <w:bookmarkEnd w:id="564"/>
      <w:bookmarkEnd w:id="565"/>
      <w:bookmarkEnd w:id="566"/>
    </w:p>
    <w:p w14:paraId="4BF167EA">
      <w:pPr>
        <w:pStyle w:val="83"/>
        <w:widowControl/>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(1)总价子目的价格调整方法：</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4635FE5">
      <w:pPr>
        <w:pStyle w:val="83"/>
        <w:widowControl/>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总价子目的计量和支付应以总价为基础，对承包人实际完成的工程量进行计量，是进行工程目标管理和控制进度款支付的依据。</w:t>
      </w:r>
    </w:p>
    <w:p w14:paraId="7DA5861B">
      <w:pPr>
        <w:pStyle w:val="83"/>
        <w:widowControl/>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在专用合同条款第17.1.3(1)目约定的每月计量截止日期后，对已完成的分部分项工程的子目(包括在工程量清单中给出具体工程量的措施项目的相关子目)，按照专用合同条款第17.1.2项约定的计量方法进行计量，对已完成的工程量清单中没有给出具体工程量的措施项目的相关子目，按其总价构成、费用性质和实际发生比例进行计量，向监理人提交进度付款申请单、已完成工程量报表和有关计量资料。</w:t>
      </w:r>
    </w:p>
    <w:p w14:paraId="35EEA7F5">
      <w:pPr>
        <w:pStyle w:val="83"/>
        <w:widowControl/>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0A8A3E67">
      <w:pPr>
        <w:pStyle w:val="83"/>
        <w:widowControl/>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(4)监理人应在收到承包人提交的工程量报表后的7天内进行复核，监理人未在约定时间内复核的，承包人提交的工程量报表中的工程量视为承包人实际完成的工程量，据此计算工程价款。</w:t>
      </w:r>
    </w:p>
    <w:p w14:paraId="0A3B423C">
      <w:pPr>
        <w:pStyle w:val="83"/>
        <w:widowControl/>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(5)除按照第15条约定的变更外，在竣工结算时总价子目的工程量不应当重新计量，签约合同价所基于的工程量即是用于竣工结算的最终工程量。</w:t>
      </w:r>
    </w:p>
    <w:p w14:paraId="0F1B897A">
      <w:pPr>
        <w:pStyle w:val="83"/>
        <w:widowControl/>
        <w:spacing w:before="187" w:beforeLines="60" w:after="187" w:afterLines="60" w:line="360" w:lineRule="exact"/>
        <w:outlineLvl w:val="0"/>
        <w:rPr>
          <w:rFonts w:hint="eastAsia" w:asciiTheme="minorEastAsia" w:hAnsiTheme="minorEastAsia" w:eastAsiaTheme="minorEastAsia" w:cstheme="minorEastAsia"/>
          <w:sz w:val="24"/>
          <w:szCs w:val="24"/>
        </w:rPr>
      </w:pPr>
      <w:bookmarkStart w:id="567" w:name="_Toc514145477"/>
      <w:bookmarkStart w:id="568" w:name="_Toc1464743"/>
      <w:bookmarkStart w:id="569" w:name="_Toc109826374"/>
      <w:bookmarkStart w:id="570" w:name="_Toc175923234"/>
      <w:bookmarkStart w:id="571" w:name="_Toc86306051"/>
      <w:bookmarkStart w:id="572" w:name="_Toc522866611"/>
      <w:bookmarkStart w:id="573" w:name="_Toc34294816"/>
      <w:bookmarkStart w:id="574" w:name="_Toc133308416"/>
      <w:bookmarkStart w:id="575" w:name="_Toc22285375"/>
      <w:bookmarkStart w:id="576" w:name="_Toc64995263"/>
      <w:r>
        <w:rPr>
          <w:rFonts w:hint="eastAsia" w:asciiTheme="minorEastAsia" w:hAnsiTheme="minorEastAsia" w:eastAsiaTheme="minorEastAsia" w:cstheme="minorEastAsia"/>
          <w:sz w:val="24"/>
          <w:szCs w:val="24"/>
        </w:rPr>
        <w:t>17.2预付款</w:t>
      </w:r>
      <w:bookmarkEnd w:id="567"/>
      <w:bookmarkEnd w:id="568"/>
      <w:bookmarkEnd w:id="569"/>
      <w:bookmarkEnd w:id="570"/>
      <w:bookmarkEnd w:id="571"/>
      <w:bookmarkEnd w:id="572"/>
      <w:bookmarkEnd w:id="573"/>
      <w:bookmarkEnd w:id="574"/>
      <w:bookmarkEnd w:id="575"/>
      <w:bookmarkEnd w:id="576"/>
    </w:p>
    <w:p w14:paraId="10F63DA9">
      <w:pPr>
        <w:pStyle w:val="83"/>
        <w:widowControl/>
        <w:spacing w:before="93" w:beforeLines="30" w:after="93" w:afterLines="30"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17.2.1预付款</w:t>
      </w:r>
    </w:p>
    <w:p w14:paraId="14EC72A3">
      <w:pPr>
        <w:pStyle w:val="83"/>
        <w:widowControl/>
        <w:spacing w:before="93" w:beforeLines="30" w:after="93" w:afterLines="30"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(1)预付款额度</w:t>
      </w:r>
    </w:p>
    <w:p w14:paraId="4881A393">
      <w:pPr>
        <w:pStyle w:val="83"/>
        <w:widowControl/>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分部分项工程部分的预付款额度：</w:t>
      </w:r>
      <w:r>
        <w:rPr>
          <w:rFonts w:hint="eastAsia" w:asciiTheme="minorEastAsia" w:hAnsiTheme="minorEastAsia" w:eastAsiaTheme="minorEastAsia" w:cstheme="minorEastAsia"/>
          <w:b/>
          <w:bCs/>
          <w:sz w:val="24"/>
          <w:szCs w:val="24"/>
          <w:u w:val="single"/>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D6D4384">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措施项目部分预付款额度：</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247A607">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其中：安全文明施工费用预付额度：</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sz w:val="24"/>
          <w:szCs w:val="24"/>
        </w:rPr>
        <w:t>。</w:t>
      </w:r>
    </w:p>
    <w:p w14:paraId="089157CC">
      <w:pPr>
        <w:pStyle w:val="83"/>
        <w:widowControl/>
        <w:spacing w:before="93" w:beforeLines="30" w:after="93" w:afterLines="30"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(2)预付办法</w:t>
      </w:r>
    </w:p>
    <w:p w14:paraId="7F4BBDF5">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预付款预付办法：</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rPr>
        <w:t>/。</w:t>
      </w:r>
    </w:p>
    <w:p w14:paraId="4B16ABCB">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预付款的支付时间：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2BD3E22">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安全文明施工费用的预付不受上述预付办法和支付时间约定的制约，发包人应当在不迟于通用合同条款第11.1.1项约定的开工日期前的7天内将安全文明施工费用的预付款一次性拨付给承包人。</w:t>
      </w:r>
    </w:p>
    <w:p w14:paraId="543A8221">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发包人逾期支付合同约定的预付款，除承担通用合同条款第22.2款约定的违约责任外，还应向承包人支付按专用合同条款第17.3.3(2)目约定的标准和方法计算的逾期付款违约金。</w:t>
      </w:r>
    </w:p>
    <w:p w14:paraId="6A82541A">
      <w:pPr>
        <w:pStyle w:val="83"/>
        <w:widowControl/>
        <w:spacing w:before="93" w:beforeLines="30" w:after="93" w:afterLines="30" w:line="360" w:lineRule="exact"/>
        <w:ind w:firstLine="480" w:firstLineChars="200"/>
        <w:outlineLvl w:val="0"/>
        <w:rPr>
          <w:rFonts w:hint="eastAsia" w:asciiTheme="minorEastAsia" w:hAnsiTheme="minorEastAsia" w:eastAsiaTheme="minorEastAsia" w:cstheme="minorEastAsia"/>
          <w:sz w:val="24"/>
          <w:szCs w:val="24"/>
        </w:rPr>
      </w:pPr>
      <w:bookmarkStart w:id="577" w:name="_Toc64995264"/>
      <w:bookmarkStart w:id="578" w:name="_Toc133308417"/>
      <w:bookmarkStart w:id="579" w:name="_Toc86306052"/>
      <w:bookmarkStart w:id="580" w:name="_Toc514145478"/>
      <w:bookmarkStart w:id="581" w:name="_Toc175923235"/>
      <w:bookmarkStart w:id="582" w:name="_Toc1464744"/>
      <w:bookmarkStart w:id="583" w:name="_Toc109826375"/>
      <w:bookmarkStart w:id="584" w:name="_Toc34294817"/>
      <w:bookmarkStart w:id="585" w:name="_Toc522866612"/>
      <w:bookmarkStart w:id="586" w:name="_Toc22285376"/>
      <w:r>
        <w:rPr>
          <w:rFonts w:hint="eastAsia" w:asciiTheme="minorEastAsia" w:hAnsiTheme="minorEastAsia" w:eastAsiaTheme="minorEastAsia" w:cstheme="minorEastAsia"/>
          <w:sz w:val="24"/>
          <w:szCs w:val="24"/>
        </w:rPr>
        <w:t>17.2.2预付款保函</w:t>
      </w:r>
      <w:bookmarkEnd w:id="577"/>
      <w:bookmarkEnd w:id="578"/>
      <w:bookmarkEnd w:id="579"/>
      <w:bookmarkEnd w:id="580"/>
      <w:bookmarkEnd w:id="581"/>
      <w:bookmarkEnd w:id="582"/>
      <w:bookmarkEnd w:id="583"/>
      <w:bookmarkEnd w:id="584"/>
      <w:bookmarkEnd w:id="585"/>
      <w:bookmarkEnd w:id="586"/>
    </w:p>
    <w:p w14:paraId="549AEEC0">
      <w:pPr>
        <w:pStyle w:val="83"/>
        <w:widowControl/>
        <w:spacing w:line="420" w:lineRule="exact"/>
        <w:ind w:firstLine="240" w:firstLineChars="1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预付款保函的金额与预付款金额相同。预付款保函的提交时间：</w:t>
      </w:r>
      <w:r>
        <w:rPr>
          <w:rFonts w:hint="eastAsia" w:asciiTheme="minorEastAsia" w:hAnsiTheme="minorEastAsia" w:eastAsiaTheme="minorEastAsia" w:cstheme="minorEastAsia"/>
          <w:b/>
          <w:bCs/>
          <w:sz w:val="24"/>
          <w:szCs w:val="24"/>
          <w:u w:val="single"/>
        </w:rPr>
        <w:t>领取中标通知书后3天内</w:t>
      </w:r>
      <w:r>
        <w:rPr>
          <w:rFonts w:hint="eastAsia" w:asciiTheme="minorEastAsia" w:hAnsiTheme="minorEastAsia" w:eastAsiaTheme="minorEastAsia" w:cstheme="minorEastAsia"/>
          <w:sz w:val="24"/>
          <w:szCs w:val="24"/>
        </w:rPr>
        <w:t>。</w:t>
      </w:r>
    </w:p>
    <w:p w14:paraId="4EA5C371">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保函的担保金额应当根据预付款扣回的金额递减，保函条款中可以设立担保金额递减的条款。发包人在签认每一期进度付款证书后14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该经过递减的担保金额为预付款保函担保金额。</w:t>
      </w:r>
    </w:p>
    <w:p w14:paraId="2E5D400A">
      <w:pPr>
        <w:pStyle w:val="83"/>
        <w:widowControl/>
        <w:spacing w:before="93" w:beforeLines="30" w:after="93" w:afterLines="30"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17.2.3预付款的扣回与还清</w:t>
      </w:r>
    </w:p>
    <w:p w14:paraId="2FBD575F">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预付款的扣回办法：</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rPr>
        <w:t xml:space="preserve">/。 </w:t>
      </w:r>
    </w:p>
    <w:p w14:paraId="1B9DDEA2">
      <w:pPr>
        <w:pStyle w:val="83"/>
        <w:widowControl/>
        <w:spacing w:before="93" w:beforeLines="30" w:after="93" w:afterLines="30"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17.2.4预付款保函的格式</w:t>
      </w:r>
    </w:p>
    <w:p w14:paraId="2101F51E">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承包人应当按照专用合同条款第17.2.2项约定的金额和时间以及发包人在本工程招标文件中规定的或者其他经过发包人事先认可的格式向发包人递交一份无条件兑付的和不可撤销的预付款保函。</w:t>
      </w:r>
    </w:p>
    <w:p w14:paraId="13C98BFA">
      <w:pPr>
        <w:pStyle w:val="83"/>
        <w:widowControl/>
        <w:spacing w:line="420" w:lineRule="exact"/>
        <w:ind w:firstLine="480" w:firstLineChars="200"/>
        <w:outlineLvl w:val="0"/>
        <w:rPr>
          <w:rFonts w:hint="eastAsia" w:asciiTheme="minorEastAsia" w:hAnsiTheme="minorEastAsia" w:eastAsiaTheme="minorEastAsia" w:cstheme="minorEastAsia"/>
          <w:sz w:val="24"/>
          <w:szCs w:val="24"/>
        </w:rPr>
      </w:pPr>
      <w:bookmarkStart w:id="587" w:name="_Toc1464745"/>
      <w:bookmarkStart w:id="588" w:name="_Toc86306053"/>
      <w:bookmarkStart w:id="589" w:name="_Toc133308418"/>
      <w:bookmarkStart w:id="590" w:name="_Toc34294818"/>
      <w:bookmarkStart w:id="591" w:name="_Toc175923236"/>
      <w:bookmarkStart w:id="592" w:name="_Toc64995265"/>
      <w:bookmarkStart w:id="593" w:name="_Toc522866613"/>
      <w:bookmarkStart w:id="594" w:name="_Toc514145479"/>
      <w:bookmarkStart w:id="595" w:name="_Toc22285377"/>
      <w:bookmarkStart w:id="596" w:name="_Toc109826376"/>
      <w:r>
        <w:rPr>
          <w:rFonts w:hint="eastAsia" w:asciiTheme="minorEastAsia" w:hAnsiTheme="minorEastAsia" w:eastAsiaTheme="minorEastAsia" w:cstheme="minorEastAsia"/>
          <w:sz w:val="24"/>
          <w:szCs w:val="24"/>
        </w:rPr>
        <w:t>17.2.5预付款保函的有效期</w:t>
      </w:r>
      <w:bookmarkEnd w:id="587"/>
      <w:bookmarkEnd w:id="588"/>
      <w:bookmarkEnd w:id="589"/>
      <w:bookmarkEnd w:id="590"/>
      <w:bookmarkEnd w:id="591"/>
      <w:bookmarkEnd w:id="592"/>
      <w:bookmarkEnd w:id="593"/>
      <w:bookmarkEnd w:id="594"/>
      <w:bookmarkEnd w:id="595"/>
      <w:bookmarkEnd w:id="596"/>
    </w:p>
    <w:p w14:paraId="7CAFF2E2">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预付款保函的有效期应当自预付款支付给承包人之日起至发包人签认的进度付款证书说明预付款已完全扣清之日止。</w:t>
      </w:r>
    </w:p>
    <w:p w14:paraId="51FECFCD">
      <w:pPr>
        <w:pStyle w:val="83"/>
        <w:widowControl/>
        <w:spacing w:line="420" w:lineRule="exact"/>
        <w:ind w:firstLine="480" w:firstLineChars="200"/>
        <w:outlineLvl w:val="0"/>
        <w:rPr>
          <w:rFonts w:hint="eastAsia" w:asciiTheme="minorEastAsia" w:hAnsiTheme="minorEastAsia" w:eastAsiaTheme="minorEastAsia" w:cstheme="minorEastAsia"/>
          <w:sz w:val="24"/>
          <w:szCs w:val="24"/>
        </w:rPr>
      </w:pPr>
      <w:bookmarkStart w:id="597" w:name="_Toc109826377"/>
      <w:bookmarkStart w:id="598" w:name="_Toc34294819"/>
      <w:bookmarkStart w:id="599" w:name="_Toc514145480"/>
      <w:bookmarkStart w:id="600" w:name="_Toc22285378"/>
      <w:bookmarkStart w:id="601" w:name="_Toc133308419"/>
      <w:bookmarkStart w:id="602" w:name="_Toc175923237"/>
      <w:bookmarkStart w:id="603" w:name="_Toc522866614"/>
      <w:bookmarkStart w:id="604" w:name="_Toc86306054"/>
      <w:bookmarkStart w:id="605" w:name="_Toc64995266"/>
      <w:bookmarkStart w:id="606" w:name="_Toc1464746"/>
      <w:r>
        <w:rPr>
          <w:rFonts w:hint="eastAsia" w:asciiTheme="minorEastAsia" w:hAnsiTheme="minorEastAsia" w:eastAsiaTheme="minorEastAsia" w:cstheme="minorEastAsia"/>
          <w:sz w:val="24"/>
          <w:szCs w:val="24"/>
        </w:rPr>
        <w:t>17.2.6发包人的通知义务</w:t>
      </w:r>
      <w:bookmarkEnd w:id="597"/>
      <w:bookmarkEnd w:id="598"/>
      <w:bookmarkEnd w:id="599"/>
      <w:bookmarkEnd w:id="600"/>
      <w:bookmarkEnd w:id="601"/>
      <w:bookmarkEnd w:id="602"/>
      <w:bookmarkEnd w:id="603"/>
      <w:bookmarkEnd w:id="604"/>
      <w:bookmarkEnd w:id="605"/>
      <w:bookmarkEnd w:id="606"/>
    </w:p>
    <w:p w14:paraId="337199A3">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不管保函条款中如何约定，发包人根据担保提出索赔或兑现要求之前，均应通知承包人并说明导致此类索赔或兑现的原因，但此类通知不应理解为是在任何意义上寻求承包人的同意。</w:t>
      </w:r>
    </w:p>
    <w:p w14:paraId="3C81E5D2">
      <w:pPr>
        <w:pStyle w:val="83"/>
        <w:widowControl/>
        <w:spacing w:line="420" w:lineRule="exact"/>
        <w:ind w:firstLine="480" w:firstLineChars="200"/>
        <w:outlineLvl w:val="0"/>
        <w:rPr>
          <w:rFonts w:hint="eastAsia" w:asciiTheme="minorEastAsia" w:hAnsiTheme="minorEastAsia" w:eastAsiaTheme="minorEastAsia" w:cstheme="minorEastAsia"/>
          <w:sz w:val="24"/>
          <w:szCs w:val="24"/>
        </w:rPr>
      </w:pPr>
      <w:bookmarkStart w:id="607" w:name="_Toc109826378"/>
      <w:bookmarkStart w:id="608" w:name="_Toc64995267"/>
      <w:bookmarkStart w:id="609" w:name="_Toc522866615"/>
      <w:bookmarkStart w:id="610" w:name="_Toc34294820"/>
      <w:bookmarkStart w:id="611" w:name="_Toc22285379"/>
      <w:bookmarkStart w:id="612" w:name="_Toc175923238"/>
      <w:bookmarkStart w:id="613" w:name="_Toc1464747"/>
      <w:bookmarkStart w:id="614" w:name="_Toc133308420"/>
      <w:bookmarkStart w:id="615" w:name="_Toc514145481"/>
      <w:bookmarkStart w:id="616" w:name="_Toc86306055"/>
      <w:r>
        <w:rPr>
          <w:rFonts w:hint="eastAsia" w:asciiTheme="minorEastAsia" w:hAnsiTheme="minorEastAsia" w:eastAsiaTheme="minorEastAsia" w:cstheme="minorEastAsia"/>
          <w:sz w:val="24"/>
          <w:szCs w:val="24"/>
        </w:rPr>
        <w:t>17.2.7预付款保函的退还</w:t>
      </w:r>
      <w:bookmarkEnd w:id="607"/>
      <w:bookmarkEnd w:id="608"/>
      <w:bookmarkEnd w:id="609"/>
      <w:bookmarkEnd w:id="610"/>
      <w:bookmarkEnd w:id="611"/>
      <w:bookmarkEnd w:id="612"/>
      <w:bookmarkEnd w:id="613"/>
      <w:bookmarkEnd w:id="614"/>
      <w:bookmarkEnd w:id="615"/>
      <w:bookmarkEnd w:id="616"/>
    </w:p>
    <w:p w14:paraId="46725AAB">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预付款保函应在发包人签认的进度付款证书说明预付款已完全扣清之日后14天内退还给承包人。发包人不承担承包人与预付款保函有关的任何利息或其它类似的费用或者收益。</w:t>
      </w:r>
    </w:p>
    <w:p w14:paraId="364DB048">
      <w:pPr>
        <w:pStyle w:val="83"/>
        <w:widowControl/>
        <w:spacing w:before="93" w:beforeLines="30" w:after="93" w:afterLines="30" w:line="420" w:lineRule="exact"/>
        <w:outlineLvl w:val="0"/>
        <w:rPr>
          <w:rFonts w:hint="eastAsia" w:asciiTheme="minorEastAsia" w:hAnsiTheme="minorEastAsia" w:eastAsiaTheme="minorEastAsia" w:cstheme="minorEastAsia"/>
          <w:sz w:val="24"/>
          <w:szCs w:val="24"/>
        </w:rPr>
      </w:pPr>
      <w:bookmarkStart w:id="617" w:name="_Toc514145482"/>
      <w:bookmarkStart w:id="618" w:name="_Toc64995268"/>
      <w:bookmarkStart w:id="619" w:name="_Toc175923239"/>
      <w:bookmarkStart w:id="620" w:name="_Toc86306056"/>
      <w:bookmarkStart w:id="621" w:name="_Toc22285380"/>
      <w:bookmarkStart w:id="622" w:name="_Toc522866616"/>
      <w:bookmarkStart w:id="623" w:name="_Toc1464748"/>
      <w:bookmarkStart w:id="624" w:name="_Toc109826379"/>
      <w:bookmarkStart w:id="625" w:name="_Toc34294821"/>
      <w:bookmarkStart w:id="626" w:name="_Toc133308421"/>
      <w:r>
        <w:rPr>
          <w:rFonts w:hint="eastAsia" w:asciiTheme="minorEastAsia" w:hAnsiTheme="minorEastAsia" w:eastAsiaTheme="minorEastAsia" w:cstheme="minorEastAsia"/>
          <w:sz w:val="24"/>
          <w:szCs w:val="24"/>
        </w:rPr>
        <w:t>17.3工程进度付款</w:t>
      </w:r>
      <w:bookmarkEnd w:id="617"/>
      <w:bookmarkEnd w:id="618"/>
      <w:bookmarkEnd w:id="619"/>
      <w:bookmarkEnd w:id="620"/>
      <w:bookmarkEnd w:id="621"/>
      <w:bookmarkEnd w:id="622"/>
      <w:bookmarkEnd w:id="623"/>
      <w:bookmarkEnd w:id="624"/>
      <w:bookmarkEnd w:id="625"/>
      <w:bookmarkEnd w:id="626"/>
    </w:p>
    <w:p w14:paraId="1D3B5233">
      <w:pPr>
        <w:pStyle w:val="83"/>
        <w:keepNext w:val="0"/>
        <w:keepLines w:val="0"/>
        <w:pageBreakBefore w:val="0"/>
        <w:widowControl/>
        <w:kinsoku/>
        <w:wordWrap w:val="0"/>
        <w:overflowPunct/>
        <w:topLinePunct w:val="0"/>
        <w:autoSpaceDE/>
        <w:autoSpaceDN/>
        <w:bidi w:val="0"/>
        <w:adjustRightInd/>
        <w:snapToGrid/>
        <w:spacing w:line="42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17.3.2进度付款申请单</w:t>
      </w:r>
    </w:p>
    <w:p w14:paraId="2A54D06C">
      <w:pPr>
        <w:pStyle w:val="83"/>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进度付款申请单的份数：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B88BED1">
      <w:pPr>
        <w:pStyle w:val="83"/>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进度付款申请单的内容：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9D9E9CF">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17.3.3进度付款证书和支付时间</w:t>
      </w:r>
    </w:p>
    <w:p w14:paraId="136EB6E9">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365751E3">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逾期付款违约金的计算标准为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A9AE62F">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逾期付款违约金的计算方法为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03D0AA3">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(4)进度付款涉及政府性资金的支付方法：</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35F45C1">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17.3.5临时付款证书</w:t>
      </w:r>
    </w:p>
    <w:p w14:paraId="7EF914C0">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214B06CA">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1BEB084F">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6509974F">
      <w:pPr>
        <w:pStyle w:val="83"/>
        <w:widowControl/>
        <w:spacing w:before="62" w:beforeLines="20" w:after="62" w:afterLines="20" w:line="420" w:lineRule="exact"/>
        <w:outlineLvl w:val="0"/>
        <w:rPr>
          <w:rFonts w:hint="eastAsia" w:asciiTheme="minorEastAsia" w:hAnsiTheme="minorEastAsia" w:eastAsiaTheme="minorEastAsia" w:cstheme="minorEastAsia"/>
          <w:sz w:val="24"/>
          <w:szCs w:val="24"/>
        </w:rPr>
      </w:pPr>
      <w:bookmarkStart w:id="627" w:name="_Toc22285381"/>
      <w:bookmarkStart w:id="628" w:name="_Toc1464749"/>
      <w:bookmarkStart w:id="629" w:name="_Toc109826380"/>
      <w:bookmarkStart w:id="630" w:name="_Toc175923240"/>
      <w:bookmarkStart w:id="631" w:name="_Toc34294822"/>
      <w:bookmarkStart w:id="632" w:name="_Toc133308422"/>
      <w:bookmarkStart w:id="633" w:name="_Toc514145483"/>
      <w:bookmarkStart w:id="634" w:name="_Toc64995269"/>
      <w:bookmarkStart w:id="635" w:name="_Toc86306057"/>
      <w:bookmarkStart w:id="636" w:name="_Toc522866617"/>
      <w:r>
        <w:rPr>
          <w:rFonts w:hint="eastAsia" w:asciiTheme="minorEastAsia" w:hAnsiTheme="minorEastAsia" w:eastAsiaTheme="minorEastAsia" w:cstheme="minorEastAsia"/>
          <w:sz w:val="24"/>
          <w:szCs w:val="24"/>
        </w:rPr>
        <w:t>17.4质量保证金</w:t>
      </w:r>
      <w:bookmarkEnd w:id="627"/>
      <w:bookmarkEnd w:id="628"/>
      <w:bookmarkEnd w:id="629"/>
      <w:bookmarkEnd w:id="630"/>
      <w:bookmarkEnd w:id="631"/>
      <w:bookmarkEnd w:id="632"/>
      <w:bookmarkEnd w:id="633"/>
      <w:bookmarkEnd w:id="634"/>
      <w:bookmarkEnd w:id="635"/>
      <w:bookmarkEnd w:id="636"/>
    </w:p>
    <w:p w14:paraId="1F3AC305">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17.4.1质量保证金由监理人从第一个付款周期开始按进度付款证书确认的已实施工程的价款、根据合同条款第15条增加和扣减的变更金额、根据合同条款第23条增加和扣减的索赔金额以及根据合同应增加和扣减的其他金额(不包括预付款的支付、返还、合同条款第16条约定的价格调整金额、此前已经按合同约定支付给承包人的进度款以及已经扣留的质量保证金)的总额的百分之三(3％)扣留，直至质量保证金累计扣留金额达到签约合同价的百分之三(3％)为止。</w:t>
      </w:r>
    </w:p>
    <w:p w14:paraId="4E1733D4">
      <w:pPr>
        <w:pStyle w:val="83"/>
        <w:widowControl/>
        <w:spacing w:before="62" w:beforeLines="20" w:after="62" w:afterLines="20" w:line="420" w:lineRule="exact"/>
        <w:outlineLvl w:val="0"/>
        <w:rPr>
          <w:rFonts w:hint="eastAsia" w:asciiTheme="minorEastAsia" w:hAnsiTheme="minorEastAsia" w:eastAsiaTheme="minorEastAsia" w:cstheme="minorEastAsia"/>
          <w:sz w:val="24"/>
          <w:szCs w:val="24"/>
        </w:rPr>
      </w:pPr>
      <w:bookmarkStart w:id="637" w:name="_Toc34294823"/>
      <w:bookmarkStart w:id="638" w:name="_Toc86306058"/>
      <w:bookmarkStart w:id="639" w:name="_Toc522866618"/>
      <w:bookmarkStart w:id="640" w:name="_Toc514145484"/>
      <w:bookmarkStart w:id="641" w:name="_Toc175923241"/>
      <w:bookmarkStart w:id="642" w:name="_Toc22285382"/>
      <w:bookmarkStart w:id="643" w:name="_Toc64995270"/>
      <w:bookmarkStart w:id="644" w:name="_Toc133308423"/>
      <w:bookmarkStart w:id="645" w:name="_Toc1464750"/>
      <w:bookmarkStart w:id="646" w:name="_Toc109826381"/>
      <w:r>
        <w:rPr>
          <w:rFonts w:hint="eastAsia" w:asciiTheme="minorEastAsia" w:hAnsiTheme="minorEastAsia" w:eastAsiaTheme="minorEastAsia" w:cstheme="minorEastAsia"/>
          <w:sz w:val="24"/>
          <w:szCs w:val="24"/>
        </w:rPr>
        <w:t>17.5竣工结算</w:t>
      </w:r>
      <w:bookmarkEnd w:id="637"/>
      <w:bookmarkEnd w:id="638"/>
      <w:bookmarkEnd w:id="639"/>
      <w:bookmarkEnd w:id="640"/>
      <w:bookmarkEnd w:id="641"/>
      <w:bookmarkEnd w:id="642"/>
      <w:bookmarkEnd w:id="643"/>
      <w:bookmarkEnd w:id="644"/>
      <w:bookmarkEnd w:id="645"/>
      <w:bookmarkEnd w:id="646"/>
    </w:p>
    <w:p w14:paraId="6DB729D6">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17.5.1竣工付款申请单</w:t>
      </w:r>
    </w:p>
    <w:p w14:paraId="699C3019">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承包人提交竣工付款申请单的份数：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F2947B8">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承包人提交竣工付款申请单的期限：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F6F888B">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竣工付款申请单的内容：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none"/>
          <w:lang w:val="en-US" w:eastAsia="zh-CN"/>
        </w:rPr>
        <w:t xml:space="preserve">           </w:t>
      </w:r>
      <w:r>
        <w:rPr>
          <w:rFonts w:hint="eastAsia" w:asciiTheme="minorEastAsia" w:hAnsiTheme="minorEastAsia" w:eastAsiaTheme="minorEastAsia" w:cstheme="minorEastAsia"/>
          <w:sz w:val="24"/>
          <w:szCs w:val="24"/>
        </w:rPr>
        <w:t>。</w:t>
      </w:r>
    </w:p>
    <w:p w14:paraId="436345A0">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w:t>
      </w:r>
    </w:p>
    <w:p w14:paraId="1E14A81B">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不管通用合同条款17.5.2项如何约定，发包人和承包人应当在监理人颁发(出具)工程接收证书后56天内办清竣工结算和竣工付款。</w:t>
      </w:r>
    </w:p>
    <w:p w14:paraId="12157D00">
      <w:pPr>
        <w:pStyle w:val="83"/>
        <w:widowControl/>
        <w:spacing w:before="62" w:beforeLines="20" w:after="62" w:afterLines="20" w:line="420" w:lineRule="exact"/>
        <w:outlineLvl w:val="0"/>
        <w:rPr>
          <w:rFonts w:hint="eastAsia" w:asciiTheme="minorEastAsia" w:hAnsiTheme="minorEastAsia" w:eastAsiaTheme="minorEastAsia" w:cstheme="minorEastAsia"/>
          <w:sz w:val="24"/>
          <w:szCs w:val="24"/>
        </w:rPr>
      </w:pPr>
      <w:bookmarkStart w:id="647" w:name="_Toc22285383"/>
      <w:bookmarkStart w:id="648" w:name="_Toc109826382"/>
      <w:bookmarkStart w:id="649" w:name="_Toc522866619"/>
      <w:bookmarkStart w:id="650" w:name="_Toc34294824"/>
      <w:bookmarkStart w:id="651" w:name="_Toc64995271"/>
      <w:bookmarkStart w:id="652" w:name="_Toc514145485"/>
      <w:bookmarkStart w:id="653" w:name="_Toc86306059"/>
      <w:bookmarkStart w:id="654" w:name="_Toc175923242"/>
      <w:bookmarkStart w:id="655" w:name="_Toc133308424"/>
      <w:bookmarkStart w:id="656" w:name="_Toc1464751"/>
      <w:r>
        <w:rPr>
          <w:rFonts w:hint="eastAsia" w:asciiTheme="minorEastAsia" w:hAnsiTheme="minorEastAsia" w:eastAsiaTheme="minorEastAsia" w:cstheme="minorEastAsia"/>
          <w:sz w:val="24"/>
          <w:szCs w:val="24"/>
        </w:rPr>
        <w:t>17.6最终结清</w:t>
      </w:r>
      <w:bookmarkEnd w:id="647"/>
      <w:bookmarkEnd w:id="648"/>
      <w:bookmarkEnd w:id="649"/>
      <w:bookmarkEnd w:id="650"/>
      <w:bookmarkEnd w:id="651"/>
      <w:bookmarkEnd w:id="652"/>
      <w:bookmarkEnd w:id="653"/>
      <w:bookmarkEnd w:id="654"/>
      <w:bookmarkEnd w:id="655"/>
      <w:bookmarkEnd w:id="656"/>
    </w:p>
    <w:p w14:paraId="20EEA016">
      <w:pPr>
        <w:pStyle w:val="83"/>
        <w:widowControl/>
        <w:spacing w:line="4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17.6.1最终结清申请单</w:t>
      </w:r>
    </w:p>
    <w:p w14:paraId="44F77A1D">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承包人提交最终结清申请单的份数：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1D2CC284">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承包人提交最终结清申请单的期限：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02BAED6">
      <w:pPr>
        <w:pStyle w:val="83"/>
        <w:widowControl/>
        <w:spacing w:before="93" w:beforeLines="30" w:after="93" w:afterLines="30" w:line="42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18.竣工验收</w:t>
      </w:r>
    </w:p>
    <w:p w14:paraId="535C4759">
      <w:pPr>
        <w:pStyle w:val="83"/>
        <w:widowControl/>
        <w:spacing w:before="62" w:beforeLines="20" w:after="62" w:afterLines="20" w:line="420" w:lineRule="exact"/>
        <w:outlineLvl w:val="0"/>
        <w:rPr>
          <w:rFonts w:hint="eastAsia" w:asciiTheme="minorEastAsia" w:hAnsiTheme="minorEastAsia" w:eastAsiaTheme="minorEastAsia" w:cstheme="minorEastAsia"/>
          <w:sz w:val="24"/>
          <w:szCs w:val="24"/>
        </w:rPr>
      </w:pPr>
      <w:bookmarkStart w:id="657" w:name="_Toc109826383"/>
      <w:bookmarkStart w:id="658" w:name="_Toc64995272"/>
      <w:bookmarkStart w:id="659" w:name="_Toc522866620"/>
      <w:bookmarkStart w:id="660" w:name="_Toc22285384"/>
      <w:bookmarkStart w:id="661" w:name="_Toc514145486"/>
      <w:bookmarkStart w:id="662" w:name="_Toc1464752"/>
      <w:bookmarkStart w:id="663" w:name="_Toc86306060"/>
      <w:bookmarkStart w:id="664" w:name="_Toc34294825"/>
      <w:bookmarkStart w:id="665" w:name="_Toc133308425"/>
      <w:bookmarkStart w:id="666" w:name="_Toc175923243"/>
      <w:r>
        <w:rPr>
          <w:rFonts w:hint="eastAsia" w:asciiTheme="minorEastAsia" w:hAnsiTheme="minorEastAsia" w:eastAsiaTheme="minorEastAsia" w:cstheme="minorEastAsia"/>
          <w:sz w:val="24"/>
          <w:szCs w:val="24"/>
        </w:rPr>
        <w:t>18.2竣工验收申请报告</w:t>
      </w:r>
      <w:bookmarkEnd w:id="657"/>
      <w:bookmarkEnd w:id="658"/>
      <w:bookmarkEnd w:id="659"/>
      <w:bookmarkEnd w:id="660"/>
      <w:bookmarkEnd w:id="661"/>
      <w:bookmarkEnd w:id="662"/>
      <w:bookmarkEnd w:id="663"/>
      <w:bookmarkEnd w:id="664"/>
      <w:bookmarkEnd w:id="665"/>
      <w:bookmarkEnd w:id="666"/>
    </w:p>
    <w:p w14:paraId="1ED55909">
      <w:pPr>
        <w:pStyle w:val="83"/>
        <w:keepNext w:val="0"/>
        <w:keepLines w:val="0"/>
        <w:pageBreakBefore w:val="0"/>
        <w:widowControl/>
        <w:kinsoku/>
        <w:wordWrap w:val="0"/>
        <w:overflowPunct/>
        <w:topLinePunct w:val="0"/>
        <w:autoSpaceDE/>
        <w:autoSpaceDN/>
        <w:bidi w:val="0"/>
        <w:adjustRightInd/>
        <w:snapToGrid/>
        <w:spacing w:line="39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(2)承包人负责整理和提交的竣工验收资料应当符合工程所在地建设行政主管部门和(或)城市建设档案管理机构有关施工资料的要求，具体内容包括：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524B2DF">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竣工验收资料的份数：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56E4E27">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竣工验收资料的费用支付方式：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7FA1EF9">
      <w:pPr>
        <w:pStyle w:val="83"/>
        <w:keepNext w:val="0"/>
        <w:keepLines w:val="0"/>
        <w:pageBreakBefore w:val="0"/>
        <w:widowControl/>
        <w:kinsoku/>
        <w:wordWrap w:val="0"/>
        <w:overflowPunct/>
        <w:topLinePunct w:val="0"/>
        <w:autoSpaceDE/>
        <w:autoSpaceDN/>
        <w:bidi w:val="0"/>
        <w:adjustRightInd/>
        <w:snapToGrid/>
        <w:spacing w:before="62" w:beforeLines="20" w:after="124" w:afterLines="40"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18.3验收</w:t>
      </w:r>
    </w:p>
    <w:p w14:paraId="1612613F">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18.3.5经验收合格的工程，实际竣工日期为承包人按照第18.2款提交竣工验收申请报告或按照本款重新提交竣工验收申请报告的日期(以两者中时间在后者为准)。</w:t>
      </w:r>
    </w:p>
    <w:p w14:paraId="55C73938">
      <w:pPr>
        <w:pStyle w:val="83"/>
        <w:keepNext w:val="0"/>
        <w:keepLines w:val="0"/>
        <w:pageBreakBefore w:val="0"/>
        <w:widowControl/>
        <w:kinsoku/>
        <w:wordWrap w:val="0"/>
        <w:overflowPunct/>
        <w:topLinePunct w:val="0"/>
        <w:autoSpaceDE/>
        <w:autoSpaceDN/>
        <w:bidi w:val="0"/>
        <w:adjustRightInd/>
        <w:snapToGrid/>
        <w:spacing w:before="62" w:beforeLines="20" w:after="124" w:afterLines="40" w:line="420" w:lineRule="exact"/>
        <w:textAlignment w:val="auto"/>
        <w:outlineLvl w:val="0"/>
        <w:rPr>
          <w:rFonts w:hint="eastAsia" w:asciiTheme="minorEastAsia" w:hAnsiTheme="minorEastAsia" w:eastAsiaTheme="minorEastAsia" w:cstheme="minorEastAsia"/>
          <w:sz w:val="24"/>
          <w:szCs w:val="24"/>
        </w:rPr>
      </w:pPr>
      <w:bookmarkStart w:id="667" w:name="_Toc109826384"/>
      <w:bookmarkStart w:id="668" w:name="_Toc1464753"/>
      <w:bookmarkStart w:id="669" w:name="_Toc522866621"/>
      <w:bookmarkStart w:id="670" w:name="_Toc514145487"/>
      <w:bookmarkStart w:id="671" w:name="_Toc34294826"/>
      <w:bookmarkStart w:id="672" w:name="_Toc22285385"/>
      <w:bookmarkStart w:id="673" w:name="_Toc175923244"/>
      <w:bookmarkStart w:id="674" w:name="_Toc86306061"/>
      <w:bookmarkStart w:id="675" w:name="_Toc133308426"/>
      <w:bookmarkStart w:id="676" w:name="_Toc64995273"/>
      <w:r>
        <w:rPr>
          <w:rFonts w:hint="eastAsia" w:asciiTheme="minorEastAsia" w:hAnsiTheme="minorEastAsia" w:eastAsiaTheme="minorEastAsia" w:cstheme="minorEastAsia"/>
          <w:sz w:val="24"/>
          <w:szCs w:val="24"/>
        </w:rPr>
        <w:t>18.5施工期运行</w:t>
      </w:r>
      <w:bookmarkEnd w:id="667"/>
      <w:bookmarkEnd w:id="668"/>
      <w:bookmarkEnd w:id="669"/>
      <w:bookmarkEnd w:id="670"/>
      <w:bookmarkEnd w:id="671"/>
      <w:bookmarkEnd w:id="672"/>
      <w:bookmarkEnd w:id="673"/>
      <w:bookmarkEnd w:id="674"/>
      <w:bookmarkEnd w:id="675"/>
      <w:bookmarkEnd w:id="676"/>
    </w:p>
    <w:p w14:paraId="36C1D99D">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18.5.1需要施工期运行的单位工程或设备安装工程：</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B96C4F5">
      <w:pPr>
        <w:pStyle w:val="83"/>
        <w:keepNext w:val="0"/>
        <w:keepLines w:val="0"/>
        <w:pageBreakBefore w:val="0"/>
        <w:widowControl/>
        <w:kinsoku/>
        <w:wordWrap w:val="0"/>
        <w:overflowPunct/>
        <w:topLinePunct w:val="0"/>
        <w:autoSpaceDE/>
        <w:autoSpaceDN/>
        <w:bidi w:val="0"/>
        <w:adjustRightInd/>
        <w:snapToGrid/>
        <w:spacing w:before="62" w:beforeLines="20" w:after="124" w:afterLines="40" w:line="420" w:lineRule="exact"/>
        <w:textAlignment w:val="auto"/>
        <w:outlineLvl w:val="0"/>
        <w:rPr>
          <w:rFonts w:hint="eastAsia" w:asciiTheme="minorEastAsia" w:hAnsiTheme="minorEastAsia" w:eastAsiaTheme="minorEastAsia" w:cstheme="minorEastAsia"/>
          <w:sz w:val="24"/>
          <w:szCs w:val="24"/>
        </w:rPr>
      </w:pPr>
      <w:bookmarkStart w:id="677" w:name="_Toc109826385"/>
      <w:bookmarkStart w:id="678" w:name="_Toc34294827"/>
      <w:bookmarkStart w:id="679" w:name="_Toc514145488"/>
      <w:bookmarkStart w:id="680" w:name="_Toc133308427"/>
      <w:bookmarkStart w:id="681" w:name="_Toc522866622"/>
      <w:bookmarkStart w:id="682" w:name="_Toc175923245"/>
      <w:bookmarkStart w:id="683" w:name="_Toc22285386"/>
      <w:bookmarkStart w:id="684" w:name="_Toc64995274"/>
      <w:bookmarkStart w:id="685" w:name="_Toc86306062"/>
      <w:bookmarkStart w:id="686" w:name="_Toc1464754"/>
      <w:r>
        <w:rPr>
          <w:rFonts w:hint="eastAsia" w:asciiTheme="minorEastAsia" w:hAnsiTheme="minorEastAsia" w:eastAsiaTheme="minorEastAsia" w:cstheme="minorEastAsia"/>
          <w:sz w:val="24"/>
          <w:szCs w:val="24"/>
        </w:rPr>
        <w:t>18.6试运行</w:t>
      </w:r>
      <w:bookmarkEnd w:id="677"/>
      <w:bookmarkEnd w:id="678"/>
      <w:bookmarkEnd w:id="679"/>
      <w:bookmarkEnd w:id="680"/>
      <w:bookmarkEnd w:id="681"/>
      <w:bookmarkEnd w:id="682"/>
      <w:bookmarkEnd w:id="683"/>
      <w:bookmarkEnd w:id="684"/>
      <w:bookmarkEnd w:id="685"/>
      <w:bookmarkEnd w:id="686"/>
    </w:p>
    <w:p w14:paraId="761DFC03">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18.6.1工程及工程设备试运行的组织与费用承担</w:t>
      </w:r>
    </w:p>
    <w:p w14:paraId="126E31E3">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（1）工程设备安装具备单机无负荷试运行条件，由承包人组织试运行，费用由承包人承担。</w:t>
      </w:r>
    </w:p>
    <w:p w14:paraId="6B18786F">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（2）工程设备安装具备无负荷联动试运行条件，由发包人组织试运行，费用由发包人承担。</w:t>
      </w:r>
    </w:p>
    <w:p w14:paraId="6E19E55B">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（3）投料试运行应在工程竣工验收后由发包人负责，如发包人要求在工程竣工验收前进行或需要承包人配合时，应征得承包人同意，另行签订补充协议。</w:t>
      </w:r>
    </w:p>
    <w:p w14:paraId="406FA95F">
      <w:pPr>
        <w:pStyle w:val="83"/>
        <w:widowControl/>
        <w:spacing w:before="62" w:beforeLines="20" w:after="124" w:afterLines="40" w:line="420" w:lineRule="exact"/>
        <w:outlineLvl w:val="0"/>
        <w:rPr>
          <w:rFonts w:hint="eastAsia" w:asciiTheme="minorEastAsia" w:hAnsiTheme="minorEastAsia" w:eastAsiaTheme="minorEastAsia" w:cstheme="minorEastAsia"/>
          <w:sz w:val="24"/>
          <w:szCs w:val="24"/>
        </w:rPr>
      </w:pPr>
      <w:bookmarkStart w:id="687" w:name="_Toc1464755"/>
      <w:bookmarkStart w:id="688" w:name="_Toc133308428"/>
      <w:bookmarkStart w:id="689" w:name="_Toc22285387"/>
      <w:bookmarkStart w:id="690" w:name="_Toc175923246"/>
      <w:bookmarkStart w:id="691" w:name="_Toc86306063"/>
      <w:bookmarkStart w:id="692" w:name="_Toc522866623"/>
      <w:bookmarkStart w:id="693" w:name="_Toc514145489"/>
      <w:bookmarkStart w:id="694" w:name="_Toc34294828"/>
      <w:bookmarkStart w:id="695" w:name="_Toc64995275"/>
      <w:bookmarkStart w:id="696" w:name="_Toc109826386"/>
      <w:r>
        <w:rPr>
          <w:rFonts w:hint="eastAsia" w:asciiTheme="minorEastAsia" w:hAnsiTheme="minorEastAsia" w:eastAsiaTheme="minorEastAsia" w:cstheme="minorEastAsia"/>
          <w:sz w:val="24"/>
          <w:szCs w:val="24"/>
        </w:rPr>
        <w:t>18.7竣工清场</w:t>
      </w:r>
      <w:bookmarkEnd w:id="687"/>
      <w:bookmarkEnd w:id="688"/>
      <w:bookmarkEnd w:id="689"/>
      <w:bookmarkEnd w:id="690"/>
      <w:bookmarkEnd w:id="691"/>
      <w:bookmarkEnd w:id="692"/>
      <w:bookmarkEnd w:id="693"/>
      <w:bookmarkEnd w:id="694"/>
      <w:bookmarkEnd w:id="695"/>
      <w:bookmarkEnd w:id="696"/>
    </w:p>
    <w:p w14:paraId="0560516D">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18.7.1监理人颁发(出具)工程接收证书后，承包人负责按照通用合同条款本项约定的要求对施工场地进行清理并承担相关费用，直至监理人检验合格为止。</w:t>
      </w:r>
    </w:p>
    <w:p w14:paraId="194376A2">
      <w:pPr>
        <w:pStyle w:val="83"/>
        <w:widowControl/>
        <w:spacing w:before="62" w:beforeLines="20" w:after="124" w:afterLines="40" w:line="420" w:lineRule="exact"/>
        <w:outlineLvl w:val="0"/>
        <w:rPr>
          <w:rFonts w:hint="eastAsia" w:asciiTheme="minorEastAsia" w:hAnsiTheme="minorEastAsia" w:eastAsiaTheme="minorEastAsia" w:cstheme="minorEastAsia"/>
          <w:sz w:val="24"/>
          <w:szCs w:val="24"/>
        </w:rPr>
      </w:pPr>
      <w:bookmarkStart w:id="697" w:name="_Toc86306064"/>
      <w:bookmarkStart w:id="698" w:name="_Toc64995276"/>
      <w:bookmarkStart w:id="699" w:name="_Toc1464756"/>
      <w:bookmarkStart w:id="700" w:name="_Toc514145490"/>
      <w:bookmarkStart w:id="701" w:name="_Toc22285388"/>
      <w:bookmarkStart w:id="702" w:name="_Toc175923247"/>
      <w:bookmarkStart w:id="703" w:name="_Toc522866624"/>
      <w:bookmarkStart w:id="704" w:name="_Toc109826387"/>
      <w:bookmarkStart w:id="705" w:name="_Toc133308429"/>
      <w:bookmarkStart w:id="706" w:name="_Toc34294829"/>
      <w:r>
        <w:rPr>
          <w:rFonts w:hint="eastAsia" w:asciiTheme="minorEastAsia" w:hAnsiTheme="minorEastAsia" w:eastAsiaTheme="minorEastAsia" w:cstheme="minorEastAsia"/>
          <w:sz w:val="24"/>
          <w:szCs w:val="24"/>
        </w:rPr>
        <w:t>18.8施工队伍的撤离</w:t>
      </w:r>
      <w:bookmarkEnd w:id="697"/>
      <w:bookmarkEnd w:id="698"/>
      <w:bookmarkEnd w:id="699"/>
      <w:bookmarkEnd w:id="700"/>
      <w:bookmarkEnd w:id="701"/>
      <w:bookmarkEnd w:id="702"/>
      <w:bookmarkEnd w:id="703"/>
      <w:bookmarkEnd w:id="704"/>
      <w:bookmarkEnd w:id="705"/>
      <w:bookmarkEnd w:id="706"/>
    </w:p>
    <w:p w14:paraId="30CDD656">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16E2CAD1">
      <w:pPr>
        <w:pStyle w:val="83"/>
        <w:widowControl/>
        <w:spacing w:line="39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缺陷责任期满时，承包人可以继续在施工场地保留的人员和施工设备以及最终撤离的期限：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8ABF0F0">
      <w:pPr>
        <w:pStyle w:val="83"/>
        <w:widowControl/>
        <w:spacing w:before="62" w:beforeLines="20" w:after="124" w:afterLines="40" w:line="420" w:lineRule="exact"/>
        <w:outlineLvl w:val="0"/>
        <w:rPr>
          <w:rFonts w:hint="eastAsia" w:asciiTheme="minorEastAsia" w:hAnsiTheme="minorEastAsia" w:eastAsiaTheme="minorEastAsia" w:cstheme="minorEastAsia"/>
          <w:sz w:val="24"/>
          <w:szCs w:val="24"/>
        </w:rPr>
      </w:pPr>
      <w:bookmarkStart w:id="707" w:name="_Toc109826388"/>
      <w:bookmarkStart w:id="708" w:name="_Toc133308430"/>
      <w:bookmarkStart w:id="709" w:name="_Toc1464757"/>
      <w:bookmarkStart w:id="710" w:name="_Toc514145491"/>
      <w:bookmarkStart w:id="711" w:name="_Toc22285389"/>
      <w:bookmarkStart w:id="712" w:name="_Toc522866625"/>
      <w:bookmarkStart w:id="713" w:name="_Toc175923248"/>
      <w:bookmarkStart w:id="714" w:name="_Toc34294830"/>
      <w:bookmarkStart w:id="715" w:name="_Toc64995277"/>
      <w:bookmarkStart w:id="716" w:name="_Toc86306065"/>
      <w:r>
        <w:rPr>
          <w:rFonts w:hint="eastAsia" w:asciiTheme="minorEastAsia" w:hAnsiTheme="minorEastAsia" w:eastAsiaTheme="minorEastAsia" w:cstheme="minorEastAsia"/>
          <w:sz w:val="24"/>
          <w:szCs w:val="24"/>
        </w:rPr>
        <w:t>18.9中间验收</w:t>
      </w:r>
      <w:bookmarkEnd w:id="707"/>
      <w:bookmarkEnd w:id="708"/>
      <w:bookmarkEnd w:id="709"/>
      <w:bookmarkEnd w:id="710"/>
      <w:bookmarkEnd w:id="711"/>
      <w:bookmarkEnd w:id="712"/>
      <w:bookmarkEnd w:id="713"/>
      <w:bookmarkEnd w:id="714"/>
      <w:bookmarkEnd w:id="715"/>
      <w:bookmarkEnd w:id="716"/>
    </w:p>
    <w:p w14:paraId="2404D91D">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本工程需要进行中间验收的部位如下：</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D6B8D68">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期限内进行修改后重新验收。</w:t>
      </w:r>
    </w:p>
    <w:p w14:paraId="28F4AC64">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6EA40A5F">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经监理人验收后工程质量符合约定的验收标准，但验收24小时后监理人仍不在验收记录上签字的，视为监理人已经认可验收记录，承包人可继续施工。</w:t>
      </w:r>
    </w:p>
    <w:p w14:paraId="75371A97">
      <w:pPr>
        <w:pStyle w:val="83"/>
        <w:widowControl/>
        <w:spacing w:before="156" w:beforeLines="50" w:after="156" w:afterLines="50" w:line="390" w:lineRule="exact"/>
        <w:outlineLvl w:val="0"/>
        <w:rPr>
          <w:rFonts w:hint="eastAsia" w:asciiTheme="minorEastAsia" w:hAnsiTheme="minorEastAsia" w:eastAsiaTheme="minorEastAsia" w:cstheme="minorEastAsia"/>
          <w:sz w:val="24"/>
          <w:szCs w:val="24"/>
        </w:rPr>
      </w:pPr>
      <w:bookmarkStart w:id="717" w:name="_Toc514145492"/>
      <w:bookmarkStart w:id="718" w:name="_Toc522866626"/>
      <w:bookmarkStart w:id="719" w:name="_Toc86306066"/>
      <w:bookmarkStart w:id="720" w:name="_Toc34294831"/>
      <w:bookmarkStart w:id="721" w:name="_Toc1464758"/>
      <w:bookmarkStart w:id="722" w:name="_Toc64995278"/>
      <w:bookmarkStart w:id="723" w:name="_Toc22285390"/>
      <w:bookmarkStart w:id="724" w:name="_Toc175923249"/>
      <w:bookmarkStart w:id="725" w:name="_Toc133308431"/>
      <w:bookmarkStart w:id="726" w:name="_Toc109826389"/>
      <w:r>
        <w:rPr>
          <w:rFonts w:hint="eastAsia" w:asciiTheme="minorEastAsia" w:hAnsiTheme="minorEastAsia" w:eastAsiaTheme="minorEastAsia" w:cstheme="minorEastAsia"/>
          <w:sz w:val="24"/>
          <w:szCs w:val="24"/>
        </w:rPr>
        <w:t>19.缺陷责任与保修责任</w:t>
      </w:r>
      <w:bookmarkEnd w:id="717"/>
      <w:bookmarkEnd w:id="718"/>
      <w:bookmarkEnd w:id="719"/>
      <w:bookmarkEnd w:id="720"/>
      <w:bookmarkEnd w:id="721"/>
      <w:bookmarkEnd w:id="722"/>
      <w:bookmarkEnd w:id="723"/>
      <w:bookmarkEnd w:id="724"/>
      <w:bookmarkEnd w:id="725"/>
      <w:bookmarkEnd w:id="726"/>
    </w:p>
    <w:p w14:paraId="6BA44611">
      <w:pPr>
        <w:pStyle w:val="83"/>
        <w:widowControl/>
        <w:spacing w:after="93" w:afterLines="30" w:line="39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19.7保修责任</w:t>
      </w:r>
    </w:p>
    <w:p w14:paraId="1CE5F8CD">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(1)工程质量保修范围：：</w:t>
      </w:r>
      <w:r>
        <w:rPr>
          <w:rFonts w:hint="eastAsia" w:asciiTheme="minorEastAsia" w:hAnsiTheme="minorEastAsia" w:eastAsiaTheme="minorEastAsia" w:cstheme="minorEastAsia"/>
          <w:b/>
          <w:bCs/>
          <w:sz w:val="24"/>
          <w:szCs w:val="24"/>
          <w:u w:val="single"/>
        </w:rPr>
        <w:t>对承包人承包施工的内容进行保修，凡属承包人施工质量问题引起的维修，均由承包人负责保修。因发包人或业主使用不当造成的返修费用由责任方负担。</w:t>
      </w:r>
      <w:r>
        <w:rPr>
          <w:rFonts w:hint="eastAsia" w:asciiTheme="minorEastAsia" w:hAnsiTheme="minorEastAsia" w:eastAsiaTheme="minorEastAsia" w:cstheme="minorEastAsia"/>
          <w:sz w:val="24"/>
          <w:szCs w:val="24"/>
          <w:u w:val="single"/>
        </w:rPr>
        <w:t xml:space="preserve"> </w:t>
      </w:r>
    </w:p>
    <w:p w14:paraId="14865C55">
      <w:pPr>
        <w:pStyle w:val="83"/>
        <w:widowControl/>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(2)工程质量保修期限：质量保修期自工程竣工验收合格之日起计算。分单项竣工验收的工程，按单项工程分别计算质量保修期。</w:t>
      </w:r>
    </w:p>
    <w:p w14:paraId="0D9E81E7">
      <w:pPr>
        <w:pStyle w:val="83"/>
        <w:widowControl/>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双方根据《建设工程质量管理条例》及国家有关规定，结合具体工程约定质量保修期如下：</w:t>
      </w:r>
    </w:p>
    <w:p w14:paraId="4E41446A">
      <w:pPr>
        <w:pStyle w:val="83"/>
        <w:widowControl/>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1）、地基基础工程和主体结构工程为设计文件规定的该工程合理使用年限；</w:t>
      </w:r>
    </w:p>
    <w:p w14:paraId="17F0B0A6">
      <w:pPr>
        <w:pStyle w:val="83"/>
        <w:widowControl/>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2）、屋面防水工程、有防水要求的卫生间、房间和外墙面的防渗漏为</w:t>
      </w:r>
      <w:r>
        <w:rPr>
          <w:rFonts w:hint="eastAsia" w:asciiTheme="minorEastAsia" w:hAnsiTheme="minorEastAsia" w:eastAsiaTheme="minorEastAsia" w:cstheme="minorEastAsia"/>
          <w:b/>
          <w:bCs/>
          <w:sz w:val="24"/>
          <w:szCs w:val="24"/>
          <w:u w:val="single"/>
        </w:rPr>
        <w:t>5</w:t>
      </w:r>
      <w:r>
        <w:rPr>
          <w:rFonts w:hint="eastAsia" w:asciiTheme="minorEastAsia" w:hAnsiTheme="minorEastAsia" w:eastAsiaTheme="minorEastAsia" w:cstheme="minorEastAsia"/>
          <w:sz w:val="24"/>
          <w:szCs w:val="24"/>
        </w:rPr>
        <w:t>年；</w:t>
      </w:r>
    </w:p>
    <w:p w14:paraId="7A164ED7">
      <w:pPr>
        <w:pStyle w:val="83"/>
        <w:widowControl/>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3）、装修工程为</w:t>
      </w:r>
      <w:r>
        <w:rPr>
          <w:rFonts w:hint="eastAsia" w:asciiTheme="minorEastAsia" w:hAnsiTheme="minorEastAsia" w:eastAsiaTheme="minorEastAsia" w:cstheme="minorEastAsia"/>
          <w:b/>
          <w:bCs/>
          <w:sz w:val="24"/>
          <w:szCs w:val="24"/>
          <w:u w:val="single"/>
        </w:rPr>
        <w:t>2</w:t>
      </w:r>
      <w:r>
        <w:rPr>
          <w:rFonts w:hint="eastAsia" w:asciiTheme="minorEastAsia" w:hAnsiTheme="minorEastAsia" w:eastAsiaTheme="minorEastAsia" w:cstheme="minorEastAsia"/>
          <w:sz w:val="24"/>
          <w:szCs w:val="24"/>
        </w:rPr>
        <w:t>年；</w:t>
      </w:r>
    </w:p>
    <w:p w14:paraId="7B902F11">
      <w:pPr>
        <w:pStyle w:val="83"/>
        <w:widowControl/>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4）、电器管线、给排水管道、设备安装工程为</w:t>
      </w:r>
      <w:r>
        <w:rPr>
          <w:rFonts w:hint="eastAsia" w:asciiTheme="minorEastAsia" w:hAnsiTheme="minorEastAsia" w:eastAsiaTheme="minorEastAsia" w:cstheme="minorEastAsia"/>
          <w:b/>
          <w:bCs/>
          <w:sz w:val="24"/>
          <w:szCs w:val="24"/>
          <w:u w:val="single"/>
        </w:rPr>
        <w:t>2</w:t>
      </w:r>
      <w:r>
        <w:rPr>
          <w:rFonts w:hint="eastAsia" w:asciiTheme="minorEastAsia" w:hAnsiTheme="minorEastAsia" w:eastAsiaTheme="minorEastAsia" w:cstheme="minorEastAsia"/>
          <w:sz w:val="24"/>
          <w:szCs w:val="24"/>
        </w:rPr>
        <w:t>年；</w:t>
      </w:r>
    </w:p>
    <w:p w14:paraId="5F9BFD15">
      <w:pPr>
        <w:pStyle w:val="83"/>
        <w:widowControl/>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5）、住宅小区内的给排水设施、道路等配套工程为</w:t>
      </w:r>
      <w:r>
        <w:rPr>
          <w:rFonts w:hint="eastAsia" w:asciiTheme="minorEastAsia" w:hAnsiTheme="minorEastAsia" w:eastAsiaTheme="minorEastAsia" w:cstheme="minorEastAsia"/>
          <w:b/>
          <w:bCs/>
          <w:sz w:val="24"/>
          <w:szCs w:val="24"/>
          <w:u w:val="single"/>
        </w:rPr>
        <w:t>2</w:t>
      </w:r>
      <w:r>
        <w:rPr>
          <w:rFonts w:hint="eastAsia" w:asciiTheme="minorEastAsia" w:hAnsiTheme="minorEastAsia" w:eastAsiaTheme="minorEastAsia" w:cstheme="minorEastAsia"/>
          <w:sz w:val="24"/>
          <w:szCs w:val="24"/>
        </w:rPr>
        <w:t>年；</w:t>
      </w:r>
    </w:p>
    <w:p w14:paraId="02AAA569">
      <w:pPr>
        <w:pStyle w:val="83"/>
        <w:widowControl/>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6）、其他项目保修期限约定如下：</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A9073D9">
      <w:pPr>
        <w:pStyle w:val="83"/>
        <w:widowControl/>
        <w:spacing w:line="390" w:lineRule="exact"/>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7）、质量保修期自工程竣工验收合格之日起计算。</w:t>
      </w:r>
    </w:p>
    <w:p w14:paraId="0E511B82">
      <w:pPr>
        <w:pStyle w:val="83"/>
        <w:widowControl/>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(3)工程质量保修责任：</w:t>
      </w:r>
    </w:p>
    <w:p w14:paraId="48526A5F">
      <w:pPr>
        <w:pStyle w:val="83"/>
        <w:widowControl/>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1）、属于保修范围和内容的项目，承包人应在街道修理通知之日后7天内派人修理。承包人不在约定期限内派人修理，发包人可委托其他人员修理，保修费用从质量保修金内扣除。 </w:t>
      </w:r>
    </w:p>
    <w:p w14:paraId="571B8711">
      <w:pPr>
        <w:pStyle w:val="83"/>
        <w:widowControl/>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2）、发生须紧急抢修事故（如上水跑水、暖气漏水漏气、燃气漏气等），承包人接到事故通知后，应立即到达事故现场抢修。非承包人施工质量引起的事故。抢修费用由发包人承担。</w:t>
      </w:r>
    </w:p>
    <w:p w14:paraId="46E7AE30">
      <w:pPr>
        <w:pStyle w:val="83"/>
        <w:widowControl/>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3）、在国家规定的工程合理使用期限内，承包人取保地基基础工程和主体结构的质量。因承包人原因致使工程在合理使用期限内造成人身和财产损害的，承包人应承担损害赔偿责任。</w:t>
      </w:r>
    </w:p>
    <w:p w14:paraId="392EA28D">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4）、质量保修完成后，由发包人组织验收。</w:t>
      </w:r>
    </w:p>
    <w:p w14:paraId="399891C4">
      <w:pPr>
        <w:pStyle w:val="83"/>
        <w:widowControl/>
        <w:spacing w:line="3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7E0996A9">
      <w:pPr>
        <w:pStyle w:val="83"/>
        <w:widowControl/>
        <w:spacing w:before="93" w:beforeLines="30" w:after="156" w:afterLines="50" w:line="390" w:lineRule="exact"/>
        <w:outlineLvl w:val="0"/>
        <w:rPr>
          <w:rFonts w:hint="eastAsia" w:asciiTheme="minorEastAsia" w:hAnsiTheme="minorEastAsia" w:eastAsiaTheme="minorEastAsia" w:cstheme="minorEastAsia"/>
          <w:sz w:val="24"/>
          <w:szCs w:val="24"/>
        </w:rPr>
      </w:pPr>
      <w:bookmarkStart w:id="727" w:name="_Toc133308432"/>
      <w:bookmarkStart w:id="728" w:name="_Toc64995279"/>
      <w:bookmarkStart w:id="729" w:name="_Toc22285391"/>
      <w:bookmarkStart w:id="730" w:name="_Toc1464759"/>
      <w:bookmarkStart w:id="731" w:name="_Toc522866627"/>
      <w:bookmarkStart w:id="732" w:name="_Toc514145493"/>
      <w:bookmarkStart w:id="733" w:name="_Toc175923250"/>
      <w:bookmarkStart w:id="734" w:name="_Toc109826390"/>
      <w:bookmarkStart w:id="735" w:name="_Toc34294832"/>
      <w:bookmarkStart w:id="736" w:name="_Toc86306067"/>
      <w:r>
        <w:rPr>
          <w:rFonts w:hint="eastAsia" w:asciiTheme="minorEastAsia" w:hAnsiTheme="minorEastAsia" w:eastAsiaTheme="minorEastAsia" w:cstheme="minorEastAsia"/>
          <w:sz w:val="24"/>
          <w:szCs w:val="24"/>
        </w:rPr>
        <w:t>20.保险</w:t>
      </w:r>
      <w:bookmarkEnd w:id="727"/>
      <w:bookmarkEnd w:id="728"/>
      <w:bookmarkEnd w:id="729"/>
      <w:bookmarkEnd w:id="730"/>
      <w:bookmarkEnd w:id="731"/>
      <w:bookmarkEnd w:id="732"/>
      <w:bookmarkEnd w:id="733"/>
      <w:bookmarkEnd w:id="734"/>
      <w:bookmarkEnd w:id="735"/>
      <w:bookmarkEnd w:id="736"/>
    </w:p>
    <w:p w14:paraId="58149748">
      <w:pPr>
        <w:pStyle w:val="83"/>
        <w:keepNext w:val="0"/>
        <w:keepLines w:val="0"/>
        <w:pageBreakBefore w:val="0"/>
        <w:widowControl/>
        <w:kinsoku/>
        <w:wordWrap w:val="0"/>
        <w:overflowPunct/>
        <w:topLinePunct w:val="0"/>
        <w:autoSpaceDE/>
        <w:autoSpaceDN/>
        <w:bidi w:val="0"/>
        <w:adjustRightInd/>
        <w:snapToGrid/>
        <w:spacing w:line="39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20.1工程保险</w:t>
      </w:r>
    </w:p>
    <w:p w14:paraId="366BE7E6">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(投保／不投保)工程保险。投保工程保险时，险种为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，并符合以下约定。</w:t>
      </w:r>
    </w:p>
    <w:p w14:paraId="63A5D2BF">
      <w:pPr>
        <w:pStyle w:val="83"/>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(1)投保人：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49D4E2B">
      <w:pPr>
        <w:pStyle w:val="83"/>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(2)投保内容：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958182E">
      <w:pPr>
        <w:pStyle w:val="83"/>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(3)保险费率：由投保人与合同双方同意的保险人商定。</w:t>
      </w:r>
    </w:p>
    <w:p w14:paraId="00E7011F">
      <w:pPr>
        <w:pStyle w:val="83"/>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(4)保险金额：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D42B75B">
      <w:pPr>
        <w:pStyle w:val="83"/>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(5)保险期限：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799DB68">
      <w:pPr>
        <w:pStyle w:val="83"/>
        <w:keepNext w:val="0"/>
        <w:keepLines w:val="0"/>
        <w:pageBreakBefore w:val="0"/>
        <w:widowControl/>
        <w:kinsoku/>
        <w:wordWrap w:val="0"/>
        <w:overflowPunct/>
        <w:topLinePunct w:val="0"/>
        <w:autoSpaceDE/>
        <w:autoSpaceDN/>
        <w:bidi w:val="0"/>
        <w:adjustRightInd/>
        <w:snapToGrid/>
        <w:spacing w:before="93" w:beforeLines="30" w:after="156" w:afterLines="50" w:line="39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20.4第三者责任险</w:t>
      </w:r>
    </w:p>
    <w:p w14:paraId="63BB832B">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20.4.2保险金额：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，保险费率由承包人与发包人同意的保险人商定，相关保险费由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承担。</w:t>
      </w:r>
    </w:p>
    <w:p w14:paraId="1B1C018C">
      <w:pPr>
        <w:pStyle w:val="83"/>
        <w:keepNext w:val="0"/>
        <w:keepLines w:val="0"/>
        <w:pageBreakBefore w:val="0"/>
        <w:widowControl/>
        <w:kinsoku/>
        <w:wordWrap w:val="0"/>
        <w:overflowPunct/>
        <w:topLinePunct w:val="0"/>
        <w:autoSpaceDE/>
        <w:autoSpaceDN/>
        <w:bidi w:val="0"/>
        <w:adjustRightInd/>
        <w:snapToGrid/>
        <w:spacing w:before="93" w:beforeLines="30" w:after="156" w:afterLines="50" w:line="390" w:lineRule="exact"/>
        <w:textAlignment w:val="auto"/>
        <w:outlineLvl w:val="0"/>
        <w:rPr>
          <w:rFonts w:hint="eastAsia" w:asciiTheme="minorEastAsia" w:hAnsiTheme="minorEastAsia" w:eastAsiaTheme="minorEastAsia" w:cstheme="minorEastAsia"/>
          <w:sz w:val="24"/>
          <w:szCs w:val="24"/>
        </w:rPr>
      </w:pPr>
      <w:bookmarkStart w:id="737" w:name="_Toc86306068"/>
      <w:bookmarkStart w:id="738" w:name="_Toc175923251"/>
      <w:bookmarkStart w:id="739" w:name="_Toc522866628"/>
      <w:bookmarkStart w:id="740" w:name="_Toc109826391"/>
      <w:bookmarkStart w:id="741" w:name="_Toc1464760"/>
      <w:bookmarkStart w:id="742" w:name="_Toc22285392"/>
      <w:bookmarkStart w:id="743" w:name="_Toc34294833"/>
      <w:bookmarkStart w:id="744" w:name="_Toc133308433"/>
      <w:bookmarkStart w:id="745" w:name="_Toc514145494"/>
      <w:bookmarkStart w:id="746" w:name="_Toc64995280"/>
      <w:r>
        <w:rPr>
          <w:rFonts w:hint="eastAsia" w:asciiTheme="minorEastAsia" w:hAnsiTheme="minorEastAsia" w:eastAsiaTheme="minorEastAsia" w:cstheme="minorEastAsia"/>
          <w:sz w:val="24"/>
          <w:szCs w:val="24"/>
        </w:rPr>
        <w:t>20.5其他保险</w:t>
      </w:r>
      <w:bookmarkEnd w:id="737"/>
      <w:bookmarkEnd w:id="738"/>
      <w:bookmarkEnd w:id="739"/>
      <w:bookmarkEnd w:id="740"/>
      <w:bookmarkEnd w:id="741"/>
      <w:bookmarkEnd w:id="742"/>
      <w:bookmarkEnd w:id="743"/>
      <w:bookmarkEnd w:id="744"/>
      <w:bookmarkEnd w:id="745"/>
      <w:bookmarkEnd w:id="746"/>
    </w:p>
    <w:p w14:paraId="1BA49FA8">
      <w:pPr>
        <w:pStyle w:val="83"/>
        <w:keepNext w:val="0"/>
        <w:keepLines w:val="0"/>
        <w:pageBreakBefore w:val="0"/>
        <w:widowControl/>
        <w:kinsoku/>
        <w:wordWrap w:val="0"/>
        <w:overflowPunct/>
        <w:topLinePunct w:val="0"/>
        <w:autoSpaceDE/>
        <w:autoSpaceDN/>
        <w:bidi w:val="0"/>
        <w:adjustRightInd/>
        <w:snapToGrid/>
        <w:spacing w:line="39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承包人应为其施工设备、进场材料和工程设备等办理的保险：</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A118FA3">
      <w:pPr>
        <w:pStyle w:val="83"/>
        <w:keepNext w:val="0"/>
        <w:keepLines w:val="0"/>
        <w:pageBreakBefore w:val="0"/>
        <w:widowControl/>
        <w:kinsoku/>
        <w:wordWrap w:val="0"/>
        <w:overflowPunct/>
        <w:topLinePunct w:val="0"/>
        <w:autoSpaceDE/>
        <w:autoSpaceDN/>
        <w:bidi w:val="0"/>
        <w:adjustRightInd/>
        <w:snapToGrid/>
        <w:spacing w:before="93" w:beforeLines="30" w:after="93" w:afterLines="30" w:line="390" w:lineRule="exact"/>
        <w:textAlignment w:val="auto"/>
        <w:outlineLvl w:val="0"/>
        <w:rPr>
          <w:rFonts w:hint="eastAsia" w:asciiTheme="minorEastAsia" w:hAnsiTheme="minorEastAsia" w:eastAsiaTheme="minorEastAsia" w:cstheme="minorEastAsia"/>
          <w:sz w:val="24"/>
          <w:szCs w:val="24"/>
        </w:rPr>
      </w:pPr>
      <w:bookmarkStart w:id="747" w:name="_Toc522866629"/>
      <w:bookmarkStart w:id="748" w:name="_Toc1464761"/>
      <w:bookmarkStart w:id="749" w:name="_Toc22285393"/>
      <w:bookmarkStart w:id="750" w:name="_Toc64995281"/>
      <w:bookmarkStart w:id="751" w:name="_Toc109826392"/>
      <w:bookmarkStart w:id="752" w:name="_Toc514145495"/>
      <w:bookmarkStart w:id="753" w:name="_Toc86306069"/>
      <w:bookmarkStart w:id="754" w:name="_Toc133308434"/>
      <w:bookmarkStart w:id="755" w:name="_Toc175923252"/>
      <w:bookmarkStart w:id="756" w:name="_Toc34294834"/>
      <w:r>
        <w:rPr>
          <w:rFonts w:hint="eastAsia" w:asciiTheme="minorEastAsia" w:hAnsiTheme="minorEastAsia" w:eastAsiaTheme="minorEastAsia" w:cstheme="minorEastAsia"/>
          <w:sz w:val="24"/>
          <w:szCs w:val="24"/>
        </w:rPr>
        <w:t>20.6对各项保险的一般要求</w:t>
      </w:r>
      <w:bookmarkEnd w:id="747"/>
      <w:bookmarkEnd w:id="748"/>
      <w:bookmarkEnd w:id="749"/>
      <w:bookmarkEnd w:id="750"/>
      <w:bookmarkEnd w:id="751"/>
      <w:bookmarkEnd w:id="752"/>
      <w:bookmarkEnd w:id="753"/>
      <w:bookmarkEnd w:id="754"/>
      <w:bookmarkEnd w:id="755"/>
      <w:bookmarkEnd w:id="756"/>
    </w:p>
    <w:p w14:paraId="059BF765">
      <w:pPr>
        <w:pStyle w:val="83"/>
        <w:keepNext w:val="0"/>
        <w:keepLines w:val="0"/>
        <w:pageBreakBefore w:val="0"/>
        <w:widowControl/>
        <w:kinsoku/>
        <w:wordWrap w:val="0"/>
        <w:overflowPunct/>
        <w:topLinePunct w:val="0"/>
        <w:autoSpaceDE/>
        <w:autoSpaceDN/>
        <w:bidi w:val="0"/>
        <w:adjustRightInd/>
        <w:snapToGrid/>
        <w:spacing w:before="93" w:beforeLines="30" w:after="93" w:afterLines="30" w:line="39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20.6.1保险凭证</w:t>
      </w:r>
    </w:p>
    <w:p w14:paraId="3D5EB8CF">
      <w:pPr>
        <w:pStyle w:val="83"/>
        <w:keepNext w:val="0"/>
        <w:keepLines w:val="0"/>
        <w:pageBreakBefore w:val="0"/>
        <w:widowControl/>
        <w:kinsoku/>
        <w:wordWrap w:val="0"/>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承包人向发包人提交各项保险生效的证据和保险单副本的期限：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2547D19">
      <w:pPr>
        <w:pStyle w:val="83"/>
        <w:keepNext w:val="0"/>
        <w:keepLines w:val="0"/>
        <w:pageBreakBefore w:val="0"/>
        <w:widowControl/>
        <w:kinsoku/>
        <w:wordWrap w:val="0"/>
        <w:overflowPunct/>
        <w:topLinePunct w:val="0"/>
        <w:autoSpaceDE/>
        <w:autoSpaceDN/>
        <w:bidi w:val="0"/>
        <w:adjustRightInd/>
        <w:snapToGrid/>
        <w:spacing w:before="93" w:beforeLines="30" w:after="93" w:afterLines="30" w:line="390" w:lineRule="exact"/>
        <w:textAlignment w:val="auto"/>
        <w:outlineLvl w:val="0"/>
        <w:rPr>
          <w:rFonts w:hint="eastAsia" w:asciiTheme="minorEastAsia" w:hAnsiTheme="minorEastAsia" w:eastAsiaTheme="minorEastAsia" w:cstheme="minorEastAsia"/>
          <w:sz w:val="24"/>
          <w:szCs w:val="24"/>
        </w:rPr>
      </w:pPr>
      <w:bookmarkStart w:id="757" w:name="_Toc86306070"/>
      <w:bookmarkStart w:id="758" w:name="_Toc64995282"/>
      <w:bookmarkStart w:id="759" w:name="_Toc109826393"/>
      <w:bookmarkStart w:id="760" w:name="_Toc34294835"/>
      <w:bookmarkStart w:id="761" w:name="_Toc22285394"/>
      <w:bookmarkStart w:id="762" w:name="_Toc133308435"/>
      <w:bookmarkStart w:id="763" w:name="_Toc514145496"/>
      <w:bookmarkStart w:id="764" w:name="_Toc1464762"/>
      <w:bookmarkStart w:id="765" w:name="_Toc175923253"/>
      <w:bookmarkStart w:id="766" w:name="_Toc522866630"/>
      <w:r>
        <w:rPr>
          <w:rFonts w:hint="eastAsia" w:asciiTheme="minorEastAsia" w:hAnsiTheme="minorEastAsia" w:eastAsiaTheme="minorEastAsia" w:cstheme="minorEastAsia"/>
          <w:sz w:val="24"/>
          <w:szCs w:val="24"/>
        </w:rPr>
        <w:t>20.6.4保险金不足的补偿</w:t>
      </w:r>
      <w:bookmarkEnd w:id="757"/>
      <w:bookmarkEnd w:id="758"/>
      <w:bookmarkEnd w:id="759"/>
      <w:bookmarkEnd w:id="760"/>
      <w:bookmarkEnd w:id="761"/>
      <w:bookmarkEnd w:id="762"/>
      <w:bookmarkEnd w:id="763"/>
      <w:bookmarkEnd w:id="764"/>
      <w:bookmarkEnd w:id="765"/>
      <w:bookmarkEnd w:id="766"/>
    </w:p>
    <w:p w14:paraId="50C231F8">
      <w:pPr>
        <w:pStyle w:val="83"/>
        <w:keepNext w:val="0"/>
        <w:keepLines w:val="0"/>
        <w:pageBreakBefore w:val="0"/>
        <w:widowControl/>
        <w:kinsoku/>
        <w:wordWrap w:val="0"/>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保险金不足以补偿损失时，承包人和发包人负责补偿的责任分摊：</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08D777E">
      <w:pPr>
        <w:pStyle w:val="83"/>
        <w:keepNext w:val="0"/>
        <w:keepLines w:val="0"/>
        <w:pageBreakBefore w:val="0"/>
        <w:widowControl/>
        <w:kinsoku/>
        <w:wordWrap w:val="0"/>
        <w:overflowPunct/>
        <w:topLinePunct w:val="0"/>
        <w:autoSpaceDE/>
        <w:autoSpaceDN/>
        <w:bidi w:val="0"/>
        <w:adjustRightInd/>
        <w:snapToGrid/>
        <w:spacing w:before="312" w:beforeLines="100" w:after="156" w:afterLines="50" w:line="390" w:lineRule="exact"/>
        <w:textAlignment w:val="auto"/>
        <w:outlineLvl w:val="0"/>
        <w:rPr>
          <w:rFonts w:hint="eastAsia" w:asciiTheme="minorEastAsia" w:hAnsiTheme="minorEastAsia" w:eastAsiaTheme="minorEastAsia" w:cstheme="minorEastAsia"/>
          <w:sz w:val="24"/>
          <w:szCs w:val="24"/>
        </w:rPr>
      </w:pPr>
      <w:bookmarkStart w:id="767" w:name="_Toc175923254"/>
      <w:bookmarkStart w:id="768" w:name="_Toc522866631"/>
      <w:bookmarkStart w:id="769" w:name="_Toc514145497"/>
      <w:bookmarkStart w:id="770" w:name="_Toc109826394"/>
      <w:bookmarkStart w:id="771" w:name="_Toc64995283"/>
      <w:bookmarkStart w:id="772" w:name="_Toc22285395"/>
      <w:bookmarkStart w:id="773" w:name="_Toc133308436"/>
      <w:bookmarkStart w:id="774" w:name="_Toc34294836"/>
      <w:bookmarkStart w:id="775" w:name="_Toc86306071"/>
      <w:bookmarkStart w:id="776" w:name="_Toc1464763"/>
      <w:r>
        <w:rPr>
          <w:rFonts w:hint="eastAsia" w:asciiTheme="minorEastAsia" w:hAnsiTheme="minorEastAsia" w:eastAsiaTheme="minorEastAsia" w:cstheme="minorEastAsia"/>
          <w:sz w:val="24"/>
          <w:szCs w:val="24"/>
        </w:rPr>
        <w:t>21.不可抗力</w:t>
      </w:r>
      <w:bookmarkEnd w:id="767"/>
      <w:bookmarkEnd w:id="768"/>
      <w:bookmarkEnd w:id="769"/>
      <w:bookmarkEnd w:id="770"/>
      <w:bookmarkEnd w:id="771"/>
      <w:bookmarkEnd w:id="772"/>
      <w:bookmarkEnd w:id="773"/>
      <w:bookmarkEnd w:id="774"/>
      <w:bookmarkEnd w:id="775"/>
      <w:bookmarkEnd w:id="776"/>
    </w:p>
    <w:p w14:paraId="33D68085">
      <w:pPr>
        <w:pStyle w:val="83"/>
        <w:widowControl/>
        <w:spacing w:before="93" w:beforeLines="30" w:after="93" w:afterLines="30" w:line="39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21.1不可抗力的确认</w:t>
      </w:r>
    </w:p>
    <w:p w14:paraId="69E623A6">
      <w:pPr>
        <w:pStyle w:val="83"/>
        <w:widowControl/>
        <w:spacing w:line="440" w:lineRule="exact"/>
        <w:ind w:firstLine="480"/>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sz w:val="24"/>
          <w:szCs w:val="24"/>
        </w:rPr>
        <w:t>21.1.1通用合同条款第21.1.1项约定的不可抗力以外的其他情形：</w:t>
      </w:r>
      <w:r>
        <w:rPr>
          <w:rFonts w:hint="eastAsia" w:asciiTheme="minorEastAsia" w:hAnsiTheme="minorEastAsia" w:eastAsiaTheme="minorEastAsia" w:cstheme="minorEastAsia"/>
          <w:b/>
          <w:bCs/>
          <w:sz w:val="24"/>
          <w:szCs w:val="24"/>
          <w:u w:val="single"/>
        </w:rPr>
        <w:t>1、24小时连续雨量达150mm以上的暴雨（以气象台发布的公告为准）。</w:t>
      </w:r>
    </w:p>
    <w:p w14:paraId="5E0BE81E">
      <w:pPr>
        <w:pStyle w:val="83"/>
        <w:widowControl/>
        <w:spacing w:line="44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u w:val="single"/>
        </w:rPr>
        <w:t>2、台风、里氏8.0级以上地震、战争、动乱、洪水、空中飞行物坠落或其它非发包人、承包人责任造成的爆炸火灾。遇有上述不可抗力的一方，应立即将事故情况通报对方，并应在7日内提供详情及合同不能履行或部分不能履行或需要延期履行的理由的有效证明文件。</w:t>
      </w:r>
    </w:p>
    <w:p w14:paraId="47F343F0">
      <w:pPr>
        <w:pStyle w:val="83"/>
        <w:widowControl/>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不可抗力的等级范围约定：</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B5DABED">
      <w:pPr>
        <w:pStyle w:val="83"/>
        <w:widowControl/>
        <w:spacing w:before="93" w:beforeLines="30" w:after="93" w:afterLines="30" w:line="390" w:lineRule="exact"/>
        <w:outlineLvl w:val="0"/>
        <w:rPr>
          <w:rFonts w:hint="eastAsia" w:asciiTheme="minorEastAsia" w:hAnsiTheme="minorEastAsia" w:eastAsiaTheme="minorEastAsia" w:cstheme="minorEastAsia"/>
          <w:sz w:val="24"/>
          <w:szCs w:val="24"/>
        </w:rPr>
      </w:pPr>
      <w:bookmarkStart w:id="777" w:name="_Toc22285396"/>
      <w:bookmarkStart w:id="778" w:name="_Toc1464764"/>
      <w:bookmarkStart w:id="779" w:name="_Toc109826395"/>
      <w:bookmarkStart w:id="780" w:name="_Toc34294837"/>
      <w:bookmarkStart w:id="781" w:name="_Toc514145498"/>
      <w:bookmarkStart w:id="782" w:name="_Toc522866632"/>
      <w:bookmarkStart w:id="783" w:name="_Toc64995284"/>
      <w:bookmarkStart w:id="784" w:name="_Toc86306072"/>
      <w:bookmarkStart w:id="785" w:name="_Toc175923255"/>
      <w:bookmarkStart w:id="786" w:name="_Toc133308437"/>
      <w:r>
        <w:rPr>
          <w:rFonts w:hint="eastAsia" w:asciiTheme="minorEastAsia" w:hAnsiTheme="minorEastAsia" w:eastAsiaTheme="minorEastAsia" w:cstheme="minorEastAsia"/>
          <w:sz w:val="24"/>
          <w:szCs w:val="24"/>
        </w:rPr>
        <w:t>21.3不可抗力后果及其处理</w:t>
      </w:r>
      <w:bookmarkEnd w:id="777"/>
      <w:bookmarkEnd w:id="778"/>
      <w:bookmarkEnd w:id="779"/>
      <w:bookmarkEnd w:id="780"/>
      <w:bookmarkEnd w:id="781"/>
      <w:bookmarkEnd w:id="782"/>
      <w:bookmarkEnd w:id="783"/>
      <w:bookmarkEnd w:id="784"/>
      <w:bookmarkEnd w:id="785"/>
      <w:bookmarkEnd w:id="786"/>
    </w:p>
    <w:p w14:paraId="1A1E8459">
      <w:pPr>
        <w:pStyle w:val="83"/>
        <w:widowControl/>
        <w:spacing w:before="93" w:beforeLines="30" w:after="93" w:afterLines="30" w:line="39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21.3.1不可抗力造成损害的责任</w:t>
      </w:r>
    </w:p>
    <w:p w14:paraId="65968E52">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不可抗力导致的人员伤亡、财产损失、费用增加和(或)工期延误等后果，由合同双方按通用合同条款第21.3.1项约定的原则承担。</w:t>
      </w:r>
    </w:p>
    <w:p w14:paraId="4F8DCCE3">
      <w:pPr>
        <w:pStyle w:val="83"/>
        <w:widowControl/>
        <w:spacing w:before="312" w:beforeLines="100" w:after="156" w:afterLines="50" w:line="390" w:lineRule="exact"/>
        <w:outlineLvl w:val="0"/>
        <w:rPr>
          <w:rFonts w:hint="eastAsia" w:asciiTheme="minorEastAsia" w:hAnsiTheme="minorEastAsia" w:eastAsiaTheme="minorEastAsia" w:cstheme="minorEastAsia"/>
          <w:sz w:val="24"/>
          <w:szCs w:val="24"/>
        </w:rPr>
      </w:pPr>
      <w:bookmarkStart w:id="787" w:name="_Toc109826396"/>
      <w:bookmarkStart w:id="788" w:name="_Toc133308438"/>
      <w:bookmarkStart w:id="789" w:name="_Toc22285397"/>
      <w:bookmarkStart w:id="790" w:name="_Toc86306073"/>
      <w:bookmarkStart w:id="791" w:name="_Toc34294838"/>
      <w:bookmarkStart w:id="792" w:name="_Toc1464765"/>
      <w:bookmarkStart w:id="793" w:name="_Toc514145499"/>
      <w:bookmarkStart w:id="794" w:name="_Toc522866633"/>
      <w:bookmarkStart w:id="795" w:name="_Toc64995285"/>
      <w:bookmarkStart w:id="796" w:name="_Toc175923256"/>
      <w:r>
        <w:rPr>
          <w:rFonts w:hint="eastAsia" w:asciiTheme="minorEastAsia" w:hAnsiTheme="minorEastAsia" w:eastAsiaTheme="minorEastAsia" w:cstheme="minorEastAsia"/>
          <w:sz w:val="24"/>
          <w:szCs w:val="24"/>
        </w:rPr>
        <w:t>24.争议的解决</w:t>
      </w:r>
      <w:bookmarkEnd w:id="787"/>
      <w:bookmarkEnd w:id="788"/>
      <w:bookmarkEnd w:id="789"/>
      <w:bookmarkEnd w:id="790"/>
      <w:bookmarkEnd w:id="791"/>
      <w:bookmarkEnd w:id="792"/>
      <w:bookmarkEnd w:id="793"/>
      <w:bookmarkEnd w:id="794"/>
      <w:bookmarkEnd w:id="795"/>
      <w:bookmarkEnd w:id="796"/>
    </w:p>
    <w:p w14:paraId="25C27494">
      <w:pPr>
        <w:pStyle w:val="83"/>
        <w:widowControl/>
        <w:spacing w:before="93" w:beforeLines="30" w:after="93" w:afterLines="30" w:line="39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24.1争议的解决方式</w:t>
      </w:r>
    </w:p>
    <w:p w14:paraId="110362E0">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因本合同引起的或与本合同有关的任何争议，合同双方友好协商不成、不愿提请争议组评审或者不愿接受争议评审组意见的，选择下列第</w:t>
      </w:r>
      <w:r>
        <w:rPr>
          <w:rFonts w:hint="eastAsia" w:asciiTheme="minorEastAsia" w:hAnsiTheme="minorEastAsia" w:eastAsiaTheme="minorEastAsia" w:cstheme="minorEastAsia"/>
          <w:sz w:val="24"/>
          <w:szCs w:val="24"/>
          <w:u w:val="single"/>
        </w:rPr>
        <w:t xml:space="preserve">  一   </w:t>
      </w:r>
      <w:r>
        <w:rPr>
          <w:rFonts w:hint="eastAsia" w:asciiTheme="minorEastAsia" w:hAnsiTheme="minorEastAsia" w:eastAsiaTheme="minorEastAsia" w:cstheme="minorEastAsia"/>
          <w:sz w:val="24"/>
          <w:szCs w:val="24"/>
        </w:rPr>
        <w:t>种方式解决：</w:t>
      </w:r>
    </w:p>
    <w:p w14:paraId="48E85F72">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（壹）</w:t>
      </w:r>
      <w:r>
        <w:rPr>
          <w:rFonts w:hint="eastAsia" w:asciiTheme="minorEastAsia" w:hAnsiTheme="minorEastAsia" w:eastAsiaTheme="minorEastAsia" w:cstheme="minorEastAsia"/>
          <w:sz w:val="24"/>
          <w:szCs w:val="24"/>
        </w:rPr>
        <w:t>提请</w:t>
      </w:r>
      <w:r>
        <w:rPr>
          <w:rFonts w:hint="eastAsia" w:asciiTheme="minorEastAsia" w:hAnsiTheme="minorEastAsia" w:eastAsiaTheme="minorEastAsia" w:cstheme="minorEastAsia"/>
          <w:sz w:val="24"/>
          <w:szCs w:val="24"/>
          <w:u w:val="single"/>
        </w:rPr>
        <w:t xml:space="preserve">  延安市  </w:t>
      </w:r>
      <w:r>
        <w:rPr>
          <w:rFonts w:hint="eastAsia" w:asciiTheme="minorEastAsia" w:hAnsiTheme="minorEastAsia" w:eastAsiaTheme="minorEastAsia" w:cstheme="minorEastAsia"/>
          <w:sz w:val="24"/>
          <w:szCs w:val="24"/>
        </w:rPr>
        <w:t>仲裁委员会按照该会仲裁规则进行仲裁，仲裁裁决是终局的，对合同双方均有约束力。</w:t>
      </w:r>
    </w:p>
    <w:p w14:paraId="2ED19718">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（贰）</w:t>
      </w:r>
      <w:r>
        <w:rPr>
          <w:rFonts w:hint="eastAsia" w:asciiTheme="minorEastAsia" w:hAnsiTheme="minorEastAsia" w:eastAsiaTheme="minorEastAsia" w:cstheme="minorEastAsia"/>
          <w:sz w:val="24"/>
          <w:szCs w:val="24"/>
        </w:rPr>
        <w:t>向有管辖权的人民法院提起诉讼。</w:t>
      </w:r>
    </w:p>
    <w:p w14:paraId="6239CE50">
      <w:pPr>
        <w:pStyle w:val="83"/>
        <w:widowControl/>
        <w:spacing w:before="93" w:beforeLines="30" w:after="93" w:afterLines="30" w:line="390" w:lineRule="exact"/>
        <w:outlineLvl w:val="0"/>
        <w:rPr>
          <w:rFonts w:hint="eastAsia" w:asciiTheme="minorEastAsia" w:hAnsiTheme="minorEastAsia" w:eastAsiaTheme="minorEastAsia" w:cstheme="minorEastAsia"/>
          <w:sz w:val="24"/>
          <w:szCs w:val="24"/>
        </w:rPr>
      </w:pPr>
      <w:bookmarkStart w:id="797" w:name="_Toc514145500"/>
      <w:bookmarkStart w:id="798" w:name="_Toc522866634"/>
      <w:bookmarkStart w:id="799" w:name="_Toc34294839"/>
      <w:bookmarkStart w:id="800" w:name="_Toc175923257"/>
      <w:bookmarkStart w:id="801" w:name="_Toc109826397"/>
      <w:bookmarkStart w:id="802" w:name="_Toc22285398"/>
      <w:bookmarkStart w:id="803" w:name="_Toc133308439"/>
      <w:bookmarkStart w:id="804" w:name="_Toc1464766"/>
      <w:bookmarkStart w:id="805" w:name="_Toc86306074"/>
      <w:bookmarkStart w:id="806" w:name="_Toc64995286"/>
      <w:r>
        <w:rPr>
          <w:rFonts w:hint="eastAsia" w:asciiTheme="minorEastAsia" w:hAnsiTheme="minorEastAsia" w:eastAsiaTheme="minorEastAsia" w:cstheme="minorEastAsia"/>
          <w:sz w:val="24"/>
          <w:szCs w:val="24"/>
        </w:rPr>
        <w:t>24.3争议评审</w:t>
      </w:r>
      <w:bookmarkEnd w:id="797"/>
      <w:bookmarkEnd w:id="798"/>
      <w:bookmarkEnd w:id="799"/>
      <w:bookmarkEnd w:id="800"/>
      <w:bookmarkEnd w:id="801"/>
      <w:bookmarkEnd w:id="802"/>
      <w:bookmarkEnd w:id="803"/>
      <w:bookmarkEnd w:id="804"/>
      <w:bookmarkEnd w:id="805"/>
      <w:bookmarkEnd w:id="806"/>
    </w:p>
    <w:p w14:paraId="16E4DB8F">
      <w:pPr>
        <w:pStyle w:val="83"/>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24.3.4争议评审组邀请合同双方代表人和有关人员举行调查会的期限：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B0BB0F6">
      <w:pPr>
        <w:pStyle w:val="83"/>
        <w:keepNext w:val="0"/>
        <w:keepLines w:val="0"/>
        <w:pageBreakBefore w:val="0"/>
        <w:widowControl/>
        <w:kinsoku/>
        <w:wordWrap w:val="0"/>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24.3.5争议评审组在调查会后作出争议评审意见的期限：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1AF137D">
      <w:pPr>
        <w:pStyle w:val="83"/>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25.合同价款调整</w:t>
      </w:r>
    </w:p>
    <w:p w14:paraId="683804F4">
      <w:pPr>
        <w:pStyle w:val="83"/>
        <w:widowControl/>
        <w:spacing w:line="360" w:lineRule="auto"/>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双方约定合同价款的其他调整因素：</w:t>
      </w:r>
    </w:p>
    <w:p w14:paraId="5BF3C8ED">
      <w:pPr>
        <w:pStyle w:val="83"/>
        <w:widowControl/>
        <w:spacing w:line="360" w:lineRule="auto"/>
        <w:ind w:firstLine="482" w:firstLineChars="200"/>
        <w:jc w:val="left"/>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u w:val="single"/>
        </w:rPr>
        <w:t xml:space="preserve">25.1、除设计变更、现场签证、工程量清单漏项、工程量清单内容表述不全情况外，无论何种情况均不再调整分部分项工程量清单。 </w:t>
      </w:r>
    </w:p>
    <w:p w14:paraId="1707F4EC">
      <w:pPr>
        <w:pStyle w:val="83"/>
        <w:widowControl/>
        <w:spacing w:line="360" w:lineRule="auto"/>
        <w:ind w:firstLine="482"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b/>
          <w:bCs/>
          <w:sz w:val="24"/>
          <w:szCs w:val="24"/>
          <w:u w:val="single"/>
        </w:rPr>
        <w:t>25.2、 因非承包人原因引起的工程量增减，发、承包双方在合同约定调整综合单价的工程量增减幅度在±</w:t>
      </w:r>
      <w:r>
        <w:rPr>
          <w:rFonts w:hint="eastAsia" w:asciiTheme="minorEastAsia" w:hAnsiTheme="minorEastAsia" w:eastAsiaTheme="minorEastAsia" w:cstheme="minorEastAsia"/>
          <w:b/>
          <w:bCs/>
          <w:sz w:val="24"/>
          <w:szCs w:val="24"/>
          <w:u w:val="single"/>
          <w:lang w:val="en-US" w:eastAsia="zh-CN"/>
        </w:rPr>
        <w:t>1</w:t>
      </w:r>
      <w:r>
        <w:rPr>
          <w:rFonts w:hint="eastAsia" w:asciiTheme="minorEastAsia" w:hAnsiTheme="minorEastAsia" w:eastAsiaTheme="minorEastAsia" w:cstheme="minorEastAsia"/>
          <w:b/>
          <w:bCs/>
          <w:sz w:val="24"/>
          <w:szCs w:val="24"/>
          <w:u w:val="single"/>
        </w:rPr>
        <w:t>5%以内的，应执行原有的综合单价；在合同约定幅度以外的，且且导致分部分项工程费总额变化幅度超过 0.1%的，其综合单价由承包人提出，发包人确定。</w:t>
      </w:r>
    </w:p>
    <w:p w14:paraId="378ECF5A">
      <w:pPr>
        <w:pStyle w:val="83"/>
        <w:widowControl/>
        <w:jc w:val="center"/>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28"/>
          <w:szCs w:val="28"/>
        </w:rPr>
        <w:t>合同附件格式</w:t>
      </w:r>
    </w:p>
    <w:p w14:paraId="2CF8DBB2">
      <w:pPr>
        <w:pStyle w:val="83"/>
        <w:widowControl/>
        <w:rPr>
          <w:rFonts w:hint="eastAsia" w:asciiTheme="minorEastAsia" w:hAnsiTheme="minorEastAsia" w:eastAsiaTheme="minorEastAsia" w:cstheme="minorEastAsia"/>
          <w:sz w:val="24"/>
          <w:szCs w:val="24"/>
        </w:rPr>
      </w:pPr>
    </w:p>
    <w:p w14:paraId="15997087">
      <w:pPr>
        <w:pStyle w:val="83"/>
        <w:widowControl/>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附件一：合同协议书</w:t>
      </w:r>
    </w:p>
    <w:p w14:paraId="435A0A42">
      <w:pPr>
        <w:pStyle w:val="83"/>
        <w:widowControl/>
        <w:spacing w:line="400" w:lineRule="exact"/>
        <w:ind w:firstLine="560" w:firstLineChars="20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合同协议书</w:t>
      </w:r>
    </w:p>
    <w:p w14:paraId="6B7E6164">
      <w:pPr>
        <w:pStyle w:val="83"/>
        <w:widowControl/>
        <w:wordWrap w:val="0"/>
        <w:spacing w:line="400" w:lineRule="exact"/>
        <w:ind w:firstLine="420" w:firstLineChars="20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编号：</w:t>
      </w:r>
      <w:r>
        <w:rPr>
          <w:rFonts w:hint="eastAsia" w:asciiTheme="minorEastAsia" w:hAnsiTheme="minorEastAsia" w:eastAsiaTheme="minorEastAsia" w:cstheme="minorEastAsia"/>
          <w:u w:val="single"/>
        </w:rPr>
        <w:t xml:space="preserve">               </w:t>
      </w:r>
    </w:p>
    <w:p w14:paraId="14CDBBDA">
      <w:pPr>
        <w:pStyle w:val="83"/>
        <w:widowControl/>
        <w:spacing w:line="380" w:lineRule="exact"/>
        <w:rPr>
          <w:rFonts w:hint="eastAsia" w:asciiTheme="minorEastAsia" w:hAnsiTheme="minorEastAsia" w:eastAsiaTheme="minorEastAsia" w:cstheme="minorEastAsia"/>
          <w:b/>
          <w:bCs/>
          <w:sz w:val="24"/>
          <w:szCs w:val="24"/>
          <w:u w:val="single"/>
        </w:rPr>
      </w:pPr>
      <w:r>
        <w:rPr>
          <w:rFonts w:hint="eastAsia" w:asciiTheme="minorEastAsia" w:hAnsiTheme="minorEastAsia" w:eastAsiaTheme="minorEastAsia" w:cstheme="minorEastAsia"/>
          <w:b/>
          <w:bCs/>
          <w:sz w:val="24"/>
          <w:szCs w:val="24"/>
        </w:rPr>
        <w:t>发包人（全称）：</w:t>
      </w:r>
      <w:r>
        <w:rPr>
          <w:rFonts w:hint="eastAsia" w:asciiTheme="minorEastAsia" w:hAnsiTheme="minorEastAsia" w:eastAsiaTheme="minorEastAsia" w:cstheme="minorEastAsia"/>
          <w:b/>
          <w:bCs/>
          <w:sz w:val="24"/>
          <w:szCs w:val="24"/>
          <w:u w:val="single"/>
        </w:rPr>
        <w:t xml:space="preserve">                                                                 </w:t>
      </w:r>
    </w:p>
    <w:p w14:paraId="7FCE1B45">
      <w:pPr>
        <w:pStyle w:val="83"/>
        <w:widowControl/>
        <w:spacing w:line="380" w:lineRule="exact"/>
        <w:rPr>
          <w:rFonts w:hint="eastAsia" w:asciiTheme="minorEastAsia" w:hAnsiTheme="minorEastAsia" w:eastAsiaTheme="minorEastAsia" w:cstheme="minorEastAsia"/>
          <w:b/>
          <w:bCs/>
          <w:spacing w:val="10"/>
          <w:sz w:val="24"/>
          <w:szCs w:val="24"/>
        </w:rPr>
      </w:pPr>
      <w:r>
        <w:rPr>
          <w:rFonts w:hint="eastAsia" w:asciiTheme="minorEastAsia" w:hAnsiTheme="minorEastAsia" w:eastAsiaTheme="minorEastAsia" w:cstheme="minorEastAsia"/>
          <w:b/>
          <w:bCs/>
          <w:spacing w:val="30"/>
          <w:sz w:val="24"/>
          <w:szCs w:val="24"/>
        </w:rPr>
        <w:t>法定代表人</w:t>
      </w:r>
      <w:r>
        <w:rPr>
          <w:rFonts w:hint="eastAsia" w:asciiTheme="minorEastAsia" w:hAnsiTheme="minorEastAsia" w:eastAsiaTheme="minorEastAsia" w:cstheme="minorEastAsia"/>
          <w:b/>
          <w:bCs/>
          <w:spacing w:val="10"/>
          <w:sz w:val="24"/>
          <w:szCs w:val="24"/>
        </w:rPr>
        <w:t>：</w:t>
      </w:r>
      <w:r>
        <w:rPr>
          <w:rFonts w:hint="eastAsia" w:asciiTheme="minorEastAsia" w:hAnsiTheme="minorEastAsia" w:eastAsiaTheme="minorEastAsia" w:cstheme="minorEastAsia"/>
          <w:b/>
          <w:bCs/>
          <w:sz w:val="24"/>
          <w:szCs w:val="24"/>
          <w:u w:val="single"/>
        </w:rPr>
        <w:t xml:space="preserve">                                                                 </w:t>
      </w:r>
    </w:p>
    <w:p w14:paraId="39C7D221">
      <w:pPr>
        <w:pStyle w:val="83"/>
        <w:widowControl/>
        <w:spacing w:line="38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0"/>
          <w:sz w:val="24"/>
          <w:szCs w:val="24"/>
        </w:rPr>
        <w:t>法定注册地址：</w:t>
      </w:r>
      <w:r>
        <w:rPr>
          <w:rFonts w:hint="eastAsia" w:asciiTheme="minorEastAsia" w:hAnsiTheme="minorEastAsia" w:eastAsiaTheme="minorEastAsia" w:cstheme="minorEastAsia"/>
          <w:b/>
          <w:bCs/>
          <w:sz w:val="24"/>
          <w:szCs w:val="24"/>
          <w:u w:val="single"/>
        </w:rPr>
        <w:t xml:space="preserve">                                                                 </w:t>
      </w:r>
    </w:p>
    <w:p w14:paraId="67924783">
      <w:pPr>
        <w:pStyle w:val="83"/>
        <w:widowControl/>
        <w:spacing w:line="38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承包人(全称）</w:t>
      </w:r>
      <w:r>
        <w:rPr>
          <w:rFonts w:hint="eastAsia" w:asciiTheme="minorEastAsia" w:hAnsiTheme="minorEastAsia" w:eastAsiaTheme="minorEastAsia" w:cstheme="minorEastAsia"/>
          <w:b/>
          <w:bCs/>
          <w:sz w:val="24"/>
          <w:szCs w:val="24"/>
          <w:u w:val="single"/>
        </w:rPr>
        <w:t xml:space="preserve">                                                                   </w:t>
      </w:r>
    </w:p>
    <w:p w14:paraId="3D786508">
      <w:pPr>
        <w:pStyle w:val="83"/>
        <w:widowControl/>
        <w:spacing w:line="38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0"/>
          <w:sz w:val="24"/>
          <w:szCs w:val="24"/>
        </w:rPr>
        <w:t>法定代表人：</w:t>
      </w:r>
      <w:r>
        <w:rPr>
          <w:rFonts w:hint="eastAsia" w:asciiTheme="minorEastAsia" w:hAnsiTheme="minorEastAsia" w:eastAsiaTheme="minorEastAsia" w:cstheme="minorEastAsia"/>
          <w:b/>
          <w:bCs/>
          <w:sz w:val="24"/>
          <w:szCs w:val="24"/>
          <w:u w:val="single"/>
        </w:rPr>
        <w:t xml:space="preserve">                                                                 </w:t>
      </w:r>
    </w:p>
    <w:p w14:paraId="1770390C">
      <w:pPr>
        <w:pStyle w:val="83"/>
        <w:widowControl/>
        <w:spacing w:after="156" w:afterLines="50" w:line="380" w:lineRule="exac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0"/>
          <w:sz w:val="24"/>
          <w:szCs w:val="24"/>
        </w:rPr>
        <w:t>法定注册地址：</w:t>
      </w:r>
      <w:r>
        <w:rPr>
          <w:rFonts w:hint="eastAsia" w:asciiTheme="minorEastAsia" w:hAnsiTheme="minorEastAsia" w:eastAsiaTheme="minorEastAsia" w:cstheme="minorEastAsia"/>
          <w:b/>
          <w:bCs/>
          <w:sz w:val="24"/>
          <w:szCs w:val="24"/>
          <w:u w:val="single"/>
        </w:rPr>
        <w:t xml:space="preserve">                                                                 </w:t>
      </w:r>
    </w:p>
    <w:p w14:paraId="2E6F4E88">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发包人为建设</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(以下简称“本工程”)，已接受承包人提出的承担本工程的施工、竣工、交付并维修其任何缺陷的投标。依照《中华人民共和国</w:t>
      </w:r>
      <w:r>
        <w:rPr>
          <w:rFonts w:hint="eastAsia" w:asciiTheme="minorEastAsia" w:hAnsiTheme="minorEastAsia" w:eastAsiaTheme="minorEastAsia" w:cstheme="minorEastAsia"/>
          <w:sz w:val="24"/>
          <w:szCs w:val="24"/>
          <w:lang w:val="en-US" w:eastAsia="zh-CN"/>
        </w:rPr>
        <w:t>政府采购</w:t>
      </w:r>
      <w:r>
        <w:rPr>
          <w:rFonts w:hint="eastAsia" w:asciiTheme="minorEastAsia" w:hAnsiTheme="minorEastAsia" w:eastAsiaTheme="minorEastAsia" w:cstheme="minorEastAsia"/>
          <w:sz w:val="24"/>
          <w:szCs w:val="24"/>
        </w:rPr>
        <w:t>法》、《中华人民共和国</w:t>
      </w:r>
      <w:r>
        <w:rPr>
          <w:rFonts w:hint="eastAsia" w:asciiTheme="minorEastAsia" w:hAnsiTheme="minorEastAsia" w:eastAsiaTheme="minorEastAsia" w:cstheme="minorEastAsia"/>
          <w:sz w:val="24"/>
          <w:szCs w:val="24"/>
          <w:lang w:val="en-US" w:eastAsia="zh-CN"/>
        </w:rPr>
        <w:t>民法典</w:t>
      </w:r>
      <w:r>
        <w:rPr>
          <w:rFonts w:hint="eastAsia" w:asciiTheme="minorEastAsia" w:hAnsiTheme="minorEastAsia" w:eastAsiaTheme="minorEastAsia" w:cstheme="minorEastAsia"/>
          <w:sz w:val="24"/>
          <w:szCs w:val="24"/>
        </w:rPr>
        <w:t>法》、《中华人民共和国建筑法》及其他有关法律、行政法规，遵循平等、自愿、公平和诚实信用的原则，双方共同达成并订立如下协议。</w:t>
      </w:r>
    </w:p>
    <w:p w14:paraId="76959BAB">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一、工程概况</w:t>
      </w:r>
    </w:p>
    <w:p w14:paraId="10B61B17">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(项目名称)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标段</w:t>
      </w:r>
    </w:p>
    <w:p w14:paraId="4287D40B">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工程地点：</w:t>
      </w:r>
      <w:r>
        <w:rPr>
          <w:rFonts w:hint="eastAsia" w:asciiTheme="minorEastAsia" w:hAnsiTheme="minorEastAsia" w:eastAsiaTheme="minorEastAsia" w:cstheme="minorEastAsia"/>
          <w:sz w:val="24"/>
          <w:szCs w:val="24"/>
          <w:u w:val="single"/>
        </w:rPr>
        <w:t xml:space="preserve">                                                 </w:t>
      </w:r>
    </w:p>
    <w:p w14:paraId="40D0F498">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工程内容：</w:t>
      </w:r>
      <w:r>
        <w:rPr>
          <w:rFonts w:hint="eastAsia" w:asciiTheme="minorEastAsia" w:hAnsiTheme="minorEastAsia" w:eastAsiaTheme="minorEastAsia" w:cstheme="minorEastAsia"/>
          <w:sz w:val="24"/>
          <w:szCs w:val="24"/>
          <w:u w:val="single"/>
        </w:rPr>
        <w:t xml:space="preserve">                                                 </w:t>
      </w:r>
    </w:p>
    <w:p w14:paraId="7B47ABC7">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群体工程应附“承包人承揽工程项目一览表”(附件1)</w:t>
      </w:r>
    </w:p>
    <w:p w14:paraId="7C45DEED">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工程立项批准文号：</w:t>
      </w:r>
      <w:r>
        <w:rPr>
          <w:rFonts w:hint="eastAsia" w:asciiTheme="minorEastAsia" w:hAnsiTheme="minorEastAsia" w:eastAsiaTheme="minorEastAsia" w:cstheme="minorEastAsia"/>
          <w:sz w:val="24"/>
          <w:szCs w:val="24"/>
          <w:u w:val="single"/>
        </w:rPr>
        <w:t xml:space="preserve">                                         </w:t>
      </w:r>
    </w:p>
    <w:p w14:paraId="076B9C27">
      <w:pPr>
        <w:pStyle w:val="83"/>
        <w:widowControl/>
        <w:spacing w:line="29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资金来源：</w:t>
      </w:r>
      <w:r>
        <w:rPr>
          <w:rFonts w:hint="eastAsia" w:asciiTheme="minorEastAsia" w:hAnsiTheme="minorEastAsia" w:eastAsiaTheme="minorEastAsia" w:cstheme="minorEastAsia"/>
          <w:sz w:val="24"/>
          <w:szCs w:val="24"/>
          <w:u w:val="single"/>
        </w:rPr>
        <w:t xml:space="preserve">                                                 </w:t>
      </w:r>
    </w:p>
    <w:p w14:paraId="72BF8CC7">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二、工程承包范围</w:t>
      </w:r>
    </w:p>
    <w:p w14:paraId="6CC7C149">
      <w:pPr>
        <w:pStyle w:val="83"/>
        <w:widowControl/>
        <w:spacing w:line="290" w:lineRule="exact"/>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承包范围：</w:t>
      </w:r>
      <w:r>
        <w:rPr>
          <w:rFonts w:hint="eastAsia" w:asciiTheme="minorEastAsia" w:hAnsiTheme="minorEastAsia" w:eastAsiaTheme="minorEastAsia" w:cstheme="minorEastAsia"/>
          <w:sz w:val="24"/>
          <w:szCs w:val="24"/>
          <w:u w:val="single"/>
        </w:rPr>
        <w:t xml:space="preserve">                                                 </w:t>
      </w:r>
    </w:p>
    <w:p w14:paraId="70EE1725">
      <w:pPr>
        <w:pStyle w:val="83"/>
        <w:widowControl/>
        <w:spacing w:line="290" w:lineRule="exact"/>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详细承包范围见第七章“技术标准和要求”。</w:t>
      </w:r>
    </w:p>
    <w:p w14:paraId="5CD548B7">
      <w:pPr>
        <w:pStyle w:val="83"/>
        <w:widowControl/>
        <w:spacing w:line="290" w:lineRule="exact"/>
        <w:ind w:left="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三、合同工期</w:t>
      </w:r>
    </w:p>
    <w:p w14:paraId="0520B765">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计划开工日期：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04C667FA">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计划竣工日期：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314C0C91">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工期总日历天数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天，自监理人发出的开工通知中载明的开工日期起算。</w:t>
      </w:r>
    </w:p>
    <w:p w14:paraId="18282C9C">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四、质量标准</w:t>
      </w:r>
    </w:p>
    <w:p w14:paraId="1AF8C86D">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工程质量标准：</w:t>
      </w:r>
      <w:r>
        <w:rPr>
          <w:rFonts w:hint="eastAsia" w:asciiTheme="minorEastAsia" w:hAnsiTheme="minorEastAsia" w:eastAsiaTheme="minorEastAsia" w:cstheme="minorEastAsia"/>
          <w:sz w:val="24"/>
          <w:szCs w:val="24"/>
          <w:u w:val="single"/>
        </w:rPr>
        <w:t xml:space="preserve">                                               </w:t>
      </w:r>
    </w:p>
    <w:p w14:paraId="1276582D">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五、合同形式</w:t>
      </w:r>
    </w:p>
    <w:p w14:paraId="15C55AD9">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本合同采用</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合同形式。</w:t>
      </w:r>
    </w:p>
    <w:p w14:paraId="7418D2F4">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六、签约合同价</w:t>
      </w:r>
    </w:p>
    <w:p w14:paraId="6BB516C7">
      <w:pPr>
        <w:pStyle w:val="83"/>
        <w:widowControl/>
        <w:spacing w:line="290" w:lineRule="exact"/>
        <w:ind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金额(大写）：</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元(人民币)</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小写)￥：</w:t>
      </w:r>
      <w:r>
        <w:rPr>
          <w:rFonts w:hint="eastAsia" w:asciiTheme="minorEastAsia" w:hAnsiTheme="minorEastAsia" w:eastAsiaTheme="minorEastAsia" w:cstheme="minorEastAsia"/>
          <w:sz w:val="24"/>
          <w:szCs w:val="24"/>
          <w:u w:val="single"/>
        </w:rPr>
        <w:t xml:space="preserve">   </w:t>
      </w:r>
    </w:p>
    <w:p w14:paraId="7D757705">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其中：安全文明施工费：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2717246A">
      <w:pPr>
        <w:pStyle w:val="83"/>
        <w:widowControl/>
        <w:spacing w:line="29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暂列金额：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元（其中计日工金额</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219605B4">
      <w:pPr>
        <w:pStyle w:val="83"/>
        <w:widowControl/>
        <w:spacing w:line="29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材料和工程设备暂估价：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14D2AF6F">
      <w:pPr>
        <w:pStyle w:val="83"/>
        <w:widowControl/>
        <w:spacing w:line="290" w:lineRule="exact"/>
        <w:ind w:firstLine="1200" w:firstLineChars="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专业工程暂估价：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元</w:t>
      </w:r>
    </w:p>
    <w:p w14:paraId="1F7FB5E6">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七、承包人项目经理：</w:t>
      </w:r>
    </w:p>
    <w:p w14:paraId="00B9F138">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职称：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3642C1B">
      <w:pPr>
        <w:pStyle w:val="83"/>
        <w:widowControl/>
        <w:spacing w:line="29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建造师执业资格证书号：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35BD916A">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D32D72A">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建造师执业印章号：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3B95538">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安全生产考核合格证书号：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D741E2F">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八、合同文件的组成</w:t>
      </w:r>
    </w:p>
    <w:p w14:paraId="2B906D42">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下列文件共同构成合同文件：</w:t>
      </w:r>
    </w:p>
    <w:p w14:paraId="1BEE76CF">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1、本协议书；</w:t>
      </w:r>
    </w:p>
    <w:p w14:paraId="37CEF14A">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2、中标通知书；</w:t>
      </w:r>
    </w:p>
    <w:p w14:paraId="3640D02E">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3、投标函及投标函附录；</w:t>
      </w:r>
    </w:p>
    <w:p w14:paraId="133F69BE">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4、专用合同条款；</w:t>
      </w:r>
    </w:p>
    <w:p w14:paraId="197A00C2">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5、通用合同条款；</w:t>
      </w:r>
    </w:p>
    <w:p w14:paraId="28C9A92F">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6、技术标准和要求；</w:t>
      </w:r>
    </w:p>
    <w:p w14:paraId="451E73A7">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7、图纸；</w:t>
      </w:r>
    </w:p>
    <w:p w14:paraId="1D080D60">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8、已标价工程量清单；</w:t>
      </w:r>
    </w:p>
    <w:p w14:paraId="6582ED0F">
      <w:pPr>
        <w:pStyle w:val="83"/>
        <w:widowControl/>
        <w:spacing w:after="156" w:afterLines="5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9、其他合同文件。</w:t>
      </w:r>
    </w:p>
    <w:p w14:paraId="7DDD9569">
      <w:pPr>
        <w:pStyle w:val="83"/>
        <w:widowControl/>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上述文件互相补充和解释，如有不明确或不一致之处，以合同约定次序在先者为准。</w:t>
      </w:r>
    </w:p>
    <w:p w14:paraId="422C3AC1">
      <w:pPr>
        <w:pStyle w:val="83"/>
        <w:widowControl/>
        <w:spacing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九、本协议书中有关词语定义与合同条款中的定义相同。</w:t>
      </w:r>
    </w:p>
    <w:p w14:paraId="0811CF0F">
      <w:pPr>
        <w:pStyle w:val="83"/>
        <w:widowControl/>
        <w:spacing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十、承包人承诺按照合同约定进行施工、竣工、交付并在缺陷责任期内对工程缺陷承担维修责任。</w:t>
      </w:r>
    </w:p>
    <w:p w14:paraId="2BB2516E">
      <w:pPr>
        <w:pStyle w:val="83"/>
        <w:widowControl/>
        <w:spacing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十一、发包人承诺按照合同约定的条件、期限和方式向承包人支付合同价款。</w:t>
      </w:r>
    </w:p>
    <w:p w14:paraId="1347AED8">
      <w:pPr>
        <w:pStyle w:val="83"/>
        <w:widowControl/>
        <w:spacing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十二、本协议书连同其他合同文件正本一式两份，合同双方各执一份；副本一式</w:t>
      </w:r>
      <w:r>
        <w:rPr>
          <w:rFonts w:hint="eastAsia" w:asciiTheme="minorEastAsia" w:hAnsiTheme="minorEastAsia" w:eastAsiaTheme="minorEastAsia" w:cstheme="minorEastAsia"/>
          <w:sz w:val="24"/>
          <w:szCs w:val="24"/>
          <w:u w:val="single"/>
        </w:rPr>
        <w:t xml:space="preserve">       </w:t>
      </w:r>
    </w:p>
    <w:p w14:paraId="48378D1F">
      <w:pPr>
        <w:pStyle w:val="83"/>
        <w:widowControl/>
        <w:spacing w:line="3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份，其中一份在合同报送建设行政主管部门备案时留存。</w:t>
      </w:r>
    </w:p>
    <w:p w14:paraId="1D779FFB">
      <w:pPr>
        <w:pStyle w:val="83"/>
        <w:widowControl/>
        <w:spacing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十三、合同未尽事宜，双方另行签订补充协议，但不得背离本协议第八条所约定的合同文件的实质性内容。补充协议是合同文件的组成部分。</w:t>
      </w:r>
    </w:p>
    <w:p w14:paraId="232B0D21">
      <w:pPr>
        <w:pStyle w:val="83"/>
        <w:widowControl/>
        <w:spacing w:line="3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B55DD4F">
      <w:pPr>
        <w:pStyle w:val="83"/>
        <w:widowControl/>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发包人：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(盖单位章)        承包人：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(盖单位章)</w:t>
      </w:r>
    </w:p>
    <w:p w14:paraId="6E556CD3">
      <w:pPr>
        <w:pStyle w:val="83"/>
        <w:widowControl/>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                      法定代表人或其</w:t>
      </w:r>
    </w:p>
    <w:p w14:paraId="1BE85B51">
      <w:pPr>
        <w:pStyle w:val="83"/>
        <w:widowControl/>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(签字)      委托代理人：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(签字)</w:t>
      </w:r>
    </w:p>
    <w:p w14:paraId="53ACDAFC">
      <w:pPr>
        <w:pStyle w:val="83"/>
        <w:widowControl/>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7F5B8343">
      <w:pPr>
        <w:pStyle w:val="83"/>
        <w:widowControl/>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0BF0DA9E">
      <w:pPr>
        <w:pStyle w:val="85"/>
        <w:jc w:val="left"/>
        <w:rPr>
          <w:rFonts w:hint="eastAsia" w:asciiTheme="minorEastAsia" w:hAnsiTheme="minorEastAsia" w:eastAsiaTheme="minorEastAsia" w:cstheme="minorEastAsia"/>
          <w:sz w:val="24"/>
          <w:szCs w:val="24"/>
        </w:rPr>
      </w:pPr>
      <w:bookmarkStart w:id="807" w:name="_Toc175923258"/>
      <w:bookmarkStart w:id="808" w:name="_Toc109826398"/>
      <w:bookmarkStart w:id="809" w:name="_Toc86306075"/>
      <w:bookmarkStart w:id="810" w:name="_Toc133308440"/>
      <w:r>
        <w:rPr>
          <w:rFonts w:hint="eastAsia" w:asciiTheme="minorEastAsia" w:hAnsiTheme="minorEastAsia" w:eastAsiaTheme="minorEastAsia" w:cstheme="minorEastAsia"/>
          <w:sz w:val="24"/>
          <w:szCs w:val="24"/>
        </w:rPr>
        <w:t>签约地点：</w:t>
      </w:r>
      <w:bookmarkEnd w:id="807"/>
      <w:bookmarkEnd w:id="808"/>
      <w:bookmarkEnd w:id="809"/>
      <w:bookmarkEnd w:id="810"/>
      <w:r>
        <w:rPr>
          <w:rFonts w:hint="eastAsia" w:asciiTheme="minorEastAsia" w:hAnsiTheme="minorEastAsia" w:eastAsiaTheme="minorEastAsia" w:cstheme="minorEastAsia"/>
          <w:sz w:val="24"/>
          <w:szCs w:val="24"/>
          <w:u w:val="single"/>
        </w:rPr>
        <w:t xml:space="preserve">                                                                 </w:t>
      </w:r>
    </w:p>
    <w:p w14:paraId="566BC4F2">
      <w:pPr>
        <w:pStyle w:val="85"/>
        <w:jc w:val="left"/>
        <w:rPr>
          <w:rFonts w:hint="eastAsia" w:asciiTheme="minorEastAsia" w:hAnsiTheme="minorEastAsia" w:eastAsiaTheme="minorEastAsia" w:cstheme="minorEastAsia"/>
          <w:sz w:val="24"/>
          <w:szCs w:val="24"/>
        </w:rPr>
      </w:pPr>
      <w:bookmarkStart w:id="811" w:name="_Toc133308441"/>
      <w:bookmarkStart w:id="812" w:name="_Toc175923259"/>
      <w:bookmarkStart w:id="813" w:name="_Toc86306076"/>
      <w:bookmarkStart w:id="814" w:name="_Toc109826399"/>
      <w:r>
        <w:rPr>
          <w:rFonts w:hint="eastAsia" w:asciiTheme="minorEastAsia" w:hAnsiTheme="minorEastAsia" w:eastAsiaTheme="minorEastAsia" w:cstheme="minorEastAsia"/>
          <w:sz w:val="24"/>
          <w:szCs w:val="24"/>
        </w:rPr>
        <w:t>补充条款</w:t>
      </w:r>
      <w:bookmarkEnd w:id="811"/>
      <w:bookmarkEnd w:id="812"/>
      <w:bookmarkEnd w:id="813"/>
      <w:bookmarkEnd w:id="814"/>
    </w:p>
    <w:p w14:paraId="022D60CA">
      <w:pPr>
        <w:pStyle w:val="85"/>
        <w:pageBreakBefore/>
        <w:spacing w:line="415" w:lineRule="auto"/>
        <w:jc w:val="left"/>
        <w:rPr>
          <w:rFonts w:hint="eastAsia" w:asciiTheme="minorEastAsia" w:hAnsiTheme="minorEastAsia" w:eastAsiaTheme="minorEastAsia" w:cstheme="minorEastAsia"/>
          <w:b w:val="0"/>
          <w:bCs w:val="0"/>
          <w:kern w:val="2"/>
          <w:sz w:val="24"/>
          <w:szCs w:val="24"/>
          <w:lang w:val="en-US" w:eastAsia="zh-CN" w:bidi="ar-SA"/>
        </w:rPr>
      </w:pPr>
      <w:bookmarkStart w:id="815" w:name="_Toc86306077"/>
      <w:bookmarkStart w:id="816" w:name="_Toc133308442"/>
      <w:bookmarkStart w:id="817" w:name="_Toc109826400"/>
      <w:bookmarkStart w:id="818" w:name="_Toc175923260"/>
      <w:r>
        <w:rPr>
          <w:rFonts w:hint="eastAsia" w:asciiTheme="minorEastAsia" w:hAnsiTheme="minorEastAsia" w:eastAsiaTheme="minorEastAsia" w:cstheme="minorEastAsia"/>
          <w:sz w:val="24"/>
          <w:szCs w:val="24"/>
        </w:rPr>
        <w:t>附件一：</w:t>
      </w:r>
      <w:r>
        <w:rPr>
          <w:rFonts w:hint="eastAsia" w:asciiTheme="minorEastAsia" w:hAnsiTheme="minorEastAsia" w:eastAsiaTheme="minorEastAsia" w:cstheme="minorEastAsia"/>
          <w:b w:val="0"/>
          <w:bCs w:val="0"/>
          <w:kern w:val="2"/>
          <w:sz w:val="24"/>
          <w:szCs w:val="24"/>
          <w:lang w:val="en-US" w:eastAsia="zh-CN" w:bidi="ar-SA"/>
        </w:rPr>
        <w:t>工程质量保修书</w:t>
      </w:r>
      <w:bookmarkEnd w:id="815"/>
      <w:bookmarkEnd w:id="816"/>
      <w:bookmarkEnd w:id="817"/>
      <w:bookmarkEnd w:id="818"/>
    </w:p>
    <w:p w14:paraId="2B6359A6">
      <w:pPr>
        <w:pStyle w:val="86"/>
        <w:spacing w:line="5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发包人（全称）：</w:t>
      </w:r>
      <w:r>
        <w:rPr>
          <w:rFonts w:hint="eastAsia" w:asciiTheme="minorEastAsia" w:hAnsiTheme="minorEastAsia" w:eastAsiaTheme="minorEastAsia" w:cstheme="minorEastAsia"/>
          <w:b w:val="0"/>
          <w:bCs w:val="0"/>
          <w:kern w:val="2"/>
          <w:sz w:val="24"/>
          <w:szCs w:val="24"/>
          <w:lang w:val="en-US" w:eastAsia="zh-CN" w:bidi="ar-SA"/>
        </w:rPr>
        <w:tab/>
      </w:r>
      <w:r>
        <w:rPr>
          <w:rFonts w:hint="eastAsia" w:asciiTheme="minorEastAsia" w:hAnsiTheme="minorEastAsia" w:eastAsiaTheme="minorEastAsia" w:cstheme="minorEastAsia"/>
          <w:b w:val="0"/>
          <w:bCs w:val="0"/>
          <w:kern w:val="2"/>
          <w:sz w:val="24"/>
          <w:szCs w:val="24"/>
          <w:lang w:val="en-US" w:eastAsia="zh-CN" w:bidi="ar-SA"/>
        </w:rPr>
        <w:tab/>
      </w:r>
      <w:r>
        <w:rPr>
          <w:rFonts w:hint="eastAsia" w:asciiTheme="minorEastAsia" w:hAnsiTheme="minorEastAsia" w:eastAsiaTheme="minorEastAsia" w:cstheme="minorEastAsia"/>
          <w:b w:val="0"/>
          <w:bCs w:val="0"/>
          <w:kern w:val="2"/>
          <w:sz w:val="24"/>
          <w:szCs w:val="24"/>
          <w:lang w:val="en-US" w:eastAsia="zh-CN" w:bidi="ar-SA"/>
        </w:rPr>
        <w:t xml:space="preserve"> </w:t>
      </w:r>
      <w:r>
        <w:rPr>
          <w:rFonts w:hint="eastAsia" w:asciiTheme="minorEastAsia" w:hAnsiTheme="minorEastAsia" w:eastAsiaTheme="minorEastAsia" w:cstheme="minorEastAsia"/>
          <w:b w:val="0"/>
          <w:bCs w:val="0"/>
          <w:kern w:val="2"/>
          <w:sz w:val="24"/>
          <w:szCs w:val="24"/>
          <w:lang w:val="en-US" w:eastAsia="zh-CN" w:bidi="ar-SA"/>
        </w:rPr>
        <w:tab/>
      </w:r>
      <w:r>
        <w:rPr>
          <w:rFonts w:hint="eastAsia" w:asciiTheme="minorEastAsia" w:hAnsiTheme="minorEastAsia" w:eastAsiaTheme="minorEastAsia" w:cstheme="minorEastAsia"/>
          <w:b w:val="0"/>
          <w:bCs w:val="0"/>
          <w:kern w:val="2"/>
          <w:sz w:val="24"/>
          <w:szCs w:val="24"/>
          <w:lang w:val="en-US" w:eastAsia="zh-CN" w:bidi="ar-SA"/>
        </w:rPr>
        <w:tab/>
      </w:r>
      <w:r>
        <w:rPr>
          <w:rFonts w:hint="eastAsia" w:asciiTheme="minorEastAsia" w:hAnsiTheme="minorEastAsia" w:eastAsiaTheme="minorEastAsia" w:cstheme="minorEastAsia"/>
          <w:b w:val="0"/>
          <w:bCs w:val="0"/>
          <w:kern w:val="2"/>
          <w:sz w:val="24"/>
          <w:szCs w:val="24"/>
          <w:lang w:val="en-US" w:eastAsia="zh-CN" w:bidi="ar-SA"/>
        </w:rPr>
        <w:t xml:space="preserve">         </w:t>
      </w:r>
      <w:r>
        <w:rPr>
          <w:rFonts w:hint="eastAsia" w:asciiTheme="minorEastAsia" w:hAnsiTheme="minorEastAsia" w:eastAsiaTheme="minorEastAsia" w:cstheme="minorEastAsia"/>
          <w:b w:val="0"/>
          <w:bCs w:val="0"/>
          <w:kern w:val="2"/>
          <w:sz w:val="24"/>
          <w:szCs w:val="24"/>
          <w:lang w:val="en-US" w:eastAsia="zh-CN" w:bidi="ar-SA"/>
        </w:rPr>
        <w:tab/>
      </w:r>
    </w:p>
    <w:p w14:paraId="78F7A89A">
      <w:pPr>
        <w:pStyle w:val="86"/>
        <w:spacing w:line="5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承包人（全称）：</w:t>
      </w:r>
      <w:r>
        <w:rPr>
          <w:rFonts w:hint="eastAsia" w:asciiTheme="minorEastAsia" w:hAnsiTheme="minorEastAsia" w:eastAsiaTheme="minorEastAsia" w:cstheme="minorEastAsia"/>
          <w:b w:val="0"/>
          <w:bCs w:val="0"/>
          <w:kern w:val="2"/>
          <w:sz w:val="24"/>
          <w:szCs w:val="24"/>
          <w:lang w:val="en-US" w:eastAsia="zh-CN" w:bidi="ar-SA"/>
        </w:rPr>
        <w:tab/>
      </w:r>
      <w:r>
        <w:rPr>
          <w:rFonts w:hint="eastAsia" w:asciiTheme="minorEastAsia" w:hAnsiTheme="minorEastAsia" w:eastAsiaTheme="minorEastAsia" w:cstheme="minorEastAsia"/>
          <w:b w:val="0"/>
          <w:bCs w:val="0"/>
          <w:kern w:val="2"/>
          <w:sz w:val="24"/>
          <w:szCs w:val="24"/>
          <w:lang w:val="en-US" w:eastAsia="zh-CN" w:bidi="ar-SA"/>
        </w:rPr>
        <w:tab/>
      </w:r>
      <w:r>
        <w:rPr>
          <w:rFonts w:hint="eastAsia" w:asciiTheme="minorEastAsia" w:hAnsiTheme="minorEastAsia" w:eastAsiaTheme="minorEastAsia" w:cstheme="minorEastAsia"/>
          <w:b w:val="0"/>
          <w:bCs w:val="0"/>
          <w:kern w:val="2"/>
          <w:sz w:val="24"/>
          <w:szCs w:val="24"/>
          <w:lang w:val="en-US" w:eastAsia="zh-CN" w:bidi="ar-SA"/>
        </w:rPr>
        <w:tab/>
      </w:r>
      <w:r>
        <w:rPr>
          <w:rFonts w:hint="eastAsia" w:asciiTheme="minorEastAsia" w:hAnsiTheme="minorEastAsia" w:eastAsiaTheme="minorEastAsia" w:cstheme="minorEastAsia"/>
          <w:b w:val="0"/>
          <w:bCs w:val="0"/>
          <w:kern w:val="2"/>
          <w:sz w:val="24"/>
          <w:szCs w:val="24"/>
          <w:lang w:val="en-US" w:eastAsia="zh-CN" w:bidi="ar-SA"/>
        </w:rPr>
        <w:t xml:space="preserve">              </w:t>
      </w:r>
    </w:p>
    <w:p w14:paraId="3D7C85FF">
      <w:pPr>
        <w:pStyle w:val="86"/>
        <w:spacing w:line="500" w:lineRule="exact"/>
        <w:ind w:firstLine="480"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发包人、承包人根据《中华人民共和国建筑法》、《建设工程质量管理条例》和《房屋建筑工程质量保修办法》，经协商一致，对</w:t>
      </w:r>
      <w:r>
        <w:rPr>
          <w:rFonts w:hint="eastAsia" w:asciiTheme="minorEastAsia" w:hAnsiTheme="minorEastAsia" w:eastAsiaTheme="minorEastAsia" w:cstheme="minorEastAsia"/>
          <w:b w:val="0"/>
          <w:bCs w:val="0"/>
          <w:kern w:val="2"/>
          <w:sz w:val="24"/>
          <w:szCs w:val="24"/>
          <w:u w:val="single"/>
          <w:lang w:val="en-US" w:eastAsia="zh-CN" w:bidi="ar-SA"/>
        </w:rPr>
        <w:t xml:space="preserve">          （项目名称）</w:t>
      </w:r>
      <w:r>
        <w:rPr>
          <w:rFonts w:hint="eastAsia" w:asciiTheme="minorEastAsia" w:hAnsiTheme="minorEastAsia" w:eastAsiaTheme="minorEastAsia" w:cstheme="minorEastAsia"/>
          <w:b w:val="0"/>
          <w:bCs w:val="0"/>
          <w:kern w:val="2"/>
          <w:sz w:val="24"/>
          <w:szCs w:val="24"/>
          <w:lang w:val="en-US" w:eastAsia="zh-CN" w:bidi="ar-SA"/>
        </w:rPr>
        <w:t>签订工程质量保修书。</w:t>
      </w:r>
    </w:p>
    <w:p w14:paraId="01CD7117">
      <w:pPr>
        <w:pStyle w:val="86"/>
        <w:spacing w:line="5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1、工程质量保修范围和内容</w:t>
      </w:r>
    </w:p>
    <w:p w14:paraId="1FC74C5D">
      <w:pPr>
        <w:pStyle w:val="86"/>
        <w:spacing w:line="500" w:lineRule="exact"/>
        <w:ind w:firstLine="360" w:firstLineChars="15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承包人在质量保修期内，按照有关法律、法规、规章规定和双方约定，承担质量保修责任。</w:t>
      </w:r>
    </w:p>
    <w:p w14:paraId="13FF7C7C">
      <w:pPr>
        <w:pStyle w:val="86"/>
        <w:spacing w:line="500" w:lineRule="exact"/>
        <w:ind w:firstLine="480"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质量保修范围包括：地基基础工程、主体结构工程（含结构抗震加固），屋面及其防水工程、有防水要求的卫生间、房间和外墙面的防渗漏，供热与供冷系统，电气管线、给排水管道、设备安装和装修工程其他项目。具体保修的内容，双方约定如下：</w:t>
      </w:r>
    </w:p>
    <w:p w14:paraId="1C91F65B">
      <w:pPr>
        <w:pStyle w:val="86"/>
        <w:spacing w:line="5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 xml:space="preserve">                                                                     </w:t>
      </w:r>
    </w:p>
    <w:p w14:paraId="2D4358BF">
      <w:pPr>
        <w:pStyle w:val="86"/>
        <w:spacing w:line="5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2、质量保修期</w:t>
      </w:r>
    </w:p>
    <w:p w14:paraId="33C4542F">
      <w:pPr>
        <w:pStyle w:val="86"/>
        <w:spacing w:line="500" w:lineRule="exact"/>
        <w:ind w:firstLine="480"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2.1双方根据《建设工程质量管理条例》及有关规定，约定的质量保修期如下：</w:t>
      </w:r>
    </w:p>
    <w:p w14:paraId="02877312">
      <w:pPr>
        <w:pStyle w:val="86"/>
        <w:spacing w:line="500" w:lineRule="exact"/>
        <w:ind w:firstLine="240" w:firstLineChars="1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（1）基础设施工程、房屋建筑的地基基础工程和主体结构工程，为设计文件规定的该工程的合理使用年限；</w:t>
      </w:r>
    </w:p>
    <w:p w14:paraId="34A37ED2">
      <w:pPr>
        <w:pStyle w:val="86"/>
        <w:spacing w:line="5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　（2）建筑保温工程，为五年；</w:t>
      </w:r>
    </w:p>
    <w:p w14:paraId="5F7AB46A">
      <w:pPr>
        <w:pStyle w:val="86"/>
        <w:spacing w:line="5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 xml:space="preserve">  （3）屋面防水工程、有防水要求的卫生间、房间和外墙面的防渗漏，为五年；</w:t>
      </w:r>
    </w:p>
    <w:p w14:paraId="76E17ABE">
      <w:pPr>
        <w:pStyle w:val="86"/>
        <w:spacing w:line="500" w:lineRule="exact"/>
        <w:ind w:firstLine="240" w:firstLineChars="1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（4）装修工程为二年；</w:t>
      </w:r>
    </w:p>
    <w:p w14:paraId="362B9B96">
      <w:pPr>
        <w:pStyle w:val="86"/>
        <w:spacing w:line="5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　（5）供热与供冷系统，为两个采暖期、供冷期；</w:t>
      </w:r>
    </w:p>
    <w:p w14:paraId="0922E69C">
      <w:pPr>
        <w:pStyle w:val="86"/>
        <w:spacing w:line="5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　（6）电气管线、给排水管道、设备安装和装修工程，为两年。</w:t>
      </w:r>
    </w:p>
    <w:p w14:paraId="73C033B9">
      <w:pPr>
        <w:pStyle w:val="86"/>
        <w:spacing w:line="500" w:lineRule="exact"/>
        <w:ind w:firstLine="240" w:firstLineChars="1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（7）给排水设施、道路等配套工程为二年；</w:t>
      </w:r>
    </w:p>
    <w:p w14:paraId="7711751C">
      <w:pPr>
        <w:pStyle w:val="86"/>
        <w:spacing w:line="500" w:lineRule="exact"/>
        <w:ind w:firstLine="240" w:firstLineChars="1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 xml:space="preserve">（8）其他项目保修期限约定如下：                                                           </w:t>
      </w:r>
    </w:p>
    <w:p w14:paraId="70561D49">
      <w:pPr>
        <w:pStyle w:val="86"/>
        <w:spacing w:line="500" w:lineRule="exact"/>
        <w:ind w:firstLine="480"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2.2质量保修期自工程竣工验收合格之日起计算。</w:t>
      </w:r>
    </w:p>
    <w:p w14:paraId="3D68FA8A">
      <w:pPr>
        <w:pStyle w:val="86"/>
        <w:spacing w:line="5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3、质量保修责任</w:t>
      </w:r>
    </w:p>
    <w:p w14:paraId="5E18BBE1">
      <w:pPr>
        <w:pStyle w:val="86"/>
        <w:spacing w:line="500" w:lineRule="exact"/>
        <w:ind w:firstLine="480"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3.1属于保修范围、内容的项目，承包人应当在接到保修通知之日起7天内派人保修。承包人不在约定期限内派人保修的，发包人可以委托他人修理，由此产生的费用从保修金中扣除。</w:t>
      </w:r>
    </w:p>
    <w:p w14:paraId="6893F24E">
      <w:pPr>
        <w:pStyle w:val="86"/>
        <w:spacing w:line="500" w:lineRule="exact"/>
        <w:ind w:firstLine="480"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3.2发生紧急抢修事故的，承包人在接到事故通知后，应当立即到达事故现场抢修。</w:t>
      </w:r>
    </w:p>
    <w:p w14:paraId="362CDA84">
      <w:pPr>
        <w:pStyle w:val="86"/>
        <w:spacing w:line="500" w:lineRule="exact"/>
        <w:ind w:firstLine="480"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3.3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C6E05DC">
      <w:pPr>
        <w:pStyle w:val="86"/>
        <w:spacing w:line="5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4、保修费用</w:t>
      </w:r>
    </w:p>
    <w:p w14:paraId="3763809D">
      <w:pPr>
        <w:pStyle w:val="86"/>
        <w:spacing w:line="500" w:lineRule="exact"/>
        <w:ind w:firstLine="480"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4.1保修费用由造成质量缺陷的责任方承担。</w:t>
      </w:r>
    </w:p>
    <w:p w14:paraId="7A524D22">
      <w:pPr>
        <w:pStyle w:val="86"/>
        <w:widowControl/>
        <w:spacing w:line="5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 xml:space="preserve">5、质量保修金的支付 </w:t>
      </w:r>
    </w:p>
    <w:p w14:paraId="4C9D8CA0">
      <w:pPr>
        <w:pStyle w:val="86"/>
        <w:widowControl/>
        <w:spacing w:line="500" w:lineRule="exact"/>
        <w:ind w:firstLine="480"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工程质量保修金一般不超过施工合同价款的5%，本工程约定的工程质量保修金为工程竣工决算价款的 5 %。质量保修金不计银行利率。</w:t>
      </w:r>
    </w:p>
    <w:p w14:paraId="435376AC">
      <w:pPr>
        <w:pStyle w:val="86"/>
        <w:widowControl/>
        <w:spacing w:line="5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 xml:space="preserve">6、质量保修金的返还 </w:t>
      </w:r>
    </w:p>
    <w:p w14:paraId="46A4392C">
      <w:pPr>
        <w:pStyle w:val="86"/>
        <w:spacing w:line="500" w:lineRule="exact"/>
        <w:ind w:firstLine="480"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工程质量保修金在工程竣工验收合格满两年后，无质量问题时14日内返还全部质量保修金，承包人继续履行保修义务至保修期满。</w:t>
      </w:r>
    </w:p>
    <w:p w14:paraId="1BBCBFB7">
      <w:pPr>
        <w:pStyle w:val="86"/>
        <w:spacing w:line="50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7、其他</w:t>
      </w:r>
    </w:p>
    <w:p w14:paraId="69B96EA0">
      <w:pPr>
        <w:pStyle w:val="86"/>
        <w:spacing w:line="500" w:lineRule="exact"/>
        <w:ind w:firstLine="480" w:firstLineChars="200"/>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7.1双方约定的其他工程质量保修事项：</w:t>
      </w:r>
    </w:p>
    <w:p w14:paraId="11F49BFE">
      <w:pPr>
        <w:pStyle w:val="86"/>
        <w:spacing w:line="500" w:lineRule="exact"/>
        <w:ind w:firstLine="494" w:firstLineChars="206"/>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7.2质量保修书，由施工合同发包人、承包人双方在竣工验收前共同签署，作为施工合同附件，其有效期限至保修期满。</w:t>
      </w:r>
    </w:p>
    <w:p w14:paraId="03FC3A8F">
      <w:pPr>
        <w:pStyle w:val="86"/>
        <w:spacing w:line="56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发包人：</w:t>
      </w:r>
      <w:r>
        <w:rPr>
          <w:rFonts w:hint="eastAsia" w:asciiTheme="minorEastAsia" w:hAnsiTheme="minorEastAsia" w:eastAsiaTheme="minorEastAsia" w:cstheme="minorEastAsia"/>
          <w:b w:val="0"/>
          <w:bCs w:val="0"/>
          <w:kern w:val="2"/>
          <w:sz w:val="24"/>
          <w:szCs w:val="24"/>
          <w:u w:val="single"/>
          <w:lang w:val="en-US" w:eastAsia="zh-CN" w:bidi="ar-SA"/>
        </w:rPr>
        <w:t xml:space="preserve">                  </w:t>
      </w:r>
      <w:r>
        <w:rPr>
          <w:rFonts w:hint="eastAsia" w:asciiTheme="minorEastAsia" w:hAnsiTheme="minorEastAsia" w:eastAsiaTheme="minorEastAsia" w:cstheme="minorEastAsia"/>
          <w:b w:val="0"/>
          <w:bCs w:val="0"/>
          <w:kern w:val="2"/>
          <w:sz w:val="24"/>
          <w:szCs w:val="24"/>
          <w:lang w:val="en-US" w:eastAsia="zh-CN" w:bidi="ar-SA"/>
        </w:rPr>
        <w:t>（公章）</w:t>
      </w:r>
      <w:r>
        <w:rPr>
          <w:rFonts w:hint="eastAsia" w:asciiTheme="minorEastAsia" w:hAnsiTheme="minorEastAsia" w:eastAsiaTheme="minorEastAsia" w:cstheme="minorEastAsia"/>
          <w:b w:val="0"/>
          <w:bCs w:val="0"/>
          <w:kern w:val="2"/>
          <w:sz w:val="24"/>
          <w:szCs w:val="24"/>
          <w:lang w:val="en-US" w:eastAsia="zh-CN" w:bidi="ar-SA"/>
        </w:rPr>
        <w:tab/>
      </w:r>
      <w:r>
        <w:rPr>
          <w:rFonts w:hint="eastAsia" w:asciiTheme="minorEastAsia" w:hAnsiTheme="minorEastAsia" w:eastAsiaTheme="minorEastAsia" w:cstheme="minorEastAsia"/>
          <w:b w:val="0"/>
          <w:bCs w:val="0"/>
          <w:kern w:val="2"/>
          <w:sz w:val="24"/>
          <w:szCs w:val="24"/>
          <w:lang w:val="en-US" w:eastAsia="zh-CN" w:bidi="ar-SA"/>
        </w:rPr>
        <w:t xml:space="preserve">  承包人：</w:t>
      </w:r>
      <w:r>
        <w:rPr>
          <w:rFonts w:hint="eastAsia" w:asciiTheme="minorEastAsia" w:hAnsiTheme="minorEastAsia" w:eastAsiaTheme="minorEastAsia" w:cstheme="minorEastAsia"/>
          <w:b w:val="0"/>
          <w:bCs w:val="0"/>
          <w:kern w:val="2"/>
          <w:sz w:val="24"/>
          <w:szCs w:val="24"/>
          <w:u w:val="single"/>
          <w:lang w:val="en-US" w:eastAsia="zh-CN" w:bidi="ar-SA"/>
        </w:rPr>
        <w:t xml:space="preserve">                 </w:t>
      </w:r>
      <w:r>
        <w:rPr>
          <w:rFonts w:hint="eastAsia" w:asciiTheme="minorEastAsia" w:hAnsiTheme="minorEastAsia" w:eastAsiaTheme="minorEastAsia" w:cstheme="minorEastAsia"/>
          <w:b w:val="0"/>
          <w:bCs w:val="0"/>
          <w:kern w:val="2"/>
          <w:sz w:val="24"/>
          <w:szCs w:val="24"/>
          <w:lang w:val="en-US" w:eastAsia="zh-CN" w:bidi="ar-SA"/>
        </w:rPr>
        <w:t>（公章）</w:t>
      </w:r>
    </w:p>
    <w:p w14:paraId="5A4EFEC5">
      <w:pPr>
        <w:pStyle w:val="86"/>
        <w:spacing w:line="560" w:lineRule="exact"/>
        <w:rPr>
          <w:rFonts w:hint="eastAsia" w:asciiTheme="minorEastAsia" w:hAnsiTheme="minorEastAsia" w:eastAsiaTheme="minorEastAsia" w:cstheme="minorEastAsia"/>
          <w:b w:val="0"/>
          <w:bCs w:val="0"/>
          <w:kern w:val="2"/>
          <w:sz w:val="24"/>
          <w:szCs w:val="24"/>
          <w:u w:val="single"/>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法定代表人 ：                         法定代表人：</w:t>
      </w:r>
      <w:r>
        <w:rPr>
          <w:rFonts w:hint="eastAsia" w:asciiTheme="minorEastAsia" w:hAnsiTheme="minorEastAsia" w:eastAsiaTheme="minorEastAsia" w:cstheme="minorEastAsia"/>
          <w:b w:val="0"/>
          <w:bCs w:val="0"/>
          <w:kern w:val="2"/>
          <w:sz w:val="24"/>
          <w:szCs w:val="24"/>
          <w:u w:val="single"/>
          <w:lang w:val="en-US" w:eastAsia="zh-CN" w:bidi="ar-SA"/>
        </w:rPr>
        <w:t xml:space="preserve">               </w:t>
      </w:r>
    </w:p>
    <w:p w14:paraId="22328578">
      <w:pPr>
        <w:pStyle w:val="86"/>
        <w:spacing w:line="56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或委托代理人：</w:t>
      </w:r>
      <w:r>
        <w:rPr>
          <w:rFonts w:hint="eastAsia" w:asciiTheme="minorEastAsia" w:hAnsiTheme="minorEastAsia" w:eastAsiaTheme="minorEastAsia" w:cstheme="minorEastAsia"/>
          <w:b w:val="0"/>
          <w:bCs w:val="0"/>
          <w:kern w:val="2"/>
          <w:sz w:val="24"/>
          <w:szCs w:val="24"/>
          <w:u w:val="single"/>
          <w:lang w:val="en-US" w:eastAsia="zh-CN" w:bidi="ar-SA"/>
        </w:rPr>
        <w:t xml:space="preserve">            </w:t>
      </w:r>
      <w:r>
        <w:rPr>
          <w:rFonts w:hint="eastAsia" w:asciiTheme="minorEastAsia" w:hAnsiTheme="minorEastAsia" w:eastAsiaTheme="minorEastAsia" w:cstheme="minorEastAsia"/>
          <w:b w:val="0"/>
          <w:bCs w:val="0"/>
          <w:kern w:val="2"/>
          <w:sz w:val="24"/>
          <w:szCs w:val="24"/>
          <w:lang w:val="en-US" w:eastAsia="zh-CN" w:bidi="ar-SA"/>
        </w:rPr>
        <w:t>（签字）</w:t>
      </w:r>
      <w:r>
        <w:rPr>
          <w:rFonts w:hint="eastAsia" w:asciiTheme="minorEastAsia" w:hAnsiTheme="minorEastAsia" w:eastAsiaTheme="minorEastAsia" w:cstheme="minorEastAsia"/>
          <w:b w:val="0"/>
          <w:bCs w:val="0"/>
          <w:kern w:val="2"/>
          <w:sz w:val="24"/>
          <w:szCs w:val="24"/>
          <w:lang w:val="en-US" w:eastAsia="zh-CN" w:bidi="ar-SA"/>
        </w:rPr>
        <w:tab/>
      </w:r>
      <w:r>
        <w:rPr>
          <w:rFonts w:hint="eastAsia" w:asciiTheme="minorEastAsia" w:hAnsiTheme="minorEastAsia" w:eastAsiaTheme="minorEastAsia" w:cstheme="minorEastAsia"/>
          <w:b w:val="0"/>
          <w:bCs w:val="0"/>
          <w:kern w:val="2"/>
          <w:sz w:val="24"/>
          <w:szCs w:val="24"/>
          <w:lang w:val="en-US" w:eastAsia="zh-CN" w:bidi="ar-SA"/>
        </w:rPr>
        <w:t xml:space="preserve">  或委托代理人：</w:t>
      </w:r>
      <w:r>
        <w:rPr>
          <w:rFonts w:hint="eastAsia" w:asciiTheme="minorEastAsia" w:hAnsiTheme="minorEastAsia" w:eastAsiaTheme="minorEastAsia" w:cstheme="minorEastAsia"/>
          <w:b w:val="0"/>
          <w:bCs w:val="0"/>
          <w:kern w:val="2"/>
          <w:sz w:val="24"/>
          <w:szCs w:val="24"/>
          <w:u w:val="single"/>
          <w:lang w:val="en-US" w:eastAsia="zh-CN" w:bidi="ar-SA"/>
        </w:rPr>
        <w:t xml:space="preserve">              </w:t>
      </w:r>
      <w:r>
        <w:rPr>
          <w:rFonts w:hint="eastAsia" w:asciiTheme="minorEastAsia" w:hAnsiTheme="minorEastAsia" w:eastAsiaTheme="minorEastAsia" w:cstheme="minorEastAsia"/>
          <w:b w:val="0"/>
          <w:bCs w:val="0"/>
          <w:kern w:val="2"/>
          <w:sz w:val="24"/>
          <w:szCs w:val="24"/>
          <w:lang w:val="en-US" w:eastAsia="zh-CN" w:bidi="ar-SA"/>
        </w:rPr>
        <w:t xml:space="preserve">（签字）  </w:t>
      </w:r>
    </w:p>
    <w:p w14:paraId="4F6D4A0F">
      <w:pPr>
        <w:pStyle w:val="86"/>
        <w:spacing w:line="560" w:lineRule="exact"/>
        <w:rPr>
          <w:rFonts w:hint="eastAsia" w:asciiTheme="minorEastAsia" w:hAnsiTheme="minorEastAsia" w:eastAsiaTheme="minorEastAsia" w:cstheme="minorEastAsia"/>
          <w:b w:val="0"/>
          <w:bCs w:val="0"/>
          <w:kern w:val="2"/>
          <w:sz w:val="24"/>
          <w:szCs w:val="24"/>
          <w:u w:val="single"/>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地      址：</w:t>
      </w:r>
      <w:r>
        <w:rPr>
          <w:rFonts w:hint="eastAsia" w:asciiTheme="minorEastAsia" w:hAnsiTheme="minorEastAsia" w:eastAsiaTheme="minorEastAsia" w:cstheme="minorEastAsia"/>
          <w:b w:val="0"/>
          <w:bCs w:val="0"/>
          <w:kern w:val="2"/>
          <w:sz w:val="24"/>
          <w:szCs w:val="24"/>
          <w:u w:val="single"/>
          <w:lang w:val="en-US" w:eastAsia="zh-CN" w:bidi="ar-SA"/>
        </w:rPr>
        <w:t xml:space="preserve">                   </w:t>
      </w:r>
      <w:r>
        <w:rPr>
          <w:rFonts w:hint="eastAsia" w:asciiTheme="minorEastAsia" w:hAnsiTheme="minorEastAsia" w:eastAsiaTheme="minorEastAsia" w:cstheme="minorEastAsia"/>
          <w:b w:val="0"/>
          <w:bCs w:val="0"/>
          <w:kern w:val="2"/>
          <w:sz w:val="24"/>
          <w:szCs w:val="24"/>
          <w:lang w:val="en-US" w:eastAsia="zh-CN" w:bidi="ar-SA"/>
        </w:rPr>
        <w:t xml:space="preserve">      地      址：</w:t>
      </w:r>
      <w:r>
        <w:rPr>
          <w:rFonts w:hint="eastAsia" w:asciiTheme="minorEastAsia" w:hAnsiTheme="minorEastAsia" w:eastAsiaTheme="minorEastAsia" w:cstheme="minorEastAsia"/>
          <w:b w:val="0"/>
          <w:bCs w:val="0"/>
          <w:kern w:val="2"/>
          <w:sz w:val="24"/>
          <w:szCs w:val="24"/>
          <w:u w:val="none"/>
          <w:lang w:val="en-US" w:eastAsia="zh-CN" w:bidi="ar-SA"/>
        </w:rPr>
        <w:t xml:space="preserve">                    </w:t>
      </w:r>
    </w:p>
    <w:p w14:paraId="15DD5CC2">
      <w:pPr>
        <w:pStyle w:val="86"/>
        <w:spacing w:line="56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 xml:space="preserve">电      话： </w:t>
      </w:r>
      <w:r>
        <w:rPr>
          <w:rFonts w:hint="eastAsia" w:asciiTheme="minorEastAsia" w:hAnsiTheme="minorEastAsia" w:eastAsiaTheme="minorEastAsia" w:cstheme="minorEastAsia"/>
          <w:b w:val="0"/>
          <w:bCs w:val="0"/>
          <w:kern w:val="2"/>
          <w:sz w:val="24"/>
          <w:szCs w:val="24"/>
          <w:u w:val="single"/>
          <w:lang w:val="en-US" w:eastAsia="zh-CN" w:bidi="ar-SA"/>
        </w:rPr>
        <w:t xml:space="preserve">                  </w:t>
      </w:r>
      <w:r>
        <w:rPr>
          <w:rFonts w:hint="eastAsia" w:asciiTheme="minorEastAsia" w:hAnsiTheme="minorEastAsia" w:eastAsiaTheme="minorEastAsia" w:cstheme="minorEastAsia"/>
          <w:b w:val="0"/>
          <w:bCs w:val="0"/>
          <w:kern w:val="2"/>
          <w:sz w:val="24"/>
          <w:szCs w:val="24"/>
          <w:lang w:val="en-US" w:eastAsia="zh-CN" w:bidi="ar-SA"/>
        </w:rPr>
        <w:t xml:space="preserve">      电      话：</w:t>
      </w:r>
      <w:r>
        <w:rPr>
          <w:rFonts w:hint="eastAsia" w:asciiTheme="minorEastAsia" w:hAnsiTheme="minorEastAsia" w:eastAsiaTheme="minorEastAsia" w:cstheme="minorEastAsia"/>
          <w:b w:val="0"/>
          <w:bCs w:val="0"/>
          <w:kern w:val="2"/>
          <w:sz w:val="24"/>
          <w:szCs w:val="24"/>
          <w:u w:val="single"/>
          <w:lang w:val="en-US" w:eastAsia="zh-CN" w:bidi="ar-SA"/>
        </w:rPr>
        <w:t xml:space="preserve">  </w:t>
      </w:r>
      <w:r>
        <w:rPr>
          <w:rFonts w:hint="eastAsia" w:asciiTheme="minorEastAsia" w:hAnsiTheme="minorEastAsia" w:eastAsiaTheme="minorEastAsia" w:cstheme="minorEastAsia"/>
          <w:b w:val="0"/>
          <w:bCs w:val="0"/>
          <w:kern w:val="2"/>
          <w:sz w:val="24"/>
          <w:szCs w:val="24"/>
          <w:lang w:val="en-US" w:eastAsia="zh-CN" w:bidi="ar-SA"/>
        </w:rPr>
        <w:t xml:space="preserve">                    </w:t>
      </w:r>
    </w:p>
    <w:p w14:paraId="2014F69B">
      <w:pPr>
        <w:pStyle w:val="86"/>
        <w:spacing w:line="560" w:lineRule="exact"/>
        <w:rPr>
          <w:rFonts w:hint="eastAsia" w:asciiTheme="minorEastAsia" w:hAnsiTheme="minorEastAsia" w:eastAsiaTheme="minorEastAsia" w:cstheme="minorEastAsia"/>
          <w:b w:val="0"/>
          <w:bCs w:val="0"/>
          <w:kern w:val="2"/>
          <w:sz w:val="24"/>
          <w:szCs w:val="24"/>
          <w:lang w:val="en-US" w:eastAsia="zh-CN" w:bidi="ar-SA"/>
        </w:rPr>
      </w:pPr>
      <w:r>
        <w:rPr>
          <w:rFonts w:hint="eastAsia" w:asciiTheme="minorEastAsia" w:hAnsiTheme="minorEastAsia" w:eastAsiaTheme="minorEastAsia" w:cstheme="minorEastAsia"/>
          <w:b w:val="0"/>
          <w:bCs w:val="0"/>
          <w:kern w:val="2"/>
          <w:sz w:val="24"/>
          <w:szCs w:val="24"/>
          <w:lang w:val="en-US" w:eastAsia="zh-CN" w:bidi="ar-SA"/>
        </w:rPr>
        <w:t>传      真：</w:t>
      </w:r>
      <w:r>
        <w:rPr>
          <w:rFonts w:hint="eastAsia" w:asciiTheme="minorEastAsia" w:hAnsiTheme="minorEastAsia" w:eastAsiaTheme="minorEastAsia" w:cstheme="minorEastAsia"/>
          <w:b w:val="0"/>
          <w:bCs w:val="0"/>
          <w:kern w:val="2"/>
          <w:sz w:val="24"/>
          <w:szCs w:val="24"/>
          <w:u w:val="single"/>
          <w:lang w:val="en-US" w:eastAsia="zh-CN" w:bidi="ar-SA"/>
        </w:rPr>
        <w:t xml:space="preserve">                    </w:t>
      </w:r>
      <w:r>
        <w:rPr>
          <w:rFonts w:hint="eastAsia" w:asciiTheme="minorEastAsia" w:hAnsiTheme="minorEastAsia" w:eastAsiaTheme="minorEastAsia" w:cstheme="minorEastAsia"/>
          <w:b w:val="0"/>
          <w:bCs w:val="0"/>
          <w:kern w:val="2"/>
          <w:sz w:val="24"/>
          <w:szCs w:val="24"/>
          <w:lang w:val="en-US" w:eastAsia="zh-CN" w:bidi="ar-SA"/>
        </w:rPr>
        <w:t xml:space="preserve">     传      真：                    </w:t>
      </w:r>
    </w:p>
    <w:p w14:paraId="26438626">
      <w:pPr>
        <w:pStyle w:val="86"/>
        <w:spacing w:line="560" w:lineRule="exact"/>
        <w:rPr>
          <w:rFonts w:hint="eastAsia" w:ascii="宋体" w:hAnsi="宋体" w:eastAsia="宋体" w:cs="宋体"/>
          <w:b/>
          <w:bCs/>
          <w:color w:val="000000" w:themeColor="text1"/>
          <w:sz w:val="32"/>
          <w:szCs w:val="32"/>
          <w14:textFill>
            <w14:solidFill>
              <w14:schemeClr w14:val="tx1"/>
            </w14:solidFill>
          </w14:textFill>
        </w:rPr>
      </w:pPr>
      <w:r>
        <w:rPr>
          <w:rFonts w:hint="eastAsia" w:asciiTheme="minorEastAsia" w:hAnsiTheme="minorEastAsia" w:eastAsiaTheme="minorEastAsia" w:cstheme="minorEastAsia"/>
          <w:b w:val="0"/>
          <w:bCs w:val="0"/>
          <w:kern w:val="2"/>
          <w:sz w:val="24"/>
          <w:szCs w:val="24"/>
          <w:lang w:val="en-US" w:eastAsia="zh-CN" w:bidi="ar-SA"/>
        </w:rPr>
        <w:t>时      间：</w:t>
      </w:r>
      <w:r>
        <w:rPr>
          <w:rFonts w:hint="eastAsia" w:asciiTheme="minorEastAsia" w:hAnsiTheme="minorEastAsia" w:eastAsiaTheme="minorEastAsia" w:cstheme="minorEastAsia"/>
          <w:b w:val="0"/>
          <w:bCs w:val="0"/>
          <w:kern w:val="2"/>
          <w:sz w:val="24"/>
          <w:szCs w:val="24"/>
          <w:u w:val="single"/>
          <w:lang w:val="en-US" w:eastAsia="zh-CN" w:bidi="ar-SA"/>
        </w:rPr>
        <w:t xml:space="preserve">                    </w:t>
      </w:r>
      <w:r>
        <w:rPr>
          <w:rFonts w:hint="eastAsia" w:asciiTheme="minorEastAsia" w:hAnsiTheme="minorEastAsia" w:eastAsiaTheme="minorEastAsia" w:cstheme="minorEastAsia"/>
          <w:b w:val="0"/>
          <w:bCs w:val="0"/>
          <w:kern w:val="2"/>
          <w:sz w:val="24"/>
          <w:szCs w:val="24"/>
          <w:lang w:val="en-US" w:eastAsia="zh-CN" w:bidi="ar-SA"/>
        </w:rPr>
        <w:t xml:space="preserve">     时      间</w:t>
      </w:r>
      <w:r>
        <w:rPr>
          <w:rFonts w:hint="eastAsia" w:asciiTheme="minorEastAsia" w:hAnsiTheme="minorEastAsia" w:eastAsiaTheme="minorEastAsia" w:cstheme="minorEastAsia"/>
          <w:b w:val="0"/>
          <w:bCs w:val="0"/>
          <w:kern w:val="2"/>
          <w:sz w:val="21"/>
          <w:szCs w:val="21"/>
          <w:lang w:val="en-US" w:eastAsia="zh-CN" w:bidi="ar-SA"/>
        </w:rPr>
        <w:t xml:space="preserve">： </w:t>
      </w:r>
      <w:r>
        <w:rPr>
          <w:rFonts w:hint="eastAsia" w:asciiTheme="minorEastAsia" w:hAnsiTheme="minorEastAsia" w:eastAsiaTheme="minorEastAsia" w:cstheme="minorEastAsia"/>
          <w:b w:val="0"/>
          <w:bCs w:val="0"/>
          <w:kern w:val="2"/>
          <w:sz w:val="21"/>
          <w:szCs w:val="21"/>
          <w:u w:val="single"/>
          <w:lang w:val="en-US" w:eastAsia="zh-CN" w:bidi="ar-SA"/>
        </w:rPr>
        <w:t xml:space="preserve">    </w:t>
      </w:r>
      <w:r>
        <w:rPr>
          <w:rFonts w:hint="eastAsia" w:ascii="宋体" w:hAnsi="宋体"/>
          <w:sz w:val="24"/>
          <w:u w:val="single"/>
        </w:rPr>
        <w:t xml:space="preserve">               </w:t>
      </w:r>
    </w:p>
    <w:p w14:paraId="2D5A5F8B">
      <w:pPr>
        <w:shd w:val="clear"/>
        <w:spacing w:line="56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第五章  磋商评审办法</w:t>
      </w:r>
      <w:bookmarkEnd w:id="14"/>
      <w:bookmarkEnd w:id="15"/>
      <w:bookmarkEnd w:id="16"/>
    </w:p>
    <w:p w14:paraId="3D2B926F">
      <w:pPr>
        <w:shd w:val="clear"/>
        <w:tabs>
          <w:tab w:val="left" w:pos="3544"/>
        </w:tabs>
        <w:wordWrap w:val="0"/>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1.评审方法</w:t>
      </w:r>
    </w:p>
    <w:p w14:paraId="6E7668F6">
      <w:pPr>
        <w:shd w:val="clear"/>
        <w:tabs>
          <w:tab w:val="left" w:pos="3544"/>
        </w:tabs>
        <w:wordWrap w:val="0"/>
        <w:spacing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本次采购项目采用的评审方法：</w:t>
      </w:r>
      <w:r>
        <w:rPr>
          <w:rFonts w:hint="eastAsia" w:ascii="宋体" w:hAnsi="宋体" w:eastAsia="宋体" w:cs="宋体"/>
          <w:b/>
          <w:bCs/>
          <w:color w:val="000000" w:themeColor="text1"/>
          <w:sz w:val="24"/>
          <w:szCs w:val="24"/>
          <w14:textFill>
            <w14:solidFill>
              <w14:schemeClr w14:val="tx1"/>
            </w14:solidFill>
          </w14:textFill>
        </w:rPr>
        <w:t>综合评</w:t>
      </w:r>
      <w:r>
        <w:rPr>
          <w:rFonts w:hint="eastAsia" w:ascii="宋体" w:hAnsi="宋体" w:eastAsia="宋体" w:cs="宋体"/>
          <w:b/>
          <w:bCs/>
          <w:color w:val="000000" w:themeColor="text1"/>
          <w:sz w:val="24"/>
          <w:szCs w:val="24"/>
          <w:lang w:eastAsia="zh-CN"/>
          <w14:textFill>
            <w14:solidFill>
              <w14:schemeClr w14:val="tx1"/>
            </w14:solidFill>
          </w14:textFill>
        </w:rPr>
        <w:t>分</w:t>
      </w:r>
      <w:r>
        <w:rPr>
          <w:rFonts w:hint="eastAsia" w:ascii="宋体" w:hAnsi="宋体" w:eastAsia="宋体" w:cs="宋体"/>
          <w:b/>
          <w:bCs/>
          <w:color w:val="000000" w:themeColor="text1"/>
          <w:sz w:val="24"/>
          <w:szCs w:val="24"/>
          <w14:textFill>
            <w14:solidFill>
              <w14:schemeClr w14:val="tx1"/>
            </w14:solidFill>
          </w14:textFill>
        </w:rPr>
        <w:t>法</w:t>
      </w:r>
    </w:p>
    <w:p w14:paraId="57A530B7">
      <w:pPr>
        <w:shd w:val="clear"/>
        <w:tabs>
          <w:tab w:val="left" w:pos="3544"/>
        </w:tabs>
        <w:wordWrap w:val="0"/>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2.评审程序</w:t>
      </w:r>
    </w:p>
    <w:p w14:paraId="46D7C7B9">
      <w:pPr>
        <w:shd w:val="clear"/>
        <w:tabs>
          <w:tab w:val="left" w:pos="3544"/>
        </w:tabs>
        <w:wordWrap w:val="0"/>
        <w:spacing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2.1评审实行步骤评审制，前一步骤评审不合格或者未入围者，不再进入下一步骤的评审。</w:t>
      </w:r>
    </w:p>
    <w:p w14:paraId="35E1DA71">
      <w:pPr>
        <w:shd w:val="clear"/>
        <w:tabs>
          <w:tab w:val="left" w:pos="3544"/>
        </w:tabs>
        <w:wordWrap w:val="0"/>
        <w:spacing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2.2步骤程序</w:t>
      </w:r>
    </w:p>
    <w:p w14:paraId="5D35B800">
      <w:pPr>
        <w:shd w:val="clear"/>
        <w:tabs>
          <w:tab w:val="left" w:pos="3544"/>
        </w:tabs>
        <w:wordWrap w:val="0"/>
        <w:spacing w:line="360" w:lineRule="auto"/>
        <w:ind w:firstLine="360" w:firstLineChars="15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2.2.1磋商响应文件初审。资格性检查：依据法律法规和磋商文件</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第三章供应商资格证明文件要求及审核办法</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的规定，对</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文件的资格部分进行审查，以确定磋商供应商是否具备磋商资格。符合性审查。</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委员会从</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文件的完整性、有效性和对</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文件的响应程度进行审查，以确定其是否对</w:t>
      </w:r>
      <w:r>
        <w:rPr>
          <w:rFonts w:hint="eastAsia" w:ascii="宋体" w:hAnsi="宋体" w:eastAsia="宋体" w:cs="宋体"/>
          <w:color w:val="000000" w:themeColor="text1"/>
          <w:sz w:val="24"/>
          <w:szCs w:val="24"/>
          <w:lang w:eastAsia="zh-CN"/>
          <w14:textFill>
            <w14:solidFill>
              <w14:schemeClr w14:val="tx1"/>
            </w14:solidFill>
          </w14:textFill>
        </w:rPr>
        <w:t>竞争性磋商</w:t>
      </w:r>
      <w:r>
        <w:rPr>
          <w:rFonts w:hint="eastAsia" w:ascii="宋体" w:hAnsi="宋体" w:eastAsia="宋体" w:cs="宋体"/>
          <w:color w:val="000000" w:themeColor="text1"/>
          <w:sz w:val="24"/>
          <w:szCs w:val="24"/>
          <w14:textFill>
            <w14:solidFill>
              <w14:schemeClr w14:val="tx1"/>
            </w14:solidFill>
          </w14:textFill>
        </w:rPr>
        <w:t>文件实质性内容作出响应。</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的完整性。</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构成是否有重大缺项</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是否按照</w:t>
      </w:r>
      <w:r>
        <w:rPr>
          <w:rFonts w:hint="eastAsia" w:ascii="宋体" w:hAnsi="宋体" w:eastAsia="宋体" w:cs="宋体"/>
          <w:color w:val="000000" w:themeColor="text1"/>
          <w:sz w:val="24"/>
          <w:szCs w:val="24"/>
          <w:lang w:eastAsia="zh-CN"/>
          <w14:textFill>
            <w14:solidFill>
              <w14:schemeClr w14:val="tx1"/>
            </w14:solidFill>
          </w14:textFill>
        </w:rPr>
        <w:t>竞争性磋商文件</w:t>
      </w:r>
      <w:r>
        <w:rPr>
          <w:rFonts w:hint="eastAsia" w:ascii="宋体" w:hAnsi="宋体" w:eastAsia="宋体" w:cs="宋体"/>
          <w:color w:val="000000" w:themeColor="text1"/>
          <w:sz w:val="24"/>
          <w:szCs w:val="24"/>
          <w14:textFill>
            <w14:solidFill>
              <w14:schemeClr w14:val="tx1"/>
            </w14:solidFill>
          </w14:textFill>
        </w:rPr>
        <w:t>要求的格式编写</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响应文件的有效性。响应文件</w:t>
      </w:r>
      <w:r>
        <w:rPr>
          <w:rFonts w:hint="eastAsia" w:ascii="宋体" w:hAnsi="宋体" w:eastAsia="宋体" w:cs="宋体"/>
          <w:color w:val="000000" w:themeColor="text1"/>
          <w:sz w:val="24"/>
          <w:szCs w:val="24"/>
          <w14:textFill>
            <w14:solidFill>
              <w14:schemeClr w14:val="tx1"/>
            </w14:solidFill>
          </w14:textFill>
        </w:rPr>
        <w:t>的签署、加盖印章是否合格、有效；</w:t>
      </w:r>
      <w:r>
        <w:rPr>
          <w:rFonts w:hint="eastAsia" w:ascii="宋体" w:hAnsi="宋体" w:eastAsia="宋体" w:cs="宋体"/>
          <w:color w:val="000000" w:themeColor="text1"/>
          <w:sz w:val="24"/>
          <w:szCs w:val="24"/>
          <w:lang w:eastAsia="zh-CN"/>
          <w14:textFill>
            <w14:solidFill>
              <w14:schemeClr w14:val="tx1"/>
            </w14:solidFill>
          </w14:textFill>
        </w:rPr>
        <w:t>响应</w:t>
      </w:r>
      <w:r>
        <w:rPr>
          <w:rFonts w:hint="eastAsia" w:ascii="宋体" w:hAnsi="宋体" w:eastAsia="宋体" w:cs="宋体"/>
          <w:color w:val="000000" w:themeColor="text1"/>
          <w:sz w:val="24"/>
          <w:szCs w:val="24"/>
          <w14:textFill>
            <w14:solidFill>
              <w14:schemeClr w14:val="tx1"/>
            </w14:solidFill>
          </w14:textFill>
        </w:rPr>
        <w:t>有效期是否满足</w:t>
      </w:r>
      <w:r>
        <w:rPr>
          <w:rFonts w:hint="eastAsia" w:ascii="宋体" w:hAnsi="宋体" w:eastAsia="宋体" w:cs="宋体"/>
          <w:color w:val="000000" w:themeColor="text1"/>
          <w:sz w:val="24"/>
          <w:szCs w:val="24"/>
          <w:lang w:eastAsia="zh-CN"/>
          <w14:textFill>
            <w14:solidFill>
              <w14:schemeClr w14:val="tx1"/>
            </w14:solidFill>
          </w14:textFill>
        </w:rPr>
        <w:t>竞争性磋商文件</w:t>
      </w:r>
      <w:r>
        <w:rPr>
          <w:rFonts w:hint="eastAsia" w:ascii="宋体" w:hAnsi="宋体" w:eastAsia="宋体" w:cs="宋体"/>
          <w:color w:val="000000" w:themeColor="text1"/>
          <w:sz w:val="24"/>
          <w:szCs w:val="24"/>
          <w14:textFill>
            <w14:solidFill>
              <w14:schemeClr w14:val="tx1"/>
            </w14:solidFill>
          </w14:textFill>
        </w:rPr>
        <w:t>规定</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授权期限是否满足</w:t>
      </w:r>
      <w:r>
        <w:rPr>
          <w:rFonts w:hint="eastAsia" w:ascii="宋体" w:hAnsi="宋体" w:eastAsia="宋体" w:cs="宋体"/>
          <w:color w:val="000000" w:themeColor="text1"/>
          <w:sz w:val="24"/>
          <w:szCs w:val="24"/>
          <w:lang w:eastAsia="zh-CN"/>
          <w14:textFill>
            <w14:solidFill>
              <w14:schemeClr w14:val="tx1"/>
            </w14:solidFill>
          </w14:textFill>
        </w:rPr>
        <w:t>竞争性磋商文件</w:t>
      </w:r>
      <w:r>
        <w:rPr>
          <w:rFonts w:hint="eastAsia" w:ascii="宋体" w:hAnsi="宋体" w:eastAsia="宋体" w:cs="宋体"/>
          <w:color w:val="000000" w:themeColor="text1"/>
          <w:sz w:val="24"/>
          <w:szCs w:val="24"/>
          <w14:textFill>
            <w14:solidFill>
              <w14:schemeClr w14:val="tx1"/>
            </w14:solidFill>
          </w14:textFill>
        </w:rPr>
        <w:t>中规定的有效期。</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响应文件的响应性。</w:t>
      </w:r>
      <w:r>
        <w:rPr>
          <w:rFonts w:hint="eastAsia" w:ascii="宋体" w:hAnsi="宋体" w:cs="宋体"/>
          <w:color w:val="000000" w:themeColor="text1"/>
          <w:sz w:val="24"/>
          <w:szCs w:val="24"/>
          <w:lang w:eastAsia="zh-CN"/>
          <w14:textFill>
            <w14:solidFill>
              <w14:schemeClr w14:val="tx1"/>
            </w14:solidFill>
          </w14:textFill>
        </w:rPr>
        <w:t>施工组织设计</w:t>
      </w:r>
      <w:r>
        <w:rPr>
          <w:rFonts w:hint="eastAsia" w:ascii="宋体" w:hAnsi="宋体" w:eastAsia="宋体" w:cs="宋体"/>
          <w:color w:val="000000" w:themeColor="text1"/>
          <w:sz w:val="24"/>
          <w:szCs w:val="24"/>
          <w:lang w:eastAsia="zh-CN"/>
          <w14:textFill>
            <w14:solidFill>
              <w14:schemeClr w14:val="tx1"/>
            </w14:solidFill>
          </w14:textFill>
        </w:rPr>
        <w:t>是否有重大缺漏项、偏离；响应商务条款是否有重大偏离（工期、质量等）是否满足本次</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lang w:eastAsia="zh-CN"/>
          <w14:textFill>
            <w14:solidFill>
              <w14:schemeClr w14:val="tx1"/>
            </w14:solidFill>
          </w14:textFill>
        </w:rPr>
        <w:t>的特殊要求。</w:t>
      </w:r>
    </w:p>
    <w:p w14:paraId="04BA102A">
      <w:pPr>
        <w:shd w:val="clear"/>
        <w:tabs>
          <w:tab w:val="left" w:pos="3544"/>
        </w:tabs>
        <w:wordWrap w:val="0"/>
        <w:spacing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2.2.2磋商及澄清有关问题。对磋商响应文件中含义不明确、同类问题表述不一致或者有明显文字和计算错误的内容，磋商小组可以要求磋商供应商作出必要的澄清、说明或者纠正。磋商供应商的澄清、说明或者补正应当采用书面形式，由其授权代表签字。并不得超出磋商响应文件的范围或者改变磋商响应文件的实质性内容。磋商供应商在规定的澄清时限（期限）内，未能答复或者拒绝答复澄清、说明或者补正内容的，磋商小组将根据其磋商响应文件，按最大采购风险进行评审。</w:t>
      </w:r>
    </w:p>
    <w:p w14:paraId="407585C9">
      <w:pPr>
        <w:shd w:val="clear"/>
        <w:tabs>
          <w:tab w:val="left" w:pos="3544"/>
        </w:tabs>
        <w:wordWrap w:val="0"/>
        <w:spacing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2.2.3磋商小组集中与初审合格的磋商单位单一进行磋商。</w:t>
      </w:r>
    </w:p>
    <w:p w14:paraId="447B5D50">
      <w:pPr>
        <w:shd w:val="clear"/>
        <w:wordWrap w:val="0"/>
        <w:spacing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2.2.4响应供应商根据磋商小组提供的</w:t>
      </w:r>
      <w:r>
        <w:rPr>
          <w:rFonts w:hint="eastAsia" w:ascii="宋体" w:hAnsi="宋体" w:eastAsia="宋体" w:cs="宋体"/>
          <w:color w:val="000000" w:themeColor="text1"/>
          <w:sz w:val="24"/>
          <w:szCs w:val="24"/>
          <w:lang w:eastAsia="zh-CN"/>
          <w14:textFill>
            <w14:solidFill>
              <w14:schemeClr w14:val="tx1"/>
            </w14:solidFill>
          </w14:textFill>
        </w:rPr>
        <w:t>竞争性</w:t>
      </w:r>
      <w:r>
        <w:rPr>
          <w:rFonts w:hint="eastAsia" w:ascii="宋体" w:hAnsi="宋体" w:eastAsia="宋体" w:cs="宋体"/>
          <w:color w:val="000000" w:themeColor="text1"/>
          <w:sz w:val="24"/>
          <w:szCs w:val="24"/>
          <w14:textFill>
            <w14:solidFill>
              <w14:schemeClr w14:val="tx1"/>
            </w14:solidFill>
          </w14:textFill>
        </w:rPr>
        <w:t>磋商文件变动内容及要求提供承诺与澄清说明。</w:t>
      </w:r>
    </w:p>
    <w:p w14:paraId="1FBF433F">
      <w:pPr>
        <w:shd w:val="clear"/>
        <w:tabs>
          <w:tab w:val="left" w:pos="3544"/>
        </w:tabs>
        <w:wordWrap w:val="0"/>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2.2.5采用综合评分法：磋商小组以二次报价为最终报价，并按照</w:t>
      </w:r>
      <w:r>
        <w:rPr>
          <w:rFonts w:hint="eastAsia" w:ascii="宋体" w:hAnsi="宋体" w:eastAsia="宋体" w:cs="宋体"/>
          <w:color w:val="000000" w:themeColor="text1"/>
          <w:sz w:val="24"/>
          <w:szCs w:val="24"/>
          <w:lang w:eastAsia="zh-CN"/>
          <w14:textFill>
            <w14:solidFill>
              <w14:schemeClr w14:val="tx1"/>
            </w14:solidFill>
          </w14:textFill>
        </w:rPr>
        <w:t>竞争性</w:t>
      </w:r>
      <w:r>
        <w:rPr>
          <w:rFonts w:hint="eastAsia" w:ascii="宋体" w:hAnsi="宋体" w:eastAsia="宋体" w:cs="宋体"/>
          <w:color w:val="000000" w:themeColor="text1"/>
          <w:sz w:val="24"/>
          <w:szCs w:val="24"/>
          <w14:textFill>
            <w14:solidFill>
              <w14:schemeClr w14:val="tx1"/>
            </w14:solidFill>
          </w14:textFill>
        </w:rPr>
        <w:t>磋商文件中规定的各项因素进行综合评审后，以磋商总得分最高的响应供应商作为成交响应供应商的磋商方法；若有两个或两个以上最高得分相同，推荐其中报价最低的响应供应商为成交候选供应商；若最高得分与报价均相同，按技术指标优劣顺序推荐。</w:t>
      </w:r>
    </w:p>
    <w:p w14:paraId="77492ADA">
      <w:pPr>
        <w:shd w:val="clear"/>
        <w:tabs>
          <w:tab w:val="left" w:pos="3544"/>
        </w:tabs>
        <w:wordWrap w:val="0"/>
        <w:spacing w:line="360" w:lineRule="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3、评审内容</w:t>
      </w:r>
    </w:p>
    <w:p w14:paraId="35EA2AD4">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3.1磋商</w:t>
      </w:r>
      <w:r>
        <w:rPr>
          <w:rFonts w:hint="eastAsia" w:ascii="宋体" w:hAnsi="宋体" w:eastAsia="宋体" w:cs="宋体"/>
          <w:color w:val="000000" w:themeColor="text1"/>
          <w:sz w:val="24"/>
          <w:szCs w:val="24"/>
          <w:lang w:eastAsia="zh-CN"/>
          <w14:textFill>
            <w14:solidFill>
              <w14:schemeClr w14:val="tx1"/>
            </w14:solidFill>
          </w14:textFill>
        </w:rPr>
        <w:t>评审</w:t>
      </w:r>
      <w:r>
        <w:rPr>
          <w:rFonts w:hint="eastAsia" w:ascii="宋体" w:hAnsi="宋体" w:eastAsia="宋体" w:cs="宋体"/>
          <w:color w:val="000000" w:themeColor="text1"/>
          <w:sz w:val="24"/>
          <w:szCs w:val="24"/>
          <w14:textFill>
            <w14:solidFill>
              <w14:schemeClr w14:val="tx1"/>
            </w14:solidFill>
          </w14:textFill>
        </w:rPr>
        <w:t>小组根据评分要素一览表的分值分配计算，自主打分，详细评审出各响应供应商的综合得分，并按得分从高到低排名推荐成交人。综合得分相同的，按二次报价由低到高顺序排列；综合得分且评</w:t>
      </w:r>
      <w:r>
        <w:rPr>
          <w:rFonts w:hint="eastAsia" w:ascii="宋体" w:hAnsi="宋体" w:eastAsia="宋体" w:cs="宋体"/>
          <w:color w:val="000000" w:themeColor="text1"/>
          <w:sz w:val="24"/>
          <w:szCs w:val="24"/>
          <w:lang w:eastAsia="zh-CN"/>
          <w14:textFill>
            <w14:solidFill>
              <w14:schemeClr w14:val="tx1"/>
            </w14:solidFill>
          </w14:textFill>
        </w:rPr>
        <w:t>审</w:t>
      </w:r>
      <w:r>
        <w:rPr>
          <w:rFonts w:hint="eastAsia" w:ascii="宋体" w:hAnsi="宋体" w:eastAsia="宋体" w:cs="宋体"/>
          <w:color w:val="000000" w:themeColor="text1"/>
          <w:sz w:val="24"/>
          <w:szCs w:val="24"/>
          <w14:textFill>
            <w14:solidFill>
              <w14:schemeClr w14:val="tx1"/>
            </w14:solidFill>
          </w14:textFill>
        </w:rPr>
        <w:t>价相同的，按技术证明及方案指标优劣顺序排列。</w:t>
      </w:r>
    </w:p>
    <w:p w14:paraId="7A991C7C">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3.2评审指标分值构成（总计100分</w:t>
      </w:r>
      <w:r>
        <w:rPr>
          <w:rFonts w:hint="eastAsia" w:ascii="宋体" w:hAnsi="宋体" w:eastAsia="宋体" w:cs="宋体"/>
          <w:color w:val="000000" w:themeColor="text1"/>
          <w:sz w:val="24"/>
          <w:szCs w:val="24"/>
          <w:lang w:eastAsia="zh-CN"/>
          <w14:textFill>
            <w14:solidFill>
              <w14:schemeClr w14:val="tx1"/>
            </w14:solidFill>
          </w14:textFill>
        </w:rPr>
        <w:t>）</w:t>
      </w:r>
    </w:p>
    <w:p w14:paraId="2E2AFF4E">
      <w:pPr>
        <w:shd w:val="clear"/>
        <w:tabs>
          <w:tab w:val="left" w:pos="3544"/>
        </w:tabs>
        <w:wordWrap w:val="0"/>
        <w:spacing w:line="360" w:lineRule="auto"/>
        <w:ind w:firstLine="482" w:firstLineChars="20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评分要素一览表</w:t>
      </w:r>
    </w:p>
    <w:tbl>
      <w:tblPr>
        <w:tblStyle w:val="19"/>
        <w:tblW w:w="8416" w:type="dxa"/>
        <w:tblInd w:w="13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461"/>
        <w:gridCol w:w="2049"/>
        <w:gridCol w:w="406"/>
        <w:gridCol w:w="3302"/>
      </w:tblGrid>
      <w:tr w14:paraId="398112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exact"/>
        </w:trPr>
        <w:tc>
          <w:tcPr>
            <w:tcW w:w="1198" w:type="dxa"/>
            <w:noWrap w:val="0"/>
            <w:tcMar>
              <w:left w:w="57" w:type="dxa"/>
              <w:right w:w="57" w:type="dxa"/>
            </w:tcMar>
            <w:vAlign w:val="center"/>
          </w:tcPr>
          <w:p w14:paraId="7E8E1406">
            <w:pPr>
              <w:shd w:val="clear"/>
              <w:tabs>
                <w:tab w:val="left" w:pos="3544"/>
              </w:tabs>
              <w:wordWrap w:val="0"/>
              <w:spacing w:line="360" w:lineRule="auto"/>
              <w:ind w:left="0" w:leftChars="0"/>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条款号</w:t>
            </w:r>
          </w:p>
        </w:tc>
        <w:tc>
          <w:tcPr>
            <w:tcW w:w="3916" w:type="dxa"/>
            <w:gridSpan w:val="3"/>
            <w:noWrap w:val="0"/>
            <w:vAlign w:val="center"/>
          </w:tcPr>
          <w:p w14:paraId="590DFAFB">
            <w:pPr>
              <w:shd w:val="clear"/>
              <w:tabs>
                <w:tab w:val="left" w:pos="3544"/>
              </w:tabs>
              <w:wordWrap w:val="0"/>
              <w:spacing w:line="360" w:lineRule="auto"/>
              <w:ind w:left="0" w:leftChars="0"/>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评审因素</w:t>
            </w:r>
          </w:p>
        </w:tc>
        <w:tc>
          <w:tcPr>
            <w:tcW w:w="3302" w:type="dxa"/>
            <w:noWrap w:val="0"/>
            <w:vAlign w:val="center"/>
          </w:tcPr>
          <w:p w14:paraId="17A55057">
            <w:pPr>
              <w:shd w:val="clear"/>
              <w:tabs>
                <w:tab w:val="left" w:pos="3544"/>
              </w:tabs>
              <w:wordWrap w:val="0"/>
              <w:spacing w:line="360" w:lineRule="auto"/>
              <w:ind w:left="0" w:leftChars="0"/>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评审标准</w:t>
            </w:r>
          </w:p>
        </w:tc>
      </w:tr>
      <w:tr w14:paraId="7ECE4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98" w:type="dxa"/>
            <w:vMerge w:val="restart"/>
            <w:noWrap w:val="0"/>
            <w:vAlign w:val="center"/>
          </w:tcPr>
          <w:p w14:paraId="3085E950">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Theme="majorEastAsia" w:hAnsiTheme="majorEastAsia" w:eastAsiaTheme="majorEastAsia" w:cstheme="majorEastAsia"/>
                <w:color w:val="auto"/>
                <w:spacing w:val="0"/>
                <w:w w:val="100"/>
                <w:position w:val="0"/>
                <w:sz w:val="24"/>
                <w:szCs w:val="24"/>
                <w:highlight w:val="none"/>
                <w:lang w:val="en-US" w:eastAsia="zh-CN"/>
              </w:rPr>
            </w:pPr>
            <w:bookmarkStart w:id="819" w:name="_Toc343511687"/>
            <w:r>
              <w:rPr>
                <w:rFonts w:hint="eastAsia" w:asciiTheme="majorEastAsia" w:hAnsiTheme="majorEastAsia" w:eastAsiaTheme="majorEastAsia" w:cstheme="majorEastAsia"/>
                <w:color w:val="auto"/>
                <w:spacing w:val="0"/>
                <w:w w:val="100"/>
                <w:position w:val="0"/>
                <w:sz w:val="24"/>
                <w:szCs w:val="24"/>
                <w:highlight w:val="none"/>
              </w:rPr>
              <w:t>形式</w:t>
            </w:r>
            <w:r>
              <w:rPr>
                <w:rFonts w:hint="eastAsia" w:asciiTheme="majorEastAsia" w:hAnsiTheme="majorEastAsia" w:eastAsiaTheme="majorEastAsia" w:cstheme="majorEastAsia"/>
                <w:color w:val="auto"/>
                <w:spacing w:val="0"/>
                <w:w w:val="100"/>
                <w:position w:val="0"/>
                <w:sz w:val="24"/>
                <w:szCs w:val="24"/>
                <w:highlight w:val="none"/>
                <w:lang w:val="en-US" w:eastAsia="zh-CN"/>
              </w:rPr>
              <w:t>性</w:t>
            </w:r>
          </w:p>
          <w:p w14:paraId="501533E9">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评审</w:t>
            </w:r>
          </w:p>
          <w:p w14:paraId="22AEF941">
            <w:pPr>
              <w:shd w:val="clear"/>
              <w:tabs>
                <w:tab w:val="left" w:pos="3544"/>
              </w:tabs>
              <w:wordWrap w:val="0"/>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auto"/>
                <w:spacing w:val="0"/>
                <w:w w:val="100"/>
                <w:position w:val="0"/>
                <w:sz w:val="24"/>
                <w:szCs w:val="24"/>
                <w:highlight w:val="none"/>
              </w:rPr>
              <w:t>标准</w:t>
            </w:r>
            <w:bookmarkEnd w:id="819"/>
          </w:p>
        </w:tc>
        <w:tc>
          <w:tcPr>
            <w:tcW w:w="3510" w:type="dxa"/>
            <w:gridSpan w:val="2"/>
            <w:noWrap w:val="0"/>
            <w:vAlign w:val="center"/>
          </w:tcPr>
          <w:p w14:paraId="476F1AC4">
            <w:pPr>
              <w:shd w:val="clear"/>
              <w:tabs>
                <w:tab w:val="left" w:pos="3544"/>
              </w:tabs>
              <w:wordWrap w:val="0"/>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820" w:name="_Toc343511688"/>
            <w:r>
              <w:rPr>
                <w:rFonts w:hint="eastAsia" w:asciiTheme="majorEastAsia" w:hAnsiTheme="majorEastAsia" w:eastAsiaTheme="majorEastAsia" w:cstheme="majorEastAsia"/>
                <w:color w:val="auto"/>
                <w:spacing w:val="0"/>
                <w:w w:val="100"/>
                <w:position w:val="0"/>
                <w:sz w:val="24"/>
                <w:szCs w:val="24"/>
                <w:highlight w:val="none"/>
              </w:rPr>
              <w:t>供应商名称</w:t>
            </w:r>
            <w:bookmarkEnd w:id="820"/>
          </w:p>
        </w:tc>
        <w:tc>
          <w:tcPr>
            <w:tcW w:w="3708" w:type="dxa"/>
            <w:gridSpan w:val="2"/>
            <w:noWrap w:val="0"/>
            <w:vAlign w:val="center"/>
          </w:tcPr>
          <w:p w14:paraId="093F9165">
            <w:pPr>
              <w:shd w:val="clear"/>
              <w:tabs>
                <w:tab w:val="left" w:pos="3544"/>
              </w:tabs>
              <w:wordWrap w:val="0"/>
              <w:spacing w:line="360" w:lineRule="auto"/>
              <w:rPr>
                <w:rFonts w:hint="eastAsia" w:ascii="宋体" w:hAnsi="宋体" w:eastAsia="宋体" w:cs="宋体"/>
                <w:color w:val="000000" w:themeColor="text1"/>
                <w:sz w:val="24"/>
                <w:szCs w:val="24"/>
                <w14:textFill>
                  <w14:solidFill>
                    <w14:schemeClr w14:val="tx1"/>
                  </w14:solidFill>
                </w14:textFill>
              </w:rPr>
            </w:pPr>
            <w:bookmarkStart w:id="821" w:name="_Toc343511689"/>
            <w:r>
              <w:rPr>
                <w:rFonts w:hint="eastAsia" w:asciiTheme="majorEastAsia" w:hAnsiTheme="majorEastAsia" w:eastAsiaTheme="majorEastAsia" w:cstheme="majorEastAsia"/>
                <w:color w:val="auto"/>
                <w:spacing w:val="0"/>
                <w:w w:val="100"/>
                <w:position w:val="0"/>
                <w:sz w:val="24"/>
                <w:szCs w:val="24"/>
                <w:highlight w:val="none"/>
              </w:rPr>
              <w:t>与营业执照一致</w:t>
            </w:r>
            <w:bookmarkEnd w:id="821"/>
            <w:r>
              <w:rPr>
                <w:rFonts w:hint="eastAsia" w:asciiTheme="majorEastAsia" w:hAnsiTheme="majorEastAsia" w:eastAsiaTheme="majorEastAsia" w:cstheme="majorEastAsia"/>
                <w:color w:val="auto"/>
                <w:spacing w:val="0"/>
                <w:w w:val="100"/>
                <w:position w:val="0"/>
                <w:sz w:val="24"/>
                <w:szCs w:val="24"/>
                <w:highlight w:val="none"/>
                <w:lang w:eastAsia="zh-CN"/>
              </w:rPr>
              <w:t>；</w:t>
            </w:r>
          </w:p>
        </w:tc>
      </w:tr>
      <w:tr w14:paraId="37870F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98" w:type="dxa"/>
            <w:vMerge w:val="continue"/>
            <w:noWrap w:val="0"/>
            <w:vAlign w:val="center"/>
          </w:tcPr>
          <w:p w14:paraId="4E71B3D5">
            <w:pPr>
              <w:shd w:val="clear"/>
              <w:tabs>
                <w:tab w:val="left" w:pos="3544"/>
              </w:tabs>
              <w:wordWrap w:val="0"/>
              <w:spacing w:line="360" w:lineRule="auto"/>
              <w:ind w:firstLine="420" w:firstLineChars="200"/>
            </w:pPr>
          </w:p>
        </w:tc>
        <w:tc>
          <w:tcPr>
            <w:tcW w:w="3510" w:type="dxa"/>
            <w:gridSpan w:val="2"/>
            <w:noWrap w:val="0"/>
            <w:vAlign w:val="center"/>
          </w:tcPr>
          <w:p w14:paraId="2A3747DA">
            <w:pPr>
              <w:shd w:val="clear"/>
              <w:tabs>
                <w:tab w:val="left" w:pos="3544"/>
              </w:tabs>
              <w:wordWrap w:val="0"/>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822" w:name="_Toc343511690"/>
            <w:r>
              <w:rPr>
                <w:rFonts w:hint="eastAsia" w:asciiTheme="majorEastAsia" w:hAnsiTheme="majorEastAsia" w:eastAsiaTheme="majorEastAsia" w:cstheme="majorEastAsia"/>
                <w:color w:val="auto"/>
                <w:spacing w:val="0"/>
                <w:w w:val="100"/>
                <w:position w:val="0"/>
                <w:sz w:val="24"/>
                <w:szCs w:val="24"/>
                <w:highlight w:val="none"/>
              </w:rPr>
              <w:t>磋商函签字盖章</w:t>
            </w:r>
            <w:bookmarkEnd w:id="822"/>
          </w:p>
        </w:tc>
        <w:tc>
          <w:tcPr>
            <w:tcW w:w="3708" w:type="dxa"/>
            <w:gridSpan w:val="2"/>
            <w:noWrap w:val="0"/>
            <w:vAlign w:val="center"/>
          </w:tcPr>
          <w:p w14:paraId="0F8A5077">
            <w:pPr>
              <w:shd w:val="clear"/>
              <w:tabs>
                <w:tab w:val="left" w:pos="3544"/>
              </w:tabs>
              <w:wordWrap w:val="0"/>
              <w:spacing w:line="360" w:lineRule="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符合磋商文件要求</w:t>
            </w:r>
          </w:p>
        </w:tc>
      </w:tr>
      <w:tr w14:paraId="67AE63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98" w:type="dxa"/>
            <w:vMerge w:val="continue"/>
            <w:noWrap w:val="0"/>
            <w:vAlign w:val="center"/>
          </w:tcPr>
          <w:p w14:paraId="24D080B5">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noWrap w:val="0"/>
            <w:vAlign w:val="center"/>
          </w:tcPr>
          <w:p w14:paraId="1DCDB299">
            <w:pPr>
              <w:shd w:val="clear"/>
              <w:tabs>
                <w:tab w:val="left" w:pos="3544"/>
              </w:tabs>
              <w:wordWrap w:val="0"/>
              <w:spacing w:line="360" w:lineRule="auto"/>
              <w:jc w:val="center"/>
              <w:rPr>
                <w:rFonts w:hint="eastAsia" w:ascii="宋体" w:hAnsi="宋体" w:eastAsia="宋体" w:cs="宋体"/>
                <w:color w:val="000000" w:themeColor="text1"/>
                <w:sz w:val="24"/>
                <w:szCs w:val="24"/>
                <w14:textFill>
                  <w14:solidFill>
                    <w14:schemeClr w14:val="tx1"/>
                  </w14:solidFill>
                </w14:textFill>
              </w:rPr>
            </w:pPr>
            <w:bookmarkStart w:id="823" w:name="_Toc343511692"/>
            <w:r>
              <w:rPr>
                <w:rFonts w:hint="eastAsia" w:asciiTheme="majorEastAsia" w:hAnsiTheme="majorEastAsia" w:eastAsiaTheme="majorEastAsia" w:cstheme="majorEastAsia"/>
                <w:color w:val="auto"/>
                <w:spacing w:val="0"/>
                <w:w w:val="100"/>
                <w:position w:val="0"/>
                <w:sz w:val="24"/>
                <w:szCs w:val="24"/>
                <w:highlight w:val="none"/>
              </w:rPr>
              <w:t>磋商响应文件格式</w:t>
            </w:r>
            <w:bookmarkEnd w:id="823"/>
          </w:p>
        </w:tc>
        <w:tc>
          <w:tcPr>
            <w:tcW w:w="3708" w:type="dxa"/>
            <w:gridSpan w:val="2"/>
            <w:noWrap w:val="0"/>
            <w:vAlign w:val="center"/>
          </w:tcPr>
          <w:p w14:paraId="4BEEAECA">
            <w:pPr>
              <w:shd w:val="clear"/>
              <w:tabs>
                <w:tab w:val="left" w:pos="3544"/>
              </w:tabs>
              <w:wordWrap w:val="0"/>
              <w:spacing w:line="360" w:lineRule="auto"/>
              <w:rPr>
                <w:rFonts w:hint="eastAsia" w:ascii="宋体" w:hAnsi="宋体" w:eastAsia="宋体" w:cs="宋体"/>
                <w:color w:val="000000" w:themeColor="text1"/>
                <w:sz w:val="24"/>
                <w:szCs w:val="24"/>
                <w14:textFill>
                  <w14:solidFill>
                    <w14:schemeClr w14:val="tx1"/>
                  </w14:solidFill>
                </w14:textFill>
              </w:rPr>
            </w:pPr>
            <w:bookmarkStart w:id="824" w:name="_Toc343511693"/>
            <w:r>
              <w:rPr>
                <w:rFonts w:hint="eastAsia" w:asciiTheme="majorEastAsia" w:hAnsiTheme="majorEastAsia" w:eastAsiaTheme="majorEastAsia" w:cstheme="majorEastAsia"/>
                <w:color w:val="auto"/>
                <w:spacing w:val="0"/>
                <w:w w:val="100"/>
                <w:position w:val="0"/>
                <w:sz w:val="24"/>
                <w:szCs w:val="24"/>
                <w:highlight w:val="none"/>
              </w:rPr>
              <w:t>符合第六章“磋商响应文件格式”的要求</w:t>
            </w:r>
            <w:bookmarkEnd w:id="824"/>
            <w:r>
              <w:rPr>
                <w:rFonts w:hint="eastAsia" w:asciiTheme="majorEastAsia" w:hAnsiTheme="majorEastAsia" w:eastAsiaTheme="majorEastAsia" w:cstheme="majorEastAsia"/>
                <w:color w:val="auto"/>
                <w:spacing w:val="0"/>
                <w:w w:val="100"/>
                <w:position w:val="0"/>
                <w:sz w:val="24"/>
                <w:szCs w:val="24"/>
                <w:highlight w:val="none"/>
                <w:lang w:eastAsia="zh-CN"/>
              </w:rPr>
              <w:t>；</w:t>
            </w:r>
          </w:p>
        </w:tc>
      </w:tr>
      <w:tr w14:paraId="4B8722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98" w:type="dxa"/>
            <w:vMerge w:val="continue"/>
            <w:noWrap w:val="0"/>
            <w:vAlign w:val="center"/>
          </w:tcPr>
          <w:p w14:paraId="3F27F076">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noWrap w:val="0"/>
            <w:vAlign w:val="center"/>
          </w:tcPr>
          <w:p w14:paraId="6E3B8870">
            <w:pPr>
              <w:shd w:val="clear"/>
              <w:tabs>
                <w:tab w:val="left" w:pos="3544"/>
              </w:tabs>
              <w:wordWrap w:val="0"/>
              <w:spacing w:line="360" w:lineRule="auto"/>
              <w:ind w:firstLine="480" w:firstLineChars="200"/>
              <w:jc w:val="center"/>
              <w:rPr>
                <w:rFonts w:hint="eastAsia" w:ascii="宋体" w:hAnsi="宋体" w:eastAsia="宋体" w:cs="宋体"/>
                <w:color w:val="000000" w:themeColor="text1"/>
                <w:sz w:val="24"/>
                <w:szCs w:val="24"/>
                <w14:textFill>
                  <w14:solidFill>
                    <w14:schemeClr w14:val="tx1"/>
                  </w14:solidFill>
                </w14:textFill>
              </w:rPr>
            </w:pPr>
            <w:bookmarkStart w:id="825" w:name="_Toc343511694"/>
            <w:r>
              <w:rPr>
                <w:rFonts w:hint="eastAsia" w:asciiTheme="majorEastAsia" w:hAnsiTheme="majorEastAsia" w:eastAsiaTheme="majorEastAsia" w:cstheme="majorEastAsia"/>
                <w:color w:val="auto"/>
                <w:spacing w:val="0"/>
                <w:w w:val="100"/>
                <w:position w:val="0"/>
                <w:sz w:val="24"/>
                <w:szCs w:val="24"/>
                <w:highlight w:val="none"/>
              </w:rPr>
              <w:t>报价唯一</w:t>
            </w:r>
            <w:bookmarkEnd w:id="825"/>
          </w:p>
        </w:tc>
        <w:tc>
          <w:tcPr>
            <w:tcW w:w="3708" w:type="dxa"/>
            <w:gridSpan w:val="2"/>
            <w:noWrap w:val="0"/>
            <w:vAlign w:val="center"/>
          </w:tcPr>
          <w:p w14:paraId="53D52BAE">
            <w:pPr>
              <w:shd w:val="clear"/>
              <w:tabs>
                <w:tab w:val="left" w:pos="3544"/>
              </w:tabs>
              <w:wordWrap w:val="0"/>
              <w:spacing w:line="360" w:lineRule="auto"/>
              <w:rPr>
                <w:rFonts w:hint="eastAsia" w:ascii="宋体" w:hAnsi="宋体" w:eastAsia="宋体" w:cs="宋体"/>
                <w:color w:val="000000" w:themeColor="text1"/>
                <w:sz w:val="24"/>
                <w:szCs w:val="24"/>
                <w14:textFill>
                  <w14:solidFill>
                    <w14:schemeClr w14:val="tx1"/>
                  </w14:solidFill>
                </w14:textFill>
              </w:rPr>
            </w:pPr>
            <w:bookmarkStart w:id="826" w:name="_Toc343511695"/>
            <w:r>
              <w:rPr>
                <w:rFonts w:hint="eastAsia" w:asciiTheme="majorEastAsia" w:hAnsiTheme="majorEastAsia" w:eastAsiaTheme="majorEastAsia" w:cstheme="majorEastAsia"/>
                <w:color w:val="auto"/>
                <w:spacing w:val="0"/>
                <w:w w:val="100"/>
                <w:position w:val="0"/>
                <w:sz w:val="24"/>
                <w:szCs w:val="24"/>
                <w:highlight w:val="none"/>
              </w:rPr>
              <w:t>只能有一个有效报价</w:t>
            </w:r>
            <w:bookmarkEnd w:id="826"/>
            <w:r>
              <w:rPr>
                <w:rFonts w:hint="eastAsia" w:asciiTheme="majorEastAsia" w:hAnsiTheme="majorEastAsia" w:eastAsiaTheme="majorEastAsia" w:cstheme="majorEastAsia"/>
                <w:color w:val="auto"/>
                <w:spacing w:val="0"/>
                <w:w w:val="100"/>
                <w:position w:val="0"/>
                <w:sz w:val="24"/>
                <w:szCs w:val="24"/>
                <w:highlight w:val="none"/>
                <w:lang w:eastAsia="zh-CN"/>
              </w:rPr>
              <w:t>；</w:t>
            </w:r>
          </w:p>
        </w:tc>
      </w:tr>
      <w:tr w14:paraId="6511B2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restart"/>
            <w:noWrap w:val="0"/>
            <w:vAlign w:val="center"/>
          </w:tcPr>
          <w:p w14:paraId="7F54C0E9">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Theme="majorEastAsia" w:hAnsiTheme="majorEastAsia" w:eastAsiaTheme="majorEastAsia" w:cstheme="majorEastAsia"/>
                <w:color w:val="auto"/>
                <w:spacing w:val="0"/>
                <w:w w:val="100"/>
                <w:position w:val="0"/>
                <w:sz w:val="24"/>
                <w:szCs w:val="24"/>
                <w:highlight w:val="none"/>
              </w:rPr>
            </w:pPr>
            <w:bookmarkStart w:id="827" w:name="_Toc343511711"/>
            <w:r>
              <w:rPr>
                <w:rFonts w:hint="eastAsia" w:asciiTheme="majorEastAsia" w:hAnsiTheme="majorEastAsia" w:eastAsiaTheme="majorEastAsia" w:cstheme="majorEastAsia"/>
                <w:color w:val="auto"/>
                <w:spacing w:val="0"/>
                <w:w w:val="100"/>
                <w:position w:val="0"/>
                <w:sz w:val="24"/>
                <w:szCs w:val="24"/>
                <w:highlight w:val="none"/>
              </w:rPr>
              <w:t>响应性</w:t>
            </w:r>
            <w:bookmarkEnd w:id="827"/>
          </w:p>
          <w:p w14:paraId="5B779F88">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Theme="majorEastAsia" w:hAnsiTheme="majorEastAsia" w:eastAsiaTheme="majorEastAsia" w:cstheme="majorEastAsia"/>
                <w:color w:val="auto"/>
                <w:spacing w:val="0"/>
                <w:w w:val="100"/>
                <w:position w:val="0"/>
                <w:sz w:val="24"/>
                <w:szCs w:val="24"/>
                <w:highlight w:val="none"/>
              </w:rPr>
            </w:pPr>
            <w:bookmarkStart w:id="828" w:name="_Toc343511712"/>
            <w:r>
              <w:rPr>
                <w:rFonts w:hint="eastAsia" w:asciiTheme="majorEastAsia" w:hAnsiTheme="majorEastAsia" w:eastAsiaTheme="majorEastAsia" w:cstheme="majorEastAsia"/>
                <w:color w:val="auto"/>
                <w:spacing w:val="0"/>
                <w:w w:val="100"/>
                <w:position w:val="0"/>
                <w:sz w:val="24"/>
                <w:szCs w:val="24"/>
                <w:highlight w:val="none"/>
              </w:rPr>
              <w:t>评审</w:t>
            </w:r>
            <w:bookmarkEnd w:id="828"/>
            <w:bookmarkStart w:id="829" w:name="_Toc343511713"/>
          </w:p>
          <w:p w14:paraId="033767B7">
            <w:pPr>
              <w:shd w:val="clear"/>
              <w:tabs>
                <w:tab w:val="left" w:pos="3544"/>
              </w:tabs>
              <w:wordWrap w:val="0"/>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auto"/>
                <w:spacing w:val="0"/>
                <w:w w:val="100"/>
                <w:position w:val="0"/>
                <w:sz w:val="24"/>
                <w:szCs w:val="24"/>
                <w:highlight w:val="none"/>
              </w:rPr>
              <w:t>标准</w:t>
            </w:r>
            <w:bookmarkEnd w:id="829"/>
          </w:p>
        </w:tc>
        <w:tc>
          <w:tcPr>
            <w:tcW w:w="3510" w:type="dxa"/>
            <w:gridSpan w:val="2"/>
            <w:shd w:val="clear" w:color="auto" w:fill="auto"/>
            <w:noWrap w:val="0"/>
            <w:vAlign w:val="center"/>
          </w:tcPr>
          <w:p w14:paraId="7F1B6724">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Theme="majorEastAsia" w:hAnsiTheme="majorEastAsia" w:eastAsiaTheme="majorEastAsia" w:cstheme="majorEastAsia"/>
                <w:color w:val="auto"/>
                <w:spacing w:val="0"/>
                <w:w w:val="100"/>
                <w:kern w:val="2"/>
                <w:position w:val="0"/>
                <w:sz w:val="24"/>
                <w:szCs w:val="24"/>
                <w:highlight w:val="none"/>
                <w:lang w:val="en-US" w:eastAsia="zh-CN" w:bidi="ar-SA"/>
              </w:rPr>
            </w:pPr>
            <w:r>
              <w:rPr>
                <w:rFonts w:hint="eastAsia" w:asciiTheme="majorEastAsia" w:hAnsiTheme="majorEastAsia" w:eastAsiaTheme="majorEastAsia" w:cstheme="majorEastAsia"/>
                <w:color w:val="auto"/>
                <w:spacing w:val="0"/>
                <w:w w:val="100"/>
                <w:position w:val="0"/>
                <w:sz w:val="24"/>
                <w:szCs w:val="24"/>
                <w:highlight w:val="none"/>
              </w:rPr>
              <w:t>磋商内容</w:t>
            </w:r>
          </w:p>
        </w:tc>
        <w:tc>
          <w:tcPr>
            <w:tcW w:w="3708" w:type="dxa"/>
            <w:gridSpan w:val="2"/>
            <w:shd w:val="clear" w:color="auto" w:fill="auto"/>
            <w:noWrap w:val="0"/>
            <w:vAlign w:val="center"/>
          </w:tcPr>
          <w:p w14:paraId="0544D120">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kern w:val="2"/>
                <w:position w:val="0"/>
                <w:sz w:val="24"/>
                <w:szCs w:val="24"/>
                <w:highlight w:val="none"/>
                <w:lang w:val="en-US" w:eastAsia="zh-CN" w:bidi="ar-SA"/>
              </w:rPr>
            </w:pPr>
            <w:r>
              <w:rPr>
                <w:rFonts w:hint="eastAsia" w:asciiTheme="majorEastAsia" w:hAnsiTheme="majorEastAsia" w:eastAsiaTheme="majorEastAsia" w:cstheme="majorEastAsia"/>
                <w:color w:val="auto"/>
                <w:spacing w:val="0"/>
                <w:w w:val="100"/>
                <w:position w:val="0"/>
                <w:sz w:val="24"/>
                <w:szCs w:val="24"/>
                <w:highlight w:val="none"/>
              </w:rPr>
              <w:t>满足</w:t>
            </w:r>
            <w:r>
              <w:rPr>
                <w:rFonts w:hint="eastAsia" w:asciiTheme="majorEastAsia" w:hAnsiTheme="majorEastAsia" w:eastAsiaTheme="majorEastAsia" w:cstheme="majorEastAsia"/>
                <w:color w:val="auto"/>
                <w:spacing w:val="0"/>
                <w:w w:val="100"/>
                <w:position w:val="0"/>
                <w:sz w:val="24"/>
                <w:szCs w:val="24"/>
                <w:highlight w:val="none"/>
                <w:lang w:val="en-US" w:eastAsia="zh-CN"/>
              </w:rPr>
              <w:t>磋商</w:t>
            </w:r>
            <w:r>
              <w:rPr>
                <w:rFonts w:hint="eastAsia" w:asciiTheme="majorEastAsia" w:hAnsiTheme="majorEastAsia" w:eastAsiaTheme="majorEastAsia" w:cstheme="majorEastAsia"/>
                <w:color w:val="auto"/>
                <w:spacing w:val="0"/>
                <w:w w:val="100"/>
                <w:position w:val="0"/>
                <w:sz w:val="24"/>
                <w:szCs w:val="24"/>
                <w:highlight w:val="none"/>
              </w:rPr>
              <w:t>文件中要求</w:t>
            </w:r>
            <w:r>
              <w:rPr>
                <w:rFonts w:hint="eastAsia" w:asciiTheme="majorEastAsia" w:hAnsiTheme="majorEastAsia" w:eastAsiaTheme="majorEastAsia" w:cstheme="majorEastAsia"/>
                <w:color w:val="auto"/>
                <w:spacing w:val="0"/>
                <w:w w:val="100"/>
                <w:position w:val="0"/>
                <w:sz w:val="24"/>
                <w:szCs w:val="24"/>
                <w:highlight w:val="none"/>
                <w:lang w:eastAsia="zh-CN"/>
              </w:rPr>
              <w:t>；</w:t>
            </w:r>
          </w:p>
        </w:tc>
      </w:tr>
      <w:tr w14:paraId="4A569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continue"/>
            <w:noWrap w:val="0"/>
            <w:vAlign w:val="center"/>
          </w:tcPr>
          <w:p w14:paraId="717BD9E3">
            <w:pPr>
              <w:shd w:val="clear"/>
              <w:tabs>
                <w:tab w:val="left" w:pos="3544"/>
              </w:tabs>
              <w:wordWrap w:val="0"/>
              <w:spacing w:line="360" w:lineRule="auto"/>
              <w:ind w:firstLine="420" w:firstLineChars="200"/>
            </w:pPr>
          </w:p>
        </w:tc>
        <w:tc>
          <w:tcPr>
            <w:tcW w:w="3510" w:type="dxa"/>
            <w:gridSpan w:val="2"/>
            <w:shd w:val="clear" w:color="auto" w:fill="auto"/>
            <w:noWrap w:val="0"/>
            <w:vAlign w:val="center"/>
          </w:tcPr>
          <w:p w14:paraId="65C688C9">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Theme="majorEastAsia" w:hAnsiTheme="majorEastAsia" w:eastAsiaTheme="majorEastAsia" w:cstheme="majorEastAsia"/>
                <w:color w:val="auto"/>
                <w:spacing w:val="0"/>
                <w:w w:val="100"/>
                <w:kern w:val="2"/>
                <w:position w:val="0"/>
                <w:sz w:val="24"/>
                <w:szCs w:val="24"/>
                <w:highlight w:val="none"/>
                <w:lang w:val="en-US" w:eastAsia="zh-CN" w:bidi="ar-SA"/>
              </w:rPr>
            </w:pPr>
            <w:r>
              <w:rPr>
                <w:rFonts w:hint="eastAsia" w:asciiTheme="majorEastAsia" w:hAnsiTheme="majorEastAsia" w:eastAsiaTheme="majorEastAsia" w:cstheme="majorEastAsia"/>
                <w:color w:val="auto"/>
                <w:spacing w:val="0"/>
                <w:w w:val="100"/>
                <w:position w:val="0"/>
                <w:sz w:val="24"/>
                <w:szCs w:val="24"/>
                <w:highlight w:val="none"/>
              </w:rPr>
              <w:t>工期</w:t>
            </w:r>
          </w:p>
        </w:tc>
        <w:tc>
          <w:tcPr>
            <w:tcW w:w="3708" w:type="dxa"/>
            <w:gridSpan w:val="2"/>
            <w:shd w:val="clear" w:color="auto" w:fill="auto"/>
            <w:noWrap w:val="0"/>
            <w:vAlign w:val="center"/>
          </w:tcPr>
          <w:p w14:paraId="5EFA3F5D">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kern w:val="2"/>
                <w:position w:val="0"/>
                <w:sz w:val="24"/>
                <w:szCs w:val="24"/>
                <w:highlight w:val="none"/>
                <w:lang w:val="en-US" w:eastAsia="zh-CN" w:bidi="ar-SA"/>
              </w:rPr>
            </w:pPr>
            <w:r>
              <w:rPr>
                <w:rFonts w:hint="eastAsia" w:asciiTheme="majorEastAsia" w:hAnsiTheme="majorEastAsia" w:eastAsiaTheme="majorEastAsia" w:cstheme="majorEastAsia"/>
                <w:color w:val="auto"/>
                <w:spacing w:val="0"/>
                <w:w w:val="100"/>
                <w:position w:val="0"/>
                <w:sz w:val="24"/>
                <w:szCs w:val="24"/>
                <w:highlight w:val="none"/>
              </w:rPr>
              <w:t>满足</w:t>
            </w:r>
            <w:r>
              <w:rPr>
                <w:rFonts w:hint="eastAsia" w:asciiTheme="majorEastAsia" w:hAnsiTheme="majorEastAsia" w:eastAsiaTheme="majorEastAsia" w:cstheme="majorEastAsia"/>
                <w:color w:val="auto"/>
                <w:spacing w:val="0"/>
                <w:w w:val="100"/>
                <w:position w:val="0"/>
                <w:sz w:val="24"/>
                <w:szCs w:val="24"/>
                <w:highlight w:val="none"/>
                <w:lang w:val="en-US" w:eastAsia="zh-CN"/>
              </w:rPr>
              <w:t>磋商</w:t>
            </w:r>
            <w:r>
              <w:rPr>
                <w:rFonts w:hint="eastAsia" w:asciiTheme="majorEastAsia" w:hAnsiTheme="majorEastAsia" w:eastAsiaTheme="majorEastAsia" w:cstheme="majorEastAsia"/>
                <w:color w:val="auto"/>
                <w:spacing w:val="0"/>
                <w:w w:val="100"/>
                <w:position w:val="0"/>
                <w:sz w:val="24"/>
                <w:szCs w:val="24"/>
                <w:highlight w:val="none"/>
              </w:rPr>
              <w:t>文件中要求</w:t>
            </w:r>
            <w:r>
              <w:rPr>
                <w:rFonts w:hint="eastAsia" w:asciiTheme="majorEastAsia" w:hAnsiTheme="majorEastAsia" w:eastAsiaTheme="majorEastAsia" w:cstheme="majorEastAsia"/>
                <w:color w:val="auto"/>
                <w:spacing w:val="0"/>
                <w:w w:val="100"/>
                <w:position w:val="0"/>
                <w:sz w:val="24"/>
                <w:szCs w:val="24"/>
                <w:highlight w:val="none"/>
                <w:lang w:eastAsia="zh-CN"/>
              </w:rPr>
              <w:t>；</w:t>
            </w:r>
          </w:p>
        </w:tc>
      </w:tr>
      <w:tr w14:paraId="5C6153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continue"/>
            <w:noWrap w:val="0"/>
            <w:vAlign w:val="center"/>
          </w:tcPr>
          <w:p w14:paraId="3A2CFB0A">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shd w:val="clear" w:color="auto" w:fill="auto"/>
            <w:noWrap w:val="0"/>
            <w:vAlign w:val="center"/>
          </w:tcPr>
          <w:p w14:paraId="119C3E1E">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Theme="majorEastAsia" w:hAnsiTheme="majorEastAsia" w:eastAsiaTheme="majorEastAsia" w:cstheme="majorEastAsia"/>
                <w:color w:val="auto"/>
                <w:spacing w:val="0"/>
                <w:w w:val="100"/>
                <w:kern w:val="2"/>
                <w:position w:val="0"/>
                <w:sz w:val="24"/>
                <w:szCs w:val="24"/>
                <w:highlight w:val="none"/>
                <w:lang w:val="en-US" w:eastAsia="zh-CN" w:bidi="ar-SA"/>
              </w:rPr>
            </w:pPr>
            <w:r>
              <w:rPr>
                <w:rFonts w:hint="eastAsia" w:asciiTheme="majorEastAsia" w:hAnsiTheme="majorEastAsia" w:eastAsiaTheme="majorEastAsia" w:cstheme="majorEastAsia"/>
                <w:color w:val="auto"/>
                <w:spacing w:val="0"/>
                <w:w w:val="100"/>
                <w:position w:val="0"/>
                <w:sz w:val="24"/>
                <w:szCs w:val="24"/>
                <w:highlight w:val="none"/>
              </w:rPr>
              <w:t>质量要求</w:t>
            </w:r>
          </w:p>
        </w:tc>
        <w:tc>
          <w:tcPr>
            <w:tcW w:w="3708" w:type="dxa"/>
            <w:gridSpan w:val="2"/>
            <w:shd w:val="clear" w:color="auto" w:fill="auto"/>
            <w:noWrap w:val="0"/>
            <w:vAlign w:val="center"/>
          </w:tcPr>
          <w:p w14:paraId="78656C3F">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kern w:val="2"/>
                <w:position w:val="0"/>
                <w:sz w:val="24"/>
                <w:szCs w:val="24"/>
                <w:highlight w:val="none"/>
                <w:lang w:val="en-US" w:eastAsia="zh-CN" w:bidi="ar-SA"/>
              </w:rPr>
            </w:pPr>
            <w:r>
              <w:rPr>
                <w:rFonts w:hint="eastAsia" w:asciiTheme="majorEastAsia" w:hAnsiTheme="majorEastAsia" w:eastAsiaTheme="majorEastAsia" w:cstheme="majorEastAsia"/>
                <w:color w:val="auto"/>
                <w:spacing w:val="0"/>
                <w:w w:val="100"/>
                <w:position w:val="0"/>
                <w:sz w:val="24"/>
                <w:szCs w:val="24"/>
                <w:highlight w:val="none"/>
              </w:rPr>
              <w:t>满足</w:t>
            </w:r>
            <w:r>
              <w:rPr>
                <w:rFonts w:hint="eastAsia" w:asciiTheme="majorEastAsia" w:hAnsiTheme="majorEastAsia" w:eastAsiaTheme="majorEastAsia" w:cstheme="majorEastAsia"/>
                <w:color w:val="auto"/>
                <w:spacing w:val="0"/>
                <w:w w:val="100"/>
                <w:position w:val="0"/>
                <w:sz w:val="24"/>
                <w:szCs w:val="24"/>
                <w:highlight w:val="none"/>
                <w:lang w:val="en-US" w:eastAsia="zh-CN"/>
              </w:rPr>
              <w:t>磋商</w:t>
            </w:r>
            <w:r>
              <w:rPr>
                <w:rFonts w:hint="eastAsia" w:asciiTheme="majorEastAsia" w:hAnsiTheme="majorEastAsia" w:eastAsiaTheme="majorEastAsia" w:cstheme="majorEastAsia"/>
                <w:color w:val="auto"/>
                <w:spacing w:val="0"/>
                <w:w w:val="100"/>
                <w:position w:val="0"/>
                <w:sz w:val="24"/>
                <w:szCs w:val="24"/>
                <w:highlight w:val="none"/>
              </w:rPr>
              <w:t>文件中要求</w:t>
            </w:r>
            <w:r>
              <w:rPr>
                <w:rFonts w:hint="eastAsia" w:asciiTheme="majorEastAsia" w:hAnsiTheme="majorEastAsia" w:eastAsiaTheme="majorEastAsia" w:cstheme="majorEastAsia"/>
                <w:color w:val="auto"/>
                <w:spacing w:val="0"/>
                <w:w w:val="100"/>
                <w:position w:val="0"/>
                <w:sz w:val="24"/>
                <w:szCs w:val="24"/>
                <w:highlight w:val="none"/>
                <w:lang w:eastAsia="zh-CN"/>
              </w:rPr>
              <w:t>；</w:t>
            </w:r>
          </w:p>
        </w:tc>
      </w:tr>
      <w:tr w14:paraId="67D8D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continue"/>
            <w:noWrap w:val="0"/>
            <w:vAlign w:val="center"/>
          </w:tcPr>
          <w:p w14:paraId="090F7C36">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shd w:val="clear" w:color="auto" w:fill="auto"/>
            <w:noWrap w:val="0"/>
            <w:vAlign w:val="center"/>
          </w:tcPr>
          <w:p w14:paraId="2945FB76">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Theme="majorEastAsia" w:hAnsiTheme="majorEastAsia" w:eastAsiaTheme="majorEastAsia" w:cstheme="majorEastAsia"/>
                <w:color w:val="auto"/>
                <w:spacing w:val="0"/>
                <w:w w:val="100"/>
                <w:kern w:val="2"/>
                <w:position w:val="0"/>
                <w:sz w:val="24"/>
                <w:szCs w:val="24"/>
                <w:highlight w:val="none"/>
                <w:lang w:val="en-US" w:eastAsia="zh-CN" w:bidi="ar-SA"/>
              </w:rPr>
            </w:pPr>
            <w:r>
              <w:rPr>
                <w:rFonts w:hint="eastAsia" w:asciiTheme="majorEastAsia" w:hAnsiTheme="majorEastAsia" w:eastAsiaTheme="majorEastAsia" w:cstheme="majorEastAsia"/>
                <w:color w:val="auto"/>
                <w:spacing w:val="0"/>
                <w:w w:val="100"/>
                <w:position w:val="0"/>
                <w:sz w:val="24"/>
                <w:szCs w:val="24"/>
                <w:highlight w:val="none"/>
              </w:rPr>
              <w:t>磋商有效期</w:t>
            </w:r>
          </w:p>
        </w:tc>
        <w:tc>
          <w:tcPr>
            <w:tcW w:w="3708" w:type="dxa"/>
            <w:gridSpan w:val="2"/>
            <w:shd w:val="clear" w:color="auto" w:fill="auto"/>
            <w:noWrap w:val="0"/>
            <w:vAlign w:val="center"/>
          </w:tcPr>
          <w:p w14:paraId="2F4A0821">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kern w:val="2"/>
                <w:position w:val="0"/>
                <w:sz w:val="24"/>
                <w:szCs w:val="24"/>
                <w:highlight w:val="none"/>
                <w:lang w:val="en-US" w:eastAsia="zh-CN" w:bidi="ar-SA"/>
              </w:rPr>
            </w:pPr>
            <w:r>
              <w:rPr>
                <w:rFonts w:hint="eastAsia" w:asciiTheme="majorEastAsia" w:hAnsiTheme="majorEastAsia" w:eastAsiaTheme="majorEastAsia" w:cstheme="majorEastAsia"/>
                <w:color w:val="auto"/>
                <w:spacing w:val="0"/>
                <w:w w:val="100"/>
                <w:position w:val="0"/>
                <w:sz w:val="24"/>
                <w:szCs w:val="24"/>
                <w:highlight w:val="none"/>
              </w:rPr>
              <w:t>满足</w:t>
            </w:r>
            <w:r>
              <w:rPr>
                <w:rFonts w:hint="eastAsia" w:asciiTheme="majorEastAsia" w:hAnsiTheme="majorEastAsia" w:eastAsiaTheme="majorEastAsia" w:cstheme="majorEastAsia"/>
                <w:color w:val="auto"/>
                <w:spacing w:val="0"/>
                <w:w w:val="100"/>
                <w:position w:val="0"/>
                <w:sz w:val="24"/>
                <w:szCs w:val="24"/>
                <w:highlight w:val="none"/>
                <w:lang w:val="en-US" w:eastAsia="zh-CN"/>
              </w:rPr>
              <w:t>磋商</w:t>
            </w:r>
            <w:r>
              <w:rPr>
                <w:rFonts w:hint="eastAsia" w:asciiTheme="majorEastAsia" w:hAnsiTheme="majorEastAsia" w:eastAsiaTheme="majorEastAsia" w:cstheme="majorEastAsia"/>
                <w:color w:val="auto"/>
                <w:spacing w:val="0"/>
                <w:w w:val="100"/>
                <w:position w:val="0"/>
                <w:sz w:val="24"/>
                <w:szCs w:val="24"/>
                <w:highlight w:val="none"/>
              </w:rPr>
              <w:t>文件中要求</w:t>
            </w:r>
          </w:p>
        </w:tc>
      </w:tr>
      <w:tr w14:paraId="02D3CF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continue"/>
            <w:noWrap w:val="0"/>
            <w:vAlign w:val="center"/>
          </w:tcPr>
          <w:p w14:paraId="4EFEEAC9">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shd w:val="clear" w:color="auto" w:fill="auto"/>
            <w:noWrap w:val="0"/>
            <w:vAlign w:val="center"/>
          </w:tcPr>
          <w:p w14:paraId="5C2B1564">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default"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磋商响应保证金</w:t>
            </w:r>
          </w:p>
        </w:tc>
        <w:tc>
          <w:tcPr>
            <w:tcW w:w="3708" w:type="dxa"/>
            <w:gridSpan w:val="2"/>
            <w:shd w:val="clear" w:color="auto" w:fill="auto"/>
            <w:noWrap w:val="0"/>
            <w:vAlign w:val="center"/>
          </w:tcPr>
          <w:p w14:paraId="3715F544">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满足</w:t>
            </w:r>
            <w:r>
              <w:rPr>
                <w:rFonts w:hint="eastAsia" w:asciiTheme="majorEastAsia" w:hAnsiTheme="majorEastAsia" w:eastAsiaTheme="majorEastAsia" w:cstheme="majorEastAsia"/>
                <w:color w:val="auto"/>
                <w:spacing w:val="0"/>
                <w:w w:val="100"/>
                <w:position w:val="0"/>
                <w:sz w:val="24"/>
                <w:szCs w:val="24"/>
                <w:highlight w:val="none"/>
                <w:lang w:val="en-US" w:eastAsia="zh-CN"/>
              </w:rPr>
              <w:t>磋商</w:t>
            </w:r>
            <w:r>
              <w:rPr>
                <w:rFonts w:hint="eastAsia" w:asciiTheme="majorEastAsia" w:hAnsiTheme="majorEastAsia" w:eastAsiaTheme="majorEastAsia" w:cstheme="majorEastAsia"/>
                <w:color w:val="auto"/>
                <w:spacing w:val="0"/>
                <w:w w:val="100"/>
                <w:position w:val="0"/>
                <w:sz w:val="24"/>
                <w:szCs w:val="24"/>
                <w:highlight w:val="none"/>
              </w:rPr>
              <w:t>文件中要求</w:t>
            </w:r>
          </w:p>
        </w:tc>
      </w:tr>
      <w:tr w14:paraId="47BBE4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198" w:type="dxa"/>
            <w:vMerge w:val="continue"/>
            <w:noWrap w:val="0"/>
            <w:vAlign w:val="center"/>
          </w:tcPr>
          <w:p w14:paraId="0637CB95">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shd w:val="clear" w:color="auto" w:fill="auto"/>
            <w:noWrap w:val="0"/>
            <w:vAlign w:val="center"/>
          </w:tcPr>
          <w:p w14:paraId="1C17E700">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jc w:val="center"/>
              <w:textAlignment w:val="auto"/>
              <w:rPr>
                <w:rFonts w:hint="eastAsia" w:asciiTheme="majorEastAsia" w:hAnsiTheme="majorEastAsia" w:eastAsiaTheme="majorEastAsia" w:cstheme="majorEastAsia"/>
                <w:color w:val="auto"/>
                <w:spacing w:val="0"/>
                <w:w w:val="100"/>
                <w:kern w:val="2"/>
                <w:position w:val="0"/>
                <w:sz w:val="24"/>
                <w:szCs w:val="24"/>
                <w:highlight w:val="none"/>
                <w:lang w:val="en-US" w:eastAsia="zh-CN" w:bidi="ar-SA"/>
              </w:rPr>
            </w:pPr>
            <w:r>
              <w:rPr>
                <w:rFonts w:hint="eastAsia" w:asciiTheme="majorEastAsia" w:hAnsiTheme="majorEastAsia" w:eastAsiaTheme="majorEastAsia" w:cstheme="majorEastAsia"/>
                <w:color w:val="auto"/>
                <w:spacing w:val="0"/>
                <w:w w:val="100"/>
                <w:position w:val="0"/>
                <w:sz w:val="24"/>
                <w:szCs w:val="24"/>
                <w:highlight w:val="none"/>
              </w:rPr>
              <w:t>已标价工程量清单</w:t>
            </w:r>
          </w:p>
        </w:tc>
        <w:tc>
          <w:tcPr>
            <w:tcW w:w="3708" w:type="dxa"/>
            <w:gridSpan w:val="2"/>
            <w:shd w:val="clear" w:color="auto" w:fill="auto"/>
            <w:noWrap w:val="0"/>
            <w:vAlign w:val="center"/>
          </w:tcPr>
          <w:p w14:paraId="044399D1">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kern w:val="2"/>
                <w:position w:val="0"/>
                <w:sz w:val="24"/>
                <w:szCs w:val="24"/>
                <w:highlight w:val="none"/>
                <w:lang w:val="en-US" w:eastAsia="zh-CN" w:bidi="ar-SA"/>
              </w:rPr>
            </w:pPr>
            <w:r>
              <w:rPr>
                <w:rFonts w:hint="eastAsia" w:asciiTheme="majorEastAsia" w:hAnsiTheme="majorEastAsia" w:eastAsiaTheme="majorEastAsia" w:cstheme="majorEastAsia"/>
                <w:color w:val="auto"/>
                <w:spacing w:val="0"/>
                <w:w w:val="100"/>
                <w:position w:val="0"/>
                <w:sz w:val="24"/>
                <w:szCs w:val="24"/>
                <w:highlight w:val="none"/>
              </w:rPr>
              <w:t>符合“工程量清单”给出的范围及数量</w:t>
            </w:r>
          </w:p>
        </w:tc>
      </w:tr>
      <w:tr w14:paraId="5810C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restart"/>
            <w:noWrap w:val="0"/>
            <w:vAlign w:val="center"/>
          </w:tcPr>
          <w:p w14:paraId="55F1CE96">
            <w:pPr>
              <w:shd w:val="clear"/>
              <w:tabs>
                <w:tab w:val="left" w:pos="3544"/>
              </w:tabs>
              <w:wordWrap w:val="0"/>
              <w:spacing w:line="360" w:lineRule="auto"/>
              <w:ind w:left="0" w:leftChars="0"/>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施 工</w:t>
            </w:r>
          </w:p>
          <w:p w14:paraId="6B714105">
            <w:pPr>
              <w:shd w:val="clear"/>
              <w:tabs>
                <w:tab w:val="left" w:pos="3544"/>
              </w:tabs>
              <w:wordWrap w:val="0"/>
              <w:spacing w:line="360" w:lineRule="auto"/>
              <w:ind w:left="0" w:leftChars="0"/>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组 织</w:t>
            </w:r>
          </w:p>
          <w:p w14:paraId="28C5F9B9">
            <w:pPr>
              <w:shd w:val="clear"/>
              <w:tabs>
                <w:tab w:val="left" w:pos="3544"/>
              </w:tabs>
              <w:wordWrap w:val="0"/>
              <w:spacing w:line="360" w:lineRule="auto"/>
              <w:ind w:left="0" w:leftChars="0"/>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设 计</w:t>
            </w:r>
          </w:p>
          <w:p w14:paraId="69242C6F">
            <w:pPr>
              <w:shd w:val="clear"/>
              <w:tabs>
                <w:tab w:val="left" w:pos="3544"/>
              </w:tabs>
              <w:wordWrap w:val="0"/>
              <w:spacing w:line="360" w:lineRule="auto"/>
              <w:ind w:left="0" w:leftChars="0"/>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评 审</w:t>
            </w:r>
          </w:p>
          <w:p w14:paraId="37271A84">
            <w:pPr>
              <w:shd w:val="clear"/>
              <w:tabs>
                <w:tab w:val="left" w:pos="3544"/>
              </w:tabs>
              <w:wordWrap w:val="0"/>
              <w:spacing w:line="360" w:lineRule="auto"/>
              <w:ind w:left="0" w:leftChars="0"/>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标 准</w:t>
            </w:r>
          </w:p>
          <w:p w14:paraId="26F680F8">
            <w:pPr>
              <w:shd w:val="clear"/>
              <w:tabs>
                <w:tab w:val="left" w:pos="3544"/>
              </w:tabs>
              <w:wordWrap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（47分）</w:t>
            </w:r>
          </w:p>
        </w:tc>
        <w:tc>
          <w:tcPr>
            <w:tcW w:w="3510" w:type="dxa"/>
            <w:gridSpan w:val="2"/>
            <w:shd w:val="clear" w:color="auto" w:fill="auto"/>
            <w:noWrap w:val="0"/>
            <w:vAlign w:val="center"/>
          </w:tcPr>
          <w:p w14:paraId="268E8A31">
            <w:pPr>
              <w:shd w:val="clear"/>
              <w:tabs>
                <w:tab w:val="left" w:pos="3544"/>
              </w:tabs>
              <w:wordWrap w:val="0"/>
              <w:spacing w:line="360" w:lineRule="auto"/>
              <w:ind w:left="0" w:lef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项目经理部组成2.0-5.0分</w:t>
            </w:r>
          </w:p>
        </w:tc>
        <w:tc>
          <w:tcPr>
            <w:tcW w:w="3708" w:type="dxa"/>
            <w:gridSpan w:val="2"/>
            <w:vMerge w:val="restart"/>
            <w:shd w:val="clear" w:color="auto" w:fill="auto"/>
            <w:noWrap w:val="0"/>
            <w:vAlign w:val="center"/>
          </w:tcPr>
          <w:p w14:paraId="3450D5FA">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position w:val="0"/>
                <w:sz w:val="24"/>
                <w:szCs w:val="24"/>
                <w:highlight w:val="none"/>
              </w:rPr>
            </w:pPr>
            <w:r>
              <w:rPr>
                <w:rFonts w:hint="eastAsia" w:ascii="宋体" w:hAnsi="宋体" w:cs="宋体"/>
                <w:color w:val="000000" w:themeColor="text1"/>
                <w:sz w:val="24"/>
                <w:szCs w:val="24"/>
                <w:lang w:val="en-US" w:eastAsia="zh-CN"/>
                <w14:textFill>
                  <w14:solidFill>
                    <w14:schemeClr w14:val="tx1"/>
                  </w14:solidFill>
                </w14:textFill>
              </w:rPr>
              <w:t>凡缺项、漏项者本小项得0分。</w:t>
            </w:r>
          </w:p>
        </w:tc>
      </w:tr>
      <w:tr w14:paraId="7484A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continue"/>
            <w:noWrap w:val="0"/>
            <w:vAlign w:val="center"/>
          </w:tcPr>
          <w:p w14:paraId="0FEABA15">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shd w:val="clear" w:color="auto" w:fill="auto"/>
            <w:noWrap w:val="0"/>
            <w:vAlign w:val="center"/>
          </w:tcPr>
          <w:p w14:paraId="48DC856B">
            <w:pPr>
              <w:shd w:val="clear"/>
              <w:tabs>
                <w:tab w:val="left" w:pos="3544"/>
              </w:tabs>
              <w:wordWrap w:val="0"/>
              <w:spacing w:line="360" w:lineRule="auto"/>
              <w:ind w:left="0" w:lef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施工现场平面布置图2.0-4.0分</w:t>
            </w:r>
          </w:p>
        </w:tc>
        <w:tc>
          <w:tcPr>
            <w:tcW w:w="3708" w:type="dxa"/>
            <w:gridSpan w:val="2"/>
            <w:vMerge w:val="continue"/>
            <w:shd w:val="clear" w:color="auto" w:fill="auto"/>
            <w:noWrap w:val="0"/>
            <w:vAlign w:val="center"/>
          </w:tcPr>
          <w:p w14:paraId="6A1430A5">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position w:val="0"/>
                <w:sz w:val="24"/>
                <w:szCs w:val="24"/>
                <w:highlight w:val="none"/>
              </w:rPr>
            </w:pPr>
          </w:p>
        </w:tc>
      </w:tr>
      <w:tr w14:paraId="03B2F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continue"/>
            <w:noWrap w:val="0"/>
            <w:vAlign w:val="center"/>
          </w:tcPr>
          <w:p w14:paraId="468100C6">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shd w:val="clear" w:color="auto" w:fill="auto"/>
            <w:noWrap w:val="0"/>
            <w:vAlign w:val="center"/>
          </w:tcPr>
          <w:p w14:paraId="75756DA0">
            <w:pPr>
              <w:shd w:val="clear"/>
              <w:tabs>
                <w:tab w:val="left" w:pos="3544"/>
              </w:tabs>
              <w:wordWrap w:val="0"/>
              <w:spacing w:line="360" w:lineRule="auto"/>
              <w:ind w:left="0" w:lef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施工方案和施工技术措施2.0-5.0分</w:t>
            </w:r>
          </w:p>
        </w:tc>
        <w:tc>
          <w:tcPr>
            <w:tcW w:w="3708" w:type="dxa"/>
            <w:gridSpan w:val="2"/>
            <w:vMerge w:val="continue"/>
            <w:shd w:val="clear" w:color="auto" w:fill="auto"/>
            <w:noWrap w:val="0"/>
            <w:vAlign w:val="center"/>
          </w:tcPr>
          <w:p w14:paraId="6FEFD818">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position w:val="0"/>
                <w:sz w:val="24"/>
                <w:szCs w:val="24"/>
                <w:highlight w:val="none"/>
              </w:rPr>
            </w:pPr>
          </w:p>
        </w:tc>
      </w:tr>
      <w:tr w14:paraId="33C4D4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continue"/>
            <w:noWrap w:val="0"/>
            <w:vAlign w:val="center"/>
          </w:tcPr>
          <w:p w14:paraId="31CD8974">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shd w:val="clear" w:color="auto" w:fill="auto"/>
            <w:noWrap w:val="0"/>
            <w:vAlign w:val="center"/>
          </w:tcPr>
          <w:p w14:paraId="34C9D927">
            <w:pPr>
              <w:shd w:val="clear"/>
              <w:tabs>
                <w:tab w:val="left" w:pos="3544"/>
              </w:tabs>
              <w:wordWrap w:val="0"/>
              <w:spacing w:line="360" w:lineRule="auto"/>
              <w:ind w:left="0" w:lef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施工进度计划2.0-5.0分</w:t>
            </w:r>
          </w:p>
        </w:tc>
        <w:tc>
          <w:tcPr>
            <w:tcW w:w="3708" w:type="dxa"/>
            <w:gridSpan w:val="2"/>
            <w:vMerge w:val="continue"/>
            <w:shd w:val="clear" w:color="auto" w:fill="auto"/>
            <w:noWrap w:val="0"/>
            <w:vAlign w:val="center"/>
          </w:tcPr>
          <w:p w14:paraId="379D8DE2">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position w:val="0"/>
                <w:sz w:val="24"/>
                <w:szCs w:val="24"/>
                <w:highlight w:val="none"/>
              </w:rPr>
            </w:pPr>
          </w:p>
        </w:tc>
      </w:tr>
      <w:tr w14:paraId="5DAF2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continue"/>
            <w:noWrap w:val="0"/>
            <w:vAlign w:val="center"/>
          </w:tcPr>
          <w:p w14:paraId="157C4AAA">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shd w:val="clear" w:color="auto" w:fill="auto"/>
            <w:noWrap w:val="0"/>
            <w:vAlign w:val="center"/>
          </w:tcPr>
          <w:p w14:paraId="04CC7EA2">
            <w:pPr>
              <w:shd w:val="clear"/>
              <w:tabs>
                <w:tab w:val="left" w:pos="3544"/>
              </w:tabs>
              <w:wordWrap w:val="0"/>
              <w:spacing w:line="360" w:lineRule="auto"/>
              <w:ind w:left="0" w:lef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施工机械设备配备计划及劳动力安排2.0-4.0分</w:t>
            </w:r>
          </w:p>
        </w:tc>
        <w:tc>
          <w:tcPr>
            <w:tcW w:w="3708" w:type="dxa"/>
            <w:gridSpan w:val="2"/>
            <w:vMerge w:val="continue"/>
            <w:shd w:val="clear" w:color="auto" w:fill="auto"/>
            <w:noWrap w:val="0"/>
            <w:vAlign w:val="center"/>
          </w:tcPr>
          <w:p w14:paraId="3B57B012">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position w:val="0"/>
                <w:sz w:val="24"/>
                <w:szCs w:val="24"/>
                <w:highlight w:val="none"/>
              </w:rPr>
            </w:pPr>
          </w:p>
        </w:tc>
      </w:tr>
      <w:tr w14:paraId="533C1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continue"/>
            <w:noWrap w:val="0"/>
            <w:vAlign w:val="center"/>
          </w:tcPr>
          <w:p w14:paraId="7458767A">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shd w:val="clear" w:color="auto" w:fill="auto"/>
            <w:noWrap w:val="0"/>
            <w:vAlign w:val="center"/>
          </w:tcPr>
          <w:p w14:paraId="03F8F6A1">
            <w:pPr>
              <w:shd w:val="clear"/>
              <w:tabs>
                <w:tab w:val="left" w:pos="3544"/>
              </w:tabs>
              <w:wordWrap w:val="0"/>
              <w:spacing w:line="360" w:lineRule="auto"/>
              <w:ind w:left="0" w:lef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工程质量保证措施2.0-5.0分</w:t>
            </w:r>
          </w:p>
        </w:tc>
        <w:tc>
          <w:tcPr>
            <w:tcW w:w="3708" w:type="dxa"/>
            <w:gridSpan w:val="2"/>
            <w:vMerge w:val="continue"/>
            <w:shd w:val="clear" w:color="auto" w:fill="auto"/>
            <w:noWrap w:val="0"/>
            <w:vAlign w:val="center"/>
          </w:tcPr>
          <w:p w14:paraId="24194036">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position w:val="0"/>
                <w:sz w:val="24"/>
                <w:szCs w:val="24"/>
                <w:highlight w:val="none"/>
              </w:rPr>
            </w:pPr>
          </w:p>
        </w:tc>
      </w:tr>
      <w:tr w14:paraId="2D9D4D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continue"/>
            <w:noWrap w:val="0"/>
            <w:vAlign w:val="center"/>
          </w:tcPr>
          <w:p w14:paraId="3C30AD6E">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shd w:val="clear" w:color="auto" w:fill="auto"/>
            <w:noWrap w:val="0"/>
            <w:vAlign w:val="center"/>
          </w:tcPr>
          <w:p w14:paraId="0D98C66B">
            <w:pPr>
              <w:shd w:val="clear"/>
              <w:tabs>
                <w:tab w:val="left" w:pos="3544"/>
              </w:tabs>
              <w:wordWrap w:val="0"/>
              <w:spacing w:line="360" w:lineRule="auto"/>
              <w:ind w:left="0" w:lef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安全生产保证措施2.0-5.0分</w:t>
            </w:r>
          </w:p>
        </w:tc>
        <w:tc>
          <w:tcPr>
            <w:tcW w:w="3708" w:type="dxa"/>
            <w:gridSpan w:val="2"/>
            <w:vMerge w:val="continue"/>
            <w:shd w:val="clear" w:color="auto" w:fill="auto"/>
            <w:noWrap w:val="0"/>
            <w:vAlign w:val="center"/>
          </w:tcPr>
          <w:p w14:paraId="43734EF4">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position w:val="0"/>
                <w:sz w:val="24"/>
                <w:szCs w:val="24"/>
                <w:highlight w:val="none"/>
              </w:rPr>
            </w:pPr>
          </w:p>
        </w:tc>
      </w:tr>
      <w:tr w14:paraId="5E90F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continue"/>
            <w:noWrap w:val="0"/>
            <w:vAlign w:val="center"/>
          </w:tcPr>
          <w:p w14:paraId="0E145CDD">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shd w:val="clear" w:color="auto" w:fill="auto"/>
            <w:noWrap w:val="0"/>
            <w:vAlign w:val="center"/>
          </w:tcPr>
          <w:p w14:paraId="0A0050A0">
            <w:pPr>
              <w:shd w:val="clear"/>
              <w:tabs>
                <w:tab w:val="left" w:pos="3544"/>
              </w:tabs>
              <w:wordWrap w:val="0"/>
              <w:spacing w:line="360" w:lineRule="auto"/>
              <w:ind w:left="0" w:lef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文明施工保证措施2.0-5.0分</w:t>
            </w:r>
          </w:p>
        </w:tc>
        <w:tc>
          <w:tcPr>
            <w:tcW w:w="3708" w:type="dxa"/>
            <w:gridSpan w:val="2"/>
            <w:vMerge w:val="continue"/>
            <w:shd w:val="clear" w:color="auto" w:fill="auto"/>
            <w:noWrap w:val="0"/>
            <w:vAlign w:val="center"/>
          </w:tcPr>
          <w:p w14:paraId="40F06B20">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position w:val="0"/>
                <w:sz w:val="24"/>
                <w:szCs w:val="24"/>
                <w:highlight w:val="none"/>
              </w:rPr>
            </w:pPr>
          </w:p>
        </w:tc>
      </w:tr>
      <w:tr w14:paraId="14422F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continue"/>
            <w:noWrap w:val="0"/>
            <w:vAlign w:val="center"/>
          </w:tcPr>
          <w:p w14:paraId="01EEB1D4">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shd w:val="clear" w:color="auto" w:fill="auto"/>
            <w:noWrap w:val="0"/>
            <w:vAlign w:val="center"/>
          </w:tcPr>
          <w:p w14:paraId="49BCAFBA">
            <w:pPr>
              <w:shd w:val="clear"/>
              <w:tabs>
                <w:tab w:val="left" w:pos="3544"/>
              </w:tabs>
              <w:wordWrap w:val="0"/>
              <w:spacing w:line="360" w:lineRule="auto"/>
              <w:ind w:left="0" w:lef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工期保证措施2.0-5.0分</w:t>
            </w:r>
          </w:p>
        </w:tc>
        <w:tc>
          <w:tcPr>
            <w:tcW w:w="3708" w:type="dxa"/>
            <w:gridSpan w:val="2"/>
            <w:vMerge w:val="continue"/>
            <w:shd w:val="clear" w:color="auto" w:fill="auto"/>
            <w:noWrap w:val="0"/>
            <w:vAlign w:val="center"/>
          </w:tcPr>
          <w:p w14:paraId="0DAC6D79">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position w:val="0"/>
                <w:sz w:val="24"/>
                <w:szCs w:val="24"/>
                <w:highlight w:val="none"/>
              </w:rPr>
            </w:pPr>
          </w:p>
        </w:tc>
      </w:tr>
      <w:tr w14:paraId="7BD0D7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vMerge w:val="continue"/>
            <w:noWrap w:val="0"/>
            <w:vAlign w:val="center"/>
          </w:tcPr>
          <w:p w14:paraId="6835AD5F">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3510" w:type="dxa"/>
            <w:gridSpan w:val="2"/>
            <w:shd w:val="clear" w:color="auto" w:fill="auto"/>
            <w:noWrap w:val="0"/>
            <w:vAlign w:val="center"/>
          </w:tcPr>
          <w:p w14:paraId="352716A2">
            <w:pPr>
              <w:shd w:val="clear"/>
              <w:tabs>
                <w:tab w:val="left" w:pos="3544"/>
              </w:tabs>
              <w:wordWrap w:val="0"/>
              <w:spacing w:line="360" w:lineRule="auto"/>
              <w:ind w:left="0" w:lef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新技术、新产品、新工艺、新材料应用2.0-4.0分</w:t>
            </w:r>
          </w:p>
        </w:tc>
        <w:tc>
          <w:tcPr>
            <w:tcW w:w="3708" w:type="dxa"/>
            <w:gridSpan w:val="2"/>
            <w:vMerge w:val="continue"/>
            <w:shd w:val="clear" w:color="auto" w:fill="auto"/>
            <w:noWrap w:val="0"/>
            <w:vAlign w:val="center"/>
          </w:tcPr>
          <w:p w14:paraId="65239923">
            <w:pPr>
              <w:keepNext w:val="0"/>
              <w:keepLines w:val="0"/>
              <w:pageBreakBefore w:val="0"/>
              <w:widowControl w:val="0"/>
              <w:shd w:val="clear"/>
              <w:kinsoku/>
              <w:wordWrap/>
              <w:overflowPunct/>
              <w:topLinePunct w:val="0"/>
              <w:autoSpaceDE/>
              <w:autoSpaceDN/>
              <w:bidi w:val="0"/>
              <w:adjustRightInd w:val="0"/>
              <w:snapToGrid w:val="0"/>
              <w:spacing w:line="360" w:lineRule="auto"/>
              <w:ind w:firstLine="0" w:firstLineChars="0"/>
              <w:textAlignment w:val="auto"/>
              <w:rPr>
                <w:rFonts w:hint="eastAsia" w:asciiTheme="majorEastAsia" w:hAnsiTheme="majorEastAsia" w:eastAsiaTheme="majorEastAsia" w:cstheme="majorEastAsia"/>
                <w:color w:val="auto"/>
                <w:spacing w:val="0"/>
                <w:w w:val="100"/>
                <w:position w:val="0"/>
                <w:sz w:val="24"/>
                <w:szCs w:val="24"/>
                <w:highlight w:val="none"/>
              </w:rPr>
            </w:pPr>
          </w:p>
        </w:tc>
      </w:tr>
      <w:tr w14:paraId="2710D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1198" w:type="dxa"/>
            <w:shd w:val="clear" w:color="auto" w:fill="auto"/>
            <w:noWrap w:val="0"/>
            <w:vAlign w:val="center"/>
          </w:tcPr>
          <w:p w14:paraId="7F763EF9">
            <w:pPr>
              <w:shd w:val="clear"/>
              <w:tabs>
                <w:tab w:val="left" w:pos="3544"/>
              </w:tabs>
              <w:wordWrap w:val="0"/>
              <w:spacing w:line="240" w:lineRule="auto"/>
              <w:ind w:left="0" w:leftChars="0"/>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商务</w:t>
            </w:r>
          </w:p>
          <w:p w14:paraId="55755310">
            <w:pPr>
              <w:shd w:val="clear"/>
              <w:tabs>
                <w:tab w:val="left" w:pos="3544"/>
              </w:tabs>
              <w:wordWrap w:val="0"/>
              <w:spacing w:line="240" w:lineRule="auto"/>
              <w:ind w:left="0" w:leftChars="0"/>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评审</w:t>
            </w:r>
          </w:p>
          <w:p w14:paraId="5B5153DA">
            <w:pPr>
              <w:shd w:val="clear"/>
              <w:tabs>
                <w:tab w:val="left" w:pos="3544"/>
              </w:tabs>
              <w:wordWrap w:val="0"/>
              <w:spacing w:line="240" w:lineRule="auto"/>
              <w:ind w:left="0" w:leftChars="0"/>
              <w:jc w:val="center"/>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标准</w:t>
            </w:r>
          </w:p>
          <w:p w14:paraId="79454572">
            <w:pPr>
              <w:shd w:val="clear"/>
              <w:tabs>
                <w:tab w:val="left" w:pos="3544"/>
              </w:tabs>
              <w:wordWrap w:val="0"/>
              <w:spacing w:line="240" w:lineRule="auto"/>
              <w:ind w:left="0" w:leftChars="0"/>
              <w:jc w:val="center"/>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（3分）</w:t>
            </w:r>
          </w:p>
        </w:tc>
        <w:tc>
          <w:tcPr>
            <w:tcW w:w="1461" w:type="dxa"/>
            <w:shd w:val="clear" w:color="auto" w:fill="auto"/>
            <w:noWrap w:val="0"/>
            <w:vAlign w:val="center"/>
          </w:tcPr>
          <w:p w14:paraId="4B4E8872">
            <w:pPr>
              <w:shd w:val="clear"/>
              <w:tabs>
                <w:tab w:val="left" w:pos="3544"/>
              </w:tabs>
              <w:wordWrap w:val="0"/>
              <w:spacing w:line="360" w:lineRule="auto"/>
              <w:ind w:left="0" w:lef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业绩0-3分</w:t>
            </w:r>
          </w:p>
        </w:tc>
        <w:tc>
          <w:tcPr>
            <w:tcW w:w="5757" w:type="dxa"/>
            <w:gridSpan w:val="3"/>
            <w:shd w:val="clear" w:color="auto" w:fill="auto"/>
            <w:noWrap w:val="0"/>
            <w:vAlign w:val="center"/>
          </w:tcPr>
          <w:p w14:paraId="5808AAEE">
            <w:pPr>
              <w:shd w:val="clear"/>
              <w:tabs>
                <w:tab w:val="left" w:pos="3544"/>
              </w:tabs>
              <w:wordWrap w:val="0"/>
              <w:spacing w:line="360" w:lineRule="auto"/>
              <w:ind w:left="0" w:lef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提供2022年1月1日至今同类业绩合同（以合同签订日期为准）；每份计1.5分，满分3分，不提供不得分。提供合同复印件加盖公章。</w:t>
            </w:r>
          </w:p>
        </w:tc>
      </w:tr>
      <w:tr w14:paraId="19CAC0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2659" w:type="dxa"/>
            <w:gridSpan w:val="2"/>
            <w:shd w:val="clear" w:color="auto" w:fill="auto"/>
            <w:noWrap w:val="0"/>
            <w:vAlign w:val="center"/>
          </w:tcPr>
          <w:p w14:paraId="6574BDDF">
            <w:pPr>
              <w:shd w:val="clear"/>
              <w:tabs>
                <w:tab w:val="left" w:pos="3544"/>
              </w:tabs>
              <w:wordWrap w:val="0"/>
              <w:spacing w:line="360" w:lineRule="auto"/>
              <w:ind w:left="0" w:lef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分值构成（总分100分）</w:t>
            </w:r>
          </w:p>
        </w:tc>
        <w:tc>
          <w:tcPr>
            <w:tcW w:w="5757" w:type="dxa"/>
            <w:gridSpan w:val="3"/>
            <w:shd w:val="clear" w:color="auto" w:fill="auto"/>
            <w:noWrap w:val="0"/>
            <w:vAlign w:val="center"/>
          </w:tcPr>
          <w:p w14:paraId="40AD4827">
            <w:pPr>
              <w:numPr>
                <w:ilvl w:val="0"/>
                <w:numId w:val="0"/>
              </w:numPr>
              <w:shd w:val="clear"/>
              <w:tabs>
                <w:tab w:val="left" w:pos="3544"/>
              </w:tabs>
              <w:wordWrap w:val="0"/>
              <w:spacing w:line="360" w:lineRule="auto"/>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最终报价50分；施工组织设计47分；商务评审3分。</w:t>
            </w:r>
          </w:p>
        </w:tc>
      </w:tr>
      <w:tr w14:paraId="7EED1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98" w:type="dxa"/>
            <w:noWrap w:val="0"/>
            <w:vAlign w:val="center"/>
          </w:tcPr>
          <w:p w14:paraId="59F7CF8D">
            <w:pPr>
              <w:shd w:val="clear"/>
              <w:tabs>
                <w:tab w:val="left" w:pos="3544"/>
              </w:tabs>
              <w:wordWrap w:val="0"/>
              <w:spacing w:line="36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磋 商</w:t>
            </w:r>
          </w:p>
          <w:p w14:paraId="538BD985">
            <w:pPr>
              <w:shd w:val="clear"/>
              <w:tabs>
                <w:tab w:val="left" w:pos="3544"/>
              </w:tabs>
              <w:wordWrap w:val="0"/>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 价</w:t>
            </w:r>
          </w:p>
          <w:p w14:paraId="4D5167AB">
            <w:pPr>
              <w:shd w:val="clear"/>
              <w:tabs>
                <w:tab w:val="left" w:pos="3544"/>
              </w:tabs>
              <w:wordWrap w:val="0"/>
              <w:spacing w:line="360" w:lineRule="auto"/>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50</w:t>
            </w:r>
            <w:r>
              <w:rPr>
                <w:rFonts w:hint="eastAsia" w:ascii="宋体" w:hAnsi="宋体" w:eastAsia="宋体" w:cs="宋体"/>
                <w:color w:val="000000" w:themeColor="text1"/>
                <w:sz w:val="24"/>
                <w:szCs w:val="24"/>
                <w:lang w:val="en-US" w:eastAsia="zh-CN"/>
                <w14:textFill>
                  <w14:solidFill>
                    <w14:schemeClr w14:val="tx1"/>
                  </w14:solidFill>
                </w14:textFill>
              </w:rPr>
              <w:t xml:space="preserve"> 分）</w:t>
            </w:r>
          </w:p>
          <w:p w14:paraId="47F24D18">
            <w:pPr>
              <w:shd w:val="clear"/>
              <w:tabs>
                <w:tab w:val="left" w:pos="3544"/>
              </w:tabs>
              <w:wordWrap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tc>
        <w:tc>
          <w:tcPr>
            <w:tcW w:w="7218" w:type="dxa"/>
            <w:gridSpan w:val="4"/>
            <w:shd w:val="clear" w:color="auto" w:fill="auto"/>
            <w:noWrap w:val="0"/>
            <w:vAlign w:val="center"/>
          </w:tcPr>
          <w:p w14:paraId="7244F897">
            <w:pPr>
              <w:keepNext w:val="0"/>
              <w:keepLines w:val="0"/>
              <w:pageBreakBefore w:val="0"/>
              <w:widowControl w:val="0"/>
              <w:kinsoku/>
              <w:wordWrap/>
              <w:overflowPunct/>
              <w:topLinePunct w:val="0"/>
              <w:autoSpaceDE/>
              <w:autoSpaceDN/>
              <w:bidi w:val="0"/>
              <w:adjustRightInd/>
              <w:snapToGrid/>
              <w:spacing w:line="288" w:lineRule="auto"/>
              <w:ind w:firstLine="476" w:firstLineChars="200"/>
              <w:jc w:val="both"/>
              <w:textAlignment w:val="auto"/>
              <w:rPr>
                <w:rFonts w:hint="eastAsia" w:ascii="宋体" w:hAnsi="宋体" w:eastAsia="宋体" w:cs="宋体"/>
                <w:spacing w:val="-1"/>
                <w:sz w:val="24"/>
                <w:szCs w:val="24"/>
                <w:lang w:eastAsia="zh-CN"/>
              </w:rPr>
            </w:pPr>
            <w:r>
              <w:rPr>
                <w:rFonts w:hint="eastAsia" w:ascii="宋体" w:hAnsi="宋体" w:eastAsia="宋体" w:cs="宋体"/>
                <w:spacing w:val="-1"/>
                <w:sz w:val="24"/>
                <w:szCs w:val="24"/>
              </w:rPr>
              <w:t>价格分统一采用低价优先法计算，即满足</w:t>
            </w:r>
            <w:r>
              <w:rPr>
                <w:rFonts w:hint="eastAsia" w:ascii="宋体" w:hAnsi="宋体" w:eastAsia="宋体" w:cs="宋体"/>
                <w:spacing w:val="-1"/>
                <w:sz w:val="24"/>
                <w:szCs w:val="24"/>
                <w:lang w:val="en-US" w:eastAsia="zh-CN"/>
              </w:rPr>
              <w:t>投标</w:t>
            </w:r>
            <w:r>
              <w:rPr>
                <w:rFonts w:hint="eastAsia" w:ascii="宋体" w:hAnsi="宋体" w:eastAsia="宋体" w:cs="宋体"/>
                <w:spacing w:val="-1"/>
                <w:sz w:val="24"/>
                <w:szCs w:val="24"/>
              </w:rPr>
              <w:t>文件要求且</w:t>
            </w:r>
            <w:r>
              <w:rPr>
                <w:rFonts w:hint="eastAsia" w:ascii="宋体" w:hAnsi="宋体" w:eastAsia="宋体" w:cs="宋体"/>
                <w:spacing w:val="-1"/>
                <w:sz w:val="24"/>
                <w:szCs w:val="24"/>
                <w:lang w:val="en-US" w:eastAsia="zh-CN"/>
              </w:rPr>
              <w:t>投标</w:t>
            </w:r>
            <w:r>
              <w:rPr>
                <w:rFonts w:hint="eastAsia" w:ascii="宋体" w:hAnsi="宋体" w:eastAsia="宋体" w:cs="宋体"/>
                <w:spacing w:val="-1"/>
                <w:sz w:val="24"/>
                <w:szCs w:val="24"/>
              </w:rPr>
              <w:t>价格最低的</w:t>
            </w:r>
            <w:r>
              <w:rPr>
                <w:rFonts w:hint="eastAsia" w:ascii="宋体" w:hAnsi="宋体" w:eastAsia="宋体" w:cs="宋体"/>
                <w:spacing w:val="-1"/>
                <w:sz w:val="24"/>
                <w:szCs w:val="24"/>
                <w:lang w:val="en-US" w:eastAsia="zh-CN"/>
              </w:rPr>
              <w:t>投标</w:t>
            </w:r>
            <w:r>
              <w:rPr>
                <w:rFonts w:hint="eastAsia" w:ascii="宋体" w:hAnsi="宋体" w:eastAsia="宋体" w:cs="宋体"/>
                <w:spacing w:val="-1"/>
                <w:sz w:val="24"/>
                <w:szCs w:val="24"/>
              </w:rPr>
              <w:t>报价为</w:t>
            </w:r>
            <w:r>
              <w:rPr>
                <w:rFonts w:hint="eastAsia" w:ascii="宋体" w:hAnsi="宋体" w:eastAsia="宋体" w:cs="宋体"/>
                <w:spacing w:val="-1"/>
                <w:sz w:val="24"/>
                <w:szCs w:val="24"/>
                <w:lang w:eastAsia="zh-CN"/>
              </w:rPr>
              <w:t>投标</w:t>
            </w:r>
            <w:r>
              <w:rPr>
                <w:rFonts w:hint="eastAsia" w:ascii="宋体" w:hAnsi="宋体" w:eastAsia="宋体" w:cs="宋体"/>
                <w:spacing w:val="-1"/>
                <w:sz w:val="24"/>
                <w:szCs w:val="24"/>
              </w:rPr>
              <w:t>基准价，其价格分为满分。其他</w:t>
            </w:r>
            <w:r>
              <w:rPr>
                <w:rFonts w:hint="eastAsia" w:ascii="宋体" w:hAnsi="宋体" w:eastAsia="宋体" w:cs="宋体"/>
                <w:spacing w:val="-1"/>
                <w:sz w:val="24"/>
                <w:szCs w:val="24"/>
                <w:lang w:eastAsia="zh-CN"/>
              </w:rPr>
              <w:t>投标人</w:t>
            </w:r>
            <w:r>
              <w:rPr>
                <w:rFonts w:hint="eastAsia" w:ascii="宋体" w:hAnsi="宋体" w:eastAsia="宋体" w:cs="宋体"/>
                <w:spacing w:val="-1"/>
                <w:sz w:val="24"/>
                <w:szCs w:val="24"/>
              </w:rPr>
              <w:t xml:space="preserve">的价格分统一按照下列公式计算： </w:t>
            </w:r>
          </w:p>
          <w:p w14:paraId="083F0181">
            <w:pPr>
              <w:keepNext w:val="0"/>
              <w:keepLines w:val="0"/>
              <w:pageBreakBefore w:val="0"/>
              <w:widowControl w:val="0"/>
              <w:kinsoku/>
              <w:wordWrap/>
              <w:overflowPunct/>
              <w:topLinePunct w:val="0"/>
              <w:autoSpaceDE/>
              <w:autoSpaceDN/>
              <w:bidi w:val="0"/>
              <w:adjustRightInd/>
              <w:snapToGrid/>
              <w:spacing w:line="288" w:lineRule="auto"/>
              <w:ind w:firstLine="476" w:firstLineChars="200"/>
              <w:jc w:val="both"/>
              <w:textAlignment w:val="auto"/>
              <w:rPr>
                <w:rFonts w:hint="eastAsia" w:ascii="宋体" w:hAnsi="宋体" w:eastAsia="宋体" w:cs="宋体"/>
                <w:spacing w:val="-1"/>
                <w:sz w:val="24"/>
                <w:szCs w:val="24"/>
              </w:rPr>
            </w:pPr>
            <w:r>
              <w:rPr>
                <w:rFonts w:hint="eastAsia" w:ascii="宋体" w:hAnsi="宋体" w:cs="宋体"/>
                <w:spacing w:val="-1"/>
                <w:sz w:val="24"/>
                <w:szCs w:val="24"/>
                <w:lang w:val="en-US" w:eastAsia="zh-CN"/>
              </w:rPr>
              <w:t>磋商</w:t>
            </w:r>
            <w:r>
              <w:rPr>
                <w:rFonts w:hint="eastAsia" w:ascii="宋体" w:hAnsi="宋体" w:eastAsia="宋体" w:cs="宋体"/>
                <w:spacing w:val="-1"/>
                <w:sz w:val="24"/>
                <w:szCs w:val="24"/>
              </w:rPr>
              <w:t>报价得分=(</w:t>
            </w:r>
            <w:r>
              <w:rPr>
                <w:rFonts w:hint="eastAsia" w:ascii="宋体" w:hAnsi="宋体" w:cs="宋体"/>
                <w:spacing w:val="-1"/>
                <w:sz w:val="24"/>
                <w:szCs w:val="24"/>
                <w:lang w:val="en-US" w:eastAsia="zh-CN"/>
              </w:rPr>
              <w:t>磋商</w:t>
            </w:r>
            <w:r>
              <w:rPr>
                <w:rFonts w:hint="eastAsia" w:ascii="宋体" w:hAnsi="宋体" w:eastAsia="宋体" w:cs="宋体"/>
                <w:spacing w:val="-1"/>
                <w:sz w:val="24"/>
                <w:szCs w:val="24"/>
              </w:rPr>
              <w:t>基准价／</w:t>
            </w:r>
            <w:r>
              <w:rPr>
                <w:rFonts w:hint="eastAsia" w:ascii="宋体" w:hAnsi="宋体" w:cs="宋体"/>
                <w:spacing w:val="-1"/>
                <w:sz w:val="24"/>
                <w:szCs w:val="24"/>
                <w:lang w:val="en-US" w:eastAsia="zh-CN"/>
              </w:rPr>
              <w:t>磋商</w:t>
            </w:r>
            <w:r>
              <w:rPr>
                <w:rFonts w:hint="eastAsia" w:ascii="宋体" w:hAnsi="宋体" w:eastAsia="宋体" w:cs="宋体"/>
                <w:spacing w:val="-1"/>
                <w:sz w:val="24"/>
                <w:szCs w:val="24"/>
              </w:rPr>
              <w:t>报价)×</w:t>
            </w:r>
            <w:r>
              <w:rPr>
                <w:rFonts w:hint="eastAsia" w:ascii="宋体" w:hAnsi="宋体" w:eastAsia="宋体" w:cs="宋体"/>
                <w:color w:val="000000"/>
                <w:kern w:val="0"/>
                <w:sz w:val="24"/>
                <w:szCs w:val="24"/>
                <w:lang w:val="en-US" w:eastAsia="zh-CN" w:bidi="ar"/>
              </w:rPr>
              <w:t>价格权值</w:t>
            </w:r>
            <w:r>
              <w:rPr>
                <w:rFonts w:hint="eastAsia" w:ascii="宋体" w:hAnsi="宋体" w:eastAsia="宋体" w:cs="宋体"/>
                <w:spacing w:val="-1"/>
                <w:sz w:val="24"/>
                <w:szCs w:val="24"/>
              </w:rPr>
              <w:t>×100</w:t>
            </w:r>
          </w:p>
          <w:p w14:paraId="6825BEA6">
            <w:pPr>
              <w:keepNext w:val="0"/>
              <w:keepLines w:val="0"/>
              <w:pageBreakBefore w:val="0"/>
              <w:widowControl w:val="0"/>
              <w:kinsoku/>
              <w:wordWrap/>
              <w:overflowPunct/>
              <w:topLinePunct w:val="0"/>
              <w:autoSpaceDE/>
              <w:autoSpaceDN/>
              <w:bidi w:val="0"/>
              <w:adjustRightInd/>
              <w:snapToGrid/>
              <w:spacing w:line="288" w:lineRule="auto"/>
              <w:ind w:firstLine="476" w:firstLineChars="200"/>
              <w:jc w:val="both"/>
              <w:textAlignment w:val="auto"/>
              <w:rPr>
                <w:rFonts w:hint="eastAsia" w:ascii="宋体" w:hAnsi="宋体" w:eastAsia="宋体" w:cs="宋体"/>
                <w:color w:val="000000"/>
                <w:sz w:val="24"/>
                <w:szCs w:val="24"/>
                <w:lang w:eastAsia="zh-CN"/>
              </w:rPr>
            </w:pPr>
            <w:r>
              <w:rPr>
                <w:rFonts w:hint="eastAsia" w:ascii="宋体" w:hAnsi="宋体" w:eastAsia="宋体" w:cs="宋体"/>
                <w:spacing w:val="-1"/>
                <w:sz w:val="24"/>
                <w:szCs w:val="24"/>
              </w:rPr>
              <w:t>计算分数时四舍五入取小数点后两位</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投标单位的投标</w:t>
            </w:r>
            <w:r>
              <w:rPr>
                <w:rFonts w:hint="eastAsia" w:ascii="宋体" w:hAnsi="宋体" w:eastAsia="宋体" w:cs="宋体"/>
                <w:spacing w:val="-7"/>
                <w:sz w:val="24"/>
                <w:szCs w:val="24"/>
              </w:rPr>
              <w:t>价明显低于正常报价的。评审组可要求投标单位在规定的期</w:t>
            </w:r>
            <w:r>
              <w:rPr>
                <w:rFonts w:hint="eastAsia" w:ascii="宋体" w:hAnsi="宋体" w:eastAsia="宋体" w:cs="宋体"/>
                <w:spacing w:val="-1"/>
                <w:sz w:val="24"/>
                <w:szCs w:val="24"/>
              </w:rPr>
              <w:t>限内提供相关证明材料:投标单位不能证明其报价合</w:t>
            </w:r>
            <w:r>
              <w:rPr>
                <w:rFonts w:hint="eastAsia" w:ascii="宋体" w:hAnsi="宋体" w:eastAsia="宋体" w:cs="宋体"/>
                <w:spacing w:val="-7"/>
                <w:sz w:val="24"/>
                <w:szCs w:val="24"/>
              </w:rPr>
              <w:t>理的，可视为投标无效。</w:t>
            </w:r>
          </w:p>
          <w:p w14:paraId="5B29984A">
            <w:pPr>
              <w:keepNext w:val="0"/>
              <w:keepLines w:val="0"/>
              <w:pageBreakBefore w:val="0"/>
              <w:widowControl w:val="0"/>
              <w:kinsoku/>
              <w:wordWrap/>
              <w:overflowPunct/>
              <w:topLinePunct w:val="0"/>
              <w:autoSpaceDE/>
              <w:autoSpaceDN/>
              <w:bidi w:val="0"/>
              <w:adjustRightInd/>
              <w:snapToGrid/>
              <w:spacing w:line="288" w:lineRule="auto"/>
              <w:jc w:val="both"/>
              <w:textAlignment w:val="auto"/>
              <w:rPr>
                <w:rFonts w:hint="eastAsia" w:ascii="宋体" w:hAnsi="宋体" w:eastAsia="宋体" w:cs="宋体"/>
                <w:spacing w:val="-7"/>
                <w:sz w:val="24"/>
                <w:szCs w:val="24"/>
              </w:rPr>
            </w:pPr>
            <w:r>
              <w:rPr>
                <w:rFonts w:hint="eastAsia" w:ascii="宋体" w:hAnsi="宋体" w:eastAsia="宋体" w:cs="宋体"/>
                <w:spacing w:val="-7"/>
                <w:sz w:val="24"/>
                <w:szCs w:val="24"/>
              </w:rPr>
              <w:t>注：（1）专门面向中小企业采购的项目或者采购包，不再执行价格评审优惠的扶持政策。</w:t>
            </w:r>
          </w:p>
          <w:p w14:paraId="1A852803">
            <w:pPr>
              <w:pStyle w:val="92"/>
              <w:numPr>
                <w:ilvl w:val="0"/>
                <w:numId w:val="0"/>
              </w:numPr>
              <w:rPr>
                <w:rFonts w:hint="eastAsia" w:ascii="宋体" w:hAnsi="宋体" w:eastAsia="宋体" w:cs="宋体"/>
                <w:spacing w:val="-7"/>
                <w:sz w:val="24"/>
                <w:szCs w:val="24"/>
              </w:rPr>
            </w:pPr>
            <w:r>
              <w:rPr>
                <w:rFonts w:hint="eastAsia" w:ascii="宋体" w:hAnsi="宋体" w:cs="宋体"/>
                <w:spacing w:val="-7"/>
                <w:sz w:val="24"/>
                <w:szCs w:val="24"/>
                <w:lang w:eastAsia="zh-CN"/>
              </w:rPr>
              <w:t>（</w:t>
            </w:r>
            <w:r>
              <w:rPr>
                <w:rFonts w:hint="eastAsia" w:ascii="宋体" w:hAnsi="宋体" w:cs="宋体"/>
                <w:spacing w:val="-7"/>
                <w:sz w:val="24"/>
                <w:szCs w:val="24"/>
                <w:lang w:val="en-US" w:eastAsia="zh-CN"/>
              </w:rPr>
              <w:t>2</w:t>
            </w:r>
            <w:r>
              <w:rPr>
                <w:rFonts w:hint="eastAsia" w:ascii="宋体" w:hAnsi="宋体" w:cs="宋体"/>
                <w:spacing w:val="-7"/>
                <w:sz w:val="24"/>
                <w:szCs w:val="24"/>
                <w:lang w:eastAsia="zh-CN"/>
              </w:rPr>
              <w:t>）</w:t>
            </w:r>
            <w:r>
              <w:rPr>
                <w:rFonts w:hint="eastAsia" w:ascii="宋体" w:hAnsi="宋体" w:eastAsia="宋体" w:cs="宋体"/>
                <w:spacing w:val="-7"/>
                <w:sz w:val="24"/>
                <w:szCs w:val="24"/>
              </w:rPr>
              <w:t>根据《财政部民政部中国残疾人联合会关于促进残疾人就业政府采购政策的通知》（财库〔2017〕141号）的规定，对符合条件的残疾人福利性单位产品的价格给予</w:t>
            </w:r>
            <w:r>
              <w:rPr>
                <w:rFonts w:hint="eastAsia" w:ascii="宋体" w:hAnsi="宋体" w:eastAsia="宋体" w:cs="宋体"/>
                <w:spacing w:val="-7"/>
                <w:sz w:val="24"/>
                <w:szCs w:val="24"/>
                <w:lang w:eastAsia="zh-CN"/>
              </w:rPr>
              <w:t>10%</w:t>
            </w:r>
            <w:r>
              <w:rPr>
                <w:rFonts w:hint="eastAsia" w:ascii="宋体" w:hAnsi="宋体" w:eastAsia="宋体" w:cs="宋体"/>
                <w:spacing w:val="-7"/>
                <w:sz w:val="24"/>
                <w:szCs w:val="24"/>
              </w:rPr>
              <w:t>的扣除，用扣除后的价格参与评审。</w:t>
            </w:r>
          </w:p>
          <w:p w14:paraId="663CECD5">
            <w:pPr>
              <w:pStyle w:val="92"/>
              <w:numPr>
                <w:ilvl w:val="0"/>
                <w:numId w:val="0"/>
              </w:numPr>
              <w:ind w:firstLine="226" w:firstLineChars="100"/>
              <w:rPr>
                <w:rFonts w:hint="eastAsia" w:asciiTheme="majorEastAsia" w:hAnsiTheme="majorEastAsia" w:eastAsiaTheme="majorEastAsia" w:cstheme="majorEastAsia"/>
                <w:color w:val="auto"/>
                <w:spacing w:val="0"/>
                <w:w w:val="100"/>
                <w:position w:val="0"/>
                <w:sz w:val="24"/>
                <w:szCs w:val="24"/>
                <w:highlight w:val="none"/>
              </w:rPr>
            </w:pPr>
            <w:r>
              <w:rPr>
                <w:rFonts w:hint="eastAsia" w:ascii="宋体" w:hAnsi="宋体" w:eastAsia="宋体" w:cs="宋体"/>
                <w:spacing w:val="-7"/>
                <w:sz w:val="24"/>
                <w:szCs w:val="24"/>
              </w:rPr>
              <w:t>小型、微型企业和监狱企业级符合财政部、民政部、中国残疾人联合会关于促进残疾人就业政府采购政策的通知，以上政策同时具备的仅对其进行一次</w:t>
            </w:r>
            <w:r>
              <w:rPr>
                <w:rFonts w:hint="eastAsia" w:ascii="宋体" w:hAnsi="宋体" w:eastAsia="宋体" w:cs="宋体"/>
                <w:spacing w:val="-7"/>
                <w:sz w:val="24"/>
                <w:szCs w:val="24"/>
                <w:lang w:eastAsia="zh-CN"/>
              </w:rPr>
              <w:t>10%</w:t>
            </w:r>
            <w:r>
              <w:rPr>
                <w:rFonts w:hint="eastAsia" w:ascii="宋体" w:hAnsi="宋体" w:eastAsia="宋体" w:cs="宋体"/>
                <w:spacing w:val="-7"/>
                <w:sz w:val="24"/>
                <w:szCs w:val="24"/>
              </w:rPr>
              <w:t>的价格扣除，不重复扣除。</w:t>
            </w:r>
          </w:p>
        </w:tc>
      </w:tr>
    </w:tbl>
    <w:p w14:paraId="467E5FD5">
      <w:pPr>
        <w:shd w:val="clear"/>
        <w:tabs>
          <w:tab w:val="left" w:pos="3544"/>
        </w:tabs>
        <w:wordWrap w:val="0"/>
        <w:spacing w:line="360" w:lineRule="auto"/>
        <w:ind w:firstLine="241" w:firstLineChars="10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4.磋商供应商有下列情形之一的，按无效</w:t>
      </w:r>
      <w:r>
        <w:rPr>
          <w:rFonts w:hint="eastAsia" w:ascii="宋体" w:hAnsi="宋体" w:eastAsia="宋体" w:cs="宋体"/>
          <w:b/>
          <w:bCs/>
          <w:color w:val="000000" w:themeColor="text1"/>
          <w:sz w:val="24"/>
          <w:szCs w:val="24"/>
          <w:lang w:eastAsia="zh-CN"/>
          <w14:textFill>
            <w14:solidFill>
              <w14:schemeClr w14:val="tx1"/>
            </w14:solidFill>
          </w14:textFill>
        </w:rPr>
        <w:t>响应文件</w:t>
      </w:r>
      <w:r>
        <w:rPr>
          <w:rFonts w:hint="eastAsia" w:ascii="宋体" w:hAnsi="宋体" w:eastAsia="宋体" w:cs="宋体"/>
          <w:b/>
          <w:bCs/>
          <w:color w:val="000000" w:themeColor="text1"/>
          <w:sz w:val="24"/>
          <w:szCs w:val="24"/>
          <w14:textFill>
            <w14:solidFill>
              <w14:schemeClr w14:val="tx1"/>
            </w14:solidFill>
          </w14:textFill>
        </w:rPr>
        <w:t>处理：</w:t>
      </w:r>
    </w:p>
    <w:p w14:paraId="24BAB163">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4.1未</w:t>
      </w:r>
      <w:r>
        <w:rPr>
          <w:rFonts w:hint="eastAsia" w:ascii="宋体" w:hAnsi="宋体" w:eastAsia="宋体" w:cs="宋体"/>
          <w:b w:val="0"/>
          <w:bCs/>
          <w:color w:val="000000" w:themeColor="text1"/>
          <w:sz w:val="24"/>
          <w:szCs w:val="24"/>
          <w:lang w:eastAsia="zh-CN"/>
          <w14:textFill>
            <w14:solidFill>
              <w14:schemeClr w14:val="tx1"/>
            </w14:solidFill>
          </w14:textFill>
        </w:rPr>
        <w:t>缴</w:t>
      </w:r>
      <w:r>
        <w:rPr>
          <w:rFonts w:hint="eastAsia" w:ascii="宋体" w:hAnsi="宋体" w:eastAsia="宋体" w:cs="宋体"/>
          <w:b w:val="0"/>
          <w:bCs/>
          <w:color w:val="000000" w:themeColor="text1"/>
          <w:sz w:val="24"/>
          <w:szCs w:val="24"/>
          <w14:textFill>
            <w14:solidFill>
              <w14:schemeClr w14:val="tx1"/>
            </w14:solidFill>
          </w14:textFill>
        </w:rPr>
        <w:t>、或未按规定</w:t>
      </w:r>
      <w:r>
        <w:rPr>
          <w:rFonts w:hint="eastAsia" w:ascii="宋体" w:hAnsi="宋体" w:eastAsia="宋体" w:cs="宋体"/>
          <w:b w:val="0"/>
          <w:bCs/>
          <w:color w:val="000000" w:themeColor="text1"/>
          <w:sz w:val="24"/>
          <w:szCs w:val="24"/>
          <w:lang w:eastAsia="zh-CN"/>
          <w14:textFill>
            <w14:solidFill>
              <w14:schemeClr w14:val="tx1"/>
            </w14:solidFill>
          </w14:textFill>
        </w:rPr>
        <w:t>缴</w:t>
      </w:r>
      <w:r>
        <w:rPr>
          <w:rFonts w:hint="eastAsia" w:ascii="宋体" w:hAnsi="宋体" w:eastAsia="宋体" w:cs="宋体"/>
          <w:b w:val="0"/>
          <w:bCs/>
          <w:color w:val="000000" w:themeColor="text1"/>
          <w:sz w:val="24"/>
          <w:szCs w:val="24"/>
          <w14:textFill>
            <w14:solidFill>
              <w14:schemeClr w14:val="tx1"/>
            </w14:solidFill>
          </w14:textFill>
        </w:rPr>
        <w:t>纳磋商保证金的；（本条适用于需要</w:t>
      </w:r>
      <w:r>
        <w:rPr>
          <w:rFonts w:hint="eastAsia" w:ascii="宋体" w:hAnsi="宋体" w:eastAsia="宋体" w:cs="宋体"/>
          <w:b w:val="0"/>
          <w:bCs/>
          <w:color w:val="000000" w:themeColor="text1"/>
          <w:sz w:val="24"/>
          <w:szCs w:val="24"/>
          <w:lang w:eastAsia="zh-CN"/>
          <w14:textFill>
            <w14:solidFill>
              <w14:schemeClr w14:val="tx1"/>
            </w14:solidFill>
          </w14:textFill>
        </w:rPr>
        <w:t>缴</w:t>
      </w:r>
      <w:r>
        <w:rPr>
          <w:rFonts w:hint="eastAsia" w:ascii="宋体" w:hAnsi="宋体" w:eastAsia="宋体" w:cs="宋体"/>
          <w:b w:val="0"/>
          <w:bCs/>
          <w:color w:val="000000" w:themeColor="text1"/>
          <w:sz w:val="24"/>
          <w:szCs w:val="24"/>
          <w14:textFill>
            <w14:solidFill>
              <w14:schemeClr w14:val="tx1"/>
            </w14:solidFill>
          </w14:textFill>
        </w:rPr>
        <w:t>纳保证金的项目）；</w:t>
      </w:r>
    </w:p>
    <w:p w14:paraId="64140360">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4.2未按</w:t>
      </w:r>
      <w:r>
        <w:rPr>
          <w:rFonts w:hint="eastAsia" w:ascii="宋体" w:hAnsi="宋体" w:eastAsia="宋体" w:cs="宋体"/>
          <w:b w:val="0"/>
          <w:bCs/>
          <w:color w:val="000000" w:themeColor="text1"/>
          <w:sz w:val="24"/>
          <w:szCs w:val="24"/>
          <w:lang w:eastAsia="zh-CN"/>
          <w14:textFill>
            <w14:solidFill>
              <w14:schemeClr w14:val="tx1"/>
            </w14:solidFill>
          </w14:textFill>
        </w:rPr>
        <w:t>竞争性</w:t>
      </w:r>
      <w:r>
        <w:rPr>
          <w:rFonts w:hint="eastAsia" w:ascii="宋体" w:hAnsi="宋体" w:eastAsia="宋体" w:cs="宋体"/>
          <w:b w:val="0"/>
          <w:bCs/>
          <w:color w:val="000000" w:themeColor="text1"/>
          <w:sz w:val="24"/>
          <w:szCs w:val="24"/>
          <w14:textFill>
            <w14:solidFill>
              <w14:schemeClr w14:val="tx1"/>
            </w14:solidFill>
          </w14:textFill>
        </w:rPr>
        <w:t>磋商文件规定提交纸质响应文件；</w:t>
      </w:r>
    </w:p>
    <w:p w14:paraId="3809C68F">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4.3必备资质的有效性和符合性不符合要求的；</w:t>
      </w:r>
    </w:p>
    <w:p w14:paraId="0E948FB9">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4.4登记的磋商供应商与参加磋商的磋商供应商名称不一致的；</w:t>
      </w:r>
    </w:p>
    <w:p w14:paraId="1D756583">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14:textFill>
            <w14:solidFill>
              <w14:schemeClr w14:val="tx1"/>
            </w14:solidFill>
          </w14:textFill>
        </w:rPr>
        <w:t>.5磋商响应文件未按</w:t>
      </w:r>
      <w:r>
        <w:rPr>
          <w:rFonts w:hint="eastAsia" w:ascii="宋体" w:hAnsi="宋体" w:eastAsia="宋体" w:cs="宋体"/>
          <w:b w:val="0"/>
          <w:bCs/>
          <w:color w:val="000000" w:themeColor="text1"/>
          <w:sz w:val="24"/>
          <w:szCs w:val="24"/>
          <w:lang w:eastAsia="zh-CN"/>
          <w14:textFill>
            <w14:solidFill>
              <w14:schemeClr w14:val="tx1"/>
            </w14:solidFill>
          </w14:textFill>
        </w:rPr>
        <w:t>竞争性</w:t>
      </w:r>
      <w:r>
        <w:rPr>
          <w:rFonts w:hint="eastAsia" w:ascii="宋体" w:hAnsi="宋体" w:eastAsia="宋体" w:cs="宋体"/>
          <w:b w:val="0"/>
          <w:bCs/>
          <w:color w:val="000000" w:themeColor="text1"/>
          <w:sz w:val="24"/>
          <w:szCs w:val="24"/>
          <w14:textFill>
            <w14:solidFill>
              <w14:schemeClr w14:val="tx1"/>
            </w14:solidFill>
          </w14:textFill>
        </w:rPr>
        <w:t>磋商文件要求签字或加盖公章，无磋商有效期或有效期达不到</w:t>
      </w:r>
      <w:r>
        <w:rPr>
          <w:rFonts w:hint="eastAsia" w:ascii="宋体" w:hAnsi="宋体" w:eastAsia="宋体" w:cs="宋体"/>
          <w:b w:val="0"/>
          <w:bCs/>
          <w:color w:val="000000" w:themeColor="text1"/>
          <w:sz w:val="24"/>
          <w:szCs w:val="24"/>
          <w:lang w:eastAsia="zh-CN"/>
          <w14:textFill>
            <w14:solidFill>
              <w14:schemeClr w14:val="tx1"/>
            </w14:solidFill>
          </w14:textFill>
        </w:rPr>
        <w:t>竞争性</w:t>
      </w:r>
      <w:r>
        <w:rPr>
          <w:rFonts w:hint="eastAsia" w:ascii="宋体" w:hAnsi="宋体" w:eastAsia="宋体" w:cs="宋体"/>
          <w:b w:val="0"/>
          <w:bCs/>
          <w:color w:val="000000" w:themeColor="text1"/>
          <w:sz w:val="24"/>
          <w:szCs w:val="24"/>
          <w14:textFill>
            <w14:solidFill>
              <w14:schemeClr w14:val="tx1"/>
            </w14:solidFill>
          </w14:textFill>
        </w:rPr>
        <w:t>磋商文件要求的；</w:t>
      </w:r>
    </w:p>
    <w:p w14:paraId="35F4B0FD">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4.6响应供应商的</w:t>
      </w:r>
      <w:r>
        <w:rPr>
          <w:rFonts w:hint="eastAsia" w:ascii="宋体" w:hAnsi="宋体" w:eastAsia="宋体" w:cs="宋体"/>
          <w:b w:val="0"/>
          <w:bCs/>
          <w:color w:val="000000" w:themeColor="text1"/>
          <w:sz w:val="24"/>
          <w:szCs w:val="24"/>
          <w:lang w:eastAsia="zh-CN"/>
          <w14:textFill>
            <w14:solidFill>
              <w14:schemeClr w14:val="tx1"/>
            </w14:solidFill>
          </w14:textFill>
        </w:rPr>
        <w:t>响应</w:t>
      </w:r>
      <w:r>
        <w:rPr>
          <w:rFonts w:hint="eastAsia" w:ascii="宋体" w:hAnsi="宋体" w:eastAsia="宋体" w:cs="宋体"/>
          <w:b w:val="0"/>
          <w:bCs/>
          <w:color w:val="000000" w:themeColor="text1"/>
          <w:sz w:val="24"/>
          <w:szCs w:val="24"/>
          <w14:textFill>
            <w14:solidFill>
              <w14:schemeClr w14:val="tx1"/>
            </w14:solidFill>
          </w14:textFill>
        </w:rPr>
        <w:t>报价超过采购预算,或与市场价格偏离较大、低于成本、形成不正当竞争的；</w:t>
      </w:r>
    </w:p>
    <w:p w14:paraId="675EA109">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4.7响应供应商针对同一项目递交两份或多份内容不同的</w:t>
      </w:r>
      <w:r>
        <w:rPr>
          <w:rFonts w:hint="eastAsia" w:ascii="宋体" w:hAnsi="宋体" w:eastAsia="宋体" w:cs="宋体"/>
          <w:b w:val="0"/>
          <w:bCs/>
          <w:color w:val="000000" w:themeColor="text1"/>
          <w:sz w:val="24"/>
          <w:szCs w:val="24"/>
          <w:lang w:val="en-US" w:eastAsia="zh-CN"/>
          <w14:textFill>
            <w14:solidFill>
              <w14:schemeClr w14:val="tx1"/>
            </w14:solidFill>
          </w14:textFill>
        </w:rPr>
        <w:t>磋商</w:t>
      </w:r>
      <w:r>
        <w:rPr>
          <w:rFonts w:hint="eastAsia" w:ascii="宋体" w:hAnsi="宋体" w:eastAsia="宋体" w:cs="宋体"/>
          <w:b w:val="0"/>
          <w:bCs/>
          <w:color w:val="000000" w:themeColor="text1"/>
          <w:sz w:val="24"/>
          <w:szCs w:val="24"/>
          <w14:textFill>
            <w14:solidFill>
              <w14:schemeClr w14:val="tx1"/>
            </w14:solidFill>
          </w14:textFill>
        </w:rPr>
        <w:t>响应文件，未书面声明哪一份是有效的或出现选择性报价的；</w:t>
      </w:r>
    </w:p>
    <w:p w14:paraId="3C8DA4ED">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4.8明显不符合技术规格、标准和商务要求的；</w:t>
      </w:r>
    </w:p>
    <w:p w14:paraId="1E098D3F">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4.9有重大缺漏项的；</w:t>
      </w:r>
    </w:p>
    <w:p w14:paraId="7800AC77">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4.10提供虚假资质、虚假证明、出现虚假应答的，除按无效磋商响应文件处理外，还将按照政府采购的有关规定进行处罚；</w:t>
      </w:r>
    </w:p>
    <w:p w14:paraId="574AB2D2">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4.11在政府采购或其它重大项目履约过程中有不良记录，未能按期履约的；</w:t>
      </w:r>
    </w:p>
    <w:p w14:paraId="258596DF">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color w:val="000000" w:themeColor="text1"/>
          <w:sz w:val="24"/>
          <w:szCs w:val="24"/>
          <w14:textFill>
            <w14:solidFill>
              <w14:schemeClr w14:val="tx1"/>
            </w14:solidFill>
          </w14:textFill>
        </w:rPr>
        <w:t>4.12附有采购人、采购代理机构不能接受的条款的；</w:t>
      </w:r>
    </w:p>
    <w:p w14:paraId="1CF659D7">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4</w:t>
      </w:r>
      <w:r>
        <w:rPr>
          <w:rFonts w:hint="eastAsia" w:ascii="宋体" w:hAnsi="宋体" w:eastAsia="宋体" w:cs="宋体"/>
          <w:b w:val="0"/>
          <w:bCs/>
          <w:color w:val="000000" w:themeColor="text1"/>
          <w:sz w:val="24"/>
          <w:szCs w:val="24"/>
          <w14:textFill>
            <w14:solidFill>
              <w14:schemeClr w14:val="tx1"/>
            </w14:solidFill>
          </w14:textFill>
        </w:rPr>
        <w:t>.13不符合法律、法规和</w:t>
      </w:r>
      <w:r>
        <w:rPr>
          <w:rFonts w:hint="eastAsia" w:ascii="宋体" w:hAnsi="宋体" w:eastAsia="宋体" w:cs="宋体"/>
          <w:b w:val="0"/>
          <w:bCs/>
          <w:color w:val="000000" w:themeColor="text1"/>
          <w:sz w:val="24"/>
          <w:szCs w:val="24"/>
          <w:lang w:eastAsia="zh-CN"/>
          <w14:textFill>
            <w14:solidFill>
              <w14:schemeClr w14:val="tx1"/>
            </w14:solidFill>
          </w14:textFill>
        </w:rPr>
        <w:t>竞争性</w:t>
      </w:r>
      <w:r>
        <w:rPr>
          <w:rFonts w:hint="eastAsia" w:ascii="宋体" w:hAnsi="宋体" w:eastAsia="宋体" w:cs="宋体"/>
          <w:b w:val="0"/>
          <w:bCs/>
          <w:color w:val="000000" w:themeColor="text1"/>
          <w:sz w:val="24"/>
          <w:szCs w:val="24"/>
          <w14:textFill>
            <w14:solidFill>
              <w14:schemeClr w14:val="tx1"/>
            </w14:solidFill>
          </w14:textFill>
        </w:rPr>
        <w:t>磋商文件中规定的其他实质性要求的</w:t>
      </w:r>
      <w:r>
        <w:rPr>
          <w:rFonts w:hint="eastAsia" w:ascii="宋体" w:hAnsi="宋体" w:eastAsia="宋体" w:cs="宋体"/>
          <w:b w:val="0"/>
          <w:bCs/>
          <w:color w:val="000000" w:themeColor="text1"/>
          <w:sz w:val="24"/>
          <w:szCs w:val="24"/>
          <w:lang w:eastAsia="zh-CN"/>
          <w14:textFill>
            <w14:solidFill>
              <w14:schemeClr w14:val="tx1"/>
            </w14:solidFill>
          </w14:textFill>
        </w:rPr>
        <w:t>。</w:t>
      </w:r>
    </w:p>
    <w:p w14:paraId="7ACE1E2A">
      <w:pPr>
        <w:shd w:val="clear"/>
        <w:tabs>
          <w:tab w:val="left" w:pos="3544"/>
        </w:tabs>
        <w:wordWrap w:val="0"/>
        <w:spacing w:line="360" w:lineRule="auto"/>
        <w:ind w:firstLine="361" w:firstLineChars="150"/>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5.</w:t>
      </w:r>
      <w:r>
        <w:rPr>
          <w:rFonts w:hint="eastAsia" w:ascii="宋体" w:hAnsi="宋体" w:eastAsia="宋体" w:cs="宋体"/>
          <w:b/>
          <w:bCs w:val="0"/>
          <w:color w:val="000000" w:themeColor="text1"/>
          <w:sz w:val="24"/>
          <w:szCs w:val="24"/>
          <w:lang w:eastAsia="zh-CN"/>
          <w14:textFill>
            <w14:solidFill>
              <w14:schemeClr w14:val="tx1"/>
            </w14:solidFill>
          </w14:textFill>
        </w:rPr>
        <w:t>有下列情形之一的，视为供应商串通投标，磋商小组应当认定其投标无效：</w:t>
      </w:r>
    </w:p>
    <w:p w14:paraId="3568A5DB">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5.1 不同供应商的响应文件由同一单位或者个人编制；</w:t>
      </w:r>
    </w:p>
    <w:p w14:paraId="29BE1EDA">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5.2 不同供应商委托同一单位或者个人办理磋商事宜；</w:t>
      </w:r>
    </w:p>
    <w:p w14:paraId="6BEF9689">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5.3 不同供应商的响应文件载明的项目管理成员或者联系人员为同一人；</w:t>
      </w:r>
    </w:p>
    <w:p w14:paraId="7CEA53D5">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5.4 不同供应商的响应文件异常一致或者磋商报价呈规律性差异；</w:t>
      </w:r>
    </w:p>
    <w:p w14:paraId="672F8931">
      <w:pPr>
        <w:shd w:val="clear"/>
        <w:tabs>
          <w:tab w:val="left" w:pos="3544"/>
        </w:tabs>
        <w:wordWrap w:val="0"/>
        <w:spacing w:line="360" w:lineRule="auto"/>
        <w:ind w:firstLine="360" w:firstLineChars="150"/>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5.5 不同供应商的响应文件相互混装。</w:t>
      </w:r>
    </w:p>
    <w:p w14:paraId="2398BB87">
      <w:pPr>
        <w:pageBreakBefore w:val="0"/>
        <w:widowControl w:val="0"/>
        <w:shd w:val="clear"/>
        <w:kinsoku/>
        <w:wordWrap/>
        <w:overflowPunct/>
        <w:topLinePunct w:val="0"/>
        <w:autoSpaceDE/>
        <w:autoSpaceDN/>
        <w:bidi w:val="0"/>
        <w:adjustRightInd/>
        <w:snapToGrid/>
        <w:spacing w:line="500" w:lineRule="exact"/>
        <w:ind w:firstLine="361" w:firstLineChars="150"/>
        <w:textAlignment w:val="auto"/>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6.落实的相关政策</w:t>
      </w:r>
    </w:p>
    <w:p w14:paraId="5FE2F70E">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采购项目需要落实的政府采购政策：依据《中华人民共和国政府采购法》、《中华人民共和国政府采购法实施条例》和《政府采购竞争性磋商采购方式管理暂行办法》的有关规定，落实政府采购政策。</w:t>
      </w:r>
    </w:p>
    <w:p w14:paraId="1C2C40EA">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6.1 政府采购促进中小企业发展管理办法的通知--财库[2020]46 号；</w:t>
      </w:r>
    </w:p>
    <w:p w14:paraId="3A63F195">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6.2 财政部司法部关于政府采购支持监狱企业发展有关问题的通知--财库[2014]68 号；</w:t>
      </w:r>
    </w:p>
    <w:p w14:paraId="54F3A016">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6.3 国务院办公厅关于建立政府强制采购节能产品制度的通知--国办发[2007]51 号；</w:t>
      </w:r>
    </w:p>
    <w:p w14:paraId="7806BED7">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6.4 关于促进残疾人就业政府采购政策的通知--财库[2017]141 号。</w:t>
      </w:r>
    </w:p>
    <w:p w14:paraId="5A7ECC35">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6.5 财政部、国家发改委、生态环境部、市场监管总局联合印发《关于调整优化节能产品、环境标志产品政府采购执行机制的通知》（财库〔2019〕9 号）。</w:t>
      </w:r>
    </w:p>
    <w:p w14:paraId="43400882">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6.6 财政部 农业农村部 国家乡村振兴局关于运用政府采购政策支持乡村产业振兴的通知（财库〔2021〕19 号）、财政部 农业农村部国家乡村振兴局中华全国供销合作总社关于印发&lt;关于深入开展政府采购脱贫地区农副产品工作推进乡村产业振兴的实施意见&gt;的通知（财库〔2021〕20 号）。</w:t>
      </w:r>
    </w:p>
    <w:p w14:paraId="77F74AAE">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6.7《陕西省财政厅关于加快推进我省中小企业政府采购信用融资工作的通知》（陕财办采〔2020〕15 号）、陕西省财政厅关于印发《陕西省中小企业政府采购信用融资办法》（陕财办采〔2018〕23 号）。</w:t>
      </w:r>
    </w:p>
    <w:p w14:paraId="6C8F3EA7">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评审过程中，如涉及，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 中的有效期内的产品。）</w:t>
      </w:r>
    </w:p>
    <w:p w14:paraId="26964E46">
      <w:pPr>
        <w:pStyle w:val="16"/>
        <w:numPr>
          <w:ilvl w:val="0"/>
          <w:numId w:val="3"/>
        </w:numPr>
        <w:ind w:firstLine="482" w:firstLineChars="200"/>
        <w:rPr>
          <w:rFonts w:hint="eastAsia" w:ascii="宋体" w:hAnsi="宋体" w:eastAsia="宋体" w:cs="宋体"/>
          <w:b/>
          <w:bCs w:val="0"/>
          <w:color w:val="000000" w:themeColor="text1"/>
          <w:sz w:val="24"/>
          <w:szCs w:val="24"/>
          <w:lang w:val="en-US" w:eastAsia="zh-CN"/>
          <w14:textFill>
            <w14:solidFill>
              <w14:schemeClr w14:val="tx1"/>
            </w14:solidFill>
          </w14:textFill>
        </w:rPr>
      </w:pPr>
      <w:r>
        <w:rPr>
          <w:rFonts w:hint="eastAsia" w:ascii="宋体" w:hAnsi="宋体" w:eastAsia="宋体" w:cs="宋体"/>
          <w:b/>
          <w:bCs w:val="0"/>
          <w:color w:val="000000" w:themeColor="text1"/>
          <w:sz w:val="24"/>
          <w:szCs w:val="24"/>
          <w:lang w:val="en-US" w:eastAsia="zh-CN"/>
          <w14:textFill>
            <w14:solidFill>
              <w14:schemeClr w14:val="tx1"/>
            </w14:solidFill>
          </w14:textFill>
        </w:rPr>
        <w:t>其它事项</w:t>
      </w:r>
    </w:p>
    <w:p w14:paraId="3F654A20">
      <w:pPr>
        <w:pStyle w:val="16"/>
        <w:numPr>
          <w:ilvl w:val="0"/>
          <w:numId w:val="0"/>
        </w:numPr>
        <w:ind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7.1 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的应予以赔偿，并依法承担相应法律责任。</w:t>
      </w:r>
    </w:p>
    <w:p w14:paraId="4BF28C04">
      <w:pPr>
        <w:pStyle w:val="16"/>
        <w:numPr>
          <w:ilvl w:val="0"/>
          <w:numId w:val="0"/>
        </w:numPr>
        <w:ind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7.2 其他未尽事宜，按照《中华人民共和国政府采购法》、《中华人民共和国政府采购法实施条例》等法律法规的有关条款执行。</w:t>
      </w:r>
    </w:p>
    <w:p w14:paraId="26FC2168">
      <w:pPr>
        <w:pStyle w:val="16"/>
        <w:numPr>
          <w:ilvl w:val="0"/>
          <w:numId w:val="0"/>
        </w:numPr>
        <w:ind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sectPr>
          <w:pgSz w:w="11906" w:h="16838"/>
          <w:pgMar w:top="1440" w:right="1803" w:bottom="1440" w:left="1457" w:header="851" w:footer="992" w:gutter="0"/>
          <w:pgBorders>
            <w:top w:val="none" w:sz="0" w:space="0"/>
            <w:left w:val="none" w:sz="0" w:space="0"/>
            <w:bottom w:val="none" w:sz="0" w:space="0"/>
            <w:right w:val="none" w:sz="0" w:space="0"/>
          </w:pgBorders>
          <w:pgNumType w:fmt="decimal"/>
          <w:cols w:space="720" w:num="1"/>
          <w:rtlGutter w:val="0"/>
          <w:docGrid w:linePitch="312" w:charSpace="0"/>
        </w:sectPr>
      </w:pPr>
      <w:r>
        <w:rPr>
          <w:rFonts w:hint="eastAsia" w:ascii="宋体" w:hAnsi="宋体" w:eastAsia="宋体" w:cs="宋体"/>
          <w:b w:val="0"/>
          <w:bCs/>
          <w:color w:val="000000" w:themeColor="text1"/>
          <w:sz w:val="24"/>
          <w:szCs w:val="24"/>
          <w:lang w:val="en-US" w:eastAsia="zh-CN"/>
          <w14:textFill>
            <w14:solidFill>
              <w14:schemeClr w14:val="tx1"/>
            </w14:solidFill>
          </w14:textFill>
        </w:rPr>
        <w:t>7.3 行业划分标准：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 300 万元以下的为微型企业。（说明：大型、中型和小型企业须同时满足所列指标的下限，否则下划一档；微型企业只须满足所列指标中的一项即可。）</w:t>
      </w:r>
    </w:p>
    <w:p w14:paraId="38B4A852">
      <w:pPr>
        <w:numPr>
          <w:ilvl w:val="0"/>
          <w:numId w:val="4"/>
        </w:numPr>
        <w:shd w:val="clear"/>
        <w:spacing w:line="560" w:lineRule="exact"/>
        <w:jc w:val="center"/>
        <w:rPr>
          <w:rFonts w:hint="eastAsia" w:ascii="宋体" w:hAnsi="宋体" w:eastAsia="宋体" w:cs="宋体"/>
          <w:b/>
          <w:bCs/>
          <w:color w:val="000000" w:themeColor="text1"/>
          <w:sz w:val="28"/>
          <w:szCs w:val="28"/>
          <w14:textFill>
            <w14:solidFill>
              <w14:schemeClr w14:val="tx1"/>
            </w14:solidFill>
          </w14:textFill>
        </w:rPr>
      </w:pPr>
      <w:bookmarkStart w:id="830" w:name="page97"/>
      <w:bookmarkEnd w:id="830"/>
      <w:bookmarkStart w:id="831" w:name="_Toc2256_WPSOffice_Level1"/>
      <w:bookmarkStart w:id="832" w:name="_Toc17357_WPSOffice_Level1"/>
      <w:bookmarkStart w:id="833" w:name="_Toc11523_WPSOffice_Level1"/>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采购内容及要求</w:t>
      </w:r>
      <w:bookmarkEnd w:id="831"/>
      <w:bookmarkEnd w:id="832"/>
      <w:bookmarkEnd w:id="833"/>
    </w:p>
    <w:p w14:paraId="245F24E2">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一、项目概况：本工程含拆除、吊顶、门窗、包暖气罩、地面贴砖、水电改造六大分项。拆除工程含砖砌体、隔断、块料、吊顶及不锈钢洗涤槽等拆除;吊顶工程采用80801.0铝方通(原顶喷灰色氟碳漆)、600600耐潮矿棉板、600600铝扣板，均配专用龙骨;门窗工程安装12厚钢化安全玻璃肯德基地弹门;包暖气罩为900高，含3030阻燃木龙骨、15mm阻燃板、12mm木饰面板、白色铝合金百叶，配20厚芝麻白大理石窗台板及120mm拉丝不锈钢踢脚线:地面铺80080010白色防滑地砖，基层为60厚C20混凝土垫层，配多道掺胶水泥砂浆层;水电改造用DN160实壁静音</w:t>
      </w:r>
      <w:r>
        <w:rPr>
          <w:rFonts w:hint="eastAsia" w:ascii="宋体" w:hAnsi="宋体" w:eastAsia="宋体" w:cs="宋体"/>
          <w:b w:val="0"/>
          <w:bCs/>
          <w:color w:val="000000" w:themeColor="text1"/>
          <w:sz w:val="24"/>
          <w:szCs w:val="24"/>
          <w:u w:val="none"/>
          <w:lang w:val="en-US" w:eastAsia="zh-CN"/>
          <w14:textFill>
            <w14:solidFill>
              <w14:schemeClr w14:val="tx1"/>
            </w14:solidFill>
          </w14:textFill>
        </w:rPr>
        <w:t>U-PVC</w:t>
      </w:r>
      <w:r>
        <w:rPr>
          <w:rFonts w:hint="eastAsia" w:ascii="宋体" w:hAnsi="宋体" w:eastAsia="宋体" w:cs="宋体"/>
          <w:b w:val="0"/>
          <w:bCs/>
          <w:color w:val="000000" w:themeColor="text1"/>
          <w:sz w:val="24"/>
          <w:szCs w:val="24"/>
          <w:lang w:val="en-US" w:eastAsia="zh-CN"/>
          <w14:textFill>
            <w14:solidFill>
              <w14:schemeClr w14:val="tx1"/>
            </w14:solidFill>
          </w14:textFill>
        </w:rPr>
        <w:t>管、DN32铜截止阀、100型地漏，设400500150办公室配电箱，配LED条形灯、36V复合标志灯、250V/10A灭蝇五孔插座，配线含RVV-21.0监控线。。（详见工程量清单）。</w:t>
      </w:r>
    </w:p>
    <w:p w14:paraId="4D1CE655">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二、最高限价：</w:t>
      </w:r>
      <w:r>
        <w:rPr>
          <w:rFonts w:hint="eastAsia" w:ascii="宋体" w:hAnsi="宋体" w:cs="宋体"/>
          <w:b w:val="0"/>
          <w:bCs/>
          <w:color w:val="000000" w:themeColor="text1"/>
          <w:sz w:val="24"/>
          <w:szCs w:val="24"/>
          <w:lang w:val="en-US" w:eastAsia="zh-CN"/>
          <w14:textFill>
            <w14:solidFill>
              <w14:schemeClr w14:val="tx1"/>
            </w14:solidFill>
          </w14:textFill>
        </w:rPr>
        <w:t>壹佰贰拾贰万柒仟叁佰肆拾陆元叁角伍分</w:t>
      </w:r>
      <w:r>
        <w:rPr>
          <w:rFonts w:hint="eastAsia" w:ascii="宋体" w:hAnsi="宋体" w:eastAsia="宋体" w:cs="宋体"/>
          <w:b w:val="0"/>
          <w:bCs/>
          <w:color w:val="000000" w:themeColor="text1"/>
          <w:sz w:val="24"/>
          <w:szCs w:val="24"/>
          <w:lang w:val="en-US" w:eastAsia="zh-CN"/>
          <w14:textFill>
            <w14:solidFill>
              <w14:schemeClr w14:val="tx1"/>
            </w14:solidFill>
          </w14:textFill>
        </w:rPr>
        <w:t>（1227346.35元）</w:t>
      </w:r>
    </w:p>
    <w:p w14:paraId="1C38D690">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三、工期：</w:t>
      </w:r>
      <w:r>
        <w:rPr>
          <w:rFonts w:hint="eastAsia" w:ascii="宋体" w:hAnsi="宋体" w:cs="宋体"/>
          <w:b w:val="0"/>
          <w:bCs/>
          <w:color w:val="000000" w:themeColor="text1"/>
          <w:sz w:val="24"/>
          <w:szCs w:val="24"/>
          <w:lang w:val="en-US" w:eastAsia="zh-CN"/>
          <w14:textFill>
            <w14:solidFill>
              <w14:schemeClr w14:val="tx1"/>
            </w14:solidFill>
          </w14:textFill>
        </w:rPr>
        <w:t>合同签订后30日历天</w:t>
      </w:r>
    </w:p>
    <w:p w14:paraId="761E6731">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四、项目地点：洛川县职业中等专业学校</w:t>
      </w:r>
    </w:p>
    <w:p w14:paraId="41BF5065">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五、质量要求：合格</w:t>
      </w:r>
    </w:p>
    <w:p w14:paraId="2E0C6D24">
      <w:pPr>
        <w:pageBreakBefore w:val="0"/>
        <w:widowControl w:val="0"/>
        <w:shd w:val="clear"/>
        <w:kinsoku/>
        <w:wordWrap/>
        <w:overflowPunct/>
        <w:topLinePunct w:val="0"/>
        <w:autoSpaceDE/>
        <w:autoSpaceDN/>
        <w:bidi w:val="0"/>
        <w:adjustRightInd/>
        <w:snapToGrid/>
        <w:spacing w:line="500" w:lineRule="exact"/>
        <w:ind w:firstLine="360" w:firstLineChars="150"/>
        <w:textAlignment w:val="auto"/>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六、</w:t>
      </w:r>
      <w:bookmarkStart w:id="834" w:name="_Toc13891_WPSOffice_Level1"/>
      <w:bookmarkStart w:id="835" w:name="_Toc23096_WPSOffice_Level1"/>
      <w:bookmarkStart w:id="836" w:name="_Toc28831_WPSOffice_Level1"/>
      <w:r>
        <w:rPr>
          <w:rFonts w:hint="eastAsia" w:ascii="宋体" w:hAnsi="宋体" w:eastAsia="宋体" w:cs="宋体"/>
          <w:b w:val="0"/>
          <w:bCs/>
          <w:color w:val="000000" w:themeColor="text1"/>
          <w:sz w:val="24"/>
          <w:szCs w:val="24"/>
          <w:lang w:val="en-US" w:eastAsia="zh-CN"/>
          <w14:textFill>
            <w14:solidFill>
              <w14:schemeClr w14:val="tx1"/>
            </w14:solidFill>
          </w14:textFill>
        </w:rPr>
        <w:t>工程量清单（</w:t>
      </w:r>
      <w:r>
        <w:rPr>
          <w:rFonts w:hint="eastAsia" w:ascii="宋体" w:hAnsi="宋体" w:cs="宋体"/>
          <w:b w:val="0"/>
          <w:bCs/>
          <w:color w:val="000000" w:themeColor="text1"/>
          <w:sz w:val="24"/>
          <w:szCs w:val="24"/>
          <w:lang w:val="en-US" w:eastAsia="zh-CN"/>
          <w14:textFill>
            <w14:solidFill>
              <w14:schemeClr w14:val="tx1"/>
            </w14:solidFill>
          </w14:textFill>
        </w:rPr>
        <w:t>另册</w:t>
      </w:r>
      <w:r>
        <w:rPr>
          <w:rFonts w:hint="eastAsia" w:ascii="宋体" w:hAnsi="宋体" w:eastAsia="宋体" w:cs="宋体"/>
          <w:b w:val="0"/>
          <w:bCs/>
          <w:color w:val="000000" w:themeColor="text1"/>
          <w:sz w:val="24"/>
          <w:szCs w:val="24"/>
          <w:lang w:val="en-US" w:eastAsia="zh-CN"/>
          <w14:textFill>
            <w14:solidFill>
              <w14:schemeClr w14:val="tx1"/>
            </w14:solidFill>
          </w14:textFill>
        </w:rPr>
        <w:t>）</w:t>
      </w:r>
      <w:bookmarkStart w:id="906" w:name="_GoBack"/>
      <w:bookmarkEnd w:id="906"/>
    </w:p>
    <w:p w14:paraId="3F6B739F">
      <w:pPr>
        <w:jc w:val="center"/>
        <w:rPr>
          <w:rFonts w:hint="eastAsia"/>
          <w:lang w:val="en-US" w:eastAsia="zh-CN"/>
        </w:rPr>
      </w:pPr>
    </w:p>
    <w:p w14:paraId="100A748E">
      <w:pPr>
        <w:pStyle w:val="12"/>
        <w:rPr>
          <w:rFonts w:hint="eastAsia"/>
          <w:lang w:val="en-US" w:eastAsia="zh-CN"/>
        </w:rPr>
      </w:pPr>
    </w:p>
    <w:p w14:paraId="400933F8">
      <w:pPr>
        <w:pStyle w:val="12"/>
        <w:jc w:val="center"/>
        <w:rPr>
          <w:rFonts w:hint="eastAsia"/>
          <w:lang w:val="en-US" w:eastAsia="zh-CN"/>
        </w:rPr>
      </w:pPr>
    </w:p>
    <w:p w14:paraId="2B605EBD">
      <w:pPr>
        <w:pStyle w:val="12"/>
        <w:jc w:val="center"/>
        <w:rPr>
          <w:rFonts w:hint="eastAsia"/>
          <w:lang w:val="en-US" w:eastAsia="zh-CN"/>
        </w:rPr>
      </w:pPr>
    </w:p>
    <w:p w14:paraId="03F7125F">
      <w:pPr>
        <w:numPr>
          <w:ilvl w:val="0"/>
          <w:numId w:val="0"/>
        </w:numPr>
        <w:shd w:val="clear"/>
        <w:spacing w:line="560" w:lineRule="exact"/>
        <w:jc w:val="left"/>
        <w:rPr>
          <w:rFonts w:hint="eastAsia" w:ascii="宋体" w:hAnsi="宋体" w:eastAsia="宋体" w:cs="宋体"/>
          <w:b/>
          <w:bCs/>
          <w:color w:val="000000" w:themeColor="text1"/>
          <w:sz w:val="24"/>
          <w:szCs w:val="24"/>
          <w:lang w:val="en-US" w:eastAsia="zh-CN"/>
          <w14:textFill>
            <w14:solidFill>
              <w14:schemeClr w14:val="tx1"/>
            </w14:solidFill>
          </w14:textFill>
        </w:rPr>
      </w:pPr>
    </w:p>
    <w:p w14:paraId="6D35DED3">
      <w:pPr>
        <w:numPr>
          <w:ilvl w:val="0"/>
          <w:numId w:val="0"/>
        </w:numPr>
        <w:shd w:val="clear"/>
        <w:spacing w:line="560" w:lineRule="exact"/>
        <w:jc w:val="left"/>
        <w:rPr>
          <w:rFonts w:hint="eastAsia" w:ascii="宋体" w:hAnsi="宋体" w:eastAsia="宋体" w:cs="宋体"/>
          <w:b/>
          <w:bCs/>
          <w:color w:val="000000" w:themeColor="text1"/>
          <w:sz w:val="24"/>
          <w:szCs w:val="24"/>
          <w:lang w:val="en-US" w:eastAsia="zh-CN"/>
          <w14:textFill>
            <w14:solidFill>
              <w14:schemeClr w14:val="tx1"/>
            </w14:solidFill>
          </w14:textFill>
        </w:rPr>
      </w:pPr>
    </w:p>
    <w:p w14:paraId="580B39C5">
      <w:pPr>
        <w:numPr>
          <w:ilvl w:val="0"/>
          <w:numId w:val="0"/>
        </w:numPr>
        <w:shd w:val="clear"/>
        <w:spacing w:line="560" w:lineRule="exact"/>
        <w:jc w:val="left"/>
        <w:rPr>
          <w:rFonts w:hint="eastAsia" w:ascii="宋体" w:hAnsi="宋体" w:eastAsia="宋体" w:cs="宋体"/>
          <w:b/>
          <w:bCs/>
          <w:color w:val="000000" w:themeColor="text1"/>
          <w:sz w:val="24"/>
          <w:szCs w:val="24"/>
          <w:lang w:val="en-US" w:eastAsia="zh-CN"/>
          <w14:textFill>
            <w14:solidFill>
              <w14:schemeClr w14:val="tx1"/>
            </w14:solidFill>
          </w14:textFill>
        </w:rPr>
      </w:pPr>
    </w:p>
    <w:p w14:paraId="5524A9FD">
      <w:pPr>
        <w:numPr>
          <w:ilvl w:val="0"/>
          <w:numId w:val="0"/>
        </w:numPr>
        <w:shd w:val="clear"/>
        <w:spacing w:line="560" w:lineRule="exact"/>
        <w:jc w:val="left"/>
        <w:rPr>
          <w:rFonts w:hint="eastAsia" w:ascii="宋体" w:hAnsi="宋体" w:eastAsia="宋体" w:cs="宋体"/>
          <w:b/>
          <w:bCs/>
          <w:color w:val="000000" w:themeColor="text1"/>
          <w:sz w:val="24"/>
          <w:szCs w:val="24"/>
          <w:lang w:val="en-US" w:eastAsia="zh-CN"/>
          <w14:textFill>
            <w14:solidFill>
              <w14:schemeClr w14:val="tx1"/>
            </w14:solidFill>
          </w14:textFill>
        </w:rPr>
      </w:pPr>
    </w:p>
    <w:p w14:paraId="1EF9573D">
      <w:pPr>
        <w:numPr>
          <w:ilvl w:val="0"/>
          <w:numId w:val="0"/>
        </w:numPr>
        <w:shd w:val="clear"/>
        <w:spacing w:line="560" w:lineRule="exact"/>
        <w:jc w:val="left"/>
        <w:rPr>
          <w:rFonts w:hint="eastAsia" w:ascii="宋体" w:hAnsi="宋体" w:eastAsia="宋体" w:cs="宋体"/>
          <w:b/>
          <w:bCs/>
          <w:color w:val="000000" w:themeColor="text1"/>
          <w:sz w:val="24"/>
          <w:szCs w:val="24"/>
          <w:lang w:val="en-US" w:eastAsia="zh-CN"/>
          <w14:textFill>
            <w14:solidFill>
              <w14:schemeClr w14:val="tx1"/>
            </w14:solidFill>
          </w14:textFill>
        </w:rPr>
      </w:pPr>
    </w:p>
    <w:p w14:paraId="26A707BD">
      <w:pPr>
        <w:numPr>
          <w:ilvl w:val="0"/>
          <w:numId w:val="0"/>
        </w:numPr>
        <w:shd w:val="clear"/>
        <w:spacing w:line="560" w:lineRule="exact"/>
        <w:jc w:val="left"/>
        <w:rPr>
          <w:rFonts w:hint="eastAsia" w:ascii="宋体" w:hAnsi="宋体" w:eastAsia="宋体" w:cs="宋体"/>
          <w:b/>
          <w:bCs/>
          <w:color w:val="000000" w:themeColor="text1"/>
          <w:sz w:val="24"/>
          <w:szCs w:val="24"/>
          <w:lang w:val="en-US" w:eastAsia="zh-CN"/>
          <w14:textFill>
            <w14:solidFill>
              <w14:schemeClr w14:val="tx1"/>
            </w14:solidFill>
          </w14:textFill>
        </w:rPr>
      </w:pPr>
    </w:p>
    <w:p w14:paraId="1A6B8843">
      <w:pPr>
        <w:numPr>
          <w:ilvl w:val="0"/>
          <w:numId w:val="0"/>
        </w:numPr>
        <w:shd w:val="clear"/>
        <w:spacing w:line="560" w:lineRule="exact"/>
        <w:jc w:val="both"/>
        <w:rPr>
          <w:rFonts w:hint="eastAsia" w:ascii="宋体" w:hAnsi="宋体" w:eastAsia="宋体" w:cs="宋体"/>
          <w:b/>
          <w:bCs/>
          <w:color w:val="000000" w:themeColor="text1"/>
          <w:sz w:val="32"/>
          <w:szCs w:val="32"/>
          <w:lang w:val="en-US" w:eastAsia="zh-CN"/>
          <w14:textFill>
            <w14:solidFill>
              <w14:schemeClr w14:val="tx1"/>
            </w14:solidFill>
          </w14:textFill>
        </w:rPr>
      </w:pPr>
    </w:p>
    <w:p w14:paraId="5AD367B5">
      <w:pPr>
        <w:numPr>
          <w:ilvl w:val="0"/>
          <w:numId w:val="0"/>
        </w:numPr>
        <w:shd w:val="clear"/>
        <w:spacing w:line="560" w:lineRule="exact"/>
        <w:jc w:val="both"/>
        <w:rPr>
          <w:rFonts w:hint="eastAsia" w:ascii="宋体" w:hAnsi="宋体" w:eastAsia="宋体" w:cs="宋体"/>
          <w:b/>
          <w:bCs/>
          <w:color w:val="000000" w:themeColor="text1"/>
          <w:sz w:val="32"/>
          <w:szCs w:val="32"/>
          <w:lang w:val="en-US" w:eastAsia="zh-CN"/>
          <w14:textFill>
            <w14:solidFill>
              <w14:schemeClr w14:val="tx1"/>
            </w14:solidFill>
          </w14:textFill>
        </w:rPr>
      </w:pPr>
    </w:p>
    <w:p w14:paraId="33C3AD07">
      <w:pPr>
        <w:numPr>
          <w:ilvl w:val="0"/>
          <w:numId w:val="0"/>
        </w:numPr>
        <w:shd w:val="clear"/>
        <w:spacing w:line="56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第七章</w:t>
      </w:r>
      <w:r>
        <w:rPr>
          <w:rFonts w:hint="eastAsia" w:ascii="宋体" w:hAnsi="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磋商响应文件格式</w:t>
      </w:r>
      <w:bookmarkEnd w:id="834"/>
      <w:bookmarkEnd w:id="835"/>
      <w:bookmarkEnd w:id="836"/>
    </w:p>
    <w:p w14:paraId="2132B49C">
      <w:pPr>
        <w:shd w:val="clear"/>
        <w:spacing w:line="560" w:lineRule="exact"/>
        <w:jc w:val="center"/>
        <w:rPr>
          <w:rFonts w:hint="eastAsia" w:ascii="宋体" w:hAnsi="宋体" w:eastAsia="宋体" w:cs="宋体"/>
          <w:b/>
          <w:bCs/>
          <w:color w:val="000000" w:themeColor="text1"/>
          <w:sz w:val="32"/>
          <w:szCs w:val="32"/>
          <w14:textFill>
            <w14:solidFill>
              <w14:schemeClr w14:val="tx1"/>
            </w14:solidFill>
          </w14:textFill>
        </w:rPr>
      </w:pPr>
    </w:p>
    <w:p w14:paraId="1BF51E18">
      <w:pPr>
        <w:shd w:val="clear"/>
        <w:spacing w:line="560" w:lineRule="exact"/>
        <w:rPr>
          <w:rFonts w:hint="eastAsia" w:ascii="宋体" w:hAnsi="宋体" w:eastAsia="宋体" w:cs="宋体"/>
          <w:color w:val="000000" w:themeColor="text1"/>
          <w:sz w:val="32"/>
          <w:szCs w:val="32"/>
          <w14:textFill>
            <w14:solidFill>
              <w14:schemeClr w14:val="tx1"/>
            </w14:solidFill>
          </w14:textFill>
        </w:rPr>
      </w:pPr>
    </w:p>
    <w:p w14:paraId="772A38AD">
      <w:pPr>
        <w:shd w:val="clear"/>
        <w:spacing w:line="560" w:lineRule="exact"/>
        <w:jc w:val="center"/>
        <w:rPr>
          <w:rFonts w:hint="eastAsia" w:ascii="宋体" w:hAnsi="宋体" w:eastAsia="宋体" w:cs="宋体"/>
          <w:bCs/>
          <w:color w:val="000000" w:themeColor="text1"/>
          <w:sz w:val="32"/>
          <w:szCs w:val="32"/>
          <w14:textFill>
            <w14:solidFill>
              <w14:schemeClr w14:val="tx1"/>
            </w14:solidFill>
          </w14:textFill>
        </w:rPr>
      </w:pPr>
      <w:bookmarkStart w:id="837" w:name="_Toc300_WPSOffice_Level1"/>
      <w:bookmarkStart w:id="838" w:name="_Toc5586_WPSOffice_Level1"/>
      <w:bookmarkStart w:id="839" w:name="_Toc7784_WPSOffice_Level1"/>
      <w:r>
        <w:rPr>
          <w:rFonts w:hint="eastAsia" w:ascii="宋体" w:hAnsi="宋体" w:eastAsia="宋体" w:cs="宋体"/>
          <w:color w:val="000000" w:themeColor="text1"/>
          <w:sz w:val="28"/>
          <w:szCs w:val="28"/>
          <w14:textFill>
            <w14:solidFill>
              <w14:schemeClr w14:val="tx1"/>
            </w14:solidFill>
          </w14:textFill>
        </w:rPr>
        <w:t>磋商</w:t>
      </w:r>
      <w:r>
        <w:rPr>
          <w:rFonts w:hint="eastAsia" w:ascii="宋体" w:hAnsi="宋体" w:eastAsia="宋体" w:cs="宋体"/>
          <w:bCs/>
          <w:color w:val="000000" w:themeColor="text1"/>
          <w:sz w:val="28"/>
          <w:szCs w:val="28"/>
          <w14:textFill>
            <w14:solidFill>
              <w14:schemeClr w14:val="tx1"/>
            </w14:solidFill>
          </w14:textFill>
        </w:rPr>
        <w:t>响应文件</w:t>
      </w:r>
      <w:bookmarkEnd w:id="837"/>
      <w:bookmarkEnd w:id="838"/>
      <w:bookmarkEnd w:id="839"/>
    </w:p>
    <w:p w14:paraId="09ABA9F1">
      <w:pPr>
        <w:shd w:val="clear"/>
        <w:spacing w:line="560" w:lineRule="exact"/>
        <w:jc w:val="center"/>
        <w:rPr>
          <w:rFonts w:hint="eastAsia" w:ascii="宋体" w:hAnsi="宋体" w:eastAsia="宋体" w:cs="宋体"/>
          <w:bCs/>
          <w:color w:val="000000" w:themeColor="text1"/>
          <w:sz w:val="28"/>
          <w:szCs w:val="28"/>
          <w14:textFill>
            <w14:solidFill>
              <w14:schemeClr w14:val="tx1"/>
            </w14:solidFill>
          </w14:textFill>
        </w:rPr>
      </w:pPr>
      <w:bookmarkStart w:id="840" w:name="_Toc3390_WPSOffice_Level1"/>
      <w:bookmarkStart w:id="841" w:name="_Toc15070_WPSOffice_Level1"/>
      <w:bookmarkStart w:id="842" w:name="_Toc22657_WPSOffice_Level1"/>
      <w:r>
        <w:rPr>
          <w:rFonts w:hint="eastAsia" w:ascii="宋体" w:hAnsi="宋体" w:eastAsia="宋体" w:cs="宋体"/>
          <w:bCs/>
          <w:color w:val="000000" w:themeColor="text1"/>
          <w:sz w:val="28"/>
          <w:szCs w:val="28"/>
          <w14:textFill>
            <w14:solidFill>
              <w14:schemeClr w14:val="tx1"/>
            </w14:solidFill>
          </w14:textFill>
        </w:rPr>
        <w:t>（正本或副本）</w:t>
      </w:r>
      <w:bookmarkEnd w:id="840"/>
      <w:bookmarkEnd w:id="841"/>
      <w:bookmarkEnd w:id="842"/>
    </w:p>
    <w:p w14:paraId="53EECFD7">
      <w:pPr>
        <w:shd w:val="clear"/>
        <w:spacing w:line="560" w:lineRule="exact"/>
        <w:jc w:val="center"/>
        <w:rPr>
          <w:rFonts w:hint="eastAsia" w:ascii="宋体" w:hAnsi="宋体" w:eastAsia="宋体" w:cs="宋体"/>
          <w:bCs/>
          <w:color w:val="000000" w:themeColor="text1"/>
          <w:sz w:val="24"/>
          <w14:textFill>
            <w14:solidFill>
              <w14:schemeClr w14:val="tx1"/>
            </w14:solidFill>
          </w14:textFill>
        </w:rPr>
      </w:pPr>
    </w:p>
    <w:p w14:paraId="63E3EAFD">
      <w:pPr>
        <w:shd w:val="clear"/>
        <w:spacing w:line="560" w:lineRule="exact"/>
        <w:ind w:firstLine="1440" w:firstLineChars="600"/>
        <w:rPr>
          <w:rFonts w:hint="eastAsia" w:ascii="宋体" w:hAnsi="宋体" w:eastAsia="宋体" w:cs="宋体"/>
          <w:color w:val="000000" w:themeColor="text1"/>
          <w:sz w:val="24"/>
          <w14:textFill>
            <w14:solidFill>
              <w14:schemeClr w14:val="tx1"/>
            </w14:solidFill>
          </w14:textFill>
        </w:rPr>
      </w:pPr>
    </w:p>
    <w:p w14:paraId="238CAA58">
      <w:pPr>
        <w:keepNext w:val="0"/>
        <w:keepLines w:val="0"/>
        <w:pageBreakBefore w:val="0"/>
        <w:widowControl w:val="0"/>
        <w:shd w:val="clear"/>
        <w:kinsoku/>
        <w:wordWrap/>
        <w:overflowPunct/>
        <w:topLinePunct w:val="0"/>
        <w:autoSpaceDE/>
        <w:autoSpaceDN/>
        <w:bidi w:val="0"/>
        <w:adjustRightInd/>
        <w:snapToGrid/>
        <w:spacing w:line="240" w:lineRule="auto"/>
        <w:ind w:left="2517" w:leftChars="532" w:hanging="1400" w:hangingChars="500"/>
        <w:jc w:val="both"/>
        <w:textAlignment w:val="auto"/>
        <w:rPr>
          <w:rFonts w:hint="eastAsia" w:ascii="宋体" w:hAnsi="宋体" w:eastAsia="宋体" w:cs="宋体"/>
          <w:bCs/>
          <w:color w:val="000000" w:themeColor="text1"/>
          <w:sz w:val="28"/>
          <w:szCs w:val="28"/>
          <w:lang w:val="en-US"/>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 xml:space="preserve">                        </w:t>
      </w:r>
    </w:p>
    <w:p w14:paraId="0792A756">
      <w:pPr>
        <w:shd w:val="clear"/>
        <w:spacing w:line="560" w:lineRule="exact"/>
        <w:ind w:firstLine="1120" w:firstLineChars="4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Cs/>
          <w:color w:val="000000" w:themeColor="text1"/>
          <w:sz w:val="28"/>
          <w:szCs w:val="28"/>
          <w:lang w:eastAsia="zh-CN"/>
          <w14:textFill>
            <w14:solidFill>
              <w14:schemeClr w14:val="tx1"/>
            </w14:solidFill>
          </w14:textFill>
        </w:rPr>
        <w:t>项目编号</w:t>
      </w:r>
      <w:r>
        <w:rPr>
          <w:rFonts w:hint="eastAsia" w:ascii="宋体" w:hAnsi="宋体" w:eastAsia="宋体" w:cs="宋体"/>
          <w:bCs/>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p>
    <w:p w14:paraId="0F8703A8">
      <w:pPr>
        <w:shd w:val="clear"/>
        <w:spacing w:line="560" w:lineRule="exact"/>
        <w:rPr>
          <w:rFonts w:hint="eastAsia" w:ascii="宋体" w:hAnsi="宋体" w:eastAsia="宋体" w:cs="宋体"/>
          <w:color w:val="000000" w:themeColor="text1"/>
          <w:sz w:val="28"/>
          <w:szCs w:val="28"/>
          <w14:textFill>
            <w14:solidFill>
              <w14:schemeClr w14:val="tx1"/>
            </w14:solidFill>
          </w14:textFill>
        </w:rPr>
      </w:pPr>
    </w:p>
    <w:p w14:paraId="09EF4170">
      <w:pPr>
        <w:shd w:val="clear"/>
        <w:spacing w:line="560" w:lineRule="exact"/>
        <w:rPr>
          <w:rFonts w:hint="eastAsia" w:ascii="宋体" w:hAnsi="宋体" w:eastAsia="宋体" w:cs="宋体"/>
          <w:color w:val="000000" w:themeColor="text1"/>
          <w:sz w:val="28"/>
          <w:szCs w:val="28"/>
          <w14:textFill>
            <w14:solidFill>
              <w14:schemeClr w14:val="tx1"/>
            </w14:solidFill>
          </w14:textFill>
        </w:rPr>
      </w:pPr>
    </w:p>
    <w:p w14:paraId="046EDCB0">
      <w:pPr>
        <w:shd w:val="clear"/>
        <w:spacing w:line="560" w:lineRule="exact"/>
        <w:rPr>
          <w:rFonts w:hint="eastAsia" w:ascii="宋体" w:hAnsi="宋体" w:eastAsia="宋体" w:cs="宋体"/>
          <w:color w:val="000000" w:themeColor="text1"/>
          <w:sz w:val="24"/>
          <w14:textFill>
            <w14:solidFill>
              <w14:schemeClr w14:val="tx1"/>
            </w14:solidFill>
          </w14:textFill>
        </w:rPr>
      </w:pPr>
    </w:p>
    <w:p w14:paraId="1CA9668F">
      <w:pPr>
        <w:shd w:val="clear"/>
        <w:spacing w:line="560" w:lineRule="exact"/>
        <w:rPr>
          <w:rFonts w:hint="eastAsia" w:ascii="宋体" w:hAnsi="宋体" w:eastAsia="宋体" w:cs="宋体"/>
          <w:color w:val="000000" w:themeColor="text1"/>
          <w:sz w:val="24"/>
          <w14:textFill>
            <w14:solidFill>
              <w14:schemeClr w14:val="tx1"/>
            </w14:solidFill>
          </w14:textFill>
        </w:rPr>
      </w:pPr>
    </w:p>
    <w:p w14:paraId="257D5BFD">
      <w:pPr>
        <w:pStyle w:val="5"/>
        <w:shd w:val="clear"/>
        <w:rPr>
          <w:rFonts w:hint="eastAsia" w:ascii="宋体" w:hAnsi="宋体" w:eastAsia="宋体" w:cs="宋体"/>
          <w:color w:val="000000" w:themeColor="text1"/>
          <w:sz w:val="24"/>
          <w14:textFill>
            <w14:solidFill>
              <w14:schemeClr w14:val="tx1"/>
            </w14:solidFill>
          </w14:textFill>
        </w:rPr>
      </w:pPr>
    </w:p>
    <w:p w14:paraId="547ABB98">
      <w:pPr>
        <w:shd w:val="clear"/>
        <w:rPr>
          <w:rFonts w:hint="eastAsia" w:ascii="宋体" w:hAnsi="宋体" w:eastAsia="宋体" w:cs="宋体"/>
          <w:color w:val="000000" w:themeColor="text1"/>
          <w:sz w:val="24"/>
          <w14:textFill>
            <w14:solidFill>
              <w14:schemeClr w14:val="tx1"/>
            </w14:solidFill>
          </w14:textFill>
        </w:rPr>
      </w:pPr>
    </w:p>
    <w:p w14:paraId="46F7FACC">
      <w:pPr>
        <w:pStyle w:val="5"/>
        <w:shd w:val="clear"/>
        <w:rPr>
          <w:rFonts w:hint="eastAsia" w:ascii="宋体" w:hAnsi="宋体" w:eastAsia="宋体" w:cs="宋体"/>
          <w:color w:val="000000" w:themeColor="text1"/>
          <w:sz w:val="24"/>
          <w14:textFill>
            <w14:solidFill>
              <w14:schemeClr w14:val="tx1"/>
            </w14:solidFill>
          </w14:textFill>
        </w:rPr>
      </w:pPr>
    </w:p>
    <w:p w14:paraId="57E17CFC">
      <w:pPr>
        <w:shd w:val="clear"/>
        <w:rPr>
          <w:rFonts w:hint="eastAsia" w:ascii="宋体" w:hAnsi="宋体" w:eastAsia="宋体" w:cs="宋体"/>
          <w:color w:val="000000" w:themeColor="text1"/>
          <w:sz w:val="24"/>
          <w14:textFill>
            <w14:solidFill>
              <w14:schemeClr w14:val="tx1"/>
            </w14:solidFill>
          </w14:textFill>
        </w:rPr>
      </w:pPr>
    </w:p>
    <w:p w14:paraId="3EF9D433">
      <w:pPr>
        <w:pStyle w:val="5"/>
        <w:shd w:val="clear"/>
        <w:rPr>
          <w:rFonts w:hint="eastAsia" w:ascii="宋体" w:hAnsi="宋体" w:eastAsia="宋体" w:cs="宋体"/>
          <w:color w:val="000000" w:themeColor="text1"/>
          <w:sz w:val="24"/>
          <w14:textFill>
            <w14:solidFill>
              <w14:schemeClr w14:val="tx1"/>
            </w14:solidFill>
          </w14:textFill>
        </w:rPr>
      </w:pPr>
    </w:p>
    <w:p w14:paraId="55657F12">
      <w:pPr>
        <w:shd w:val="clear"/>
        <w:spacing w:line="560" w:lineRule="exact"/>
        <w:rPr>
          <w:rFonts w:hint="eastAsia" w:ascii="宋体" w:hAnsi="宋体" w:eastAsia="宋体" w:cs="宋体"/>
          <w:color w:val="000000" w:themeColor="text1"/>
          <w:sz w:val="24"/>
          <w14:textFill>
            <w14:solidFill>
              <w14:schemeClr w14:val="tx1"/>
            </w14:solidFill>
          </w14:textFill>
        </w:rPr>
      </w:pPr>
    </w:p>
    <w:p w14:paraId="79E61423">
      <w:pPr>
        <w:shd w:val="clear"/>
        <w:spacing w:line="560" w:lineRule="exact"/>
        <w:ind w:firstLine="1960" w:firstLineChars="7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 应 商：</w:t>
      </w:r>
      <w:r>
        <w:rPr>
          <w:rFonts w:hint="eastAsia" w:ascii="宋体" w:hAnsi="宋体" w:eastAsia="宋体" w:cs="宋体"/>
          <w:color w:val="000000" w:themeColor="text1"/>
          <w:sz w:val="28"/>
          <w:szCs w:val="28"/>
          <w:u w:val="single"/>
          <w14:textFill>
            <w14:solidFill>
              <w14:schemeClr w14:val="tx1"/>
            </w14:solidFill>
          </w14:textFill>
        </w:rPr>
        <w:t xml:space="preserve">                  </w:t>
      </w:r>
    </w:p>
    <w:p w14:paraId="40C8CE16">
      <w:pPr>
        <w:shd w:val="clear"/>
        <w:spacing w:line="560" w:lineRule="exact"/>
        <w:ind w:firstLine="1960" w:firstLineChars="700"/>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日</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期</w:t>
      </w:r>
      <w:r>
        <w:rPr>
          <w:rFonts w:hint="eastAsia" w:ascii="宋体" w:hAnsi="宋体" w:eastAsia="宋体" w:cs="宋体"/>
          <w:color w:val="000000" w:themeColor="text1"/>
          <w:sz w:val="28"/>
          <w:szCs w:val="28"/>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t xml:space="preserve">      </w:t>
      </w:r>
      <w:r>
        <w:rPr>
          <w:rFonts w:hint="eastAsia" w:ascii="宋体" w:hAnsi="宋体" w:eastAsia="宋体" w:cs="宋体"/>
          <w:color w:val="000000" w:themeColor="text1"/>
          <w:sz w:val="28"/>
          <w:szCs w:val="28"/>
          <w:u w:val="single"/>
          <w:lang w:val="en-US" w:eastAsia="zh-CN"/>
          <w14:textFill>
            <w14:solidFill>
              <w14:schemeClr w14:val="tx1"/>
            </w14:solidFill>
          </w14:textFill>
        </w:rPr>
        <w:t>年     月    日</w:t>
      </w:r>
      <w:r>
        <w:rPr>
          <w:rFonts w:hint="eastAsia" w:ascii="宋体" w:hAnsi="宋体" w:eastAsia="宋体" w:cs="宋体"/>
          <w:color w:val="000000" w:themeColor="text1"/>
          <w:sz w:val="32"/>
          <w:szCs w:val="32"/>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32AB01F6">
      <w:pPr>
        <w:shd w:val="clear"/>
        <w:spacing w:line="560" w:lineRule="exact"/>
        <w:jc w:val="both"/>
        <w:rPr>
          <w:rFonts w:hint="eastAsia" w:ascii="宋体" w:hAnsi="宋体" w:eastAsia="宋体" w:cs="宋体"/>
          <w:color w:val="000000" w:themeColor="text1"/>
          <w:sz w:val="44"/>
          <w:szCs w:val="44"/>
          <w14:textFill>
            <w14:solidFill>
              <w14:schemeClr w14:val="tx1"/>
            </w14:solidFill>
          </w14:textFill>
        </w:rPr>
      </w:pPr>
    </w:p>
    <w:p w14:paraId="1822AA5E">
      <w:pPr>
        <w:shd w:val="clear"/>
        <w:spacing w:line="560" w:lineRule="exact"/>
        <w:jc w:val="center"/>
        <w:rPr>
          <w:rFonts w:hint="eastAsia" w:ascii="宋体" w:hAnsi="宋体" w:eastAsia="宋体" w:cs="宋体"/>
          <w:color w:val="000000" w:themeColor="text1"/>
          <w:sz w:val="44"/>
          <w:szCs w:val="44"/>
          <w14:textFill>
            <w14:solidFill>
              <w14:schemeClr w14:val="tx1"/>
            </w14:solidFill>
          </w14:textFill>
        </w:rPr>
      </w:pPr>
    </w:p>
    <w:p w14:paraId="74382814">
      <w:pPr>
        <w:pStyle w:val="16"/>
        <w:rPr>
          <w:rFonts w:hint="eastAsia"/>
        </w:rPr>
      </w:pPr>
    </w:p>
    <w:p w14:paraId="25963679">
      <w:pPr>
        <w:pStyle w:val="16"/>
        <w:rPr>
          <w:rFonts w:hint="eastAsia"/>
        </w:rPr>
      </w:pPr>
    </w:p>
    <w:p w14:paraId="227C1C35">
      <w:pPr>
        <w:shd w:val="clear"/>
        <w:spacing w:line="560" w:lineRule="exact"/>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目 录</w:t>
      </w:r>
    </w:p>
    <w:p w14:paraId="59796A6A">
      <w:pPr>
        <w:shd w:val="clear"/>
        <w:spacing w:line="560" w:lineRule="exact"/>
        <w:ind w:firstLine="960" w:firstLineChars="300"/>
        <w:rPr>
          <w:rFonts w:hint="eastAsia" w:ascii="宋体" w:hAnsi="宋体" w:eastAsia="宋体" w:cs="宋体"/>
          <w:color w:val="000000" w:themeColor="text1"/>
          <w:sz w:val="32"/>
          <w:szCs w:val="32"/>
          <w14:textFill>
            <w14:solidFill>
              <w14:schemeClr w14:val="tx1"/>
            </w14:solidFill>
          </w14:textFill>
        </w:rPr>
      </w:pPr>
    </w:p>
    <w:p w14:paraId="0D580256">
      <w:pPr>
        <w:shd w:val="clear"/>
        <w:spacing w:line="480" w:lineRule="auto"/>
        <w:ind w:firstLine="720" w:firstLineChars="300"/>
        <w:rPr>
          <w:rFonts w:hint="eastAsia" w:ascii="宋体" w:hAnsi="宋体" w:eastAsia="宋体" w:cs="宋体"/>
          <w:color w:val="000000" w:themeColor="text1"/>
          <w:sz w:val="24"/>
          <w:szCs w:val="24"/>
          <w14:textFill>
            <w14:solidFill>
              <w14:schemeClr w14:val="tx1"/>
            </w14:solidFill>
          </w14:textFill>
        </w:rPr>
      </w:pPr>
      <w:bookmarkStart w:id="843" w:name="_Toc9762_WPSOffice_Level1"/>
      <w:bookmarkStart w:id="844" w:name="_Toc20033_WPSOffice_Level1"/>
      <w:bookmarkStart w:id="845" w:name="_Toc22881_WPSOffice_Level1"/>
      <w:r>
        <w:rPr>
          <w:rFonts w:hint="eastAsia" w:ascii="宋体" w:hAnsi="宋体" w:eastAsia="宋体" w:cs="宋体"/>
          <w:color w:val="000000" w:themeColor="text1"/>
          <w:sz w:val="24"/>
          <w:szCs w:val="24"/>
          <w14:textFill>
            <w14:solidFill>
              <w14:schemeClr w14:val="tx1"/>
            </w14:solidFill>
          </w14:textFill>
        </w:rPr>
        <w:t xml:space="preserve">第一部分  </w:t>
      </w:r>
      <w:bookmarkEnd w:id="843"/>
      <w:bookmarkEnd w:id="844"/>
      <w:bookmarkEnd w:id="845"/>
      <w:r>
        <w:rPr>
          <w:rFonts w:hint="eastAsia" w:ascii="宋体" w:hAnsi="宋体" w:eastAsia="宋体" w:cs="宋体"/>
          <w:color w:val="000000" w:themeColor="text1"/>
          <w:sz w:val="24"/>
          <w:szCs w:val="24"/>
          <w14:textFill>
            <w14:solidFill>
              <w14:schemeClr w14:val="tx1"/>
            </w14:solidFill>
          </w14:textFill>
        </w:rPr>
        <w:t>磋商响应函</w:t>
      </w:r>
      <w:r>
        <w:rPr>
          <w:rFonts w:hint="eastAsia" w:ascii="宋体" w:hAnsi="宋体" w:eastAsia="宋体" w:cs="宋体"/>
          <w:color w:val="000000" w:themeColor="text1"/>
          <w:sz w:val="24"/>
          <w:szCs w:val="24"/>
          <w:lang w:eastAsia="zh-CN"/>
          <w14:textFill>
            <w14:solidFill>
              <w14:schemeClr w14:val="tx1"/>
            </w14:solidFill>
          </w14:textFill>
        </w:rPr>
        <w:t>及响应函附录</w:t>
      </w:r>
    </w:p>
    <w:p w14:paraId="6A0662B6">
      <w:pPr>
        <w:shd w:val="clear"/>
        <w:spacing w:line="480" w:lineRule="auto"/>
        <w:ind w:firstLine="720" w:firstLineChars="300"/>
        <w:rPr>
          <w:rFonts w:hint="eastAsia" w:ascii="宋体" w:hAnsi="宋体" w:eastAsia="宋体" w:cs="宋体"/>
          <w:color w:val="000000" w:themeColor="text1"/>
          <w:sz w:val="24"/>
          <w:szCs w:val="24"/>
          <w14:textFill>
            <w14:solidFill>
              <w14:schemeClr w14:val="tx1"/>
            </w14:solidFill>
          </w14:textFill>
        </w:rPr>
      </w:pPr>
      <w:bookmarkStart w:id="846" w:name="_Toc26490_WPSOffice_Level1"/>
      <w:bookmarkStart w:id="847" w:name="_Toc22994_WPSOffice_Level1"/>
      <w:bookmarkStart w:id="848" w:name="_Toc25454_WPSOffice_Level1"/>
      <w:r>
        <w:rPr>
          <w:rFonts w:hint="eastAsia" w:ascii="宋体" w:hAnsi="宋体" w:eastAsia="宋体" w:cs="宋体"/>
          <w:color w:val="000000" w:themeColor="text1"/>
          <w:sz w:val="24"/>
          <w:szCs w:val="24"/>
          <w14:textFill>
            <w14:solidFill>
              <w14:schemeClr w14:val="tx1"/>
            </w14:solidFill>
          </w14:textFill>
        </w:rPr>
        <w:t>第二部分  法定代表人</w:t>
      </w:r>
      <w:r>
        <w:rPr>
          <w:rFonts w:hint="eastAsia" w:ascii="宋体" w:hAnsi="宋体" w:cs="宋体"/>
          <w:color w:val="000000" w:themeColor="text1"/>
          <w:sz w:val="24"/>
          <w:szCs w:val="24"/>
          <w:lang w:val="en-US" w:eastAsia="zh-CN"/>
          <w14:textFill>
            <w14:solidFill>
              <w14:schemeClr w14:val="tx1"/>
            </w14:solidFill>
          </w14:textFill>
        </w:rPr>
        <w:t>证明书与法定代表人</w:t>
      </w:r>
      <w:r>
        <w:rPr>
          <w:rFonts w:hint="eastAsia" w:ascii="宋体" w:hAnsi="宋体" w:eastAsia="宋体" w:cs="宋体"/>
          <w:color w:val="000000" w:themeColor="text1"/>
          <w:sz w:val="24"/>
          <w:szCs w:val="24"/>
          <w14:textFill>
            <w14:solidFill>
              <w14:schemeClr w14:val="tx1"/>
            </w14:solidFill>
          </w14:textFill>
        </w:rPr>
        <w:t>授权书</w:t>
      </w:r>
      <w:bookmarkEnd w:id="846"/>
      <w:bookmarkEnd w:id="847"/>
      <w:bookmarkEnd w:id="848"/>
    </w:p>
    <w:p w14:paraId="671EE159">
      <w:pPr>
        <w:shd w:val="clear"/>
        <w:spacing w:line="480" w:lineRule="auto"/>
        <w:ind w:firstLine="720" w:firstLineChars="300"/>
        <w:rPr>
          <w:rFonts w:hint="eastAsia" w:ascii="宋体" w:hAnsi="宋体" w:eastAsia="宋体" w:cs="宋体"/>
          <w:color w:val="000000" w:themeColor="text1"/>
          <w:sz w:val="24"/>
          <w:szCs w:val="24"/>
          <w14:textFill>
            <w14:solidFill>
              <w14:schemeClr w14:val="tx1"/>
            </w14:solidFill>
          </w14:textFill>
        </w:rPr>
      </w:pPr>
      <w:bookmarkStart w:id="849" w:name="_Toc12044_WPSOffice_Level1"/>
      <w:bookmarkStart w:id="850" w:name="_Toc23617_WPSOffice_Level1"/>
      <w:bookmarkStart w:id="851" w:name="_Toc28404_WPSOffice_Level1"/>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部分  磋商报价一览表</w:t>
      </w:r>
      <w:bookmarkEnd w:id="849"/>
      <w:bookmarkEnd w:id="850"/>
      <w:bookmarkEnd w:id="851"/>
    </w:p>
    <w:p w14:paraId="0037A094">
      <w:pPr>
        <w:shd w:val="clear"/>
        <w:spacing w:line="480" w:lineRule="auto"/>
        <w:ind w:firstLine="720" w:firstLineChars="300"/>
        <w:rPr>
          <w:rFonts w:hint="eastAsia" w:ascii="宋体" w:hAnsi="宋体" w:eastAsia="宋体" w:cs="宋体"/>
          <w:color w:val="000000" w:themeColor="text1"/>
          <w:sz w:val="24"/>
          <w:szCs w:val="24"/>
          <w14:textFill>
            <w14:solidFill>
              <w14:schemeClr w14:val="tx1"/>
            </w14:solidFill>
          </w14:textFill>
        </w:rPr>
      </w:pPr>
      <w:bookmarkStart w:id="852" w:name="_Toc25916_WPSOffice_Level1"/>
      <w:bookmarkStart w:id="853" w:name="_Toc23596_WPSOffice_Level1"/>
      <w:bookmarkStart w:id="854" w:name="_Toc5498_WPSOffice_Level1"/>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cs="宋体"/>
          <w:color w:val="000000" w:themeColor="text1"/>
          <w:sz w:val="24"/>
          <w:szCs w:val="24"/>
          <w:lang w:val="en-US"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部分  资格证明文件</w:t>
      </w:r>
      <w:bookmarkEnd w:id="852"/>
      <w:bookmarkEnd w:id="853"/>
      <w:bookmarkEnd w:id="854"/>
    </w:p>
    <w:p w14:paraId="63247373">
      <w:pPr>
        <w:shd w:val="clear"/>
        <w:spacing w:line="480" w:lineRule="auto"/>
        <w:ind w:firstLine="720" w:firstLineChars="300"/>
        <w:rPr>
          <w:rFonts w:hint="default" w:ascii="宋体" w:hAnsi="宋体" w:eastAsia="宋体" w:cs="宋体"/>
          <w:color w:val="000000" w:themeColor="text1"/>
          <w:sz w:val="24"/>
          <w:szCs w:val="24"/>
          <w:lang w:val="en-US"/>
          <w14:textFill>
            <w14:solidFill>
              <w14:schemeClr w14:val="tx1"/>
            </w14:solidFill>
          </w14:textFill>
        </w:rPr>
      </w:pPr>
      <w:bookmarkStart w:id="855" w:name="_Toc24193_WPSOffice_Level1"/>
      <w:bookmarkStart w:id="856" w:name="_Toc16257_WPSOffice_Level1"/>
      <w:bookmarkStart w:id="857" w:name="_Toc17656_WPSOffice_Level1"/>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cs="宋体"/>
          <w:color w:val="000000" w:themeColor="text1"/>
          <w:sz w:val="24"/>
          <w:szCs w:val="24"/>
          <w:lang w:val="en-US"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 xml:space="preserve">部分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bookmarkEnd w:id="855"/>
      <w:bookmarkEnd w:id="856"/>
      <w:bookmarkEnd w:id="857"/>
      <w:r>
        <w:rPr>
          <w:rFonts w:hint="eastAsia" w:ascii="宋体" w:hAnsi="宋体" w:cs="宋体"/>
          <w:color w:val="000000" w:themeColor="text1"/>
          <w:sz w:val="24"/>
          <w:szCs w:val="24"/>
          <w:lang w:val="en-US" w:eastAsia="zh-CN"/>
          <w14:textFill>
            <w14:solidFill>
              <w14:schemeClr w14:val="tx1"/>
            </w14:solidFill>
          </w14:textFill>
        </w:rPr>
        <w:t>技术方案</w:t>
      </w:r>
    </w:p>
    <w:p w14:paraId="044D437A">
      <w:pPr>
        <w:shd w:val="clear"/>
        <w:spacing w:line="480" w:lineRule="auto"/>
        <w:ind w:firstLine="720" w:firstLineChars="300"/>
        <w:rPr>
          <w:rFonts w:hint="eastAsia" w:ascii="宋体" w:hAnsi="宋体" w:eastAsia="宋体" w:cs="宋体"/>
          <w:color w:val="000000" w:themeColor="text1"/>
          <w:sz w:val="24"/>
          <w:szCs w:val="24"/>
          <w:lang w:val="en-US" w:eastAsia="zh-CN"/>
          <w14:textFill>
            <w14:solidFill>
              <w14:schemeClr w14:val="tx1"/>
            </w14:solidFill>
          </w14:textFill>
        </w:rPr>
      </w:pPr>
      <w:bookmarkStart w:id="858" w:name="_Toc6328_WPSOffice_Level1"/>
      <w:bookmarkStart w:id="859" w:name="_Toc18885_WPSOffice_Level1"/>
      <w:bookmarkStart w:id="860" w:name="_Toc709_WPSOffice_Level1"/>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cs="宋体"/>
          <w:color w:val="000000" w:themeColor="text1"/>
          <w:sz w:val="24"/>
          <w:szCs w:val="24"/>
          <w:lang w:val="en-US" w:eastAsia="zh-CN"/>
          <w14:textFill>
            <w14:solidFill>
              <w14:schemeClr w14:val="tx1"/>
            </w14:solidFill>
          </w14:textFill>
        </w:rPr>
        <w:t>六</w:t>
      </w:r>
      <w:r>
        <w:rPr>
          <w:rFonts w:hint="eastAsia" w:ascii="宋体" w:hAnsi="宋体" w:eastAsia="宋体" w:cs="宋体"/>
          <w:color w:val="000000" w:themeColor="text1"/>
          <w:sz w:val="24"/>
          <w:szCs w:val="24"/>
          <w14:textFill>
            <w14:solidFill>
              <w14:schemeClr w14:val="tx1"/>
            </w14:solidFill>
          </w14:textFill>
        </w:rPr>
        <w:t xml:space="preserve">部分  </w:t>
      </w:r>
      <w:r>
        <w:rPr>
          <w:rFonts w:hint="eastAsia" w:ascii="宋体" w:hAnsi="宋体" w:cs="宋体"/>
          <w:color w:val="000000" w:themeColor="text1"/>
          <w:sz w:val="24"/>
          <w:szCs w:val="24"/>
          <w:lang w:val="en-US" w:eastAsia="zh-CN"/>
          <w14:textFill>
            <w14:solidFill>
              <w14:schemeClr w14:val="tx1"/>
            </w14:solidFill>
          </w14:textFill>
        </w:rPr>
        <w:t>业绩</w:t>
      </w:r>
    </w:p>
    <w:p w14:paraId="2C7A894D">
      <w:pPr>
        <w:shd w:val="clear"/>
        <w:spacing w:line="480" w:lineRule="auto"/>
        <w:ind w:firstLine="720" w:firstLineChars="3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cs="宋体"/>
          <w:color w:val="000000" w:themeColor="text1"/>
          <w:sz w:val="24"/>
          <w:szCs w:val="24"/>
          <w:lang w:val="en-US" w:eastAsia="zh-CN"/>
          <w14:textFill>
            <w14:solidFill>
              <w14:schemeClr w14:val="tx1"/>
            </w14:solidFill>
          </w14:textFill>
        </w:rPr>
        <w:t>七</w:t>
      </w:r>
      <w:r>
        <w:rPr>
          <w:rFonts w:hint="eastAsia" w:ascii="宋体" w:hAnsi="宋体" w:eastAsia="宋体" w:cs="宋体"/>
          <w:color w:val="000000" w:themeColor="text1"/>
          <w:sz w:val="24"/>
          <w:szCs w:val="24"/>
          <w14:textFill>
            <w14:solidFill>
              <w14:schemeClr w14:val="tx1"/>
            </w14:solidFill>
          </w14:textFill>
        </w:rPr>
        <w:t>部分</w:t>
      </w:r>
      <w:r>
        <w:rPr>
          <w:rFonts w:hint="eastAsia" w:ascii="宋体" w:hAnsi="宋体" w:eastAsia="宋体" w:cs="宋体"/>
          <w:color w:val="000000" w:themeColor="text1"/>
          <w:sz w:val="24"/>
          <w:szCs w:val="24"/>
          <w:lang w:val="en-US" w:eastAsia="zh-CN"/>
          <w14:textFill>
            <w14:solidFill>
              <w14:schemeClr w14:val="tx1"/>
            </w14:solidFill>
          </w14:textFill>
        </w:rPr>
        <w:t xml:space="preserve">  政府采购承诺书</w:t>
      </w:r>
    </w:p>
    <w:p w14:paraId="14668A37">
      <w:pPr>
        <w:shd w:val="clear"/>
        <w:spacing w:line="480" w:lineRule="auto"/>
        <w:ind w:firstLine="720" w:firstLineChars="3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cs="宋体"/>
          <w:color w:val="000000" w:themeColor="text1"/>
          <w:sz w:val="24"/>
          <w:szCs w:val="24"/>
          <w:lang w:val="en-US" w:eastAsia="zh-CN"/>
          <w14:textFill>
            <w14:solidFill>
              <w14:schemeClr w14:val="tx1"/>
            </w14:solidFill>
          </w14:textFill>
        </w:rPr>
        <w:t>八</w:t>
      </w:r>
      <w:r>
        <w:rPr>
          <w:rFonts w:hint="eastAsia" w:ascii="宋体" w:hAnsi="宋体" w:eastAsia="宋体" w:cs="宋体"/>
          <w:color w:val="000000" w:themeColor="text1"/>
          <w:sz w:val="24"/>
          <w:szCs w:val="24"/>
          <w14:textFill>
            <w14:solidFill>
              <w14:schemeClr w14:val="tx1"/>
            </w14:solidFill>
          </w14:textFill>
        </w:rPr>
        <w:t xml:space="preserve">部分  </w:t>
      </w:r>
      <w:r>
        <w:rPr>
          <w:rFonts w:hint="eastAsia" w:ascii="宋体" w:hAnsi="宋体" w:eastAsia="宋体" w:cs="宋体"/>
          <w:color w:val="000000" w:themeColor="text1"/>
          <w:sz w:val="24"/>
          <w:szCs w:val="24"/>
          <w:lang w:eastAsia="zh-CN"/>
          <w14:textFill>
            <w14:solidFill>
              <w14:schemeClr w14:val="tx1"/>
            </w14:solidFill>
          </w14:textFill>
        </w:rPr>
        <w:t>磋商</w:t>
      </w:r>
      <w:r>
        <w:rPr>
          <w:rFonts w:hint="eastAsia" w:ascii="宋体" w:hAnsi="宋体" w:eastAsia="宋体" w:cs="宋体"/>
          <w:color w:val="000000" w:themeColor="text1"/>
          <w:sz w:val="24"/>
          <w:szCs w:val="24"/>
          <w:lang w:val="en-US" w:eastAsia="zh-CN"/>
          <w14:textFill>
            <w14:solidFill>
              <w14:schemeClr w14:val="tx1"/>
            </w14:solidFill>
          </w14:textFill>
        </w:rPr>
        <w:t>声明书</w:t>
      </w:r>
    </w:p>
    <w:p w14:paraId="411044F5">
      <w:pPr>
        <w:shd w:val="clear"/>
        <w:spacing w:line="480" w:lineRule="auto"/>
        <w:ind w:firstLine="720" w:firstLineChars="3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w:t>
      </w:r>
      <w:r>
        <w:rPr>
          <w:rFonts w:hint="eastAsia" w:ascii="宋体" w:hAnsi="宋体" w:cs="宋体"/>
          <w:color w:val="000000" w:themeColor="text1"/>
          <w:sz w:val="24"/>
          <w:szCs w:val="24"/>
          <w:lang w:val="en-US" w:eastAsia="zh-CN"/>
          <w14:textFill>
            <w14:solidFill>
              <w14:schemeClr w14:val="tx1"/>
            </w14:solidFill>
          </w14:textFill>
        </w:rPr>
        <w:t>九</w:t>
      </w:r>
      <w:r>
        <w:rPr>
          <w:rFonts w:hint="eastAsia" w:ascii="宋体" w:hAnsi="宋体" w:eastAsia="宋体" w:cs="宋体"/>
          <w:color w:val="000000" w:themeColor="text1"/>
          <w:sz w:val="24"/>
          <w:szCs w:val="24"/>
          <w14:textFill>
            <w14:solidFill>
              <w14:schemeClr w14:val="tx1"/>
            </w14:solidFill>
          </w14:textFill>
        </w:rPr>
        <w:t>部分  其他磋商响应文件格式</w:t>
      </w:r>
      <w:bookmarkEnd w:id="858"/>
      <w:bookmarkEnd w:id="859"/>
      <w:bookmarkEnd w:id="860"/>
    </w:p>
    <w:p w14:paraId="015CC80E">
      <w:pPr>
        <w:shd w:val="clear"/>
        <w:spacing w:line="480" w:lineRule="auto"/>
        <w:ind w:firstLine="840" w:firstLineChars="300"/>
        <w:rPr>
          <w:rFonts w:hint="eastAsia" w:ascii="宋体" w:hAnsi="宋体" w:eastAsia="宋体" w:cs="宋体"/>
          <w:color w:val="000000" w:themeColor="text1"/>
          <w:sz w:val="28"/>
          <w:szCs w:val="28"/>
          <w14:textFill>
            <w14:solidFill>
              <w14:schemeClr w14:val="tx1"/>
            </w14:solidFill>
          </w14:textFill>
        </w:rPr>
      </w:pPr>
    </w:p>
    <w:p w14:paraId="511FB382">
      <w:pPr>
        <w:shd w:val="clear"/>
        <w:spacing w:line="560" w:lineRule="exact"/>
        <w:ind w:firstLine="640" w:firstLineChars="200"/>
        <w:rPr>
          <w:rFonts w:hint="eastAsia" w:ascii="宋体" w:hAnsi="宋体" w:eastAsia="宋体" w:cs="宋体"/>
          <w:color w:val="000000" w:themeColor="text1"/>
          <w:sz w:val="32"/>
          <w:szCs w:val="32"/>
          <w14:textFill>
            <w14:solidFill>
              <w14:schemeClr w14:val="tx1"/>
            </w14:solidFill>
          </w14:textFill>
        </w:rPr>
      </w:pPr>
    </w:p>
    <w:p w14:paraId="509F379F">
      <w:pPr>
        <w:shd w:val="clear"/>
        <w:spacing w:line="560" w:lineRule="exact"/>
        <w:ind w:firstLine="640" w:firstLineChars="200"/>
        <w:rPr>
          <w:rFonts w:hint="eastAsia" w:ascii="宋体" w:hAnsi="宋体" w:eastAsia="宋体" w:cs="宋体"/>
          <w:color w:val="000000" w:themeColor="text1"/>
          <w:sz w:val="32"/>
          <w:szCs w:val="32"/>
          <w14:textFill>
            <w14:solidFill>
              <w14:schemeClr w14:val="tx1"/>
            </w14:solidFill>
          </w14:textFill>
        </w:rPr>
      </w:pPr>
    </w:p>
    <w:p w14:paraId="0EABE46D">
      <w:pPr>
        <w:shd w:val="clear"/>
        <w:spacing w:line="560" w:lineRule="exact"/>
        <w:ind w:firstLine="640" w:firstLineChars="200"/>
        <w:rPr>
          <w:rFonts w:hint="eastAsia" w:ascii="宋体" w:hAnsi="宋体" w:eastAsia="宋体" w:cs="宋体"/>
          <w:color w:val="000000" w:themeColor="text1"/>
          <w:sz w:val="32"/>
          <w:szCs w:val="32"/>
          <w14:textFill>
            <w14:solidFill>
              <w14:schemeClr w14:val="tx1"/>
            </w14:solidFill>
          </w14:textFill>
        </w:rPr>
      </w:pPr>
    </w:p>
    <w:p w14:paraId="088AAA16">
      <w:pPr>
        <w:shd w:val="clear"/>
        <w:spacing w:line="560" w:lineRule="exact"/>
        <w:ind w:firstLine="640" w:firstLineChars="200"/>
        <w:rPr>
          <w:rFonts w:hint="eastAsia" w:ascii="宋体" w:hAnsi="宋体" w:eastAsia="宋体" w:cs="宋体"/>
          <w:color w:val="000000" w:themeColor="text1"/>
          <w:sz w:val="32"/>
          <w:szCs w:val="32"/>
          <w14:textFill>
            <w14:solidFill>
              <w14:schemeClr w14:val="tx1"/>
            </w14:solidFill>
          </w14:textFill>
        </w:rPr>
      </w:pPr>
    </w:p>
    <w:p w14:paraId="635C0DE6">
      <w:pPr>
        <w:shd w:val="clear"/>
        <w:spacing w:line="560" w:lineRule="exact"/>
        <w:ind w:firstLine="640" w:firstLineChars="200"/>
        <w:rPr>
          <w:rFonts w:hint="eastAsia" w:ascii="宋体" w:hAnsi="宋体" w:eastAsia="宋体" w:cs="宋体"/>
          <w:color w:val="000000" w:themeColor="text1"/>
          <w:sz w:val="32"/>
          <w:szCs w:val="32"/>
          <w14:textFill>
            <w14:solidFill>
              <w14:schemeClr w14:val="tx1"/>
            </w14:solidFill>
          </w14:textFill>
        </w:rPr>
      </w:pPr>
    </w:p>
    <w:p w14:paraId="2D8F6178">
      <w:pPr>
        <w:pStyle w:val="5"/>
        <w:shd w:val="clear"/>
        <w:rPr>
          <w:rFonts w:hint="eastAsia" w:ascii="宋体" w:hAnsi="宋体" w:eastAsia="宋体" w:cs="宋体"/>
          <w:color w:val="000000" w:themeColor="text1"/>
          <w:sz w:val="32"/>
          <w:szCs w:val="32"/>
          <w14:textFill>
            <w14:solidFill>
              <w14:schemeClr w14:val="tx1"/>
            </w14:solidFill>
          </w14:textFill>
        </w:rPr>
      </w:pPr>
    </w:p>
    <w:p w14:paraId="4BBA76D2">
      <w:pPr>
        <w:pStyle w:val="5"/>
        <w:shd w:val="clear"/>
        <w:rPr>
          <w:rFonts w:hint="eastAsia" w:ascii="宋体" w:hAnsi="宋体" w:eastAsia="宋体" w:cs="宋体"/>
          <w:color w:val="000000" w:themeColor="text1"/>
          <w14:textFill>
            <w14:solidFill>
              <w14:schemeClr w14:val="tx1"/>
            </w14:solidFill>
          </w14:textFill>
        </w:rPr>
      </w:pPr>
    </w:p>
    <w:p w14:paraId="4BF82FBF">
      <w:pPr>
        <w:pStyle w:val="5"/>
        <w:shd w:val="clear"/>
        <w:rPr>
          <w:rFonts w:hint="eastAsia" w:ascii="宋体" w:hAnsi="宋体" w:eastAsia="宋体" w:cs="宋体"/>
          <w:color w:val="000000" w:themeColor="text1"/>
          <w14:textFill>
            <w14:solidFill>
              <w14:schemeClr w14:val="tx1"/>
            </w14:solidFill>
          </w14:textFill>
        </w:rPr>
      </w:pPr>
    </w:p>
    <w:p w14:paraId="4712F35F">
      <w:pPr>
        <w:shd w:val="clear"/>
        <w:spacing w:line="560" w:lineRule="exact"/>
        <w:jc w:val="center"/>
        <w:rPr>
          <w:rFonts w:hint="eastAsia" w:ascii="宋体" w:hAnsi="宋体" w:eastAsia="宋体" w:cs="宋体"/>
          <w:b/>
          <w:bCs/>
          <w:color w:val="000000" w:themeColor="text1"/>
          <w:sz w:val="32"/>
          <w:szCs w:val="32"/>
          <w14:textFill>
            <w14:solidFill>
              <w14:schemeClr w14:val="tx1"/>
            </w14:solidFill>
          </w14:textFill>
        </w:rPr>
      </w:pPr>
      <w:bookmarkStart w:id="861" w:name="_Toc32346_WPSOffice_Level1"/>
      <w:bookmarkStart w:id="862" w:name="_Toc21280_WPSOffice_Level1"/>
      <w:bookmarkStart w:id="863" w:name="_Toc16003_WPSOffice_Level1"/>
    </w:p>
    <w:p w14:paraId="23381E82">
      <w:pPr>
        <w:widowControl w:val="0"/>
        <w:numPr>
          <w:ilvl w:val="0"/>
          <w:numId w:val="0"/>
        </w:numPr>
        <w:shd w:val="clear"/>
        <w:spacing w:line="560" w:lineRule="exact"/>
        <w:jc w:val="center"/>
        <w:rPr>
          <w:rFonts w:hint="eastAsia" w:ascii="宋体" w:hAnsi="宋体" w:cs="宋体"/>
          <w:b/>
          <w:bCs/>
          <w:color w:val="000000" w:themeColor="text1"/>
          <w:sz w:val="32"/>
          <w:szCs w:val="32"/>
          <w:lang w:eastAsia="zh-CN"/>
          <w14:textFill>
            <w14:solidFill>
              <w14:schemeClr w14:val="tx1"/>
            </w14:solidFill>
          </w14:textFill>
        </w:rPr>
      </w:pPr>
    </w:p>
    <w:p w14:paraId="50882BEF">
      <w:pPr>
        <w:widowControl w:val="0"/>
        <w:numPr>
          <w:ilvl w:val="0"/>
          <w:numId w:val="0"/>
        </w:numPr>
        <w:shd w:val="clear"/>
        <w:spacing w:line="560" w:lineRule="exact"/>
        <w:jc w:val="center"/>
        <w:rPr>
          <w:rFonts w:hint="eastAsia" w:ascii="宋体" w:hAnsi="宋体" w:cs="宋体"/>
          <w:b/>
          <w:bCs/>
          <w:color w:val="000000" w:themeColor="text1"/>
          <w:sz w:val="32"/>
          <w:szCs w:val="32"/>
          <w:lang w:eastAsia="zh-CN"/>
          <w14:textFill>
            <w14:solidFill>
              <w14:schemeClr w14:val="tx1"/>
            </w14:solidFill>
          </w14:textFill>
        </w:rPr>
      </w:pPr>
    </w:p>
    <w:p w14:paraId="0A4FA6B9">
      <w:pPr>
        <w:pStyle w:val="16"/>
        <w:rPr>
          <w:rFonts w:hint="eastAsia"/>
          <w:lang w:eastAsia="zh-CN"/>
        </w:rPr>
      </w:pPr>
    </w:p>
    <w:p w14:paraId="539EFB37">
      <w:pPr>
        <w:numPr>
          <w:ilvl w:val="0"/>
          <w:numId w:val="5"/>
        </w:numPr>
        <w:shd w:val="clear"/>
        <w:spacing w:line="560" w:lineRule="exact"/>
        <w:jc w:val="center"/>
        <w:rPr>
          <w:rFonts w:hint="eastAsia" w:ascii="宋体" w:hAnsi="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 xml:space="preserve"> 磋商响应函</w:t>
      </w:r>
      <w:bookmarkEnd w:id="861"/>
      <w:bookmarkEnd w:id="862"/>
      <w:bookmarkEnd w:id="863"/>
      <w:r>
        <w:rPr>
          <w:rFonts w:hint="eastAsia" w:ascii="宋体" w:hAnsi="宋体" w:cs="宋体"/>
          <w:b/>
          <w:bCs/>
          <w:color w:val="000000" w:themeColor="text1"/>
          <w:sz w:val="28"/>
          <w:szCs w:val="28"/>
          <w:lang w:eastAsia="zh-CN"/>
          <w14:textFill>
            <w14:solidFill>
              <w14:schemeClr w14:val="tx1"/>
            </w14:solidFill>
          </w14:textFill>
        </w:rPr>
        <w:t>及响应函附录</w:t>
      </w:r>
    </w:p>
    <w:p w14:paraId="240F7D5A">
      <w:pPr>
        <w:pStyle w:val="16"/>
        <w:rPr>
          <w:rFonts w:hint="eastAsia"/>
          <w:lang w:eastAsia="zh-CN"/>
        </w:rPr>
      </w:pPr>
    </w:p>
    <w:p w14:paraId="0795C585">
      <w:pPr>
        <w:pStyle w:val="12"/>
        <w:numPr>
          <w:ilvl w:val="0"/>
          <w:numId w:val="6"/>
        </w:numPr>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磋商响应函</w:t>
      </w:r>
    </w:p>
    <w:p w14:paraId="34B69BBD">
      <w:pPr>
        <w:pStyle w:val="12"/>
        <w:keepNext w:val="0"/>
        <w:keepLines w:val="0"/>
        <w:pageBreakBefore w:val="0"/>
        <w:widowControl w:val="0"/>
        <w:numPr>
          <w:ilvl w:val="0"/>
          <w:numId w:val="0"/>
        </w:numPr>
        <w:kinsoku/>
        <w:wordWrap/>
        <w:overflowPunct/>
        <w:topLinePunct w:val="0"/>
        <w:autoSpaceDE/>
        <w:autoSpaceDN/>
        <w:bidi w:val="0"/>
        <w:adjustRightInd/>
        <w:snapToGrid/>
        <w:spacing w:line="384" w:lineRule="auto"/>
        <w:jc w:val="left"/>
        <w:textAlignment w:val="auto"/>
        <w:rPr>
          <w:rFonts w:hint="eastAsia" w:ascii="宋体" w:hAnsi="宋体" w:eastAsia="宋体" w:cs="宋体"/>
          <w:color w:val="000000" w:themeColor="text1"/>
          <w:sz w:val="24"/>
          <w:u w:val="single"/>
          <w14:textFill>
            <w14:solidFill>
              <w14:schemeClr w14:val="tx1"/>
            </w14:solidFill>
          </w14:textFill>
        </w:rPr>
      </w:pPr>
      <w:r>
        <w:rPr>
          <w:rFonts w:hint="eastAsia" w:cs="宋体"/>
          <w:color w:val="000000" w:themeColor="text1"/>
          <w:sz w:val="24"/>
          <w:u w:val="single"/>
          <w:lang w:eastAsia="zh-CN"/>
          <w14:textFill>
            <w14:solidFill>
              <w14:schemeClr w14:val="tx1"/>
            </w14:solidFill>
          </w14:textFill>
        </w:rPr>
        <w:t>洛川县职业中等专业学校</w:t>
      </w:r>
      <w:r>
        <w:rPr>
          <w:rFonts w:hint="eastAsia" w:ascii="宋体" w:hAnsi="宋体" w:eastAsia="宋体" w:cs="宋体"/>
          <w:color w:val="000000" w:themeColor="text1"/>
          <w:sz w:val="24"/>
          <w:u w:val="single"/>
          <w14:textFill>
            <w14:solidFill>
              <w14:schemeClr w14:val="tx1"/>
            </w14:solidFill>
          </w14:textFill>
        </w:rPr>
        <w:t xml:space="preserve">：    </w:t>
      </w:r>
    </w:p>
    <w:p w14:paraId="0BA5B9CC">
      <w:pPr>
        <w:keepNext w:val="0"/>
        <w:keepLines w:val="0"/>
        <w:pageBreakBefore w:val="0"/>
        <w:widowControl w:val="0"/>
        <w:shd w:val="clear"/>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（供应商名称）</w:t>
      </w:r>
      <w:r>
        <w:rPr>
          <w:rFonts w:hint="eastAsia" w:ascii="宋体" w:hAnsi="宋体" w:eastAsia="宋体" w:cs="宋体"/>
          <w:color w:val="000000" w:themeColor="text1"/>
          <w:sz w:val="24"/>
          <w14:textFill>
            <w14:solidFill>
              <w14:schemeClr w14:val="tx1"/>
            </w14:solidFill>
          </w14:textFill>
        </w:rPr>
        <w:t>授权</w:t>
      </w:r>
      <w:r>
        <w:rPr>
          <w:rFonts w:hint="eastAsia" w:ascii="宋体" w:hAnsi="宋体" w:eastAsia="宋体" w:cs="宋体"/>
          <w:color w:val="000000" w:themeColor="text1"/>
          <w:sz w:val="24"/>
          <w:u w:val="single"/>
          <w14:textFill>
            <w14:solidFill>
              <w14:schemeClr w14:val="tx1"/>
            </w14:solidFill>
          </w14:textFill>
        </w:rPr>
        <w:t>（被授权人姓名）</w:t>
      </w:r>
      <w:r>
        <w:rPr>
          <w:rFonts w:hint="eastAsia" w:ascii="宋体" w:hAnsi="宋体" w:eastAsia="宋体" w:cs="宋体"/>
          <w:color w:val="000000" w:themeColor="text1"/>
          <w:sz w:val="24"/>
          <w14:textFill>
            <w14:solidFill>
              <w14:schemeClr w14:val="tx1"/>
            </w14:solidFill>
          </w14:textFill>
        </w:rPr>
        <w:t>为我公司全权代表，参加贵</w:t>
      </w:r>
      <w:r>
        <w:rPr>
          <w:rFonts w:hint="eastAsia" w:ascii="宋体" w:hAnsi="宋体" w:eastAsia="宋体" w:cs="宋体"/>
          <w:color w:val="000000" w:themeColor="text1"/>
          <w:sz w:val="24"/>
          <w:lang w:eastAsia="zh-CN"/>
          <w14:textFill>
            <w14:solidFill>
              <w14:schemeClr w14:val="tx1"/>
            </w14:solidFill>
          </w14:textFill>
        </w:rPr>
        <w:t>单位</w:t>
      </w:r>
      <w:r>
        <w:rPr>
          <w:rFonts w:hint="eastAsia" w:ascii="宋体" w:hAnsi="宋体" w:eastAsia="宋体" w:cs="宋体"/>
          <w:color w:val="000000" w:themeColor="text1"/>
          <w:sz w:val="24"/>
          <w14:textFill>
            <w14:solidFill>
              <w14:schemeClr w14:val="tx1"/>
            </w14:solidFill>
          </w14:textFill>
        </w:rPr>
        <w:t xml:space="preserve">组织的 </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项目编号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u w:val="none"/>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竞争性磋商活动。密封提交本次竞争性磋商文件要求的磋商响应文件正本</w:t>
      </w:r>
      <w:r>
        <w:rPr>
          <w:rFonts w:hint="eastAsia" w:ascii="宋体" w:hAnsi="宋体" w:cs="宋体"/>
          <w:color w:val="000000" w:themeColor="text1"/>
          <w:sz w:val="24"/>
          <w:u w:val="single"/>
          <w:lang w:val="en-US" w:eastAsia="zh-CN"/>
          <w14:textFill>
            <w14:solidFill>
              <w14:schemeClr w14:val="tx1"/>
            </w14:solidFill>
          </w14:textFill>
        </w:rPr>
        <w:t>壹</w:t>
      </w:r>
      <w:r>
        <w:rPr>
          <w:rFonts w:hint="eastAsia" w:ascii="宋体" w:hAnsi="宋体" w:eastAsia="宋体" w:cs="宋体"/>
          <w:color w:val="000000" w:themeColor="text1"/>
          <w:sz w:val="24"/>
          <w14:textFill>
            <w14:solidFill>
              <w14:schemeClr w14:val="tx1"/>
            </w14:solidFill>
          </w14:textFill>
        </w:rPr>
        <w:t>份、副本</w:t>
      </w:r>
      <w:r>
        <w:rPr>
          <w:rFonts w:hint="eastAsia" w:ascii="宋体" w:hAnsi="宋体" w:cs="宋体"/>
          <w:color w:val="000000" w:themeColor="text1"/>
          <w:sz w:val="24"/>
          <w:u w:val="single"/>
          <w:lang w:val="en-US" w:eastAsia="zh-CN"/>
          <w14:textFill>
            <w14:solidFill>
              <w14:schemeClr w14:val="tx1"/>
            </w14:solidFill>
          </w14:textFill>
        </w:rPr>
        <w:t>贰</w:t>
      </w:r>
      <w:r>
        <w:rPr>
          <w:rFonts w:hint="eastAsia" w:ascii="宋体" w:hAnsi="宋体" w:eastAsia="宋体" w:cs="宋体"/>
          <w:color w:val="000000" w:themeColor="text1"/>
          <w:sz w:val="24"/>
          <w14:textFill>
            <w14:solidFill>
              <w14:schemeClr w14:val="tx1"/>
            </w14:solidFill>
          </w14:textFill>
        </w:rPr>
        <w:t>份、电子U盘</w:t>
      </w:r>
      <w:r>
        <w:rPr>
          <w:rFonts w:hint="eastAsia" w:ascii="宋体" w:hAnsi="宋体" w:cs="宋体"/>
          <w:color w:val="000000" w:themeColor="text1"/>
          <w:sz w:val="24"/>
          <w:u w:val="single"/>
          <w:lang w:val="en-US" w:eastAsia="zh-CN"/>
          <w14:textFill>
            <w14:solidFill>
              <w14:schemeClr w14:val="tx1"/>
            </w14:solidFill>
          </w14:textFill>
        </w:rPr>
        <w:t>贰</w:t>
      </w:r>
      <w:r>
        <w:rPr>
          <w:rFonts w:hint="eastAsia" w:ascii="宋体" w:hAnsi="宋体" w:eastAsia="宋体" w:cs="宋体"/>
          <w:color w:val="000000" w:themeColor="text1"/>
          <w:sz w:val="24"/>
          <w14:textFill>
            <w14:solidFill>
              <w14:schemeClr w14:val="tx1"/>
            </w14:solidFill>
          </w14:textFill>
        </w:rPr>
        <w:t>份、磋商报价一览表1份。我方承诺如下：</w:t>
      </w:r>
    </w:p>
    <w:p w14:paraId="374E67A3">
      <w:pPr>
        <w:keepNext w:val="0"/>
        <w:keepLines w:val="0"/>
        <w:pageBreakBefore w:val="0"/>
        <w:widowControl w:val="0"/>
        <w:shd w:val="clear"/>
        <w:tabs>
          <w:tab w:val="left" w:pos="1260"/>
        </w:tabs>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一、依据竞争性磋商文件的要求，提供完全满足采购需求的合格产品和技术及售后服务保障。</w:t>
      </w:r>
    </w:p>
    <w:p w14:paraId="04EF1146">
      <w:pPr>
        <w:keepNext w:val="0"/>
        <w:keepLines w:val="0"/>
        <w:pageBreakBefore w:val="0"/>
        <w:widowControl w:val="0"/>
        <w:shd w:val="clear"/>
        <w:tabs>
          <w:tab w:val="left" w:pos="1260"/>
        </w:tabs>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二、保证按照竞争性磋商文件中的报价要求进行报价。本报价已包含竞争性磋商文件规定报价方式应包含的各种费用。</w:t>
      </w:r>
    </w:p>
    <w:p w14:paraId="210F2ECA">
      <w:pPr>
        <w:keepNext w:val="0"/>
        <w:keepLines w:val="0"/>
        <w:pageBreakBefore w:val="0"/>
        <w:widowControl w:val="0"/>
        <w:shd w:val="clear"/>
        <w:tabs>
          <w:tab w:val="left" w:pos="1260"/>
        </w:tabs>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三、我们已经详细阅读和审核全部竞争性磋商文件及有关附件，完全清楚和知道必须放弃提出含糊不清或误解的问题的权利。</w:t>
      </w:r>
    </w:p>
    <w:p w14:paraId="54851ED1">
      <w:pPr>
        <w:keepNext w:val="0"/>
        <w:keepLines w:val="0"/>
        <w:pageBreakBefore w:val="0"/>
        <w:widowControl w:val="0"/>
        <w:shd w:val="clear"/>
        <w:tabs>
          <w:tab w:val="left" w:pos="1260"/>
        </w:tabs>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四、同意提供与本次竞争性磋商活动相关的其他任何证据和资料。</w:t>
      </w:r>
    </w:p>
    <w:p w14:paraId="373EF51A">
      <w:pPr>
        <w:keepNext w:val="0"/>
        <w:keepLines w:val="0"/>
        <w:pageBreakBefore w:val="0"/>
        <w:widowControl w:val="0"/>
        <w:shd w:val="clear"/>
        <w:tabs>
          <w:tab w:val="left" w:pos="1260"/>
        </w:tabs>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五、完全理解最低报价不作为成交的唯一条件，尊重磋商评审小组的评审结论及成交结果</w:t>
      </w:r>
      <w:r>
        <w:rPr>
          <w:rFonts w:hint="eastAsia" w:ascii="宋体" w:hAnsi="宋体" w:eastAsia="宋体" w:cs="宋体"/>
          <w:color w:val="000000" w:themeColor="text1"/>
          <w:sz w:val="24"/>
          <w:lang w:eastAsia="zh-CN"/>
          <w14:textFill>
            <w14:solidFill>
              <w14:schemeClr w14:val="tx1"/>
            </w14:solidFill>
          </w14:textFill>
        </w:rPr>
        <w:t>。</w:t>
      </w:r>
    </w:p>
    <w:p w14:paraId="374CFEE2">
      <w:pPr>
        <w:keepNext w:val="0"/>
        <w:keepLines w:val="0"/>
        <w:pageBreakBefore w:val="0"/>
        <w:widowControl w:val="0"/>
        <w:shd w:val="clear"/>
        <w:tabs>
          <w:tab w:val="left" w:pos="1260"/>
        </w:tabs>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六、保证所有提供的磋商响应文件内容是真实的、合法的；且对其负法律责任。</w:t>
      </w:r>
    </w:p>
    <w:p w14:paraId="157D16F2">
      <w:pPr>
        <w:keepNext w:val="0"/>
        <w:keepLines w:val="0"/>
        <w:pageBreakBefore w:val="0"/>
        <w:widowControl w:val="0"/>
        <w:shd w:val="clear"/>
        <w:tabs>
          <w:tab w:val="left" w:pos="1260"/>
        </w:tabs>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七、如若成交，我们将根据竞争性磋商文件的要求和磋商响应文件的承诺签署采购合同，并履行相关的责任和义务。</w:t>
      </w:r>
    </w:p>
    <w:p w14:paraId="40033C30">
      <w:pPr>
        <w:keepNext w:val="0"/>
        <w:keepLines w:val="0"/>
        <w:pageBreakBefore w:val="0"/>
        <w:widowControl w:val="0"/>
        <w:shd w:val="clear"/>
        <w:tabs>
          <w:tab w:val="left" w:pos="1260"/>
        </w:tabs>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八、本磋商响应文件自磋商报价之日计算有效期为 </w:t>
      </w:r>
      <w:r>
        <w:rPr>
          <w:rFonts w:hint="eastAsia" w:ascii="宋体" w:hAnsi="宋体" w:eastAsia="宋体" w:cs="宋体"/>
          <w:color w:val="000000" w:themeColor="text1"/>
          <w:sz w:val="24"/>
          <w:u w:val="single"/>
          <w14:textFill>
            <w14:solidFill>
              <w14:schemeClr w14:val="tx1"/>
            </w14:solidFill>
          </w14:textFill>
        </w:rPr>
        <w:t xml:space="preserve">90 </w:t>
      </w:r>
      <w:r>
        <w:rPr>
          <w:rFonts w:hint="eastAsia" w:ascii="宋体" w:hAnsi="宋体" w:eastAsia="宋体" w:cs="宋体"/>
          <w:color w:val="000000" w:themeColor="text1"/>
          <w:sz w:val="24"/>
          <w14:textFill>
            <w14:solidFill>
              <w14:schemeClr w14:val="tx1"/>
            </w14:solidFill>
          </w14:textFill>
        </w:rPr>
        <w:t>天。</w:t>
      </w:r>
    </w:p>
    <w:p w14:paraId="622207A9">
      <w:pPr>
        <w:keepNext w:val="0"/>
        <w:keepLines w:val="0"/>
        <w:pageBreakBefore w:val="0"/>
        <w:widowControl w:val="0"/>
        <w:shd w:val="clear"/>
        <w:tabs>
          <w:tab w:val="left" w:pos="1260"/>
        </w:tabs>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九、与本磋商响应有关的一切往来通讯为：</w:t>
      </w:r>
    </w:p>
    <w:p w14:paraId="41631643">
      <w:pPr>
        <w:keepNext w:val="0"/>
        <w:keepLines w:val="0"/>
        <w:pageBreakBefore w:val="0"/>
        <w:widowControl w:val="0"/>
        <w:shd w:val="clear"/>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联系地址：                           邮政编码：</w:t>
      </w:r>
    </w:p>
    <w:p w14:paraId="34E959B5">
      <w:pPr>
        <w:keepNext w:val="0"/>
        <w:keepLines w:val="0"/>
        <w:pageBreakBefore w:val="0"/>
        <w:widowControl w:val="0"/>
        <w:shd w:val="clear"/>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电话：                               传真：</w:t>
      </w:r>
    </w:p>
    <w:p w14:paraId="73AB9C14">
      <w:pPr>
        <w:keepNext w:val="0"/>
        <w:keepLines w:val="0"/>
        <w:pageBreakBefore w:val="0"/>
        <w:widowControl w:val="0"/>
        <w:shd w:val="clear"/>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供应商名称：（盖章）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供应商代表：（签字）</w:t>
      </w:r>
    </w:p>
    <w:p w14:paraId="37B7A1FE">
      <w:pPr>
        <w:keepNext w:val="0"/>
        <w:keepLines w:val="0"/>
        <w:pageBreakBefore w:val="0"/>
        <w:widowControl w:val="0"/>
        <w:shd w:val="clear"/>
        <w:kinsoku/>
        <w:wordWrap/>
        <w:overflowPunct/>
        <w:topLinePunct w:val="0"/>
        <w:autoSpaceDE/>
        <w:autoSpaceDN/>
        <w:bidi w:val="0"/>
        <w:adjustRightInd/>
        <w:snapToGrid/>
        <w:spacing w:line="384" w:lineRule="auto"/>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时间：   年  月  日</w:t>
      </w:r>
    </w:p>
    <w:p w14:paraId="460E8C9B">
      <w:pPr>
        <w:pStyle w:val="12"/>
        <w:rPr>
          <w:rFonts w:hint="eastAsia" w:ascii="宋体" w:hAnsi="宋体" w:eastAsia="宋体" w:cs="宋体"/>
          <w:color w:val="000000" w:themeColor="text1"/>
          <w:sz w:val="24"/>
          <w14:textFill>
            <w14:solidFill>
              <w14:schemeClr w14:val="tx1"/>
            </w14:solidFill>
          </w14:textFill>
        </w:rPr>
      </w:pPr>
    </w:p>
    <w:p w14:paraId="70E134E8">
      <w:pPr>
        <w:pStyle w:val="12"/>
        <w:rPr>
          <w:rFonts w:hint="eastAsia" w:ascii="宋体" w:hAnsi="宋体" w:eastAsia="宋体" w:cs="宋体"/>
          <w:color w:val="000000" w:themeColor="text1"/>
          <w:sz w:val="24"/>
          <w14:textFill>
            <w14:solidFill>
              <w14:schemeClr w14:val="tx1"/>
            </w14:solidFill>
          </w14:textFill>
        </w:rPr>
      </w:pPr>
    </w:p>
    <w:p w14:paraId="2AD00BF0">
      <w:pPr>
        <w:spacing w:after="156" w:afterLines="50" w:line="800" w:lineRule="exact"/>
        <w:jc w:val="both"/>
        <w:rPr>
          <w:rFonts w:hint="eastAsia" w:ascii="宋体" w:hAnsi="宋体" w:eastAsia="宋体" w:cs="宋体"/>
          <w:color w:val="auto"/>
          <w:sz w:val="28"/>
          <w:szCs w:val="28"/>
          <w:lang w:eastAsia="zh-CN"/>
        </w:rPr>
      </w:pPr>
    </w:p>
    <w:p w14:paraId="3BD972A0">
      <w:pPr>
        <w:spacing w:after="156" w:afterLines="50" w:line="800" w:lineRule="exact"/>
        <w:jc w:val="center"/>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（二）响应</w:t>
      </w:r>
      <w:r>
        <w:rPr>
          <w:rFonts w:hint="eastAsia" w:ascii="宋体" w:hAnsi="宋体" w:eastAsia="宋体" w:cs="宋体"/>
          <w:color w:val="auto"/>
          <w:sz w:val="28"/>
          <w:szCs w:val="28"/>
        </w:rPr>
        <w:t>函附录</w:t>
      </w:r>
    </w:p>
    <w:p w14:paraId="29FF6A44">
      <w:pPr>
        <w:keepNext w:val="0"/>
        <w:keepLines w:val="0"/>
        <w:pageBreakBefore w:val="0"/>
        <w:widowControl w:val="0"/>
        <w:kinsoku/>
        <w:wordWrap/>
        <w:overflowPunct/>
        <w:topLinePunct w:val="0"/>
        <w:autoSpaceDE/>
        <w:autoSpaceDN/>
        <w:bidi w:val="0"/>
        <w:snapToGrid/>
        <w:spacing w:after="93" w:afterLines="30" w:line="600" w:lineRule="auto"/>
        <w:ind w:firstLine="840" w:firstLineChars="35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工程名称：</w:t>
      </w:r>
      <w:r>
        <w:rPr>
          <w:rFonts w:hint="eastAsia" w:ascii="宋体" w:hAnsi="宋体" w:cs="宋体"/>
          <w:color w:val="auto"/>
          <w:kern w:val="0"/>
          <w:sz w:val="24"/>
          <w:szCs w:val="24"/>
          <w:lang w:eastAsia="zh-CN"/>
        </w:rPr>
        <w:t>洛川县职业中等专业学校原学生餐厅改造项目</w:t>
      </w:r>
    </w:p>
    <w:tbl>
      <w:tblPr>
        <w:tblStyle w:val="19"/>
        <w:tblW w:w="74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734"/>
        <w:gridCol w:w="3030"/>
        <w:gridCol w:w="827"/>
      </w:tblGrid>
      <w:tr w14:paraId="3F793F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27" w:type="dxa"/>
            <w:noWrap w:val="0"/>
            <w:vAlign w:val="center"/>
          </w:tcPr>
          <w:p w14:paraId="16E40539">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734" w:type="dxa"/>
            <w:noWrap w:val="0"/>
            <w:vAlign w:val="center"/>
          </w:tcPr>
          <w:p w14:paraId="74D4D5DC">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3030" w:type="dxa"/>
            <w:noWrap w:val="0"/>
            <w:vAlign w:val="center"/>
          </w:tcPr>
          <w:p w14:paraId="7E193A5D">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约定内容</w:t>
            </w:r>
          </w:p>
        </w:tc>
        <w:tc>
          <w:tcPr>
            <w:tcW w:w="827" w:type="dxa"/>
            <w:noWrap w:val="0"/>
            <w:vAlign w:val="center"/>
          </w:tcPr>
          <w:p w14:paraId="3AC7123B">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r>
      <w:tr w14:paraId="477276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27" w:type="dxa"/>
            <w:noWrap w:val="0"/>
            <w:vAlign w:val="center"/>
          </w:tcPr>
          <w:p w14:paraId="47318771">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734" w:type="dxa"/>
            <w:noWrap w:val="0"/>
            <w:vAlign w:val="center"/>
          </w:tcPr>
          <w:p w14:paraId="0327923C">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tc>
        <w:tc>
          <w:tcPr>
            <w:tcW w:w="3030" w:type="dxa"/>
            <w:noWrap w:val="0"/>
            <w:tcMar>
              <w:left w:w="284" w:type="dxa"/>
              <w:right w:w="284" w:type="dxa"/>
            </w:tcMar>
            <w:vAlign w:val="center"/>
          </w:tcPr>
          <w:p w14:paraId="70D59D3D">
            <w:pPr>
              <w:keepNext w:val="0"/>
              <w:keepLines w:val="0"/>
              <w:pageBreakBefore w:val="0"/>
              <w:widowControl w:val="0"/>
              <w:kinsoku/>
              <w:wordWrap/>
              <w:overflowPunct/>
              <w:topLinePunct w:val="0"/>
              <w:autoSpaceDE/>
              <w:autoSpaceDN/>
              <w:bidi w:val="0"/>
              <w:snapToGrid/>
              <w:spacing w:line="600" w:lineRule="auto"/>
              <w:ind w:firstLine="120" w:firstLineChars="50"/>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 xml:space="preserve"> </w:t>
            </w:r>
          </w:p>
        </w:tc>
        <w:tc>
          <w:tcPr>
            <w:tcW w:w="827" w:type="dxa"/>
            <w:noWrap w:val="0"/>
            <w:vAlign w:val="center"/>
          </w:tcPr>
          <w:p w14:paraId="289ACDD7">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p>
        </w:tc>
      </w:tr>
      <w:tr w14:paraId="197AE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27" w:type="dxa"/>
            <w:noWrap w:val="0"/>
            <w:vAlign w:val="center"/>
          </w:tcPr>
          <w:p w14:paraId="3EE7C317">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734" w:type="dxa"/>
            <w:noWrap w:val="0"/>
            <w:vAlign w:val="center"/>
          </w:tcPr>
          <w:p w14:paraId="6863A766">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工期</w:t>
            </w:r>
          </w:p>
        </w:tc>
        <w:tc>
          <w:tcPr>
            <w:tcW w:w="3030" w:type="dxa"/>
            <w:noWrap w:val="0"/>
            <w:tcMar>
              <w:left w:w="284" w:type="dxa"/>
              <w:right w:w="284" w:type="dxa"/>
            </w:tcMar>
            <w:vAlign w:val="center"/>
          </w:tcPr>
          <w:p w14:paraId="467AF298">
            <w:pPr>
              <w:keepNext w:val="0"/>
              <w:keepLines w:val="0"/>
              <w:pageBreakBefore w:val="0"/>
              <w:widowControl w:val="0"/>
              <w:kinsoku/>
              <w:wordWrap/>
              <w:overflowPunct/>
              <w:topLinePunct w:val="0"/>
              <w:autoSpaceDE/>
              <w:autoSpaceDN/>
              <w:bidi w:val="0"/>
              <w:snapToGrid/>
              <w:spacing w:line="600" w:lineRule="auto"/>
              <w:ind w:firstLine="120" w:firstLineChars="50"/>
              <w:rPr>
                <w:rFonts w:hint="eastAsia" w:ascii="宋体" w:hAnsi="宋体" w:eastAsia="宋体" w:cs="宋体"/>
                <w:color w:val="auto"/>
                <w:sz w:val="24"/>
                <w:szCs w:val="24"/>
                <w:lang w:eastAsia="zh-CN"/>
              </w:rPr>
            </w:pP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30</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none"/>
                <w:lang w:val="en-US" w:eastAsia="zh-CN"/>
              </w:rPr>
              <w:t>日历天</w:t>
            </w:r>
          </w:p>
        </w:tc>
        <w:tc>
          <w:tcPr>
            <w:tcW w:w="827" w:type="dxa"/>
            <w:noWrap w:val="0"/>
            <w:vAlign w:val="center"/>
          </w:tcPr>
          <w:p w14:paraId="7B6F837B">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p>
        </w:tc>
      </w:tr>
      <w:tr w14:paraId="78C087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27" w:type="dxa"/>
            <w:noWrap w:val="0"/>
            <w:vAlign w:val="center"/>
          </w:tcPr>
          <w:p w14:paraId="799C9FF0">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734" w:type="dxa"/>
            <w:noWrap w:val="0"/>
            <w:vAlign w:val="center"/>
          </w:tcPr>
          <w:p w14:paraId="03E37007">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缺陷责任期</w:t>
            </w:r>
          </w:p>
        </w:tc>
        <w:tc>
          <w:tcPr>
            <w:tcW w:w="3030" w:type="dxa"/>
            <w:noWrap w:val="0"/>
            <w:tcMar>
              <w:left w:w="284" w:type="dxa"/>
              <w:right w:w="284" w:type="dxa"/>
            </w:tcMar>
            <w:vAlign w:val="center"/>
          </w:tcPr>
          <w:p w14:paraId="58B76556">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u w:val="single"/>
                <w:lang w:val="en-US" w:eastAsia="zh-CN"/>
              </w:rPr>
              <w:t>24</w:t>
            </w:r>
            <w:r>
              <w:rPr>
                <w:rFonts w:hint="eastAsia" w:ascii="宋体" w:hAnsi="宋体" w:eastAsia="宋体" w:cs="宋体"/>
                <w:color w:val="auto"/>
                <w:sz w:val="24"/>
                <w:szCs w:val="24"/>
                <w:lang w:val="en-US" w:eastAsia="zh-CN"/>
              </w:rPr>
              <w:t>个月</w:t>
            </w:r>
          </w:p>
        </w:tc>
        <w:tc>
          <w:tcPr>
            <w:tcW w:w="827" w:type="dxa"/>
            <w:noWrap w:val="0"/>
            <w:vAlign w:val="center"/>
          </w:tcPr>
          <w:p w14:paraId="34C3610D">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p>
        </w:tc>
      </w:tr>
      <w:tr w14:paraId="579D0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27" w:type="dxa"/>
            <w:noWrap w:val="0"/>
            <w:vAlign w:val="center"/>
          </w:tcPr>
          <w:p w14:paraId="7EA43E69">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734" w:type="dxa"/>
            <w:noWrap w:val="0"/>
            <w:vAlign w:val="center"/>
          </w:tcPr>
          <w:p w14:paraId="7AA1960A">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承包人履约担保金额</w:t>
            </w:r>
          </w:p>
        </w:tc>
        <w:tc>
          <w:tcPr>
            <w:tcW w:w="3030" w:type="dxa"/>
            <w:noWrap w:val="0"/>
            <w:tcMar>
              <w:left w:w="284" w:type="dxa"/>
              <w:right w:w="284" w:type="dxa"/>
            </w:tcMar>
            <w:vAlign w:val="center"/>
          </w:tcPr>
          <w:p w14:paraId="3204CAEB">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u w:val="single"/>
              </w:rPr>
              <w:t xml:space="preserve"> 合同</w:t>
            </w:r>
            <w:r>
              <w:rPr>
                <w:rFonts w:hint="eastAsia" w:ascii="宋体" w:hAnsi="宋体" w:cs="宋体"/>
                <w:color w:val="auto"/>
                <w:kern w:val="0"/>
                <w:sz w:val="24"/>
                <w:szCs w:val="24"/>
                <w:u w:val="single"/>
                <w:lang w:val="en-US" w:eastAsia="zh-CN"/>
              </w:rPr>
              <w:t>约定</w:t>
            </w:r>
            <w:r>
              <w:rPr>
                <w:rFonts w:hint="eastAsia" w:ascii="宋体" w:hAnsi="宋体" w:eastAsia="宋体" w:cs="宋体"/>
                <w:color w:val="auto"/>
                <w:kern w:val="0"/>
                <w:sz w:val="24"/>
                <w:szCs w:val="24"/>
                <w:u w:val="single"/>
              </w:rPr>
              <w:t xml:space="preserve"> </w:t>
            </w:r>
          </w:p>
        </w:tc>
        <w:tc>
          <w:tcPr>
            <w:tcW w:w="827" w:type="dxa"/>
            <w:noWrap w:val="0"/>
            <w:vAlign w:val="center"/>
          </w:tcPr>
          <w:p w14:paraId="3405182B">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p>
        </w:tc>
      </w:tr>
      <w:tr w14:paraId="736C5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27" w:type="dxa"/>
            <w:noWrap w:val="0"/>
            <w:vAlign w:val="center"/>
          </w:tcPr>
          <w:p w14:paraId="434707A3">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734" w:type="dxa"/>
            <w:noWrap w:val="0"/>
            <w:vAlign w:val="center"/>
          </w:tcPr>
          <w:p w14:paraId="5259444B">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分包</w:t>
            </w:r>
          </w:p>
        </w:tc>
        <w:tc>
          <w:tcPr>
            <w:tcW w:w="3030" w:type="dxa"/>
            <w:noWrap w:val="0"/>
            <w:tcMar>
              <w:left w:w="113" w:type="dxa"/>
              <w:right w:w="113" w:type="dxa"/>
            </w:tcMar>
            <w:vAlign w:val="center"/>
          </w:tcPr>
          <w:p w14:paraId="52B92689">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在分包合同中另行约定</w:t>
            </w:r>
          </w:p>
        </w:tc>
        <w:tc>
          <w:tcPr>
            <w:tcW w:w="827" w:type="dxa"/>
            <w:noWrap w:val="0"/>
            <w:vAlign w:val="center"/>
          </w:tcPr>
          <w:p w14:paraId="66EB8C72">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p>
        </w:tc>
      </w:tr>
      <w:tr w14:paraId="636DC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27" w:type="dxa"/>
            <w:noWrap w:val="0"/>
            <w:vAlign w:val="center"/>
          </w:tcPr>
          <w:p w14:paraId="59A62A62">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734" w:type="dxa"/>
            <w:noWrap w:val="0"/>
            <w:vAlign w:val="center"/>
          </w:tcPr>
          <w:p w14:paraId="7DB73637">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误期违约金</w:t>
            </w:r>
          </w:p>
        </w:tc>
        <w:tc>
          <w:tcPr>
            <w:tcW w:w="3030" w:type="dxa"/>
            <w:noWrap w:val="0"/>
            <w:tcMar>
              <w:left w:w="284" w:type="dxa"/>
              <w:right w:w="284" w:type="dxa"/>
            </w:tcMar>
            <w:vAlign w:val="center"/>
          </w:tcPr>
          <w:p w14:paraId="532A35F9">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200</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元/天</w:t>
            </w:r>
          </w:p>
        </w:tc>
        <w:tc>
          <w:tcPr>
            <w:tcW w:w="827" w:type="dxa"/>
            <w:noWrap w:val="0"/>
            <w:vAlign w:val="center"/>
          </w:tcPr>
          <w:p w14:paraId="425CB4B7">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p>
        </w:tc>
      </w:tr>
      <w:tr w14:paraId="4BAE7D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27" w:type="dxa"/>
            <w:noWrap w:val="0"/>
            <w:vAlign w:val="center"/>
          </w:tcPr>
          <w:p w14:paraId="69A9DD7A">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734" w:type="dxa"/>
            <w:noWrap w:val="0"/>
            <w:vAlign w:val="center"/>
          </w:tcPr>
          <w:p w14:paraId="7A462D22">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误期违约金最高限额</w:t>
            </w:r>
          </w:p>
        </w:tc>
        <w:tc>
          <w:tcPr>
            <w:tcW w:w="3030" w:type="dxa"/>
            <w:noWrap w:val="0"/>
            <w:tcMar>
              <w:left w:w="284" w:type="dxa"/>
              <w:right w:w="284" w:type="dxa"/>
            </w:tcMar>
            <w:vAlign w:val="center"/>
          </w:tcPr>
          <w:p w14:paraId="647BCBBC">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u w:val="single"/>
              </w:rPr>
              <w:t xml:space="preserve"> 合同价款的5% </w:t>
            </w:r>
          </w:p>
        </w:tc>
        <w:tc>
          <w:tcPr>
            <w:tcW w:w="827" w:type="dxa"/>
            <w:noWrap w:val="0"/>
            <w:vAlign w:val="center"/>
          </w:tcPr>
          <w:p w14:paraId="3AC724DC">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p>
        </w:tc>
      </w:tr>
      <w:tr w14:paraId="57D2E0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27" w:type="dxa"/>
            <w:noWrap w:val="0"/>
            <w:vAlign w:val="center"/>
          </w:tcPr>
          <w:p w14:paraId="7F8AB3CD">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734" w:type="dxa"/>
            <w:noWrap w:val="0"/>
            <w:vAlign w:val="center"/>
          </w:tcPr>
          <w:p w14:paraId="1D39E3A4">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质量标准</w:t>
            </w:r>
          </w:p>
        </w:tc>
        <w:tc>
          <w:tcPr>
            <w:tcW w:w="3030" w:type="dxa"/>
            <w:noWrap w:val="0"/>
            <w:vAlign w:val="center"/>
          </w:tcPr>
          <w:p w14:paraId="33D0C60E">
            <w:pPr>
              <w:keepNext w:val="0"/>
              <w:keepLines w:val="0"/>
              <w:pageBreakBefore w:val="0"/>
              <w:widowControl w:val="0"/>
              <w:kinsoku/>
              <w:wordWrap/>
              <w:overflowPunct/>
              <w:topLinePunct w:val="0"/>
              <w:autoSpaceDE/>
              <w:autoSpaceDN/>
              <w:bidi w:val="0"/>
              <w:snapToGrid/>
              <w:spacing w:line="600" w:lineRule="auto"/>
              <w:ind w:firstLine="720" w:firstLineChars="300"/>
              <w:jc w:val="both"/>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合格  </w:t>
            </w:r>
            <w:r>
              <w:rPr>
                <w:rFonts w:hint="eastAsia" w:ascii="宋体" w:hAnsi="宋体" w:eastAsia="宋体" w:cs="宋体"/>
                <w:color w:val="auto"/>
                <w:sz w:val="24"/>
                <w:szCs w:val="24"/>
                <w:u w:val="single"/>
              </w:rPr>
              <w:t xml:space="preserve"> </w:t>
            </w:r>
          </w:p>
        </w:tc>
        <w:tc>
          <w:tcPr>
            <w:tcW w:w="827" w:type="dxa"/>
            <w:noWrap w:val="0"/>
            <w:vAlign w:val="center"/>
          </w:tcPr>
          <w:p w14:paraId="410F789D">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p>
        </w:tc>
      </w:tr>
      <w:tr w14:paraId="3FA9B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27" w:type="dxa"/>
            <w:noWrap w:val="0"/>
            <w:vAlign w:val="center"/>
          </w:tcPr>
          <w:p w14:paraId="3BB86411">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734" w:type="dxa"/>
            <w:noWrap w:val="0"/>
            <w:vAlign w:val="center"/>
          </w:tcPr>
          <w:p w14:paraId="3BDD0A7B">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预付款额度</w:t>
            </w:r>
          </w:p>
        </w:tc>
        <w:tc>
          <w:tcPr>
            <w:tcW w:w="3030" w:type="dxa"/>
            <w:noWrap w:val="0"/>
            <w:vAlign w:val="center"/>
          </w:tcPr>
          <w:p w14:paraId="0FEE0512">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u w:val="single"/>
              </w:rPr>
              <w:t xml:space="preserve"> </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合同</w:t>
            </w:r>
            <w:r>
              <w:rPr>
                <w:rFonts w:hint="eastAsia" w:ascii="宋体" w:hAnsi="宋体" w:cs="宋体"/>
                <w:color w:val="auto"/>
                <w:kern w:val="0"/>
                <w:sz w:val="24"/>
                <w:szCs w:val="24"/>
                <w:u w:val="single"/>
                <w:lang w:val="en-US" w:eastAsia="zh-CN"/>
              </w:rPr>
              <w:t xml:space="preserve">约定 </w:t>
            </w:r>
            <w:r>
              <w:rPr>
                <w:rFonts w:hint="eastAsia" w:ascii="宋体" w:hAnsi="宋体" w:eastAsia="宋体" w:cs="宋体"/>
                <w:color w:val="auto"/>
                <w:kern w:val="0"/>
                <w:sz w:val="24"/>
                <w:szCs w:val="24"/>
                <w:u w:val="single"/>
              </w:rPr>
              <w:t xml:space="preserve"> </w:t>
            </w:r>
          </w:p>
        </w:tc>
        <w:tc>
          <w:tcPr>
            <w:tcW w:w="827" w:type="dxa"/>
            <w:noWrap w:val="0"/>
            <w:vAlign w:val="center"/>
          </w:tcPr>
          <w:p w14:paraId="36A6C396">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p>
        </w:tc>
      </w:tr>
      <w:tr w14:paraId="70AA3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27" w:type="dxa"/>
            <w:noWrap w:val="0"/>
            <w:vAlign w:val="center"/>
          </w:tcPr>
          <w:p w14:paraId="57C15769">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734" w:type="dxa"/>
            <w:noWrap w:val="0"/>
            <w:vAlign w:val="center"/>
          </w:tcPr>
          <w:p w14:paraId="18E4B0A4">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质量保证金额度</w:t>
            </w:r>
          </w:p>
        </w:tc>
        <w:tc>
          <w:tcPr>
            <w:tcW w:w="3030" w:type="dxa"/>
            <w:noWrap w:val="0"/>
            <w:vAlign w:val="center"/>
          </w:tcPr>
          <w:p w14:paraId="2B9F3663">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u w:val="single"/>
              </w:rPr>
              <w:t xml:space="preserve"> 合同价款的</w:t>
            </w:r>
            <w:r>
              <w:rPr>
                <w:rFonts w:hint="eastAsia" w:ascii="宋体" w:hAnsi="宋体" w:eastAsia="宋体" w:cs="宋体"/>
                <w:color w:val="auto"/>
                <w:kern w:val="0"/>
                <w:sz w:val="24"/>
                <w:szCs w:val="24"/>
                <w:u w:val="single"/>
                <w:lang w:val="en-US" w:eastAsia="zh-CN"/>
              </w:rPr>
              <w:t>3</w:t>
            </w:r>
            <w:r>
              <w:rPr>
                <w:rFonts w:hint="eastAsia" w:ascii="宋体" w:hAnsi="宋体" w:eastAsia="宋体" w:cs="宋体"/>
                <w:color w:val="auto"/>
                <w:kern w:val="0"/>
                <w:sz w:val="24"/>
                <w:szCs w:val="24"/>
                <w:u w:val="single"/>
              </w:rPr>
              <w:t>%</w:t>
            </w:r>
            <w:r>
              <w:rPr>
                <w:rFonts w:hint="eastAsia" w:ascii="宋体" w:hAnsi="宋体" w:cs="宋体"/>
                <w:color w:val="auto"/>
                <w:kern w:val="0"/>
                <w:sz w:val="24"/>
                <w:szCs w:val="24"/>
                <w:u w:val="single"/>
                <w:lang w:val="en-US" w:eastAsia="zh-CN"/>
              </w:rPr>
              <w:t xml:space="preserve"> </w:t>
            </w:r>
            <w:r>
              <w:rPr>
                <w:rFonts w:hint="eastAsia" w:ascii="宋体" w:hAnsi="宋体" w:eastAsia="宋体" w:cs="宋体"/>
                <w:color w:val="auto"/>
                <w:kern w:val="0"/>
                <w:sz w:val="24"/>
                <w:szCs w:val="24"/>
                <w:u w:val="single"/>
              </w:rPr>
              <w:t xml:space="preserve"> </w:t>
            </w:r>
          </w:p>
        </w:tc>
        <w:tc>
          <w:tcPr>
            <w:tcW w:w="827" w:type="dxa"/>
            <w:noWrap w:val="0"/>
            <w:vAlign w:val="center"/>
          </w:tcPr>
          <w:p w14:paraId="6F5A7924">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p>
        </w:tc>
      </w:tr>
      <w:tr w14:paraId="70369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827" w:type="dxa"/>
            <w:noWrap w:val="0"/>
            <w:vAlign w:val="center"/>
          </w:tcPr>
          <w:p w14:paraId="6261070C">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734" w:type="dxa"/>
            <w:noWrap w:val="0"/>
            <w:vAlign w:val="center"/>
          </w:tcPr>
          <w:p w14:paraId="63762D8C">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3030" w:type="dxa"/>
            <w:noWrap w:val="0"/>
            <w:vAlign w:val="center"/>
          </w:tcPr>
          <w:p w14:paraId="18BF5E5E">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p>
        </w:tc>
        <w:tc>
          <w:tcPr>
            <w:tcW w:w="827" w:type="dxa"/>
            <w:noWrap w:val="0"/>
            <w:vAlign w:val="center"/>
          </w:tcPr>
          <w:p w14:paraId="7F577653">
            <w:pPr>
              <w:keepNext w:val="0"/>
              <w:keepLines w:val="0"/>
              <w:pageBreakBefore w:val="0"/>
              <w:widowControl w:val="0"/>
              <w:kinsoku/>
              <w:wordWrap/>
              <w:overflowPunct/>
              <w:topLinePunct w:val="0"/>
              <w:autoSpaceDE/>
              <w:autoSpaceDN/>
              <w:bidi w:val="0"/>
              <w:snapToGrid/>
              <w:spacing w:line="600" w:lineRule="auto"/>
              <w:jc w:val="center"/>
              <w:rPr>
                <w:rFonts w:hint="eastAsia" w:ascii="宋体" w:hAnsi="宋体" w:eastAsia="宋体" w:cs="宋体"/>
                <w:color w:val="auto"/>
                <w:sz w:val="24"/>
                <w:szCs w:val="24"/>
              </w:rPr>
            </w:pPr>
          </w:p>
        </w:tc>
      </w:tr>
    </w:tbl>
    <w:p w14:paraId="20877072">
      <w:pPr>
        <w:keepNext w:val="0"/>
        <w:keepLines w:val="0"/>
        <w:pageBreakBefore w:val="0"/>
        <w:widowControl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color w:val="auto"/>
          <w:kern w:val="0"/>
          <w:sz w:val="24"/>
          <w:szCs w:val="24"/>
          <w:lang w:eastAsia="zh-CN"/>
        </w:rPr>
      </w:pPr>
    </w:p>
    <w:p w14:paraId="42A38470">
      <w:pPr>
        <w:keepNext w:val="0"/>
        <w:keepLines w:val="0"/>
        <w:pageBreakBefore w:val="0"/>
        <w:widowControl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供应商：                          （盖单位章）</w:t>
      </w:r>
    </w:p>
    <w:p w14:paraId="79D67EE3">
      <w:pPr>
        <w:keepNext w:val="0"/>
        <w:keepLines w:val="0"/>
        <w:pageBreakBefore w:val="0"/>
        <w:widowControl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color w:val="auto"/>
          <w:kern w:val="0"/>
          <w:sz w:val="24"/>
          <w:szCs w:val="24"/>
          <w:lang w:eastAsia="zh-CN"/>
        </w:rPr>
      </w:pPr>
    </w:p>
    <w:p w14:paraId="2EFA0C61">
      <w:pPr>
        <w:keepNext w:val="0"/>
        <w:keepLines w:val="0"/>
        <w:pageBreakBefore w:val="0"/>
        <w:widowControl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法定代表人或委托代理人：        （签字或盖章）</w:t>
      </w:r>
    </w:p>
    <w:p w14:paraId="07E463DD">
      <w:pPr>
        <w:keepNext w:val="0"/>
        <w:keepLines w:val="0"/>
        <w:pageBreakBefore w:val="0"/>
        <w:widowControl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color w:val="auto"/>
          <w:kern w:val="0"/>
          <w:sz w:val="24"/>
          <w:szCs w:val="24"/>
          <w:lang w:eastAsia="zh-CN"/>
        </w:rPr>
      </w:pPr>
    </w:p>
    <w:p w14:paraId="5FCE8C11">
      <w:pPr>
        <w:keepNext w:val="0"/>
        <w:keepLines w:val="0"/>
        <w:pageBreakBefore w:val="0"/>
        <w:widowControl w:val="0"/>
        <w:kinsoku/>
        <w:wordWrap/>
        <w:overflowPunct/>
        <w:topLinePunct w:val="0"/>
        <w:autoSpaceDE/>
        <w:autoSpaceDN/>
        <w:bidi w:val="0"/>
        <w:adjustRightInd w:val="0"/>
        <w:snapToGrid/>
        <w:spacing w:line="360" w:lineRule="auto"/>
        <w:jc w:val="center"/>
        <w:textAlignment w:val="center"/>
        <w:rPr>
          <w:rFonts w:hint="eastAsia" w:ascii="宋体" w:hAnsi="宋体" w:eastAsia="宋体" w:cs="宋体"/>
          <w:b/>
          <w:bCs w:val="0"/>
          <w:color w:val="000000" w:themeColor="text1"/>
          <w:sz w:val="32"/>
          <w:szCs w:val="32"/>
          <w14:textFill>
            <w14:solidFill>
              <w14:schemeClr w14:val="tx1"/>
            </w14:solidFill>
          </w14:textFill>
        </w:rPr>
      </w:pPr>
      <w:r>
        <w:rPr>
          <w:rFonts w:hint="eastAsia" w:ascii="宋体" w:hAnsi="宋体" w:eastAsia="宋体" w:cs="宋体"/>
          <w:color w:val="auto"/>
          <w:kern w:val="0"/>
          <w:sz w:val="24"/>
          <w:szCs w:val="24"/>
          <w:lang w:eastAsia="zh-CN"/>
        </w:rPr>
        <w:t>日  期：       年     月     日</w:t>
      </w:r>
      <w:bookmarkStart w:id="864" w:name="_Toc29785_WPSOffice_Level1"/>
      <w:bookmarkStart w:id="865" w:name="_Toc4989_WPSOffice_Level1"/>
      <w:bookmarkStart w:id="866" w:name="_Toc31941_WPSOffice_Level1"/>
    </w:p>
    <w:p w14:paraId="30AF67A9">
      <w:pPr>
        <w:shd w:val="clear"/>
        <w:spacing w:line="560" w:lineRule="exact"/>
        <w:jc w:val="center"/>
        <w:rPr>
          <w:rFonts w:hint="eastAsia" w:ascii="宋体" w:hAnsi="宋体" w:eastAsia="宋体" w:cs="宋体"/>
          <w:b/>
          <w:bCs w:val="0"/>
          <w:color w:val="000000" w:themeColor="text1"/>
          <w:sz w:val="32"/>
          <w:szCs w:val="32"/>
          <w14:textFill>
            <w14:solidFill>
              <w14:schemeClr w14:val="tx1"/>
            </w14:solidFill>
          </w14:textFill>
        </w:rPr>
      </w:pPr>
    </w:p>
    <w:p w14:paraId="32262672">
      <w:pPr>
        <w:shd w:val="clear"/>
        <w:spacing w:line="560" w:lineRule="exact"/>
        <w:jc w:val="both"/>
        <w:rPr>
          <w:rFonts w:hint="eastAsia" w:ascii="宋体" w:hAnsi="宋体" w:eastAsia="宋体" w:cs="宋体"/>
          <w:b/>
          <w:bCs w:val="0"/>
          <w:color w:val="000000" w:themeColor="text1"/>
          <w:sz w:val="32"/>
          <w:szCs w:val="32"/>
          <w14:textFill>
            <w14:solidFill>
              <w14:schemeClr w14:val="tx1"/>
            </w14:solidFill>
          </w14:textFill>
        </w:rPr>
      </w:pPr>
    </w:p>
    <w:p w14:paraId="16399411">
      <w:pPr>
        <w:shd w:val="clear"/>
        <w:spacing w:line="560" w:lineRule="exact"/>
        <w:jc w:val="center"/>
        <w:rPr>
          <w:rFonts w:hint="eastAsia" w:ascii="宋体" w:hAnsi="宋体" w:eastAsia="宋体" w:cs="宋体"/>
          <w:b w:val="0"/>
          <w:bCs/>
          <w:color w:val="000000" w:themeColor="text1"/>
          <w:sz w:val="32"/>
          <w:szCs w:val="32"/>
          <w:lang w:eastAsia="zh-CN"/>
          <w14:textFill>
            <w14:solidFill>
              <w14:schemeClr w14:val="tx1"/>
            </w14:solidFill>
          </w14:textFill>
        </w:rPr>
      </w:pPr>
      <w:r>
        <w:rPr>
          <w:rFonts w:hint="eastAsia" w:ascii="宋体" w:hAnsi="宋体" w:eastAsia="宋体" w:cs="宋体"/>
          <w:b/>
          <w:bCs w:val="0"/>
          <w:color w:val="000000" w:themeColor="text1"/>
          <w:sz w:val="28"/>
          <w:szCs w:val="28"/>
          <w14:textFill>
            <w14:solidFill>
              <w14:schemeClr w14:val="tx1"/>
            </w14:solidFill>
          </w14:textFill>
        </w:rPr>
        <w:t xml:space="preserve">第二部分  </w:t>
      </w:r>
      <w:bookmarkEnd w:id="864"/>
      <w:bookmarkEnd w:id="865"/>
      <w:bookmarkEnd w:id="866"/>
      <w:r>
        <w:rPr>
          <w:rFonts w:hint="eastAsia" w:ascii="宋体" w:hAnsi="宋体" w:eastAsia="宋体" w:cs="宋体"/>
          <w:b/>
          <w:bCs w:val="0"/>
          <w:color w:val="000000" w:themeColor="text1"/>
          <w:sz w:val="28"/>
          <w:szCs w:val="28"/>
          <w14:textFill>
            <w14:solidFill>
              <w14:schemeClr w14:val="tx1"/>
            </w14:solidFill>
          </w14:textFill>
        </w:rPr>
        <w:t>法定代表人证明书与法定代表人授权书</w:t>
      </w:r>
    </w:p>
    <w:p w14:paraId="0829F29D">
      <w:pPr>
        <w:shd w:val="clear"/>
        <w:spacing w:line="560" w:lineRule="exact"/>
        <w:jc w:val="center"/>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（一）法定代表人证明书</w:t>
      </w:r>
    </w:p>
    <w:tbl>
      <w:tblPr>
        <w:tblStyle w:val="20"/>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2829"/>
        <w:gridCol w:w="1732"/>
        <w:gridCol w:w="1857"/>
        <w:gridCol w:w="1858"/>
      </w:tblGrid>
      <w:tr w14:paraId="5A1A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133" w:type="dxa"/>
            <w:gridSpan w:val="5"/>
          </w:tcPr>
          <w:p w14:paraId="5ABE5B0F">
            <w:pPr>
              <w:spacing w:line="560" w:lineRule="exact"/>
              <w:jc w:val="left"/>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致：</w:t>
            </w:r>
            <w:r>
              <w:rPr>
                <w:rFonts w:hint="eastAsia" w:ascii="宋体" w:hAnsi="宋体" w:cs="宋体"/>
                <w:b w:val="0"/>
                <w:bCs/>
                <w:color w:val="000000" w:themeColor="text1"/>
                <w:sz w:val="24"/>
                <w:szCs w:val="24"/>
                <w:vertAlign w:val="baseline"/>
                <w:lang w:val="en-US" w:eastAsia="zh-CN"/>
                <w14:textFill>
                  <w14:solidFill>
                    <w14:schemeClr w14:val="tx1"/>
                  </w14:solidFill>
                </w14:textFill>
              </w:rPr>
              <w:t>洛川县职业中等专业学校</w:t>
            </w:r>
          </w:p>
        </w:tc>
      </w:tr>
      <w:tr w14:paraId="30C0B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57" w:type="dxa"/>
            <w:vMerge w:val="restart"/>
          </w:tcPr>
          <w:p w14:paraId="2DDE72B3">
            <w:pPr>
              <w:spacing w:line="560" w:lineRule="exact"/>
              <w:jc w:val="cente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pPr>
          </w:p>
          <w:p w14:paraId="6A8BD21E">
            <w:pPr>
              <w:spacing w:line="560" w:lineRule="exact"/>
              <w:jc w:val="cente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企</w:t>
            </w:r>
          </w:p>
          <w:p w14:paraId="2477CA13">
            <w:pPr>
              <w:spacing w:line="560" w:lineRule="exact"/>
              <w:jc w:val="cente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业</w:t>
            </w:r>
          </w:p>
          <w:p w14:paraId="4E51936A">
            <w:pPr>
              <w:spacing w:line="560" w:lineRule="exact"/>
              <w:jc w:val="cente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信</w:t>
            </w:r>
          </w:p>
          <w:p w14:paraId="5DEF53C3">
            <w:pPr>
              <w:spacing w:line="560" w:lineRule="exact"/>
              <w:jc w:val="center"/>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息</w:t>
            </w:r>
          </w:p>
        </w:tc>
        <w:tc>
          <w:tcPr>
            <w:tcW w:w="2829" w:type="dxa"/>
          </w:tcPr>
          <w:p w14:paraId="137A5687">
            <w:pPr>
              <w:spacing w:line="560" w:lineRule="exact"/>
              <w:jc w:val="center"/>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企业名称</w:t>
            </w:r>
          </w:p>
        </w:tc>
        <w:tc>
          <w:tcPr>
            <w:tcW w:w="5447" w:type="dxa"/>
            <w:gridSpan w:val="3"/>
          </w:tcPr>
          <w:p w14:paraId="11C17F87">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r>
      <w:tr w14:paraId="222D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57" w:type="dxa"/>
            <w:vMerge w:val="continue"/>
          </w:tcPr>
          <w:p w14:paraId="627DB4A7">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c>
          <w:tcPr>
            <w:tcW w:w="2829" w:type="dxa"/>
          </w:tcPr>
          <w:p w14:paraId="3D0A6554">
            <w:pPr>
              <w:spacing w:line="560" w:lineRule="exact"/>
              <w:jc w:val="center"/>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法定地址</w:t>
            </w:r>
          </w:p>
        </w:tc>
        <w:tc>
          <w:tcPr>
            <w:tcW w:w="5447" w:type="dxa"/>
            <w:gridSpan w:val="3"/>
          </w:tcPr>
          <w:p w14:paraId="42E7B986">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r>
      <w:tr w14:paraId="196D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7" w:type="dxa"/>
            <w:vMerge w:val="continue"/>
          </w:tcPr>
          <w:p w14:paraId="0004BB50">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c>
          <w:tcPr>
            <w:tcW w:w="2829" w:type="dxa"/>
          </w:tcPr>
          <w:p w14:paraId="187E6ACF">
            <w:pPr>
              <w:spacing w:line="560" w:lineRule="exact"/>
              <w:jc w:val="center"/>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邮政编码</w:t>
            </w:r>
          </w:p>
        </w:tc>
        <w:tc>
          <w:tcPr>
            <w:tcW w:w="5447" w:type="dxa"/>
            <w:gridSpan w:val="3"/>
          </w:tcPr>
          <w:p w14:paraId="568870DB">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r>
      <w:tr w14:paraId="0B76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7" w:type="dxa"/>
            <w:vMerge w:val="continue"/>
          </w:tcPr>
          <w:p w14:paraId="11DD7B87">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c>
          <w:tcPr>
            <w:tcW w:w="2829" w:type="dxa"/>
          </w:tcPr>
          <w:p w14:paraId="3B2E9F76">
            <w:pPr>
              <w:spacing w:line="560" w:lineRule="exact"/>
              <w:jc w:val="center"/>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工商登记机关</w:t>
            </w:r>
          </w:p>
        </w:tc>
        <w:tc>
          <w:tcPr>
            <w:tcW w:w="5447" w:type="dxa"/>
            <w:gridSpan w:val="3"/>
          </w:tcPr>
          <w:p w14:paraId="38F7FEEC">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r>
      <w:tr w14:paraId="00C8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7" w:type="dxa"/>
            <w:vMerge w:val="continue"/>
          </w:tcPr>
          <w:p w14:paraId="47EFDF09">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c>
          <w:tcPr>
            <w:tcW w:w="2829" w:type="dxa"/>
          </w:tcPr>
          <w:p w14:paraId="3DC51290">
            <w:pPr>
              <w:spacing w:line="560" w:lineRule="exact"/>
              <w:jc w:val="center"/>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统一社会信用代码</w:t>
            </w:r>
          </w:p>
        </w:tc>
        <w:tc>
          <w:tcPr>
            <w:tcW w:w="5447" w:type="dxa"/>
            <w:gridSpan w:val="3"/>
          </w:tcPr>
          <w:p w14:paraId="3701B4BB">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r>
      <w:tr w14:paraId="2E9CF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57" w:type="dxa"/>
            <w:vMerge w:val="restart"/>
          </w:tcPr>
          <w:p w14:paraId="65A2402B">
            <w:pPr>
              <w:spacing w:line="560" w:lineRule="exact"/>
              <w:jc w:val="center"/>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法定代表人</w:t>
            </w:r>
          </w:p>
        </w:tc>
        <w:tc>
          <w:tcPr>
            <w:tcW w:w="2829" w:type="dxa"/>
          </w:tcPr>
          <w:p w14:paraId="4374F1AB">
            <w:pPr>
              <w:spacing w:line="560" w:lineRule="exact"/>
              <w:jc w:val="center"/>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姓名</w:t>
            </w:r>
          </w:p>
        </w:tc>
        <w:tc>
          <w:tcPr>
            <w:tcW w:w="1732" w:type="dxa"/>
          </w:tcPr>
          <w:p w14:paraId="725FA95B">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c>
          <w:tcPr>
            <w:tcW w:w="1857" w:type="dxa"/>
          </w:tcPr>
          <w:p w14:paraId="40480487">
            <w:pPr>
              <w:spacing w:line="560" w:lineRule="exact"/>
              <w:jc w:val="center"/>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性别</w:t>
            </w:r>
          </w:p>
        </w:tc>
        <w:tc>
          <w:tcPr>
            <w:tcW w:w="1858" w:type="dxa"/>
          </w:tcPr>
          <w:p w14:paraId="52B3E0C3">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r>
      <w:tr w14:paraId="18D3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857" w:type="dxa"/>
            <w:vMerge w:val="continue"/>
          </w:tcPr>
          <w:p w14:paraId="725BE3AB">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c>
          <w:tcPr>
            <w:tcW w:w="2829" w:type="dxa"/>
          </w:tcPr>
          <w:p w14:paraId="37FE1C01">
            <w:pPr>
              <w:spacing w:line="560" w:lineRule="exact"/>
              <w:jc w:val="center"/>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职务</w:t>
            </w:r>
          </w:p>
        </w:tc>
        <w:tc>
          <w:tcPr>
            <w:tcW w:w="1732" w:type="dxa"/>
          </w:tcPr>
          <w:p w14:paraId="4C949445">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c>
          <w:tcPr>
            <w:tcW w:w="1857" w:type="dxa"/>
          </w:tcPr>
          <w:p w14:paraId="6082D4C7">
            <w:pPr>
              <w:spacing w:line="560" w:lineRule="exact"/>
              <w:jc w:val="center"/>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联系电话</w:t>
            </w:r>
          </w:p>
        </w:tc>
        <w:tc>
          <w:tcPr>
            <w:tcW w:w="1858" w:type="dxa"/>
          </w:tcPr>
          <w:p w14:paraId="26F14596">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r>
      <w:tr w14:paraId="50A5C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57" w:type="dxa"/>
            <w:vMerge w:val="continue"/>
          </w:tcPr>
          <w:p w14:paraId="22A0C3D7">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c>
          <w:tcPr>
            <w:tcW w:w="2829" w:type="dxa"/>
          </w:tcPr>
          <w:p w14:paraId="6DCDB5F5">
            <w:pPr>
              <w:spacing w:line="560" w:lineRule="exact"/>
              <w:jc w:val="center"/>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身份证号</w:t>
            </w:r>
          </w:p>
        </w:tc>
        <w:tc>
          <w:tcPr>
            <w:tcW w:w="5447" w:type="dxa"/>
            <w:gridSpan w:val="3"/>
          </w:tcPr>
          <w:p w14:paraId="371C29D1">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r>
      <w:tr w14:paraId="4DBF1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2" w:hRule="atLeast"/>
        </w:trPr>
        <w:tc>
          <w:tcPr>
            <w:tcW w:w="857" w:type="dxa"/>
            <w:vMerge w:val="restart"/>
          </w:tcPr>
          <w:p w14:paraId="59073046">
            <w:pPr>
              <w:spacing w:line="560" w:lineRule="exact"/>
              <w:jc w:val="center"/>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法定代表人身份证复印件</w:t>
            </w:r>
          </w:p>
        </w:tc>
        <w:tc>
          <w:tcPr>
            <w:tcW w:w="4561" w:type="dxa"/>
            <w:gridSpan w:val="2"/>
            <w:vMerge w:val="restart"/>
            <w:vAlign w:val="center"/>
          </w:tcPr>
          <w:p w14:paraId="6665AF48">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正反面粘贴处</w:t>
            </w:r>
            <w:r>
              <w:rPr>
                <w:rFonts w:hint="eastAsia" w:ascii="宋体" w:hAnsi="宋体" w:eastAsia="宋体" w:cs="宋体"/>
                <w:b w:val="0"/>
                <w:bCs/>
                <w:color w:val="000000" w:themeColor="text1"/>
                <w:sz w:val="24"/>
                <w:szCs w:val="24"/>
                <w:vertAlign w:val="baseline"/>
                <w:lang w:eastAsia="zh-CN"/>
                <w14:textFill>
                  <w14:solidFill>
                    <w14:schemeClr w14:val="tx1"/>
                  </w14:solidFill>
                </w14:textFill>
              </w:rPr>
              <w:t>）</w:t>
            </w:r>
          </w:p>
        </w:tc>
        <w:tc>
          <w:tcPr>
            <w:tcW w:w="3715" w:type="dxa"/>
            <w:gridSpan w:val="2"/>
          </w:tcPr>
          <w:p w14:paraId="30C98BA7">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p w14:paraId="089A4A8F">
            <w:pPr>
              <w:tabs>
                <w:tab w:val="left" w:pos="881"/>
              </w:tabs>
              <w:bidi w:val="0"/>
              <w:ind w:firstLine="240" w:firstLineChars="100"/>
              <w:jc w:val="left"/>
              <w:rPr>
                <w:rFonts w:hint="eastAsia" w:cs="Times New Roman"/>
                <w:kern w:val="2"/>
                <w:sz w:val="24"/>
                <w:szCs w:val="24"/>
                <w:lang w:val="en-US" w:eastAsia="zh-CN" w:bidi="ar-SA"/>
              </w:rPr>
            </w:pPr>
          </w:p>
          <w:p w14:paraId="44F56C51">
            <w:pPr>
              <w:tabs>
                <w:tab w:val="left" w:pos="881"/>
              </w:tabs>
              <w:bidi w:val="0"/>
              <w:ind w:firstLine="240" w:firstLineChars="100"/>
              <w:jc w:val="left"/>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法定代表人（签字或盖章）</w:t>
            </w:r>
          </w:p>
        </w:tc>
      </w:tr>
      <w:tr w14:paraId="2F12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0" w:hRule="atLeast"/>
        </w:trPr>
        <w:tc>
          <w:tcPr>
            <w:tcW w:w="857" w:type="dxa"/>
            <w:vMerge w:val="continue"/>
          </w:tcPr>
          <w:p w14:paraId="49EBAA28">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c>
          <w:tcPr>
            <w:tcW w:w="4561" w:type="dxa"/>
            <w:gridSpan w:val="2"/>
            <w:vMerge w:val="continue"/>
          </w:tcPr>
          <w:p w14:paraId="265E332F">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tc>
        <w:tc>
          <w:tcPr>
            <w:tcW w:w="3715" w:type="dxa"/>
            <w:gridSpan w:val="2"/>
          </w:tcPr>
          <w:p w14:paraId="7174772B">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eastAsia="zh-CN"/>
                <w14:textFill>
                  <w14:solidFill>
                    <w14:schemeClr w14:val="tx1"/>
                  </w14:solidFill>
                </w14:textFill>
              </w:rPr>
              <w:t>（</w:t>
            </w: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公章</w:t>
            </w:r>
            <w:r>
              <w:rPr>
                <w:rFonts w:hint="eastAsia" w:ascii="宋体" w:hAnsi="宋体" w:eastAsia="宋体" w:cs="宋体"/>
                <w:b w:val="0"/>
                <w:bCs/>
                <w:color w:val="000000" w:themeColor="text1"/>
                <w:sz w:val="24"/>
                <w:szCs w:val="24"/>
                <w:vertAlign w:val="baseline"/>
                <w:lang w:eastAsia="zh-CN"/>
                <w14:textFill>
                  <w14:solidFill>
                    <w14:schemeClr w14:val="tx1"/>
                  </w14:solidFill>
                </w14:textFill>
              </w:rPr>
              <w:t>）</w:t>
            </w:r>
          </w:p>
          <w:p w14:paraId="4784BFD1">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p w14:paraId="7F56EADC">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p w14:paraId="7E47BE29">
            <w:pPr>
              <w:spacing w:line="560" w:lineRule="exact"/>
              <w:jc w:val="center"/>
              <w:rPr>
                <w:rFonts w:hint="eastAsia" w:ascii="宋体" w:hAnsi="宋体" w:eastAsia="宋体" w:cs="宋体"/>
                <w:b w:val="0"/>
                <w:bCs/>
                <w:color w:val="000000" w:themeColor="text1"/>
                <w:sz w:val="24"/>
                <w:szCs w:val="24"/>
                <w:vertAlign w:val="baseline"/>
                <w:lang w:eastAsia="zh-CN"/>
                <w14:textFill>
                  <w14:solidFill>
                    <w14:schemeClr w14:val="tx1"/>
                  </w14:solidFill>
                </w14:textFill>
              </w:rPr>
            </w:pPr>
          </w:p>
          <w:p w14:paraId="3B5B4608">
            <w:pPr>
              <w:spacing w:line="560" w:lineRule="exact"/>
              <w:jc w:val="center"/>
              <w:rPr>
                <w:rFonts w:hint="default" w:ascii="宋体" w:hAnsi="宋体" w:eastAsia="宋体" w:cs="宋体"/>
                <w:b w:val="0"/>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val="0"/>
                <w:bCs/>
                <w:color w:val="000000" w:themeColor="text1"/>
                <w:sz w:val="24"/>
                <w:szCs w:val="24"/>
                <w:vertAlign w:val="baseline"/>
                <w:lang w:val="en-US" w:eastAsia="zh-CN"/>
                <w14:textFill>
                  <w14:solidFill>
                    <w14:schemeClr w14:val="tx1"/>
                  </w14:solidFill>
                </w14:textFill>
              </w:rPr>
              <w:t xml:space="preserve">            年  月  日</w:t>
            </w:r>
          </w:p>
        </w:tc>
      </w:tr>
    </w:tbl>
    <w:p w14:paraId="7FBA2F13">
      <w:pPr>
        <w:shd w:val="clear"/>
        <w:spacing w:line="560" w:lineRule="exact"/>
        <w:jc w:val="center"/>
        <w:rPr>
          <w:rFonts w:hint="eastAsia" w:ascii="宋体" w:hAnsi="宋体" w:eastAsia="宋体" w:cs="宋体"/>
          <w:b w:val="0"/>
          <w:bCs/>
          <w:color w:val="000000" w:themeColor="text1"/>
          <w:sz w:val="32"/>
          <w:szCs w:val="32"/>
          <w:lang w:eastAsia="zh-CN"/>
          <w14:textFill>
            <w14:solidFill>
              <w14:schemeClr w14:val="tx1"/>
            </w14:solidFill>
          </w14:textFill>
        </w:rPr>
      </w:pPr>
      <w:r>
        <w:rPr>
          <w:rFonts w:hint="eastAsia" w:ascii="宋体" w:hAnsi="宋体" w:eastAsia="宋体" w:cs="宋体"/>
          <w:b w:val="0"/>
          <w:bCs/>
          <w:color w:val="000000" w:themeColor="text1"/>
          <w:sz w:val="24"/>
          <w:szCs w:val="24"/>
          <w:lang w:eastAsia="zh-CN"/>
          <w14:textFill>
            <w14:solidFill>
              <w14:schemeClr w14:val="tx1"/>
            </w14:solidFill>
          </w14:textFill>
        </w:rPr>
        <w:t>（法定代表人直接参加磋商，只须提供法定代表人证明书及身份证原件）</w:t>
      </w:r>
    </w:p>
    <w:p w14:paraId="43D43071">
      <w:pPr>
        <w:shd w:val="clear"/>
        <w:spacing w:line="560" w:lineRule="exact"/>
        <w:jc w:val="center"/>
        <w:rPr>
          <w:rFonts w:hint="eastAsia" w:ascii="宋体" w:hAnsi="宋体" w:eastAsia="宋体" w:cs="宋体"/>
          <w:b w:val="0"/>
          <w:bCs/>
          <w:color w:val="000000" w:themeColor="text1"/>
          <w:sz w:val="28"/>
          <w:szCs w:val="28"/>
          <w:lang w:eastAsia="zh-CN"/>
          <w14:textFill>
            <w14:solidFill>
              <w14:schemeClr w14:val="tx1"/>
            </w14:solidFill>
          </w14:textFill>
        </w:rPr>
      </w:pPr>
    </w:p>
    <w:p w14:paraId="3386E355">
      <w:pPr>
        <w:shd w:val="clear"/>
        <w:spacing w:line="560" w:lineRule="exact"/>
        <w:jc w:val="center"/>
        <w:rPr>
          <w:rFonts w:hint="eastAsia" w:ascii="宋体" w:hAnsi="宋体" w:cs="宋体"/>
          <w:b w:val="0"/>
          <w:bCs/>
          <w:color w:val="000000" w:themeColor="text1"/>
          <w:sz w:val="22"/>
          <w:szCs w:val="22"/>
          <w:u w:val="single"/>
          <w:lang w:eastAsia="zh-CN"/>
          <w14:textFill>
            <w14:solidFill>
              <w14:schemeClr w14:val="tx1"/>
            </w14:solidFill>
          </w14:textFill>
        </w:rPr>
      </w:pP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lang w:val="en-US" w:eastAsia="zh-CN"/>
          <w14:textFill>
            <w14:solidFill>
              <w14:schemeClr w14:val="tx1"/>
            </w14:solidFill>
          </w14:textFill>
        </w:rPr>
        <w:t>二</w:t>
      </w:r>
      <w:r>
        <w:rPr>
          <w:rFonts w:hint="eastAsia" w:ascii="宋体" w:hAnsi="宋体" w:eastAsia="宋体" w:cs="宋体"/>
          <w:b w:val="0"/>
          <w:bCs/>
          <w:color w:val="000000" w:themeColor="text1"/>
          <w:sz w:val="28"/>
          <w:szCs w:val="28"/>
          <w:lang w:eastAsia="zh-CN"/>
          <w14:textFill>
            <w14:solidFill>
              <w14:schemeClr w14:val="tx1"/>
            </w14:solidFill>
          </w14:textFill>
        </w:rPr>
        <w:t>）</w:t>
      </w:r>
      <w:r>
        <w:rPr>
          <w:rFonts w:hint="eastAsia" w:ascii="宋体" w:hAnsi="宋体" w:eastAsia="宋体" w:cs="宋体"/>
          <w:b w:val="0"/>
          <w:bCs/>
          <w:color w:val="000000" w:themeColor="text1"/>
          <w:sz w:val="28"/>
          <w:szCs w:val="28"/>
          <w14:textFill>
            <w14:solidFill>
              <w14:schemeClr w14:val="tx1"/>
            </w14:solidFill>
          </w14:textFill>
        </w:rPr>
        <w:t>法定代表人授权书</w:t>
      </w:r>
    </w:p>
    <w:p w14:paraId="1E633D6E">
      <w:pPr>
        <w:shd w:val="clear"/>
        <w:spacing w:line="560" w:lineRule="exact"/>
        <w:rPr>
          <w:rFonts w:hint="eastAsia" w:ascii="宋体" w:hAnsi="宋体" w:eastAsia="宋体" w:cs="宋体"/>
          <w:b/>
          <w:bCs/>
          <w:color w:val="000000" w:themeColor="text1"/>
          <w:sz w:val="24"/>
          <w:u w:val="single"/>
          <w14:textFill>
            <w14:solidFill>
              <w14:schemeClr w14:val="tx1"/>
            </w14:solidFill>
          </w14:textFill>
        </w:rPr>
      </w:pPr>
      <w:r>
        <w:rPr>
          <w:rFonts w:hint="eastAsia" w:ascii="宋体" w:hAnsi="宋体" w:cs="宋体"/>
          <w:b/>
          <w:bCs/>
          <w:color w:val="000000" w:themeColor="text1"/>
          <w:sz w:val="24"/>
          <w:u w:val="single"/>
          <w:lang w:eastAsia="zh-CN"/>
          <w14:textFill>
            <w14:solidFill>
              <w14:schemeClr w14:val="tx1"/>
            </w14:solidFill>
          </w14:textFill>
        </w:rPr>
        <w:t>洛川县职业中等专业学校</w:t>
      </w:r>
      <w:r>
        <w:rPr>
          <w:rFonts w:hint="eastAsia" w:ascii="宋体" w:hAnsi="宋体" w:eastAsia="宋体" w:cs="宋体"/>
          <w:b/>
          <w:bCs/>
          <w:color w:val="000000" w:themeColor="text1"/>
          <w:sz w:val="24"/>
          <w:u w:val="single"/>
          <w14:textFill>
            <w14:solidFill>
              <w14:schemeClr w14:val="tx1"/>
            </w14:solidFill>
          </w14:textFill>
        </w:rPr>
        <w:t>：</w:t>
      </w:r>
    </w:p>
    <w:p w14:paraId="0301CBFB">
      <w:pPr>
        <w:shd w:val="clear"/>
        <w:spacing w:line="560" w:lineRule="exact"/>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 xml:space="preserve">（供应商名称）        </w:t>
      </w:r>
      <w:r>
        <w:rPr>
          <w:rFonts w:hint="eastAsia" w:ascii="宋体" w:hAnsi="宋体" w:eastAsia="宋体" w:cs="宋体"/>
          <w:color w:val="000000" w:themeColor="text1"/>
          <w:sz w:val="24"/>
          <w14:textFill>
            <w14:solidFill>
              <w14:schemeClr w14:val="tx1"/>
            </w14:solidFill>
          </w14:textFill>
        </w:rPr>
        <w:t>于</w:t>
      </w:r>
      <w:r>
        <w:rPr>
          <w:rFonts w:hint="eastAsia" w:ascii="宋体" w:hAnsi="宋体" w:eastAsia="宋体" w:cs="宋体"/>
          <w:color w:val="000000" w:themeColor="text1"/>
          <w:sz w:val="24"/>
          <w:u w:val="single"/>
          <w14:textFill>
            <w14:solidFill>
              <w14:schemeClr w14:val="tx1"/>
            </w14:solidFill>
          </w14:textFill>
        </w:rPr>
        <w:t>（  年  月  日）</w:t>
      </w:r>
      <w:r>
        <w:rPr>
          <w:rFonts w:hint="eastAsia" w:ascii="宋体" w:hAnsi="宋体" w:eastAsia="宋体" w:cs="宋体"/>
          <w:color w:val="000000" w:themeColor="text1"/>
          <w:sz w:val="24"/>
          <w14:textFill>
            <w14:solidFill>
              <w14:schemeClr w14:val="tx1"/>
            </w14:solidFill>
          </w14:textFill>
        </w:rPr>
        <w:t>注册成立。我公司法定代表人</w:t>
      </w:r>
      <w:r>
        <w:rPr>
          <w:rFonts w:hint="eastAsia" w:ascii="宋体" w:hAnsi="宋体" w:eastAsia="宋体" w:cs="宋体"/>
          <w:color w:val="000000" w:themeColor="text1"/>
          <w:sz w:val="24"/>
          <w:u w:val="single"/>
          <w14:textFill>
            <w14:solidFill>
              <w14:schemeClr w14:val="tx1"/>
            </w14:solidFill>
          </w14:textFill>
        </w:rPr>
        <w:t>（法人代表姓名）</w:t>
      </w:r>
      <w:r>
        <w:rPr>
          <w:rFonts w:hint="eastAsia" w:ascii="宋体" w:hAnsi="宋体" w:eastAsia="宋体" w:cs="宋体"/>
          <w:color w:val="000000" w:themeColor="text1"/>
          <w:sz w:val="24"/>
          <w14:textFill>
            <w14:solidFill>
              <w14:schemeClr w14:val="tx1"/>
            </w14:solidFill>
          </w14:textFill>
        </w:rPr>
        <w:t>授权委托</w:t>
      </w:r>
      <w:r>
        <w:rPr>
          <w:rFonts w:hint="eastAsia" w:ascii="宋体" w:hAnsi="宋体" w:eastAsia="宋体" w:cs="宋体"/>
          <w:color w:val="000000" w:themeColor="text1"/>
          <w:sz w:val="24"/>
          <w:u w:val="single"/>
          <w14:textFill>
            <w14:solidFill>
              <w14:schemeClr w14:val="tx1"/>
            </w14:solidFill>
          </w14:textFill>
        </w:rPr>
        <w:t>（被授权人姓名）</w:t>
      </w:r>
      <w:r>
        <w:rPr>
          <w:rFonts w:hint="eastAsia" w:ascii="宋体" w:hAnsi="宋体" w:eastAsia="宋体" w:cs="宋体"/>
          <w:color w:val="000000" w:themeColor="text1"/>
          <w:sz w:val="24"/>
          <w14:textFill>
            <w14:solidFill>
              <w14:schemeClr w14:val="tx1"/>
            </w14:solidFill>
          </w14:textFill>
        </w:rPr>
        <w:t>为本公司全权代表，参加贵单位组织的</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eastAsia="zh-CN"/>
          <w14:textFill>
            <w14:solidFill>
              <w14:schemeClr w14:val="tx1"/>
            </w14:solidFill>
          </w14:textFill>
        </w:rPr>
        <w:t>项目编号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u w:val="none"/>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的竞争性磋商活动，代表本公司全权办理本次竞争性磋商活动中的一切事务，并签署与本次竞争性磋商全部有关的文件、协议及合同。本公司对被授权人的签名负全部法律责任。</w:t>
      </w:r>
    </w:p>
    <w:p w14:paraId="38FAD5C9">
      <w:pPr>
        <w:shd w:val="clear"/>
        <w:spacing w:line="480" w:lineRule="auto"/>
        <w:ind w:firstLine="480" w:firstLineChars="200"/>
        <w:rPr>
          <w:rFonts w:hint="eastAsia" w:asciiTheme="majorEastAsia" w:hAnsiTheme="majorEastAsia" w:eastAsiaTheme="majorEastAsia" w:cstheme="majorEastAsia"/>
          <w:color w:val="auto"/>
          <w:spacing w:val="0"/>
          <w:w w:val="100"/>
          <w:position w:val="0"/>
          <w:sz w:val="24"/>
          <w:highlight w:val="none"/>
        </w:rPr>
      </w:pPr>
      <w:r>
        <w:rPr>
          <w:rFonts w:hint="eastAsia" w:asciiTheme="majorEastAsia" w:hAnsiTheme="majorEastAsia" w:eastAsiaTheme="majorEastAsia" w:cstheme="majorEastAsia"/>
          <w:color w:val="auto"/>
          <w:spacing w:val="0"/>
          <w:w w:val="100"/>
          <w:position w:val="0"/>
          <w:sz w:val="24"/>
          <w:highlight w:val="none"/>
        </w:rPr>
        <w:t>代理人无转委托权。</w:t>
      </w:r>
    </w:p>
    <w:p w14:paraId="5305BCAE">
      <w:pPr>
        <w:shd w:val="clear"/>
        <w:spacing w:line="480" w:lineRule="auto"/>
        <w:ind w:firstLine="480" w:firstLineChars="200"/>
        <w:rPr>
          <w:rFonts w:hint="eastAsia" w:asciiTheme="majorEastAsia" w:hAnsiTheme="majorEastAsia" w:eastAsiaTheme="majorEastAsia" w:cstheme="majorEastAsia"/>
          <w:color w:val="auto"/>
          <w:spacing w:val="0"/>
          <w:w w:val="100"/>
          <w:position w:val="0"/>
          <w:sz w:val="24"/>
          <w:highlight w:val="none"/>
        </w:rPr>
      </w:pPr>
      <w:r>
        <w:rPr>
          <w:rFonts w:hint="eastAsia" w:asciiTheme="majorEastAsia" w:hAnsiTheme="majorEastAsia" w:eastAsiaTheme="majorEastAsia" w:cstheme="majorEastAsia"/>
          <w:color w:val="auto"/>
          <w:spacing w:val="0"/>
          <w:w w:val="100"/>
          <w:position w:val="0"/>
          <w:sz w:val="24"/>
          <w:highlight w:val="none"/>
          <w:lang w:val="zh-CN"/>
        </w:rPr>
        <w:t>本授权委托书有效期自开启响应文件之日起不得少于</w:t>
      </w:r>
      <w:r>
        <w:rPr>
          <w:rFonts w:hint="eastAsia" w:asciiTheme="majorEastAsia" w:hAnsiTheme="majorEastAsia" w:eastAsiaTheme="majorEastAsia" w:cstheme="majorEastAsia"/>
          <w:color w:val="auto"/>
          <w:spacing w:val="0"/>
          <w:w w:val="100"/>
          <w:position w:val="0"/>
          <w:sz w:val="24"/>
          <w:highlight w:val="none"/>
        </w:rPr>
        <w:t>90</w:t>
      </w:r>
      <w:r>
        <w:rPr>
          <w:rFonts w:hint="eastAsia" w:asciiTheme="majorEastAsia" w:hAnsiTheme="majorEastAsia" w:eastAsiaTheme="majorEastAsia" w:cstheme="majorEastAsia"/>
          <w:color w:val="auto"/>
          <w:spacing w:val="0"/>
          <w:w w:val="100"/>
          <w:position w:val="0"/>
          <w:sz w:val="24"/>
          <w:highlight w:val="none"/>
          <w:lang w:val="zh-CN"/>
        </w:rPr>
        <w:t>天。</w:t>
      </w:r>
    </w:p>
    <w:p w14:paraId="2F8B5AF0">
      <w:pPr>
        <w:pStyle w:val="10"/>
        <w:shd w:val="clear"/>
        <w:spacing w:line="560" w:lineRule="exact"/>
        <w:ind w:firstLine="42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附：法定代表人和委托代理人的身份证复印件(二代身份证需复印正、反面)</w:t>
      </w:r>
    </w:p>
    <w:tbl>
      <w:tblPr>
        <w:tblStyle w:val="19"/>
        <w:tblpPr w:leftFromText="180" w:rightFromText="180" w:vertAnchor="text" w:horzAnchor="page" w:tblpX="1636" w:tblpY="314"/>
        <w:tblW w:w="88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0"/>
        <w:gridCol w:w="4430"/>
      </w:tblGrid>
      <w:tr w14:paraId="2E31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4430" w:type="dxa"/>
            <w:tcBorders>
              <w:top w:val="single" w:color="auto" w:sz="4" w:space="0"/>
              <w:left w:val="single" w:color="auto" w:sz="4" w:space="0"/>
              <w:right w:val="single" w:color="auto" w:sz="4" w:space="0"/>
            </w:tcBorders>
            <w:noWrap w:val="0"/>
            <w:vAlign w:val="top"/>
          </w:tcPr>
          <w:p w14:paraId="18FE711B">
            <w:pPr>
              <w:pStyle w:val="10"/>
              <w:shd w:val="clear"/>
              <w:spacing w:line="560" w:lineRule="exact"/>
              <w:jc w:val="both"/>
              <w:rPr>
                <w:rFonts w:hint="eastAsia" w:ascii="宋体" w:hAnsi="宋体" w:eastAsia="宋体" w:cs="宋体"/>
                <w:color w:val="000000" w:themeColor="text1"/>
                <w:sz w:val="24"/>
                <w:szCs w:val="24"/>
                <w14:textFill>
                  <w14:solidFill>
                    <w14:schemeClr w14:val="tx1"/>
                  </w14:solidFill>
                </w14:textFill>
              </w:rPr>
            </w:pPr>
          </w:p>
          <w:p w14:paraId="5F638E62">
            <w:pPr>
              <w:pStyle w:val="10"/>
              <w:shd w:val="clear"/>
              <w:spacing w:line="560" w:lineRule="exact"/>
              <w:jc w:val="center"/>
              <w:rPr>
                <w:rFonts w:hint="eastAsia" w:ascii="宋体" w:hAnsi="宋体" w:eastAsia="宋体" w:cs="宋体"/>
                <w:color w:val="000000" w:themeColor="text1"/>
                <w:sz w:val="24"/>
                <w:szCs w:val="24"/>
                <w14:textFill>
                  <w14:solidFill>
                    <w14:schemeClr w14:val="tx1"/>
                  </w14:solidFill>
                </w14:textFill>
              </w:rPr>
            </w:pPr>
          </w:p>
          <w:p w14:paraId="19C6A4B0">
            <w:pPr>
              <w:pStyle w:val="10"/>
              <w:shd w:val="clear"/>
              <w:spacing w:line="560" w:lineRule="exact"/>
              <w:jc w:val="both"/>
              <w:rPr>
                <w:rFonts w:hint="eastAsia" w:ascii="宋体" w:hAnsi="宋体" w:eastAsia="宋体" w:cs="宋体"/>
                <w:color w:val="000000" w:themeColor="text1"/>
                <w:sz w:val="24"/>
                <w:szCs w:val="24"/>
                <w14:textFill>
                  <w14:solidFill>
                    <w14:schemeClr w14:val="tx1"/>
                  </w14:solidFill>
                </w14:textFill>
              </w:rPr>
            </w:pPr>
          </w:p>
          <w:p w14:paraId="04DC4492">
            <w:pPr>
              <w:pStyle w:val="10"/>
              <w:shd w:val="clea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法定代表人身份证复印件</w:t>
            </w:r>
          </w:p>
          <w:p w14:paraId="153D0C51">
            <w:pPr>
              <w:pStyle w:val="10"/>
              <w:shd w:val="clea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w:t>
            </w:r>
            <w:r>
              <w:rPr>
                <w:rFonts w:hint="eastAsia" w:hAnsi="宋体" w:cs="宋体"/>
                <w:color w:val="000000" w:themeColor="text1"/>
                <w:sz w:val="24"/>
                <w:szCs w:val="24"/>
                <w:lang w:val="en-US" w:eastAsia="zh-CN"/>
                <w14:textFill>
                  <w14:solidFill>
                    <w14:schemeClr w14:val="tx1"/>
                  </w14:solidFill>
                </w14:textFill>
              </w:rPr>
              <w:t>反</w:t>
            </w:r>
            <w:r>
              <w:rPr>
                <w:rFonts w:hint="eastAsia" w:ascii="宋体" w:hAnsi="宋体" w:eastAsia="宋体" w:cs="宋体"/>
                <w:color w:val="000000" w:themeColor="text1"/>
                <w:sz w:val="24"/>
                <w:szCs w:val="24"/>
                <w14:textFill>
                  <w14:solidFill>
                    <w14:schemeClr w14:val="tx1"/>
                  </w14:solidFill>
                </w14:textFill>
              </w:rPr>
              <w:t>面）</w:t>
            </w:r>
          </w:p>
          <w:p w14:paraId="219CBF01">
            <w:pPr>
              <w:pStyle w:val="10"/>
              <w:shd w:val="clear"/>
              <w:spacing w:line="560" w:lineRule="exact"/>
              <w:jc w:val="center"/>
              <w:rPr>
                <w:rFonts w:hint="eastAsia" w:ascii="宋体" w:hAnsi="宋体" w:eastAsia="宋体" w:cs="宋体"/>
                <w:color w:val="000000" w:themeColor="text1"/>
                <w:sz w:val="24"/>
                <w:szCs w:val="24"/>
                <w14:textFill>
                  <w14:solidFill>
                    <w14:schemeClr w14:val="tx1"/>
                  </w14:solidFill>
                </w14:textFill>
              </w:rPr>
            </w:pPr>
          </w:p>
          <w:p w14:paraId="6101E7E2">
            <w:pPr>
              <w:pStyle w:val="10"/>
              <w:shd w:val="clear"/>
              <w:spacing w:line="560" w:lineRule="exact"/>
              <w:jc w:val="center"/>
              <w:rPr>
                <w:rFonts w:hint="eastAsia" w:ascii="宋体" w:hAnsi="宋体" w:eastAsia="宋体" w:cs="宋体"/>
                <w:color w:val="000000" w:themeColor="text1"/>
                <w:sz w:val="24"/>
                <w:szCs w:val="24"/>
                <w14:textFill>
                  <w14:solidFill>
                    <w14:schemeClr w14:val="tx1"/>
                  </w14:solidFill>
                </w14:textFill>
              </w:rPr>
            </w:pPr>
          </w:p>
        </w:tc>
        <w:tc>
          <w:tcPr>
            <w:tcW w:w="4430" w:type="dxa"/>
            <w:tcBorders>
              <w:left w:val="single" w:color="auto" w:sz="4" w:space="0"/>
            </w:tcBorders>
            <w:noWrap w:val="0"/>
            <w:vAlign w:val="top"/>
          </w:tcPr>
          <w:p w14:paraId="4D00AF5E">
            <w:pPr>
              <w:pStyle w:val="10"/>
              <w:shd w:val="clear"/>
              <w:spacing w:line="560" w:lineRule="exact"/>
              <w:jc w:val="both"/>
              <w:rPr>
                <w:rFonts w:hint="eastAsia" w:ascii="宋体" w:hAnsi="宋体" w:eastAsia="宋体" w:cs="宋体"/>
                <w:color w:val="000000" w:themeColor="text1"/>
                <w:sz w:val="24"/>
                <w:szCs w:val="24"/>
                <w14:textFill>
                  <w14:solidFill>
                    <w14:schemeClr w14:val="tx1"/>
                  </w14:solidFill>
                </w14:textFill>
              </w:rPr>
            </w:pPr>
          </w:p>
          <w:p w14:paraId="3208C283">
            <w:pPr>
              <w:pStyle w:val="10"/>
              <w:shd w:val="clear"/>
              <w:spacing w:line="560" w:lineRule="exact"/>
              <w:jc w:val="center"/>
              <w:rPr>
                <w:rFonts w:hint="eastAsia" w:ascii="宋体" w:hAnsi="宋体" w:eastAsia="宋体" w:cs="宋体"/>
                <w:color w:val="000000" w:themeColor="text1"/>
                <w:sz w:val="24"/>
                <w:szCs w:val="24"/>
                <w14:textFill>
                  <w14:solidFill>
                    <w14:schemeClr w14:val="tx1"/>
                  </w14:solidFill>
                </w14:textFill>
              </w:rPr>
            </w:pPr>
          </w:p>
          <w:p w14:paraId="5E0C6248">
            <w:pPr>
              <w:pStyle w:val="10"/>
              <w:shd w:val="clear"/>
              <w:spacing w:line="560" w:lineRule="exact"/>
              <w:jc w:val="both"/>
              <w:rPr>
                <w:rFonts w:hint="eastAsia" w:ascii="宋体" w:hAnsi="宋体" w:eastAsia="宋体" w:cs="宋体"/>
                <w:color w:val="000000" w:themeColor="text1"/>
                <w:sz w:val="24"/>
                <w:szCs w:val="24"/>
                <w14:textFill>
                  <w14:solidFill>
                    <w14:schemeClr w14:val="tx1"/>
                  </w14:solidFill>
                </w14:textFill>
              </w:rPr>
            </w:pPr>
          </w:p>
          <w:p w14:paraId="1C68D6D7">
            <w:pPr>
              <w:pStyle w:val="10"/>
              <w:shd w:val="clea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委托代理人身份证复印件</w:t>
            </w:r>
          </w:p>
          <w:p w14:paraId="12C9A806">
            <w:pPr>
              <w:pStyle w:val="10"/>
              <w:shd w:val="clear"/>
              <w:spacing w:line="56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（正</w:t>
            </w:r>
            <w:r>
              <w:rPr>
                <w:rFonts w:hint="eastAsia" w:hAnsi="宋体" w:cs="宋体"/>
                <w:color w:val="000000" w:themeColor="text1"/>
                <w:sz w:val="24"/>
                <w:szCs w:val="24"/>
                <w:lang w:val="en-US" w:eastAsia="zh-CN"/>
                <w14:textFill>
                  <w14:solidFill>
                    <w14:schemeClr w14:val="tx1"/>
                  </w14:solidFill>
                </w14:textFill>
              </w:rPr>
              <w:t>反</w:t>
            </w:r>
            <w:r>
              <w:rPr>
                <w:rFonts w:hint="eastAsia" w:ascii="宋体" w:hAnsi="宋体" w:eastAsia="宋体" w:cs="宋体"/>
                <w:color w:val="000000" w:themeColor="text1"/>
                <w:sz w:val="24"/>
                <w:szCs w:val="24"/>
                <w14:textFill>
                  <w14:solidFill>
                    <w14:schemeClr w14:val="tx1"/>
                  </w14:solidFill>
                </w14:textFill>
              </w:rPr>
              <w:t>面）</w:t>
            </w:r>
          </w:p>
        </w:tc>
      </w:tr>
    </w:tbl>
    <w:p w14:paraId="19E2FB09">
      <w:pPr>
        <w:pStyle w:val="10"/>
        <w:shd w:val="clear"/>
        <w:spacing w:line="560" w:lineRule="exact"/>
        <w:rPr>
          <w:rFonts w:hint="eastAsia" w:ascii="宋体" w:hAnsi="宋体" w:eastAsia="宋体" w:cs="宋体"/>
          <w:color w:val="000000" w:themeColor="text1"/>
          <w:sz w:val="24"/>
          <w:szCs w:val="24"/>
          <w14:textFill>
            <w14:solidFill>
              <w14:schemeClr w14:val="tx1"/>
            </w14:solidFill>
          </w14:textFill>
        </w:rPr>
      </w:pPr>
    </w:p>
    <w:p w14:paraId="27FA99B1">
      <w:pPr>
        <w:shd w:val="clear"/>
        <w:spacing w:line="560" w:lineRule="exact"/>
        <w:rPr>
          <w:rFonts w:hint="eastAsia" w:ascii="宋体" w:hAnsi="宋体" w:eastAsia="宋体" w:cs="宋体"/>
          <w:b/>
          <w:bCs w:val="0"/>
          <w:color w:val="000000" w:themeColor="text1"/>
          <w:kern w:val="2"/>
          <w:sz w:val="32"/>
          <w:szCs w:val="32"/>
          <w:lang w:val="en-US" w:eastAsia="zh-CN" w:bidi="ar-SA"/>
          <w14:textFill>
            <w14:solidFill>
              <w14:schemeClr w14:val="tx1"/>
            </w14:solidFill>
          </w14:textFill>
        </w:rPr>
        <w:sectPr>
          <w:headerReference r:id="rId7" w:type="default"/>
          <w:footerReference r:id="rId8" w:type="default"/>
          <w:pgSz w:w="11906" w:h="16838"/>
          <w:pgMar w:top="1418" w:right="1418" w:bottom="1418" w:left="1418" w:header="851" w:footer="992" w:gutter="0"/>
          <w:pgNumType w:fmt="decimal"/>
          <w:cols w:space="720" w:num="1"/>
          <w:docGrid w:type="lines" w:linePitch="312" w:charSpace="0"/>
        </w:sectPr>
      </w:pPr>
      <w:r>
        <w:rPr>
          <w:rFonts w:hint="eastAsia" w:ascii="宋体" w:hAnsi="宋体" w:eastAsia="宋体" w:cs="宋体"/>
          <w:color w:val="000000" w:themeColor="text1"/>
          <w:sz w:val="24"/>
          <w14:textFill>
            <w14:solidFill>
              <w14:schemeClr w14:val="tx1"/>
            </w14:solidFill>
          </w14:textFill>
        </w:rPr>
        <w:t xml:space="preserve">              供应商名称：（公章）</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时间：  年  月</w:t>
      </w:r>
      <w:bookmarkStart w:id="867" w:name="_Toc9171_WPSOffice_Level1"/>
      <w:bookmarkStart w:id="868" w:name="_Toc23780_WPSOffice_Level1"/>
      <w:bookmarkStart w:id="869" w:name="_Toc15695_WPSOffice_Level1"/>
      <w:r>
        <w:rPr>
          <w:rFonts w:hint="eastAsia" w:ascii="宋体" w:hAnsi="宋体" w:cs="宋体"/>
          <w:color w:val="000000" w:themeColor="text1"/>
          <w:sz w:val="24"/>
          <w:lang w:val="en-US" w:eastAsia="zh-CN"/>
          <w14:textFill>
            <w14:solidFill>
              <w14:schemeClr w14:val="tx1"/>
            </w14:solidFill>
          </w14:textFill>
        </w:rPr>
        <w:t xml:space="preserve">  日</w:t>
      </w:r>
    </w:p>
    <w:p w14:paraId="14346533">
      <w:pPr>
        <w:numPr>
          <w:ilvl w:val="0"/>
          <w:numId w:val="0"/>
        </w:numPr>
        <w:shd w:val="clear"/>
        <w:tabs>
          <w:tab w:val="left" w:pos="1260"/>
        </w:tabs>
        <w:spacing w:line="560" w:lineRule="exact"/>
        <w:jc w:val="both"/>
        <w:rPr>
          <w:rFonts w:hint="eastAsia" w:ascii="宋体" w:hAnsi="宋体" w:eastAsia="宋体" w:cs="宋体"/>
          <w:b/>
          <w:bCs w:val="0"/>
          <w:color w:val="000000" w:themeColor="text1"/>
          <w:kern w:val="2"/>
          <w:sz w:val="32"/>
          <w:szCs w:val="32"/>
          <w:lang w:val="en-US" w:eastAsia="zh-CN" w:bidi="ar-SA"/>
          <w14:textFill>
            <w14:solidFill>
              <w14:schemeClr w14:val="tx1"/>
            </w14:solidFill>
          </w14:textFill>
        </w:rPr>
      </w:pPr>
    </w:p>
    <w:p w14:paraId="211638A2">
      <w:pPr>
        <w:numPr>
          <w:ilvl w:val="0"/>
          <w:numId w:val="0"/>
        </w:numPr>
        <w:shd w:val="clear"/>
        <w:tabs>
          <w:tab w:val="left" w:pos="1260"/>
        </w:tabs>
        <w:spacing w:line="560" w:lineRule="exact"/>
        <w:jc w:val="center"/>
        <w:rPr>
          <w:rFonts w:hint="eastAsia" w:ascii="宋体" w:hAnsi="宋体" w:eastAsia="宋体" w:cs="宋体"/>
          <w:b/>
          <w:bCs w:val="0"/>
          <w:color w:val="000000" w:themeColor="text1"/>
          <w:sz w:val="28"/>
          <w:szCs w:val="28"/>
          <w14:textFill>
            <w14:solidFill>
              <w14:schemeClr w14:val="tx1"/>
            </w14:solidFill>
          </w14:textFill>
        </w:rPr>
      </w:pP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第</w:t>
      </w:r>
      <w:r>
        <w:rPr>
          <w:rFonts w:hint="eastAsia" w:ascii="宋体" w:hAnsi="宋体" w:cs="宋体"/>
          <w:b/>
          <w:bCs w:val="0"/>
          <w:color w:val="000000" w:themeColor="text1"/>
          <w:kern w:val="2"/>
          <w:sz w:val="28"/>
          <w:szCs w:val="28"/>
          <w:lang w:val="en-US" w:eastAsia="zh-CN" w:bidi="ar-SA"/>
          <w14:textFill>
            <w14:solidFill>
              <w14:schemeClr w14:val="tx1"/>
            </w14:solidFill>
          </w14:textFill>
        </w:rPr>
        <w:t>三</w:t>
      </w:r>
      <w:r>
        <w:rPr>
          <w:rFonts w:hint="eastAsia" w:ascii="宋体" w:hAnsi="宋体" w:eastAsia="宋体" w:cs="宋体"/>
          <w:b/>
          <w:bCs w:val="0"/>
          <w:color w:val="000000" w:themeColor="text1"/>
          <w:kern w:val="2"/>
          <w:sz w:val="28"/>
          <w:szCs w:val="28"/>
          <w:lang w:val="en-US" w:eastAsia="zh-CN" w:bidi="ar-SA"/>
          <w14:textFill>
            <w14:solidFill>
              <w14:schemeClr w14:val="tx1"/>
            </w14:solidFill>
          </w14:textFill>
        </w:rPr>
        <w:t>部分</w:t>
      </w:r>
      <w:r>
        <w:rPr>
          <w:rFonts w:hint="eastAsia" w:ascii="宋体" w:hAnsi="宋体" w:eastAsia="宋体" w:cs="宋体"/>
          <w:b/>
          <w:bCs w:val="0"/>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val="0"/>
          <w:color w:val="000000" w:themeColor="text1"/>
          <w:sz w:val="28"/>
          <w:szCs w:val="28"/>
          <w14:textFill>
            <w14:solidFill>
              <w14:schemeClr w14:val="tx1"/>
            </w14:solidFill>
          </w14:textFill>
        </w:rPr>
        <w:t>磋商报价一览表</w:t>
      </w:r>
      <w:bookmarkEnd w:id="867"/>
      <w:bookmarkEnd w:id="868"/>
      <w:bookmarkEnd w:id="869"/>
      <w:r>
        <w:rPr>
          <w:rFonts w:hint="eastAsia" w:ascii="宋体" w:hAnsi="宋体" w:eastAsia="宋体" w:cs="宋体"/>
          <w:b/>
          <w:bCs w:val="0"/>
          <w:color w:val="000000" w:themeColor="text1"/>
          <w:sz w:val="28"/>
          <w:szCs w:val="28"/>
          <w:lang w:eastAsia="zh-CN"/>
          <w14:textFill>
            <w14:solidFill>
              <w14:schemeClr w14:val="tx1"/>
            </w14:solidFill>
          </w14:textFill>
        </w:rPr>
        <w:t>（第一次报价表）</w:t>
      </w:r>
    </w:p>
    <w:p w14:paraId="544B94CE">
      <w:pPr>
        <w:keepNext w:val="0"/>
        <w:keepLines w:val="0"/>
        <w:pageBreakBefore w:val="0"/>
        <w:widowControl w:val="0"/>
        <w:shd w:val="clear"/>
        <w:kinsoku/>
        <w:wordWrap/>
        <w:overflowPunct/>
        <w:topLinePunct w:val="0"/>
        <w:autoSpaceDE/>
        <w:autoSpaceDN/>
        <w:bidi w:val="0"/>
        <w:adjustRightInd/>
        <w:snapToGrid/>
        <w:spacing w:line="240" w:lineRule="auto"/>
        <w:jc w:val="both"/>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p>
    <w:p w14:paraId="4E8CF63D">
      <w:pPr>
        <w:keepNext w:val="0"/>
        <w:keepLines w:val="0"/>
        <w:pageBreakBefore w:val="0"/>
        <w:widowControl w:val="0"/>
        <w:shd w:val="clear"/>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000000" w:themeColor="text1"/>
          <w:sz w:val="24"/>
          <w:szCs w:val="24"/>
          <w:lang w:eastAsia="zh-CN"/>
          <w14:textFill>
            <w14:solidFill>
              <w14:schemeClr w14:val="tx1"/>
            </w14:solidFill>
          </w14:textFill>
        </w:rPr>
      </w:pPr>
      <w:bookmarkStart w:id="870" w:name="_Toc15193_WPSOffice_Level1"/>
      <w:r>
        <w:rPr>
          <w:rFonts w:hint="eastAsia" w:ascii="宋体" w:hAnsi="宋体" w:cs="宋体"/>
          <w:b w:val="0"/>
          <w:bCs w:val="0"/>
          <w:color w:val="000000" w:themeColor="text1"/>
          <w:sz w:val="24"/>
          <w:szCs w:val="24"/>
          <w:lang w:val="en-US" w:eastAsia="zh-CN"/>
          <w14:textFill>
            <w14:solidFill>
              <w14:schemeClr w14:val="tx1"/>
            </w14:solidFill>
          </w14:textFill>
        </w:rPr>
        <w:t>项目编号</w:t>
      </w:r>
      <w:r>
        <w:rPr>
          <w:rFonts w:hint="eastAsia" w:ascii="宋体" w:hAnsi="宋体" w:eastAsia="宋体" w:cs="宋体"/>
          <w:b w:val="0"/>
          <w:bCs w:val="0"/>
          <w:color w:val="000000" w:themeColor="text1"/>
          <w:sz w:val="24"/>
          <w:szCs w:val="24"/>
          <w14:textFill>
            <w14:solidFill>
              <w14:schemeClr w14:val="tx1"/>
            </w14:solidFill>
          </w14:textFill>
        </w:rPr>
        <w:t>：</w:t>
      </w:r>
      <w:bookmarkEnd w:id="870"/>
      <w:r>
        <w:rPr>
          <w:rFonts w:hint="eastAsia" w:ascii="宋体" w:hAnsi="宋体" w:cs="宋体"/>
          <w:b w:val="0"/>
          <w:bCs w:val="0"/>
          <w:color w:val="000000" w:themeColor="text1"/>
          <w:sz w:val="24"/>
          <w:szCs w:val="24"/>
          <w:lang w:val="en-US" w:eastAsia="zh-CN"/>
          <w14:textFill>
            <w14:solidFill>
              <w14:schemeClr w14:val="tx1"/>
            </w14:solidFill>
          </w14:textFill>
        </w:rPr>
        <w:t>HSLX2025-ZC-011</w:t>
      </w:r>
    </w:p>
    <w:tbl>
      <w:tblPr>
        <w:tblStyle w:val="19"/>
        <w:tblpPr w:leftFromText="180" w:rightFromText="180" w:vertAnchor="text" w:horzAnchor="page" w:tblpX="1724" w:tblpY="62"/>
        <w:tblOverlap w:val="never"/>
        <w:tblW w:w="13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1"/>
        <w:gridCol w:w="4200"/>
        <w:gridCol w:w="1350"/>
        <w:gridCol w:w="2229"/>
        <w:gridCol w:w="2121"/>
        <w:gridCol w:w="986"/>
      </w:tblGrid>
      <w:tr w14:paraId="077B0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701" w:type="dxa"/>
            <w:tcBorders>
              <w:tl2br w:val="single" w:color="auto" w:sz="4" w:space="0"/>
            </w:tcBorders>
            <w:noWrap w:val="0"/>
            <w:vAlign w:val="top"/>
          </w:tcPr>
          <w:p w14:paraId="63AEF596">
            <w:pPr>
              <w:shd w:val="clear"/>
              <w:spacing w:line="440" w:lineRule="exact"/>
              <w:ind w:right="280"/>
              <w:jc w:val="righ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  </w:t>
            </w:r>
            <w:r>
              <w:rPr>
                <w:rFonts w:hint="eastAsia" w:ascii="宋体" w:hAnsi="宋体" w:cs="宋体"/>
                <w:b/>
                <w:color w:val="000000" w:themeColor="text1"/>
                <w:sz w:val="24"/>
                <w:szCs w:val="24"/>
                <w:lang w:val="en-US" w:eastAsia="zh-CN"/>
                <w14:textFill>
                  <w14:solidFill>
                    <w14:schemeClr w14:val="tx1"/>
                  </w14:solidFill>
                </w14:textFill>
              </w:rPr>
              <w:t xml:space="preserve">  </w:t>
            </w:r>
            <w:r>
              <w:rPr>
                <w:rFonts w:hint="eastAsia" w:ascii="宋体" w:hAnsi="宋体" w:eastAsia="宋体" w:cs="宋体"/>
                <w:b/>
                <w:color w:val="000000" w:themeColor="text1"/>
                <w:sz w:val="24"/>
                <w:szCs w:val="24"/>
                <w14:textFill>
                  <w14:solidFill>
                    <w14:schemeClr w14:val="tx1"/>
                  </w14:solidFill>
                </w14:textFill>
              </w:rPr>
              <w:t>报价内容</w:t>
            </w:r>
          </w:p>
          <w:p w14:paraId="1DA96845">
            <w:pPr>
              <w:shd w:val="clear"/>
              <w:spacing w:line="440" w:lineRule="exact"/>
              <w:ind w:right="1540" w:firstLine="120" w:firstLineChars="50"/>
              <w:rPr>
                <w:rFonts w:hint="eastAsia" w:ascii="宋体" w:hAnsi="宋体" w:eastAsia="宋体" w:cs="宋体"/>
                <w:b/>
                <w:color w:val="000000" w:themeColor="text1"/>
                <w:sz w:val="24"/>
                <w:szCs w:val="24"/>
                <w14:textFill>
                  <w14:solidFill>
                    <w14:schemeClr w14:val="tx1"/>
                  </w14:solidFill>
                </w14:textFill>
              </w:rPr>
            </w:pPr>
          </w:p>
          <w:p w14:paraId="6E88AAB6">
            <w:pPr>
              <w:shd w:val="clear"/>
              <w:tabs>
                <w:tab w:val="left" w:pos="1890"/>
              </w:tabs>
              <w:spacing w:line="440" w:lineRule="exact"/>
              <w:ind w:right="35"/>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w:t>
            </w:r>
            <w:r>
              <w:rPr>
                <w:rFonts w:hint="eastAsia" w:ascii="宋体" w:hAnsi="宋体" w:cs="宋体"/>
                <w:b/>
                <w:color w:val="000000" w:themeColor="text1"/>
                <w:sz w:val="24"/>
                <w:szCs w:val="24"/>
                <w:lang w:val="en-US" w:eastAsia="zh-CN"/>
                <w14:textFill>
                  <w14:solidFill>
                    <w14:schemeClr w14:val="tx1"/>
                  </w14:solidFill>
                </w14:textFill>
              </w:rPr>
              <w:t>名称</w:t>
            </w:r>
          </w:p>
        </w:tc>
        <w:tc>
          <w:tcPr>
            <w:tcW w:w="4200" w:type="dxa"/>
            <w:noWrap w:val="0"/>
            <w:vAlign w:val="center"/>
          </w:tcPr>
          <w:p w14:paraId="3E6881C6">
            <w:pPr>
              <w:shd w:val="clear"/>
              <w:spacing w:beforeLines="0"/>
              <w:ind w:firstLine="0" w:firstLineChars="0"/>
              <w:jc w:val="center"/>
              <w:rPr>
                <w:rFonts w:hint="eastAsia"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lang w:eastAsia="zh-CN"/>
                <w14:textFill>
                  <w14:solidFill>
                    <w14:schemeClr w14:val="tx1"/>
                  </w14:solidFill>
                </w14:textFill>
              </w:rPr>
              <w:t>响应</w:t>
            </w:r>
            <w:r>
              <w:rPr>
                <w:rFonts w:hint="eastAsia" w:ascii="宋体" w:hAnsi="宋体" w:eastAsia="宋体" w:cs="宋体"/>
                <w:b/>
                <w:color w:val="000000" w:themeColor="text1"/>
                <w:sz w:val="20"/>
                <w:szCs w:val="20"/>
                <w14:textFill>
                  <w14:solidFill>
                    <w14:schemeClr w14:val="tx1"/>
                  </w14:solidFill>
                </w14:textFill>
              </w:rPr>
              <w:t>总价</w:t>
            </w:r>
          </w:p>
          <w:p w14:paraId="1C3B867B">
            <w:pPr>
              <w:shd w:val="clear"/>
              <w:spacing w:beforeLines="0"/>
              <w:ind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（人民币:元）</w:t>
            </w:r>
          </w:p>
        </w:tc>
        <w:tc>
          <w:tcPr>
            <w:tcW w:w="1350" w:type="dxa"/>
            <w:noWrap w:val="0"/>
            <w:vAlign w:val="center"/>
          </w:tcPr>
          <w:p w14:paraId="496510E6">
            <w:pPr>
              <w:shd w:val="clear"/>
              <w:spacing w:beforeLines="0"/>
              <w:ind w:firstLine="0" w:firstLineChars="0"/>
              <w:jc w:val="center"/>
              <w:rPr>
                <w:rFonts w:hint="eastAsia" w:ascii="宋体" w:hAnsi="宋体" w:eastAsia="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lang w:eastAsia="zh-CN"/>
                <w14:textFill>
                  <w14:solidFill>
                    <w14:schemeClr w14:val="tx1"/>
                  </w14:solidFill>
                </w14:textFill>
              </w:rPr>
              <w:t>工</w:t>
            </w:r>
            <w:r>
              <w:rPr>
                <w:rFonts w:hint="eastAsia" w:ascii="宋体" w:hAnsi="宋体" w:eastAsia="宋体" w:cs="宋体"/>
                <w:b/>
                <w:color w:val="000000" w:themeColor="text1"/>
                <w:sz w:val="20"/>
                <w:szCs w:val="20"/>
                <w14:textFill>
                  <w14:solidFill>
                    <w14:schemeClr w14:val="tx1"/>
                  </w14:solidFill>
                </w14:textFill>
              </w:rPr>
              <w:t>期</w:t>
            </w:r>
          </w:p>
          <w:p w14:paraId="7C20ECD9">
            <w:pPr>
              <w:shd w:val="clear"/>
              <w:spacing w:beforeLines="0"/>
              <w:ind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w:t>
            </w:r>
            <w:r>
              <w:rPr>
                <w:rFonts w:hint="eastAsia" w:ascii="宋体" w:hAnsi="宋体" w:cs="宋体"/>
                <w:b/>
                <w:color w:val="000000" w:themeColor="text1"/>
                <w:sz w:val="20"/>
                <w:szCs w:val="20"/>
                <w:lang w:val="en-US" w:eastAsia="zh-CN"/>
                <w14:textFill>
                  <w14:solidFill>
                    <w14:schemeClr w14:val="tx1"/>
                  </w14:solidFill>
                </w14:textFill>
              </w:rPr>
              <w:t>日历天</w:t>
            </w:r>
            <w:r>
              <w:rPr>
                <w:rFonts w:hint="eastAsia" w:ascii="宋体" w:hAnsi="宋体" w:eastAsia="宋体" w:cs="宋体"/>
                <w:b/>
                <w:color w:val="000000" w:themeColor="text1"/>
                <w:sz w:val="20"/>
                <w:szCs w:val="20"/>
                <w14:textFill>
                  <w14:solidFill>
                    <w14:schemeClr w14:val="tx1"/>
                  </w14:solidFill>
                </w14:textFill>
              </w:rPr>
              <w:t>）</w:t>
            </w:r>
          </w:p>
        </w:tc>
        <w:tc>
          <w:tcPr>
            <w:tcW w:w="2229" w:type="dxa"/>
            <w:noWrap w:val="0"/>
            <w:vAlign w:val="center"/>
          </w:tcPr>
          <w:p w14:paraId="77B54ADB">
            <w:pPr>
              <w:shd w:val="clear"/>
              <w:spacing w:beforeLines="0"/>
              <w:ind w:firstLine="0" w:firstLineChars="0"/>
              <w:jc w:val="center"/>
              <w:rPr>
                <w:rFonts w:hint="eastAsia" w:ascii="宋体" w:hAnsi="宋体" w:eastAsia="宋体" w:cs="宋体"/>
                <w:b/>
                <w:color w:val="000000" w:themeColor="text1"/>
                <w:sz w:val="24"/>
                <w:szCs w:val="24"/>
                <w:lang w:eastAsia="zh-CN"/>
                <w14:textFill>
                  <w14:solidFill>
                    <w14:schemeClr w14:val="tx1"/>
                  </w14:solidFill>
                </w14:textFill>
              </w:rPr>
            </w:pPr>
            <w:r>
              <w:rPr>
                <w:rFonts w:hint="eastAsia" w:ascii="宋体" w:hAnsi="宋体" w:cs="宋体"/>
                <w:b/>
                <w:color w:val="000000" w:themeColor="text1"/>
                <w:sz w:val="20"/>
                <w:szCs w:val="20"/>
                <w:lang w:eastAsia="zh-CN"/>
                <w14:textFill>
                  <w14:solidFill>
                    <w14:schemeClr w14:val="tx1"/>
                  </w14:solidFill>
                </w14:textFill>
              </w:rPr>
              <w:t>质量</w:t>
            </w:r>
            <w:r>
              <w:rPr>
                <w:rFonts w:hint="eastAsia" w:ascii="宋体" w:hAnsi="宋体" w:cs="宋体"/>
                <w:b/>
                <w:color w:val="000000" w:themeColor="text1"/>
                <w:sz w:val="20"/>
                <w:szCs w:val="20"/>
                <w:lang w:val="en-US" w:eastAsia="zh-CN"/>
                <w14:textFill>
                  <w14:solidFill>
                    <w14:schemeClr w14:val="tx1"/>
                  </w14:solidFill>
                </w14:textFill>
              </w:rPr>
              <w:t>要求</w:t>
            </w:r>
          </w:p>
        </w:tc>
        <w:tc>
          <w:tcPr>
            <w:tcW w:w="2121" w:type="dxa"/>
            <w:noWrap w:val="0"/>
            <w:vAlign w:val="center"/>
          </w:tcPr>
          <w:p w14:paraId="688B7353">
            <w:pPr>
              <w:shd w:val="clear"/>
              <w:spacing w:beforeLines="0"/>
              <w:ind w:firstLine="0" w:firstLineChars="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0"/>
                <w:szCs w:val="20"/>
                <w:lang w:val="en-US" w:eastAsia="zh-CN"/>
                <w14:textFill>
                  <w14:solidFill>
                    <w14:schemeClr w14:val="tx1"/>
                  </w14:solidFill>
                </w14:textFill>
              </w:rPr>
              <w:t>项目地点</w:t>
            </w:r>
          </w:p>
        </w:tc>
        <w:tc>
          <w:tcPr>
            <w:tcW w:w="986" w:type="dxa"/>
            <w:noWrap w:val="0"/>
            <w:vAlign w:val="center"/>
          </w:tcPr>
          <w:p w14:paraId="00B9710A">
            <w:pPr>
              <w:shd w:val="clear"/>
              <w:spacing w:beforeLines="0"/>
              <w:ind w:firstLine="0" w:firstLineChars="0"/>
              <w:jc w:val="center"/>
              <w:rPr>
                <w:rFonts w:hint="eastAsia" w:ascii="宋体" w:hAnsi="宋体" w:cs="宋体"/>
                <w:b/>
                <w:color w:val="000000" w:themeColor="text1"/>
                <w:sz w:val="20"/>
                <w:szCs w:val="20"/>
                <w:lang w:val="en-US" w:eastAsia="zh-CN"/>
                <w14:textFill>
                  <w14:solidFill>
                    <w14:schemeClr w14:val="tx1"/>
                  </w14:solidFill>
                </w14:textFill>
              </w:rPr>
            </w:pPr>
            <w:r>
              <w:rPr>
                <w:rFonts w:hint="eastAsia" w:ascii="宋体" w:hAnsi="宋体" w:cs="宋体"/>
                <w:b/>
                <w:color w:val="000000" w:themeColor="text1"/>
                <w:sz w:val="20"/>
                <w:szCs w:val="20"/>
                <w:lang w:val="en-US" w:eastAsia="zh-CN"/>
                <w14:textFill>
                  <w14:solidFill>
                    <w14:schemeClr w14:val="tx1"/>
                  </w14:solidFill>
                </w14:textFill>
              </w:rPr>
              <w:t>备注</w:t>
            </w:r>
          </w:p>
        </w:tc>
      </w:tr>
      <w:tr w14:paraId="6B15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trPr>
        <w:tc>
          <w:tcPr>
            <w:tcW w:w="2701" w:type="dxa"/>
            <w:noWrap w:val="0"/>
            <w:vAlign w:val="center"/>
          </w:tcPr>
          <w:p w14:paraId="75F4FD82">
            <w:pPr>
              <w:keepNext w:val="0"/>
              <w:keepLines w:val="0"/>
              <w:pageBreakBefore w:val="0"/>
              <w:widowControl w:val="0"/>
              <w:shd w:val="clear"/>
              <w:kinsoku/>
              <w:wordWrap/>
              <w:overflowPunct/>
              <w:topLinePunct w:val="0"/>
              <w:autoSpaceDE/>
              <w:autoSpaceDN/>
              <w:bidi w:val="0"/>
              <w:adjustRightInd/>
              <w:snapToGrid/>
              <w:spacing w:line="420" w:lineRule="exact"/>
              <w:jc w:val="left"/>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原学生餐厅改造项目</w:t>
            </w:r>
          </w:p>
        </w:tc>
        <w:tc>
          <w:tcPr>
            <w:tcW w:w="4200" w:type="dxa"/>
            <w:noWrap w:val="0"/>
            <w:vAlign w:val="center"/>
          </w:tcPr>
          <w:p w14:paraId="14D6FB49">
            <w:pPr>
              <w:shd w:val="clear"/>
              <w:spacing w:line="420" w:lineRule="exact"/>
              <w:rPr>
                <w:rFonts w:hint="eastAsia" w:ascii="宋体" w:hAnsi="宋体" w:eastAsia="宋体" w:cs="宋体"/>
                <w:b/>
                <w:bCs/>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大写：</w:t>
            </w:r>
          </w:p>
          <w:p w14:paraId="0F0DEF0D">
            <w:pPr>
              <w:pStyle w:val="5"/>
              <w:shd w:val="clear"/>
              <w:rPr>
                <w:rFonts w:hint="eastAsia" w:ascii="宋体" w:hAnsi="宋体" w:eastAsia="宋体" w:cs="宋体"/>
                <w:color w:val="000000" w:themeColor="text1"/>
                <w:lang w:eastAsia="zh-CN"/>
                <w14:textFill>
                  <w14:solidFill>
                    <w14:schemeClr w14:val="tx1"/>
                  </w14:solidFill>
                </w14:textFill>
              </w:rPr>
            </w:pPr>
          </w:p>
          <w:p w14:paraId="5796890B">
            <w:pPr>
              <w:pStyle w:val="5"/>
              <w:shd w:val="clear"/>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b/>
                <w:bCs/>
                <w:color w:val="000000" w:themeColor="text1"/>
                <w:lang w:eastAsia="zh-CN"/>
                <w14:textFill>
                  <w14:solidFill>
                    <w14:schemeClr w14:val="tx1"/>
                  </w14:solidFill>
                </w14:textFill>
              </w:rPr>
              <w:t>小写：</w:t>
            </w:r>
          </w:p>
        </w:tc>
        <w:tc>
          <w:tcPr>
            <w:tcW w:w="1350" w:type="dxa"/>
            <w:noWrap w:val="0"/>
            <w:vAlign w:val="center"/>
          </w:tcPr>
          <w:p w14:paraId="7231ECD5">
            <w:pPr>
              <w:shd w:val="clear"/>
              <w:spacing w:line="440" w:lineRule="exact"/>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    </w:t>
            </w:r>
          </w:p>
        </w:tc>
        <w:tc>
          <w:tcPr>
            <w:tcW w:w="2229" w:type="dxa"/>
            <w:noWrap w:val="0"/>
            <w:vAlign w:val="center"/>
          </w:tcPr>
          <w:p w14:paraId="44A77C1A">
            <w:pPr>
              <w:shd w:val="clear"/>
              <w:spacing w:line="4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2121" w:type="dxa"/>
            <w:noWrap w:val="0"/>
            <w:vAlign w:val="center"/>
          </w:tcPr>
          <w:p w14:paraId="2BC2597B">
            <w:pPr>
              <w:shd w:val="clear"/>
              <w:spacing w:line="4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986" w:type="dxa"/>
            <w:noWrap w:val="0"/>
            <w:vAlign w:val="center"/>
          </w:tcPr>
          <w:p w14:paraId="1266CD50">
            <w:pPr>
              <w:shd w:val="clear"/>
              <w:spacing w:line="440" w:lineRule="exact"/>
              <w:jc w:val="center"/>
              <w:rPr>
                <w:rFonts w:hint="eastAsia" w:ascii="宋体" w:hAnsi="宋体" w:eastAsia="宋体" w:cs="宋体"/>
                <w:b/>
                <w:color w:val="000000" w:themeColor="text1"/>
                <w:sz w:val="24"/>
                <w:szCs w:val="24"/>
                <w14:textFill>
                  <w14:solidFill>
                    <w14:schemeClr w14:val="tx1"/>
                  </w14:solidFill>
                </w14:textFill>
              </w:rPr>
            </w:pPr>
          </w:p>
        </w:tc>
      </w:tr>
    </w:tbl>
    <w:p w14:paraId="0606712F">
      <w:pPr>
        <w:pStyle w:val="14"/>
        <w:shd w:val="clear"/>
        <w:rPr>
          <w:rFonts w:hint="eastAsia" w:ascii="宋体" w:hAnsi="宋体" w:cs="宋体"/>
          <w:color w:val="000000" w:themeColor="text1"/>
          <w:sz w:val="24"/>
          <w:szCs w:val="24"/>
          <w:lang w:eastAsia="zh-CN"/>
          <w14:textFill>
            <w14:solidFill>
              <w14:schemeClr w14:val="tx1"/>
            </w14:solidFill>
          </w14:textFill>
        </w:rPr>
      </w:pPr>
    </w:p>
    <w:p w14:paraId="20B5BC3C">
      <w:pPr>
        <w:pStyle w:val="14"/>
        <w:shd w:val="clea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（备：后附工程量清单计价表）</w:t>
      </w:r>
    </w:p>
    <w:p w14:paraId="32DFC32D">
      <w:pPr>
        <w:shd w:val="clear"/>
        <w:spacing w:line="560" w:lineRule="exact"/>
        <w:rPr>
          <w:rFonts w:hint="eastAsia" w:ascii="宋体" w:hAnsi="宋体" w:eastAsia="宋体" w:cs="宋体"/>
          <w:color w:val="000000" w:themeColor="text1"/>
          <w:sz w:val="24"/>
          <w:szCs w:val="24"/>
          <w14:textFill>
            <w14:solidFill>
              <w14:schemeClr w14:val="tx1"/>
            </w14:solidFill>
          </w14:textFill>
        </w:rPr>
      </w:pPr>
      <w:bookmarkStart w:id="871" w:name="_Toc2360_WPSOffice_Level1"/>
    </w:p>
    <w:p w14:paraId="26095F2E">
      <w:pPr>
        <w:shd w:val="clear"/>
        <w:spacing w:line="560" w:lineRule="exact"/>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（公章）               </w:t>
      </w:r>
    </w:p>
    <w:p w14:paraId="4102C5BA">
      <w:pPr>
        <w:shd w:val="clear"/>
        <w:spacing w:line="560" w:lineRule="exact"/>
        <w:jc w:val="right"/>
        <w:rPr>
          <w:rFonts w:hint="eastAsia" w:ascii="宋体" w:hAnsi="宋体" w:eastAsia="宋体" w:cs="宋体"/>
          <w:color w:val="000000" w:themeColor="text1"/>
          <w:sz w:val="24"/>
          <w:szCs w:val="24"/>
          <w14:textFill>
            <w14:solidFill>
              <w14:schemeClr w14:val="tx1"/>
            </w14:solidFill>
          </w14:textFill>
        </w:rPr>
      </w:pPr>
    </w:p>
    <w:p w14:paraId="41395891">
      <w:pPr>
        <w:shd w:val="clear"/>
        <w:spacing w:line="560" w:lineRule="exact"/>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磋商代表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（签字）                        </w:t>
      </w:r>
    </w:p>
    <w:p w14:paraId="40BB082F">
      <w:pPr>
        <w:shd w:val="clear"/>
        <w:spacing w:line="560" w:lineRule="exact"/>
        <w:jc w:val="center"/>
        <w:rPr>
          <w:rFonts w:hint="eastAsia" w:ascii="宋体" w:hAnsi="宋体" w:eastAsia="宋体" w:cs="宋体"/>
          <w:b/>
          <w:bCs/>
          <w:color w:val="000000" w:themeColor="text1"/>
          <w:sz w:val="32"/>
          <w:szCs w:val="32"/>
          <w14:textFill>
            <w14:solidFill>
              <w14:schemeClr w14:val="tx1"/>
            </w14:solidFill>
          </w14:textFill>
        </w:rPr>
        <w:sectPr>
          <w:pgSz w:w="16838" w:h="11906" w:orient="landscape"/>
          <w:pgMar w:top="1418" w:right="1418" w:bottom="1418" w:left="1418" w:header="851" w:footer="992" w:gutter="0"/>
          <w:pgNumType w:fmt="decimal"/>
          <w:cols w:space="720" w:num="1"/>
          <w:docGrid w:type="lines" w:linePitch="312" w:charSpace="0"/>
        </w:sectPr>
      </w:pP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14:textFill>
            <w14:solidFill>
              <w14:schemeClr w14:val="tx1"/>
            </w14:solidFill>
          </w14:textFill>
        </w:rPr>
        <w:t xml:space="preserve">  月  日</w:t>
      </w:r>
      <w:bookmarkEnd w:id="871"/>
      <w:bookmarkStart w:id="872" w:name="_Toc6249_WPSOffice_Level1"/>
      <w:bookmarkStart w:id="873" w:name="_Toc6792_WPSOffice_Level1"/>
      <w:bookmarkStart w:id="874" w:name="_Toc6019_WPSOffice_Level1"/>
    </w:p>
    <w:p w14:paraId="2C3F866C">
      <w:pPr>
        <w:rPr>
          <w:rFonts w:hint="eastAsia"/>
        </w:rPr>
      </w:pPr>
      <w:bookmarkStart w:id="875" w:name="_Toc179632791"/>
      <w:bookmarkStart w:id="876" w:name="_Toc152045774"/>
      <w:bookmarkStart w:id="877" w:name="_Toc152042556"/>
      <w:bookmarkStart w:id="878" w:name="_Toc144974836"/>
      <w:bookmarkStart w:id="879" w:name="_Toc68857193"/>
      <w:bookmarkStart w:id="880" w:name="_Toc430872549"/>
    </w:p>
    <w:bookmarkEnd w:id="875"/>
    <w:bookmarkEnd w:id="876"/>
    <w:bookmarkEnd w:id="877"/>
    <w:bookmarkEnd w:id="878"/>
    <w:bookmarkEnd w:id="879"/>
    <w:bookmarkEnd w:id="880"/>
    <w:p w14:paraId="7A65EA69">
      <w:pPr>
        <w:pStyle w:val="89"/>
        <w:jc w:val="center"/>
        <w:rPr>
          <w:rFonts w:hint="eastAsia" w:ascii="宋体" w:hAnsi="宋体"/>
          <w:b/>
          <w:sz w:val="28"/>
          <w:szCs w:val="28"/>
        </w:rPr>
      </w:pPr>
    </w:p>
    <w:p w14:paraId="1F934CD1">
      <w:pPr>
        <w:pStyle w:val="89"/>
        <w:jc w:val="center"/>
        <w:rPr>
          <w:rFonts w:ascii="宋体" w:hAnsi="宋体"/>
          <w:b/>
          <w:sz w:val="28"/>
          <w:szCs w:val="28"/>
        </w:rPr>
      </w:pPr>
      <w:r>
        <w:rPr>
          <w:rFonts w:hint="eastAsia" w:ascii="宋体" w:hAnsi="宋体"/>
          <w:b/>
          <w:sz w:val="28"/>
          <w:szCs w:val="28"/>
        </w:rPr>
        <w:t>已标价工程量清单</w:t>
      </w:r>
    </w:p>
    <w:p w14:paraId="0C20E669">
      <w:pPr>
        <w:pStyle w:val="89"/>
        <w:jc w:val="center"/>
        <w:rPr>
          <w:rFonts w:ascii="宋体" w:hAnsi="宋体"/>
          <w:b/>
          <w:bCs/>
          <w:sz w:val="30"/>
          <w:szCs w:val="30"/>
        </w:rPr>
      </w:pPr>
    </w:p>
    <w:p w14:paraId="3EADAB4F">
      <w:pPr>
        <w:pStyle w:val="89"/>
        <w:jc w:val="center"/>
        <w:rPr>
          <w:rFonts w:ascii="宋体" w:hAnsi="宋体"/>
          <w:b/>
          <w:bCs/>
          <w:sz w:val="30"/>
          <w:szCs w:val="30"/>
        </w:rPr>
      </w:pPr>
    </w:p>
    <w:p w14:paraId="72E353A6">
      <w:pPr>
        <w:pStyle w:val="89"/>
        <w:spacing w:line="500" w:lineRule="exact"/>
        <w:jc w:val="center"/>
        <w:rPr>
          <w:rFonts w:hint="eastAsia" w:ascii="黑体" w:hAnsi="黑体" w:eastAsia="宋体"/>
          <w:b/>
          <w:spacing w:val="-20"/>
          <w:sz w:val="32"/>
          <w:szCs w:val="32"/>
          <w:lang w:eastAsia="zh-CN"/>
        </w:rPr>
      </w:pPr>
      <w:r>
        <w:rPr>
          <w:rFonts w:hint="eastAsia" w:ascii="宋体" w:hAnsi="宋体"/>
          <w:b/>
          <w:spacing w:val="-20"/>
          <w:sz w:val="32"/>
          <w:szCs w:val="32"/>
          <w:u w:val="single"/>
        </w:rPr>
        <w:t xml:space="preserve">                           </w:t>
      </w:r>
      <w:r>
        <w:rPr>
          <w:rFonts w:hint="eastAsia" w:ascii="黑体" w:hAnsi="黑体" w:eastAsia="黑体"/>
          <w:spacing w:val="-20"/>
          <w:sz w:val="32"/>
          <w:szCs w:val="32"/>
          <w:lang w:eastAsia="zh-CN"/>
        </w:rPr>
        <w:t>（</w:t>
      </w:r>
      <w:r>
        <w:rPr>
          <w:rFonts w:hint="eastAsia" w:ascii="黑体" w:hAnsi="黑体" w:eastAsia="黑体"/>
          <w:spacing w:val="-20"/>
          <w:sz w:val="32"/>
          <w:szCs w:val="32"/>
          <w:lang w:val="en-US" w:eastAsia="zh-CN"/>
        </w:rPr>
        <w:t>项目名称</w:t>
      </w:r>
      <w:r>
        <w:rPr>
          <w:rFonts w:hint="eastAsia" w:ascii="黑体" w:hAnsi="黑体" w:eastAsia="黑体"/>
          <w:spacing w:val="-20"/>
          <w:sz w:val="32"/>
          <w:szCs w:val="32"/>
          <w:lang w:eastAsia="zh-CN"/>
        </w:rPr>
        <w:t>）</w:t>
      </w:r>
    </w:p>
    <w:p w14:paraId="4EFAB0F4">
      <w:pPr>
        <w:pStyle w:val="89"/>
        <w:rPr>
          <w:rFonts w:ascii="宋体" w:hAnsi="宋体"/>
        </w:rPr>
      </w:pPr>
    </w:p>
    <w:p w14:paraId="02318C32">
      <w:pPr>
        <w:pStyle w:val="89"/>
        <w:rPr>
          <w:rFonts w:ascii="宋体" w:hAnsi="宋体"/>
        </w:rPr>
      </w:pPr>
    </w:p>
    <w:p w14:paraId="39C061EB">
      <w:pPr>
        <w:pStyle w:val="89"/>
        <w:jc w:val="center"/>
        <w:rPr>
          <w:rFonts w:ascii="宋体" w:hAnsi="宋体"/>
          <w:spacing w:val="120"/>
          <w:sz w:val="52"/>
          <w:szCs w:val="52"/>
        </w:rPr>
      </w:pPr>
      <w:r>
        <w:rPr>
          <w:rFonts w:hint="eastAsia" w:ascii="宋体" w:hAnsi="宋体"/>
          <w:spacing w:val="120"/>
          <w:sz w:val="52"/>
          <w:szCs w:val="52"/>
        </w:rPr>
        <w:t>工</w:t>
      </w:r>
      <w:r>
        <w:rPr>
          <w:rFonts w:ascii="宋体" w:hAnsi="宋体"/>
          <w:spacing w:val="120"/>
          <w:sz w:val="52"/>
          <w:szCs w:val="52"/>
        </w:rPr>
        <w:t>程量清单计价表</w:t>
      </w:r>
    </w:p>
    <w:p w14:paraId="54A49887">
      <w:pPr>
        <w:pStyle w:val="89"/>
        <w:rPr>
          <w:rFonts w:ascii="宋体" w:hAnsi="宋体"/>
        </w:rPr>
      </w:pPr>
    </w:p>
    <w:p w14:paraId="745DBAC0">
      <w:pPr>
        <w:pStyle w:val="89"/>
        <w:rPr>
          <w:rFonts w:ascii="宋体" w:hAnsi="宋体"/>
        </w:rPr>
      </w:pPr>
    </w:p>
    <w:p w14:paraId="0F827523">
      <w:pPr>
        <w:pStyle w:val="89"/>
        <w:rPr>
          <w:rFonts w:ascii="宋体" w:hAnsi="宋体"/>
        </w:rPr>
      </w:pPr>
    </w:p>
    <w:p w14:paraId="6883CD61">
      <w:pPr>
        <w:pStyle w:val="89"/>
        <w:rPr>
          <w:rFonts w:ascii="宋体" w:hAnsi="宋体"/>
        </w:rPr>
      </w:pPr>
    </w:p>
    <w:p w14:paraId="7235EA63">
      <w:pPr>
        <w:pStyle w:val="89"/>
        <w:rPr>
          <w:rFonts w:ascii="宋体" w:hAnsi="宋体"/>
        </w:rPr>
      </w:pPr>
    </w:p>
    <w:p w14:paraId="1D96E677">
      <w:pPr>
        <w:pStyle w:val="89"/>
        <w:rPr>
          <w:rFonts w:ascii="宋体" w:hAnsi="宋体"/>
        </w:rPr>
      </w:pPr>
    </w:p>
    <w:p w14:paraId="6D498B4E">
      <w:pPr>
        <w:pStyle w:val="89"/>
        <w:rPr>
          <w:rFonts w:ascii="宋体" w:hAnsi="宋体"/>
        </w:rPr>
      </w:pPr>
    </w:p>
    <w:p w14:paraId="460545C7">
      <w:pPr>
        <w:pStyle w:val="89"/>
        <w:rPr>
          <w:rFonts w:ascii="宋体" w:hAnsi="宋体"/>
        </w:rPr>
      </w:pPr>
    </w:p>
    <w:p w14:paraId="2338CB98">
      <w:pPr>
        <w:pStyle w:val="89"/>
        <w:rPr>
          <w:rFonts w:ascii="宋体" w:hAnsi="宋体"/>
        </w:rPr>
      </w:pPr>
    </w:p>
    <w:p w14:paraId="723209E6">
      <w:pPr>
        <w:pStyle w:val="89"/>
        <w:rPr>
          <w:rFonts w:ascii="宋体" w:hAnsi="宋体"/>
        </w:rPr>
      </w:pPr>
    </w:p>
    <w:p w14:paraId="4730F907">
      <w:pPr>
        <w:pStyle w:val="89"/>
        <w:rPr>
          <w:rFonts w:ascii="宋体" w:hAnsi="宋体"/>
        </w:rPr>
      </w:pPr>
    </w:p>
    <w:p w14:paraId="46FEEC12">
      <w:pPr>
        <w:pStyle w:val="89"/>
        <w:rPr>
          <w:rFonts w:ascii="宋体" w:hAnsi="宋体"/>
        </w:rPr>
      </w:pPr>
    </w:p>
    <w:p w14:paraId="78C80FF9">
      <w:pPr>
        <w:pStyle w:val="89"/>
        <w:rPr>
          <w:rFonts w:ascii="宋体" w:hAnsi="宋体"/>
          <w:sz w:val="24"/>
        </w:rPr>
      </w:pPr>
      <w:r>
        <w:rPr>
          <w:rFonts w:hint="eastAsia" w:ascii="宋体" w:hAnsi="宋体"/>
          <w:sz w:val="24"/>
        </w:rPr>
        <w:t>编 制  单 位：</w:t>
      </w:r>
      <w:r>
        <w:rPr>
          <w:rFonts w:hint="eastAsia" w:ascii="宋体" w:hAnsi="宋体"/>
          <w:sz w:val="24"/>
          <w:u w:val="thick"/>
        </w:rPr>
        <w:t xml:space="preserve">        </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ascii="宋体" w:hAnsi="宋体"/>
          <w:sz w:val="24"/>
        </w:rPr>
        <w:t>（盖   章）</w:t>
      </w:r>
    </w:p>
    <w:p w14:paraId="00D4F5F9">
      <w:pPr>
        <w:pStyle w:val="89"/>
        <w:rPr>
          <w:rFonts w:ascii="宋体" w:hAnsi="宋体"/>
          <w:sz w:val="24"/>
        </w:rPr>
      </w:pPr>
    </w:p>
    <w:p w14:paraId="496925DA">
      <w:pPr>
        <w:pStyle w:val="89"/>
        <w:rPr>
          <w:rFonts w:ascii="宋体" w:hAnsi="宋体"/>
          <w:sz w:val="24"/>
        </w:rPr>
      </w:pPr>
    </w:p>
    <w:p w14:paraId="5D3AC64B">
      <w:pPr>
        <w:pStyle w:val="89"/>
        <w:rPr>
          <w:rFonts w:ascii="宋体" w:hAnsi="宋体"/>
          <w:sz w:val="24"/>
        </w:rPr>
      </w:pPr>
    </w:p>
    <w:p w14:paraId="0C5BF41A">
      <w:pPr>
        <w:pStyle w:val="89"/>
        <w:rPr>
          <w:rFonts w:ascii="宋体" w:hAnsi="宋体"/>
          <w:sz w:val="24"/>
        </w:rPr>
      </w:pPr>
      <w:r>
        <w:rPr>
          <w:rFonts w:hint="eastAsia" w:ascii="宋体" w:hAnsi="宋体"/>
          <w:sz w:val="24"/>
        </w:rPr>
        <w:t>法定代表人：</w:t>
      </w:r>
      <w:r>
        <w:rPr>
          <w:rFonts w:hint="eastAsia" w:ascii="宋体" w:hAnsi="宋体"/>
          <w:sz w:val="24"/>
          <w:u w:val="thick"/>
        </w:rPr>
        <w:t xml:space="preserve">                          </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ascii="宋体" w:hAnsi="宋体"/>
          <w:sz w:val="24"/>
        </w:rPr>
        <w:t>（</w:t>
      </w:r>
      <w:r>
        <w:rPr>
          <w:rFonts w:hint="eastAsia" w:ascii="宋体" w:hAnsi="宋体"/>
          <w:sz w:val="24"/>
        </w:rPr>
        <w:t>签字或</w:t>
      </w:r>
      <w:r>
        <w:rPr>
          <w:rFonts w:ascii="宋体" w:hAnsi="宋体"/>
          <w:sz w:val="24"/>
        </w:rPr>
        <w:t>盖章）</w:t>
      </w:r>
    </w:p>
    <w:p w14:paraId="292824FB">
      <w:pPr>
        <w:pStyle w:val="89"/>
        <w:rPr>
          <w:rFonts w:ascii="宋体" w:hAnsi="宋体"/>
          <w:sz w:val="24"/>
        </w:rPr>
      </w:pPr>
    </w:p>
    <w:p w14:paraId="24D19D32">
      <w:pPr>
        <w:pStyle w:val="89"/>
        <w:rPr>
          <w:rFonts w:ascii="宋体" w:hAnsi="宋体"/>
          <w:sz w:val="24"/>
        </w:rPr>
      </w:pPr>
    </w:p>
    <w:p w14:paraId="5FD9BF86">
      <w:pPr>
        <w:pStyle w:val="89"/>
        <w:rPr>
          <w:rFonts w:ascii="宋体" w:hAnsi="宋体"/>
          <w:sz w:val="24"/>
        </w:rPr>
      </w:pPr>
    </w:p>
    <w:p w14:paraId="785DE413">
      <w:pPr>
        <w:pStyle w:val="89"/>
        <w:rPr>
          <w:rFonts w:ascii="宋体" w:hAnsi="宋体"/>
          <w:sz w:val="24"/>
        </w:rPr>
      </w:pPr>
      <w:r>
        <w:rPr>
          <w:rFonts w:hint="eastAsia" w:ascii="宋体" w:hAnsi="宋体"/>
          <w:spacing w:val="-10"/>
          <w:sz w:val="24"/>
        </w:rPr>
        <w:t>造价师(员)及注册号</w:t>
      </w:r>
      <w:r>
        <w:rPr>
          <w:rFonts w:hint="eastAsia" w:ascii="宋体" w:hAnsi="宋体"/>
          <w:sz w:val="24"/>
        </w:rPr>
        <w:t>：</w:t>
      </w:r>
      <w:r>
        <w:rPr>
          <w:rFonts w:ascii="宋体" w:hAnsi="宋体"/>
          <w:sz w:val="24"/>
          <w:u w:val="thick"/>
        </w:rPr>
        <w:t xml:space="preserve">         </w:t>
      </w:r>
      <w:r>
        <w:rPr>
          <w:rFonts w:hint="eastAsia" w:ascii="宋体" w:hAnsi="宋体"/>
          <w:sz w:val="24"/>
          <w:u w:val="thick"/>
        </w:rPr>
        <w:t xml:space="preserve">                    </w:t>
      </w:r>
      <w:r>
        <w:rPr>
          <w:rFonts w:ascii="宋体" w:hAnsi="宋体"/>
          <w:sz w:val="24"/>
          <w:u w:val="thick"/>
        </w:rPr>
        <w:t xml:space="preserve">        </w:t>
      </w:r>
      <w:r>
        <w:rPr>
          <w:rFonts w:ascii="宋体" w:hAnsi="宋体"/>
          <w:sz w:val="24"/>
        </w:rPr>
        <w:t>（</w:t>
      </w:r>
      <w:r>
        <w:rPr>
          <w:rFonts w:hint="eastAsia" w:ascii="宋体" w:hAnsi="宋体"/>
          <w:sz w:val="24"/>
        </w:rPr>
        <w:t>签字</w:t>
      </w:r>
      <w:r>
        <w:rPr>
          <w:rFonts w:ascii="宋体" w:hAnsi="宋体"/>
          <w:sz w:val="24"/>
        </w:rPr>
        <w:t>盖</w:t>
      </w:r>
      <w:r>
        <w:rPr>
          <w:rFonts w:hint="eastAsia" w:ascii="宋体" w:hAnsi="宋体"/>
          <w:sz w:val="24"/>
        </w:rPr>
        <w:t>执业</w:t>
      </w:r>
      <w:r>
        <w:rPr>
          <w:rFonts w:ascii="宋体" w:hAnsi="宋体"/>
          <w:sz w:val="24"/>
        </w:rPr>
        <w:t>印章）</w:t>
      </w:r>
    </w:p>
    <w:p w14:paraId="557BA762">
      <w:pPr>
        <w:pStyle w:val="89"/>
        <w:rPr>
          <w:rFonts w:ascii="宋体" w:hAnsi="宋体"/>
          <w:sz w:val="24"/>
        </w:rPr>
      </w:pPr>
    </w:p>
    <w:p w14:paraId="2851816B">
      <w:pPr>
        <w:pStyle w:val="89"/>
        <w:rPr>
          <w:rFonts w:ascii="宋体" w:hAnsi="宋体"/>
          <w:sz w:val="24"/>
        </w:rPr>
      </w:pPr>
    </w:p>
    <w:p w14:paraId="7F89D80D">
      <w:pPr>
        <w:pStyle w:val="89"/>
        <w:rPr>
          <w:rFonts w:ascii="宋体" w:hAnsi="宋体"/>
          <w:sz w:val="24"/>
        </w:rPr>
      </w:pPr>
    </w:p>
    <w:p w14:paraId="5E4CA118">
      <w:pPr>
        <w:pStyle w:val="3"/>
        <w:jc w:val="center"/>
        <w:rPr>
          <w:rFonts w:hint="eastAsia"/>
          <w:highlight w:val="white"/>
        </w:rPr>
      </w:pPr>
      <w:r>
        <w:rPr>
          <w:rFonts w:hint="eastAsia" w:ascii="宋体" w:hAnsi="宋体"/>
          <w:sz w:val="24"/>
        </w:rPr>
        <w:t>编 制  时 间：</w:t>
      </w:r>
      <w:r>
        <w:rPr>
          <w:rFonts w:hint="eastAsia" w:ascii="宋体" w:hAnsi="宋体"/>
          <w:sz w:val="24"/>
          <w:u w:val="single"/>
        </w:rPr>
        <w:t xml:space="preserve">                                                      </w:t>
      </w:r>
    </w:p>
    <w:p w14:paraId="6E13F0E6">
      <w:pPr>
        <w:shd w:val="clear"/>
        <w:spacing w:line="560" w:lineRule="exact"/>
        <w:jc w:val="both"/>
        <w:rPr>
          <w:rFonts w:hint="eastAsia" w:ascii="宋体" w:hAnsi="宋体" w:eastAsia="宋体" w:cs="宋体"/>
          <w:b/>
          <w:bCs/>
          <w:color w:val="000000" w:themeColor="text1"/>
          <w:sz w:val="32"/>
          <w:szCs w:val="32"/>
          <w14:textFill>
            <w14:solidFill>
              <w14:schemeClr w14:val="tx1"/>
            </w14:solidFill>
          </w14:textFill>
        </w:rPr>
      </w:pPr>
    </w:p>
    <w:p w14:paraId="73959BD2">
      <w:pPr>
        <w:shd w:val="clear"/>
        <w:spacing w:line="560" w:lineRule="exact"/>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w:t>
      </w:r>
      <w:r>
        <w:rPr>
          <w:rFonts w:hint="eastAsia" w:ascii="宋体" w:hAnsi="宋体" w:cs="宋体"/>
          <w:b/>
          <w:bCs/>
          <w:color w:val="000000" w:themeColor="text1"/>
          <w:sz w:val="28"/>
          <w:szCs w:val="28"/>
          <w:lang w:val="en-US" w:eastAsia="zh-CN"/>
          <w14:textFill>
            <w14:solidFill>
              <w14:schemeClr w14:val="tx1"/>
            </w14:solidFill>
          </w14:textFill>
        </w:rPr>
        <w:t>四</w:t>
      </w:r>
      <w:r>
        <w:rPr>
          <w:rFonts w:hint="eastAsia" w:ascii="宋体" w:hAnsi="宋体" w:eastAsia="宋体" w:cs="宋体"/>
          <w:b/>
          <w:bCs/>
          <w:color w:val="000000" w:themeColor="text1"/>
          <w:sz w:val="28"/>
          <w:szCs w:val="28"/>
          <w14:textFill>
            <w14:solidFill>
              <w14:schemeClr w14:val="tx1"/>
            </w14:solidFill>
          </w14:textFill>
        </w:rPr>
        <w:t>部分  资格证明文件</w:t>
      </w:r>
      <w:bookmarkEnd w:id="872"/>
      <w:bookmarkEnd w:id="873"/>
      <w:bookmarkEnd w:id="874"/>
    </w:p>
    <w:p w14:paraId="2031F776">
      <w:pPr>
        <w:shd w:val="clear"/>
        <w:tabs>
          <w:tab w:val="left" w:pos="525"/>
        </w:tabs>
        <w:spacing w:line="560" w:lineRule="exact"/>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b/>
          <w:bCs/>
          <w:color w:val="000000" w:themeColor="text1"/>
          <w:kern w:val="0"/>
          <w:sz w:val="24"/>
          <w:lang w:val="en-US" w:eastAsia="zh-CN"/>
          <w14:textFill>
            <w14:solidFill>
              <w14:schemeClr w14:val="tx1"/>
            </w14:solidFill>
          </w14:textFill>
        </w:rPr>
        <w:t>1.基本资格条件：供应商符合《政府采购法》第二十二条规定条件的承诺函</w:t>
      </w:r>
    </w:p>
    <w:p w14:paraId="27C34844">
      <w:pPr>
        <w:shd w:val="clear"/>
        <w:tabs>
          <w:tab w:val="left" w:pos="525"/>
        </w:tabs>
        <w:spacing w:line="560" w:lineRule="exact"/>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致：洛川县职业中等专业学校</w:t>
      </w:r>
    </w:p>
    <w:p w14:paraId="7298CC90">
      <w:pPr>
        <w:shd w:val="clear"/>
        <w:tabs>
          <w:tab w:val="left" w:pos="525"/>
        </w:tabs>
        <w:spacing w:line="560" w:lineRule="exact"/>
        <w:ind w:firstLine="480" w:firstLineChars="2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本公司</w:t>
      </w:r>
      <w:r>
        <w:rPr>
          <w:rFonts w:hint="eastAsia" w:ascii="宋体" w:hAnsi="宋体" w:cs="宋体"/>
          <w:color w:val="000000" w:themeColor="text1"/>
          <w:kern w:val="0"/>
          <w:sz w:val="24"/>
          <w:u w:val="single"/>
          <w:lang w:val="en-US" w:eastAsia="zh-CN"/>
          <w14:textFill>
            <w14:solidFill>
              <w14:schemeClr w14:val="tx1"/>
            </w14:solidFill>
          </w14:textFill>
        </w:rPr>
        <w:t xml:space="preserve">                （公司名称）</w:t>
      </w:r>
      <w:r>
        <w:rPr>
          <w:rFonts w:hint="eastAsia" w:ascii="宋体" w:hAnsi="宋体" w:cs="宋体"/>
          <w:color w:val="000000" w:themeColor="text1"/>
          <w:kern w:val="0"/>
          <w:sz w:val="24"/>
          <w:u w:val="none"/>
          <w:lang w:val="en-US" w:eastAsia="zh-CN"/>
          <w14:textFill>
            <w14:solidFill>
              <w14:schemeClr w14:val="tx1"/>
            </w14:solidFill>
          </w14:textFill>
        </w:rPr>
        <w:t>参加</w:t>
      </w:r>
      <w:r>
        <w:rPr>
          <w:rFonts w:hint="eastAsia" w:ascii="宋体" w:hAnsi="宋体" w:cs="宋体"/>
          <w:color w:val="000000" w:themeColor="text1"/>
          <w:kern w:val="0"/>
          <w:sz w:val="24"/>
          <w:u w:val="single"/>
          <w:lang w:val="en-US" w:eastAsia="zh-CN"/>
          <w14:textFill>
            <w14:solidFill>
              <w14:schemeClr w14:val="tx1"/>
            </w14:solidFill>
          </w14:textFill>
        </w:rPr>
        <w:t xml:space="preserve">              （项目名称）</w:t>
      </w:r>
      <w:r>
        <w:rPr>
          <w:rFonts w:hint="eastAsia" w:ascii="宋体" w:hAnsi="宋体" w:cs="宋体"/>
          <w:color w:val="000000" w:themeColor="text1"/>
          <w:kern w:val="0"/>
          <w:sz w:val="24"/>
          <w:lang w:val="en-US" w:eastAsia="zh-CN"/>
          <w14:textFill>
            <w14:solidFill>
              <w14:schemeClr w14:val="tx1"/>
            </w14:solidFill>
          </w14:textFill>
        </w:rPr>
        <w:t>的磋商活动，现承诺：</w:t>
      </w:r>
    </w:p>
    <w:p w14:paraId="760B7236">
      <w:pPr>
        <w:shd w:val="clear"/>
        <w:tabs>
          <w:tab w:val="left" w:pos="525"/>
        </w:tabs>
        <w:spacing w:line="560" w:lineRule="exact"/>
        <w:ind w:firstLine="480" w:firstLineChars="2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我公司满足政府采购法第二十二条关于供应商的资格要求：</w:t>
      </w:r>
    </w:p>
    <w:p w14:paraId="12F656AF">
      <w:pPr>
        <w:numPr>
          <w:ilvl w:val="0"/>
          <w:numId w:val="7"/>
        </w:numPr>
        <w:shd w:val="clear"/>
        <w:tabs>
          <w:tab w:val="left" w:pos="525"/>
        </w:tabs>
        <w:spacing w:line="560" w:lineRule="exact"/>
        <w:ind w:firstLine="480" w:firstLineChars="200"/>
        <w:jc w:val="left"/>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具有独立承担民事责任的能力；</w:t>
      </w:r>
    </w:p>
    <w:p w14:paraId="2FC6EBA4">
      <w:pPr>
        <w:numPr>
          <w:ilvl w:val="0"/>
          <w:numId w:val="7"/>
        </w:numPr>
        <w:shd w:val="clear"/>
        <w:tabs>
          <w:tab w:val="left" w:pos="525"/>
        </w:tabs>
        <w:spacing w:line="560" w:lineRule="exact"/>
        <w:ind w:firstLine="480" w:firstLineChars="200"/>
        <w:jc w:val="left"/>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具有良好的商业信誉和健全的财务会计制度；</w:t>
      </w:r>
    </w:p>
    <w:p w14:paraId="6B1D2EE6">
      <w:pPr>
        <w:numPr>
          <w:ilvl w:val="0"/>
          <w:numId w:val="7"/>
        </w:numPr>
        <w:shd w:val="clear"/>
        <w:tabs>
          <w:tab w:val="left" w:pos="525"/>
        </w:tabs>
        <w:spacing w:line="560" w:lineRule="exact"/>
        <w:ind w:firstLine="480" w:firstLineChars="200"/>
        <w:jc w:val="left"/>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具有履行合同所必须的设备和专业技术能力；</w:t>
      </w:r>
    </w:p>
    <w:p w14:paraId="4552CAC4">
      <w:pPr>
        <w:numPr>
          <w:ilvl w:val="0"/>
          <w:numId w:val="7"/>
        </w:numPr>
        <w:shd w:val="clear"/>
        <w:tabs>
          <w:tab w:val="left" w:pos="525"/>
        </w:tabs>
        <w:spacing w:line="560" w:lineRule="exact"/>
        <w:ind w:firstLine="480" w:firstLineChars="200"/>
        <w:jc w:val="left"/>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有依法缴纳税收和社会保障资金的良好记录；</w:t>
      </w:r>
    </w:p>
    <w:p w14:paraId="3AE8FFF7">
      <w:pPr>
        <w:numPr>
          <w:ilvl w:val="0"/>
          <w:numId w:val="7"/>
        </w:numPr>
        <w:shd w:val="clear"/>
        <w:tabs>
          <w:tab w:val="left" w:pos="525"/>
        </w:tabs>
        <w:spacing w:line="560" w:lineRule="exact"/>
        <w:ind w:firstLine="480" w:firstLineChars="200"/>
        <w:jc w:val="left"/>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参加采购活动前三年内，在经营活动中没有重大违法记录；</w:t>
      </w:r>
    </w:p>
    <w:p w14:paraId="2E288654">
      <w:pPr>
        <w:numPr>
          <w:ilvl w:val="0"/>
          <w:numId w:val="7"/>
        </w:numPr>
        <w:shd w:val="clear"/>
        <w:tabs>
          <w:tab w:val="left" w:pos="525"/>
        </w:tabs>
        <w:spacing w:line="560" w:lineRule="exact"/>
        <w:ind w:firstLine="480" w:firstLineChars="200"/>
        <w:jc w:val="left"/>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法律、行政法规规定的其他条件。</w:t>
      </w:r>
    </w:p>
    <w:p w14:paraId="3ACECCD7">
      <w:pPr>
        <w:numPr>
          <w:ilvl w:val="0"/>
          <w:numId w:val="0"/>
        </w:numPr>
        <w:shd w:val="clear"/>
        <w:tabs>
          <w:tab w:val="left" w:pos="525"/>
        </w:tabs>
        <w:spacing w:line="560" w:lineRule="exact"/>
        <w:ind w:firstLine="480" w:firstLineChars="200"/>
        <w:jc w:val="left"/>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同时也满足本项目法律法规规章规定关于供应商的其他资格条件，未参与本采购项目前期咨询论证，不属于禁止参加磋商的供应商。</w:t>
      </w:r>
    </w:p>
    <w:p w14:paraId="1DB1653A">
      <w:pPr>
        <w:numPr>
          <w:ilvl w:val="0"/>
          <w:numId w:val="0"/>
        </w:numPr>
        <w:shd w:val="clear"/>
        <w:tabs>
          <w:tab w:val="left" w:pos="525"/>
        </w:tabs>
        <w:spacing w:line="560" w:lineRule="exact"/>
        <w:ind w:firstLine="480" w:firstLineChars="200"/>
        <w:jc w:val="left"/>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如违反以上承诺，本公司愿承担一切法律责任。</w:t>
      </w:r>
    </w:p>
    <w:p w14:paraId="4C0FB309">
      <w:pPr>
        <w:numPr>
          <w:ilvl w:val="0"/>
          <w:numId w:val="0"/>
        </w:numPr>
        <w:shd w:val="clear"/>
        <w:tabs>
          <w:tab w:val="left" w:pos="525"/>
        </w:tabs>
        <w:spacing w:line="560" w:lineRule="exact"/>
        <w:ind w:leftChars="428"/>
        <w:rPr>
          <w:rFonts w:hint="eastAsia" w:ascii="宋体" w:hAnsi="宋体" w:cs="宋体"/>
          <w:color w:val="000000" w:themeColor="text1"/>
          <w:kern w:val="0"/>
          <w:sz w:val="24"/>
          <w:lang w:val="en-US" w:eastAsia="zh-CN"/>
          <w14:textFill>
            <w14:solidFill>
              <w14:schemeClr w14:val="tx1"/>
            </w14:solidFill>
          </w14:textFill>
        </w:rPr>
      </w:pPr>
    </w:p>
    <w:p w14:paraId="1A0C0C1D">
      <w:pPr>
        <w:numPr>
          <w:ilvl w:val="0"/>
          <w:numId w:val="0"/>
        </w:numPr>
        <w:shd w:val="clear"/>
        <w:tabs>
          <w:tab w:val="left" w:pos="525"/>
        </w:tabs>
        <w:spacing w:line="560" w:lineRule="exact"/>
        <w:ind w:leftChars="428"/>
        <w:rPr>
          <w:rFonts w:hint="eastAsia" w:ascii="宋体" w:hAnsi="宋体" w:cs="宋体"/>
          <w:color w:val="000000" w:themeColor="text1"/>
          <w:kern w:val="0"/>
          <w:sz w:val="24"/>
          <w:lang w:val="en-US" w:eastAsia="zh-CN"/>
          <w14:textFill>
            <w14:solidFill>
              <w14:schemeClr w14:val="tx1"/>
            </w14:solidFill>
          </w14:textFill>
        </w:rPr>
      </w:pPr>
    </w:p>
    <w:p w14:paraId="4C90658C">
      <w:pPr>
        <w:numPr>
          <w:ilvl w:val="0"/>
          <w:numId w:val="0"/>
        </w:numPr>
        <w:shd w:val="clear"/>
        <w:tabs>
          <w:tab w:val="left" w:pos="525"/>
        </w:tabs>
        <w:spacing w:line="560" w:lineRule="exact"/>
        <w:ind w:leftChars="428"/>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 xml:space="preserve">                            承诺人（盖章）：</w:t>
      </w:r>
    </w:p>
    <w:p w14:paraId="06DD2ACD">
      <w:pPr>
        <w:numPr>
          <w:ilvl w:val="0"/>
          <w:numId w:val="0"/>
        </w:numPr>
        <w:shd w:val="clear"/>
        <w:tabs>
          <w:tab w:val="left" w:pos="525"/>
        </w:tabs>
        <w:spacing w:line="560" w:lineRule="exact"/>
        <w:ind w:leftChars="428"/>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 xml:space="preserve">                      </w:t>
      </w:r>
    </w:p>
    <w:p w14:paraId="3DC36139">
      <w:pPr>
        <w:numPr>
          <w:ilvl w:val="0"/>
          <w:numId w:val="0"/>
        </w:numPr>
        <w:shd w:val="clear"/>
        <w:tabs>
          <w:tab w:val="left" w:pos="525"/>
        </w:tabs>
        <w:spacing w:line="560" w:lineRule="exact"/>
        <w:ind w:leftChars="428" w:firstLine="2400" w:firstLineChars="1000"/>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法定代表人或委托代理人（签字）：</w:t>
      </w:r>
    </w:p>
    <w:p w14:paraId="0ACBC635">
      <w:pPr>
        <w:numPr>
          <w:ilvl w:val="0"/>
          <w:numId w:val="0"/>
        </w:numPr>
        <w:shd w:val="clear"/>
        <w:tabs>
          <w:tab w:val="left" w:pos="525"/>
        </w:tabs>
        <w:spacing w:line="560" w:lineRule="exact"/>
        <w:ind w:leftChars="428"/>
        <w:rPr>
          <w:rFonts w:hint="eastAsia"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 xml:space="preserve">                                 </w:t>
      </w:r>
    </w:p>
    <w:p w14:paraId="0040C475">
      <w:pPr>
        <w:numPr>
          <w:ilvl w:val="0"/>
          <w:numId w:val="0"/>
        </w:numPr>
        <w:shd w:val="clear"/>
        <w:tabs>
          <w:tab w:val="left" w:pos="525"/>
        </w:tabs>
        <w:spacing w:line="560" w:lineRule="exact"/>
        <w:ind w:leftChars="428" w:firstLine="3360" w:firstLineChars="1400"/>
        <w:rPr>
          <w:rFonts w:hint="default" w:ascii="宋体" w:hAnsi="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日期：    年  月  日</w:t>
      </w:r>
    </w:p>
    <w:p w14:paraId="38A7A49B">
      <w:pPr>
        <w:shd w:val="clear"/>
        <w:spacing w:line="560" w:lineRule="exact"/>
        <w:jc w:val="center"/>
        <w:rPr>
          <w:rFonts w:hint="eastAsia" w:ascii="宋体" w:hAnsi="宋体" w:eastAsia="宋体" w:cs="宋体"/>
          <w:color w:val="000000" w:themeColor="text1"/>
          <w:sz w:val="32"/>
          <w:szCs w:val="32"/>
          <w14:textFill>
            <w14:solidFill>
              <w14:schemeClr w14:val="tx1"/>
            </w14:solidFill>
          </w14:textFill>
        </w:rPr>
      </w:pPr>
    </w:p>
    <w:p w14:paraId="799F0A2D">
      <w:pPr>
        <w:pStyle w:val="14"/>
        <w:shd w:val="clear"/>
        <w:rPr>
          <w:rFonts w:hint="eastAsia" w:ascii="宋体" w:hAnsi="宋体" w:eastAsia="宋体" w:cs="宋体"/>
          <w:color w:val="000000" w:themeColor="text1"/>
          <w:sz w:val="32"/>
          <w:szCs w:val="32"/>
          <w14:textFill>
            <w14:solidFill>
              <w14:schemeClr w14:val="tx1"/>
            </w14:solidFill>
          </w14:textFill>
        </w:rPr>
      </w:pPr>
    </w:p>
    <w:p w14:paraId="2DC88BF5">
      <w:pPr>
        <w:pStyle w:val="14"/>
        <w:shd w:val="clear"/>
        <w:rPr>
          <w:rFonts w:hint="eastAsia" w:ascii="宋体" w:hAnsi="宋体" w:eastAsia="宋体" w:cs="宋体"/>
          <w:color w:val="000000" w:themeColor="text1"/>
          <w:sz w:val="32"/>
          <w:szCs w:val="32"/>
          <w14:textFill>
            <w14:solidFill>
              <w14:schemeClr w14:val="tx1"/>
            </w14:solidFill>
          </w14:textFill>
        </w:rPr>
      </w:pPr>
    </w:p>
    <w:p w14:paraId="6963CB3D">
      <w:pPr>
        <w:pStyle w:val="14"/>
        <w:numPr>
          <w:ilvl w:val="0"/>
          <w:numId w:val="0"/>
        </w:numPr>
        <w:shd w:val="clear"/>
        <w:spacing w:line="360" w:lineRule="auto"/>
        <w:rPr>
          <w:rFonts w:hint="eastAsia" w:ascii="宋体" w:hAnsi="宋体" w:cs="宋体"/>
          <w:b/>
          <w:bCs/>
          <w:color w:val="000000" w:themeColor="text1"/>
          <w:sz w:val="28"/>
          <w:szCs w:val="28"/>
          <w:lang w:val="en-US" w:eastAsia="zh-CN"/>
          <w14:textFill>
            <w14:solidFill>
              <w14:schemeClr w14:val="tx1"/>
            </w14:solidFill>
          </w14:textFill>
        </w:rPr>
      </w:pPr>
      <w:r>
        <w:rPr>
          <w:rFonts w:hint="eastAsia" w:ascii="宋体" w:hAnsi="宋体" w:cs="宋体"/>
          <w:b/>
          <w:bCs/>
          <w:color w:val="000000" w:themeColor="text1"/>
          <w:sz w:val="28"/>
          <w:szCs w:val="28"/>
          <w:lang w:val="en-US" w:eastAsia="zh-CN"/>
          <w14:textFill>
            <w14:solidFill>
              <w14:schemeClr w14:val="tx1"/>
            </w14:solidFill>
          </w14:textFill>
        </w:rPr>
        <w:t>2.资格条件：</w:t>
      </w:r>
    </w:p>
    <w:p w14:paraId="325E5C49">
      <w:pPr>
        <w:pStyle w:val="14"/>
        <w:numPr>
          <w:ilvl w:val="0"/>
          <w:numId w:val="0"/>
        </w:numPr>
        <w:shd w:val="clear"/>
        <w:spacing w:line="360" w:lineRule="auto"/>
        <w:rPr>
          <w:rFonts w:hint="default" w:ascii="宋体" w:hAnsi="宋体" w:cs="宋体"/>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营业执照等主体资格证明文件：具有独立承担民事责任能力的法人或其他组织，提供合法有效的具有统一社会信用代码的营业执照（附年度报告书）或事业单位法人证书等国家规定的相关证明；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资质要求：</w:t>
      </w:r>
      <w:r>
        <w:rPr>
          <w:rFonts w:hint="eastAsia" w:asciiTheme="minorEastAsia" w:hAnsiTheme="minorEastAsia" w:eastAsiaTheme="minorEastAsia" w:cstheme="minorEastAsia"/>
          <w:sz w:val="24"/>
          <w:szCs w:val="24"/>
        </w:rPr>
        <w:t xml:space="preserve">须具备建设行政主管部门颁发的建筑工程施工总承包三级（含三级）以上资质，且具备有效的安全生产许可证；拟派项目经理须为本企业注册建筑工程专业二级（含二级）以上建造师资格并具备有效的安全生产考核合格B证，须为本企业缴纳社保的在职人员，且未担任其它在建设工程的项目经理； </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法定代表人授权委托书：法定代表人参加投标的，须提供本人身份证复印件（附在资格证明文件中）；法定代表人授权他人参加投标的，须提供法定代表人授权委托书；</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财务状况证明：提供2024年度的经会计师事务所或审计机构出具的财务审计报告或在开标日期前六个月内基本开户银行出具的资信证明或财政部门认可的政府采购专业担保机构出具的投标担保函，以上形式的证明资料提供任何一种即可；</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税收缴纳证明：提供响应文件递交截止时间前六个月内至少一个月的纳税证明或完税证明，依法免税的单位应提供相关证明材料；</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社保缴费证明：提供响应文件递交截止时间前六个月内至少一个月的社会保障资金缴存单据或社保机构开具的社会保险参保缴费情况证明，单据或证明上应有社保机构或代收机构的公章。依法不需要缴纳社会保障资金的供应商应提供相关证明文件</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书面声明：参加政府采购活动前3年内在经营活动中没有重大违法记录的书面声明；</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信用记录：供应商未列入“信用中国”网站（www.creditchina.gov.cn）重大税收违法失信主体名单和失信被执行人名单，不处于“中国政府采购网”（www.ccgp.gov.cn）记录的“政府采购严重违法失信行为记录名单”中的禁止参加政府采购活动期间（提供查询结果网页截图并加盖公章）；</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中小企业执行情况：本项目专门面向小</w:t>
      </w:r>
      <w:r>
        <w:rPr>
          <w:rFonts w:hint="eastAsia" w:asciiTheme="minorEastAsia" w:hAnsiTheme="minorEastAsia" w:eastAsiaTheme="minorEastAsia" w:cstheme="minorEastAsia"/>
          <w:sz w:val="24"/>
          <w:szCs w:val="24"/>
          <w:lang w:val="en-US" w:eastAsia="zh-CN"/>
        </w:rPr>
        <w:t>微</w:t>
      </w:r>
      <w:r>
        <w:rPr>
          <w:rFonts w:hint="eastAsia" w:asciiTheme="minorEastAsia" w:hAnsiTheme="minorEastAsia" w:eastAsiaTheme="minorEastAsia" w:cstheme="minorEastAsia"/>
          <w:sz w:val="24"/>
          <w:szCs w:val="24"/>
        </w:rPr>
        <w:t>企业采购（采购标的属于建筑业）；</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单位负责人为同一人或者存在直接控股、管理关系的不同单位，不得参加同一合同项下的政府采购活动；</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履约承诺：供应商须提供具有履行合同所必需的设备和专业技术能力的承诺函。</w:t>
      </w:r>
    </w:p>
    <w:p w14:paraId="2D8FFE04">
      <w:pPr>
        <w:pStyle w:val="14"/>
        <w:shd w:val="clear"/>
        <w:rPr>
          <w:rFonts w:hint="eastAsia" w:ascii="宋体" w:hAnsi="宋体" w:eastAsia="宋体" w:cs="宋体"/>
          <w:color w:val="000000" w:themeColor="text1"/>
          <w:sz w:val="32"/>
          <w:szCs w:val="32"/>
          <w14:textFill>
            <w14:solidFill>
              <w14:schemeClr w14:val="tx1"/>
            </w14:solidFill>
          </w14:textFill>
        </w:rPr>
      </w:pPr>
    </w:p>
    <w:p w14:paraId="5A028E69">
      <w:pPr>
        <w:pStyle w:val="14"/>
        <w:shd w:val="clear"/>
        <w:rPr>
          <w:rFonts w:hint="eastAsia" w:ascii="宋体" w:hAnsi="宋体" w:eastAsia="宋体" w:cs="宋体"/>
          <w:color w:val="000000" w:themeColor="text1"/>
          <w:sz w:val="32"/>
          <w:szCs w:val="32"/>
          <w14:textFill>
            <w14:solidFill>
              <w14:schemeClr w14:val="tx1"/>
            </w14:solidFill>
          </w14:textFill>
        </w:rPr>
      </w:pPr>
    </w:p>
    <w:p w14:paraId="0E2F1EDD">
      <w:pPr>
        <w:bidi w:val="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附1：</w:t>
      </w:r>
    </w:p>
    <w:p w14:paraId="261131E5">
      <w:pPr>
        <w:bidi w:val="0"/>
        <w:jc w:val="center"/>
        <w:rPr>
          <w:rFonts w:hint="eastAsia" w:ascii="宋体" w:hAnsi="宋体" w:eastAsia="宋体" w:cs="宋体"/>
          <w:b/>
          <w:bCs/>
          <w:color w:val="auto"/>
          <w:sz w:val="28"/>
          <w:szCs w:val="28"/>
        </w:rPr>
      </w:pPr>
      <w:r>
        <w:rPr>
          <w:rFonts w:hint="eastAsia" w:ascii="宋体" w:hAnsi="宋体" w:eastAsia="宋体" w:cs="宋体"/>
          <w:b/>
          <w:bCs/>
          <w:color w:val="auto"/>
          <w:sz w:val="22"/>
          <w:szCs w:val="22"/>
        </w:rPr>
        <w:t>项目经理简历表</w:t>
      </w:r>
    </w:p>
    <w:p w14:paraId="61F04469">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0138D552">
      <w:pPr>
        <w:keepNext w:val="0"/>
        <w:keepLines w:val="0"/>
        <w:widowControl/>
        <w:suppressLineNumbers w:val="0"/>
        <w:ind w:firstLine="210" w:firstLineChars="100"/>
        <w:jc w:val="left"/>
        <w:rPr>
          <w:rFonts w:hint="eastAsia" w:ascii="宋体" w:hAnsi="宋体" w:eastAsia="宋体" w:cs="宋体"/>
          <w:color w:val="auto"/>
          <w:kern w:val="2"/>
          <w:sz w:val="21"/>
          <w:szCs w:val="24"/>
          <w:lang w:val="en-US" w:eastAsia="zh-CN" w:bidi="ar"/>
        </w:rPr>
      </w:pPr>
      <w:r>
        <w:rPr>
          <w:rFonts w:hint="eastAsia" w:ascii="宋体" w:hAnsi="宋体" w:eastAsia="宋体" w:cs="宋体"/>
          <w:color w:val="auto"/>
          <w:kern w:val="2"/>
          <w:sz w:val="21"/>
          <w:szCs w:val="24"/>
          <w:lang w:val="en-US" w:eastAsia="zh-CN" w:bidi="ar"/>
        </w:rPr>
        <w:t xml:space="preserve">项目编号： </w:t>
      </w:r>
    </w:p>
    <w:p w14:paraId="0808F59E">
      <w:pPr>
        <w:keepNext w:val="0"/>
        <w:keepLines w:val="0"/>
        <w:widowControl/>
        <w:suppressLineNumbers w:val="0"/>
        <w:ind w:firstLine="210" w:firstLineChars="100"/>
        <w:jc w:val="left"/>
        <w:rPr>
          <w:rFonts w:hint="eastAsia" w:ascii="宋体" w:hAnsi="宋体" w:eastAsia="宋体" w:cs="宋体"/>
          <w:color w:val="auto"/>
          <w:kern w:val="2"/>
          <w:sz w:val="21"/>
          <w:szCs w:val="24"/>
          <w:lang w:val="en-US" w:eastAsia="zh-CN" w:bidi="ar"/>
        </w:rPr>
      </w:pPr>
      <w:r>
        <w:rPr>
          <w:rFonts w:hint="eastAsia" w:ascii="宋体" w:hAnsi="宋体" w:eastAsia="宋体" w:cs="宋体"/>
          <w:color w:val="auto"/>
          <w:kern w:val="2"/>
          <w:sz w:val="21"/>
          <w:szCs w:val="24"/>
          <w:lang w:val="en-US" w:eastAsia="zh-CN" w:bidi="ar"/>
        </w:rPr>
        <w:t>项目名称：</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217"/>
        <w:gridCol w:w="1091"/>
        <w:gridCol w:w="657"/>
        <w:gridCol w:w="853"/>
        <w:gridCol w:w="1244"/>
        <w:gridCol w:w="489"/>
        <w:gridCol w:w="2031"/>
      </w:tblGrid>
      <w:tr w14:paraId="5CA60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9" w:type="dxa"/>
            <w:tcBorders>
              <w:top w:val="single" w:color="auto" w:sz="8" w:space="0"/>
              <w:left w:val="single" w:color="auto" w:sz="8" w:space="0"/>
              <w:bottom w:val="single" w:color="auto" w:sz="4" w:space="0"/>
              <w:right w:val="single" w:color="auto" w:sz="4" w:space="0"/>
            </w:tcBorders>
            <w:noWrap w:val="0"/>
            <w:vAlign w:val="center"/>
          </w:tcPr>
          <w:p w14:paraId="5760437C">
            <w:pPr>
              <w:pStyle w:val="90"/>
              <w:jc w:val="center"/>
              <w:rPr>
                <w:rFonts w:hint="eastAsia" w:ascii="宋体" w:hAnsi="宋体" w:eastAsia="宋体" w:cs="宋体"/>
                <w:color w:val="auto"/>
              </w:rPr>
            </w:pPr>
            <w:r>
              <w:rPr>
                <w:rFonts w:hint="eastAsia" w:ascii="宋体" w:hAnsi="宋体" w:eastAsia="宋体" w:cs="宋体"/>
                <w:color w:val="auto"/>
                <w:szCs w:val="24"/>
                <w:lang w:bidi="ar"/>
              </w:rPr>
              <w:t>姓  名</w:t>
            </w:r>
          </w:p>
        </w:tc>
        <w:tc>
          <w:tcPr>
            <w:tcW w:w="1217" w:type="dxa"/>
            <w:tcBorders>
              <w:top w:val="single" w:color="auto" w:sz="8" w:space="0"/>
              <w:left w:val="single" w:color="auto" w:sz="4" w:space="0"/>
              <w:bottom w:val="single" w:color="auto" w:sz="4" w:space="0"/>
              <w:right w:val="single" w:color="auto" w:sz="4" w:space="0"/>
            </w:tcBorders>
            <w:noWrap w:val="0"/>
            <w:vAlign w:val="center"/>
          </w:tcPr>
          <w:p w14:paraId="2E622B71">
            <w:pPr>
              <w:pStyle w:val="90"/>
              <w:jc w:val="center"/>
              <w:rPr>
                <w:rFonts w:hint="eastAsia" w:ascii="宋体" w:hAnsi="宋体" w:eastAsia="宋体" w:cs="宋体"/>
                <w:color w:val="auto"/>
              </w:rPr>
            </w:pPr>
          </w:p>
        </w:tc>
        <w:tc>
          <w:tcPr>
            <w:tcW w:w="1091" w:type="dxa"/>
            <w:tcBorders>
              <w:top w:val="single" w:color="auto" w:sz="8" w:space="0"/>
              <w:left w:val="single" w:color="auto" w:sz="4" w:space="0"/>
              <w:bottom w:val="single" w:color="auto" w:sz="4" w:space="0"/>
              <w:right w:val="single" w:color="auto" w:sz="4" w:space="0"/>
            </w:tcBorders>
            <w:noWrap w:val="0"/>
            <w:vAlign w:val="center"/>
          </w:tcPr>
          <w:p w14:paraId="6D08CA73">
            <w:pPr>
              <w:pStyle w:val="90"/>
              <w:jc w:val="center"/>
              <w:rPr>
                <w:rFonts w:hint="eastAsia" w:ascii="宋体" w:hAnsi="宋体" w:eastAsia="宋体" w:cs="宋体"/>
                <w:color w:val="auto"/>
              </w:rPr>
            </w:pPr>
            <w:r>
              <w:rPr>
                <w:rFonts w:hint="eastAsia" w:ascii="宋体" w:hAnsi="宋体" w:eastAsia="宋体" w:cs="宋体"/>
                <w:color w:val="auto"/>
                <w:szCs w:val="24"/>
                <w:lang w:bidi="ar"/>
              </w:rPr>
              <w:t>年  龄</w:t>
            </w:r>
          </w:p>
        </w:tc>
        <w:tc>
          <w:tcPr>
            <w:tcW w:w="1510" w:type="dxa"/>
            <w:gridSpan w:val="2"/>
            <w:tcBorders>
              <w:top w:val="single" w:color="auto" w:sz="8" w:space="0"/>
              <w:left w:val="single" w:color="auto" w:sz="4" w:space="0"/>
              <w:bottom w:val="single" w:color="auto" w:sz="4" w:space="0"/>
              <w:right w:val="single" w:color="auto" w:sz="4" w:space="0"/>
            </w:tcBorders>
            <w:noWrap w:val="0"/>
            <w:vAlign w:val="center"/>
          </w:tcPr>
          <w:p w14:paraId="3843EE80">
            <w:pPr>
              <w:pStyle w:val="90"/>
              <w:jc w:val="center"/>
              <w:rPr>
                <w:rFonts w:hint="eastAsia" w:ascii="宋体" w:hAnsi="宋体" w:eastAsia="宋体" w:cs="宋体"/>
                <w:color w:val="auto"/>
              </w:rPr>
            </w:pPr>
          </w:p>
        </w:tc>
        <w:tc>
          <w:tcPr>
            <w:tcW w:w="1733" w:type="dxa"/>
            <w:gridSpan w:val="2"/>
            <w:tcBorders>
              <w:top w:val="single" w:color="auto" w:sz="8" w:space="0"/>
              <w:left w:val="single" w:color="auto" w:sz="4" w:space="0"/>
              <w:bottom w:val="single" w:color="auto" w:sz="4" w:space="0"/>
              <w:right w:val="single" w:color="auto" w:sz="4" w:space="0"/>
            </w:tcBorders>
            <w:noWrap w:val="0"/>
            <w:vAlign w:val="center"/>
          </w:tcPr>
          <w:p w14:paraId="4006A4A4">
            <w:pPr>
              <w:pStyle w:val="90"/>
              <w:jc w:val="center"/>
              <w:rPr>
                <w:rFonts w:hint="eastAsia" w:ascii="宋体" w:hAnsi="宋体" w:eastAsia="宋体" w:cs="宋体"/>
                <w:color w:val="auto"/>
              </w:rPr>
            </w:pPr>
            <w:r>
              <w:rPr>
                <w:rFonts w:hint="eastAsia" w:ascii="宋体" w:hAnsi="宋体" w:eastAsia="宋体" w:cs="宋体"/>
                <w:color w:val="auto"/>
                <w:szCs w:val="24"/>
                <w:lang w:bidi="ar"/>
              </w:rPr>
              <w:t>学  历</w:t>
            </w:r>
          </w:p>
        </w:tc>
        <w:tc>
          <w:tcPr>
            <w:tcW w:w="2031" w:type="dxa"/>
            <w:tcBorders>
              <w:top w:val="single" w:color="auto" w:sz="8" w:space="0"/>
              <w:left w:val="single" w:color="auto" w:sz="4" w:space="0"/>
              <w:bottom w:val="single" w:color="auto" w:sz="4" w:space="0"/>
              <w:right w:val="single" w:color="auto" w:sz="8" w:space="0"/>
            </w:tcBorders>
            <w:noWrap w:val="0"/>
            <w:vAlign w:val="center"/>
          </w:tcPr>
          <w:p w14:paraId="087A4C8A">
            <w:pPr>
              <w:pStyle w:val="90"/>
              <w:jc w:val="center"/>
              <w:rPr>
                <w:rFonts w:hint="eastAsia" w:ascii="宋体" w:hAnsi="宋体" w:eastAsia="宋体" w:cs="宋体"/>
                <w:color w:val="auto"/>
              </w:rPr>
            </w:pPr>
          </w:p>
        </w:tc>
      </w:tr>
      <w:tr w14:paraId="621F4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9" w:type="dxa"/>
            <w:tcBorders>
              <w:top w:val="single" w:color="auto" w:sz="4" w:space="0"/>
              <w:left w:val="single" w:color="auto" w:sz="8" w:space="0"/>
              <w:bottom w:val="single" w:color="auto" w:sz="4" w:space="0"/>
              <w:right w:val="single" w:color="auto" w:sz="4" w:space="0"/>
            </w:tcBorders>
            <w:noWrap w:val="0"/>
            <w:vAlign w:val="center"/>
          </w:tcPr>
          <w:p w14:paraId="4A69A547">
            <w:pPr>
              <w:pStyle w:val="90"/>
              <w:jc w:val="center"/>
              <w:rPr>
                <w:rFonts w:hint="eastAsia" w:ascii="宋体" w:hAnsi="宋体" w:eastAsia="宋体" w:cs="宋体"/>
                <w:color w:val="auto"/>
              </w:rPr>
            </w:pPr>
            <w:r>
              <w:rPr>
                <w:rFonts w:hint="eastAsia" w:ascii="宋体" w:hAnsi="宋体" w:eastAsia="宋体" w:cs="宋体"/>
                <w:color w:val="auto"/>
                <w:szCs w:val="24"/>
                <w:lang w:bidi="ar"/>
              </w:rPr>
              <w:t>职  称</w:t>
            </w:r>
          </w:p>
        </w:tc>
        <w:tc>
          <w:tcPr>
            <w:tcW w:w="1217" w:type="dxa"/>
            <w:tcBorders>
              <w:top w:val="single" w:color="auto" w:sz="4" w:space="0"/>
              <w:left w:val="single" w:color="auto" w:sz="4" w:space="0"/>
              <w:bottom w:val="single" w:color="auto" w:sz="4" w:space="0"/>
              <w:right w:val="single" w:color="auto" w:sz="4" w:space="0"/>
            </w:tcBorders>
            <w:noWrap w:val="0"/>
            <w:vAlign w:val="center"/>
          </w:tcPr>
          <w:p w14:paraId="2D57EA8B">
            <w:pPr>
              <w:pStyle w:val="90"/>
              <w:jc w:val="center"/>
              <w:rPr>
                <w:rFonts w:hint="eastAsia" w:ascii="宋体" w:hAnsi="宋体" w:eastAsia="宋体" w:cs="宋体"/>
                <w:color w:val="auto"/>
              </w:rPr>
            </w:pPr>
          </w:p>
        </w:tc>
        <w:tc>
          <w:tcPr>
            <w:tcW w:w="1091" w:type="dxa"/>
            <w:tcBorders>
              <w:top w:val="single" w:color="auto" w:sz="4" w:space="0"/>
              <w:left w:val="single" w:color="auto" w:sz="4" w:space="0"/>
              <w:bottom w:val="single" w:color="auto" w:sz="4" w:space="0"/>
              <w:right w:val="single" w:color="auto" w:sz="4" w:space="0"/>
            </w:tcBorders>
            <w:noWrap w:val="0"/>
            <w:vAlign w:val="center"/>
          </w:tcPr>
          <w:p w14:paraId="7459E69D">
            <w:pPr>
              <w:pStyle w:val="90"/>
              <w:jc w:val="center"/>
              <w:rPr>
                <w:rFonts w:hint="eastAsia" w:ascii="宋体" w:hAnsi="宋体" w:eastAsia="宋体" w:cs="宋体"/>
                <w:color w:val="auto"/>
              </w:rPr>
            </w:pPr>
            <w:r>
              <w:rPr>
                <w:rFonts w:hint="eastAsia" w:ascii="宋体" w:hAnsi="宋体" w:eastAsia="宋体" w:cs="宋体"/>
                <w:color w:val="auto"/>
                <w:szCs w:val="24"/>
                <w:lang w:bidi="ar"/>
              </w:rPr>
              <w:t>职  务</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6577B157">
            <w:pPr>
              <w:pStyle w:val="90"/>
              <w:jc w:val="center"/>
              <w:rPr>
                <w:rFonts w:hint="eastAsia" w:ascii="宋体" w:hAnsi="宋体" w:eastAsia="宋体" w:cs="宋体"/>
                <w:color w:val="auto"/>
              </w:rPr>
            </w:pP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607FBB96">
            <w:pPr>
              <w:pStyle w:val="90"/>
              <w:jc w:val="center"/>
              <w:rPr>
                <w:rFonts w:hint="eastAsia" w:ascii="宋体" w:hAnsi="宋体" w:eastAsia="宋体" w:cs="宋体"/>
                <w:color w:val="auto"/>
              </w:rPr>
            </w:pPr>
            <w:r>
              <w:rPr>
                <w:rFonts w:hint="eastAsia" w:ascii="宋体" w:hAnsi="宋体" w:eastAsia="宋体" w:cs="宋体"/>
                <w:color w:val="auto"/>
                <w:szCs w:val="24"/>
                <w:lang w:bidi="ar"/>
              </w:rPr>
              <w:t>拟在本工程任职</w:t>
            </w:r>
          </w:p>
        </w:tc>
        <w:tc>
          <w:tcPr>
            <w:tcW w:w="2031" w:type="dxa"/>
            <w:tcBorders>
              <w:top w:val="single" w:color="auto" w:sz="4" w:space="0"/>
              <w:left w:val="single" w:color="auto" w:sz="4" w:space="0"/>
              <w:bottom w:val="single" w:color="auto" w:sz="4" w:space="0"/>
              <w:right w:val="single" w:color="auto" w:sz="8" w:space="0"/>
            </w:tcBorders>
            <w:noWrap w:val="0"/>
            <w:vAlign w:val="center"/>
          </w:tcPr>
          <w:p w14:paraId="051B225F">
            <w:pPr>
              <w:pStyle w:val="90"/>
              <w:jc w:val="center"/>
              <w:rPr>
                <w:rFonts w:hint="eastAsia" w:ascii="宋体" w:hAnsi="宋体" w:eastAsia="宋体" w:cs="宋体"/>
                <w:color w:val="auto"/>
              </w:rPr>
            </w:pPr>
            <w:r>
              <w:rPr>
                <w:rFonts w:hint="eastAsia" w:ascii="宋体" w:hAnsi="宋体" w:eastAsia="宋体" w:cs="宋体"/>
                <w:color w:val="auto"/>
                <w:szCs w:val="24"/>
                <w:lang w:bidi="ar"/>
              </w:rPr>
              <w:t>项目经理</w:t>
            </w:r>
          </w:p>
        </w:tc>
      </w:tr>
      <w:tr w14:paraId="5B599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37" w:type="dxa"/>
            <w:gridSpan w:val="3"/>
            <w:tcBorders>
              <w:top w:val="single" w:color="auto" w:sz="4" w:space="0"/>
              <w:left w:val="single" w:color="auto" w:sz="8" w:space="0"/>
              <w:bottom w:val="single" w:color="auto" w:sz="4" w:space="0"/>
              <w:right w:val="single" w:color="auto" w:sz="4" w:space="0"/>
            </w:tcBorders>
            <w:noWrap w:val="0"/>
            <w:vAlign w:val="center"/>
          </w:tcPr>
          <w:p w14:paraId="6D9644E2">
            <w:pPr>
              <w:pStyle w:val="90"/>
              <w:jc w:val="center"/>
              <w:rPr>
                <w:rFonts w:hint="eastAsia" w:ascii="宋体" w:hAnsi="宋体" w:eastAsia="宋体" w:cs="宋体"/>
                <w:color w:val="auto"/>
              </w:rPr>
            </w:pPr>
            <w:r>
              <w:rPr>
                <w:rFonts w:hint="eastAsia" w:ascii="宋体" w:hAnsi="宋体" w:eastAsia="宋体" w:cs="宋体"/>
                <w:color w:val="auto"/>
                <w:szCs w:val="24"/>
                <w:lang w:bidi="ar"/>
              </w:rPr>
              <w:t>注册建造师资格等级</w:t>
            </w:r>
          </w:p>
        </w:tc>
        <w:tc>
          <w:tcPr>
            <w:tcW w:w="1510" w:type="dxa"/>
            <w:gridSpan w:val="2"/>
            <w:tcBorders>
              <w:top w:val="single" w:color="auto" w:sz="4" w:space="0"/>
              <w:left w:val="single" w:color="auto" w:sz="4" w:space="0"/>
              <w:bottom w:val="single" w:color="auto" w:sz="4" w:space="0"/>
              <w:right w:val="single" w:color="auto" w:sz="4" w:space="0"/>
            </w:tcBorders>
            <w:noWrap w:val="0"/>
            <w:vAlign w:val="center"/>
          </w:tcPr>
          <w:p w14:paraId="48C15328">
            <w:pPr>
              <w:pStyle w:val="90"/>
              <w:jc w:val="center"/>
              <w:rPr>
                <w:rFonts w:hint="eastAsia" w:ascii="宋体" w:hAnsi="宋体" w:eastAsia="宋体" w:cs="宋体"/>
                <w:color w:val="auto"/>
              </w:rPr>
            </w:pPr>
            <w:r>
              <w:rPr>
                <w:rFonts w:hint="eastAsia" w:ascii="宋体" w:hAnsi="宋体" w:eastAsia="宋体" w:cs="宋体"/>
                <w:color w:val="auto"/>
                <w:szCs w:val="24"/>
                <w:lang w:bidi="ar"/>
              </w:rPr>
              <w:t xml:space="preserve">       级</w:t>
            </w:r>
          </w:p>
        </w:tc>
        <w:tc>
          <w:tcPr>
            <w:tcW w:w="1733" w:type="dxa"/>
            <w:gridSpan w:val="2"/>
            <w:tcBorders>
              <w:top w:val="single" w:color="auto" w:sz="4" w:space="0"/>
              <w:left w:val="single" w:color="auto" w:sz="4" w:space="0"/>
              <w:bottom w:val="single" w:color="auto" w:sz="4" w:space="0"/>
              <w:right w:val="single" w:color="auto" w:sz="4" w:space="0"/>
            </w:tcBorders>
            <w:noWrap w:val="0"/>
            <w:vAlign w:val="center"/>
          </w:tcPr>
          <w:p w14:paraId="68BDDFBB">
            <w:pPr>
              <w:pStyle w:val="90"/>
              <w:jc w:val="center"/>
              <w:rPr>
                <w:rFonts w:hint="eastAsia" w:ascii="宋体" w:hAnsi="宋体" w:eastAsia="宋体" w:cs="宋体"/>
                <w:color w:val="auto"/>
              </w:rPr>
            </w:pPr>
            <w:r>
              <w:rPr>
                <w:rFonts w:hint="eastAsia" w:ascii="宋体" w:hAnsi="宋体" w:eastAsia="宋体" w:cs="宋体"/>
                <w:color w:val="auto"/>
                <w:szCs w:val="24"/>
                <w:lang w:bidi="ar"/>
              </w:rPr>
              <w:t>建造师专业</w:t>
            </w:r>
          </w:p>
        </w:tc>
        <w:tc>
          <w:tcPr>
            <w:tcW w:w="2031" w:type="dxa"/>
            <w:tcBorders>
              <w:top w:val="single" w:color="auto" w:sz="4" w:space="0"/>
              <w:left w:val="single" w:color="auto" w:sz="4" w:space="0"/>
              <w:bottom w:val="single" w:color="auto" w:sz="4" w:space="0"/>
              <w:right w:val="single" w:color="auto" w:sz="8" w:space="0"/>
            </w:tcBorders>
            <w:noWrap w:val="0"/>
            <w:vAlign w:val="center"/>
          </w:tcPr>
          <w:p w14:paraId="6671D150">
            <w:pPr>
              <w:pStyle w:val="90"/>
              <w:jc w:val="center"/>
              <w:rPr>
                <w:rFonts w:hint="eastAsia" w:ascii="宋体" w:hAnsi="宋体" w:eastAsia="宋体" w:cs="宋体"/>
                <w:color w:val="auto"/>
              </w:rPr>
            </w:pPr>
          </w:p>
        </w:tc>
      </w:tr>
      <w:tr w14:paraId="40F06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437" w:type="dxa"/>
            <w:gridSpan w:val="3"/>
            <w:tcBorders>
              <w:top w:val="single" w:color="auto" w:sz="4" w:space="0"/>
              <w:left w:val="single" w:color="auto" w:sz="8" w:space="0"/>
              <w:bottom w:val="single" w:color="auto" w:sz="4" w:space="0"/>
              <w:right w:val="single" w:color="auto" w:sz="4" w:space="0"/>
            </w:tcBorders>
            <w:noWrap w:val="0"/>
            <w:vAlign w:val="center"/>
          </w:tcPr>
          <w:p w14:paraId="0A1DC76D">
            <w:pPr>
              <w:pStyle w:val="90"/>
              <w:jc w:val="center"/>
              <w:rPr>
                <w:rFonts w:hint="eastAsia" w:ascii="宋体" w:hAnsi="宋体" w:eastAsia="宋体" w:cs="宋体"/>
                <w:color w:val="auto"/>
              </w:rPr>
            </w:pPr>
            <w:r>
              <w:rPr>
                <w:rFonts w:hint="eastAsia" w:ascii="宋体" w:hAnsi="宋体" w:eastAsia="宋体" w:cs="宋体"/>
                <w:color w:val="auto"/>
                <w:szCs w:val="24"/>
                <w:lang w:bidi="ar"/>
              </w:rPr>
              <w:t>安全生产考核合格证书</w:t>
            </w:r>
          </w:p>
        </w:tc>
        <w:tc>
          <w:tcPr>
            <w:tcW w:w="5274" w:type="dxa"/>
            <w:gridSpan w:val="5"/>
            <w:tcBorders>
              <w:top w:val="single" w:color="auto" w:sz="4" w:space="0"/>
              <w:left w:val="single" w:color="auto" w:sz="4" w:space="0"/>
              <w:bottom w:val="single" w:color="auto" w:sz="4" w:space="0"/>
              <w:right w:val="single" w:color="auto" w:sz="8" w:space="0"/>
            </w:tcBorders>
            <w:noWrap w:val="0"/>
            <w:vAlign w:val="center"/>
          </w:tcPr>
          <w:p w14:paraId="3AA62510">
            <w:pPr>
              <w:pStyle w:val="90"/>
              <w:jc w:val="center"/>
              <w:rPr>
                <w:rFonts w:hint="eastAsia" w:ascii="宋体" w:hAnsi="宋体" w:eastAsia="宋体" w:cs="宋体"/>
                <w:color w:val="auto"/>
              </w:rPr>
            </w:pPr>
          </w:p>
        </w:tc>
      </w:tr>
      <w:tr w14:paraId="5B4A2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9" w:type="dxa"/>
            <w:tcBorders>
              <w:top w:val="single" w:color="auto" w:sz="4" w:space="0"/>
              <w:left w:val="single" w:color="auto" w:sz="8" w:space="0"/>
              <w:bottom w:val="single" w:color="auto" w:sz="4" w:space="0"/>
              <w:right w:val="single" w:color="auto" w:sz="4" w:space="0"/>
            </w:tcBorders>
            <w:noWrap w:val="0"/>
            <w:vAlign w:val="center"/>
          </w:tcPr>
          <w:p w14:paraId="5D81EF55">
            <w:pPr>
              <w:pStyle w:val="90"/>
              <w:jc w:val="center"/>
              <w:rPr>
                <w:rFonts w:hint="eastAsia" w:ascii="宋体" w:hAnsi="宋体" w:eastAsia="宋体" w:cs="宋体"/>
                <w:color w:val="auto"/>
              </w:rPr>
            </w:pPr>
            <w:r>
              <w:rPr>
                <w:rFonts w:hint="eastAsia" w:ascii="宋体" w:hAnsi="宋体" w:eastAsia="宋体" w:cs="宋体"/>
                <w:color w:val="auto"/>
                <w:szCs w:val="24"/>
                <w:lang w:bidi="ar"/>
              </w:rPr>
              <w:t>毕业学校</w:t>
            </w:r>
          </w:p>
        </w:tc>
        <w:tc>
          <w:tcPr>
            <w:tcW w:w="7582" w:type="dxa"/>
            <w:gridSpan w:val="7"/>
            <w:tcBorders>
              <w:top w:val="single" w:color="auto" w:sz="4" w:space="0"/>
              <w:left w:val="single" w:color="auto" w:sz="4" w:space="0"/>
              <w:bottom w:val="single" w:color="auto" w:sz="4" w:space="0"/>
              <w:right w:val="single" w:color="auto" w:sz="8" w:space="0"/>
            </w:tcBorders>
            <w:noWrap w:val="0"/>
            <w:vAlign w:val="center"/>
          </w:tcPr>
          <w:p w14:paraId="1892B9C2">
            <w:pPr>
              <w:pStyle w:val="90"/>
              <w:ind w:firstLine="1050" w:firstLineChars="500"/>
              <w:rPr>
                <w:rFonts w:hint="eastAsia" w:ascii="宋体" w:hAnsi="宋体" w:eastAsia="宋体" w:cs="宋体"/>
                <w:color w:val="auto"/>
              </w:rPr>
            </w:pPr>
            <w:r>
              <w:rPr>
                <w:rFonts w:hint="eastAsia" w:ascii="宋体" w:hAnsi="宋体" w:eastAsia="宋体" w:cs="宋体"/>
                <w:color w:val="auto"/>
                <w:szCs w:val="24"/>
                <w:lang w:bidi="ar"/>
              </w:rPr>
              <w:t>年毕业于            学校               专业</w:t>
            </w:r>
          </w:p>
        </w:tc>
      </w:tr>
      <w:tr w14:paraId="7BDCE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11" w:type="dxa"/>
            <w:gridSpan w:val="8"/>
            <w:tcBorders>
              <w:top w:val="single" w:color="auto" w:sz="4" w:space="0"/>
              <w:left w:val="single" w:color="auto" w:sz="8" w:space="0"/>
              <w:bottom w:val="single" w:color="auto" w:sz="4" w:space="0"/>
              <w:right w:val="single" w:color="auto" w:sz="8" w:space="0"/>
            </w:tcBorders>
            <w:noWrap w:val="0"/>
            <w:vAlign w:val="center"/>
          </w:tcPr>
          <w:p w14:paraId="3785E80F">
            <w:pPr>
              <w:pStyle w:val="90"/>
              <w:jc w:val="center"/>
              <w:rPr>
                <w:rFonts w:hint="eastAsia" w:ascii="宋体" w:hAnsi="宋体" w:eastAsia="宋体" w:cs="宋体"/>
                <w:color w:val="auto"/>
              </w:rPr>
            </w:pPr>
            <w:r>
              <w:rPr>
                <w:rFonts w:hint="eastAsia" w:ascii="宋体" w:hAnsi="宋体" w:eastAsia="宋体" w:cs="宋体"/>
                <w:color w:val="auto"/>
                <w:szCs w:val="24"/>
                <w:lang w:bidi="ar"/>
              </w:rPr>
              <w:t>主要工作经历</w:t>
            </w:r>
          </w:p>
        </w:tc>
      </w:tr>
      <w:tr w14:paraId="3C56C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9" w:type="dxa"/>
            <w:tcBorders>
              <w:top w:val="single" w:color="auto" w:sz="4" w:space="0"/>
              <w:left w:val="single" w:color="auto" w:sz="8" w:space="0"/>
              <w:bottom w:val="single" w:color="auto" w:sz="4" w:space="0"/>
              <w:right w:val="single" w:color="auto" w:sz="4" w:space="0"/>
            </w:tcBorders>
            <w:noWrap w:val="0"/>
            <w:vAlign w:val="center"/>
          </w:tcPr>
          <w:p w14:paraId="744860A4">
            <w:pPr>
              <w:pStyle w:val="90"/>
              <w:jc w:val="center"/>
              <w:rPr>
                <w:rFonts w:hint="eastAsia" w:ascii="宋体" w:hAnsi="宋体" w:eastAsia="宋体" w:cs="宋体"/>
                <w:color w:val="auto"/>
              </w:rPr>
            </w:pPr>
            <w:r>
              <w:rPr>
                <w:rFonts w:hint="eastAsia" w:ascii="宋体" w:hAnsi="宋体" w:eastAsia="宋体" w:cs="宋体"/>
                <w:color w:val="auto"/>
                <w:szCs w:val="24"/>
                <w:lang w:bidi="ar"/>
              </w:rPr>
              <w:t>时  间</w:t>
            </w:r>
          </w:p>
        </w:tc>
        <w:tc>
          <w:tcPr>
            <w:tcW w:w="2965" w:type="dxa"/>
            <w:gridSpan w:val="3"/>
            <w:tcBorders>
              <w:top w:val="single" w:color="auto" w:sz="4" w:space="0"/>
              <w:left w:val="single" w:color="auto" w:sz="4" w:space="0"/>
              <w:bottom w:val="single" w:color="auto" w:sz="4" w:space="0"/>
              <w:right w:val="single" w:color="auto" w:sz="4" w:space="0"/>
            </w:tcBorders>
            <w:noWrap w:val="0"/>
            <w:vAlign w:val="center"/>
          </w:tcPr>
          <w:p w14:paraId="1B44DFB9">
            <w:pPr>
              <w:pStyle w:val="90"/>
              <w:jc w:val="center"/>
              <w:rPr>
                <w:rFonts w:hint="eastAsia" w:ascii="宋体" w:hAnsi="宋体" w:eastAsia="宋体" w:cs="宋体"/>
                <w:color w:val="auto"/>
              </w:rPr>
            </w:pPr>
            <w:r>
              <w:rPr>
                <w:rFonts w:hint="eastAsia" w:ascii="宋体" w:hAnsi="宋体" w:eastAsia="宋体" w:cs="宋体"/>
                <w:color w:val="auto"/>
                <w:szCs w:val="24"/>
                <w:lang w:bidi="ar"/>
              </w:rPr>
              <w:t>参加过的项目名称</w:t>
            </w: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50904297">
            <w:pPr>
              <w:pStyle w:val="90"/>
              <w:jc w:val="center"/>
              <w:rPr>
                <w:rFonts w:hint="eastAsia" w:ascii="宋体" w:hAnsi="宋体" w:eastAsia="宋体" w:cs="宋体"/>
                <w:color w:val="auto"/>
              </w:rPr>
            </w:pPr>
            <w:r>
              <w:rPr>
                <w:rFonts w:hint="eastAsia" w:ascii="宋体" w:hAnsi="宋体" w:eastAsia="宋体" w:cs="宋体"/>
                <w:color w:val="auto"/>
                <w:szCs w:val="24"/>
                <w:lang w:bidi="ar"/>
              </w:rPr>
              <w:t>工程概况说明</w:t>
            </w:r>
          </w:p>
        </w:tc>
        <w:tc>
          <w:tcPr>
            <w:tcW w:w="2520" w:type="dxa"/>
            <w:gridSpan w:val="2"/>
            <w:tcBorders>
              <w:top w:val="single" w:color="auto" w:sz="4" w:space="0"/>
              <w:left w:val="single" w:color="auto" w:sz="4" w:space="0"/>
              <w:bottom w:val="single" w:color="auto" w:sz="4" w:space="0"/>
              <w:right w:val="single" w:color="auto" w:sz="8" w:space="0"/>
            </w:tcBorders>
            <w:noWrap w:val="0"/>
            <w:vAlign w:val="center"/>
          </w:tcPr>
          <w:p w14:paraId="68F24724">
            <w:pPr>
              <w:pStyle w:val="90"/>
              <w:jc w:val="center"/>
              <w:rPr>
                <w:rFonts w:hint="eastAsia" w:ascii="宋体" w:hAnsi="宋体" w:eastAsia="宋体" w:cs="宋体"/>
                <w:color w:val="auto"/>
              </w:rPr>
            </w:pPr>
            <w:r>
              <w:rPr>
                <w:rFonts w:hint="eastAsia" w:ascii="宋体" w:hAnsi="宋体" w:eastAsia="宋体" w:cs="宋体"/>
                <w:color w:val="auto"/>
                <w:szCs w:val="24"/>
                <w:lang w:bidi="ar"/>
              </w:rPr>
              <w:t>发包人及联系电话</w:t>
            </w:r>
          </w:p>
        </w:tc>
      </w:tr>
      <w:tr w14:paraId="7E9DF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9" w:type="dxa"/>
            <w:tcBorders>
              <w:top w:val="single" w:color="auto" w:sz="4" w:space="0"/>
              <w:left w:val="single" w:color="auto" w:sz="8" w:space="0"/>
              <w:bottom w:val="single" w:color="auto" w:sz="4" w:space="0"/>
              <w:right w:val="single" w:color="auto" w:sz="4" w:space="0"/>
            </w:tcBorders>
            <w:noWrap w:val="0"/>
            <w:vAlign w:val="center"/>
          </w:tcPr>
          <w:p w14:paraId="4DE8241B">
            <w:pPr>
              <w:pStyle w:val="90"/>
              <w:jc w:val="center"/>
              <w:rPr>
                <w:rFonts w:hint="eastAsia" w:ascii="宋体" w:hAnsi="宋体" w:eastAsia="宋体" w:cs="宋体"/>
                <w:color w:val="auto"/>
              </w:rPr>
            </w:pPr>
          </w:p>
        </w:tc>
        <w:tc>
          <w:tcPr>
            <w:tcW w:w="2965" w:type="dxa"/>
            <w:gridSpan w:val="3"/>
            <w:tcBorders>
              <w:top w:val="single" w:color="auto" w:sz="4" w:space="0"/>
              <w:left w:val="single" w:color="auto" w:sz="4" w:space="0"/>
              <w:bottom w:val="single" w:color="auto" w:sz="4" w:space="0"/>
              <w:right w:val="single" w:color="auto" w:sz="4" w:space="0"/>
            </w:tcBorders>
            <w:noWrap w:val="0"/>
            <w:vAlign w:val="center"/>
          </w:tcPr>
          <w:p w14:paraId="0D8FE456">
            <w:pPr>
              <w:pStyle w:val="90"/>
              <w:jc w:val="center"/>
              <w:rPr>
                <w:rFonts w:hint="eastAsia" w:ascii="宋体" w:hAnsi="宋体" w:eastAsia="宋体" w:cs="宋体"/>
                <w:color w:val="auto"/>
              </w:rPr>
            </w:pP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681AF1A3">
            <w:pPr>
              <w:pStyle w:val="90"/>
              <w:jc w:val="center"/>
              <w:rPr>
                <w:rFonts w:hint="eastAsia" w:ascii="宋体" w:hAnsi="宋体" w:eastAsia="宋体" w:cs="宋体"/>
                <w:color w:val="auto"/>
              </w:rPr>
            </w:pPr>
          </w:p>
        </w:tc>
        <w:tc>
          <w:tcPr>
            <w:tcW w:w="2520" w:type="dxa"/>
            <w:gridSpan w:val="2"/>
            <w:tcBorders>
              <w:top w:val="single" w:color="auto" w:sz="4" w:space="0"/>
              <w:left w:val="single" w:color="auto" w:sz="4" w:space="0"/>
              <w:bottom w:val="single" w:color="auto" w:sz="4" w:space="0"/>
              <w:right w:val="single" w:color="auto" w:sz="8" w:space="0"/>
            </w:tcBorders>
            <w:noWrap w:val="0"/>
            <w:vAlign w:val="center"/>
          </w:tcPr>
          <w:p w14:paraId="1FAB750D">
            <w:pPr>
              <w:pStyle w:val="90"/>
              <w:jc w:val="center"/>
              <w:rPr>
                <w:rFonts w:hint="eastAsia" w:ascii="宋体" w:hAnsi="宋体" w:eastAsia="宋体" w:cs="宋体"/>
                <w:color w:val="auto"/>
              </w:rPr>
            </w:pPr>
          </w:p>
        </w:tc>
      </w:tr>
      <w:tr w14:paraId="25187B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9" w:type="dxa"/>
            <w:tcBorders>
              <w:top w:val="single" w:color="auto" w:sz="4" w:space="0"/>
              <w:left w:val="single" w:color="auto" w:sz="8" w:space="0"/>
              <w:bottom w:val="single" w:color="auto" w:sz="4" w:space="0"/>
              <w:right w:val="single" w:color="auto" w:sz="4" w:space="0"/>
            </w:tcBorders>
            <w:noWrap w:val="0"/>
            <w:vAlign w:val="center"/>
          </w:tcPr>
          <w:p w14:paraId="10F92061">
            <w:pPr>
              <w:pStyle w:val="90"/>
              <w:jc w:val="center"/>
              <w:rPr>
                <w:rFonts w:hint="eastAsia" w:ascii="宋体" w:hAnsi="宋体" w:eastAsia="宋体" w:cs="宋体"/>
                <w:color w:val="auto"/>
              </w:rPr>
            </w:pPr>
          </w:p>
        </w:tc>
        <w:tc>
          <w:tcPr>
            <w:tcW w:w="2965" w:type="dxa"/>
            <w:gridSpan w:val="3"/>
            <w:tcBorders>
              <w:top w:val="single" w:color="auto" w:sz="4" w:space="0"/>
              <w:left w:val="single" w:color="auto" w:sz="4" w:space="0"/>
              <w:bottom w:val="single" w:color="auto" w:sz="4" w:space="0"/>
              <w:right w:val="single" w:color="auto" w:sz="4" w:space="0"/>
            </w:tcBorders>
            <w:noWrap w:val="0"/>
            <w:vAlign w:val="center"/>
          </w:tcPr>
          <w:p w14:paraId="22C15B46">
            <w:pPr>
              <w:pStyle w:val="90"/>
              <w:jc w:val="center"/>
              <w:rPr>
                <w:rFonts w:hint="eastAsia" w:ascii="宋体" w:hAnsi="宋体" w:eastAsia="宋体" w:cs="宋体"/>
                <w:color w:val="auto"/>
              </w:rPr>
            </w:pP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76508F57">
            <w:pPr>
              <w:pStyle w:val="90"/>
              <w:jc w:val="center"/>
              <w:rPr>
                <w:rFonts w:hint="eastAsia" w:ascii="宋体" w:hAnsi="宋体" w:eastAsia="宋体" w:cs="宋体"/>
                <w:color w:val="auto"/>
              </w:rPr>
            </w:pPr>
          </w:p>
        </w:tc>
        <w:tc>
          <w:tcPr>
            <w:tcW w:w="2520" w:type="dxa"/>
            <w:gridSpan w:val="2"/>
            <w:tcBorders>
              <w:top w:val="single" w:color="auto" w:sz="4" w:space="0"/>
              <w:left w:val="single" w:color="auto" w:sz="4" w:space="0"/>
              <w:bottom w:val="single" w:color="auto" w:sz="4" w:space="0"/>
              <w:right w:val="single" w:color="auto" w:sz="8" w:space="0"/>
            </w:tcBorders>
            <w:noWrap w:val="0"/>
            <w:vAlign w:val="center"/>
          </w:tcPr>
          <w:p w14:paraId="55D25137">
            <w:pPr>
              <w:pStyle w:val="90"/>
              <w:jc w:val="center"/>
              <w:rPr>
                <w:rFonts w:hint="eastAsia" w:ascii="宋体" w:hAnsi="宋体" w:eastAsia="宋体" w:cs="宋体"/>
                <w:color w:val="auto"/>
              </w:rPr>
            </w:pPr>
          </w:p>
        </w:tc>
      </w:tr>
      <w:tr w14:paraId="77181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9" w:type="dxa"/>
            <w:tcBorders>
              <w:top w:val="single" w:color="auto" w:sz="4" w:space="0"/>
              <w:left w:val="single" w:color="auto" w:sz="8" w:space="0"/>
              <w:bottom w:val="single" w:color="auto" w:sz="4" w:space="0"/>
              <w:right w:val="single" w:color="auto" w:sz="4" w:space="0"/>
            </w:tcBorders>
            <w:noWrap w:val="0"/>
            <w:vAlign w:val="center"/>
          </w:tcPr>
          <w:p w14:paraId="65D76241">
            <w:pPr>
              <w:pStyle w:val="90"/>
              <w:jc w:val="center"/>
              <w:rPr>
                <w:rFonts w:hint="eastAsia" w:ascii="宋体" w:hAnsi="宋体" w:eastAsia="宋体" w:cs="宋体"/>
                <w:color w:val="auto"/>
              </w:rPr>
            </w:pPr>
          </w:p>
        </w:tc>
        <w:tc>
          <w:tcPr>
            <w:tcW w:w="2965" w:type="dxa"/>
            <w:gridSpan w:val="3"/>
            <w:tcBorders>
              <w:top w:val="single" w:color="auto" w:sz="4" w:space="0"/>
              <w:left w:val="single" w:color="auto" w:sz="4" w:space="0"/>
              <w:bottom w:val="single" w:color="auto" w:sz="4" w:space="0"/>
              <w:right w:val="single" w:color="auto" w:sz="4" w:space="0"/>
            </w:tcBorders>
            <w:noWrap w:val="0"/>
            <w:vAlign w:val="center"/>
          </w:tcPr>
          <w:p w14:paraId="4D5977B1">
            <w:pPr>
              <w:pStyle w:val="90"/>
              <w:jc w:val="center"/>
              <w:rPr>
                <w:rFonts w:hint="eastAsia" w:ascii="宋体" w:hAnsi="宋体" w:eastAsia="宋体" w:cs="宋体"/>
                <w:color w:val="auto"/>
              </w:rPr>
            </w:pP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19EF62C6">
            <w:pPr>
              <w:pStyle w:val="90"/>
              <w:jc w:val="center"/>
              <w:rPr>
                <w:rFonts w:hint="eastAsia" w:ascii="宋体" w:hAnsi="宋体" w:eastAsia="宋体" w:cs="宋体"/>
                <w:color w:val="auto"/>
              </w:rPr>
            </w:pPr>
          </w:p>
        </w:tc>
        <w:tc>
          <w:tcPr>
            <w:tcW w:w="2520" w:type="dxa"/>
            <w:gridSpan w:val="2"/>
            <w:tcBorders>
              <w:top w:val="single" w:color="auto" w:sz="4" w:space="0"/>
              <w:left w:val="single" w:color="auto" w:sz="4" w:space="0"/>
              <w:bottom w:val="single" w:color="auto" w:sz="4" w:space="0"/>
              <w:right w:val="single" w:color="auto" w:sz="8" w:space="0"/>
            </w:tcBorders>
            <w:noWrap w:val="0"/>
            <w:vAlign w:val="center"/>
          </w:tcPr>
          <w:p w14:paraId="238B7ED7">
            <w:pPr>
              <w:pStyle w:val="90"/>
              <w:jc w:val="center"/>
              <w:rPr>
                <w:rFonts w:hint="eastAsia" w:ascii="宋体" w:hAnsi="宋体" w:eastAsia="宋体" w:cs="宋体"/>
                <w:color w:val="auto"/>
              </w:rPr>
            </w:pPr>
          </w:p>
        </w:tc>
      </w:tr>
      <w:tr w14:paraId="197B6F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9" w:type="dxa"/>
            <w:tcBorders>
              <w:top w:val="single" w:color="auto" w:sz="4" w:space="0"/>
              <w:left w:val="single" w:color="auto" w:sz="8" w:space="0"/>
              <w:bottom w:val="single" w:color="auto" w:sz="4" w:space="0"/>
              <w:right w:val="single" w:color="auto" w:sz="4" w:space="0"/>
            </w:tcBorders>
            <w:noWrap w:val="0"/>
            <w:vAlign w:val="center"/>
          </w:tcPr>
          <w:p w14:paraId="5D37F611">
            <w:pPr>
              <w:pStyle w:val="90"/>
              <w:jc w:val="center"/>
              <w:rPr>
                <w:rFonts w:hint="eastAsia" w:ascii="宋体" w:hAnsi="宋体" w:eastAsia="宋体" w:cs="宋体"/>
                <w:color w:val="auto"/>
              </w:rPr>
            </w:pPr>
          </w:p>
        </w:tc>
        <w:tc>
          <w:tcPr>
            <w:tcW w:w="2965" w:type="dxa"/>
            <w:gridSpan w:val="3"/>
            <w:tcBorders>
              <w:top w:val="single" w:color="auto" w:sz="4" w:space="0"/>
              <w:left w:val="single" w:color="auto" w:sz="4" w:space="0"/>
              <w:bottom w:val="single" w:color="auto" w:sz="4" w:space="0"/>
              <w:right w:val="single" w:color="auto" w:sz="4" w:space="0"/>
            </w:tcBorders>
            <w:noWrap w:val="0"/>
            <w:vAlign w:val="center"/>
          </w:tcPr>
          <w:p w14:paraId="050F23AC">
            <w:pPr>
              <w:pStyle w:val="90"/>
              <w:jc w:val="center"/>
              <w:rPr>
                <w:rFonts w:hint="eastAsia" w:ascii="宋体" w:hAnsi="宋体" w:eastAsia="宋体" w:cs="宋体"/>
                <w:color w:val="auto"/>
              </w:rPr>
            </w:pP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14889696">
            <w:pPr>
              <w:pStyle w:val="90"/>
              <w:jc w:val="center"/>
              <w:rPr>
                <w:rFonts w:hint="eastAsia" w:ascii="宋体" w:hAnsi="宋体" w:eastAsia="宋体" w:cs="宋体"/>
                <w:color w:val="auto"/>
              </w:rPr>
            </w:pPr>
          </w:p>
        </w:tc>
        <w:tc>
          <w:tcPr>
            <w:tcW w:w="2520" w:type="dxa"/>
            <w:gridSpan w:val="2"/>
            <w:tcBorders>
              <w:top w:val="single" w:color="auto" w:sz="4" w:space="0"/>
              <w:left w:val="single" w:color="auto" w:sz="4" w:space="0"/>
              <w:bottom w:val="single" w:color="auto" w:sz="4" w:space="0"/>
              <w:right w:val="single" w:color="auto" w:sz="8" w:space="0"/>
            </w:tcBorders>
            <w:noWrap w:val="0"/>
            <w:vAlign w:val="center"/>
          </w:tcPr>
          <w:p w14:paraId="024FA585">
            <w:pPr>
              <w:pStyle w:val="90"/>
              <w:jc w:val="center"/>
              <w:rPr>
                <w:rFonts w:hint="eastAsia" w:ascii="宋体" w:hAnsi="宋体" w:eastAsia="宋体" w:cs="宋体"/>
                <w:color w:val="auto"/>
              </w:rPr>
            </w:pPr>
          </w:p>
        </w:tc>
      </w:tr>
      <w:tr w14:paraId="2BE8E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9" w:type="dxa"/>
            <w:tcBorders>
              <w:top w:val="single" w:color="auto" w:sz="4" w:space="0"/>
              <w:left w:val="single" w:color="auto" w:sz="8" w:space="0"/>
              <w:bottom w:val="single" w:color="auto" w:sz="4" w:space="0"/>
              <w:right w:val="single" w:color="auto" w:sz="4" w:space="0"/>
            </w:tcBorders>
            <w:noWrap w:val="0"/>
            <w:vAlign w:val="center"/>
          </w:tcPr>
          <w:p w14:paraId="0592C6E8">
            <w:pPr>
              <w:pStyle w:val="90"/>
              <w:jc w:val="center"/>
              <w:rPr>
                <w:rFonts w:hint="eastAsia" w:ascii="宋体" w:hAnsi="宋体" w:eastAsia="宋体" w:cs="宋体"/>
                <w:color w:val="auto"/>
              </w:rPr>
            </w:pPr>
          </w:p>
        </w:tc>
        <w:tc>
          <w:tcPr>
            <w:tcW w:w="2965" w:type="dxa"/>
            <w:gridSpan w:val="3"/>
            <w:tcBorders>
              <w:top w:val="single" w:color="auto" w:sz="4" w:space="0"/>
              <w:left w:val="single" w:color="auto" w:sz="4" w:space="0"/>
              <w:bottom w:val="single" w:color="auto" w:sz="4" w:space="0"/>
              <w:right w:val="single" w:color="auto" w:sz="4" w:space="0"/>
            </w:tcBorders>
            <w:noWrap w:val="0"/>
            <w:vAlign w:val="center"/>
          </w:tcPr>
          <w:p w14:paraId="66F6DE7D">
            <w:pPr>
              <w:pStyle w:val="90"/>
              <w:jc w:val="center"/>
              <w:rPr>
                <w:rFonts w:hint="eastAsia" w:ascii="宋体" w:hAnsi="宋体" w:eastAsia="宋体" w:cs="宋体"/>
                <w:color w:val="auto"/>
              </w:rPr>
            </w:pP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1F2B4E3D">
            <w:pPr>
              <w:pStyle w:val="90"/>
              <w:jc w:val="center"/>
              <w:rPr>
                <w:rFonts w:hint="eastAsia" w:ascii="宋体" w:hAnsi="宋体" w:eastAsia="宋体" w:cs="宋体"/>
                <w:color w:val="auto"/>
              </w:rPr>
            </w:pPr>
          </w:p>
        </w:tc>
        <w:tc>
          <w:tcPr>
            <w:tcW w:w="2520" w:type="dxa"/>
            <w:gridSpan w:val="2"/>
            <w:tcBorders>
              <w:top w:val="single" w:color="auto" w:sz="4" w:space="0"/>
              <w:left w:val="single" w:color="auto" w:sz="4" w:space="0"/>
              <w:bottom w:val="single" w:color="auto" w:sz="4" w:space="0"/>
              <w:right w:val="single" w:color="auto" w:sz="8" w:space="0"/>
            </w:tcBorders>
            <w:noWrap w:val="0"/>
            <w:vAlign w:val="center"/>
          </w:tcPr>
          <w:p w14:paraId="754C5CB4">
            <w:pPr>
              <w:pStyle w:val="90"/>
              <w:jc w:val="center"/>
              <w:rPr>
                <w:rFonts w:hint="eastAsia" w:ascii="宋体" w:hAnsi="宋体" w:eastAsia="宋体" w:cs="宋体"/>
                <w:color w:val="auto"/>
              </w:rPr>
            </w:pPr>
          </w:p>
        </w:tc>
      </w:tr>
      <w:tr w14:paraId="7D413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9" w:type="dxa"/>
            <w:tcBorders>
              <w:top w:val="single" w:color="auto" w:sz="4" w:space="0"/>
              <w:left w:val="single" w:color="auto" w:sz="8" w:space="0"/>
              <w:bottom w:val="single" w:color="auto" w:sz="4" w:space="0"/>
              <w:right w:val="single" w:color="auto" w:sz="4" w:space="0"/>
            </w:tcBorders>
            <w:noWrap w:val="0"/>
            <w:vAlign w:val="center"/>
          </w:tcPr>
          <w:p w14:paraId="77A9C34D">
            <w:pPr>
              <w:pStyle w:val="90"/>
              <w:jc w:val="center"/>
              <w:rPr>
                <w:rFonts w:hint="eastAsia" w:ascii="宋体" w:hAnsi="宋体" w:eastAsia="宋体" w:cs="宋体"/>
                <w:color w:val="auto"/>
              </w:rPr>
            </w:pPr>
          </w:p>
        </w:tc>
        <w:tc>
          <w:tcPr>
            <w:tcW w:w="2965" w:type="dxa"/>
            <w:gridSpan w:val="3"/>
            <w:tcBorders>
              <w:top w:val="single" w:color="auto" w:sz="4" w:space="0"/>
              <w:left w:val="single" w:color="auto" w:sz="4" w:space="0"/>
              <w:bottom w:val="single" w:color="auto" w:sz="4" w:space="0"/>
              <w:right w:val="single" w:color="auto" w:sz="4" w:space="0"/>
            </w:tcBorders>
            <w:noWrap w:val="0"/>
            <w:vAlign w:val="center"/>
          </w:tcPr>
          <w:p w14:paraId="79CDA238">
            <w:pPr>
              <w:pStyle w:val="90"/>
              <w:jc w:val="center"/>
              <w:rPr>
                <w:rFonts w:hint="eastAsia" w:ascii="宋体" w:hAnsi="宋体" w:eastAsia="宋体" w:cs="宋体"/>
                <w:color w:val="auto"/>
              </w:rPr>
            </w:pP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0490E35B">
            <w:pPr>
              <w:pStyle w:val="90"/>
              <w:jc w:val="center"/>
              <w:rPr>
                <w:rFonts w:hint="eastAsia" w:ascii="宋体" w:hAnsi="宋体" w:eastAsia="宋体" w:cs="宋体"/>
                <w:color w:val="auto"/>
              </w:rPr>
            </w:pPr>
          </w:p>
        </w:tc>
        <w:tc>
          <w:tcPr>
            <w:tcW w:w="2520" w:type="dxa"/>
            <w:gridSpan w:val="2"/>
            <w:tcBorders>
              <w:top w:val="single" w:color="auto" w:sz="4" w:space="0"/>
              <w:left w:val="single" w:color="auto" w:sz="4" w:space="0"/>
              <w:bottom w:val="single" w:color="auto" w:sz="4" w:space="0"/>
              <w:right w:val="single" w:color="auto" w:sz="8" w:space="0"/>
            </w:tcBorders>
            <w:noWrap w:val="0"/>
            <w:vAlign w:val="center"/>
          </w:tcPr>
          <w:p w14:paraId="55439A81">
            <w:pPr>
              <w:pStyle w:val="90"/>
              <w:jc w:val="center"/>
              <w:rPr>
                <w:rFonts w:hint="eastAsia" w:ascii="宋体" w:hAnsi="宋体" w:eastAsia="宋体" w:cs="宋体"/>
                <w:color w:val="auto"/>
              </w:rPr>
            </w:pPr>
          </w:p>
        </w:tc>
      </w:tr>
      <w:tr w14:paraId="18FDC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9" w:type="dxa"/>
            <w:tcBorders>
              <w:top w:val="single" w:color="auto" w:sz="4" w:space="0"/>
              <w:left w:val="single" w:color="auto" w:sz="8" w:space="0"/>
              <w:bottom w:val="single" w:color="auto" w:sz="4" w:space="0"/>
              <w:right w:val="single" w:color="auto" w:sz="4" w:space="0"/>
            </w:tcBorders>
            <w:noWrap w:val="0"/>
            <w:vAlign w:val="center"/>
          </w:tcPr>
          <w:p w14:paraId="6199A2C4">
            <w:pPr>
              <w:pStyle w:val="90"/>
              <w:jc w:val="center"/>
              <w:rPr>
                <w:rFonts w:hint="eastAsia" w:ascii="宋体" w:hAnsi="宋体" w:eastAsia="宋体" w:cs="宋体"/>
                <w:color w:val="auto"/>
              </w:rPr>
            </w:pPr>
          </w:p>
        </w:tc>
        <w:tc>
          <w:tcPr>
            <w:tcW w:w="2965" w:type="dxa"/>
            <w:gridSpan w:val="3"/>
            <w:tcBorders>
              <w:top w:val="single" w:color="auto" w:sz="4" w:space="0"/>
              <w:left w:val="single" w:color="auto" w:sz="4" w:space="0"/>
              <w:bottom w:val="single" w:color="auto" w:sz="4" w:space="0"/>
              <w:right w:val="single" w:color="auto" w:sz="4" w:space="0"/>
            </w:tcBorders>
            <w:noWrap w:val="0"/>
            <w:vAlign w:val="center"/>
          </w:tcPr>
          <w:p w14:paraId="31178420">
            <w:pPr>
              <w:pStyle w:val="90"/>
              <w:jc w:val="center"/>
              <w:rPr>
                <w:rFonts w:hint="eastAsia" w:ascii="宋体" w:hAnsi="宋体" w:eastAsia="宋体" w:cs="宋体"/>
                <w:color w:val="auto"/>
              </w:rPr>
            </w:pP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46BB5D21">
            <w:pPr>
              <w:pStyle w:val="90"/>
              <w:jc w:val="center"/>
              <w:rPr>
                <w:rFonts w:hint="eastAsia" w:ascii="宋体" w:hAnsi="宋体" w:eastAsia="宋体" w:cs="宋体"/>
                <w:color w:val="auto"/>
              </w:rPr>
            </w:pPr>
          </w:p>
        </w:tc>
        <w:tc>
          <w:tcPr>
            <w:tcW w:w="2520" w:type="dxa"/>
            <w:gridSpan w:val="2"/>
            <w:tcBorders>
              <w:top w:val="single" w:color="auto" w:sz="4" w:space="0"/>
              <w:left w:val="single" w:color="auto" w:sz="4" w:space="0"/>
              <w:bottom w:val="single" w:color="auto" w:sz="4" w:space="0"/>
              <w:right w:val="single" w:color="auto" w:sz="8" w:space="0"/>
            </w:tcBorders>
            <w:noWrap w:val="0"/>
            <w:vAlign w:val="center"/>
          </w:tcPr>
          <w:p w14:paraId="1F313A44">
            <w:pPr>
              <w:pStyle w:val="90"/>
              <w:jc w:val="center"/>
              <w:rPr>
                <w:rFonts w:hint="eastAsia" w:ascii="宋体" w:hAnsi="宋体" w:eastAsia="宋体" w:cs="宋体"/>
                <w:color w:val="auto"/>
              </w:rPr>
            </w:pPr>
          </w:p>
        </w:tc>
      </w:tr>
      <w:tr w14:paraId="0141E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29" w:type="dxa"/>
            <w:tcBorders>
              <w:top w:val="single" w:color="auto" w:sz="4" w:space="0"/>
              <w:left w:val="single" w:color="auto" w:sz="8" w:space="0"/>
              <w:bottom w:val="single" w:color="auto" w:sz="4" w:space="0"/>
              <w:right w:val="single" w:color="auto" w:sz="4" w:space="0"/>
            </w:tcBorders>
            <w:noWrap w:val="0"/>
            <w:vAlign w:val="center"/>
          </w:tcPr>
          <w:p w14:paraId="438191C3">
            <w:pPr>
              <w:pStyle w:val="90"/>
              <w:jc w:val="center"/>
              <w:rPr>
                <w:rFonts w:hint="eastAsia" w:ascii="宋体" w:hAnsi="宋体" w:eastAsia="宋体" w:cs="宋体"/>
                <w:color w:val="auto"/>
              </w:rPr>
            </w:pPr>
          </w:p>
        </w:tc>
        <w:tc>
          <w:tcPr>
            <w:tcW w:w="2965" w:type="dxa"/>
            <w:gridSpan w:val="3"/>
            <w:tcBorders>
              <w:top w:val="single" w:color="auto" w:sz="4" w:space="0"/>
              <w:left w:val="single" w:color="auto" w:sz="4" w:space="0"/>
              <w:bottom w:val="single" w:color="auto" w:sz="4" w:space="0"/>
              <w:right w:val="single" w:color="auto" w:sz="4" w:space="0"/>
            </w:tcBorders>
            <w:noWrap w:val="0"/>
            <w:vAlign w:val="center"/>
          </w:tcPr>
          <w:p w14:paraId="3EFE685D">
            <w:pPr>
              <w:pStyle w:val="90"/>
              <w:jc w:val="center"/>
              <w:rPr>
                <w:rFonts w:hint="eastAsia" w:ascii="宋体" w:hAnsi="宋体" w:eastAsia="宋体" w:cs="宋体"/>
                <w:color w:val="auto"/>
              </w:rPr>
            </w:pPr>
          </w:p>
        </w:tc>
        <w:tc>
          <w:tcPr>
            <w:tcW w:w="2097" w:type="dxa"/>
            <w:gridSpan w:val="2"/>
            <w:tcBorders>
              <w:top w:val="single" w:color="auto" w:sz="4" w:space="0"/>
              <w:left w:val="single" w:color="auto" w:sz="4" w:space="0"/>
              <w:bottom w:val="single" w:color="auto" w:sz="4" w:space="0"/>
              <w:right w:val="single" w:color="auto" w:sz="4" w:space="0"/>
            </w:tcBorders>
            <w:noWrap w:val="0"/>
            <w:vAlign w:val="center"/>
          </w:tcPr>
          <w:p w14:paraId="3575E2E5">
            <w:pPr>
              <w:pStyle w:val="90"/>
              <w:jc w:val="center"/>
              <w:rPr>
                <w:rFonts w:hint="eastAsia" w:ascii="宋体" w:hAnsi="宋体" w:eastAsia="宋体" w:cs="宋体"/>
                <w:color w:val="auto"/>
              </w:rPr>
            </w:pPr>
          </w:p>
        </w:tc>
        <w:tc>
          <w:tcPr>
            <w:tcW w:w="2520" w:type="dxa"/>
            <w:gridSpan w:val="2"/>
            <w:tcBorders>
              <w:top w:val="single" w:color="auto" w:sz="4" w:space="0"/>
              <w:left w:val="single" w:color="auto" w:sz="4" w:space="0"/>
              <w:bottom w:val="single" w:color="auto" w:sz="4" w:space="0"/>
              <w:right w:val="single" w:color="auto" w:sz="8" w:space="0"/>
            </w:tcBorders>
            <w:noWrap w:val="0"/>
            <w:vAlign w:val="center"/>
          </w:tcPr>
          <w:p w14:paraId="75799797">
            <w:pPr>
              <w:pStyle w:val="90"/>
              <w:jc w:val="center"/>
              <w:rPr>
                <w:rFonts w:hint="eastAsia" w:ascii="宋体" w:hAnsi="宋体" w:eastAsia="宋体" w:cs="宋体"/>
                <w:color w:val="auto"/>
              </w:rPr>
            </w:pPr>
          </w:p>
        </w:tc>
      </w:tr>
    </w:tbl>
    <w:p w14:paraId="5F421144">
      <w:pPr>
        <w:keepNext w:val="0"/>
        <w:keepLines w:val="0"/>
        <w:widowControl/>
        <w:suppressLineNumbers w:val="0"/>
        <w:jc w:val="left"/>
        <w:rPr>
          <w:rFonts w:hint="eastAsia" w:ascii="宋体" w:hAnsi="宋体" w:eastAsia="宋体" w:cs="宋体"/>
          <w:color w:val="auto"/>
          <w:kern w:val="2"/>
          <w:sz w:val="21"/>
          <w:szCs w:val="24"/>
          <w:lang w:val="en-US" w:eastAsia="zh-CN" w:bidi="ar"/>
        </w:rPr>
      </w:pPr>
      <w:r>
        <w:rPr>
          <w:rFonts w:hint="eastAsia" w:ascii="宋体" w:hAnsi="宋体" w:cs="宋体"/>
          <w:color w:val="auto"/>
          <w:szCs w:val="24"/>
          <w:lang w:val="en-US" w:eastAsia="zh-CN" w:bidi="ar"/>
        </w:rPr>
        <w:t>注：项目经理应附建造师执业注册证书、安全生产考核合格证书、身份证、学历证复印件、注册信息及本企业社保缴纳证明、未担任其他在建设工程的承诺，管理过的项目业绩（如有）须附合同协议书或中标通知书。</w:t>
      </w:r>
    </w:p>
    <w:p w14:paraId="4E0DC823">
      <w:pPr>
        <w:keepNext w:val="0"/>
        <w:keepLines w:val="0"/>
        <w:widowControl/>
        <w:suppressLineNumbers w:val="0"/>
        <w:spacing w:line="360" w:lineRule="auto"/>
        <w:ind w:firstLine="210" w:firstLineChars="100"/>
        <w:jc w:val="left"/>
        <w:rPr>
          <w:rFonts w:hint="eastAsia" w:ascii="宋体" w:hAnsi="宋体" w:eastAsia="宋体" w:cs="宋体"/>
          <w:color w:val="auto"/>
          <w:kern w:val="2"/>
          <w:sz w:val="21"/>
          <w:szCs w:val="24"/>
          <w:lang w:val="en-US" w:eastAsia="zh-CN" w:bidi="ar"/>
        </w:rPr>
      </w:pPr>
    </w:p>
    <w:p w14:paraId="70AAB41F">
      <w:pPr>
        <w:keepNext w:val="0"/>
        <w:keepLines w:val="0"/>
        <w:widowControl/>
        <w:suppressLineNumbers w:val="0"/>
        <w:spacing w:line="360" w:lineRule="auto"/>
        <w:ind w:firstLine="210" w:firstLineChars="100"/>
        <w:jc w:val="left"/>
        <w:rPr>
          <w:rFonts w:hint="eastAsia" w:ascii="宋体" w:hAnsi="宋体" w:eastAsia="宋体" w:cs="宋体"/>
          <w:color w:val="auto"/>
          <w:kern w:val="2"/>
          <w:sz w:val="21"/>
          <w:szCs w:val="24"/>
          <w:lang w:val="en-US" w:eastAsia="zh-CN" w:bidi="ar"/>
        </w:rPr>
      </w:pPr>
      <w:r>
        <w:rPr>
          <w:rFonts w:hint="eastAsia" w:ascii="宋体" w:hAnsi="宋体" w:eastAsia="宋体" w:cs="宋体"/>
          <w:color w:val="auto"/>
          <w:kern w:val="2"/>
          <w:sz w:val="21"/>
          <w:szCs w:val="24"/>
          <w:lang w:val="en-US" w:eastAsia="zh-CN" w:bidi="ar"/>
        </w:rPr>
        <w:t xml:space="preserve">供应商（公章）： </w:t>
      </w:r>
      <w:r>
        <w:rPr>
          <w:rFonts w:hint="eastAsia" w:ascii="宋体" w:hAnsi="宋体" w:cs="宋体"/>
          <w:color w:val="auto"/>
          <w:kern w:val="2"/>
          <w:sz w:val="21"/>
          <w:szCs w:val="24"/>
          <w:lang w:val="en-US" w:eastAsia="zh-CN" w:bidi="ar"/>
        </w:rPr>
        <w:t xml:space="preserve">                             </w:t>
      </w:r>
      <w:r>
        <w:rPr>
          <w:rFonts w:hint="eastAsia" w:ascii="宋体" w:hAnsi="宋体" w:eastAsia="宋体" w:cs="宋体"/>
          <w:color w:val="auto"/>
          <w:kern w:val="2"/>
          <w:sz w:val="21"/>
          <w:szCs w:val="24"/>
          <w:lang w:val="en-US" w:eastAsia="zh-CN" w:bidi="ar"/>
        </w:rPr>
        <w:t xml:space="preserve">法定代表人或委托代理人（签字）： </w:t>
      </w:r>
    </w:p>
    <w:p w14:paraId="597F7FA6">
      <w:pPr>
        <w:keepNext w:val="0"/>
        <w:keepLines w:val="0"/>
        <w:widowControl/>
        <w:suppressLineNumbers w:val="0"/>
        <w:spacing w:line="360" w:lineRule="auto"/>
        <w:ind w:firstLine="5670" w:firstLineChars="2700"/>
        <w:jc w:val="left"/>
        <w:rPr>
          <w:rFonts w:hint="eastAsia" w:ascii="宋体" w:hAnsi="宋体" w:eastAsia="宋体" w:cs="宋体"/>
          <w:color w:val="auto"/>
          <w:kern w:val="2"/>
          <w:sz w:val="21"/>
          <w:szCs w:val="24"/>
          <w:lang w:val="en-US" w:eastAsia="zh-CN" w:bidi="ar"/>
        </w:rPr>
      </w:pPr>
    </w:p>
    <w:p w14:paraId="0947722F">
      <w:pPr>
        <w:keepNext w:val="0"/>
        <w:keepLines w:val="0"/>
        <w:widowControl/>
        <w:suppressLineNumbers w:val="0"/>
        <w:spacing w:line="360" w:lineRule="auto"/>
        <w:ind w:firstLine="5670" w:firstLineChars="2700"/>
        <w:jc w:val="left"/>
        <w:rPr>
          <w:rFonts w:hint="eastAsia" w:ascii="宋体" w:hAnsi="宋体" w:eastAsia="宋体" w:cs="宋体"/>
          <w:color w:val="auto"/>
          <w:kern w:val="2"/>
          <w:sz w:val="21"/>
          <w:szCs w:val="24"/>
          <w:lang w:val="en-US" w:eastAsia="zh-CN" w:bidi="ar"/>
        </w:rPr>
      </w:pPr>
      <w:r>
        <w:rPr>
          <w:rFonts w:hint="eastAsia" w:ascii="宋体" w:hAnsi="宋体" w:eastAsia="宋体" w:cs="宋体"/>
          <w:color w:val="auto"/>
          <w:kern w:val="2"/>
          <w:sz w:val="21"/>
          <w:szCs w:val="24"/>
          <w:lang w:val="en-US" w:eastAsia="zh-CN" w:bidi="ar"/>
        </w:rPr>
        <w:t>日 期：</w:t>
      </w:r>
      <w:r>
        <w:rPr>
          <w:rFonts w:hint="eastAsia" w:ascii="宋体" w:hAnsi="宋体" w:cs="宋体"/>
          <w:color w:val="auto"/>
          <w:kern w:val="2"/>
          <w:sz w:val="21"/>
          <w:szCs w:val="24"/>
          <w:u w:val="single"/>
          <w:lang w:val="en-US" w:eastAsia="zh-CN" w:bidi="ar"/>
        </w:rPr>
        <w:t xml:space="preserve">        </w:t>
      </w:r>
      <w:r>
        <w:rPr>
          <w:rFonts w:hint="eastAsia" w:ascii="宋体" w:hAnsi="宋体" w:eastAsia="宋体" w:cs="宋体"/>
          <w:color w:val="auto"/>
          <w:kern w:val="2"/>
          <w:sz w:val="21"/>
          <w:szCs w:val="24"/>
          <w:lang w:val="en-US" w:eastAsia="zh-CN" w:bidi="ar"/>
        </w:rPr>
        <w:t>年</w:t>
      </w:r>
      <w:r>
        <w:rPr>
          <w:rFonts w:hint="eastAsia" w:ascii="宋体" w:hAnsi="宋体" w:cs="宋体"/>
          <w:color w:val="auto"/>
          <w:kern w:val="2"/>
          <w:sz w:val="21"/>
          <w:szCs w:val="24"/>
          <w:u w:val="single"/>
          <w:lang w:val="en-US" w:eastAsia="zh-CN" w:bidi="ar"/>
        </w:rPr>
        <w:t xml:space="preserve">    </w:t>
      </w:r>
      <w:r>
        <w:rPr>
          <w:rFonts w:hint="eastAsia" w:ascii="宋体" w:hAnsi="宋体" w:eastAsia="宋体" w:cs="宋体"/>
          <w:color w:val="auto"/>
          <w:kern w:val="2"/>
          <w:sz w:val="21"/>
          <w:szCs w:val="24"/>
          <w:lang w:val="en-US" w:eastAsia="zh-CN" w:bidi="ar"/>
        </w:rPr>
        <w:t>月</w:t>
      </w:r>
      <w:r>
        <w:rPr>
          <w:rFonts w:hint="eastAsia" w:ascii="宋体" w:hAnsi="宋体" w:cs="宋体"/>
          <w:color w:val="auto"/>
          <w:kern w:val="2"/>
          <w:sz w:val="21"/>
          <w:szCs w:val="24"/>
          <w:u w:val="single"/>
          <w:lang w:val="en-US" w:eastAsia="zh-CN" w:bidi="ar"/>
        </w:rPr>
        <w:t xml:space="preserve">    </w:t>
      </w:r>
      <w:r>
        <w:rPr>
          <w:rFonts w:hint="eastAsia" w:ascii="宋体" w:hAnsi="宋体" w:eastAsia="宋体" w:cs="宋体"/>
          <w:color w:val="auto"/>
          <w:kern w:val="2"/>
          <w:sz w:val="21"/>
          <w:szCs w:val="24"/>
          <w:lang w:val="en-US" w:eastAsia="zh-CN" w:bidi="ar"/>
        </w:rPr>
        <w:t>日</w:t>
      </w:r>
    </w:p>
    <w:p w14:paraId="30855FFE">
      <w:pPr>
        <w:keepNext w:val="0"/>
        <w:keepLines w:val="0"/>
        <w:widowControl/>
        <w:suppressLineNumbers w:val="0"/>
        <w:jc w:val="left"/>
      </w:pPr>
      <w:r>
        <w:rPr>
          <w:rFonts w:hint="eastAsia" w:ascii="宋体" w:hAnsi="宋体" w:eastAsia="宋体" w:cs="宋体"/>
          <w:color w:val="000000"/>
          <w:kern w:val="0"/>
          <w:sz w:val="24"/>
          <w:szCs w:val="24"/>
          <w:lang w:val="en-US" w:eastAsia="zh-CN" w:bidi="ar"/>
        </w:rPr>
        <w:t>附件 2：</w:t>
      </w:r>
    </w:p>
    <w:p w14:paraId="171AA092">
      <w:pPr>
        <w:pStyle w:val="90"/>
        <w:jc w:val="both"/>
        <w:outlineLvl w:val="0"/>
        <w:rPr>
          <w:rFonts w:hint="eastAsia" w:ascii="宋体" w:hAnsi="宋体" w:eastAsia="宋体" w:cs="宋体"/>
          <w:color w:val="auto"/>
          <w:sz w:val="28"/>
          <w:szCs w:val="28"/>
          <w:lang w:bidi="ar"/>
        </w:rPr>
      </w:pPr>
    </w:p>
    <w:p w14:paraId="4303D857">
      <w:pPr>
        <w:pStyle w:val="90"/>
        <w:jc w:val="center"/>
        <w:outlineLvl w:val="0"/>
        <w:rPr>
          <w:rFonts w:hint="eastAsia" w:ascii="宋体" w:hAnsi="宋体" w:eastAsia="宋体" w:cs="宋体"/>
          <w:color w:val="auto"/>
          <w:sz w:val="28"/>
          <w:szCs w:val="28"/>
        </w:rPr>
      </w:pPr>
      <w:r>
        <w:rPr>
          <w:rFonts w:hint="eastAsia" w:ascii="宋体" w:hAnsi="宋体" w:eastAsia="宋体" w:cs="宋体"/>
          <w:b/>
          <w:bCs/>
          <w:color w:val="auto"/>
          <w:sz w:val="28"/>
          <w:szCs w:val="28"/>
          <w:lang w:bidi="ar"/>
        </w:rPr>
        <w:t>承诺书</w:t>
      </w:r>
    </w:p>
    <w:p w14:paraId="5D50094F">
      <w:pPr>
        <w:pStyle w:val="90"/>
        <w:jc w:val="center"/>
        <w:rPr>
          <w:rFonts w:hint="eastAsia" w:ascii="宋体" w:hAnsi="宋体" w:eastAsia="宋体" w:cs="宋体"/>
          <w:color w:val="auto"/>
          <w:sz w:val="32"/>
          <w:szCs w:val="32"/>
        </w:rPr>
      </w:pPr>
    </w:p>
    <w:p w14:paraId="7B51B3E9">
      <w:pPr>
        <w:pStyle w:val="90"/>
        <w:rPr>
          <w:rFonts w:hint="eastAsia" w:ascii="宋体" w:hAnsi="宋体" w:eastAsia="宋体" w:cs="宋体"/>
          <w:color w:val="auto"/>
        </w:rPr>
      </w:pPr>
      <w:r>
        <w:rPr>
          <w:rFonts w:hint="eastAsia" w:ascii="宋体" w:hAnsi="宋体" w:eastAsia="宋体" w:cs="宋体"/>
          <w:color w:val="auto"/>
          <w:szCs w:val="24"/>
          <w:u w:val="single"/>
          <w:lang w:bidi="ar"/>
        </w:rPr>
        <w:t xml:space="preserve">                     </w:t>
      </w:r>
      <w:r>
        <w:rPr>
          <w:rFonts w:hint="eastAsia" w:ascii="宋体" w:hAnsi="宋体" w:eastAsia="宋体" w:cs="宋体"/>
          <w:color w:val="auto"/>
          <w:szCs w:val="24"/>
          <w:lang w:bidi="ar"/>
        </w:rPr>
        <w:t>（</w:t>
      </w:r>
      <w:r>
        <w:rPr>
          <w:rFonts w:hint="eastAsia" w:ascii="宋体" w:hAnsi="宋体" w:cs="宋体"/>
          <w:color w:val="auto"/>
          <w:szCs w:val="24"/>
          <w:lang w:eastAsia="zh-CN" w:bidi="ar"/>
        </w:rPr>
        <w:t>采购</w:t>
      </w:r>
      <w:r>
        <w:rPr>
          <w:rFonts w:hint="eastAsia" w:ascii="宋体" w:hAnsi="宋体" w:eastAsia="宋体" w:cs="宋体"/>
          <w:color w:val="auto"/>
          <w:szCs w:val="24"/>
          <w:lang w:bidi="ar"/>
        </w:rPr>
        <w:t>人名称）：</w:t>
      </w:r>
    </w:p>
    <w:p w14:paraId="3007057F">
      <w:pPr>
        <w:pStyle w:val="90"/>
        <w:rPr>
          <w:rFonts w:hint="eastAsia" w:ascii="宋体" w:hAnsi="宋体" w:eastAsia="宋体" w:cs="宋体"/>
          <w:color w:val="auto"/>
        </w:rPr>
      </w:pPr>
    </w:p>
    <w:p w14:paraId="22073DCF">
      <w:pPr>
        <w:pStyle w:val="9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szCs w:val="24"/>
          <w:lang w:bidi="ar"/>
        </w:rPr>
        <w:t>我方在此声明，我方拟派往</w:t>
      </w:r>
      <w:r>
        <w:rPr>
          <w:rFonts w:hint="eastAsia" w:ascii="宋体" w:hAnsi="宋体" w:eastAsia="宋体" w:cs="宋体"/>
          <w:color w:val="auto"/>
          <w:szCs w:val="24"/>
          <w:u w:val="single"/>
          <w:lang w:bidi="ar"/>
        </w:rPr>
        <w:t xml:space="preserve">         </w:t>
      </w:r>
      <w:r>
        <w:rPr>
          <w:rFonts w:hint="eastAsia" w:ascii="宋体" w:hAnsi="宋体" w:eastAsia="宋体" w:cs="宋体"/>
          <w:color w:val="auto"/>
          <w:szCs w:val="24"/>
          <w:lang w:bidi="ar"/>
        </w:rPr>
        <w:t>（项目名称）</w:t>
      </w:r>
      <w:r>
        <w:rPr>
          <w:rFonts w:hint="eastAsia" w:ascii="宋体" w:hAnsi="宋体" w:eastAsia="宋体" w:cs="宋体"/>
          <w:color w:val="auto"/>
          <w:szCs w:val="24"/>
          <w:u w:val="single"/>
          <w:lang w:bidi="ar"/>
        </w:rPr>
        <w:t xml:space="preserve">      </w:t>
      </w:r>
      <w:r>
        <w:rPr>
          <w:rFonts w:hint="eastAsia" w:ascii="宋体" w:hAnsi="宋体" w:eastAsia="宋体" w:cs="宋体"/>
          <w:color w:val="auto"/>
          <w:szCs w:val="24"/>
          <w:lang w:bidi="ar"/>
        </w:rPr>
        <w:t>标段（以下简称“本工程”）的项目经理</w:t>
      </w:r>
      <w:r>
        <w:rPr>
          <w:rFonts w:hint="eastAsia" w:ascii="宋体" w:hAnsi="宋体" w:eastAsia="宋体" w:cs="宋体"/>
          <w:color w:val="auto"/>
          <w:szCs w:val="24"/>
          <w:u w:val="single"/>
          <w:lang w:bidi="ar"/>
        </w:rPr>
        <w:t xml:space="preserve">          </w:t>
      </w:r>
      <w:r>
        <w:rPr>
          <w:rFonts w:hint="eastAsia" w:ascii="宋体" w:hAnsi="宋体" w:eastAsia="宋体" w:cs="宋体"/>
          <w:color w:val="auto"/>
          <w:szCs w:val="24"/>
          <w:lang w:bidi="ar"/>
        </w:rPr>
        <w:t>（项目经理姓名）现阶段没有担任任何在施建设工程项目的项目经理。</w:t>
      </w:r>
    </w:p>
    <w:p w14:paraId="2D414A50">
      <w:pPr>
        <w:pStyle w:val="9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rPr>
      </w:pPr>
      <w:r>
        <w:rPr>
          <w:rFonts w:hint="eastAsia" w:ascii="宋体" w:hAnsi="宋体" w:eastAsia="宋体" w:cs="宋体"/>
          <w:color w:val="auto"/>
          <w:szCs w:val="24"/>
          <w:lang w:bidi="ar"/>
        </w:rPr>
        <w:t>我方保证上述信息的真实和准确，并愿意承担因我方就此弄虚作假所引起的一切法律后果。</w:t>
      </w:r>
    </w:p>
    <w:p w14:paraId="35776F92">
      <w:pPr>
        <w:pStyle w:val="90"/>
        <w:ind w:firstLine="420" w:firstLineChars="200"/>
        <w:rPr>
          <w:rFonts w:hint="eastAsia" w:ascii="宋体" w:hAnsi="宋体" w:eastAsia="宋体" w:cs="宋体"/>
          <w:color w:val="auto"/>
        </w:rPr>
      </w:pPr>
    </w:p>
    <w:p w14:paraId="4B8A8B8E">
      <w:pPr>
        <w:pStyle w:val="90"/>
        <w:ind w:firstLine="420" w:firstLineChars="200"/>
        <w:rPr>
          <w:rFonts w:hint="eastAsia" w:ascii="宋体" w:hAnsi="宋体" w:eastAsia="宋体" w:cs="宋体"/>
          <w:color w:val="auto"/>
        </w:rPr>
      </w:pPr>
    </w:p>
    <w:p w14:paraId="6FD0CF19">
      <w:pPr>
        <w:pStyle w:val="90"/>
        <w:ind w:firstLine="420" w:firstLineChars="200"/>
        <w:rPr>
          <w:rFonts w:hint="eastAsia" w:ascii="宋体" w:hAnsi="宋体" w:eastAsia="宋体" w:cs="宋体"/>
          <w:color w:val="auto"/>
        </w:rPr>
      </w:pPr>
      <w:r>
        <w:rPr>
          <w:rFonts w:hint="eastAsia" w:ascii="宋体" w:hAnsi="宋体" w:eastAsia="宋体" w:cs="宋体"/>
          <w:color w:val="auto"/>
          <w:szCs w:val="24"/>
          <w:lang w:bidi="ar"/>
        </w:rPr>
        <w:t>特此承诺</w:t>
      </w:r>
    </w:p>
    <w:p w14:paraId="6E675D15">
      <w:pPr>
        <w:pStyle w:val="90"/>
        <w:ind w:firstLine="420" w:firstLineChars="200"/>
        <w:rPr>
          <w:rFonts w:hint="eastAsia" w:ascii="宋体" w:hAnsi="宋体" w:eastAsia="宋体" w:cs="宋体"/>
          <w:color w:val="auto"/>
        </w:rPr>
      </w:pPr>
    </w:p>
    <w:p w14:paraId="56EEF3AD">
      <w:pPr>
        <w:pStyle w:val="90"/>
        <w:ind w:firstLine="420" w:firstLineChars="200"/>
        <w:rPr>
          <w:rFonts w:hint="eastAsia" w:ascii="宋体" w:hAnsi="宋体" w:eastAsia="宋体" w:cs="宋体"/>
          <w:color w:val="auto"/>
        </w:rPr>
      </w:pPr>
    </w:p>
    <w:p w14:paraId="7682974B">
      <w:pPr>
        <w:pStyle w:val="90"/>
        <w:ind w:firstLine="420" w:firstLineChars="200"/>
        <w:rPr>
          <w:rFonts w:hint="eastAsia" w:ascii="宋体" w:hAnsi="宋体" w:eastAsia="宋体" w:cs="宋体"/>
          <w:color w:val="auto"/>
        </w:rPr>
      </w:pPr>
    </w:p>
    <w:p w14:paraId="728BF59F">
      <w:pPr>
        <w:pStyle w:val="90"/>
        <w:ind w:firstLine="420" w:firstLineChars="200"/>
        <w:rPr>
          <w:rFonts w:hint="eastAsia" w:ascii="宋体" w:hAnsi="宋体" w:eastAsia="宋体" w:cs="宋体"/>
          <w:color w:val="auto"/>
        </w:rPr>
      </w:pPr>
    </w:p>
    <w:p w14:paraId="33DF5613">
      <w:pPr>
        <w:pStyle w:val="90"/>
        <w:ind w:firstLine="420" w:firstLineChars="200"/>
        <w:rPr>
          <w:rFonts w:hint="eastAsia" w:ascii="宋体" w:hAnsi="宋体" w:eastAsia="宋体" w:cs="宋体"/>
          <w:color w:val="auto"/>
        </w:rPr>
      </w:pPr>
    </w:p>
    <w:p w14:paraId="48ED15C8">
      <w:pPr>
        <w:pStyle w:val="90"/>
        <w:ind w:firstLine="420" w:firstLineChars="200"/>
        <w:rPr>
          <w:rFonts w:hint="eastAsia" w:ascii="宋体" w:hAnsi="宋体" w:eastAsia="宋体" w:cs="宋体"/>
          <w:color w:val="auto"/>
        </w:rPr>
      </w:pPr>
    </w:p>
    <w:p w14:paraId="70D71DBB">
      <w:pPr>
        <w:pStyle w:val="90"/>
        <w:wordWrap w:val="0"/>
        <w:ind w:firstLine="420" w:firstLineChars="200"/>
        <w:jc w:val="right"/>
        <w:rPr>
          <w:rFonts w:hint="eastAsia" w:ascii="宋体" w:hAnsi="宋体" w:eastAsia="宋体" w:cs="宋体"/>
          <w:color w:val="auto"/>
        </w:rPr>
      </w:pPr>
      <w:r>
        <w:rPr>
          <w:rFonts w:hint="eastAsia" w:ascii="宋体" w:hAnsi="宋体" w:cs="宋体"/>
          <w:color w:val="auto"/>
          <w:szCs w:val="24"/>
          <w:lang w:eastAsia="zh-CN" w:bidi="ar"/>
        </w:rPr>
        <w:t>供应商</w:t>
      </w:r>
      <w:r>
        <w:rPr>
          <w:rFonts w:hint="eastAsia" w:ascii="宋体" w:hAnsi="宋体" w:eastAsia="宋体" w:cs="宋体"/>
          <w:color w:val="auto"/>
          <w:szCs w:val="24"/>
          <w:lang w:bidi="ar"/>
        </w:rPr>
        <w:t>：</w:t>
      </w:r>
      <w:r>
        <w:rPr>
          <w:rFonts w:hint="eastAsia" w:ascii="宋体" w:hAnsi="宋体" w:eastAsia="宋体" w:cs="宋体"/>
          <w:color w:val="auto"/>
          <w:szCs w:val="24"/>
          <w:u w:val="single"/>
          <w:lang w:bidi="ar"/>
        </w:rPr>
        <w:t xml:space="preserve">                      </w:t>
      </w:r>
      <w:r>
        <w:rPr>
          <w:rFonts w:hint="eastAsia" w:ascii="宋体" w:hAnsi="宋体" w:eastAsia="宋体" w:cs="宋体"/>
          <w:color w:val="auto"/>
          <w:szCs w:val="24"/>
          <w:lang w:bidi="ar"/>
        </w:rPr>
        <w:t>（盖单位章）</w:t>
      </w:r>
    </w:p>
    <w:p w14:paraId="7D23FE5B">
      <w:pPr>
        <w:pStyle w:val="90"/>
        <w:wordWrap w:val="0"/>
        <w:ind w:firstLine="420" w:firstLineChars="200"/>
        <w:jc w:val="right"/>
        <w:rPr>
          <w:rFonts w:hint="eastAsia" w:ascii="宋体" w:hAnsi="宋体" w:eastAsia="宋体" w:cs="宋体"/>
          <w:color w:val="auto"/>
          <w:szCs w:val="24"/>
          <w:lang w:bidi="ar"/>
        </w:rPr>
      </w:pPr>
    </w:p>
    <w:p w14:paraId="78DBFEC1">
      <w:pPr>
        <w:pStyle w:val="90"/>
        <w:wordWrap w:val="0"/>
        <w:ind w:firstLine="420" w:firstLineChars="200"/>
        <w:jc w:val="right"/>
        <w:rPr>
          <w:rFonts w:hint="eastAsia" w:ascii="宋体" w:hAnsi="宋体" w:eastAsia="宋体" w:cs="宋体"/>
          <w:color w:val="auto"/>
          <w:szCs w:val="24"/>
          <w:lang w:bidi="ar"/>
        </w:rPr>
      </w:pPr>
    </w:p>
    <w:p w14:paraId="7E7499A9">
      <w:pPr>
        <w:pStyle w:val="90"/>
        <w:wordWrap w:val="0"/>
        <w:ind w:firstLine="420" w:firstLineChars="200"/>
        <w:jc w:val="right"/>
        <w:rPr>
          <w:rFonts w:hint="eastAsia" w:ascii="宋体" w:hAnsi="宋体" w:eastAsia="宋体" w:cs="宋体"/>
          <w:color w:val="auto"/>
        </w:rPr>
      </w:pPr>
      <w:r>
        <w:rPr>
          <w:rFonts w:hint="eastAsia" w:ascii="宋体" w:hAnsi="宋体" w:eastAsia="宋体" w:cs="宋体"/>
          <w:color w:val="auto"/>
          <w:szCs w:val="24"/>
          <w:lang w:bidi="ar"/>
        </w:rPr>
        <w:t>法定代表人或其委托代理人：</w:t>
      </w:r>
      <w:r>
        <w:rPr>
          <w:rFonts w:hint="eastAsia" w:ascii="宋体" w:hAnsi="宋体" w:eastAsia="宋体" w:cs="宋体"/>
          <w:color w:val="auto"/>
          <w:szCs w:val="24"/>
          <w:u w:val="single"/>
          <w:lang w:bidi="ar"/>
        </w:rPr>
        <w:t xml:space="preserve">        </w:t>
      </w:r>
      <w:r>
        <w:rPr>
          <w:rFonts w:hint="eastAsia" w:ascii="宋体" w:hAnsi="宋体" w:eastAsia="宋体" w:cs="宋体"/>
          <w:color w:val="auto"/>
          <w:szCs w:val="24"/>
          <w:lang w:bidi="ar"/>
        </w:rPr>
        <w:t>（签字）</w:t>
      </w:r>
    </w:p>
    <w:p w14:paraId="2441A1D4">
      <w:pPr>
        <w:pStyle w:val="90"/>
        <w:ind w:firstLine="420" w:firstLineChars="200"/>
        <w:jc w:val="right"/>
        <w:rPr>
          <w:rFonts w:hint="eastAsia" w:ascii="宋体" w:hAnsi="宋体" w:eastAsia="宋体" w:cs="宋体"/>
          <w:color w:val="auto"/>
        </w:rPr>
      </w:pPr>
    </w:p>
    <w:p w14:paraId="5AD52352">
      <w:pPr>
        <w:bidi w:val="0"/>
        <w:rPr>
          <w:rFonts w:hint="eastAsia" w:ascii="宋体" w:hAnsi="宋体" w:eastAsia="宋体" w:cs="宋体"/>
          <w:color w:val="auto"/>
          <w:szCs w:val="24"/>
          <w:u w:val="single"/>
          <w:lang w:bidi="ar"/>
        </w:rPr>
      </w:pPr>
    </w:p>
    <w:p w14:paraId="01DF3195">
      <w:pPr>
        <w:bidi w:val="0"/>
        <w:ind w:firstLine="5460" w:firstLineChars="2600"/>
        <w:rPr>
          <w:rFonts w:hint="eastAsia" w:ascii="宋体" w:hAnsi="宋体" w:eastAsia="宋体" w:cs="宋体"/>
          <w:color w:val="auto"/>
          <w:sz w:val="28"/>
          <w:szCs w:val="28"/>
        </w:rPr>
      </w:pPr>
      <w:r>
        <w:rPr>
          <w:rFonts w:hint="eastAsia" w:ascii="宋体" w:hAnsi="宋体" w:eastAsia="宋体" w:cs="宋体"/>
          <w:color w:val="auto"/>
          <w:szCs w:val="24"/>
          <w:u w:val="single"/>
          <w:lang w:bidi="ar"/>
        </w:rPr>
        <w:t xml:space="preserve">       </w:t>
      </w:r>
      <w:r>
        <w:rPr>
          <w:rFonts w:hint="eastAsia" w:ascii="宋体" w:hAnsi="宋体" w:eastAsia="宋体" w:cs="宋体"/>
          <w:color w:val="auto"/>
          <w:szCs w:val="24"/>
          <w:lang w:bidi="ar"/>
        </w:rPr>
        <w:t>年</w:t>
      </w:r>
      <w:r>
        <w:rPr>
          <w:rFonts w:hint="eastAsia" w:ascii="宋体" w:hAnsi="宋体" w:eastAsia="宋体" w:cs="宋体"/>
          <w:color w:val="auto"/>
          <w:szCs w:val="24"/>
          <w:u w:val="single"/>
          <w:lang w:bidi="ar"/>
        </w:rPr>
        <w:t xml:space="preserve">     </w:t>
      </w:r>
      <w:r>
        <w:rPr>
          <w:rFonts w:hint="eastAsia" w:ascii="宋体" w:hAnsi="宋体" w:eastAsia="宋体" w:cs="宋体"/>
          <w:color w:val="auto"/>
          <w:szCs w:val="24"/>
          <w:lang w:bidi="ar"/>
        </w:rPr>
        <w:t>月</w:t>
      </w:r>
      <w:r>
        <w:rPr>
          <w:rFonts w:hint="eastAsia" w:ascii="宋体" w:hAnsi="宋体" w:eastAsia="宋体" w:cs="宋体"/>
          <w:color w:val="auto"/>
          <w:szCs w:val="24"/>
          <w:u w:val="single"/>
          <w:lang w:bidi="ar"/>
        </w:rPr>
        <w:t xml:space="preserve">     </w:t>
      </w:r>
      <w:r>
        <w:rPr>
          <w:rFonts w:hint="eastAsia" w:ascii="宋体" w:hAnsi="宋体" w:eastAsia="宋体" w:cs="宋体"/>
          <w:color w:val="auto"/>
          <w:szCs w:val="24"/>
          <w:lang w:bidi="ar"/>
        </w:rPr>
        <w:t>日</w:t>
      </w:r>
    </w:p>
    <w:p w14:paraId="03D625E5">
      <w:pPr>
        <w:pStyle w:val="14"/>
        <w:shd w:val="clear"/>
        <w:rPr>
          <w:rFonts w:hint="eastAsia" w:ascii="宋体" w:hAnsi="宋体" w:eastAsia="宋体" w:cs="宋体"/>
          <w:color w:val="000000" w:themeColor="text1"/>
          <w:sz w:val="32"/>
          <w:szCs w:val="32"/>
          <w14:textFill>
            <w14:solidFill>
              <w14:schemeClr w14:val="tx1"/>
            </w14:solidFill>
          </w14:textFill>
        </w:rPr>
      </w:pPr>
    </w:p>
    <w:p w14:paraId="2C5835DD">
      <w:pPr>
        <w:pStyle w:val="14"/>
        <w:shd w:val="clear"/>
        <w:rPr>
          <w:rFonts w:hint="eastAsia" w:ascii="宋体" w:hAnsi="宋体" w:eastAsia="宋体" w:cs="宋体"/>
          <w:color w:val="000000" w:themeColor="text1"/>
          <w:sz w:val="32"/>
          <w:szCs w:val="32"/>
          <w14:textFill>
            <w14:solidFill>
              <w14:schemeClr w14:val="tx1"/>
            </w14:solidFill>
          </w14:textFill>
        </w:rPr>
      </w:pPr>
    </w:p>
    <w:p w14:paraId="69179F05">
      <w:pPr>
        <w:pStyle w:val="14"/>
        <w:shd w:val="clear"/>
        <w:rPr>
          <w:rFonts w:hint="eastAsia" w:ascii="宋体" w:hAnsi="宋体" w:eastAsia="宋体" w:cs="宋体"/>
          <w:color w:val="000000" w:themeColor="text1"/>
          <w:sz w:val="32"/>
          <w:szCs w:val="32"/>
          <w14:textFill>
            <w14:solidFill>
              <w14:schemeClr w14:val="tx1"/>
            </w14:solidFill>
          </w14:textFill>
        </w:rPr>
      </w:pPr>
    </w:p>
    <w:p w14:paraId="7E4E0DA4">
      <w:pPr>
        <w:pStyle w:val="14"/>
        <w:shd w:val="clear"/>
        <w:rPr>
          <w:rFonts w:hint="eastAsia" w:ascii="宋体" w:hAnsi="宋体" w:eastAsia="宋体" w:cs="宋体"/>
          <w:color w:val="000000" w:themeColor="text1"/>
          <w:sz w:val="32"/>
          <w:szCs w:val="32"/>
          <w14:textFill>
            <w14:solidFill>
              <w14:schemeClr w14:val="tx1"/>
            </w14:solidFill>
          </w14:textFill>
        </w:rPr>
      </w:pPr>
    </w:p>
    <w:p w14:paraId="1B2ACEF3">
      <w:pPr>
        <w:pStyle w:val="14"/>
        <w:shd w:val="clear"/>
        <w:rPr>
          <w:rFonts w:hint="eastAsia" w:ascii="宋体" w:hAnsi="宋体" w:eastAsia="宋体" w:cs="宋体"/>
          <w:color w:val="000000" w:themeColor="text1"/>
          <w:sz w:val="32"/>
          <w:szCs w:val="32"/>
          <w14:textFill>
            <w14:solidFill>
              <w14:schemeClr w14:val="tx1"/>
            </w14:solidFill>
          </w14:textFill>
        </w:rPr>
      </w:pPr>
    </w:p>
    <w:p w14:paraId="0A8D341B">
      <w:pPr>
        <w:pStyle w:val="14"/>
        <w:shd w:val="clear"/>
        <w:rPr>
          <w:rFonts w:hint="eastAsia" w:ascii="宋体" w:hAnsi="宋体" w:eastAsia="宋体" w:cs="宋体"/>
          <w:color w:val="000000" w:themeColor="text1"/>
          <w:sz w:val="32"/>
          <w:szCs w:val="32"/>
          <w14:textFill>
            <w14:solidFill>
              <w14:schemeClr w14:val="tx1"/>
            </w14:solidFill>
          </w14:textFill>
        </w:rPr>
      </w:pPr>
    </w:p>
    <w:p w14:paraId="585E21B4">
      <w:pPr>
        <w:pStyle w:val="14"/>
        <w:shd w:val="clear"/>
        <w:rPr>
          <w:rFonts w:hint="eastAsia" w:ascii="宋体" w:hAnsi="宋体" w:eastAsia="宋体" w:cs="宋体"/>
          <w:color w:val="000000" w:themeColor="text1"/>
          <w:sz w:val="32"/>
          <w:szCs w:val="32"/>
          <w14:textFill>
            <w14:solidFill>
              <w14:schemeClr w14:val="tx1"/>
            </w14:solidFill>
          </w14:textFill>
        </w:rPr>
      </w:pPr>
    </w:p>
    <w:p w14:paraId="78D5F6B5">
      <w:pPr>
        <w:pStyle w:val="14"/>
        <w:shd w:val="clear"/>
        <w:rPr>
          <w:rFonts w:hint="eastAsia" w:ascii="宋体" w:hAnsi="宋体" w:eastAsia="宋体" w:cs="宋体"/>
          <w:color w:val="000000" w:themeColor="text1"/>
          <w:sz w:val="32"/>
          <w:szCs w:val="32"/>
          <w14:textFill>
            <w14:solidFill>
              <w14:schemeClr w14:val="tx1"/>
            </w14:solidFill>
          </w14:textFill>
        </w:rPr>
      </w:pPr>
    </w:p>
    <w:p w14:paraId="44A9726F">
      <w:pPr>
        <w:pStyle w:val="14"/>
        <w:shd w:val="clear"/>
        <w:rPr>
          <w:rFonts w:hint="eastAsia" w:ascii="宋体" w:hAnsi="宋体" w:eastAsia="宋体" w:cs="宋体"/>
          <w:color w:val="000000" w:themeColor="text1"/>
          <w:sz w:val="32"/>
          <w:szCs w:val="32"/>
          <w14:textFill>
            <w14:solidFill>
              <w14:schemeClr w14:val="tx1"/>
            </w14:solidFill>
          </w14:textFill>
        </w:rPr>
      </w:pPr>
    </w:p>
    <w:p w14:paraId="63FA1673">
      <w:pPr>
        <w:pStyle w:val="14"/>
        <w:shd w:val="clear"/>
        <w:rPr>
          <w:rFonts w:hint="eastAsia" w:ascii="宋体" w:hAnsi="宋体" w:eastAsia="宋体" w:cs="宋体"/>
          <w:color w:val="000000" w:themeColor="text1"/>
          <w:sz w:val="32"/>
          <w:szCs w:val="32"/>
          <w14:textFill>
            <w14:solidFill>
              <w14:schemeClr w14:val="tx1"/>
            </w14:solidFill>
          </w14:textFill>
        </w:rPr>
      </w:pPr>
    </w:p>
    <w:p w14:paraId="54CA74F6">
      <w:pPr>
        <w:pStyle w:val="14"/>
        <w:shd w:val="clear"/>
        <w:rPr>
          <w:rFonts w:hint="eastAsia" w:ascii="宋体" w:hAnsi="宋体" w:eastAsia="宋体" w:cs="宋体"/>
          <w:color w:val="000000" w:themeColor="text1"/>
          <w:sz w:val="32"/>
          <w:szCs w:val="32"/>
          <w:lang w:val="en-US" w:eastAsia="zh-CN"/>
          <w14:textFill>
            <w14:solidFill>
              <w14:schemeClr w14:val="tx1"/>
            </w14:solidFill>
          </w14:textFill>
        </w:rPr>
      </w:pPr>
    </w:p>
    <w:p w14:paraId="7A9D86C5">
      <w:pPr>
        <w:pStyle w:val="5"/>
        <w:shd w:val="clear"/>
        <w:outlineLvl w:val="9"/>
        <w:rPr>
          <w:rFonts w:hint="eastAsia" w:ascii="宋体" w:hAnsi="宋体" w:cs="宋体"/>
          <w:b w:val="0"/>
          <w:bCs w:val="0"/>
          <w:color w:val="000000" w:themeColor="text1"/>
          <w:lang w:val="en-US" w:eastAsia="zh-CN"/>
          <w14:textFill>
            <w14:solidFill>
              <w14:schemeClr w14:val="tx1"/>
            </w14:solidFill>
          </w14:textFill>
        </w:rPr>
      </w:pPr>
      <w:r>
        <w:rPr>
          <w:rFonts w:hint="eastAsia" w:ascii="宋体" w:hAnsi="宋体" w:cs="宋体"/>
          <w:b w:val="0"/>
          <w:bCs w:val="0"/>
          <w:color w:val="000000" w:themeColor="text1"/>
          <w:lang w:val="en-US" w:eastAsia="zh-CN"/>
          <w14:textFill>
            <w14:solidFill>
              <w14:schemeClr w14:val="tx1"/>
            </w14:solidFill>
          </w14:textFill>
        </w:rPr>
        <w:t>附件3：</w:t>
      </w:r>
    </w:p>
    <w:p w14:paraId="367F48D0">
      <w:pPr>
        <w:rPr>
          <w:rFonts w:hint="eastAsia" w:ascii="宋体" w:hAnsi="宋体" w:cs="宋体"/>
          <w:b w:val="0"/>
          <w:bCs w:val="0"/>
          <w:color w:val="000000" w:themeColor="text1"/>
          <w:lang w:val="en-US" w:eastAsia="zh-CN"/>
          <w14:textFill>
            <w14:solidFill>
              <w14:schemeClr w14:val="tx1"/>
            </w14:solidFill>
          </w14:textFill>
        </w:rPr>
      </w:pPr>
    </w:p>
    <w:p w14:paraId="50AA2543">
      <w:pPr>
        <w:spacing w:line="360" w:lineRule="atLeast"/>
        <w:ind w:firstLine="562" w:firstLineChars="200"/>
        <w:jc w:val="center"/>
        <w:rPr>
          <w:rFonts w:hint="eastAsia" w:ascii="宋体" w:hAnsi="宋体"/>
          <w:b/>
          <w:sz w:val="32"/>
          <w:szCs w:val="32"/>
        </w:rPr>
      </w:pPr>
      <w:r>
        <w:rPr>
          <w:rFonts w:hint="eastAsia" w:ascii="宋体" w:hAnsi="宋体"/>
          <w:b/>
          <w:sz w:val="28"/>
          <w:szCs w:val="28"/>
        </w:rPr>
        <w:t>书面声明</w:t>
      </w:r>
    </w:p>
    <w:p w14:paraId="5E7073BF">
      <w:pPr>
        <w:spacing w:line="360" w:lineRule="auto"/>
        <w:jc w:val="left"/>
        <w:rPr>
          <w:rFonts w:hint="eastAsia" w:ascii="宋体" w:hAnsi="宋体" w:eastAsia="宋体" w:cs="Times New Roman"/>
          <w:sz w:val="24"/>
          <w:u w:val="single"/>
        </w:rPr>
      </w:pPr>
      <w:r>
        <w:rPr>
          <w:rFonts w:hint="eastAsia" w:ascii="宋体" w:hAnsi="宋体" w:eastAsia="宋体" w:cs="宋体"/>
          <w:color w:val="auto"/>
          <w:sz w:val="24"/>
          <w:u w:val="single"/>
          <w:lang w:val="en-US" w:eastAsia="zh-CN"/>
        </w:rPr>
        <w:t>致：     （采购人）</w:t>
      </w:r>
      <w:r>
        <w:rPr>
          <w:rFonts w:hint="eastAsia" w:ascii="宋体" w:hAnsi="宋体" w:eastAsia="宋体" w:cs="Times New Roman"/>
          <w:sz w:val="24"/>
          <w:u w:val="single"/>
        </w:rPr>
        <w:t>:</w:t>
      </w:r>
    </w:p>
    <w:p w14:paraId="044FBE6C">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我方作为</w:t>
      </w:r>
      <w:r>
        <w:rPr>
          <w:rFonts w:hint="eastAsia" w:ascii="宋体" w:hAnsi="宋体" w:eastAsia="宋体" w:cs="Times New Roman"/>
          <w:sz w:val="24"/>
          <w:u w:val="single"/>
        </w:rPr>
        <w:t>《项目名称</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rPr>
        <w:t>》(项目编号:</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u w:val="single"/>
        </w:rPr>
        <w:t>)</w:t>
      </w:r>
      <w:r>
        <w:rPr>
          <w:rFonts w:hint="eastAsia" w:ascii="宋体" w:hAnsi="宋体" w:eastAsia="宋体" w:cs="Times New Roman"/>
          <w:sz w:val="24"/>
        </w:rPr>
        <w:t>的供应商，在此郑重声明:</w:t>
      </w:r>
    </w:p>
    <w:p w14:paraId="489B649C">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1、在参加本次政府采购活动前3年内的经营活动中</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(填“没有”或“有”)重大违法记录。供应商在参加政府采购活动前3年内因违法经营被禁止在一定期限内参加政府采购活动，期限届满的，可以参加政府采购活动,但应提供期限届满的证明材料。</w:t>
      </w:r>
    </w:p>
    <w:p w14:paraId="0C9CD602">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2、我方_</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(填“未被列入”或“被列入”)失信被执行人名单。</w:t>
      </w:r>
    </w:p>
    <w:p w14:paraId="176FF062">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3、我方_</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(填“未被列入”或“被列入”)重大税收违法案件当事人名单。</w:t>
      </w:r>
    </w:p>
    <w:p w14:paraId="3CC8C936">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4、我方</w:t>
      </w:r>
      <w:r>
        <w:rPr>
          <w:rFonts w:hint="eastAsia" w:ascii="宋体" w:hAnsi="宋体" w:eastAsia="宋体" w:cs="Times New Roman"/>
          <w:sz w:val="24"/>
          <w:u w:val="single"/>
          <w:lang w:val="en-US" w:eastAsia="zh-CN"/>
        </w:rPr>
        <w:t xml:space="preserve">        </w:t>
      </w:r>
      <w:r>
        <w:rPr>
          <w:rFonts w:hint="eastAsia" w:ascii="宋体" w:hAnsi="宋体" w:eastAsia="宋体" w:cs="Times New Roman"/>
          <w:sz w:val="24"/>
        </w:rPr>
        <w:t>(填“未被列入”或“被列入”)政府采购严重违法失信行为记录名单。</w:t>
      </w:r>
    </w:p>
    <w:p w14:paraId="10615AB3">
      <w:pPr>
        <w:spacing w:line="360" w:lineRule="auto"/>
        <w:ind w:firstLine="480" w:firstLineChars="200"/>
        <w:jc w:val="left"/>
        <w:rPr>
          <w:rFonts w:hint="eastAsia" w:ascii="宋体" w:hAnsi="宋体" w:eastAsia="宋体" w:cs="Times New Roman"/>
          <w:sz w:val="24"/>
        </w:rPr>
      </w:pPr>
      <w:r>
        <w:rPr>
          <w:rFonts w:hint="eastAsia" w:ascii="宋体" w:hAnsi="宋体" w:eastAsia="宋体" w:cs="Times New Roman"/>
          <w:sz w:val="24"/>
        </w:rPr>
        <w:t>如有不实，我方将无条件地退出本项目的采购活动，并遵照《政府采购法》有关“提供虚假材料的规定”接受处罚。</w:t>
      </w:r>
    </w:p>
    <w:p w14:paraId="62F6655E">
      <w:pPr>
        <w:spacing w:line="360" w:lineRule="auto"/>
        <w:ind w:firstLine="480" w:firstLineChars="200"/>
        <w:jc w:val="left"/>
        <w:rPr>
          <w:rFonts w:hint="eastAsia" w:ascii="宋体" w:hAnsi="宋体"/>
          <w:sz w:val="24"/>
        </w:rPr>
      </w:pPr>
      <w:r>
        <w:rPr>
          <w:rFonts w:hint="eastAsia" w:ascii="宋体" w:hAnsi="宋体"/>
          <w:sz w:val="24"/>
        </w:rPr>
        <w:t>特此声明！</w:t>
      </w:r>
    </w:p>
    <w:p w14:paraId="72784984">
      <w:pPr>
        <w:spacing w:line="480" w:lineRule="auto"/>
        <w:ind w:firstLine="480" w:firstLineChars="200"/>
        <w:jc w:val="left"/>
        <w:rPr>
          <w:rFonts w:hint="eastAsia" w:ascii="宋体" w:hAnsi="宋体"/>
          <w:sz w:val="24"/>
        </w:rPr>
      </w:pPr>
    </w:p>
    <w:p w14:paraId="6F25C081">
      <w:pPr>
        <w:spacing w:line="480" w:lineRule="auto"/>
        <w:ind w:firstLine="480" w:firstLineChars="200"/>
        <w:jc w:val="left"/>
        <w:rPr>
          <w:rFonts w:hint="eastAsia" w:ascii="宋体" w:hAnsi="宋体"/>
          <w:sz w:val="24"/>
        </w:rPr>
      </w:pPr>
    </w:p>
    <w:p w14:paraId="2AA29EC7">
      <w:pPr>
        <w:spacing w:line="480" w:lineRule="auto"/>
        <w:ind w:firstLine="5280" w:firstLineChars="2200"/>
        <w:jc w:val="left"/>
        <w:rPr>
          <w:rFonts w:hint="eastAsia" w:ascii="宋体" w:hAnsi="宋体"/>
          <w:sz w:val="24"/>
          <w:u w:val="single"/>
        </w:rPr>
      </w:pPr>
      <w:r>
        <w:rPr>
          <w:rFonts w:hint="eastAsia" w:ascii="宋体" w:hAnsi="宋体"/>
          <w:sz w:val="24"/>
        </w:rPr>
        <w:t>承诺人（公章）：</w:t>
      </w:r>
      <w:r>
        <w:rPr>
          <w:rFonts w:hint="eastAsia" w:ascii="宋体" w:hAnsi="宋体"/>
          <w:sz w:val="24"/>
          <w:u w:val="single"/>
        </w:rPr>
        <w:t xml:space="preserve">                           </w:t>
      </w:r>
    </w:p>
    <w:p w14:paraId="4102CEF2">
      <w:pPr>
        <w:spacing w:line="480" w:lineRule="auto"/>
        <w:ind w:firstLine="4320" w:firstLineChars="1800"/>
        <w:jc w:val="left"/>
        <w:rPr>
          <w:rFonts w:hint="eastAsia" w:ascii="宋体" w:hAnsi="宋体"/>
          <w:sz w:val="24"/>
          <w:u w:val="single"/>
        </w:rPr>
      </w:pPr>
      <w:r>
        <w:rPr>
          <w:rFonts w:hint="eastAsia" w:ascii="宋体" w:hAnsi="宋体"/>
          <w:sz w:val="24"/>
        </w:rPr>
        <w:t>法定代表人</w:t>
      </w:r>
      <w:r>
        <w:rPr>
          <w:rFonts w:hint="eastAsia" w:ascii="宋体" w:hAnsi="宋体"/>
          <w:sz w:val="24"/>
          <w:lang w:val="en-US" w:eastAsia="zh-CN"/>
        </w:rPr>
        <w:t>或委托代理人</w:t>
      </w:r>
      <w:r>
        <w:rPr>
          <w:rFonts w:hint="eastAsia" w:ascii="宋体" w:hAnsi="宋体"/>
          <w:sz w:val="24"/>
        </w:rPr>
        <w:t>（签</w:t>
      </w:r>
      <w:r>
        <w:rPr>
          <w:rFonts w:hint="eastAsia" w:ascii="宋体" w:hAnsi="宋体"/>
          <w:sz w:val="24"/>
          <w:lang w:val="en-US" w:eastAsia="zh-CN"/>
        </w:rPr>
        <w:t>字或盖</w:t>
      </w:r>
      <w:r>
        <w:rPr>
          <w:rFonts w:hint="eastAsia" w:ascii="宋体" w:hAnsi="宋体" w:eastAsia="宋体" w:cs="宋体"/>
          <w:color w:val="auto"/>
          <w:sz w:val="24"/>
          <w:lang w:val="en-US" w:eastAsia="zh-CN"/>
        </w:rPr>
        <w:t>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r>
        <w:rPr>
          <w:rFonts w:hint="eastAsia" w:ascii="宋体" w:hAnsi="宋体"/>
          <w:sz w:val="24"/>
          <w:u w:val="single"/>
        </w:rPr>
        <w:t xml:space="preserve"> </w:t>
      </w:r>
    </w:p>
    <w:p w14:paraId="1C756F89">
      <w:pPr>
        <w:ind w:firstLine="4800" w:firstLineChars="2000"/>
        <w:rPr>
          <w:rFonts w:hint="eastAsia" w:ascii="宋体" w:hAnsi="宋体"/>
          <w:sz w:val="24"/>
        </w:rPr>
      </w:pPr>
    </w:p>
    <w:p w14:paraId="62785B08">
      <w:pPr>
        <w:ind w:firstLine="5280" w:firstLineChars="2200"/>
        <w:rPr>
          <w:rFonts w:hint="default" w:ascii="宋体" w:hAnsi="宋体" w:cs="宋体"/>
          <w:b w:val="0"/>
          <w:bCs w:val="0"/>
          <w:color w:val="000000" w:themeColor="text1"/>
          <w:u w:val="none"/>
          <w:lang w:val="en-US" w:eastAsia="zh-CN"/>
          <w14:textFill>
            <w14:solidFill>
              <w14:schemeClr w14:val="tx1"/>
            </w14:solidFill>
          </w14:textFill>
        </w:rPr>
        <w:sectPr>
          <w:pgSz w:w="11906" w:h="16838"/>
          <w:pgMar w:top="1418" w:right="1418" w:bottom="1418" w:left="1418" w:header="851" w:footer="992" w:gutter="0"/>
          <w:pgNumType w:fmt="decimal"/>
          <w:cols w:space="720" w:num="1"/>
          <w:docGrid w:type="lines" w:linePitch="312" w:charSpace="0"/>
        </w:sectPr>
      </w:pPr>
      <w:r>
        <w:rPr>
          <w:rFonts w:hint="eastAsia" w:ascii="宋体" w:hAnsi="宋体"/>
          <w:sz w:val="24"/>
        </w:rPr>
        <w:t>日   期：      年    月    日</w:t>
      </w:r>
    </w:p>
    <w:p w14:paraId="0E3799DB">
      <w:pPr>
        <w:shd w:val="clear"/>
        <w:rPr>
          <w:rFonts w:hint="eastAsia" w:ascii="宋体" w:hAnsi="宋体" w:cs="宋体"/>
          <w:color w:val="000000" w:themeColor="text1"/>
          <w:lang w:val="en-US" w:eastAsia="zh-CN"/>
          <w14:textFill>
            <w14:solidFill>
              <w14:schemeClr w14:val="tx1"/>
            </w14:solidFill>
          </w14:textFill>
        </w:rPr>
      </w:pPr>
      <w:bookmarkStart w:id="881" w:name="_Toc24076"/>
      <w:bookmarkStart w:id="882" w:name="_Toc23012_WPSOffice_Level1"/>
      <w:bookmarkStart w:id="883" w:name="_Toc22726_WPSOffice_Level1"/>
      <w:bookmarkStart w:id="884" w:name="_Toc28822_WPSOffice_Level1"/>
      <w:r>
        <w:rPr>
          <w:rFonts w:hint="eastAsia" w:ascii="宋体" w:hAnsi="宋体" w:cs="宋体"/>
          <w:color w:val="000000" w:themeColor="text1"/>
          <w:lang w:val="en-US" w:eastAsia="zh-CN"/>
          <w14:textFill>
            <w14:solidFill>
              <w14:schemeClr w14:val="tx1"/>
            </w14:solidFill>
          </w14:textFill>
        </w:rPr>
        <w:t>附件4</w:t>
      </w:r>
    </w:p>
    <w:p w14:paraId="34235DD3">
      <w:pPr>
        <w:pStyle w:val="16"/>
        <w:jc w:val="center"/>
        <w:rPr>
          <w:rFonts w:hint="default"/>
          <w:lang w:val="en-US" w:eastAsia="zh-CN"/>
        </w:rPr>
      </w:pPr>
      <w:r>
        <w:rPr>
          <w:rFonts w:hint="eastAsia" w:cs="宋体"/>
          <w:b/>
          <w:bCs/>
          <w:color w:val="000000" w:themeColor="text1"/>
          <w:lang w:val="en-US" w:eastAsia="zh-CN"/>
          <w14:textFill>
            <w14:solidFill>
              <w14:schemeClr w14:val="tx1"/>
            </w14:solidFill>
          </w14:textFill>
        </w:rPr>
        <w:t>履行合同所必需的设备和专业技术能力的承诺函</w:t>
      </w:r>
    </w:p>
    <w:p w14:paraId="68014438">
      <w:pPr>
        <w:pStyle w:val="16"/>
        <w:rPr>
          <w:rFonts w:hint="eastAsia" w:ascii="宋体" w:hAnsi="宋体" w:eastAsia="宋体" w:cs="宋体"/>
          <w:color w:val="000000" w:themeColor="text1"/>
          <w:lang w:eastAsia="zh-CN"/>
          <w14:textFill>
            <w14:solidFill>
              <w14:schemeClr w14:val="tx1"/>
            </w14:solidFill>
          </w14:textFill>
        </w:rPr>
      </w:pPr>
    </w:p>
    <w:p w14:paraId="57BEF065">
      <w:pPr>
        <w:pStyle w:val="16"/>
        <w:rPr>
          <w:rFonts w:hint="eastAsia" w:ascii="宋体" w:hAnsi="宋体" w:eastAsia="宋体" w:cs="宋体"/>
          <w:color w:val="000000" w:themeColor="text1"/>
          <w:lang w:eastAsia="zh-CN"/>
          <w14:textFill>
            <w14:solidFill>
              <w14:schemeClr w14:val="tx1"/>
            </w14:solidFill>
          </w14:textFill>
        </w:rPr>
      </w:pPr>
    </w:p>
    <w:p w14:paraId="5E176346">
      <w:pPr>
        <w:pStyle w:val="16"/>
        <w:rPr>
          <w:rFonts w:hint="eastAsia" w:cs="宋体"/>
          <w:color w:val="000000" w:themeColor="text1"/>
          <w:sz w:val="24"/>
          <w:szCs w:val="22"/>
          <w:u w:val="none"/>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致：</w:t>
      </w:r>
      <w:r>
        <w:rPr>
          <w:rFonts w:hint="eastAsia" w:cs="宋体"/>
          <w:color w:val="000000" w:themeColor="text1"/>
          <w:sz w:val="24"/>
          <w:szCs w:val="22"/>
          <w:u w:val="single"/>
          <w:lang w:val="en-US" w:eastAsia="zh-CN"/>
          <w14:textFill>
            <w14:solidFill>
              <w14:schemeClr w14:val="tx1"/>
            </w14:solidFill>
          </w14:textFill>
        </w:rPr>
        <w:t xml:space="preserve">              （采购人）</w:t>
      </w:r>
    </w:p>
    <w:p w14:paraId="22D07ED9">
      <w:pPr>
        <w:pStyle w:val="16"/>
        <w:rPr>
          <w:rFonts w:hint="eastAsia" w:cs="宋体"/>
          <w:color w:val="000000" w:themeColor="text1"/>
          <w:sz w:val="24"/>
          <w:szCs w:val="22"/>
          <w:u w:val="none"/>
          <w:lang w:val="en-US" w:eastAsia="zh-CN"/>
          <w14:textFill>
            <w14:solidFill>
              <w14:schemeClr w14:val="tx1"/>
            </w14:solidFill>
          </w14:textFill>
        </w:rPr>
      </w:pPr>
    </w:p>
    <w:p w14:paraId="04D13CA0">
      <w:pPr>
        <w:pStyle w:val="16"/>
        <w:ind w:firstLine="560"/>
        <w:rPr>
          <w:rFonts w:hint="eastAsia" w:cs="宋体"/>
          <w:color w:val="000000" w:themeColor="text1"/>
          <w:sz w:val="24"/>
          <w:szCs w:val="22"/>
          <w:u w:val="none"/>
          <w:lang w:val="en-US" w:eastAsia="zh-CN"/>
          <w14:textFill>
            <w14:solidFill>
              <w14:schemeClr w14:val="tx1"/>
            </w14:solidFill>
          </w14:textFill>
        </w:rPr>
      </w:pPr>
      <w:r>
        <w:rPr>
          <w:rFonts w:hint="eastAsia" w:cs="宋体"/>
          <w:color w:val="000000" w:themeColor="text1"/>
          <w:sz w:val="24"/>
          <w:szCs w:val="22"/>
          <w:u w:val="none"/>
          <w:lang w:val="en-US" w:eastAsia="zh-CN"/>
          <w14:textFill>
            <w14:solidFill>
              <w14:schemeClr w14:val="tx1"/>
            </w14:solidFill>
          </w14:textFill>
        </w:rPr>
        <w:t>作为本次采购活动的供应商，本公司郑重承诺：本公司具有履行本项目合同所必需的设备和专业技术能力，如有隐瞒实情，愿承担一切责任及后果。</w:t>
      </w:r>
    </w:p>
    <w:p w14:paraId="62138FF4">
      <w:pPr>
        <w:pStyle w:val="16"/>
        <w:ind w:firstLine="560"/>
        <w:rPr>
          <w:rFonts w:hint="default" w:cs="宋体"/>
          <w:color w:val="000000" w:themeColor="text1"/>
          <w:sz w:val="24"/>
          <w:szCs w:val="22"/>
          <w:u w:val="none"/>
          <w:lang w:val="en-US" w:eastAsia="zh-CN"/>
          <w14:textFill>
            <w14:solidFill>
              <w14:schemeClr w14:val="tx1"/>
            </w14:solidFill>
          </w14:textFill>
        </w:rPr>
      </w:pPr>
    </w:p>
    <w:p w14:paraId="58FB84EF">
      <w:pPr>
        <w:pStyle w:val="16"/>
        <w:ind w:firstLine="560"/>
        <w:rPr>
          <w:rFonts w:hint="default" w:cs="宋体"/>
          <w:color w:val="000000" w:themeColor="text1"/>
          <w:sz w:val="24"/>
          <w:szCs w:val="22"/>
          <w:u w:val="none"/>
          <w:lang w:val="en-US" w:eastAsia="zh-CN"/>
          <w14:textFill>
            <w14:solidFill>
              <w14:schemeClr w14:val="tx1"/>
            </w14:solidFill>
          </w14:textFill>
        </w:rPr>
      </w:pPr>
    </w:p>
    <w:p w14:paraId="7B56679E">
      <w:pPr>
        <w:pStyle w:val="16"/>
        <w:ind w:firstLine="560"/>
        <w:rPr>
          <w:rFonts w:hint="default" w:cs="宋体"/>
          <w:color w:val="000000" w:themeColor="text1"/>
          <w:sz w:val="24"/>
          <w:szCs w:val="22"/>
          <w:u w:val="none"/>
          <w:lang w:val="en-US" w:eastAsia="zh-CN"/>
          <w14:textFill>
            <w14:solidFill>
              <w14:schemeClr w14:val="tx1"/>
            </w14:solidFill>
          </w14:textFill>
        </w:rPr>
      </w:pPr>
    </w:p>
    <w:p w14:paraId="04894150">
      <w:pPr>
        <w:pStyle w:val="16"/>
        <w:ind w:firstLine="560"/>
        <w:rPr>
          <w:rFonts w:hint="default" w:cs="宋体"/>
          <w:color w:val="000000" w:themeColor="text1"/>
          <w:sz w:val="24"/>
          <w:szCs w:val="22"/>
          <w:u w:val="none"/>
          <w:lang w:val="en-US" w:eastAsia="zh-CN"/>
          <w14:textFill>
            <w14:solidFill>
              <w14:schemeClr w14:val="tx1"/>
            </w14:solidFill>
          </w14:textFill>
        </w:rPr>
      </w:pPr>
    </w:p>
    <w:p w14:paraId="218A0E82">
      <w:pPr>
        <w:pStyle w:val="16"/>
        <w:ind w:firstLine="560"/>
        <w:jc w:val="center"/>
        <w:rPr>
          <w:rFonts w:hint="eastAsia" w:cs="宋体"/>
          <w:color w:val="000000" w:themeColor="text1"/>
          <w:sz w:val="24"/>
          <w:szCs w:val="22"/>
          <w:u w:val="none"/>
          <w:lang w:val="en-US" w:eastAsia="zh-CN"/>
          <w14:textFill>
            <w14:solidFill>
              <w14:schemeClr w14:val="tx1"/>
            </w14:solidFill>
          </w14:textFill>
        </w:rPr>
      </w:pPr>
      <w:r>
        <w:rPr>
          <w:rFonts w:hint="eastAsia" w:cs="宋体"/>
          <w:color w:val="000000" w:themeColor="text1"/>
          <w:sz w:val="24"/>
          <w:szCs w:val="22"/>
          <w:u w:val="none"/>
          <w:lang w:val="en-US" w:eastAsia="zh-CN"/>
          <w14:textFill>
            <w14:solidFill>
              <w14:schemeClr w14:val="tx1"/>
            </w14:solidFill>
          </w14:textFill>
        </w:rPr>
        <w:t xml:space="preserve">                供应商（公章）：</w:t>
      </w:r>
    </w:p>
    <w:p w14:paraId="6C1EF4EB">
      <w:pPr>
        <w:pStyle w:val="16"/>
        <w:ind w:firstLine="560"/>
        <w:jc w:val="right"/>
        <w:rPr>
          <w:rFonts w:hint="eastAsia" w:cs="宋体"/>
          <w:color w:val="000000" w:themeColor="text1"/>
          <w:sz w:val="24"/>
          <w:szCs w:val="22"/>
          <w:u w:val="none"/>
          <w:lang w:val="en-US" w:eastAsia="zh-CN"/>
          <w14:textFill>
            <w14:solidFill>
              <w14:schemeClr w14:val="tx1"/>
            </w14:solidFill>
          </w14:textFill>
        </w:rPr>
      </w:pPr>
    </w:p>
    <w:p w14:paraId="5444DD8B">
      <w:pPr>
        <w:pStyle w:val="16"/>
        <w:ind w:firstLine="560"/>
        <w:jc w:val="center"/>
        <w:rPr>
          <w:rFonts w:hint="eastAsia" w:cs="宋体"/>
          <w:color w:val="000000" w:themeColor="text1"/>
          <w:sz w:val="24"/>
          <w:szCs w:val="22"/>
          <w:u w:val="none"/>
          <w:lang w:val="en-US" w:eastAsia="zh-CN"/>
          <w14:textFill>
            <w14:solidFill>
              <w14:schemeClr w14:val="tx1"/>
            </w14:solidFill>
          </w14:textFill>
        </w:rPr>
      </w:pPr>
      <w:r>
        <w:rPr>
          <w:rFonts w:hint="eastAsia" w:cs="宋体"/>
          <w:color w:val="000000" w:themeColor="text1"/>
          <w:sz w:val="24"/>
          <w:szCs w:val="22"/>
          <w:u w:val="none"/>
          <w:lang w:val="en-US" w:eastAsia="zh-CN"/>
          <w14:textFill>
            <w14:solidFill>
              <w14:schemeClr w14:val="tx1"/>
            </w14:solidFill>
          </w14:textFill>
        </w:rPr>
        <w:t>法定代表人或委托代理人（签字或盖章）：</w:t>
      </w:r>
    </w:p>
    <w:p w14:paraId="2DD55B54">
      <w:pPr>
        <w:pStyle w:val="16"/>
        <w:ind w:firstLine="560"/>
        <w:jc w:val="right"/>
        <w:rPr>
          <w:rFonts w:hint="eastAsia" w:cs="宋体"/>
          <w:color w:val="000000" w:themeColor="text1"/>
          <w:sz w:val="24"/>
          <w:szCs w:val="22"/>
          <w:u w:val="none"/>
          <w:lang w:val="en-US" w:eastAsia="zh-CN"/>
          <w14:textFill>
            <w14:solidFill>
              <w14:schemeClr w14:val="tx1"/>
            </w14:solidFill>
          </w14:textFill>
        </w:rPr>
      </w:pPr>
    </w:p>
    <w:p w14:paraId="69549865">
      <w:pPr>
        <w:pStyle w:val="16"/>
        <w:ind w:firstLine="560"/>
        <w:jc w:val="center"/>
        <w:rPr>
          <w:rFonts w:hint="default" w:cs="宋体"/>
          <w:color w:val="000000" w:themeColor="text1"/>
          <w:sz w:val="24"/>
          <w:szCs w:val="22"/>
          <w:u w:val="none"/>
          <w:lang w:val="en-US" w:eastAsia="zh-CN"/>
          <w14:textFill>
            <w14:solidFill>
              <w14:schemeClr w14:val="tx1"/>
            </w14:solidFill>
          </w14:textFill>
        </w:rPr>
      </w:pPr>
      <w:r>
        <w:rPr>
          <w:rFonts w:hint="eastAsia" w:cs="宋体"/>
          <w:color w:val="000000" w:themeColor="text1"/>
          <w:sz w:val="24"/>
          <w:szCs w:val="22"/>
          <w:u w:val="none"/>
          <w:lang w:val="en-US" w:eastAsia="zh-CN"/>
          <w14:textFill>
            <w14:solidFill>
              <w14:schemeClr w14:val="tx1"/>
            </w14:solidFill>
          </w14:textFill>
        </w:rPr>
        <w:t>日期：    年  月  日</w:t>
      </w:r>
    </w:p>
    <w:p w14:paraId="4D08D5B8">
      <w:pPr>
        <w:pStyle w:val="16"/>
        <w:rPr>
          <w:rFonts w:hint="eastAsia" w:ascii="宋体" w:hAnsi="宋体" w:eastAsia="宋体" w:cs="宋体"/>
          <w:color w:val="000000" w:themeColor="text1"/>
          <w:lang w:eastAsia="zh-CN"/>
          <w14:textFill>
            <w14:solidFill>
              <w14:schemeClr w14:val="tx1"/>
            </w14:solidFill>
          </w14:textFill>
        </w:rPr>
      </w:pPr>
    </w:p>
    <w:p w14:paraId="17B482F0">
      <w:pPr>
        <w:pStyle w:val="16"/>
        <w:rPr>
          <w:rFonts w:hint="eastAsia" w:ascii="宋体" w:hAnsi="宋体" w:eastAsia="宋体" w:cs="宋体"/>
          <w:color w:val="000000" w:themeColor="text1"/>
          <w:lang w:eastAsia="zh-CN"/>
          <w14:textFill>
            <w14:solidFill>
              <w14:schemeClr w14:val="tx1"/>
            </w14:solidFill>
          </w14:textFill>
        </w:rPr>
      </w:pPr>
    </w:p>
    <w:p w14:paraId="73EF0F09">
      <w:pPr>
        <w:pStyle w:val="16"/>
        <w:rPr>
          <w:rFonts w:hint="eastAsia" w:ascii="宋体" w:hAnsi="宋体" w:eastAsia="宋体" w:cs="宋体"/>
          <w:color w:val="000000" w:themeColor="text1"/>
          <w:lang w:eastAsia="zh-CN"/>
          <w14:textFill>
            <w14:solidFill>
              <w14:schemeClr w14:val="tx1"/>
            </w14:solidFill>
          </w14:textFill>
        </w:rPr>
      </w:pPr>
    </w:p>
    <w:p w14:paraId="7B83D7DE">
      <w:pPr>
        <w:pStyle w:val="16"/>
        <w:rPr>
          <w:rFonts w:hint="eastAsia" w:ascii="宋体" w:hAnsi="宋体" w:eastAsia="宋体" w:cs="宋体"/>
          <w:color w:val="000000" w:themeColor="text1"/>
          <w:lang w:eastAsia="zh-CN"/>
          <w14:textFill>
            <w14:solidFill>
              <w14:schemeClr w14:val="tx1"/>
            </w14:solidFill>
          </w14:textFill>
        </w:rPr>
      </w:pPr>
    </w:p>
    <w:p w14:paraId="10EA369E">
      <w:pPr>
        <w:pStyle w:val="16"/>
        <w:rPr>
          <w:rFonts w:hint="eastAsia" w:ascii="宋体" w:hAnsi="宋体" w:eastAsia="宋体" w:cs="宋体"/>
          <w:color w:val="000000" w:themeColor="text1"/>
          <w:lang w:eastAsia="zh-CN"/>
          <w14:textFill>
            <w14:solidFill>
              <w14:schemeClr w14:val="tx1"/>
            </w14:solidFill>
          </w14:textFill>
        </w:rPr>
      </w:pPr>
    </w:p>
    <w:p w14:paraId="2B35F634">
      <w:pPr>
        <w:pStyle w:val="16"/>
        <w:rPr>
          <w:rFonts w:hint="eastAsia" w:ascii="宋体" w:hAnsi="宋体" w:eastAsia="宋体" w:cs="宋体"/>
          <w:color w:val="000000" w:themeColor="text1"/>
          <w:lang w:eastAsia="zh-CN"/>
          <w14:textFill>
            <w14:solidFill>
              <w14:schemeClr w14:val="tx1"/>
            </w14:solidFill>
          </w14:textFill>
        </w:rPr>
      </w:pPr>
    </w:p>
    <w:p w14:paraId="6F547345">
      <w:pPr>
        <w:pStyle w:val="16"/>
        <w:rPr>
          <w:rFonts w:hint="eastAsia" w:ascii="宋体" w:hAnsi="宋体" w:eastAsia="宋体" w:cs="宋体"/>
          <w:color w:val="000000" w:themeColor="text1"/>
          <w:lang w:eastAsia="zh-CN"/>
          <w14:textFill>
            <w14:solidFill>
              <w14:schemeClr w14:val="tx1"/>
            </w14:solidFill>
          </w14:textFill>
        </w:rPr>
      </w:pPr>
    </w:p>
    <w:p w14:paraId="2F67F61B">
      <w:pPr>
        <w:pStyle w:val="16"/>
        <w:rPr>
          <w:rFonts w:hint="eastAsia" w:ascii="宋体" w:hAnsi="宋体" w:eastAsia="宋体" w:cs="宋体"/>
          <w:color w:val="000000" w:themeColor="text1"/>
          <w:lang w:eastAsia="zh-CN"/>
          <w14:textFill>
            <w14:solidFill>
              <w14:schemeClr w14:val="tx1"/>
            </w14:solidFill>
          </w14:textFill>
        </w:rPr>
      </w:pPr>
    </w:p>
    <w:p w14:paraId="0DFF8E55">
      <w:pPr>
        <w:pStyle w:val="16"/>
        <w:rPr>
          <w:rFonts w:hint="eastAsia" w:ascii="宋体" w:hAnsi="宋体" w:eastAsia="宋体" w:cs="宋体"/>
          <w:color w:val="000000" w:themeColor="text1"/>
          <w:lang w:eastAsia="zh-CN"/>
          <w14:textFill>
            <w14:solidFill>
              <w14:schemeClr w14:val="tx1"/>
            </w14:solidFill>
          </w14:textFill>
        </w:rPr>
      </w:pPr>
    </w:p>
    <w:p w14:paraId="6E3C1208">
      <w:pPr>
        <w:pStyle w:val="16"/>
        <w:rPr>
          <w:rFonts w:hint="eastAsia" w:ascii="宋体" w:hAnsi="宋体" w:eastAsia="宋体" w:cs="宋体"/>
          <w:color w:val="000000" w:themeColor="text1"/>
          <w:lang w:eastAsia="zh-CN"/>
          <w14:textFill>
            <w14:solidFill>
              <w14:schemeClr w14:val="tx1"/>
            </w14:solidFill>
          </w14:textFill>
        </w:rPr>
      </w:pPr>
    </w:p>
    <w:p w14:paraId="0F76C3E3">
      <w:pPr>
        <w:pStyle w:val="16"/>
        <w:rPr>
          <w:rFonts w:hint="eastAsia" w:ascii="宋体" w:hAnsi="宋体" w:eastAsia="宋体" w:cs="宋体"/>
          <w:color w:val="000000" w:themeColor="text1"/>
          <w:lang w:eastAsia="zh-CN"/>
          <w14:textFill>
            <w14:solidFill>
              <w14:schemeClr w14:val="tx1"/>
            </w14:solidFill>
          </w14:textFill>
        </w:rPr>
      </w:pPr>
    </w:p>
    <w:p w14:paraId="4A823A8F">
      <w:pPr>
        <w:pStyle w:val="16"/>
        <w:rPr>
          <w:rFonts w:hint="eastAsia" w:cs="宋体"/>
          <w:color w:val="000000" w:themeColor="text1"/>
          <w:sz w:val="24"/>
          <w:szCs w:val="22"/>
          <w:lang w:val="en-US" w:eastAsia="zh-CN"/>
          <w14:textFill>
            <w14:solidFill>
              <w14:schemeClr w14:val="tx1"/>
            </w14:solidFill>
          </w14:textFill>
        </w:rPr>
      </w:pPr>
    </w:p>
    <w:p w14:paraId="6570D99B">
      <w:pPr>
        <w:pStyle w:val="16"/>
        <w:rPr>
          <w:rFonts w:hint="eastAsia" w:cs="宋体"/>
          <w:color w:val="000000" w:themeColor="text1"/>
          <w:sz w:val="24"/>
          <w:szCs w:val="22"/>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附件5</w:t>
      </w:r>
    </w:p>
    <w:p w14:paraId="2A9350B6">
      <w:pPr>
        <w:jc w:val="center"/>
        <w:rPr>
          <w:b/>
          <w:bCs/>
          <w:color w:val="000000"/>
          <w:sz w:val="28"/>
          <w:szCs w:val="28"/>
        </w:rPr>
      </w:pPr>
      <w:r>
        <w:rPr>
          <w:b/>
          <w:bCs/>
          <w:color w:val="000000"/>
          <w:sz w:val="28"/>
          <w:szCs w:val="28"/>
        </w:rPr>
        <w:t>控股管理关系承诺书</w:t>
      </w:r>
    </w:p>
    <w:p w14:paraId="46E75118">
      <w:pPr>
        <w:pStyle w:val="16"/>
        <w:ind w:firstLine="480" w:firstLineChars="200"/>
        <w:rPr>
          <w:rFonts w:hint="default" w:cs="宋体"/>
          <w:color w:val="000000" w:themeColor="text1"/>
          <w:sz w:val="24"/>
          <w:szCs w:val="22"/>
          <w:lang w:val="en-US" w:eastAsia="zh-CN"/>
          <w14:textFill>
            <w14:solidFill>
              <w14:schemeClr w14:val="tx1"/>
            </w14:solidFill>
          </w14:textFill>
        </w:rPr>
      </w:pPr>
      <w:r>
        <w:rPr>
          <w:rFonts w:hint="default" w:cs="宋体"/>
          <w:color w:val="000000" w:themeColor="text1"/>
          <w:sz w:val="24"/>
          <w:szCs w:val="22"/>
          <w:lang w:val="en-US" w:eastAsia="zh-CN"/>
          <w14:textFill>
            <w14:solidFill>
              <w14:schemeClr w14:val="tx1"/>
            </w14:solidFill>
          </w14:textFill>
        </w:rPr>
        <w:t>供应商在本项目采购中，不存在与其它供应商负责人为同一人，有控股、管理等关联关系承诺。</w:t>
      </w:r>
    </w:p>
    <w:p w14:paraId="71A8AECD">
      <w:pPr>
        <w:pStyle w:val="16"/>
        <w:numPr>
          <w:ilvl w:val="0"/>
          <w:numId w:val="0"/>
        </w:numPr>
        <w:ind w:firstLine="480" w:firstLineChars="200"/>
        <w:rPr>
          <w:rFonts w:hint="default" w:cs="宋体"/>
          <w:color w:val="000000" w:themeColor="text1"/>
          <w:sz w:val="24"/>
          <w:szCs w:val="22"/>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1.</w:t>
      </w:r>
      <w:r>
        <w:rPr>
          <w:rFonts w:hint="default" w:cs="宋体"/>
          <w:color w:val="000000" w:themeColor="text1"/>
          <w:sz w:val="24"/>
          <w:szCs w:val="22"/>
          <w:lang w:val="en-US" w:eastAsia="zh-CN"/>
          <w14:textFill>
            <w14:solidFill>
              <w14:schemeClr w14:val="tx1"/>
            </w14:solidFill>
          </w14:textFill>
        </w:rPr>
        <w:t>管理关系说明：</w:t>
      </w:r>
    </w:p>
    <w:p w14:paraId="5A9F3A81">
      <w:pPr>
        <w:pStyle w:val="16"/>
        <w:numPr>
          <w:ilvl w:val="0"/>
          <w:numId w:val="0"/>
        </w:numPr>
        <w:ind w:left="559" w:leftChars="266" w:firstLine="0" w:firstLineChars="0"/>
        <w:rPr>
          <w:rFonts w:hint="default" w:cs="宋体"/>
          <w:color w:val="000000" w:themeColor="text1"/>
          <w:sz w:val="24"/>
          <w:szCs w:val="22"/>
          <w:lang w:val="en-US" w:eastAsia="zh-CN"/>
          <w14:textFill>
            <w14:solidFill>
              <w14:schemeClr w14:val="tx1"/>
            </w14:solidFill>
          </w14:textFill>
        </w:rPr>
      </w:pPr>
      <w:r>
        <w:rPr>
          <w:rFonts w:hint="default" w:cs="宋体"/>
          <w:color w:val="000000" w:themeColor="text1"/>
          <w:sz w:val="24"/>
          <w:szCs w:val="22"/>
          <w:lang w:val="en-US" w:eastAsia="zh-CN"/>
          <w14:textFill>
            <w14:solidFill>
              <w14:schemeClr w14:val="tx1"/>
            </w14:solidFill>
          </w14:textFill>
        </w:rPr>
        <w:t>我单位管理的具有独立法人的下属单位有：</w:t>
      </w:r>
      <w:r>
        <w:rPr>
          <w:rFonts w:hint="eastAsia" w:cs="宋体"/>
          <w:color w:val="000000" w:themeColor="text1"/>
          <w:sz w:val="24"/>
          <w:szCs w:val="22"/>
          <w:u w:val="single"/>
          <w:lang w:val="en-US" w:eastAsia="zh-CN"/>
          <w14:textFill>
            <w14:solidFill>
              <w14:schemeClr w14:val="tx1"/>
            </w14:solidFill>
          </w14:textFill>
        </w:rPr>
        <w:t xml:space="preserve">                </w:t>
      </w:r>
      <w:r>
        <w:rPr>
          <w:rFonts w:hint="default" w:cs="宋体"/>
          <w:color w:val="000000" w:themeColor="text1"/>
          <w:sz w:val="24"/>
          <w:szCs w:val="22"/>
          <w:lang w:val="en-US" w:eastAsia="zh-CN"/>
          <w14:textFill>
            <w14:solidFill>
              <w14:schemeClr w14:val="tx1"/>
            </w14:solidFill>
          </w14:textFill>
        </w:rPr>
        <w:t>。</w:t>
      </w:r>
    </w:p>
    <w:p w14:paraId="05B85DAA">
      <w:pPr>
        <w:pStyle w:val="16"/>
        <w:numPr>
          <w:ilvl w:val="0"/>
          <w:numId w:val="0"/>
        </w:numPr>
        <w:ind w:left="559" w:leftChars="266" w:firstLine="0" w:firstLineChars="0"/>
        <w:rPr>
          <w:rFonts w:hint="default" w:cs="宋体"/>
          <w:color w:val="000000" w:themeColor="text1"/>
          <w:sz w:val="24"/>
          <w:szCs w:val="22"/>
          <w:lang w:val="en-US" w:eastAsia="zh-CN"/>
          <w14:textFill>
            <w14:solidFill>
              <w14:schemeClr w14:val="tx1"/>
            </w14:solidFill>
          </w14:textFill>
        </w:rPr>
      </w:pPr>
      <w:r>
        <w:rPr>
          <w:rFonts w:hint="default" w:cs="宋体"/>
          <w:color w:val="000000" w:themeColor="text1"/>
          <w:sz w:val="24"/>
          <w:szCs w:val="22"/>
          <w:lang w:val="en-US" w:eastAsia="zh-CN"/>
          <w14:textFill>
            <w14:solidFill>
              <w14:schemeClr w14:val="tx1"/>
            </w14:solidFill>
          </w14:textFill>
        </w:rPr>
        <w:t>我单位的上级管理单位有</w:t>
      </w:r>
      <w:r>
        <w:rPr>
          <w:rFonts w:hint="eastAsia" w:cs="宋体"/>
          <w:color w:val="000000" w:themeColor="text1"/>
          <w:sz w:val="24"/>
          <w:szCs w:val="22"/>
          <w:lang w:val="en-US" w:eastAsia="zh-CN"/>
          <w14:textFill>
            <w14:solidFill>
              <w14:schemeClr w14:val="tx1"/>
            </w14:solidFill>
          </w14:textFill>
        </w:rPr>
        <w:t>：</w:t>
      </w:r>
      <w:r>
        <w:rPr>
          <w:rFonts w:hint="eastAsia" w:cs="宋体"/>
          <w:color w:val="000000" w:themeColor="text1"/>
          <w:sz w:val="24"/>
          <w:szCs w:val="22"/>
          <w:u w:val="single"/>
          <w:lang w:val="en-US" w:eastAsia="zh-CN"/>
          <w14:textFill>
            <w14:solidFill>
              <w14:schemeClr w14:val="tx1"/>
            </w14:solidFill>
          </w14:textFill>
        </w:rPr>
        <w:t xml:space="preserve">             </w:t>
      </w:r>
      <w:r>
        <w:rPr>
          <w:rFonts w:hint="default" w:cs="宋体"/>
          <w:color w:val="000000" w:themeColor="text1"/>
          <w:sz w:val="24"/>
          <w:szCs w:val="22"/>
          <w:lang w:val="en-US" w:eastAsia="zh-CN"/>
          <w14:textFill>
            <w14:solidFill>
              <w14:schemeClr w14:val="tx1"/>
            </w14:solidFill>
          </w14:textFill>
        </w:rPr>
        <w:t xml:space="preserve"> 。</w:t>
      </w:r>
    </w:p>
    <w:p w14:paraId="6C92ACDF">
      <w:pPr>
        <w:pStyle w:val="16"/>
        <w:numPr>
          <w:ilvl w:val="0"/>
          <w:numId w:val="0"/>
        </w:numPr>
        <w:ind w:firstLine="480" w:firstLineChars="200"/>
        <w:rPr>
          <w:rFonts w:hint="default" w:cs="宋体"/>
          <w:color w:val="000000" w:themeColor="text1"/>
          <w:sz w:val="24"/>
          <w:szCs w:val="22"/>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2.</w:t>
      </w:r>
      <w:r>
        <w:rPr>
          <w:rFonts w:hint="default" w:cs="宋体"/>
          <w:color w:val="000000" w:themeColor="text1"/>
          <w:sz w:val="24"/>
          <w:szCs w:val="22"/>
          <w:lang w:val="en-US" w:eastAsia="zh-CN"/>
          <w14:textFill>
            <w14:solidFill>
              <w14:schemeClr w14:val="tx1"/>
            </w14:solidFill>
          </w14:textFill>
        </w:rPr>
        <w:t>股权关系说明：</w:t>
      </w:r>
    </w:p>
    <w:p w14:paraId="19C5FD91">
      <w:pPr>
        <w:pStyle w:val="16"/>
        <w:numPr>
          <w:ilvl w:val="0"/>
          <w:numId w:val="0"/>
        </w:numPr>
        <w:ind w:leftChars="200"/>
        <w:rPr>
          <w:rFonts w:hint="default" w:cs="宋体"/>
          <w:color w:val="000000" w:themeColor="text1"/>
          <w:sz w:val="24"/>
          <w:szCs w:val="22"/>
          <w:lang w:val="en-US" w:eastAsia="zh-CN"/>
          <w14:textFill>
            <w14:solidFill>
              <w14:schemeClr w14:val="tx1"/>
            </w14:solidFill>
          </w14:textFill>
        </w:rPr>
      </w:pPr>
      <w:r>
        <w:rPr>
          <w:rFonts w:hint="default" w:cs="宋体"/>
          <w:color w:val="000000" w:themeColor="text1"/>
          <w:sz w:val="24"/>
          <w:szCs w:val="22"/>
          <w:lang w:val="en-US" w:eastAsia="zh-CN"/>
          <w14:textFill>
            <w14:solidFill>
              <w14:schemeClr w14:val="tx1"/>
            </w14:solidFill>
          </w14:textFill>
        </w:rPr>
        <w:t>我单位控股的单位有</w:t>
      </w:r>
      <w:r>
        <w:rPr>
          <w:rFonts w:hint="eastAsia" w:cs="宋体"/>
          <w:color w:val="000000" w:themeColor="text1"/>
          <w:sz w:val="24"/>
          <w:szCs w:val="22"/>
          <w:u w:val="single"/>
          <w:lang w:val="en-US" w:eastAsia="zh-CN"/>
          <w14:textFill>
            <w14:solidFill>
              <w14:schemeClr w14:val="tx1"/>
            </w14:solidFill>
          </w14:textFill>
        </w:rPr>
        <w:t xml:space="preserve">                 </w:t>
      </w:r>
      <w:r>
        <w:rPr>
          <w:rFonts w:hint="default" w:cs="宋体"/>
          <w:color w:val="000000" w:themeColor="text1"/>
          <w:sz w:val="24"/>
          <w:szCs w:val="22"/>
          <w:lang w:val="en-US" w:eastAsia="zh-CN"/>
          <w14:textFill>
            <w14:solidFill>
              <w14:schemeClr w14:val="tx1"/>
            </w14:solidFill>
          </w14:textFill>
        </w:rPr>
        <w:t xml:space="preserve"> 。</w:t>
      </w:r>
    </w:p>
    <w:p w14:paraId="14D0A1FC">
      <w:pPr>
        <w:pStyle w:val="16"/>
        <w:numPr>
          <w:ilvl w:val="0"/>
          <w:numId w:val="0"/>
        </w:numPr>
        <w:ind w:leftChars="200"/>
        <w:rPr>
          <w:rFonts w:hint="default" w:cs="宋体"/>
          <w:color w:val="000000" w:themeColor="text1"/>
          <w:sz w:val="24"/>
          <w:szCs w:val="22"/>
          <w:lang w:val="en-US" w:eastAsia="zh-CN"/>
          <w14:textFill>
            <w14:solidFill>
              <w14:schemeClr w14:val="tx1"/>
            </w14:solidFill>
          </w14:textFill>
        </w:rPr>
      </w:pPr>
      <w:r>
        <w:rPr>
          <w:rFonts w:hint="default" w:cs="宋体"/>
          <w:color w:val="000000" w:themeColor="text1"/>
          <w:sz w:val="24"/>
          <w:szCs w:val="22"/>
          <w:lang w:val="en-US" w:eastAsia="zh-CN"/>
          <w14:textFill>
            <w14:solidFill>
              <w14:schemeClr w14:val="tx1"/>
            </w14:solidFill>
          </w14:textFill>
        </w:rPr>
        <w:t>我单位被</w:t>
      </w:r>
      <w:r>
        <w:rPr>
          <w:rFonts w:hint="eastAsia" w:cs="宋体"/>
          <w:color w:val="000000" w:themeColor="text1"/>
          <w:sz w:val="24"/>
          <w:szCs w:val="22"/>
          <w:u w:val="single"/>
          <w:lang w:val="en-US" w:eastAsia="zh-CN"/>
          <w14:textFill>
            <w14:solidFill>
              <w14:schemeClr w14:val="tx1"/>
            </w14:solidFill>
          </w14:textFill>
        </w:rPr>
        <w:t xml:space="preserve">                </w:t>
      </w:r>
      <w:r>
        <w:rPr>
          <w:rFonts w:hint="default" w:cs="宋体"/>
          <w:color w:val="000000" w:themeColor="text1"/>
          <w:sz w:val="24"/>
          <w:szCs w:val="22"/>
          <w:lang w:val="en-US" w:eastAsia="zh-CN"/>
          <w14:textFill>
            <w14:solidFill>
              <w14:schemeClr w14:val="tx1"/>
            </w14:solidFill>
          </w14:textFill>
        </w:rPr>
        <w:t xml:space="preserve"> 单位控股。</w:t>
      </w:r>
    </w:p>
    <w:p w14:paraId="4481E947">
      <w:pPr>
        <w:pStyle w:val="16"/>
        <w:numPr>
          <w:ilvl w:val="0"/>
          <w:numId w:val="0"/>
        </w:numPr>
        <w:ind w:firstLine="480" w:firstLineChars="200"/>
        <w:rPr>
          <w:rFonts w:hint="default" w:cs="宋体"/>
          <w:color w:val="000000" w:themeColor="text1"/>
          <w:sz w:val="24"/>
          <w:szCs w:val="22"/>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3.</w:t>
      </w:r>
      <w:r>
        <w:rPr>
          <w:rFonts w:hint="default" w:cs="宋体"/>
          <w:color w:val="000000" w:themeColor="text1"/>
          <w:sz w:val="24"/>
          <w:szCs w:val="22"/>
          <w:lang w:val="en-US" w:eastAsia="zh-CN"/>
          <w14:textFill>
            <w14:solidFill>
              <w14:schemeClr w14:val="tx1"/>
            </w14:solidFill>
          </w14:textFill>
        </w:rPr>
        <w:t>非采购项目提供整体设计、规范编制或者项目管理、监理、检测等服务的供应商。</w:t>
      </w:r>
    </w:p>
    <w:p w14:paraId="525112C0">
      <w:pPr>
        <w:pStyle w:val="16"/>
        <w:numPr>
          <w:ilvl w:val="0"/>
          <w:numId w:val="0"/>
        </w:numPr>
        <w:ind w:firstLine="480" w:firstLineChars="200"/>
        <w:rPr>
          <w:rFonts w:hint="default" w:cs="宋体"/>
          <w:color w:val="000000" w:themeColor="text1"/>
          <w:sz w:val="24"/>
          <w:szCs w:val="22"/>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4.</w:t>
      </w:r>
      <w:r>
        <w:rPr>
          <w:rFonts w:hint="default" w:cs="宋体"/>
          <w:color w:val="000000" w:themeColor="text1"/>
          <w:sz w:val="24"/>
          <w:szCs w:val="22"/>
          <w:lang w:val="en-US" w:eastAsia="zh-CN"/>
          <w14:textFill>
            <w14:solidFill>
              <w14:schemeClr w14:val="tx1"/>
            </w14:solidFill>
          </w14:textFill>
        </w:rPr>
        <w:t>其他与本项目有关的利害关系说明：</w:t>
      </w:r>
    </w:p>
    <w:p w14:paraId="40D9BC61">
      <w:pPr>
        <w:pStyle w:val="16"/>
        <w:numPr>
          <w:ilvl w:val="0"/>
          <w:numId w:val="0"/>
        </w:numPr>
        <w:ind w:firstLine="480" w:firstLineChars="200"/>
        <w:rPr>
          <w:rFonts w:hint="default" w:cs="宋体"/>
          <w:color w:val="000000" w:themeColor="text1"/>
          <w:sz w:val="24"/>
          <w:szCs w:val="22"/>
          <w:lang w:val="en-US" w:eastAsia="zh-CN"/>
          <w14:textFill>
            <w14:solidFill>
              <w14:schemeClr w14:val="tx1"/>
            </w14:solidFill>
          </w14:textFill>
        </w:rPr>
      </w:pPr>
    </w:p>
    <w:p w14:paraId="0DCDCF1D">
      <w:pPr>
        <w:pStyle w:val="16"/>
        <w:numPr>
          <w:ilvl w:val="0"/>
          <w:numId w:val="0"/>
        </w:numPr>
        <w:ind w:firstLine="480" w:firstLineChars="200"/>
        <w:rPr>
          <w:rFonts w:hint="default" w:cs="宋体"/>
          <w:color w:val="000000" w:themeColor="text1"/>
          <w:sz w:val="24"/>
          <w:szCs w:val="22"/>
          <w:lang w:val="en-US" w:eastAsia="zh-CN"/>
          <w14:textFill>
            <w14:solidFill>
              <w14:schemeClr w14:val="tx1"/>
            </w14:solidFill>
          </w14:textFill>
        </w:rPr>
      </w:pPr>
      <w:r>
        <w:rPr>
          <w:rFonts w:hint="default" w:cs="宋体"/>
          <w:color w:val="000000" w:themeColor="text1"/>
          <w:sz w:val="24"/>
          <w:szCs w:val="22"/>
          <w:lang w:val="en-US" w:eastAsia="zh-CN"/>
          <w14:textFill>
            <w14:solidFill>
              <w14:schemeClr w14:val="tx1"/>
            </w14:solidFill>
          </w14:textFill>
        </w:rPr>
        <w:t>我单位承诺以上说明真实有效，无虚假内容或隐瞒。</w:t>
      </w:r>
    </w:p>
    <w:p w14:paraId="75F516DD">
      <w:pPr>
        <w:pStyle w:val="16"/>
        <w:numPr>
          <w:ilvl w:val="0"/>
          <w:numId w:val="0"/>
        </w:numPr>
        <w:ind w:firstLine="480" w:firstLineChars="200"/>
        <w:rPr>
          <w:rFonts w:hint="default" w:cs="宋体"/>
          <w:color w:val="000000" w:themeColor="text1"/>
          <w:sz w:val="24"/>
          <w:szCs w:val="22"/>
          <w:lang w:val="en-US" w:eastAsia="zh-CN"/>
          <w14:textFill>
            <w14:solidFill>
              <w14:schemeClr w14:val="tx1"/>
            </w14:solidFill>
          </w14:textFill>
        </w:rPr>
      </w:pPr>
    </w:p>
    <w:p w14:paraId="77F181CA">
      <w:pPr>
        <w:pStyle w:val="16"/>
        <w:numPr>
          <w:ilvl w:val="0"/>
          <w:numId w:val="0"/>
        </w:numPr>
        <w:ind w:firstLine="480" w:firstLineChars="200"/>
        <w:rPr>
          <w:rFonts w:hint="default" w:cs="宋体"/>
          <w:color w:val="000000" w:themeColor="text1"/>
          <w:sz w:val="24"/>
          <w:szCs w:val="22"/>
          <w:lang w:val="en-US" w:eastAsia="zh-CN"/>
          <w14:textFill>
            <w14:solidFill>
              <w14:schemeClr w14:val="tx1"/>
            </w14:solidFill>
          </w14:textFill>
        </w:rPr>
      </w:pPr>
    </w:p>
    <w:p w14:paraId="54E61A80">
      <w:pPr>
        <w:pStyle w:val="16"/>
        <w:numPr>
          <w:ilvl w:val="0"/>
          <w:numId w:val="0"/>
        </w:numPr>
        <w:ind w:firstLine="480" w:firstLineChars="200"/>
        <w:jc w:val="center"/>
        <w:rPr>
          <w:rFonts w:hint="default" w:cs="宋体"/>
          <w:color w:val="000000" w:themeColor="text1"/>
          <w:sz w:val="24"/>
          <w:szCs w:val="22"/>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 xml:space="preserve">           </w:t>
      </w:r>
      <w:r>
        <w:rPr>
          <w:rFonts w:hint="default" w:cs="宋体"/>
          <w:color w:val="000000" w:themeColor="text1"/>
          <w:sz w:val="24"/>
          <w:szCs w:val="22"/>
          <w:lang w:val="en-US" w:eastAsia="zh-CN"/>
          <w14:textFill>
            <w14:solidFill>
              <w14:schemeClr w14:val="tx1"/>
            </w14:solidFill>
          </w14:textFill>
        </w:rPr>
        <w:t>供应商（公章）：</w:t>
      </w:r>
    </w:p>
    <w:p w14:paraId="3ED6E95C">
      <w:pPr>
        <w:pStyle w:val="16"/>
        <w:numPr>
          <w:ilvl w:val="0"/>
          <w:numId w:val="0"/>
        </w:numPr>
        <w:ind w:firstLine="2400" w:firstLineChars="1000"/>
        <w:jc w:val="both"/>
        <w:rPr>
          <w:rFonts w:hint="default" w:cs="宋体"/>
          <w:color w:val="000000" w:themeColor="text1"/>
          <w:sz w:val="24"/>
          <w:szCs w:val="22"/>
          <w:lang w:val="en-US" w:eastAsia="zh-CN"/>
          <w14:textFill>
            <w14:solidFill>
              <w14:schemeClr w14:val="tx1"/>
            </w14:solidFill>
          </w14:textFill>
        </w:rPr>
      </w:pPr>
    </w:p>
    <w:p w14:paraId="42097BD0">
      <w:pPr>
        <w:pStyle w:val="16"/>
        <w:numPr>
          <w:ilvl w:val="0"/>
          <w:numId w:val="0"/>
        </w:numPr>
        <w:ind w:firstLine="2400" w:firstLineChars="1000"/>
        <w:jc w:val="both"/>
        <w:rPr>
          <w:rFonts w:hint="default" w:cs="宋体"/>
          <w:color w:val="000000" w:themeColor="text1"/>
          <w:sz w:val="24"/>
          <w:szCs w:val="22"/>
          <w:lang w:val="en-US" w:eastAsia="zh-CN"/>
          <w14:textFill>
            <w14:solidFill>
              <w14:schemeClr w14:val="tx1"/>
            </w14:solidFill>
          </w14:textFill>
        </w:rPr>
      </w:pPr>
      <w:r>
        <w:rPr>
          <w:rFonts w:hint="default" w:cs="宋体"/>
          <w:color w:val="000000" w:themeColor="text1"/>
          <w:sz w:val="24"/>
          <w:szCs w:val="22"/>
          <w:lang w:val="en-US" w:eastAsia="zh-CN"/>
          <w14:textFill>
            <w14:solidFill>
              <w14:schemeClr w14:val="tx1"/>
            </w14:solidFill>
          </w14:textFill>
        </w:rPr>
        <w:t>法定代表人或委托代理人（签字）：</w:t>
      </w:r>
    </w:p>
    <w:p w14:paraId="654BDB24">
      <w:pPr>
        <w:pStyle w:val="16"/>
        <w:numPr>
          <w:ilvl w:val="0"/>
          <w:numId w:val="0"/>
        </w:numPr>
        <w:ind w:firstLine="480" w:firstLineChars="200"/>
        <w:jc w:val="center"/>
        <w:rPr>
          <w:rFonts w:hint="eastAsia" w:cs="宋体"/>
          <w:color w:val="000000" w:themeColor="text1"/>
          <w:sz w:val="24"/>
          <w:szCs w:val="22"/>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 xml:space="preserve">    </w:t>
      </w:r>
    </w:p>
    <w:p w14:paraId="314F02AB">
      <w:pPr>
        <w:pStyle w:val="16"/>
        <w:numPr>
          <w:ilvl w:val="0"/>
          <w:numId w:val="0"/>
        </w:numPr>
        <w:ind w:firstLine="480" w:firstLineChars="200"/>
        <w:jc w:val="center"/>
        <w:rPr>
          <w:rFonts w:hint="default" w:cs="宋体"/>
          <w:color w:val="000000" w:themeColor="text1"/>
          <w:lang w:val="en-US" w:eastAsia="zh-CN"/>
          <w14:textFill>
            <w14:solidFill>
              <w14:schemeClr w14:val="tx1"/>
            </w14:solidFill>
          </w14:textFill>
        </w:rPr>
      </w:pPr>
      <w:r>
        <w:rPr>
          <w:rFonts w:hint="default" w:cs="宋体"/>
          <w:color w:val="000000" w:themeColor="text1"/>
          <w:sz w:val="24"/>
          <w:szCs w:val="22"/>
          <w:lang w:val="en-US" w:eastAsia="zh-CN"/>
          <w14:textFill>
            <w14:solidFill>
              <w14:schemeClr w14:val="tx1"/>
            </w14:solidFill>
          </w14:textFill>
        </w:rPr>
        <w:t xml:space="preserve">日 期： </w:t>
      </w:r>
      <w:r>
        <w:rPr>
          <w:rFonts w:hint="eastAsia" w:cs="宋体"/>
          <w:color w:val="000000" w:themeColor="text1"/>
          <w:sz w:val="24"/>
          <w:szCs w:val="22"/>
          <w:lang w:val="en-US" w:eastAsia="zh-CN"/>
          <w14:textFill>
            <w14:solidFill>
              <w14:schemeClr w14:val="tx1"/>
            </w14:solidFill>
          </w14:textFill>
        </w:rPr>
        <w:t xml:space="preserve">   </w:t>
      </w:r>
      <w:r>
        <w:rPr>
          <w:rFonts w:hint="default" w:cs="宋体"/>
          <w:color w:val="000000" w:themeColor="text1"/>
          <w:sz w:val="24"/>
          <w:szCs w:val="22"/>
          <w:lang w:val="en-US" w:eastAsia="zh-CN"/>
          <w14:textFill>
            <w14:solidFill>
              <w14:schemeClr w14:val="tx1"/>
            </w14:solidFill>
          </w14:textFill>
        </w:rPr>
        <w:t>年</w:t>
      </w:r>
      <w:r>
        <w:rPr>
          <w:rFonts w:hint="eastAsia" w:cs="宋体"/>
          <w:color w:val="000000" w:themeColor="text1"/>
          <w:sz w:val="24"/>
          <w:szCs w:val="22"/>
          <w:lang w:val="en-US" w:eastAsia="zh-CN"/>
          <w14:textFill>
            <w14:solidFill>
              <w14:schemeClr w14:val="tx1"/>
            </w14:solidFill>
          </w14:textFill>
        </w:rPr>
        <w:t xml:space="preserve">  </w:t>
      </w:r>
      <w:r>
        <w:rPr>
          <w:rFonts w:hint="default" w:cs="宋体"/>
          <w:color w:val="000000" w:themeColor="text1"/>
          <w:sz w:val="24"/>
          <w:szCs w:val="22"/>
          <w:lang w:val="en-US" w:eastAsia="zh-CN"/>
          <w14:textFill>
            <w14:solidFill>
              <w14:schemeClr w14:val="tx1"/>
            </w14:solidFill>
          </w14:textFill>
        </w:rPr>
        <w:t>月</w:t>
      </w:r>
      <w:r>
        <w:rPr>
          <w:rFonts w:hint="eastAsia" w:cs="宋体"/>
          <w:color w:val="000000" w:themeColor="text1"/>
          <w:sz w:val="24"/>
          <w:szCs w:val="22"/>
          <w:lang w:val="en-US" w:eastAsia="zh-CN"/>
          <w14:textFill>
            <w14:solidFill>
              <w14:schemeClr w14:val="tx1"/>
            </w14:solidFill>
          </w14:textFill>
        </w:rPr>
        <w:t xml:space="preserve">  </w:t>
      </w:r>
      <w:r>
        <w:rPr>
          <w:rFonts w:hint="default" w:cs="宋体"/>
          <w:color w:val="000000" w:themeColor="text1"/>
          <w:sz w:val="24"/>
          <w:szCs w:val="22"/>
          <w:lang w:val="en-US" w:eastAsia="zh-CN"/>
          <w14:textFill>
            <w14:solidFill>
              <w14:schemeClr w14:val="tx1"/>
            </w14:solidFill>
          </w14:textFill>
        </w:rPr>
        <w:t>日</w:t>
      </w:r>
    </w:p>
    <w:p w14:paraId="297C2544">
      <w:pPr>
        <w:pStyle w:val="16"/>
        <w:rPr>
          <w:rFonts w:hint="eastAsia" w:ascii="宋体" w:hAnsi="宋体" w:eastAsia="宋体" w:cs="宋体"/>
          <w:color w:val="000000" w:themeColor="text1"/>
          <w:lang w:eastAsia="zh-CN"/>
          <w14:textFill>
            <w14:solidFill>
              <w14:schemeClr w14:val="tx1"/>
            </w14:solidFill>
          </w14:textFill>
        </w:rPr>
      </w:pPr>
    </w:p>
    <w:p w14:paraId="2CC56F59">
      <w:pPr>
        <w:pStyle w:val="16"/>
        <w:rPr>
          <w:rFonts w:hint="eastAsia" w:ascii="宋体" w:hAnsi="宋体" w:eastAsia="宋体" w:cs="宋体"/>
          <w:color w:val="000000" w:themeColor="text1"/>
          <w:lang w:eastAsia="zh-CN"/>
          <w14:textFill>
            <w14:solidFill>
              <w14:schemeClr w14:val="tx1"/>
            </w14:solidFill>
          </w14:textFill>
        </w:rPr>
      </w:pPr>
    </w:p>
    <w:p w14:paraId="09ADAC7E">
      <w:pPr>
        <w:pStyle w:val="16"/>
        <w:rPr>
          <w:rFonts w:hint="eastAsia" w:ascii="宋体" w:hAnsi="宋体" w:eastAsia="宋体" w:cs="宋体"/>
          <w:color w:val="000000" w:themeColor="text1"/>
          <w:lang w:eastAsia="zh-CN"/>
          <w14:textFill>
            <w14:solidFill>
              <w14:schemeClr w14:val="tx1"/>
            </w14:solidFill>
          </w14:textFill>
        </w:rPr>
      </w:pPr>
    </w:p>
    <w:p w14:paraId="14C741CF">
      <w:pPr>
        <w:pStyle w:val="16"/>
        <w:rPr>
          <w:rFonts w:hint="eastAsia" w:ascii="宋体" w:hAnsi="宋体" w:eastAsia="宋体" w:cs="宋体"/>
          <w:color w:val="000000" w:themeColor="text1"/>
          <w:lang w:eastAsia="zh-CN"/>
          <w14:textFill>
            <w14:solidFill>
              <w14:schemeClr w14:val="tx1"/>
            </w14:solidFill>
          </w14:textFill>
        </w:rPr>
      </w:pPr>
    </w:p>
    <w:p w14:paraId="6B8456BA">
      <w:pPr>
        <w:pStyle w:val="16"/>
        <w:rPr>
          <w:rFonts w:hint="eastAsia" w:ascii="宋体" w:hAnsi="宋体" w:eastAsia="宋体" w:cs="宋体"/>
          <w:color w:val="000000" w:themeColor="text1"/>
          <w:lang w:eastAsia="zh-CN"/>
          <w14:textFill>
            <w14:solidFill>
              <w14:schemeClr w14:val="tx1"/>
            </w14:solidFill>
          </w14:textFill>
        </w:rPr>
      </w:pPr>
    </w:p>
    <w:p w14:paraId="59C5826E">
      <w:pPr>
        <w:pStyle w:val="16"/>
        <w:rPr>
          <w:rFonts w:hint="eastAsia" w:ascii="宋体" w:hAnsi="宋体" w:eastAsia="宋体" w:cs="宋体"/>
          <w:color w:val="000000" w:themeColor="text1"/>
          <w:lang w:eastAsia="zh-CN"/>
          <w14:textFill>
            <w14:solidFill>
              <w14:schemeClr w14:val="tx1"/>
            </w14:solidFill>
          </w14:textFill>
        </w:rPr>
      </w:pPr>
    </w:p>
    <w:p w14:paraId="0698BF02">
      <w:pPr>
        <w:pStyle w:val="16"/>
        <w:rPr>
          <w:rFonts w:hint="eastAsia" w:cs="宋体"/>
          <w:color w:val="000000" w:themeColor="text1"/>
          <w:sz w:val="24"/>
          <w:szCs w:val="22"/>
          <w:lang w:val="en-US" w:eastAsia="zh-CN"/>
          <w14:textFill>
            <w14:solidFill>
              <w14:schemeClr w14:val="tx1"/>
            </w14:solidFill>
          </w14:textFill>
        </w:rPr>
      </w:pPr>
    </w:p>
    <w:p w14:paraId="5CD430BB">
      <w:pPr>
        <w:pStyle w:val="16"/>
        <w:rPr>
          <w:rFonts w:hint="eastAsia" w:cs="宋体"/>
          <w:color w:val="000000" w:themeColor="text1"/>
          <w:sz w:val="24"/>
          <w:szCs w:val="22"/>
          <w:lang w:val="en-US" w:eastAsia="zh-CN"/>
          <w14:textFill>
            <w14:solidFill>
              <w14:schemeClr w14:val="tx1"/>
            </w14:solidFill>
          </w14:textFill>
        </w:rPr>
      </w:pPr>
    </w:p>
    <w:p w14:paraId="424F962B">
      <w:pPr>
        <w:pStyle w:val="16"/>
        <w:rPr>
          <w:rFonts w:hint="eastAsia" w:cs="宋体"/>
          <w:color w:val="000000" w:themeColor="text1"/>
          <w:sz w:val="24"/>
          <w:szCs w:val="22"/>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附件6</w:t>
      </w:r>
    </w:p>
    <w:p w14:paraId="541C1AC7">
      <w:pPr>
        <w:pStyle w:val="16"/>
        <w:jc w:val="center"/>
        <w:rPr>
          <w:rFonts w:hint="default" w:cs="宋体"/>
          <w:color w:val="000000" w:themeColor="text1"/>
          <w:lang w:val="en-US" w:eastAsia="zh-CN"/>
          <w14:textFill>
            <w14:solidFill>
              <w14:schemeClr w14:val="tx1"/>
            </w14:solidFill>
          </w14:textFill>
        </w:rPr>
      </w:pPr>
      <w:r>
        <w:rPr>
          <w:rFonts w:hint="eastAsia" w:cs="宋体"/>
          <w:b/>
          <w:bCs/>
          <w:color w:val="000000" w:themeColor="text1"/>
          <w:sz w:val="28"/>
          <w:szCs w:val="24"/>
          <w:lang w:val="en-US" w:eastAsia="zh-CN"/>
          <w14:textFill>
            <w14:solidFill>
              <w14:schemeClr w14:val="tx1"/>
            </w14:solidFill>
          </w14:textFill>
        </w:rPr>
        <w:t>非联合体磋商声明</w:t>
      </w:r>
    </w:p>
    <w:p w14:paraId="5A29054F">
      <w:pPr>
        <w:pStyle w:val="16"/>
        <w:rPr>
          <w:rFonts w:hint="eastAsia" w:ascii="宋体" w:hAnsi="宋体" w:eastAsia="宋体" w:cs="宋体"/>
          <w:color w:val="000000" w:themeColor="text1"/>
          <w:lang w:eastAsia="zh-CN"/>
          <w14:textFill>
            <w14:solidFill>
              <w14:schemeClr w14:val="tx1"/>
            </w14:solidFill>
          </w14:textFill>
        </w:rPr>
      </w:pPr>
    </w:p>
    <w:p w14:paraId="3DC868B9">
      <w:pPr>
        <w:pStyle w:val="16"/>
        <w:rPr>
          <w:rFonts w:hint="eastAsia" w:ascii="宋体" w:hAnsi="宋体" w:eastAsia="宋体" w:cs="宋体"/>
          <w:color w:val="000000" w:themeColor="text1"/>
          <w:lang w:eastAsia="zh-CN"/>
          <w14:textFill>
            <w14:solidFill>
              <w14:schemeClr w14:val="tx1"/>
            </w14:solidFill>
          </w14:textFill>
        </w:rPr>
      </w:pPr>
    </w:p>
    <w:p w14:paraId="1F826A8E">
      <w:pPr>
        <w:pStyle w:val="16"/>
        <w:rPr>
          <w:rFonts w:hint="eastAsia" w:ascii="宋体" w:hAnsi="宋体" w:eastAsia="宋体" w:cs="宋体"/>
          <w:color w:val="000000" w:themeColor="text1"/>
          <w:lang w:eastAsia="zh-CN"/>
          <w14:textFill>
            <w14:solidFill>
              <w14:schemeClr w14:val="tx1"/>
            </w14:solidFill>
          </w14:textFill>
        </w:rPr>
      </w:pPr>
    </w:p>
    <w:p w14:paraId="2E9FD5BC">
      <w:pPr>
        <w:pStyle w:val="16"/>
        <w:rPr>
          <w:rFonts w:hint="eastAsia" w:cs="宋体"/>
          <w:color w:val="000000" w:themeColor="text1"/>
          <w:sz w:val="24"/>
          <w:szCs w:val="22"/>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致：</w:t>
      </w:r>
      <w:r>
        <w:rPr>
          <w:rFonts w:hint="eastAsia" w:cs="宋体"/>
          <w:color w:val="000000" w:themeColor="text1"/>
          <w:sz w:val="24"/>
          <w:szCs w:val="22"/>
          <w:u w:val="single"/>
          <w:lang w:val="en-US" w:eastAsia="zh-CN"/>
          <w14:textFill>
            <w14:solidFill>
              <w14:schemeClr w14:val="tx1"/>
            </w14:solidFill>
          </w14:textFill>
        </w:rPr>
        <w:t xml:space="preserve">              （采购人名称</w:t>
      </w:r>
      <w:r>
        <w:rPr>
          <w:rFonts w:hint="eastAsia" w:cs="宋体"/>
          <w:color w:val="000000" w:themeColor="text1"/>
          <w:sz w:val="24"/>
          <w:szCs w:val="22"/>
          <w:lang w:val="en-US" w:eastAsia="zh-CN"/>
          <w14:textFill>
            <w14:solidFill>
              <w14:schemeClr w14:val="tx1"/>
            </w14:solidFill>
          </w14:textFill>
        </w:rPr>
        <w:t>）</w:t>
      </w:r>
    </w:p>
    <w:p w14:paraId="71594CBE">
      <w:pPr>
        <w:pStyle w:val="16"/>
        <w:ind w:firstLine="560"/>
        <w:rPr>
          <w:rFonts w:hint="eastAsia" w:cs="宋体"/>
          <w:color w:val="000000" w:themeColor="text1"/>
          <w:sz w:val="24"/>
          <w:szCs w:val="22"/>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我公司收到贵单位（项目名称：</w:t>
      </w:r>
      <w:r>
        <w:rPr>
          <w:rFonts w:hint="eastAsia" w:cs="宋体"/>
          <w:color w:val="000000" w:themeColor="text1"/>
          <w:sz w:val="24"/>
          <w:szCs w:val="22"/>
          <w:u w:val="single"/>
          <w:lang w:val="en-US" w:eastAsia="zh-CN"/>
          <w14:textFill>
            <w14:solidFill>
              <w14:schemeClr w14:val="tx1"/>
            </w14:solidFill>
          </w14:textFill>
        </w:rPr>
        <w:t xml:space="preserve">         </w:t>
      </w:r>
      <w:r>
        <w:rPr>
          <w:rFonts w:hint="eastAsia" w:cs="宋体"/>
          <w:color w:val="000000" w:themeColor="text1"/>
          <w:sz w:val="24"/>
          <w:szCs w:val="22"/>
          <w:lang w:val="en-US" w:eastAsia="zh-CN"/>
          <w14:textFill>
            <w14:solidFill>
              <w14:schemeClr w14:val="tx1"/>
            </w14:solidFill>
          </w14:textFill>
        </w:rPr>
        <w:t>）的竞争性磋商，经详细研究，我们决定参加该项目的采购活动。为此，我方郑重声明以下内容，并负法律责任。</w:t>
      </w:r>
    </w:p>
    <w:p w14:paraId="0EF63766">
      <w:pPr>
        <w:pStyle w:val="16"/>
        <w:numPr>
          <w:ilvl w:val="0"/>
          <w:numId w:val="8"/>
        </w:numPr>
        <w:ind w:firstLine="560"/>
        <w:rPr>
          <w:rFonts w:hint="eastAsia" w:cs="宋体"/>
          <w:color w:val="000000" w:themeColor="text1"/>
          <w:sz w:val="24"/>
          <w:szCs w:val="22"/>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本项目我公司以自己的名义参加采购，不存在联合体磋商的情况。</w:t>
      </w:r>
    </w:p>
    <w:p w14:paraId="5B3DCF69">
      <w:pPr>
        <w:pStyle w:val="16"/>
        <w:numPr>
          <w:ilvl w:val="0"/>
          <w:numId w:val="8"/>
        </w:numPr>
        <w:ind w:firstLine="560"/>
        <w:rPr>
          <w:rFonts w:hint="default" w:cs="宋体"/>
          <w:color w:val="000000" w:themeColor="text1"/>
          <w:sz w:val="24"/>
          <w:szCs w:val="22"/>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我公司愿按《中华人民共和国民法典》履行自己的全部责任。</w:t>
      </w:r>
    </w:p>
    <w:p w14:paraId="11AF7AE5">
      <w:pPr>
        <w:pStyle w:val="16"/>
        <w:numPr>
          <w:ilvl w:val="0"/>
          <w:numId w:val="0"/>
        </w:numPr>
        <w:ind w:firstLine="480" w:firstLineChars="200"/>
        <w:rPr>
          <w:rFonts w:hint="default" w:cs="宋体"/>
          <w:color w:val="000000" w:themeColor="text1"/>
          <w:sz w:val="24"/>
          <w:szCs w:val="22"/>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特此声明。</w:t>
      </w:r>
    </w:p>
    <w:p w14:paraId="37B14EA7">
      <w:pPr>
        <w:pStyle w:val="16"/>
        <w:rPr>
          <w:rFonts w:hint="eastAsia" w:ascii="宋体" w:hAnsi="宋体" w:eastAsia="宋体" w:cs="宋体"/>
          <w:color w:val="000000" w:themeColor="text1"/>
          <w:lang w:eastAsia="zh-CN"/>
          <w14:textFill>
            <w14:solidFill>
              <w14:schemeClr w14:val="tx1"/>
            </w14:solidFill>
          </w14:textFill>
        </w:rPr>
      </w:pPr>
    </w:p>
    <w:p w14:paraId="3A2E71DA">
      <w:pPr>
        <w:pStyle w:val="16"/>
        <w:rPr>
          <w:rFonts w:hint="eastAsia" w:ascii="宋体" w:hAnsi="宋体" w:eastAsia="宋体" w:cs="宋体"/>
          <w:color w:val="000000" w:themeColor="text1"/>
          <w:lang w:eastAsia="zh-CN"/>
          <w14:textFill>
            <w14:solidFill>
              <w14:schemeClr w14:val="tx1"/>
            </w14:solidFill>
          </w14:textFill>
        </w:rPr>
      </w:pPr>
    </w:p>
    <w:p w14:paraId="31181B4D">
      <w:pPr>
        <w:pStyle w:val="16"/>
        <w:ind w:firstLine="4560" w:firstLineChars="1900"/>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供应商（公章）：</w:t>
      </w:r>
    </w:p>
    <w:p w14:paraId="5DD39F7F">
      <w:pPr>
        <w:pStyle w:val="16"/>
        <w:ind w:firstLine="4560" w:firstLineChars="1900"/>
        <w:rPr>
          <w:rFonts w:hint="eastAsia" w:ascii="宋体" w:hAnsi="宋体" w:eastAsia="宋体" w:cs="宋体"/>
          <w:color w:val="000000" w:themeColor="text1"/>
          <w:sz w:val="24"/>
          <w:szCs w:val="22"/>
          <w:lang w:eastAsia="zh-CN"/>
          <w14:textFill>
            <w14:solidFill>
              <w14:schemeClr w14:val="tx1"/>
            </w14:solidFill>
          </w14:textFill>
        </w:rPr>
      </w:pPr>
    </w:p>
    <w:p w14:paraId="06AE3DB4">
      <w:pPr>
        <w:pStyle w:val="16"/>
        <w:ind w:firstLine="4560" w:firstLineChars="1900"/>
        <w:rPr>
          <w:rFonts w:hint="eastAsia" w:ascii="宋体" w:hAnsi="宋体" w:eastAsia="宋体" w:cs="宋体"/>
          <w:color w:val="000000" w:themeColor="text1"/>
          <w:sz w:val="24"/>
          <w:szCs w:val="22"/>
          <w:lang w:eastAsia="zh-CN"/>
          <w14:textFill>
            <w14:solidFill>
              <w14:schemeClr w14:val="tx1"/>
            </w14:solidFill>
          </w14:textFill>
        </w:rPr>
      </w:pPr>
    </w:p>
    <w:p w14:paraId="3DDDE6E2">
      <w:pPr>
        <w:pStyle w:val="16"/>
        <w:ind w:firstLine="2880" w:firstLineChars="1200"/>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法定代表人或委托代理人（签字）：</w:t>
      </w:r>
    </w:p>
    <w:p w14:paraId="1E4411F6">
      <w:pPr>
        <w:pStyle w:val="16"/>
        <w:ind w:firstLine="2880" w:firstLineChars="1200"/>
        <w:rPr>
          <w:rFonts w:hint="eastAsia" w:ascii="宋体" w:hAnsi="宋体" w:eastAsia="宋体" w:cs="宋体"/>
          <w:color w:val="000000" w:themeColor="text1"/>
          <w:sz w:val="24"/>
          <w:szCs w:val="22"/>
          <w:lang w:eastAsia="zh-CN"/>
          <w14:textFill>
            <w14:solidFill>
              <w14:schemeClr w14:val="tx1"/>
            </w14:solidFill>
          </w14:textFill>
        </w:rPr>
      </w:pPr>
    </w:p>
    <w:p w14:paraId="6430BA2F">
      <w:pPr>
        <w:pStyle w:val="16"/>
        <w:ind w:firstLine="4560" w:firstLineChars="1900"/>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 xml:space="preserve">日 期： </w:t>
      </w:r>
      <w:r>
        <w:rPr>
          <w:rFonts w:hint="eastAsia"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lang w:eastAsia="zh-CN"/>
          <w14:textFill>
            <w14:solidFill>
              <w14:schemeClr w14:val="tx1"/>
            </w14:solidFill>
          </w14:textFill>
        </w:rPr>
        <w:t>年</w:t>
      </w:r>
      <w:r>
        <w:rPr>
          <w:rFonts w:hint="eastAsia"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lang w:eastAsia="zh-CN"/>
          <w14:textFill>
            <w14:solidFill>
              <w14:schemeClr w14:val="tx1"/>
            </w14:solidFill>
          </w14:textFill>
        </w:rPr>
        <w:t>月</w:t>
      </w:r>
      <w:r>
        <w:rPr>
          <w:rFonts w:hint="eastAsia"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lang w:eastAsia="zh-CN"/>
          <w14:textFill>
            <w14:solidFill>
              <w14:schemeClr w14:val="tx1"/>
            </w14:solidFill>
          </w14:textFill>
        </w:rPr>
        <w:t>日</w:t>
      </w:r>
    </w:p>
    <w:p w14:paraId="5FC58321">
      <w:pPr>
        <w:pStyle w:val="16"/>
        <w:ind w:firstLine="4560" w:firstLineChars="1900"/>
        <w:rPr>
          <w:rFonts w:hint="eastAsia" w:ascii="宋体" w:hAnsi="宋体" w:eastAsia="宋体" w:cs="宋体"/>
          <w:color w:val="000000" w:themeColor="text1"/>
          <w:sz w:val="24"/>
          <w:szCs w:val="22"/>
          <w:lang w:eastAsia="zh-CN"/>
          <w14:textFill>
            <w14:solidFill>
              <w14:schemeClr w14:val="tx1"/>
            </w14:solidFill>
          </w14:textFill>
        </w:rPr>
      </w:pPr>
    </w:p>
    <w:p w14:paraId="781DD697">
      <w:pPr>
        <w:pStyle w:val="16"/>
        <w:ind w:firstLine="4560" w:firstLineChars="1900"/>
        <w:rPr>
          <w:rFonts w:hint="eastAsia" w:ascii="宋体" w:hAnsi="宋体" w:eastAsia="宋体" w:cs="宋体"/>
          <w:color w:val="000000" w:themeColor="text1"/>
          <w:sz w:val="24"/>
          <w:szCs w:val="22"/>
          <w:lang w:eastAsia="zh-CN"/>
          <w14:textFill>
            <w14:solidFill>
              <w14:schemeClr w14:val="tx1"/>
            </w14:solidFill>
          </w14:textFill>
        </w:rPr>
      </w:pPr>
    </w:p>
    <w:p w14:paraId="63C2E576">
      <w:pPr>
        <w:pStyle w:val="16"/>
        <w:ind w:firstLine="4560" w:firstLineChars="1900"/>
        <w:rPr>
          <w:rFonts w:hint="eastAsia" w:ascii="宋体" w:hAnsi="宋体" w:eastAsia="宋体" w:cs="宋体"/>
          <w:color w:val="000000" w:themeColor="text1"/>
          <w:sz w:val="24"/>
          <w:szCs w:val="22"/>
          <w:lang w:eastAsia="zh-CN"/>
          <w14:textFill>
            <w14:solidFill>
              <w14:schemeClr w14:val="tx1"/>
            </w14:solidFill>
          </w14:textFill>
        </w:rPr>
      </w:pPr>
    </w:p>
    <w:p w14:paraId="0946AAFB">
      <w:pPr>
        <w:pStyle w:val="16"/>
        <w:ind w:firstLine="4560" w:firstLineChars="1900"/>
        <w:rPr>
          <w:rFonts w:hint="eastAsia" w:ascii="宋体" w:hAnsi="宋体" w:eastAsia="宋体" w:cs="宋体"/>
          <w:color w:val="000000" w:themeColor="text1"/>
          <w:sz w:val="24"/>
          <w:szCs w:val="22"/>
          <w:lang w:eastAsia="zh-CN"/>
          <w14:textFill>
            <w14:solidFill>
              <w14:schemeClr w14:val="tx1"/>
            </w14:solidFill>
          </w14:textFill>
        </w:rPr>
      </w:pPr>
    </w:p>
    <w:p w14:paraId="11402F6A">
      <w:pPr>
        <w:pStyle w:val="16"/>
        <w:ind w:firstLine="4560" w:firstLineChars="1900"/>
        <w:rPr>
          <w:rFonts w:hint="eastAsia" w:ascii="宋体" w:hAnsi="宋体" w:eastAsia="宋体" w:cs="宋体"/>
          <w:color w:val="000000" w:themeColor="text1"/>
          <w:sz w:val="24"/>
          <w:szCs w:val="22"/>
          <w:lang w:eastAsia="zh-CN"/>
          <w14:textFill>
            <w14:solidFill>
              <w14:schemeClr w14:val="tx1"/>
            </w14:solidFill>
          </w14:textFill>
        </w:rPr>
      </w:pPr>
    </w:p>
    <w:p w14:paraId="5F9D84BF">
      <w:pPr>
        <w:pStyle w:val="16"/>
        <w:ind w:firstLine="4560" w:firstLineChars="1900"/>
        <w:rPr>
          <w:rFonts w:hint="eastAsia" w:ascii="宋体" w:hAnsi="宋体" w:eastAsia="宋体" w:cs="宋体"/>
          <w:color w:val="000000" w:themeColor="text1"/>
          <w:sz w:val="24"/>
          <w:szCs w:val="22"/>
          <w:lang w:eastAsia="zh-CN"/>
          <w14:textFill>
            <w14:solidFill>
              <w14:schemeClr w14:val="tx1"/>
            </w14:solidFill>
          </w14:textFill>
        </w:rPr>
      </w:pPr>
    </w:p>
    <w:p w14:paraId="6E558D79">
      <w:pPr>
        <w:pStyle w:val="16"/>
        <w:ind w:firstLine="4560" w:firstLineChars="1900"/>
        <w:rPr>
          <w:rFonts w:hint="eastAsia" w:ascii="宋体" w:hAnsi="宋体" w:eastAsia="宋体" w:cs="宋体"/>
          <w:color w:val="000000" w:themeColor="text1"/>
          <w:sz w:val="24"/>
          <w:szCs w:val="22"/>
          <w:lang w:eastAsia="zh-CN"/>
          <w14:textFill>
            <w14:solidFill>
              <w14:schemeClr w14:val="tx1"/>
            </w14:solidFill>
          </w14:textFill>
        </w:rPr>
      </w:pPr>
    </w:p>
    <w:p w14:paraId="5CEF7C32">
      <w:pPr>
        <w:pStyle w:val="16"/>
        <w:ind w:firstLine="4560" w:firstLineChars="1900"/>
        <w:rPr>
          <w:rFonts w:hint="eastAsia" w:ascii="宋体" w:hAnsi="宋体" w:eastAsia="宋体" w:cs="宋体"/>
          <w:color w:val="000000" w:themeColor="text1"/>
          <w:sz w:val="24"/>
          <w:szCs w:val="22"/>
          <w:lang w:eastAsia="zh-CN"/>
          <w14:textFill>
            <w14:solidFill>
              <w14:schemeClr w14:val="tx1"/>
            </w14:solidFill>
          </w14:textFill>
        </w:rPr>
      </w:pPr>
    </w:p>
    <w:p w14:paraId="10730B7D">
      <w:pPr>
        <w:pStyle w:val="16"/>
        <w:ind w:firstLine="4560" w:firstLineChars="1900"/>
        <w:rPr>
          <w:rFonts w:hint="eastAsia" w:ascii="宋体" w:hAnsi="宋体" w:eastAsia="宋体" w:cs="宋体"/>
          <w:color w:val="000000" w:themeColor="text1"/>
          <w:sz w:val="24"/>
          <w:szCs w:val="22"/>
          <w:lang w:eastAsia="zh-CN"/>
          <w14:textFill>
            <w14:solidFill>
              <w14:schemeClr w14:val="tx1"/>
            </w14:solidFill>
          </w14:textFill>
        </w:rPr>
      </w:pPr>
    </w:p>
    <w:p w14:paraId="1B555ACA">
      <w:pPr>
        <w:pStyle w:val="16"/>
        <w:ind w:firstLine="4560" w:firstLineChars="1900"/>
        <w:rPr>
          <w:rFonts w:hint="eastAsia" w:ascii="宋体" w:hAnsi="宋体" w:eastAsia="宋体" w:cs="宋体"/>
          <w:color w:val="000000" w:themeColor="text1"/>
          <w:sz w:val="24"/>
          <w:szCs w:val="22"/>
          <w:lang w:eastAsia="zh-CN"/>
          <w14:textFill>
            <w14:solidFill>
              <w14:schemeClr w14:val="tx1"/>
            </w14:solidFill>
          </w14:textFill>
        </w:rPr>
      </w:pPr>
    </w:p>
    <w:p w14:paraId="3833B7FA">
      <w:pPr>
        <w:pStyle w:val="16"/>
        <w:jc w:val="both"/>
        <w:rPr>
          <w:rFonts w:hint="eastAsia" w:cs="宋体"/>
          <w:color w:val="000000" w:themeColor="text1"/>
          <w:sz w:val="24"/>
          <w:szCs w:val="22"/>
          <w:lang w:val="en-US" w:eastAsia="zh-CN"/>
          <w14:textFill>
            <w14:solidFill>
              <w14:schemeClr w14:val="tx1"/>
            </w14:solidFill>
          </w14:textFill>
        </w:rPr>
      </w:pPr>
      <w:r>
        <w:rPr>
          <w:rFonts w:hint="eastAsia" w:cs="宋体"/>
          <w:color w:val="000000" w:themeColor="text1"/>
          <w:sz w:val="24"/>
          <w:szCs w:val="22"/>
          <w:lang w:val="en-US" w:eastAsia="zh-CN"/>
          <w14:textFill>
            <w14:solidFill>
              <w14:schemeClr w14:val="tx1"/>
            </w14:solidFill>
          </w14:textFill>
        </w:rPr>
        <w:t>附件7</w:t>
      </w:r>
    </w:p>
    <w:p w14:paraId="29022B21">
      <w:pPr>
        <w:pStyle w:val="4"/>
        <w:numPr>
          <w:ilvl w:val="0"/>
          <w:numId w:val="0"/>
        </w:numPr>
        <w:spacing w:before="0" w:beforeLines="0" w:line="360" w:lineRule="auto"/>
        <w:jc w:val="center"/>
        <w:rPr>
          <w:rFonts w:hint="eastAsia" w:ascii="宋体" w:hAnsi="宋体" w:eastAsia="宋体" w:cs="宋体"/>
          <w:spacing w:val="4"/>
          <w:sz w:val="32"/>
          <w:szCs w:val="32"/>
          <w:highlight w:val="none"/>
        </w:rPr>
      </w:pPr>
      <w:r>
        <w:rPr>
          <w:rFonts w:hint="eastAsia" w:eastAsia="宋体" w:cs="Times New Roman"/>
          <w:b/>
          <w:bCs/>
          <w:color w:val="000000"/>
          <w:kern w:val="2"/>
          <w:sz w:val="30"/>
          <w:szCs w:val="30"/>
          <w:lang w:val="en-US" w:eastAsia="zh-CN" w:bidi="ar-SA"/>
        </w:rPr>
        <w:t>磋商</w:t>
      </w:r>
      <w:r>
        <w:rPr>
          <w:rFonts w:hint="eastAsia" w:ascii="Times New Roman" w:hAnsi="Times New Roman" w:eastAsia="宋体" w:cs="Times New Roman"/>
          <w:b/>
          <w:bCs/>
          <w:color w:val="000000"/>
          <w:kern w:val="2"/>
          <w:sz w:val="30"/>
          <w:szCs w:val="30"/>
          <w:lang w:val="en-US" w:eastAsia="zh-CN" w:bidi="ar-SA"/>
        </w:rPr>
        <w:t>保证金</w:t>
      </w:r>
    </w:p>
    <w:p w14:paraId="73A15A0E">
      <w:pPr>
        <w:pStyle w:val="10"/>
        <w:spacing w:line="440" w:lineRule="exact"/>
        <w:ind w:firstLine="480" w:firstLineChars="200"/>
        <w:rPr>
          <w:rFonts w:hint="eastAsia" w:hAnsi="宋体"/>
          <w:sz w:val="24"/>
          <w:szCs w:val="24"/>
          <w:lang w:val="en-US" w:eastAsia="zh-CN"/>
        </w:rPr>
      </w:pPr>
    </w:p>
    <w:p w14:paraId="72AC46E3">
      <w:pPr>
        <w:pStyle w:val="16"/>
        <w:ind w:firstLine="2400" w:firstLineChars="1000"/>
        <w:rPr>
          <w:rFonts w:hint="eastAsia" w:ascii="宋体" w:hAnsi="宋体" w:eastAsia="宋体" w:cs="宋体"/>
          <w:bCs w:val="0"/>
          <w:kern w:val="0"/>
          <w:sz w:val="24"/>
          <w:szCs w:val="24"/>
          <w:highlight w:val="none"/>
        </w:rPr>
      </w:pPr>
      <w:r>
        <w:rPr>
          <w:rFonts w:hint="eastAsia" w:ascii="宋体" w:hAnsi="宋体" w:eastAsia="宋体" w:cs="宋体"/>
          <w:bCs w:val="0"/>
          <w:kern w:val="0"/>
          <w:sz w:val="24"/>
          <w:szCs w:val="24"/>
          <w:highlight w:val="none"/>
        </w:rPr>
        <w:t>本页附投标保证金转账凭证复印件</w:t>
      </w:r>
    </w:p>
    <w:p w14:paraId="3148C835">
      <w:pPr>
        <w:pStyle w:val="16"/>
        <w:ind w:firstLine="480" w:firstLineChars="200"/>
        <w:rPr>
          <w:rFonts w:hint="eastAsia" w:ascii="宋体" w:hAnsi="宋体" w:eastAsia="宋体" w:cs="宋体"/>
          <w:bCs w:val="0"/>
          <w:kern w:val="0"/>
          <w:sz w:val="24"/>
          <w:szCs w:val="24"/>
          <w:highlight w:val="none"/>
        </w:rPr>
      </w:pPr>
    </w:p>
    <w:p w14:paraId="65954E58">
      <w:pPr>
        <w:pStyle w:val="16"/>
        <w:ind w:firstLine="480" w:firstLineChars="200"/>
        <w:rPr>
          <w:rFonts w:hint="eastAsia" w:ascii="宋体" w:hAnsi="宋体" w:eastAsia="宋体" w:cs="宋体"/>
          <w:bCs w:val="0"/>
          <w:kern w:val="0"/>
          <w:sz w:val="24"/>
          <w:szCs w:val="24"/>
          <w:highlight w:val="none"/>
        </w:rPr>
      </w:pPr>
    </w:p>
    <w:p w14:paraId="0851313B">
      <w:pPr>
        <w:pStyle w:val="16"/>
        <w:ind w:firstLine="480" w:firstLineChars="200"/>
        <w:rPr>
          <w:rFonts w:hint="eastAsia" w:ascii="宋体" w:hAnsi="宋体" w:eastAsia="宋体" w:cs="宋体"/>
          <w:bCs w:val="0"/>
          <w:kern w:val="0"/>
          <w:sz w:val="24"/>
          <w:szCs w:val="24"/>
          <w:highlight w:val="none"/>
        </w:rPr>
      </w:pPr>
    </w:p>
    <w:p w14:paraId="068D0058">
      <w:pPr>
        <w:pStyle w:val="16"/>
        <w:ind w:firstLine="480" w:firstLineChars="200"/>
        <w:rPr>
          <w:rFonts w:hint="eastAsia" w:ascii="宋体" w:hAnsi="宋体" w:eastAsia="宋体" w:cs="宋体"/>
          <w:bCs w:val="0"/>
          <w:kern w:val="0"/>
          <w:sz w:val="24"/>
          <w:szCs w:val="24"/>
          <w:highlight w:val="none"/>
        </w:rPr>
      </w:pPr>
    </w:p>
    <w:p w14:paraId="0A2818E3">
      <w:pPr>
        <w:pStyle w:val="16"/>
        <w:ind w:firstLine="480" w:firstLineChars="200"/>
        <w:rPr>
          <w:rFonts w:hint="eastAsia" w:ascii="宋体" w:hAnsi="宋体" w:eastAsia="宋体" w:cs="宋体"/>
          <w:bCs w:val="0"/>
          <w:kern w:val="0"/>
          <w:sz w:val="24"/>
          <w:szCs w:val="24"/>
          <w:highlight w:val="none"/>
        </w:rPr>
      </w:pPr>
    </w:p>
    <w:p w14:paraId="76D8FF22">
      <w:pPr>
        <w:pStyle w:val="16"/>
        <w:ind w:firstLine="480" w:firstLineChars="200"/>
        <w:rPr>
          <w:rFonts w:hint="eastAsia" w:ascii="宋体" w:hAnsi="宋体" w:eastAsia="宋体" w:cs="宋体"/>
          <w:bCs w:val="0"/>
          <w:kern w:val="0"/>
          <w:sz w:val="24"/>
          <w:szCs w:val="24"/>
          <w:highlight w:val="none"/>
        </w:rPr>
      </w:pPr>
    </w:p>
    <w:p w14:paraId="37B52082">
      <w:pPr>
        <w:pStyle w:val="16"/>
        <w:ind w:firstLine="480" w:firstLineChars="200"/>
        <w:rPr>
          <w:rFonts w:hint="eastAsia" w:ascii="宋体" w:hAnsi="宋体" w:eastAsia="宋体" w:cs="宋体"/>
          <w:bCs w:val="0"/>
          <w:kern w:val="0"/>
          <w:sz w:val="24"/>
          <w:szCs w:val="24"/>
          <w:highlight w:val="none"/>
        </w:rPr>
      </w:pPr>
    </w:p>
    <w:p w14:paraId="356F7989">
      <w:pPr>
        <w:pStyle w:val="16"/>
        <w:ind w:firstLine="480" w:firstLineChars="200"/>
        <w:rPr>
          <w:rFonts w:hint="eastAsia" w:ascii="宋体" w:hAnsi="宋体" w:eastAsia="宋体" w:cs="宋体"/>
          <w:bCs w:val="0"/>
          <w:kern w:val="0"/>
          <w:sz w:val="24"/>
          <w:szCs w:val="24"/>
          <w:highlight w:val="none"/>
        </w:rPr>
      </w:pPr>
    </w:p>
    <w:p w14:paraId="2D51B512">
      <w:pPr>
        <w:pStyle w:val="16"/>
        <w:ind w:firstLine="480" w:firstLineChars="200"/>
        <w:rPr>
          <w:rFonts w:hint="eastAsia" w:ascii="宋体" w:hAnsi="宋体" w:eastAsia="宋体" w:cs="宋体"/>
          <w:bCs w:val="0"/>
          <w:kern w:val="0"/>
          <w:sz w:val="24"/>
          <w:szCs w:val="24"/>
          <w:highlight w:val="none"/>
        </w:rPr>
      </w:pPr>
    </w:p>
    <w:p w14:paraId="2066DD51">
      <w:pPr>
        <w:pStyle w:val="16"/>
        <w:ind w:firstLine="480" w:firstLineChars="200"/>
        <w:rPr>
          <w:rFonts w:hint="eastAsia" w:ascii="宋体" w:hAnsi="宋体" w:eastAsia="宋体" w:cs="宋体"/>
          <w:bCs w:val="0"/>
          <w:kern w:val="0"/>
          <w:sz w:val="24"/>
          <w:szCs w:val="24"/>
          <w:highlight w:val="none"/>
        </w:rPr>
      </w:pPr>
    </w:p>
    <w:p w14:paraId="5E493DAA">
      <w:pPr>
        <w:pStyle w:val="16"/>
        <w:ind w:firstLine="480" w:firstLineChars="200"/>
        <w:rPr>
          <w:rFonts w:hint="eastAsia" w:ascii="宋体" w:hAnsi="宋体" w:eastAsia="宋体" w:cs="宋体"/>
          <w:bCs w:val="0"/>
          <w:kern w:val="0"/>
          <w:sz w:val="24"/>
          <w:szCs w:val="24"/>
          <w:highlight w:val="none"/>
        </w:rPr>
      </w:pPr>
    </w:p>
    <w:p w14:paraId="37447D02">
      <w:pPr>
        <w:pStyle w:val="16"/>
        <w:ind w:firstLine="480" w:firstLineChars="200"/>
        <w:rPr>
          <w:rFonts w:hint="eastAsia" w:ascii="宋体" w:hAnsi="宋体" w:eastAsia="宋体" w:cs="宋体"/>
          <w:bCs w:val="0"/>
          <w:kern w:val="0"/>
          <w:sz w:val="24"/>
          <w:szCs w:val="24"/>
          <w:highlight w:val="none"/>
        </w:rPr>
      </w:pPr>
    </w:p>
    <w:p w14:paraId="01F3AB31">
      <w:pPr>
        <w:pStyle w:val="16"/>
        <w:ind w:firstLine="480" w:firstLineChars="200"/>
        <w:rPr>
          <w:rFonts w:hint="eastAsia" w:ascii="宋体" w:hAnsi="宋体" w:eastAsia="宋体" w:cs="宋体"/>
          <w:bCs w:val="0"/>
          <w:kern w:val="0"/>
          <w:sz w:val="24"/>
          <w:szCs w:val="24"/>
          <w:highlight w:val="none"/>
        </w:rPr>
      </w:pPr>
    </w:p>
    <w:p w14:paraId="13B74534">
      <w:pPr>
        <w:pStyle w:val="16"/>
        <w:ind w:firstLine="480" w:firstLineChars="200"/>
        <w:rPr>
          <w:rFonts w:hint="eastAsia" w:ascii="宋体" w:hAnsi="宋体" w:eastAsia="宋体" w:cs="宋体"/>
          <w:bCs w:val="0"/>
          <w:kern w:val="0"/>
          <w:sz w:val="24"/>
          <w:szCs w:val="24"/>
          <w:highlight w:val="none"/>
        </w:rPr>
      </w:pPr>
    </w:p>
    <w:p w14:paraId="53F4495F">
      <w:pPr>
        <w:pStyle w:val="16"/>
        <w:ind w:firstLine="480" w:firstLineChars="200"/>
        <w:rPr>
          <w:rFonts w:hint="eastAsia" w:ascii="宋体" w:hAnsi="宋体" w:eastAsia="宋体" w:cs="宋体"/>
          <w:bCs w:val="0"/>
          <w:kern w:val="0"/>
          <w:sz w:val="24"/>
          <w:szCs w:val="24"/>
          <w:highlight w:val="none"/>
        </w:rPr>
      </w:pPr>
    </w:p>
    <w:p w14:paraId="154615BD">
      <w:pPr>
        <w:pStyle w:val="16"/>
        <w:ind w:firstLine="480" w:firstLineChars="200"/>
        <w:rPr>
          <w:rFonts w:hint="eastAsia" w:ascii="宋体" w:hAnsi="宋体" w:eastAsia="宋体" w:cs="宋体"/>
          <w:bCs w:val="0"/>
          <w:kern w:val="0"/>
          <w:sz w:val="24"/>
          <w:szCs w:val="24"/>
          <w:highlight w:val="none"/>
        </w:rPr>
      </w:pPr>
    </w:p>
    <w:p w14:paraId="5290E339">
      <w:pPr>
        <w:pStyle w:val="16"/>
        <w:ind w:firstLine="480" w:firstLineChars="200"/>
        <w:rPr>
          <w:rFonts w:hint="eastAsia" w:ascii="宋体" w:hAnsi="宋体" w:eastAsia="宋体" w:cs="宋体"/>
          <w:bCs w:val="0"/>
          <w:kern w:val="0"/>
          <w:sz w:val="24"/>
          <w:szCs w:val="24"/>
          <w:highlight w:val="none"/>
        </w:rPr>
      </w:pPr>
    </w:p>
    <w:p w14:paraId="4D29DBA4">
      <w:pPr>
        <w:pStyle w:val="16"/>
        <w:ind w:firstLine="480" w:firstLineChars="200"/>
        <w:rPr>
          <w:rFonts w:hint="eastAsia" w:ascii="宋体" w:hAnsi="宋体" w:eastAsia="宋体" w:cs="宋体"/>
          <w:bCs w:val="0"/>
          <w:kern w:val="0"/>
          <w:sz w:val="24"/>
          <w:szCs w:val="24"/>
          <w:highlight w:val="none"/>
        </w:rPr>
      </w:pPr>
    </w:p>
    <w:p w14:paraId="687F2EE3">
      <w:pPr>
        <w:pStyle w:val="16"/>
        <w:ind w:firstLine="480" w:firstLineChars="200"/>
        <w:rPr>
          <w:rFonts w:hint="eastAsia" w:ascii="宋体" w:hAnsi="宋体" w:eastAsia="宋体" w:cs="宋体"/>
          <w:bCs w:val="0"/>
          <w:kern w:val="0"/>
          <w:sz w:val="24"/>
          <w:szCs w:val="24"/>
          <w:highlight w:val="none"/>
        </w:rPr>
      </w:pPr>
    </w:p>
    <w:p w14:paraId="742BBD8A">
      <w:pPr>
        <w:pStyle w:val="16"/>
        <w:ind w:firstLine="480" w:firstLineChars="200"/>
        <w:rPr>
          <w:rFonts w:hint="eastAsia" w:ascii="宋体" w:hAnsi="宋体" w:eastAsia="宋体" w:cs="宋体"/>
          <w:bCs w:val="0"/>
          <w:kern w:val="0"/>
          <w:sz w:val="24"/>
          <w:szCs w:val="24"/>
          <w:highlight w:val="none"/>
        </w:rPr>
      </w:pPr>
    </w:p>
    <w:p w14:paraId="02830C1D">
      <w:pPr>
        <w:pStyle w:val="16"/>
        <w:ind w:firstLine="480" w:firstLineChars="200"/>
        <w:rPr>
          <w:rFonts w:hint="eastAsia" w:ascii="宋体" w:hAnsi="宋体" w:eastAsia="宋体" w:cs="宋体"/>
          <w:bCs w:val="0"/>
          <w:kern w:val="0"/>
          <w:sz w:val="24"/>
          <w:szCs w:val="24"/>
          <w:highlight w:val="none"/>
        </w:rPr>
      </w:pPr>
    </w:p>
    <w:p w14:paraId="09BCE2C6">
      <w:pPr>
        <w:pStyle w:val="16"/>
        <w:ind w:firstLine="480" w:firstLineChars="200"/>
        <w:rPr>
          <w:rFonts w:hint="eastAsia" w:ascii="宋体" w:hAnsi="宋体" w:eastAsia="宋体" w:cs="宋体"/>
          <w:bCs w:val="0"/>
          <w:kern w:val="0"/>
          <w:sz w:val="24"/>
          <w:szCs w:val="24"/>
          <w:highlight w:val="none"/>
        </w:rPr>
      </w:pPr>
    </w:p>
    <w:p w14:paraId="2E8F1ED2">
      <w:pPr>
        <w:pStyle w:val="16"/>
        <w:ind w:firstLine="480" w:firstLineChars="200"/>
        <w:rPr>
          <w:rFonts w:hint="eastAsia" w:ascii="宋体" w:hAnsi="宋体" w:eastAsia="宋体" w:cs="宋体"/>
          <w:bCs w:val="0"/>
          <w:kern w:val="0"/>
          <w:sz w:val="24"/>
          <w:szCs w:val="24"/>
          <w:highlight w:val="none"/>
        </w:rPr>
      </w:pPr>
    </w:p>
    <w:p w14:paraId="2049BE94">
      <w:pPr>
        <w:pStyle w:val="16"/>
        <w:ind w:firstLine="480" w:firstLineChars="200"/>
        <w:rPr>
          <w:rFonts w:hint="default" w:ascii="宋体" w:hAnsi="宋体" w:eastAsia="宋体" w:cs="宋体"/>
          <w:bCs w:val="0"/>
          <w:kern w:val="0"/>
          <w:sz w:val="24"/>
          <w:szCs w:val="24"/>
          <w:highlight w:val="none"/>
          <w:lang w:val="en-US" w:eastAsia="zh-CN"/>
        </w:rPr>
      </w:pPr>
    </w:p>
    <w:p w14:paraId="18E0A0AE">
      <w:pPr>
        <w:numPr>
          <w:ilvl w:val="0"/>
          <w:numId w:val="9"/>
        </w:numPr>
        <w:shd w:val="clear"/>
        <w:spacing w:line="560" w:lineRule="exact"/>
        <w:jc w:val="center"/>
        <w:rPr>
          <w:rFonts w:hint="eastAsia" w:ascii="宋体" w:hAnsi="宋体" w:cs="宋体"/>
          <w:b/>
          <w:color w:val="000000" w:themeColor="text1"/>
          <w:kern w:val="0"/>
          <w:sz w:val="28"/>
          <w:szCs w:val="28"/>
          <w:lang w:val="en-US" w:eastAsia="zh-CN"/>
          <w14:textFill>
            <w14:solidFill>
              <w14:schemeClr w14:val="tx1"/>
            </w14:solidFill>
          </w14:textFill>
        </w:rPr>
      </w:pPr>
      <w:r>
        <w:rPr>
          <w:rFonts w:hint="eastAsia" w:ascii="宋体" w:hAnsi="宋体" w:cs="宋体"/>
          <w:b/>
          <w:color w:val="000000" w:themeColor="text1"/>
          <w:kern w:val="0"/>
          <w:sz w:val="28"/>
          <w:szCs w:val="28"/>
          <w:lang w:val="en-US" w:eastAsia="zh-CN"/>
          <w14:textFill>
            <w14:solidFill>
              <w14:schemeClr w14:val="tx1"/>
            </w14:solidFill>
          </w14:textFill>
        </w:rPr>
        <w:t>技术方案</w:t>
      </w:r>
    </w:p>
    <w:p w14:paraId="64096BEE">
      <w:pPr>
        <w:pStyle w:val="16"/>
        <w:numPr>
          <w:ilvl w:val="0"/>
          <w:numId w:val="0"/>
        </w:numPr>
        <w:rPr>
          <w:rFonts w:hint="eastAsia"/>
          <w:b/>
          <w:bCs/>
          <w:lang w:val="en-US" w:eastAsia="zh-CN"/>
        </w:rPr>
      </w:pPr>
    </w:p>
    <w:p w14:paraId="4C8DFFB8">
      <w:pPr>
        <w:shd w:val="clear"/>
        <w:spacing w:line="360" w:lineRule="auto"/>
        <w:ind w:firstLine="482" w:firstLineChars="200"/>
        <w:rPr>
          <w:rFonts w:hint="eastAsia" w:asciiTheme="majorEastAsia" w:hAnsiTheme="majorEastAsia" w:eastAsiaTheme="majorEastAsia" w:cstheme="majorEastAsia"/>
          <w:color w:val="auto"/>
          <w:spacing w:val="0"/>
          <w:w w:val="100"/>
          <w:position w:val="0"/>
          <w:sz w:val="24"/>
          <w:highlight w:val="none"/>
          <w:lang w:eastAsia="zh-CN"/>
        </w:rPr>
      </w:pPr>
      <w:r>
        <w:rPr>
          <w:rFonts w:hint="eastAsia" w:asciiTheme="majorEastAsia" w:hAnsiTheme="majorEastAsia" w:eastAsiaTheme="majorEastAsia" w:cstheme="majorEastAsia"/>
          <w:b/>
          <w:bCs/>
          <w:color w:val="auto"/>
          <w:spacing w:val="0"/>
          <w:w w:val="100"/>
          <w:position w:val="0"/>
          <w:sz w:val="24"/>
          <w:highlight w:val="none"/>
        </w:rPr>
        <w:t>按照磋商文件</w:t>
      </w:r>
      <w:r>
        <w:rPr>
          <w:rFonts w:hint="eastAsia" w:asciiTheme="majorEastAsia" w:hAnsiTheme="majorEastAsia" w:eastAsiaTheme="majorEastAsia" w:cstheme="majorEastAsia"/>
          <w:b/>
          <w:bCs/>
          <w:color w:val="auto"/>
          <w:spacing w:val="0"/>
          <w:w w:val="100"/>
          <w:position w:val="0"/>
          <w:sz w:val="24"/>
          <w:highlight w:val="none"/>
          <w:lang w:val="en-US" w:eastAsia="zh-CN"/>
        </w:rPr>
        <w:t>评审办法打分内容和</w:t>
      </w:r>
      <w:r>
        <w:rPr>
          <w:rFonts w:hint="eastAsia" w:asciiTheme="majorEastAsia" w:hAnsiTheme="majorEastAsia" w:eastAsiaTheme="majorEastAsia" w:cstheme="majorEastAsia"/>
          <w:b/>
          <w:bCs/>
          <w:color w:val="auto"/>
          <w:spacing w:val="0"/>
          <w:w w:val="100"/>
          <w:position w:val="0"/>
          <w:sz w:val="24"/>
          <w:highlight w:val="none"/>
        </w:rPr>
        <w:t>相关要求编制</w:t>
      </w:r>
      <w:r>
        <w:rPr>
          <w:rFonts w:hint="eastAsia" w:asciiTheme="majorEastAsia" w:hAnsiTheme="majorEastAsia" w:eastAsiaTheme="majorEastAsia" w:cstheme="majorEastAsia"/>
          <w:b/>
          <w:bCs/>
          <w:color w:val="auto"/>
          <w:spacing w:val="0"/>
          <w:w w:val="100"/>
          <w:position w:val="0"/>
          <w:sz w:val="24"/>
          <w:highlight w:val="none"/>
          <w:lang w:eastAsia="zh-CN"/>
        </w:rPr>
        <w:t>（</w:t>
      </w:r>
      <w:r>
        <w:rPr>
          <w:rFonts w:hint="eastAsia" w:asciiTheme="majorEastAsia" w:hAnsiTheme="majorEastAsia" w:eastAsiaTheme="majorEastAsia" w:cstheme="majorEastAsia"/>
          <w:b/>
          <w:bCs/>
          <w:color w:val="auto"/>
          <w:spacing w:val="0"/>
          <w:w w:val="100"/>
          <w:position w:val="0"/>
          <w:sz w:val="24"/>
          <w:highlight w:val="none"/>
          <w:lang w:val="en-US" w:eastAsia="zh-CN"/>
        </w:rPr>
        <w:t>格式自拟</w:t>
      </w:r>
      <w:r>
        <w:rPr>
          <w:rFonts w:hint="eastAsia" w:asciiTheme="majorEastAsia" w:hAnsiTheme="majorEastAsia" w:eastAsiaTheme="majorEastAsia" w:cstheme="majorEastAsia"/>
          <w:b/>
          <w:bCs/>
          <w:color w:val="auto"/>
          <w:spacing w:val="0"/>
          <w:w w:val="100"/>
          <w:position w:val="0"/>
          <w:sz w:val="24"/>
          <w:highlight w:val="none"/>
          <w:lang w:eastAsia="zh-CN"/>
        </w:rPr>
        <w:t>）</w:t>
      </w:r>
      <w:r>
        <w:rPr>
          <w:rFonts w:hint="eastAsia" w:asciiTheme="majorEastAsia" w:hAnsiTheme="majorEastAsia" w:eastAsiaTheme="majorEastAsia" w:cstheme="majorEastAsia"/>
          <w:color w:val="auto"/>
          <w:spacing w:val="0"/>
          <w:w w:val="100"/>
          <w:position w:val="0"/>
          <w:sz w:val="24"/>
          <w:highlight w:val="none"/>
          <w:lang w:eastAsia="zh-CN"/>
        </w:rPr>
        <w:t>，供应商编制的施工组织设计包含以下内容：</w:t>
      </w:r>
    </w:p>
    <w:p w14:paraId="4FD39EC9">
      <w:pPr>
        <w:shd w:val="clear"/>
        <w:spacing w:line="360" w:lineRule="auto"/>
        <w:ind w:firstLine="480" w:firstLineChars="200"/>
        <w:rPr>
          <w:rFonts w:hint="eastAsia" w:asciiTheme="majorEastAsia" w:hAnsiTheme="majorEastAsia" w:eastAsiaTheme="majorEastAsia" w:cstheme="majorEastAsia"/>
          <w:color w:val="auto"/>
          <w:spacing w:val="0"/>
          <w:w w:val="100"/>
          <w:position w:val="0"/>
          <w:sz w:val="24"/>
          <w:highlight w:val="none"/>
          <w:lang w:val="en-US" w:eastAsia="zh-CN"/>
        </w:rPr>
      </w:pPr>
      <w:r>
        <w:rPr>
          <w:rFonts w:hint="eastAsia" w:asciiTheme="majorEastAsia" w:hAnsiTheme="majorEastAsia" w:eastAsiaTheme="majorEastAsia" w:cstheme="majorEastAsia"/>
          <w:color w:val="auto"/>
          <w:spacing w:val="0"/>
          <w:w w:val="100"/>
          <w:position w:val="0"/>
          <w:sz w:val="24"/>
          <w:highlight w:val="none"/>
          <w:lang w:eastAsia="zh-CN"/>
        </w:rPr>
        <w:t>1</w:t>
      </w:r>
      <w:r>
        <w:rPr>
          <w:rFonts w:hint="eastAsia" w:asciiTheme="majorEastAsia" w:hAnsiTheme="majorEastAsia" w:eastAsiaTheme="majorEastAsia" w:cstheme="majorEastAsia"/>
          <w:color w:val="auto"/>
          <w:spacing w:val="0"/>
          <w:w w:val="100"/>
          <w:position w:val="0"/>
          <w:sz w:val="24"/>
          <w:highlight w:val="none"/>
          <w:lang w:val="en-US" w:eastAsia="zh-CN"/>
        </w:rPr>
        <w:t>.项目实施方案</w:t>
      </w:r>
    </w:p>
    <w:p w14:paraId="73D1891C">
      <w:pPr>
        <w:shd w:val="clear"/>
        <w:spacing w:line="360" w:lineRule="auto"/>
        <w:ind w:firstLine="480" w:firstLineChars="200"/>
        <w:rPr>
          <w:rFonts w:hint="eastAsia" w:asciiTheme="majorEastAsia" w:hAnsiTheme="majorEastAsia" w:eastAsiaTheme="majorEastAsia" w:cstheme="majorEastAsia"/>
          <w:color w:val="auto"/>
          <w:spacing w:val="0"/>
          <w:w w:val="100"/>
          <w:position w:val="0"/>
          <w:sz w:val="24"/>
          <w:highlight w:val="none"/>
          <w:lang w:val="en-US" w:eastAsia="zh-CN"/>
        </w:rPr>
      </w:pPr>
      <w:r>
        <w:rPr>
          <w:rFonts w:hint="eastAsia" w:asciiTheme="majorEastAsia" w:hAnsiTheme="majorEastAsia" w:eastAsiaTheme="majorEastAsia" w:cstheme="majorEastAsia"/>
          <w:color w:val="auto"/>
          <w:spacing w:val="0"/>
          <w:w w:val="100"/>
          <w:position w:val="0"/>
          <w:sz w:val="24"/>
          <w:highlight w:val="none"/>
          <w:lang w:val="en-US" w:eastAsia="zh-CN"/>
        </w:rPr>
        <w:t>2.质量保证措施</w:t>
      </w:r>
    </w:p>
    <w:p w14:paraId="5149A6C5">
      <w:pPr>
        <w:shd w:val="clear"/>
        <w:spacing w:line="360" w:lineRule="auto"/>
        <w:ind w:firstLine="480" w:firstLineChars="200"/>
        <w:rPr>
          <w:rFonts w:hint="eastAsia" w:asciiTheme="majorEastAsia" w:hAnsiTheme="majorEastAsia" w:eastAsiaTheme="majorEastAsia" w:cstheme="majorEastAsia"/>
          <w:color w:val="auto"/>
          <w:spacing w:val="0"/>
          <w:w w:val="100"/>
          <w:position w:val="0"/>
          <w:sz w:val="24"/>
          <w:highlight w:val="none"/>
          <w:lang w:val="en-US" w:eastAsia="zh-CN"/>
        </w:rPr>
      </w:pPr>
      <w:r>
        <w:rPr>
          <w:rFonts w:hint="eastAsia" w:asciiTheme="majorEastAsia" w:hAnsiTheme="majorEastAsia" w:eastAsiaTheme="majorEastAsia" w:cstheme="majorEastAsia"/>
          <w:color w:val="auto"/>
          <w:spacing w:val="0"/>
          <w:w w:val="100"/>
          <w:position w:val="0"/>
          <w:sz w:val="24"/>
          <w:highlight w:val="none"/>
          <w:lang w:val="en-US" w:eastAsia="zh-CN"/>
        </w:rPr>
        <w:t>3.安全生产保证措施</w:t>
      </w:r>
    </w:p>
    <w:p w14:paraId="2D3227F9">
      <w:pPr>
        <w:shd w:val="clear"/>
        <w:spacing w:line="360" w:lineRule="auto"/>
        <w:ind w:firstLine="480" w:firstLineChars="200"/>
        <w:rPr>
          <w:rFonts w:hint="eastAsia" w:asciiTheme="majorEastAsia" w:hAnsiTheme="majorEastAsia" w:eastAsiaTheme="majorEastAsia" w:cstheme="majorEastAsia"/>
          <w:color w:val="auto"/>
          <w:spacing w:val="0"/>
          <w:w w:val="100"/>
          <w:position w:val="0"/>
          <w:sz w:val="24"/>
          <w:highlight w:val="none"/>
          <w:lang w:val="en-US" w:eastAsia="zh-CN"/>
        </w:rPr>
      </w:pPr>
      <w:r>
        <w:rPr>
          <w:rFonts w:hint="eastAsia" w:asciiTheme="majorEastAsia" w:hAnsiTheme="majorEastAsia" w:eastAsiaTheme="majorEastAsia" w:cstheme="majorEastAsia"/>
          <w:color w:val="auto"/>
          <w:spacing w:val="0"/>
          <w:w w:val="100"/>
          <w:position w:val="0"/>
          <w:sz w:val="24"/>
          <w:highlight w:val="none"/>
          <w:lang w:val="en-US" w:eastAsia="zh-CN"/>
        </w:rPr>
        <w:t>4.工期保证措施</w:t>
      </w:r>
    </w:p>
    <w:p w14:paraId="49F3B429">
      <w:pPr>
        <w:shd w:val="clear"/>
        <w:spacing w:line="360" w:lineRule="auto"/>
        <w:ind w:firstLine="480" w:firstLineChars="200"/>
        <w:rPr>
          <w:rFonts w:hint="eastAsia" w:asciiTheme="majorEastAsia" w:hAnsiTheme="majorEastAsia" w:eastAsiaTheme="majorEastAsia" w:cstheme="majorEastAsia"/>
          <w:color w:val="auto"/>
          <w:spacing w:val="0"/>
          <w:w w:val="100"/>
          <w:position w:val="0"/>
          <w:sz w:val="24"/>
          <w:highlight w:val="none"/>
          <w:lang w:val="en-US" w:eastAsia="zh-CN"/>
        </w:rPr>
      </w:pPr>
      <w:r>
        <w:rPr>
          <w:rFonts w:hint="eastAsia" w:asciiTheme="majorEastAsia" w:hAnsiTheme="majorEastAsia" w:eastAsiaTheme="majorEastAsia" w:cstheme="majorEastAsia"/>
          <w:color w:val="auto"/>
          <w:spacing w:val="0"/>
          <w:w w:val="100"/>
          <w:position w:val="0"/>
          <w:sz w:val="24"/>
          <w:highlight w:val="none"/>
          <w:lang w:val="en-US" w:eastAsia="zh-CN"/>
        </w:rPr>
        <w:t>5.文明施工、环境保护保证措施</w:t>
      </w:r>
    </w:p>
    <w:p w14:paraId="37874682">
      <w:pPr>
        <w:shd w:val="clear"/>
        <w:spacing w:line="360" w:lineRule="auto"/>
        <w:ind w:firstLine="480" w:firstLineChars="200"/>
        <w:rPr>
          <w:rFonts w:hint="eastAsia" w:asciiTheme="majorEastAsia" w:hAnsiTheme="majorEastAsia" w:eastAsiaTheme="majorEastAsia" w:cstheme="majorEastAsia"/>
          <w:color w:val="auto"/>
          <w:spacing w:val="0"/>
          <w:w w:val="100"/>
          <w:position w:val="0"/>
          <w:sz w:val="24"/>
          <w:highlight w:val="none"/>
          <w:lang w:val="en-US" w:eastAsia="zh-CN"/>
        </w:rPr>
      </w:pPr>
      <w:r>
        <w:rPr>
          <w:rFonts w:hint="eastAsia" w:asciiTheme="majorEastAsia" w:hAnsiTheme="majorEastAsia" w:eastAsiaTheme="majorEastAsia" w:cstheme="majorEastAsia"/>
          <w:color w:val="auto"/>
          <w:spacing w:val="0"/>
          <w:w w:val="100"/>
          <w:position w:val="0"/>
          <w:sz w:val="24"/>
          <w:highlight w:val="none"/>
          <w:lang w:val="en-US" w:eastAsia="zh-CN"/>
        </w:rPr>
        <w:t>6.项目经理部的组成</w:t>
      </w:r>
    </w:p>
    <w:p w14:paraId="748AE13E">
      <w:pPr>
        <w:shd w:val="clear"/>
        <w:spacing w:line="360" w:lineRule="auto"/>
        <w:ind w:firstLine="480" w:firstLineChars="200"/>
        <w:rPr>
          <w:rFonts w:hint="eastAsia" w:asciiTheme="majorEastAsia" w:hAnsiTheme="majorEastAsia" w:eastAsiaTheme="majorEastAsia" w:cstheme="majorEastAsia"/>
          <w:color w:val="auto"/>
          <w:spacing w:val="0"/>
          <w:w w:val="100"/>
          <w:position w:val="0"/>
          <w:sz w:val="24"/>
          <w:highlight w:val="none"/>
          <w:lang w:val="en-US" w:eastAsia="zh-CN"/>
        </w:rPr>
      </w:pPr>
      <w:r>
        <w:rPr>
          <w:rFonts w:hint="eastAsia" w:asciiTheme="majorEastAsia" w:hAnsiTheme="majorEastAsia" w:eastAsiaTheme="majorEastAsia" w:cstheme="majorEastAsia"/>
          <w:color w:val="auto"/>
          <w:spacing w:val="0"/>
          <w:w w:val="100"/>
          <w:position w:val="0"/>
          <w:sz w:val="24"/>
          <w:highlight w:val="none"/>
          <w:lang w:val="en-US" w:eastAsia="zh-CN"/>
        </w:rPr>
        <w:t>7.施工机械配备</w:t>
      </w:r>
    </w:p>
    <w:p w14:paraId="34F60806">
      <w:pPr>
        <w:shd w:val="clear"/>
        <w:spacing w:line="360" w:lineRule="auto"/>
        <w:ind w:firstLine="480" w:firstLineChars="200"/>
        <w:rPr>
          <w:rFonts w:hint="eastAsia" w:asciiTheme="majorEastAsia" w:hAnsiTheme="majorEastAsia" w:eastAsiaTheme="majorEastAsia" w:cstheme="majorEastAsia"/>
          <w:color w:val="auto"/>
          <w:spacing w:val="0"/>
          <w:w w:val="100"/>
          <w:position w:val="0"/>
          <w:sz w:val="24"/>
          <w:highlight w:val="none"/>
          <w:lang w:val="en-US" w:eastAsia="zh-CN"/>
        </w:rPr>
      </w:pPr>
      <w:r>
        <w:rPr>
          <w:rFonts w:hint="eastAsia" w:asciiTheme="majorEastAsia" w:hAnsiTheme="majorEastAsia" w:eastAsiaTheme="majorEastAsia" w:cstheme="majorEastAsia"/>
          <w:color w:val="auto"/>
          <w:spacing w:val="0"/>
          <w:w w:val="100"/>
          <w:position w:val="0"/>
          <w:sz w:val="24"/>
          <w:highlight w:val="none"/>
          <w:lang w:val="en-US" w:eastAsia="zh-CN"/>
        </w:rPr>
        <w:t>8.劳动力安排计划表</w:t>
      </w:r>
    </w:p>
    <w:p w14:paraId="378EFE3C">
      <w:pPr>
        <w:shd w:val="clear"/>
        <w:spacing w:line="360" w:lineRule="auto"/>
        <w:ind w:firstLine="480" w:firstLineChars="200"/>
        <w:rPr>
          <w:rFonts w:hint="eastAsia" w:asciiTheme="majorEastAsia" w:hAnsiTheme="majorEastAsia" w:eastAsiaTheme="majorEastAsia" w:cstheme="majorEastAsia"/>
          <w:color w:val="auto"/>
          <w:spacing w:val="0"/>
          <w:w w:val="100"/>
          <w:position w:val="0"/>
          <w:sz w:val="24"/>
          <w:highlight w:val="none"/>
          <w:lang w:val="en-US" w:eastAsia="zh-CN"/>
        </w:rPr>
      </w:pPr>
      <w:r>
        <w:rPr>
          <w:rFonts w:hint="eastAsia" w:asciiTheme="majorEastAsia" w:hAnsiTheme="majorEastAsia" w:eastAsiaTheme="majorEastAsia" w:cstheme="majorEastAsia"/>
          <w:color w:val="auto"/>
          <w:spacing w:val="0"/>
          <w:w w:val="100"/>
          <w:position w:val="0"/>
          <w:sz w:val="24"/>
          <w:highlight w:val="none"/>
          <w:lang w:val="en-US" w:eastAsia="zh-CN"/>
        </w:rPr>
        <w:t>9.施工总平面布置图</w:t>
      </w:r>
    </w:p>
    <w:p w14:paraId="679BE7A6">
      <w:pPr>
        <w:shd w:val="clear"/>
        <w:spacing w:line="360" w:lineRule="auto"/>
        <w:ind w:firstLine="480" w:firstLineChars="200"/>
        <w:rPr>
          <w:rFonts w:hint="eastAsia" w:asciiTheme="majorEastAsia" w:hAnsiTheme="majorEastAsia" w:eastAsiaTheme="majorEastAsia" w:cstheme="majorEastAsia"/>
          <w:color w:val="auto"/>
          <w:spacing w:val="0"/>
          <w:w w:val="100"/>
          <w:position w:val="0"/>
          <w:sz w:val="24"/>
          <w:highlight w:val="none"/>
          <w:lang w:val="en-US" w:eastAsia="zh-CN"/>
        </w:rPr>
      </w:pPr>
      <w:r>
        <w:rPr>
          <w:rFonts w:hint="eastAsia" w:asciiTheme="majorEastAsia" w:hAnsiTheme="majorEastAsia" w:eastAsiaTheme="majorEastAsia" w:cstheme="majorEastAsia"/>
          <w:color w:val="auto"/>
          <w:spacing w:val="0"/>
          <w:w w:val="100"/>
          <w:position w:val="0"/>
          <w:sz w:val="24"/>
          <w:highlight w:val="none"/>
          <w:lang w:val="en-US" w:eastAsia="zh-CN"/>
        </w:rPr>
        <w:t>10.新技术、新产品、新工艺、新材料应用施工现场</w:t>
      </w:r>
    </w:p>
    <w:p w14:paraId="6F974E0F">
      <w:pPr>
        <w:shd w:val="clear"/>
        <w:spacing w:line="360" w:lineRule="auto"/>
        <w:ind w:firstLine="480" w:firstLineChars="200"/>
        <w:rPr>
          <w:rFonts w:hint="eastAsia" w:asciiTheme="majorEastAsia" w:hAnsiTheme="majorEastAsia" w:eastAsiaTheme="majorEastAsia" w:cstheme="majorEastAsia"/>
          <w:color w:val="auto"/>
          <w:spacing w:val="0"/>
          <w:w w:val="100"/>
          <w:position w:val="0"/>
          <w:sz w:val="24"/>
          <w:highlight w:val="none"/>
          <w:lang w:val="en-US" w:eastAsia="zh-CN"/>
        </w:rPr>
        <w:sectPr>
          <w:footerReference r:id="rId9" w:type="default"/>
          <w:pgSz w:w="11906" w:h="16839"/>
          <w:pgMar w:top="1417" w:right="1417" w:bottom="1417" w:left="1417" w:header="878" w:footer="1095" w:gutter="0"/>
          <w:pgNumType w:fmt="decimal"/>
          <w:cols w:space="720" w:num="1"/>
          <w:rtlGutter w:val="0"/>
        </w:sectPr>
      </w:pPr>
      <w:r>
        <w:rPr>
          <w:rFonts w:hint="eastAsia" w:asciiTheme="majorEastAsia" w:hAnsiTheme="majorEastAsia" w:eastAsiaTheme="majorEastAsia" w:cstheme="majorEastAsia"/>
          <w:color w:val="auto"/>
          <w:spacing w:val="0"/>
          <w:w w:val="100"/>
          <w:position w:val="0"/>
          <w:sz w:val="24"/>
          <w:highlight w:val="none"/>
          <w:lang w:val="en-US" w:eastAsia="zh-CN"/>
        </w:rPr>
        <w:t>施工组织设计除采用文字表述外可附图表，图表及格式要求根据企业自身情况制定</w:t>
      </w:r>
    </w:p>
    <w:p w14:paraId="733DA6E4">
      <w:pPr>
        <w:widowControl w:val="0"/>
        <w:kinsoku/>
        <w:overflowPunct/>
        <w:topLinePunct w:val="0"/>
        <w:bidi w:val="0"/>
        <w:spacing w:beforeLines="50" w:afterLines="100" w:line="360" w:lineRule="auto"/>
        <w:rPr>
          <w:rFonts w:hint="eastAsia" w:asciiTheme="majorEastAsia" w:hAnsiTheme="majorEastAsia" w:eastAsiaTheme="majorEastAsia" w:cstheme="majorEastAsia"/>
          <w:b/>
          <w:color w:val="auto"/>
          <w:sz w:val="24"/>
          <w:szCs w:val="24"/>
          <w:highlight w:val="none"/>
        </w:rPr>
      </w:pPr>
      <w:r>
        <w:rPr>
          <w:rFonts w:hint="eastAsia" w:asciiTheme="majorEastAsia" w:hAnsiTheme="majorEastAsia" w:eastAsiaTheme="majorEastAsia" w:cstheme="majorEastAsia"/>
          <w:b/>
          <w:bCs/>
          <w:caps w:val="0"/>
          <w:color w:val="auto"/>
          <w:spacing w:val="0"/>
          <w:sz w:val="24"/>
          <w:szCs w:val="24"/>
          <w:highlight w:val="none"/>
        </w:rPr>
        <w:t>附</w:t>
      </w:r>
      <w:r>
        <w:rPr>
          <w:rFonts w:hint="eastAsia" w:asciiTheme="majorEastAsia" w:hAnsiTheme="majorEastAsia" w:eastAsiaTheme="majorEastAsia" w:cstheme="majorEastAsia"/>
          <w:b/>
          <w:bCs/>
          <w:caps w:val="0"/>
          <w:color w:val="auto"/>
          <w:spacing w:val="0"/>
          <w:sz w:val="22"/>
          <w:szCs w:val="22"/>
          <w:highlight w:val="none"/>
        </w:rPr>
        <w:t>表</w:t>
      </w:r>
      <w:r>
        <w:rPr>
          <w:rFonts w:hint="eastAsia" w:asciiTheme="majorEastAsia" w:hAnsiTheme="majorEastAsia" w:eastAsiaTheme="majorEastAsia" w:cstheme="majorEastAsia"/>
          <w:b/>
          <w:bCs/>
          <w:caps w:val="0"/>
          <w:color w:val="auto"/>
          <w:spacing w:val="0"/>
          <w:sz w:val="22"/>
          <w:szCs w:val="22"/>
          <w:highlight w:val="none"/>
          <w:lang w:eastAsia="zh-CN"/>
        </w:rPr>
        <w:t>一</w:t>
      </w:r>
      <w:r>
        <w:rPr>
          <w:rFonts w:hint="eastAsia" w:asciiTheme="majorEastAsia" w:hAnsiTheme="majorEastAsia" w:eastAsiaTheme="majorEastAsia" w:cstheme="majorEastAsia"/>
          <w:b/>
          <w:bCs/>
          <w:caps w:val="0"/>
          <w:color w:val="auto"/>
          <w:spacing w:val="0"/>
          <w:sz w:val="22"/>
          <w:szCs w:val="22"/>
          <w:highlight w:val="none"/>
        </w:rPr>
        <w:t>：</w:t>
      </w:r>
      <w:r>
        <w:rPr>
          <w:rFonts w:hint="eastAsia" w:asciiTheme="majorEastAsia" w:hAnsiTheme="majorEastAsia" w:eastAsiaTheme="majorEastAsia" w:cstheme="majorEastAsia"/>
          <w:b/>
          <w:color w:val="auto"/>
          <w:sz w:val="24"/>
          <w:szCs w:val="24"/>
          <w:highlight w:val="none"/>
        </w:rPr>
        <w:t>项目管理机构组成表</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952"/>
        <w:gridCol w:w="740"/>
        <w:gridCol w:w="1269"/>
        <w:gridCol w:w="740"/>
        <w:gridCol w:w="952"/>
        <w:gridCol w:w="1269"/>
        <w:gridCol w:w="1272"/>
        <w:gridCol w:w="952"/>
      </w:tblGrid>
      <w:tr w14:paraId="15F8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952" w:type="dxa"/>
            <w:vMerge w:val="restart"/>
            <w:noWrap w:val="0"/>
            <w:vAlign w:val="center"/>
          </w:tcPr>
          <w:p w14:paraId="4C8EBC2F">
            <w:pPr>
              <w:pStyle w:val="93"/>
              <w:spacing w:line="360" w:lineRule="auto"/>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职务</w:t>
            </w:r>
          </w:p>
        </w:tc>
        <w:tc>
          <w:tcPr>
            <w:tcW w:w="952" w:type="dxa"/>
            <w:vMerge w:val="restart"/>
            <w:noWrap w:val="0"/>
            <w:vAlign w:val="center"/>
          </w:tcPr>
          <w:p w14:paraId="265133A6">
            <w:pPr>
              <w:pStyle w:val="93"/>
              <w:spacing w:line="360" w:lineRule="auto"/>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姓名</w:t>
            </w:r>
          </w:p>
        </w:tc>
        <w:tc>
          <w:tcPr>
            <w:tcW w:w="740" w:type="dxa"/>
            <w:vMerge w:val="restart"/>
            <w:noWrap w:val="0"/>
            <w:vAlign w:val="center"/>
          </w:tcPr>
          <w:p w14:paraId="0D2CB9B9">
            <w:pPr>
              <w:pStyle w:val="93"/>
              <w:spacing w:line="360" w:lineRule="auto"/>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职称</w:t>
            </w:r>
          </w:p>
        </w:tc>
        <w:tc>
          <w:tcPr>
            <w:tcW w:w="5502" w:type="dxa"/>
            <w:gridSpan w:val="5"/>
            <w:noWrap w:val="0"/>
            <w:vAlign w:val="center"/>
          </w:tcPr>
          <w:p w14:paraId="3A79614F">
            <w:pPr>
              <w:pStyle w:val="93"/>
              <w:spacing w:line="360" w:lineRule="auto"/>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执业或职业资格证明</w:t>
            </w:r>
          </w:p>
        </w:tc>
        <w:tc>
          <w:tcPr>
            <w:tcW w:w="952" w:type="dxa"/>
            <w:vMerge w:val="restart"/>
            <w:noWrap w:val="0"/>
            <w:vAlign w:val="center"/>
          </w:tcPr>
          <w:p w14:paraId="6D7069C5">
            <w:pPr>
              <w:pStyle w:val="93"/>
              <w:spacing w:line="360" w:lineRule="auto"/>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备注</w:t>
            </w:r>
          </w:p>
        </w:tc>
      </w:tr>
      <w:tr w14:paraId="7EEC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952" w:type="dxa"/>
            <w:vMerge w:val="continue"/>
            <w:noWrap w:val="0"/>
            <w:vAlign w:val="top"/>
          </w:tcPr>
          <w:p w14:paraId="6C1737E6">
            <w:pPr>
              <w:pStyle w:val="93"/>
              <w:spacing w:line="360" w:lineRule="auto"/>
              <w:rPr>
                <w:rFonts w:hint="eastAsia" w:asciiTheme="majorEastAsia" w:hAnsiTheme="majorEastAsia" w:eastAsiaTheme="majorEastAsia" w:cstheme="majorEastAsia"/>
                <w:color w:val="auto"/>
                <w:sz w:val="24"/>
                <w:highlight w:val="none"/>
              </w:rPr>
            </w:pPr>
          </w:p>
        </w:tc>
        <w:tc>
          <w:tcPr>
            <w:tcW w:w="952" w:type="dxa"/>
            <w:vMerge w:val="continue"/>
            <w:noWrap w:val="0"/>
            <w:vAlign w:val="top"/>
          </w:tcPr>
          <w:p w14:paraId="2D6DF687">
            <w:pPr>
              <w:pStyle w:val="93"/>
              <w:spacing w:line="360" w:lineRule="auto"/>
              <w:rPr>
                <w:rFonts w:hint="eastAsia" w:asciiTheme="majorEastAsia" w:hAnsiTheme="majorEastAsia" w:eastAsiaTheme="majorEastAsia" w:cstheme="majorEastAsia"/>
                <w:color w:val="auto"/>
                <w:sz w:val="24"/>
                <w:highlight w:val="none"/>
              </w:rPr>
            </w:pPr>
          </w:p>
        </w:tc>
        <w:tc>
          <w:tcPr>
            <w:tcW w:w="740" w:type="dxa"/>
            <w:vMerge w:val="continue"/>
            <w:noWrap w:val="0"/>
            <w:vAlign w:val="top"/>
          </w:tcPr>
          <w:p w14:paraId="2CF39139">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center"/>
          </w:tcPr>
          <w:p w14:paraId="48EAAF7B">
            <w:pPr>
              <w:pStyle w:val="93"/>
              <w:spacing w:line="360" w:lineRule="auto"/>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证书名称</w:t>
            </w:r>
          </w:p>
        </w:tc>
        <w:tc>
          <w:tcPr>
            <w:tcW w:w="740" w:type="dxa"/>
            <w:noWrap w:val="0"/>
            <w:vAlign w:val="center"/>
          </w:tcPr>
          <w:p w14:paraId="6A3E0DA0">
            <w:pPr>
              <w:pStyle w:val="93"/>
              <w:spacing w:line="360" w:lineRule="auto"/>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级别</w:t>
            </w:r>
          </w:p>
        </w:tc>
        <w:tc>
          <w:tcPr>
            <w:tcW w:w="952" w:type="dxa"/>
            <w:noWrap w:val="0"/>
            <w:vAlign w:val="center"/>
          </w:tcPr>
          <w:p w14:paraId="5D89897A">
            <w:pPr>
              <w:pStyle w:val="93"/>
              <w:spacing w:line="360" w:lineRule="auto"/>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证号</w:t>
            </w:r>
          </w:p>
        </w:tc>
        <w:tc>
          <w:tcPr>
            <w:tcW w:w="1269" w:type="dxa"/>
            <w:noWrap w:val="0"/>
            <w:vAlign w:val="center"/>
          </w:tcPr>
          <w:p w14:paraId="37366B86">
            <w:pPr>
              <w:pStyle w:val="93"/>
              <w:spacing w:line="360" w:lineRule="auto"/>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专业</w:t>
            </w:r>
          </w:p>
        </w:tc>
        <w:tc>
          <w:tcPr>
            <w:tcW w:w="1272" w:type="dxa"/>
            <w:noWrap w:val="0"/>
            <w:vAlign w:val="center"/>
          </w:tcPr>
          <w:p w14:paraId="3B664D24">
            <w:pPr>
              <w:pStyle w:val="93"/>
              <w:spacing w:line="360" w:lineRule="auto"/>
              <w:jc w:val="center"/>
              <w:rPr>
                <w:rFonts w:hint="eastAsia" w:asciiTheme="majorEastAsia" w:hAnsiTheme="majorEastAsia" w:eastAsiaTheme="majorEastAsia" w:cstheme="majorEastAsia"/>
                <w:color w:val="auto"/>
                <w:sz w:val="24"/>
                <w:highlight w:val="none"/>
              </w:rPr>
            </w:pPr>
            <w:r>
              <w:rPr>
                <w:rFonts w:hint="eastAsia" w:asciiTheme="majorEastAsia" w:hAnsiTheme="majorEastAsia" w:eastAsiaTheme="majorEastAsia" w:cstheme="majorEastAsia"/>
                <w:color w:val="auto"/>
                <w:sz w:val="24"/>
                <w:highlight w:val="none"/>
              </w:rPr>
              <w:t>养老保险</w:t>
            </w:r>
          </w:p>
        </w:tc>
        <w:tc>
          <w:tcPr>
            <w:tcW w:w="952" w:type="dxa"/>
            <w:vMerge w:val="continue"/>
            <w:noWrap w:val="0"/>
            <w:vAlign w:val="top"/>
          </w:tcPr>
          <w:p w14:paraId="6DCB36FF">
            <w:pPr>
              <w:pStyle w:val="93"/>
              <w:spacing w:line="360" w:lineRule="auto"/>
              <w:rPr>
                <w:rFonts w:hint="eastAsia" w:asciiTheme="majorEastAsia" w:hAnsiTheme="majorEastAsia" w:eastAsiaTheme="majorEastAsia" w:cstheme="majorEastAsia"/>
                <w:color w:val="auto"/>
                <w:sz w:val="24"/>
                <w:highlight w:val="none"/>
              </w:rPr>
            </w:pPr>
          </w:p>
        </w:tc>
      </w:tr>
      <w:tr w14:paraId="7796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52" w:type="dxa"/>
            <w:noWrap w:val="0"/>
            <w:vAlign w:val="top"/>
          </w:tcPr>
          <w:p w14:paraId="50108142">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0258581E">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08BB7937">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691170D9">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1C8B2B21">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3F50E8FE">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26BEBC71">
            <w:pPr>
              <w:pStyle w:val="93"/>
              <w:spacing w:line="360" w:lineRule="auto"/>
              <w:rPr>
                <w:rFonts w:hint="eastAsia" w:asciiTheme="majorEastAsia" w:hAnsiTheme="majorEastAsia" w:eastAsiaTheme="majorEastAsia" w:cstheme="majorEastAsia"/>
                <w:color w:val="auto"/>
                <w:sz w:val="24"/>
                <w:highlight w:val="none"/>
              </w:rPr>
            </w:pPr>
          </w:p>
        </w:tc>
        <w:tc>
          <w:tcPr>
            <w:tcW w:w="1272" w:type="dxa"/>
            <w:noWrap w:val="0"/>
            <w:vAlign w:val="top"/>
          </w:tcPr>
          <w:p w14:paraId="23555B0C">
            <w:pPr>
              <w:pStyle w:val="93"/>
              <w:spacing w:line="360" w:lineRule="auto"/>
              <w:ind w:firstLine="480" w:firstLineChars="200"/>
              <w:rPr>
                <w:rFonts w:hint="eastAsia" w:asciiTheme="majorEastAsia" w:hAnsiTheme="majorEastAsia" w:eastAsiaTheme="majorEastAsia" w:cstheme="majorEastAsia"/>
                <w:color w:val="auto"/>
                <w:sz w:val="24"/>
                <w:highlight w:val="none"/>
              </w:rPr>
            </w:pPr>
          </w:p>
        </w:tc>
        <w:tc>
          <w:tcPr>
            <w:tcW w:w="952" w:type="dxa"/>
            <w:noWrap w:val="0"/>
            <w:vAlign w:val="top"/>
          </w:tcPr>
          <w:p w14:paraId="55574E60">
            <w:pPr>
              <w:pStyle w:val="93"/>
              <w:spacing w:line="360" w:lineRule="auto"/>
              <w:rPr>
                <w:rFonts w:hint="eastAsia" w:asciiTheme="majorEastAsia" w:hAnsiTheme="majorEastAsia" w:eastAsiaTheme="majorEastAsia" w:cstheme="majorEastAsia"/>
                <w:color w:val="auto"/>
                <w:sz w:val="24"/>
                <w:highlight w:val="none"/>
              </w:rPr>
            </w:pPr>
          </w:p>
        </w:tc>
      </w:tr>
      <w:tr w14:paraId="270C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2" w:type="dxa"/>
            <w:noWrap w:val="0"/>
            <w:vAlign w:val="top"/>
          </w:tcPr>
          <w:p w14:paraId="0FA0D982">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23A75F9D">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1D51C124">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030D8E96">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23070E6C">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208D1F10">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68099F67">
            <w:pPr>
              <w:pStyle w:val="93"/>
              <w:spacing w:line="360" w:lineRule="auto"/>
              <w:rPr>
                <w:rFonts w:hint="eastAsia" w:asciiTheme="majorEastAsia" w:hAnsiTheme="majorEastAsia" w:eastAsiaTheme="majorEastAsia" w:cstheme="majorEastAsia"/>
                <w:color w:val="auto"/>
                <w:sz w:val="24"/>
                <w:highlight w:val="none"/>
              </w:rPr>
            </w:pPr>
          </w:p>
        </w:tc>
        <w:tc>
          <w:tcPr>
            <w:tcW w:w="1272" w:type="dxa"/>
            <w:noWrap w:val="0"/>
            <w:vAlign w:val="top"/>
          </w:tcPr>
          <w:p w14:paraId="58A09469">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2AAA5EB6">
            <w:pPr>
              <w:pStyle w:val="93"/>
              <w:spacing w:line="360" w:lineRule="auto"/>
              <w:rPr>
                <w:rFonts w:hint="eastAsia" w:asciiTheme="majorEastAsia" w:hAnsiTheme="majorEastAsia" w:eastAsiaTheme="majorEastAsia" w:cstheme="majorEastAsia"/>
                <w:color w:val="auto"/>
                <w:sz w:val="24"/>
                <w:highlight w:val="none"/>
              </w:rPr>
            </w:pPr>
          </w:p>
        </w:tc>
      </w:tr>
      <w:tr w14:paraId="4A83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52" w:type="dxa"/>
            <w:noWrap w:val="0"/>
            <w:vAlign w:val="top"/>
          </w:tcPr>
          <w:p w14:paraId="0D6C329E">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22276378">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56F22181">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55494C7B">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5759139F">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5F388A64">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6701AE69">
            <w:pPr>
              <w:pStyle w:val="93"/>
              <w:spacing w:line="360" w:lineRule="auto"/>
              <w:rPr>
                <w:rFonts w:hint="eastAsia" w:asciiTheme="majorEastAsia" w:hAnsiTheme="majorEastAsia" w:eastAsiaTheme="majorEastAsia" w:cstheme="majorEastAsia"/>
                <w:color w:val="auto"/>
                <w:sz w:val="24"/>
                <w:highlight w:val="none"/>
              </w:rPr>
            </w:pPr>
          </w:p>
        </w:tc>
        <w:tc>
          <w:tcPr>
            <w:tcW w:w="1272" w:type="dxa"/>
            <w:noWrap w:val="0"/>
            <w:vAlign w:val="top"/>
          </w:tcPr>
          <w:p w14:paraId="328584B1">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7D986981">
            <w:pPr>
              <w:pStyle w:val="93"/>
              <w:spacing w:line="360" w:lineRule="auto"/>
              <w:rPr>
                <w:rFonts w:hint="eastAsia" w:asciiTheme="majorEastAsia" w:hAnsiTheme="majorEastAsia" w:eastAsiaTheme="majorEastAsia" w:cstheme="majorEastAsia"/>
                <w:color w:val="auto"/>
                <w:sz w:val="24"/>
                <w:highlight w:val="none"/>
              </w:rPr>
            </w:pPr>
          </w:p>
        </w:tc>
      </w:tr>
      <w:tr w14:paraId="22657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2" w:type="dxa"/>
            <w:noWrap w:val="0"/>
            <w:vAlign w:val="top"/>
          </w:tcPr>
          <w:p w14:paraId="1B8EB172">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2BD9A773">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1A0EB731">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3969AFE2">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264BE2B8">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36A5F2AA">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354509E2">
            <w:pPr>
              <w:pStyle w:val="93"/>
              <w:spacing w:line="360" w:lineRule="auto"/>
              <w:rPr>
                <w:rFonts w:hint="eastAsia" w:asciiTheme="majorEastAsia" w:hAnsiTheme="majorEastAsia" w:eastAsiaTheme="majorEastAsia" w:cstheme="majorEastAsia"/>
                <w:color w:val="auto"/>
                <w:sz w:val="24"/>
                <w:highlight w:val="none"/>
              </w:rPr>
            </w:pPr>
          </w:p>
        </w:tc>
        <w:tc>
          <w:tcPr>
            <w:tcW w:w="1272" w:type="dxa"/>
            <w:noWrap w:val="0"/>
            <w:vAlign w:val="top"/>
          </w:tcPr>
          <w:p w14:paraId="12480718">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0B4B1D95">
            <w:pPr>
              <w:pStyle w:val="93"/>
              <w:spacing w:line="360" w:lineRule="auto"/>
              <w:rPr>
                <w:rFonts w:hint="eastAsia" w:asciiTheme="majorEastAsia" w:hAnsiTheme="majorEastAsia" w:eastAsiaTheme="majorEastAsia" w:cstheme="majorEastAsia"/>
                <w:color w:val="auto"/>
                <w:sz w:val="24"/>
                <w:highlight w:val="none"/>
              </w:rPr>
            </w:pPr>
          </w:p>
        </w:tc>
      </w:tr>
      <w:tr w14:paraId="5EB00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2" w:type="dxa"/>
            <w:noWrap w:val="0"/>
            <w:vAlign w:val="top"/>
          </w:tcPr>
          <w:p w14:paraId="1CC25C77">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1B4327CA">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30B8080D">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5E6DD00C">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73AE6256">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51624FF4">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67220A95">
            <w:pPr>
              <w:pStyle w:val="93"/>
              <w:spacing w:line="360" w:lineRule="auto"/>
              <w:rPr>
                <w:rFonts w:hint="eastAsia" w:asciiTheme="majorEastAsia" w:hAnsiTheme="majorEastAsia" w:eastAsiaTheme="majorEastAsia" w:cstheme="majorEastAsia"/>
                <w:color w:val="auto"/>
                <w:sz w:val="24"/>
                <w:highlight w:val="none"/>
              </w:rPr>
            </w:pPr>
          </w:p>
        </w:tc>
        <w:tc>
          <w:tcPr>
            <w:tcW w:w="1272" w:type="dxa"/>
            <w:noWrap w:val="0"/>
            <w:vAlign w:val="top"/>
          </w:tcPr>
          <w:p w14:paraId="6499A182">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614F2B76">
            <w:pPr>
              <w:pStyle w:val="93"/>
              <w:spacing w:line="360" w:lineRule="auto"/>
              <w:rPr>
                <w:rFonts w:hint="eastAsia" w:asciiTheme="majorEastAsia" w:hAnsiTheme="majorEastAsia" w:eastAsiaTheme="majorEastAsia" w:cstheme="majorEastAsia"/>
                <w:color w:val="auto"/>
                <w:sz w:val="24"/>
                <w:highlight w:val="none"/>
              </w:rPr>
            </w:pPr>
          </w:p>
        </w:tc>
      </w:tr>
      <w:tr w14:paraId="4955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52" w:type="dxa"/>
            <w:noWrap w:val="0"/>
            <w:vAlign w:val="top"/>
          </w:tcPr>
          <w:p w14:paraId="1267F4B8">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671CF589">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36EDA8E8">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360FD2BB">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014B37A6">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3D339AFF">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363D6BE6">
            <w:pPr>
              <w:pStyle w:val="93"/>
              <w:spacing w:line="360" w:lineRule="auto"/>
              <w:rPr>
                <w:rFonts w:hint="eastAsia" w:asciiTheme="majorEastAsia" w:hAnsiTheme="majorEastAsia" w:eastAsiaTheme="majorEastAsia" w:cstheme="majorEastAsia"/>
                <w:color w:val="auto"/>
                <w:sz w:val="24"/>
                <w:highlight w:val="none"/>
              </w:rPr>
            </w:pPr>
          </w:p>
        </w:tc>
        <w:tc>
          <w:tcPr>
            <w:tcW w:w="1272" w:type="dxa"/>
            <w:noWrap w:val="0"/>
            <w:vAlign w:val="top"/>
          </w:tcPr>
          <w:p w14:paraId="4451478B">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5E71E578">
            <w:pPr>
              <w:pStyle w:val="93"/>
              <w:spacing w:line="360" w:lineRule="auto"/>
              <w:rPr>
                <w:rFonts w:hint="eastAsia" w:asciiTheme="majorEastAsia" w:hAnsiTheme="majorEastAsia" w:eastAsiaTheme="majorEastAsia" w:cstheme="majorEastAsia"/>
                <w:color w:val="auto"/>
                <w:sz w:val="24"/>
                <w:highlight w:val="none"/>
              </w:rPr>
            </w:pPr>
          </w:p>
        </w:tc>
      </w:tr>
      <w:tr w14:paraId="6B475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2" w:type="dxa"/>
            <w:noWrap w:val="0"/>
            <w:vAlign w:val="top"/>
          </w:tcPr>
          <w:p w14:paraId="275A1DA9">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11CD630B">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27B29FA5">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2D9E1E6A">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01DAAF1A">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1FF5A401">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09D050EB">
            <w:pPr>
              <w:pStyle w:val="93"/>
              <w:spacing w:line="360" w:lineRule="auto"/>
              <w:rPr>
                <w:rFonts w:hint="eastAsia" w:asciiTheme="majorEastAsia" w:hAnsiTheme="majorEastAsia" w:eastAsiaTheme="majorEastAsia" w:cstheme="majorEastAsia"/>
                <w:color w:val="auto"/>
                <w:sz w:val="24"/>
                <w:highlight w:val="none"/>
              </w:rPr>
            </w:pPr>
          </w:p>
        </w:tc>
        <w:tc>
          <w:tcPr>
            <w:tcW w:w="1272" w:type="dxa"/>
            <w:noWrap w:val="0"/>
            <w:vAlign w:val="top"/>
          </w:tcPr>
          <w:p w14:paraId="08F91BE0">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160895F1">
            <w:pPr>
              <w:pStyle w:val="93"/>
              <w:spacing w:line="360" w:lineRule="auto"/>
              <w:rPr>
                <w:rFonts w:hint="eastAsia" w:asciiTheme="majorEastAsia" w:hAnsiTheme="majorEastAsia" w:eastAsiaTheme="majorEastAsia" w:cstheme="majorEastAsia"/>
                <w:color w:val="auto"/>
                <w:sz w:val="24"/>
                <w:highlight w:val="none"/>
              </w:rPr>
            </w:pPr>
          </w:p>
        </w:tc>
      </w:tr>
      <w:tr w14:paraId="2590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2" w:type="dxa"/>
            <w:noWrap w:val="0"/>
            <w:vAlign w:val="top"/>
          </w:tcPr>
          <w:p w14:paraId="2096245D">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134F5219">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5155C4F3">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622C9D1B">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3BDF0393">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224FB0D0">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3FAF3413">
            <w:pPr>
              <w:pStyle w:val="93"/>
              <w:spacing w:line="360" w:lineRule="auto"/>
              <w:rPr>
                <w:rFonts w:hint="eastAsia" w:asciiTheme="majorEastAsia" w:hAnsiTheme="majorEastAsia" w:eastAsiaTheme="majorEastAsia" w:cstheme="majorEastAsia"/>
                <w:color w:val="auto"/>
                <w:sz w:val="24"/>
                <w:highlight w:val="none"/>
              </w:rPr>
            </w:pPr>
          </w:p>
        </w:tc>
        <w:tc>
          <w:tcPr>
            <w:tcW w:w="1272" w:type="dxa"/>
            <w:noWrap w:val="0"/>
            <w:vAlign w:val="top"/>
          </w:tcPr>
          <w:p w14:paraId="6206353D">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5F0555EC">
            <w:pPr>
              <w:pStyle w:val="93"/>
              <w:spacing w:line="360" w:lineRule="auto"/>
              <w:rPr>
                <w:rFonts w:hint="eastAsia" w:asciiTheme="majorEastAsia" w:hAnsiTheme="majorEastAsia" w:eastAsiaTheme="majorEastAsia" w:cstheme="majorEastAsia"/>
                <w:color w:val="auto"/>
                <w:sz w:val="24"/>
                <w:highlight w:val="none"/>
              </w:rPr>
            </w:pPr>
          </w:p>
        </w:tc>
      </w:tr>
      <w:tr w14:paraId="6127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2" w:type="dxa"/>
            <w:noWrap w:val="0"/>
            <w:vAlign w:val="top"/>
          </w:tcPr>
          <w:p w14:paraId="6EF0887D">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58FE6171">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431D6C3C">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5C56EA3E">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46F544B6">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59CA78F9">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55D5AEF3">
            <w:pPr>
              <w:pStyle w:val="93"/>
              <w:spacing w:line="360" w:lineRule="auto"/>
              <w:rPr>
                <w:rFonts w:hint="eastAsia" w:asciiTheme="majorEastAsia" w:hAnsiTheme="majorEastAsia" w:eastAsiaTheme="majorEastAsia" w:cstheme="majorEastAsia"/>
                <w:color w:val="auto"/>
                <w:sz w:val="24"/>
                <w:highlight w:val="none"/>
              </w:rPr>
            </w:pPr>
          </w:p>
        </w:tc>
        <w:tc>
          <w:tcPr>
            <w:tcW w:w="1272" w:type="dxa"/>
            <w:noWrap w:val="0"/>
            <w:vAlign w:val="top"/>
          </w:tcPr>
          <w:p w14:paraId="12A00B07">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14F384F5">
            <w:pPr>
              <w:pStyle w:val="93"/>
              <w:spacing w:line="360" w:lineRule="auto"/>
              <w:rPr>
                <w:rFonts w:hint="eastAsia" w:asciiTheme="majorEastAsia" w:hAnsiTheme="majorEastAsia" w:eastAsiaTheme="majorEastAsia" w:cstheme="majorEastAsia"/>
                <w:color w:val="auto"/>
                <w:sz w:val="24"/>
                <w:highlight w:val="none"/>
              </w:rPr>
            </w:pPr>
          </w:p>
        </w:tc>
      </w:tr>
      <w:tr w14:paraId="0014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952" w:type="dxa"/>
            <w:noWrap w:val="0"/>
            <w:vAlign w:val="top"/>
          </w:tcPr>
          <w:p w14:paraId="79590B53">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09D274F9">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2A5BD29F">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35EC37F9">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0288C8AE">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45477A4B">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63A48631">
            <w:pPr>
              <w:pStyle w:val="93"/>
              <w:spacing w:line="360" w:lineRule="auto"/>
              <w:rPr>
                <w:rFonts w:hint="eastAsia" w:asciiTheme="majorEastAsia" w:hAnsiTheme="majorEastAsia" w:eastAsiaTheme="majorEastAsia" w:cstheme="majorEastAsia"/>
                <w:color w:val="auto"/>
                <w:sz w:val="24"/>
                <w:highlight w:val="none"/>
              </w:rPr>
            </w:pPr>
          </w:p>
        </w:tc>
        <w:tc>
          <w:tcPr>
            <w:tcW w:w="1272" w:type="dxa"/>
            <w:noWrap w:val="0"/>
            <w:vAlign w:val="top"/>
          </w:tcPr>
          <w:p w14:paraId="7F031DE6">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4E64B461">
            <w:pPr>
              <w:pStyle w:val="93"/>
              <w:spacing w:line="360" w:lineRule="auto"/>
              <w:rPr>
                <w:rFonts w:hint="eastAsia" w:asciiTheme="majorEastAsia" w:hAnsiTheme="majorEastAsia" w:eastAsiaTheme="majorEastAsia" w:cstheme="majorEastAsia"/>
                <w:color w:val="auto"/>
                <w:sz w:val="24"/>
                <w:highlight w:val="none"/>
              </w:rPr>
            </w:pPr>
          </w:p>
        </w:tc>
      </w:tr>
      <w:tr w14:paraId="2FE9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952" w:type="dxa"/>
            <w:noWrap w:val="0"/>
            <w:vAlign w:val="top"/>
          </w:tcPr>
          <w:p w14:paraId="6A15D44D">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3703A6A8">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6CFD79CF">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6E6786AE">
            <w:pPr>
              <w:pStyle w:val="93"/>
              <w:spacing w:line="360" w:lineRule="auto"/>
              <w:rPr>
                <w:rFonts w:hint="eastAsia" w:asciiTheme="majorEastAsia" w:hAnsiTheme="majorEastAsia" w:eastAsiaTheme="majorEastAsia" w:cstheme="majorEastAsia"/>
                <w:color w:val="auto"/>
                <w:sz w:val="24"/>
                <w:highlight w:val="none"/>
              </w:rPr>
            </w:pPr>
          </w:p>
        </w:tc>
        <w:tc>
          <w:tcPr>
            <w:tcW w:w="740" w:type="dxa"/>
            <w:noWrap w:val="0"/>
            <w:vAlign w:val="top"/>
          </w:tcPr>
          <w:p w14:paraId="76DA6FAB">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609A231C">
            <w:pPr>
              <w:pStyle w:val="93"/>
              <w:spacing w:line="360" w:lineRule="auto"/>
              <w:rPr>
                <w:rFonts w:hint="eastAsia" w:asciiTheme="majorEastAsia" w:hAnsiTheme="majorEastAsia" w:eastAsiaTheme="majorEastAsia" w:cstheme="majorEastAsia"/>
                <w:color w:val="auto"/>
                <w:sz w:val="24"/>
                <w:highlight w:val="none"/>
              </w:rPr>
            </w:pPr>
          </w:p>
        </w:tc>
        <w:tc>
          <w:tcPr>
            <w:tcW w:w="1269" w:type="dxa"/>
            <w:noWrap w:val="0"/>
            <w:vAlign w:val="top"/>
          </w:tcPr>
          <w:p w14:paraId="52A982ED">
            <w:pPr>
              <w:pStyle w:val="93"/>
              <w:spacing w:line="360" w:lineRule="auto"/>
              <w:rPr>
                <w:rFonts w:hint="eastAsia" w:asciiTheme="majorEastAsia" w:hAnsiTheme="majorEastAsia" w:eastAsiaTheme="majorEastAsia" w:cstheme="majorEastAsia"/>
                <w:color w:val="auto"/>
                <w:sz w:val="24"/>
                <w:highlight w:val="none"/>
              </w:rPr>
            </w:pPr>
          </w:p>
        </w:tc>
        <w:tc>
          <w:tcPr>
            <w:tcW w:w="1272" w:type="dxa"/>
            <w:noWrap w:val="0"/>
            <w:vAlign w:val="top"/>
          </w:tcPr>
          <w:p w14:paraId="36617A8B">
            <w:pPr>
              <w:pStyle w:val="93"/>
              <w:spacing w:line="360" w:lineRule="auto"/>
              <w:rPr>
                <w:rFonts w:hint="eastAsia" w:asciiTheme="majorEastAsia" w:hAnsiTheme="majorEastAsia" w:eastAsiaTheme="majorEastAsia" w:cstheme="majorEastAsia"/>
                <w:color w:val="auto"/>
                <w:sz w:val="24"/>
                <w:highlight w:val="none"/>
              </w:rPr>
            </w:pPr>
          </w:p>
        </w:tc>
        <w:tc>
          <w:tcPr>
            <w:tcW w:w="952" w:type="dxa"/>
            <w:noWrap w:val="0"/>
            <w:vAlign w:val="top"/>
          </w:tcPr>
          <w:p w14:paraId="11157204">
            <w:pPr>
              <w:pStyle w:val="93"/>
              <w:spacing w:line="360" w:lineRule="auto"/>
              <w:rPr>
                <w:rFonts w:hint="eastAsia" w:asciiTheme="majorEastAsia" w:hAnsiTheme="majorEastAsia" w:eastAsiaTheme="majorEastAsia" w:cstheme="majorEastAsia"/>
                <w:color w:val="auto"/>
                <w:sz w:val="24"/>
                <w:highlight w:val="none"/>
              </w:rPr>
            </w:pPr>
          </w:p>
        </w:tc>
      </w:tr>
    </w:tbl>
    <w:p w14:paraId="33654814">
      <w:pPr>
        <w:shd w:val="clear"/>
        <w:spacing w:line="360" w:lineRule="auto"/>
        <w:rPr>
          <w:rFonts w:hint="eastAsia" w:asciiTheme="majorEastAsia" w:hAnsiTheme="majorEastAsia" w:eastAsiaTheme="majorEastAsia" w:cstheme="majorEastAsia"/>
          <w:color w:val="auto"/>
          <w:highlight w:val="none"/>
        </w:rPr>
      </w:pPr>
    </w:p>
    <w:p w14:paraId="57591346">
      <w:pPr>
        <w:shd w:val="clear"/>
        <w:spacing w:line="360" w:lineRule="auto"/>
        <w:rPr>
          <w:rFonts w:hint="eastAsia" w:asciiTheme="majorEastAsia" w:hAnsiTheme="majorEastAsia" w:eastAsiaTheme="majorEastAsia" w:cstheme="majorEastAsia"/>
          <w:color w:val="auto"/>
          <w:highlight w:val="none"/>
        </w:rPr>
      </w:pPr>
    </w:p>
    <w:p w14:paraId="157D1407">
      <w:pPr>
        <w:widowControl w:val="0"/>
        <w:kinsoku/>
        <w:overflowPunct/>
        <w:topLinePunct w:val="0"/>
        <w:bidi w:val="0"/>
        <w:spacing w:beforeLines="50" w:afterLines="100" w:line="420" w:lineRule="exact"/>
        <w:rPr>
          <w:rFonts w:hint="eastAsia" w:asciiTheme="majorEastAsia" w:hAnsiTheme="majorEastAsia" w:eastAsiaTheme="majorEastAsia" w:cstheme="majorEastAsia"/>
          <w:b/>
          <w:bCs/>
          <w:caps w:val="0"/>
          <w:color w:val="auto"/>
          <w:spacing w:val="0"/>
          <w:sz w:val="24"/>
          <w:szCs w:val="24"/>
          <w:highlight w:val="none"/>
        </w:rPr>
      </w:pPr>
    </w:p>
    <w:p w14:paraId="7EAF824C">
      <w:pPr>
        <w:widowControl w:val="0"/>
        <w:kinsoku/>
        <w:overflowPunct/>
        <w:topLinePunct w:val="0"/>
        <w:bidi w:val="0"/>
        <w:spacing w:beforeLines="50" w:afterLines="100" w:line="420" w:lineRule="exact"/>
        <w:rPr>
          <w:rFonts w:hint="eastAsia" w:asciiTheme="majorEastAsia" w:hAnsiTheme="majorEastAsia" w:eastAsiaTheme="majorEastAsia" w:cstheme="majorEastAsia"/>
          <w:b/>
          <w:bCs/>
          <w:caps w:val="0"/>
          <w:color w:val="auto"/>
          <w:spacing w:val="0"/>
          <w:sz w:val="24"/>
          <w:szCs w:val="24"/>
          <w:highlight w:val="none"/>
        </w:rPr>
      </w:pPr>
      <w:r>
        <w:rPr>
          <w:rFonts w:hint="eastAsia" w:asciiTheme="majorEastAsia" w:hAnsiTheme="majorEastAsia" w:eastAsiaTheme="majorEastAsia" w:cstheme="majorEastAsia"/>
          <w:b/>
          <w:bCs/>
          <w:caps w:val="0"/>
          <w:color w:val="auto"/>
          <w:spacing w:val="0"/>
          <w:sz w:val="24"/>
          <w:szCs w:val="24"/>
          <w:highlight w:val="none"/>
        </w:rPr>
        <w:t>附表</w:t>
      </w:r>
      <w:r>
        <w:rPr>
          <w:rFonts w:hint="eastAsia" w:asciiTheme="majorEastAsia" w:hAnsiTheme="majorEastAsia" w:eastAsiaTheme="majorEastAsia" w:cstheme="majorEastAsia"/>
          <w:b/>
          <w:bCs/>
          <w:caps w:val="0"/>
          <w:color w:val="auto"/>
          <w:spacing w:val="0"/>
          <w:sz w:val="24"/>
          <w:szCs w:val="24"/>
          <w:highlight w:val="none"/>
          <w:lang w:eastAsia="zh-CN"/>
        </w:rPr>
        <w:t>二</w:t>
      </w:r>
      <w:r>
        <w:rPr>
          <w:rFonts w:hint="eastAsia" w:asciiTheme="majorEastAsia" w:hAnsiTheme="majorEastAsia" w:eastAsiaTheme="majorEastAsia" w:cstheme="majorEastAsia"/>
          <w:b/>
          <w:bCs/>
          <w:caps w:val="0"/>
          <w:color w:val="auto"/>
          <w:spacing w:val="0"/>
          <w:sz w:val="24"/>
          <w:szCs w:val="24"/>
          <w:highlight w:val="none"/>
        </w:rPr>
        <w:t>：拟投入本工程的主要施工设备表</w:t>
      </w:r>
    </w:p>
    <w:tbl>
      <w:tblPr>
        <w:tblStyle w:val="19"/>
        <w:tblW w:w="9277"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71"/>
        <w:gridCol w:w="1040"/>
        <w:gridCol w:w="743"/>
        <w:gridCol w:w="1189"/>
        <w:gridCol w:w="1189"/>
        <w:gridCol w:w="1932"/>
        <w:gridCol w:w="1103"/>
      </w:tblGrid>
      <w:tr w14:paraId="6EE53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10" w:type="dxa"/>
            <w:vAlign w:val="center"/>
          </w:tcPr>
          <w:p w14:paraId="1E08CBF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r>
              <w:rPr>
                <w:rFonts w:hint="eastAsia" w:asciiTheme="majorEastAsia" w:hAnsiTheme="majorEastAsia" w:eastAsiaTheme="majorEastAsia" w:cstheme="majorEastAsia"/>
                <w:caps w:val="0"/>
                <w:color w:val="auto"/>
                <w:spacing w:val="0"/>
                <w:highlight w:val="none"/>
              </w:rPr>
              <w:t>序号</w:t>
            </w:r>
          </w:p>
        </w:tc>
        <w:tc>
          <w:tcPr>
            <w:tcW w:w="1171" w:type="dxa"/>
            <w:vAlign w:val="center"/>
          </w:tcPr>
          <w:p w14:paraId="695E6406">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r>
              <w:rPr>
                <w:rFonts w:hint="eastAsia" w:asciiTheme="majorEastAsia" w:hAnsiTheme="majorEastAsia" w:eastAsiaTheme="majorEastAsia" w:cstheme="majorEastAsia"/>
                <w:caps w:val="0"/>
                <w:color w:val="auto"/>
                <w:spacing w:val="0"/>
                <w:highlight w:val="none"/>
              </w:rPr>
              <w:t>设备</w:t>
            </w:r>
          </w:p>
          <w:p w14:paraId="3A4FE80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r>
              <w:rPr>
                <w:rFonts w:hint="eastAsia" w:asciiTheme="majorEastAsia" w:hAnsiTheme="majorEastAsia" w:eastAsiaTheme="majorEastAsia" w:cstheme="majorEastAsia"/>
                <w:caps w:val="0"/>
                <w:color w:val="auto"/>
                <w:spacing w:val="0"/>
                <w:highlight w:val="none"/>
              </w:rPr>
              <w:t>名称</w:t>
            </w:r>
          </w:p>
        </w:tc>
        <w:tc>
          <w:tcPr>
            <w:tcW w:w="1040" w:type="dxa"/>
            <w:vAlign w:val="center"/>
          </w:tcPr>
          <w:p w14:paraId="419CA2A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r>
              <w:rPr>
                <w:rFonts w:hint="eastAsia" w:asciiTheme="majorEastAsia" w:hAnsiTheme="majorEastAsia" w:eastAsiaTheme="majorEastAsia" w:cstheme="majorEastAsia"/>
                <w:caps w:val="0"/>
                <w:color w:val="auto"/>
                <w:spacing w:val="0"/>
                <w:highlight w:val="none"/>
              </w:rPr>
              <w:t>型号</w:t>
            </w:r>
          </w:p>
          <w:p w14:paraId="24860948">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r>
              <w:rPr>
                <w:rFonts w:hint="eastAsia" w:asciiTheme="majorEastAsia" w:hAnsiTheme="majorEastAsia" w:eastAsiaTheme="majorEastAsia" w:cstheme="majorEastAsia"/>
                <w:caps w:val="0"/>
                <w:color w:val="auto"/>
                <w:spacing w:val="0"/>
                <w:highlight w:val="none"/>
              </w:rPr>
              <w:t>规格</w:t>
            </w:r>
          </w:p>
        </w:tc>
        <w:tc>
          <w:tcPr>
            <w:tcW w:w="743" w:type="dxa"/>
            <w:vAlign w:val="center"/>
          </w:tcPr>
          <w:p w14:paraId="60CC807B">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r>
              <w:rPr>
                <w:rFonts w:hint="eastAsia" w:asciiTheme="majorEastAsia" w:hAnsiTheme="majorEastAsia" w:eastAsiaTheme="majorEastAsia" w:cstheme="majorEastAsia"/>
                <w:caps w:val="0"/>
                <w:color w:val="auto"/>
                <w:spacing w:val="0"/>
                <w:highlight w:val="none"/>
              </w:rPr>
              <w:t>数量</w:t>
            </w:r>
          </w:p>
        </w:tc>
        <w:tc>
          <w:tcPr>
            <w:tcW w:w="1189" w:type="dxa"/>
            <w:vAlign w:val="center"/>
          </w:tcPr>
          <w:p w14:paraId="63C28CE9">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r>
              <w:rPr>
                <w:rFonts w:hint="eastAsia" w:asciiTheme="majorEastAsia" w:hAnsiTheme="majorEastAsia" w:eastAsiaTheme="majorEastAsia" w:cstheme="majorEastAsia"/>
                <w:caps w:val="0"/>
                <w:color w:val="auto"/>
                <w:spacing w:val="0"/>
                <w:highlight w:val="none"/>
              </w:rPr>
              <w:t>国别</w:t>
            </w:r>
          </w:p>
          <w:p w14:paraId="433C732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r>
              <w:rPr>
                <w:rFonts w:hint="eastAsia" w:asciiTheme="majorEastAsia" w:hAnsiTheme="majorEastAsia" w:eastAsiaTheme="majorEastAsia" w:cstheme="majorEastAsia"/>
                <w:caps w:val="0"/>
                <w:color w:val="auto"/>
                <w:spacing w:val="0"/>
                <w:highlight w:val="none"/>
              </w:rPr>
              <w:t>产地</w:t>
            </w:r>
          </w:p>
        </w:tc>
        <w:tc>
          <w:tcPr>
            <w:tcW w:w="1189" w:type="dxa"/>
            <w:vAlign w:val="center"/>
          </w:tcPr>
          <w:p w14:paraId="443A8A34">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r>
              <w:rPr>
                <w:rFonts w:hint="eastAsia" w:asciiTheme="majorEastAsia" w:hAnsiTheme="majorEastAsia" w:eastAsiaTheme="majorEastAsia" w:cstheme="majorEastAsia"/>
                <w:caps w:val="0"/>
                <w:color w:val="auto"/>
                <w:spacing w:val="0"/>
                <w:highlight w:val="none"/>
              </w:rPr>
              <w:t>额定功率</w:t>
            </w:r>
          </w:p>
          <w:p w14:paraId="14752C5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r>
              <w:rPr>
                <w:rFonts w:hint="eastAsia" w:asciiTheme="majorEastAsia" w:hAnsiTheme="majorEastAsia" w:eastAsiaTheme="majorEastAsia" w:cstheme="majorEastAsia"/>
                <w:caps w:val="0"/>
                <w:color w:val="auto"/>
                <w:spacing w:val="0"/>
                <w:highlight w:val="none"/>
              </w:rPr>
              <w:t>（KW）</w:t>
            </w:r>
          </w:p>
        </w:tc>
        <w:tc>
          <w:tcPr>
            <w:tcW w:w="1932" w:type="dxa"/>
            <w:vAlign w:val="center"/>
          </w:tcPr>
          <w:p w14:paraId="37473599">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r>
              <w:rPr>
                <w:rFonts w:hint="eastAsia" w:asciiTheme="majorEastAsia" w:hAnsiTheme="majorEastAsia" w:eastAsiaTheme="majorEastAsia" w:cstheme="majorEastAsia"/>
                <w:caps w:val="0"/>
                <w:color w:val="auto"/>
                <w:spacing w:val="0"/>
                <w:highlight w:val="none"/>
              </w:rPr>
              <w:t>用于施工部位</w:t>
            </w:r>
          </w:p>
        </w:tc>
        <w:tc>
          <w:tcPr>
            <w:tcW w:w="1103" w:type="dxa"/>
            <w:vAlign w:val="center"/>
          </w:tcPr>
          <w:p w14:paraId="6DCAA74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r>
              <w:rPr>
                <w:rFonts w:hint="eastAsia" w:asciiTheme="majorEastAsia" w:hAnsiTheme="majorEastAsia" w:eastAsiaTheme="majorEastAsia" w:cstheme="majorEastAsia"/>
                <w:caps w:val="0"/>
                <w:color w:val="auto"/>
                <w:spacing w:val="0"/>
                <w:highlight w:val="none"/>
              </w:rPr>
              <w:t>备注</w:t>
            </w:r>
          </w:p>
        </w:tc>
      </w:tr>
      <w:tr w14:paraId="7FD3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6CFDD97B">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1D635506">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51EB3F34">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0BE64893">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14387D61">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58FB9D3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78F4DC4C">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2771417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05AC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232E0D9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465773D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4F85A6E2">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77319CDC">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5E868C4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79A26A89">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7E8EFF59">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4F6C10F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67FF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2DDA4198">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10B73A8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21D82D08">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490CAE61">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0D84275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3E37881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16F9CCA2">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588DE6B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38E9E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0EB4A9CE">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1C789C2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3626925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1B1AF28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3EF37231">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0BAC08E4">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0F7C2A3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19FE32AC">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45E3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787AE30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5BD14348">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23B8D06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3AB0C66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74AAE71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4ED764E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5F37995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7CE469F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06B3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668AFAB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2FACA3A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766017AE">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72CE4B78">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4CF0D76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016AC03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27B3BC29">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618066E4">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27CC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0436A5FE">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2A61656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334D8BE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2FC1F761">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2073191C">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7A4E8F34">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3AAA7D7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0797807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63471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69A516A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2ADAE51B">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625C787E">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48752526">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112AF9D1">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15C9160C">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71A8EB3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1626CDAB">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68A0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3D8B4A3C">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2DFFCBAE">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4DFB9F1C">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58F46BC2">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47E433F1">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56109A5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315CEDA6">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2300D583">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56F7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7C2204D6">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0ACF50E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0623C0F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324845C1">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7E410649">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2268B88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482C1A2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1B4BA7D8">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2879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4F4AE713">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10B2698B">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473DB379">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1F80A97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0A06FCC8">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1BD93B0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1612958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47C9ADA9">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2FD4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27A4E9E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69C01C52">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71AD547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51548DCC">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5453C088">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553FCF2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6EB55858">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2D4D564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294E5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04A2647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551501D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60ADE96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0CF64DA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2364BD42">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76EFE5A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7C12D98B">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08456D3B">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6E7B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1B5BCF3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498BA633">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4CEB5B6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6B1BC746">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4FA494FB">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29D2B15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0B3FC77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412BF4D4">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44E8F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52E2804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16F31EE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1397F9B1">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5376FBD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2FEFB62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25F867BE">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6432A52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2D44ACE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0BAD8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7BDE32B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05D688C8">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37F173A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0EF0E8F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3A9735CC">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40A4981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07AB8F1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3562B71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071F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13C87F4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77FCF7F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009D370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532253BE">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6AB5EE36">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7BFE50D1">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12DDD55C">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1104997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18DB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5720C2A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7899CA4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01D4A054">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5FAEB222">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153FBB0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2F3F37B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6B152AB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0BDB6874">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2CC6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5F51D77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30D4D80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66E35712">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4B36C308">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606F18F2">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6E3508E1">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004EDA2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6027375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2A67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783905E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2562BD71">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7EBEDCC8">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6459476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760F25C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39C14D29">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491FEFCB">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44A56682">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0399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7A7E6D18">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24286F7B">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67C3826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22416283">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6F036EDC">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66084846">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66E6784B">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0AA76E7F">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619AD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617828B4">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79A2F70D">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30020702">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2743D866">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3D3B4F08">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7FAAF0F2">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6823A01A">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7765ABE7">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r w14:paraId="14C64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10" w:type="dxa"/>
            <w:vAlign w:val="center"/>
          </w:tcPr>
          <w:p w14:paraId="005CDC5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71" w:type="dxa"/>
            <w:vAlign w:val="center"/>
          </w:tcPr>
          <w:p w14:paraId="03569D0B">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040" w:type="dxa"/>
            <w:vAlign w:val="center"/>
          </w:tcPr>
          <w:p w14:paraId="0FBB43A4">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743" w:type="dxa"/>
            <w:vAlign w:val="center"/>
          </w:tcPr>
          <w:p w14:paraId="356BF0D4">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23814826">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89" w:type="dxa"/>
            <w:vAlign w:val="center"/>
          </w:tcPr>
          <w:p w14:paraId="7E8B6120">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932" w:type="dxa"/>
            <w:vAlign w:val="center"/>
          </w:tcPr>
          <w:p w14:paraId="5D049945">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c>
          <w:tcPr>
            <w:tcW w:w="1103" w:type="dxa"/>
            <w:vAlign w:val="center"/>
          </w:tcPr>
          <w:p w14:paraId="5C3D17D3">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p>
        </w:tc>
      </w:tr>
    </w:tbl>
    <w:p w14:paraId="5E451675">
      <w:pPr>
        <w:widowControl w:val="0"/>
        <w:kinsoku/>
        <w:overflowPunct/>
        <w:topLinePunct w:val="0"/>
        <w:bidi w:val="0"/>
        <w:spacing w:line="420" w:lineRule="exact"/>
        <w:rPr>
          <w:rFonts w:hint="eastAsia" w:asciiTheme="majorEastAsia" w:hAnsiTheme="majorEastAsia" w:eastAsiaTheme="majorEastAsia" w:cstheme="majorEastAsia"/>
          <w:caps w:val="0"/>
          <w:color w:val="auto"/>
          <w:spacing w:val="0"/>
          <w:sz w:val="24"/>
          <w:szCs w:val="24"/>
          <w:highlight w:val="none"/>
        </w:rPr>
      </w:pPr>
    </w:p>
    <w:p w14:paraId="4E1FABF2">
      <w:pPr>
        <w:widowControl w:val="0"/>
        <w:kinsoku/>
        <w:overflowPunct/>
        <w:topLinePunct w:val="0"/>
        <w:bidi w:val="0"/>
        <w:spacing w:beforeLines="50" w:afterLines="50" w:line="480" w:lineRule="auto"/>
        <w:rPr>
          <w:rFonts w:hint="eastAsia" w:asciiTheme="majorEastAsia" w:hAnsiTheme="majorEastAsia" w:eastAsiaTheme="majorEastAsia" w:cstheme="majorEastAsia"/>
          <w:b/>
          <w:bCs/>
          <w:caps w:val="0"/>
          <w:color w:val="auto"/>
          <w:spacing w:val="0"/>
          <w:sz w:val="24"/>
          <w:szCs w:val="24"/>
          <w:highlight w:val="none"/>
        </w:rPr>
      </w:pPr>
      <w:r>
        <w:rPr>
          <w:rFonts w:hint="eastAsia" w:asciiTheme="majorEastAsia" w:hAnsiTheme="majorEastAsia" w:eastAsiaTheme="majorEastAsia" w:cstheme="majorEastAsia"/>
          <w:caps w:val="0"/>
          <w:color w:val="auto"/>
          <w:spacing w:val="0"/>
          <w:sz w:val="24"/>
          <w:szCs w:val="24"/>
          <w:highlight w:val="none"/>
        </w:rPr>
        <w:br w:type="page"/>
      </w:r>
      <w:r>
        <w:rPr>
          <w:rFonts w:hint="eastAsia" w:asciiTheme="majorEastAsia" w:hAnsiTheme="majorEastAsia" w:eastAsiaTheme="majorEastAsia" w:cstheme="majorEastAsia"/>
          <w:b/>
          <w:bCs/>
          <w:caps w:val="0"/>
          <w:color w:val="auto"/>
          <w:spacing w:val="0"/>
          <w:sz w:val="24"/>
          <w:szCs w:val="24"/>
          <w:highlight w:val="none"/>
        </w:rPr>
        <w:t>附表三：劳动力计划表</w:t>
      </w:r>
    </w:p>
    <w:p w14:paraId="597A0E12">
      <w:pPr>
        <w:widowControl w:val="0"/>
        <w:kinsoku/>
        <w:overflowPunct/>
        <w:topLinePunct w:val="0"/>
        <w:bidi w:val="0"/>
        <w:spacing w:beforeLines="50" w:afterLines="50" w:line="480" w:lineRule="auto"/>
        <w:ind w:firstLine="8160" w:firstLineChars="3400"/>
        <w:rPr>
          <w:rFonts w:hint="eastAsia" w:asciiTheme="majorEastAsia" w:hAnsiTheme="majorEastAsia" w:eastAsiaTheme="majorEastAsia" w:cstheme="majorEastAsia"/>
          <w:b/>
          <w:bCs/>
          <w:caps w:val="0"/>
          <w:color w:val="auto"/>
          <w:spacing w:val="0"/>
          <w:sz w:val="24"/>
          <w:szCs w:val="24"/>
          <w:highlight w:val="none"/>
        </w:rPr>
      </w:pPr>
      <w:r>
        <w:rPr>
          <w:rFonts w:hint="eastAsia" w:asciiTheme="majorEastAsia" w:hAnsiTheme="majorEastAsia" w:eastAsiaTheme="majorEastAsia" w:cstheme="majorEastAsia"/>
          <w:caps w:val="0"/>
          <w:color w:val="auto"/>
          <w:spacing w:val="0"/>
          <w:sz w:val="24"/>
          <w:szCs w:val="24"/>
          <w:highlight w:val="none"/>
        </w:rPr>
        <w:t>单位：人</w:t>
      </w:r>
    </w:p>
    <w:tbl>
      <w:tblPr>
        <w:tblStyle w:val="19"/>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14:paraId="383E2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9" w:type="dxa"/>
            <w:vAlign w:val="center"/>
          </w:tcPr>
          <w:p w14:paraId="03D6E81C">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r>
              <w:rPr>
                <w:rFonts w:hint="eastAsia" w:asciiTheme="majorEastAsia" w:hAnsiTheme="majorEastAsia" w:eastAsiaTheme="majorEastAsia" w:cstheme="majorEastAsia"/>
                <w:caps w:val="0"/>
                <w:color w:val="auto"/>
                <w:spacing w:val="0"/>
                <w:highlight w:val="none"/>
              </w:rPr>
              <w:t>工种</w:t>
            </w:r>
          </w:p>
        </w:tc>
        <w:tc>
          <w:tcPr>
            <w:tcW w:w="7425" w:type="dxa"/>
            <w:gridSpan w:val="7"/>
            <w:vAlign w:val="center"/>
          </w:tcPr>
          <w:p w14:paraId="5284459B">
            <w:pPr>
              <w:widowControl w:val="0"/>
              <w:kinsoku/>
              <w:overflowPunct/>
              <w:topLinePunct w:val="0"/>
              <w:bidi w:val="0"/>
              <w:jc w:val="center"/>
              <w:rPr>
                <w:rFonts w:hint="eastAsia" w:asciiTheme="majorEastAsia" w:hAnsiTheme="majorEastAsia" w:eastAsiaTheme="majorEastAsia" w:cstheme="majorEastAsia"/>
                <w:caps w:val="0"/>
                <w:color w:val="auto"/>
                <w:spacing w:val="0"/>
                <w:highlight w:val="none"/>
              </w:rPr>
            </w:pPr>
            <w:r>
              <w:rPr>
                <w:rFonts w:hint="eastAsia" w:asciiTheme="majorEastAsia" w:hAnsiTheme="majorEastAsia" w:eastAsiaTheme="majorEastAsia" w:cstheme="majorEastAsia"/>
                <w:caps w:val="0"/>
                <w:color w:val="auto"/>
                <w:spacing w:val="0"/>
                <w:highlight w:val="none"/>
              </w:rPr>
              <w:t>按工程施工阶段投入劳动力情况</w:t>
            </w:r>
          </w:p>
        </w:tc>
      </w:tr>
      <w:tr w14:paraId="4533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5CE2AAE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53577DE7">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FB79A87">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6024511B">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A6A8467">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055F9DC5">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4CAC07AA">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6008D13C">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5BC4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29" w:type="dxa"/>
            <w:vAlign w:val="center"/>
          </w:tcPr>
          <w:p w14:paraId="1F7F6DC2">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606B5565">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42055BBB">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478D9955">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45CB079D">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1D417B4">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39AA1F0">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D185C0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73FE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7103C964">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4FA567DB">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56D2F341">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21BC71A5">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2C78AC34">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003EA7F5">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302B064">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4BE77B4">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69B1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554B28E5">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3958B26C">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6964C453">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7D5D6D94">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0DE3009">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6F934F13">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76C4ABC9">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0C7ADABB">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4423B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42FA4D97">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3C18F0AB">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4AC915E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02A8C0C0">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572DF4C4">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791D728">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51E4AAD0">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7A1F124D">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7DC35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3BBBEFF2">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6A3B6D8E">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B14B577">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7D986ED">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E75A189">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838AA23">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1D33C3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24D4C1C9">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6252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1330F459">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604207AD">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581457D">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021D091E">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3C7B147">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4D121226">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9909FC7">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8A3FC8E">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2E139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35D26FE8">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7DE656A6">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695120F8">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749695AA">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62A1A0D6">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6FFE4A2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65C0F3D1">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A7E7EBD">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746D9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1E4C707E">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7EC6CA85">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4D060D66">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61B02A77">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637DD0E7">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202D6B71">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08B3DA32">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61F25DE8">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6034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6A3CBF73">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0645B4D4">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437B87E">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7DBCF96E">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051B580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5B360E1">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76CC0FE3">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0966AEE2">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60CA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3FF1B980">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4FC2D3A3">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3360300">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75C3ECC">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5D292945">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5182B1D8">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C7AC085">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DB46609">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2CF7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01769542">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40A8CD0E">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E0259E1">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0A7CAD17">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8B74B0B">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5FD55B3">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70ACEC1">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0301391">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4E53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6CF517EC">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1F3E9867">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20DB6993">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746AE211">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4751DFF8">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40EF4A3A">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954666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2B564E94">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4167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63271600">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371BDB1B">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0AFA33FB">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0185400E">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666FC42A">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783F6B68">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5288368">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140837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17D4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5EAF9246">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514E5C3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26EB73F8">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B7D89EE">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2799531C">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5E56B35">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0E698F2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55DE206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1B15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5A502E2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03E42CC1">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262B1E9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4F09C8DA">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56131396">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5ED39F19">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2760CE02">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22CF61B9">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03439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74A3F35D">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27B56594">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BFFA7B2">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44C5FD92">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8CA9ADC">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603CDB31">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0EC53E64">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4E982F9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0C829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4A66CC48">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2E3A658F">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4D013E72">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1AA10FD">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7FC3102">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487F08A">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5D462E5D">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83B1BFC">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r w14:paraId="52BF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vAlign w:val="center"/>
          </w:tcPr>
          <w:p w14:paraId="4BE88D6B">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47" w:type="dxa"/>
            <w:vAlign w:val="center"/>
          </w:tcPr>
          <w:p w14:paraId="34E5D3A8">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31630479">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783D14A2">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10B34E7E">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4ECDB49B">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6C1C7790">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c>
          <w:tcPr>
            <w:tcW w:w="1063" w:type="dxa"/>
            <w:vAlign w:val="center"/>
          </w:tcPr>
          <w:p w14:paraId="5A3D5B50">
            <w:pPr>
              <w:widowControl w:val="0"/>
              <w:kinsoku/>
              <w:overflowPunct/>
              <w:topLinePunct w:val="0"/>
              <w:bidi w:val="0"/>
              <w:spacing w:line="360" w:lineRule="auto"/>
              <w:jc w:val="center"/>
              <w:rPr>
                <w:rFonts w:hint="eastAsia" w:asciiTheme="majorEastAsia" w:hAnsiTheme="majorEastAsia" w:eastAsiaTheme="majorEastAsia" w:cstheme="majorEastAsia"/>
                <w:caps w:val="0"/>
                <w:color w:val="auto"/>
                <w:spacing w:val="0"/>
                <w:highlight w:val="none"/>
              </w:rPr>
            </w:pPr>
          </w:p>
        </w:tc>
      </w:tr>
    </w:tbl>
    <w:p w14:paraId="6CD1830B">
      <w:pPr>
        <w:widowControl w:val="0"/>
        <w:kinsoku/>
        <w:overflowPunct/>
        <w:topLinePunct w:val="0"/>
        <w:bidi w:val="0"/>
        <w:spacing w:line="580" w:lineRule="exact"/>
        <w:rPr>
          <w:rFonts w:hint="eastAsia" w:asciiTheme="majorEastAsia" w:hAnsiTheme="majorEastAsia" w:eastAsiaTheme="majorEastAsia" w:cstheme="majorEastAsia"/>
          <w:b/>
          <w:bCs/>
          <w:caps w:val="0"/>
          <w:color w:val="auto"/>
          <w:spacing w:val="0"/>
          <w:sz w:val="24"/>
          <w:szCs w:val="24"/>
          <w:highlight w:val="none"/>
        </w:rPr>
      </w:pPr>
    </w:p>
    <w:p w14:paraId="755E4364">
      <w:pPr>
        <w:widowControl w:val="0"/>
        <w:kinsoku/>
        <w:overflowPunct/>
        <w:topLinePunct w:val="0"/>
        <w:bidi w:val="0"/>
        <w:spacing w:beforeLines="50" w:afterLines="100" w:line="360" w:lineRule="auto"/>
        <w:rPr>
          <w:rFonts w:hint="eastAsia" w:asciiTheme="majorEastAsia" w:hAnsiTheme="majorEastAsia" w:eastAsiaTheme="majorEastAsia" w:cstheme="majorEastAsia"/>
          <w:b/>
          <w:bCs/>
          <w:caps w:val="0"/>
          <w:color w:val="auto"/>
          <w:spacing w:val="0"/>
          <w:sz w:val="24"/>
          <w:szCs w:val="24"/>
          <w:highlight w:val="none"/>
        </w:rPr>
      </w:pPr>
      <w:r>
        <w:rPr>
          <w:rFonts w:hint="eastAsia" w:asciiTheme="majorEastAsia" w:hAnsiTheme="majorEastAsia" w:eastAsiaTheme="majorEastAsia" w:cstheme="majorEastAsia"/>
          <w:b/>
          <w:bCs/>
          <w:caps w:val="0"/>
          <w:color w:val="auto"/>
          <w:spacing w:val="0"/>
          <w:sz w:val="24"/>
          <w:szCs w:val="24"/>
          <w:highlight w:val="none"/>
        </w:rPr>
        <w:br w:type="page"/>
      </w:r>
      <w:r>
        <w:rPr>
          <w:rFonts w:hint="eastAsia" w:asciiTheme="majorEastAsia" w:hAnsiTheme="majorEastAsia" w:eastAsiaTheme="majorEastAsia" w:cstheme="majorEastAsia"/>
          <w:b/>
          <w:bCs/>
          <w:caps w:val="0"/>
          <w:color w:val="auto"/>
          <w:spacing w:val="0"/>
          <w:sz w:val="24"/>
          <w:szCs w:val="24"/>
          <w:highlight w:val="none"/>
        </w:rPr>
        <w:t>附表四：计划开、竣工日期和施工进度网络图</w:t>
      </w:r>
    </w:p>
    <w:p w14:paraId="544EA7E6">
      <w:pPr>
        <w:widowControl w:val="0"/>
        <w:kinsoku/>
        <w:overflowPunct/>
        <w:topLinePunct w:val="0"/>
        <w:bidi w:val="0"/>
        <w:spacing w:line="480" w:lineRule="auto"/>
        <w:ind w:firstLine="480" w:firstLineChars="200"/>
        <w:rPr>
          <w:rFonts w:hint="eastAsia" w:asciiTheme="majorEastAsia" w:hAnsiTheme="majorEastAsia" w:eastAsiaTheme="majorEastAsia" w:cstheme="majorEastAsia"/>
          <w:caps w:val="0"/>
          <w:color w:val="auto"/>
          <w:spacing w:val="0"/>
          <w:sz w:val="24"/>
          <w:szCs w:val="24"/>
          <w:highlight w:val="none"/>
        </w:rPr>
      </w:pPr>
      <w:r>
        <w:rPr>
          <w:rFonts w:hint="eastAsia" w:asciiTheme="majorEastAsia" w:hAnsiTheme="majorEastAsia" w:eastAsiaTheme="majorEastAsia" w:cstheme="majorEastAsia"/>
          <w:caps w:val="0"/>
          <w:color w:val="auto"/>
          <w:spacing w:val="0"/>
          <w:sz w:val="24"/>
          <w:szCs w:val="24"/>
          <w:highlight w:val="none"/>
        </w:rPr>
        <w:t>1</w:t>
      </w:r>
      <w:r>
        <w:rPr>
          <w:rFonts w:hint="eastAsia" w:asciiTheme="majorEastAsia" w:hAnsiTheme="majorEastAsia" w:eastAsiaTheme="majorEastAsia" w:cstheme="majorEastAsia"/>
          <w:caps w:val="0"/>
          <w:color w:val="auto"/>
          <w:spacing w:val="0"/>
          <w:sz w:val="24"/>
          <w:szCs w:val="24"/>
          <w:highlight w:val="none"/>
          <w:lang w:eastAsia="zh-CN"/>
        </w:rPr>
        <w:t>、供应商</w:t>
      </w:r>
      <w:r>
        <w:rPr>
          <w:rFonts w:hint="eastAsia" w:asciiTheme="majorEastAsia" w:hAnsiTheme="majorEastAsia" w:eastAsiaTheme="majorEastAsia" w:cstheme="majorEastAsia"/>
          <w:caps w:val="0"/>
          <w:color w:val="auto"/>
          <w:spacing w:val="0"/>
          <w:sz w:val="24"/>
          <w:szCs w:val="24"/>
          <w:highlight w:val="none"/>
        </w:rPr>
        <w:t>应递交施工进度网络图或施工进度表，说明按</w:t>
      </w:r>
      <w:r>
        <w:rPr>
          <w:rFonts w:hint="eastAsia" w:asciiTheme="majorEastAsia" w:hAnsiTheme="majorEastAsia" w:eastAsiaTheme="majorEastAsia" w:cstheme="majorEastAsia"/>
          <w:caps w:val="0"/>
          <w:color w:val="auto"/>
          <w:spacing w:val="0"/>
          <w:sz w:val="24"/>
          <w:szCs w:val="24"/>
          <w:highlight w:val="none"/>
          <w:lang w:eastAsia="zh-CN"/>
        </w:rPr>
        <w:t>竞争性磋商文件</w:t>
      </w:r>
      <w:r>
        <w:rPr>
          <w:rFonts w:hint="eastAsia" w:asciiTheme="majorEastAsia" w:hAnsiTheme="majorEastAsia" w:eastAsiaTheme="majorEastAsia" w:cstheme="majorEastAsia"/>
          <w:caps w:val="0"/>
          <w:color w:val="auto"/>
          <w:spacing w:val="0"/>
          <w:sz w:val="24"/>
          <w:szCs w:val="24"/>
          <w:highlight w:val="none"/>
        </w:rPr>
        <w:t>要求的计划工期进行施工的各个关键日期。</w:t>
      </w:r>
    </w:p>
    <w:p w14:paraId="33F1DD9B">
      <w:pPr>
        <w:pStyle w:val="16"/>
        <w:numPr>
          <w:ilvl w:val="0"/>
          <w:numId w:val="0"/>
        </w:numPr>
        <w:ind w:firstLine="480" w:firstLineChars="200"/>
        <w:rPr>
          <w:rFonts w:hint="eastAsia"/>
          <w:b/>
          <w:bCs/>
          <w:sz w:val="24"/>
          <w:szCs w:val="22"/>
          <w:lang w:val="en-US" w:eastAsia="zh-CN"/>
        </w:rPr>
      </w:pPr>
      <w:r>
        <w:rPr>
          <w:rFonts w:hint="eastAsia" w:asciiTheme="majorEastAsia" w:hAnsiTheme="majorEastAsia" w:eastAsiaTheme="majorEastAsia" w:cstheme="majorEastAsia"/>
          <w:caps w:val="0"/>
          <w:color w:val="auto"/>
          <w:spacing w:val="0"/>
          <w:sz w:val="24"/>
          <w:szCs w:val="24"/>
          <w:highlight w:val="none"/>
        </w:rPr>
        <w:t>2</w:t>
      </w:r>
      <w:r>
        <w:rPr>
          <w:rFonts w:hint="eastAsia" w:asciiTheme="majorEastAsia" w:hAnsiTheme="majorEastAsia" w:eastAsiaTheme="majorEastAsia" w:cstheme="majorEastAsia"/>
          <w:caps w:val="0"/>
          <w:color w:val="auto"/>
          <w:spacing w:val="0"/>
          <w:sz w:val="24"/>
          <w:szCs w:val="24"/>
          <w:highlight w:val="none"/>
          <w:lang w:eastAsia="zh-CN"/>
        </w:rPr>
        <w:t>、</w:t>
      </w:r>
      <w:r>
        <w:rPr>
          <w:rFonts w:hint="eastAsia" w:asciiTheme="majorEastAsia" w:hAnsiTheme="majorEastAsia" w:eastAsiaTheme="majorEastAsia" w:cstheme="majorEastAsia"/>
          <w:caps w:val="0"/>
          <w:color w:val="auto"/>
          <w:spacing w:val="0"/>
          <w:sz w:val="24"/>
          <w:szCs w:val="24"/>
          <w:highlight w:val="none"/>
        </w:rPr>
        <w:t>施工进度表可采用网络图或横道图表示。</w:t>
      </w:r>
    </w:p>
    <w:p w14:paraId="127B49DB">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00C7AE11">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51ABA515">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56197DB2">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593D8725">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257991EB">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214B2CD4">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4F2FB753">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75FDA146">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65FB63B1">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6755210C">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1FEA4896">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31919EC7">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7568D43A">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7EDCABF6">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0C440EBA">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6AAED4FF">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50977CDE">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0A90DA9B">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39531256">
      <w:pPr>
        <w:shd w:val="clear"/>
        <w:autoSpaceDE w:val="0"/>
        <w:autoSpaceDN w:val="0"/>
        <w:adjustRightInd w:val="0"/>
        <w:spacing w:line="560" w:lineRule="exact"/>
        <w:jc w:val="center"/>
        <w:rPr>
          <w:rFonts w:hint="eastAsia" w:ascii="宋体" w:hAnsi="宋体" w:eastAsia="宋体" w:cs="宋体"/>
          <w:b/>
          <w:color w:val="000000" w:themeColor="text1"/>
          <w:sz w:val="32"/>
          <w:szCs w:val="32"/>
          <w:lang w:eastAsia="zh-CN"/>
          <w14:textFill>
            <w14:solidFill>
              <w14:schemeClr w14:val="tx1"/>
            </w14:solidFill>
          </w14:textFill>
        </w:rPr>
      </w:pPr>
    </w:p>
    <w:p w14:paraId="219CDDC9">
      <w:pPr>
        <w:shd w:val="clear"/>
        <w:autoSpaceDE w:val="0"/>
        <w:autoSpaceDN w:val="0"/>
        <w:adjustRightInd w:val="0"/>
        <w:spacing w:line="560" w:lineRule="exact"/>
        <w:jc w:val="center"/>
        <w:rPr>
          <w:rFonts w:hint="eastAsia" w:ascii="宋体" w:hAnsi="宋体" w:eastAsia="宋体" w:cs="宋体"/>
          <w:b/>
          <w:color w:val="000000" w:themeColor="text1"/>
          <w:sz w:val="28"/>
          <w:szCs w:val="28"/>
          <w:lang w:eastAsia="zh-CN"/>
          <w14:textFill>
            <w14:solidFill>
              <w14:schemeClr w14:val="tx1"/>
            </w14:solidFill>
          </w14:textFill>
        </w:rPr>
      </w:pPr>
    </w:p>
    <w:p w14:paraId="3EF491EB">
      <w:pPr>
        <w:shd w:val="clear"/>
        <w:autoSpaceDE w:val="0"/>
        <w:autoSpaceDN w:val="0"/>
        <w:adjustRightInd w:val="0"/>
        <w:spacing w:line="560" w:lineRule="exact"/>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color w:val="000000" w:themeColor="text1"/>
          <w:sz w:val="28"/>
          <w:szCs w:val="28"/>
          <w:lang w:eastAsia="zh-CN"/>
          <w14:textFill>
            <w14:solidFill>
              <w14:schemeClr w14:val="tx1"/>
            </w14:solidFill>
          </w14:textFill>
        </w:rPr>
        <w:t>第</w:t>
      </w:r>
      <w:r>
        <w:rPr>
          <w:rFonts w:hint="eastAsia" w:ascii="宋体" w:hAnsi="宋体" w:cs="宋体"/>
          <w:b/>
          <w:color w:val="000000" w:themeColor="text1"/>
          <w:sz w:val="28"/>
          <w:szCs w:val="28"/>
          <w:lang w:val="en-US" w:eastAsia="zh-CN"/>
          <w14:textFill>
            <w14:solidFill>
              <w14:schemeClr w14:val="tx1"/>
            </w14:solidFill>
          </w14:textFill>
        </w:rPr>
        <w:t>六</w:t>
      </w:r>
      <w:r>
        <w:rPr>
          <w:rFonts w:hint="eastAsia" w:ascii="宋体" w:hAnsi="宋体" w:eastAsia="宋体" w:cs="宋体"/>
          <w:b/>
          <w:color w:val="000000" w:themeColor="text1"/>
          <w:sz w:val="28"/>
          <w:szCs w:val="28"/>
          <w:lang w:eastAsia="zh-CN"/>
          <w14:textFill>
            <w14:solidFill>
              <w14:schemeClr w14:val="tx1"/>
            </w14:solidFill>
          </w14:textFill>
        </w:rPr>
        <w:t>部分</w:t>
      </w:r>
      <w:r>
        <w:rPr>
          <w:rFonts w:hint="eastAsia" w:ascii="宋体" w:hAnsi="宋体" w:eastAsia="宋体" w:cs="宋体"/>
          <w:b/>
          <w:color w:val="000000" w:themeColor="text1"/>
          <w:sz w:val="28"/>
          <w:szCs w:val="28"/>
          <w:lang w:val="en-US" w:eastAsia="zh-CN"/>
          <w14:textFill>
            <w14:solidFill>
              <w14:schemeClr w14:val="tx1"/>
            </w14:solidFill>
          </w14:textFill>
        </w:rPr>
        <w:t xml:space="preserve">  </w:t>
      </w:r>
      <w:r>
        <w:rPr>
          <w:rFonts w:hint="eastAsia" w:ascii="宋体" w:hAnsi="宋体" w:cs="宋体"/>
          <w:b/>
          <w:color w:val="000000" w:themeColor="text1"/>
          <w:sz w:val="28"/>
          <w:szCs w:val="28"/>
          <w:lang w:val="en-US" w:eastAsia="zh-CN"/>
          <w14:textFill>
            <w14:solidFill>
              <w14:schemeClr w14:val="tx1"/>
            </w14:solidFill>
          </w14:textFill>
        </w:rPr>
        <w:t>业绩</w:t>
      </w:r>
    </w:p>
    <w:p w14:paraId="09904424">
      <w:pPr>
        <w:shd w:val="clear"/>
        <w:ind w:firstLine="309" w:firstLineChars="309"/>
        <w:rPr>
          <w:rFonts w:hint="eastAsia" w:ascii="宋体" w:hAnsi="宋体" w:eastAsia="宋体" w:cs="宋体"/>
          <w:color w:val="000000" w:themeColor="text1"/>
          <w:sz w:val="10"/>
          <w14:textFill>
            <w14:solidFill>
              <w14:schemeClr w14:val="tx1"/>
            </w14:solidFill>
          </w14:textFill>
        </w:rPr>
      </w:pPr>
    </w:p>
    <w:p w14:paraId="497352D7">
      <w:pPr>
        <w:spacing w:line="600" w:lineRule="exact"/>
        <w:ind w:firstLine="482" w:firstLineChars="200"/>
        <w:rPr>
          <w:rFonts w:hint="default" w:ascii="宋体" w:hAnsi="宋体" w:eastAsia="宋体" w:cs="宋体"/>
          <w:color w:val="auto"/>
          <w:sz w:val="24"/>
          <w:lang w:val="en-US" w:eastAsia="zh-CN"/>
        </w:rPr>
      </w:pPr>
      <w:r>
        <w:rPr>
          <w:rFonts w:hint="eastAsia" w:ascii="宋体" w:hAnsi="宋体" w:cs="宋体"/>
          <w:b/>
          <w:bCs/>
          <w:color w:val="auto"/>
          <w:sz w:val="24"/>
          <w:lang w:val="en-US" w:eastAsia="zh-CN"/>
        </w:rPr>
        <w:t>结合评标办法评分标准，格式自拟。</w:t>
      </w:r>
    </w:p>
    <w:p w14:paraId="610B4617">
      <w:pPr>
        <w:pStyle w:val="16"/>
        <w:rPr>
          <w:rFonts w:hint="eastAsia" w:ascii="宋体" w:hAnsi="宋体" w:eastAsia="宋体" w:cs="宋体"/>
          <w:color w:val="auto"/>
          <w:sz w:val="24"/>
          <w:lang w:val="en-US" w:eastAsia="zh-CN"/>
        </w:rPr>
      </w:pPr>
    </w:p>
    <w:p w14:paraId="63078F66">
      <w:pPr>
        <w:pStyle w:val="16"/>
        <w:rPr>
          <w:rFonts w:hint="eastAsia" w:ascii="宋体" w:hAnsi="宋体" w:eastAsia="宋体" w:cs="宋体"/>
          <w:color w:val="auto"/>
          <w:sz w:val="24"/>
          <w:lang w:val="en-US" w:eastAsia="zh-CN"/>
        </w:rPr>
      </w:pPr>
    </w:p>
    <w:p w14:paraId="556ECAA7">
      <w:pPr>
        <w:pStyle w:val="16"/>
        <w:rPr>
          <w:rFonts w:hint="eastAsia" w:ascii="宋体" w:hAnsi="宋体" w:eastAsia="宋体" w:cs="宋体"/>
          <w:color w:val="auto"/>
          <w:sz w:val="24"/>
          <w:lang w:val="en-US" w:eastAsia="zh-CN"/>
        </w:rPr>
      </w:pPr>
    </w:p>
    <w:p w14:paraId="1EDA8EE7">
      <w:pPr>
        <w:pStyle w:val="16"/>
        <w:rPr>
          <w:rFonts w:hint="eastAsia" w:ascii="宋体" w:hAnsi="宋体" w:eastAsia="宋体" w:cs="宋体"/>
          <w:color w:val="auto"/>
          <w:sz w:val="24"/>
          <w:lang w:val="en-US" w:eastAsia="zh-CN"/>
        </w:rPr>
      </w:pPr>
    </w:p>
    <w:p w14:paraId="74104B2C">
      <w:pPr>
        <w:pStyle w:val="16"/>
        <w:rPr>
          <w:rFonts w:hint="eastAsia" w:ascii="宋体" w:hAnsi="宋体" w:eastAsia="宋体" w:cs="宋体"/>
          <w:color w:val="auto"/>
          <w:sz w:val="24"/>
          <w:lang w:val="en-US" w:eastAsia="zh-CN"/>
        </w:rPr>
      </w:pPr>
    </w:p>
    <w:p w14:paraId="0E514F5A">
      <w:pPr>
        <w:pStyle w:val="16"/>
        <w:rPr>
          <w:rFonts w:hint="eastAsia" w:ascii="宋体" w:hAnsi="宋体" w:eastAsia="宋体" w:cs="宋体"/>
          <w:color w:val="auto"/>
          <w:sz w:val="24"/>
          <w:lang w:val="en-US" w:eastAsia="zh-CN"/>
        </w:rPr>
      </w:pPr>
    </w:p>
    <w:p w14:paraId="4AE2C659">
      <w:pPr>
        <w:pStyle w:val="16"/>
        <w:rPr>
          <w:rFonts w:hint="eastAsia" w:ascii="宋体" w:hAnsi="宋体" w:eastAsia="宋体" w:cs="宋体"/>
          <w:color w:val="auto"/>
          <w:sz w:val="24"/>
          <w:lang w:val="en-US" w:eastAsia="zh-CN"/>
        </w:rPr>
      </w:pPr>
    </w:p>
    <w:p w14:paraId="4851BABD">
      <w:pPr>
        <w:pStyle w:val="16"/>
        <w:rPr>
          <w:rFonts w:hint="eastAsia" w:ascii="宋体" w:hAnsi="宋体" w:eastAsia="宋体" w:cs="宋体"/>
          <w:color w:val="auto"/>
          <w:sz w:val="24"/>
          <w:lang w:val="en-US" w:eastAsia="zh-CN"/>
        </w:rPr>
      </w:pPr>
    </w:p>
    <w:p w14:paraId="21D28B4D">
      <w:pPr>
        <w:pStyle w:val="16"/>
        <w:rPr>
          <w:rFonts w:hint="eastAsia" w:ascii="宋体" w:hAnsi="宋体" w:eastAsia="宋体" w:cs="宋体"/>
          <w:color w:val="auto"/>
          <w:sz w:val="24"/>
          <w:lang w:val="en-US" w:eastAsia="zh-CN"/>
        </w:rPr>
      </w:pPr>
    </w:p>
    <w:p w14:paraId="6CAC409A">
      <w:pPr>
        <w:pStyle w:val="16"/>
        <w:rPr>
          <w:rFonts w:hint="eastAsia" w:ascii="宋体" w:hAnsi="宋体" w:eastAsia="宋体" w:cs="宋体"/>
          <w:color w:val="auto"/>
          <w:sz w:val="24"/>
          <w:lang w:val="en-US" w:eastAsia="zh-CN"/>
        </w:rPr>
      </w:pPr>
    </w:p>
    <w:p w14:paraId="7B938877">
      <w:pPr>
        <w:pStyle w:val="16"/>
        <w:rPr>
          <w:rFonts w:hint="eastAsia" w:ascii="宋体" w:hAnsi="宋体" w:eastAsia="宋体" w:cs="宋体"/>
          <w:color w:val="auto"/>
          <w:sz w:val="24"/>
          <w:lang w:val="en-US" w:eastAsia="zh-CN"/>
        </w:rPr>
      </w:pPr>
    </w:p>
    <w:p w14:paraId="4735B976">
      <w:pPr>
        <w:pStyle w:val="16"/>
        <w:rPr>
          <w:rFonts w:hint="eastAsia" w:ascii="宋体" w:hAnsi="宋体" w:eastAsia="宋体" w:cs="宋体"/>
          <w:color w:val="auto"/>
          <w:sz w:val="24"/>
          <w:lang w:val="en-US" w:eastAsia="zh-CN"/>
        </w:rPr>
      </w:pPr>
    </w:p>
    <w:p w14:paraId="0E6730E8">
      <w:pPr>
        <w:pStyle w:val="16"/>
        <w:rPr>
          <w:rFonts w:hint="eastAsia" w:ascii="宋体" w:hAnsi="宋体" w:eastAsia="宋体" w:cs="宋体"/>
          <w:color w:val="auto"/>
          <w:sz w:val="24"/>
          <w:lang w:val="en-US" w:eastAsia="zh-CN"/>
        </w:rPr>
      </w:pPr>
    </w:p>
    <w:p w14:paraId="68B3D3CF">
      <w:pPr>
        <w:pStyle w:val="16"/>
        <w:rPr>
          <w:rFonts w:hint="eastAsia" w:ascii="宋体" w:hAnsi="宋体" w:eastAsia="宋体" w:cs="宋体"/>
          <w:color w:val="auto"/>
          <w:sz w:val="24"/>
          <w:lang w:val="en-US" w:eastAsia="zh-CN"/>
        </w:rPr>
      </w:pPr>
    </w:p>
    <w:p w14:paraId="6BA9D9DB">
      <w:pPr>
        <w:pStyle w:val="16"/>
        <w:rPr>
          <w:rFonts w:hint="eastAsia" w:ascii="宋体" w:hAnsi="宋体" w:eastAsia="宋体" w:cs="宋体"/>
          <w:color w:val="auto"/>
          <w:sz w:val="24"/>
          <w:lang w:val="en-US" w:eastAsia="zh-CN"/>
        </w:rPr>
      </w:pPr>
    </w:p>
    <w:p w14:paraId="5F25E359">
      <w:pPr>
        <w:pStyle w:val="16"/>
        <w:rPr>
          <w:rFonts w:hint="eastAsia" w:ascii="宋体" w:hAnsi="宋体" w:eastAsia="宋体" w:cs="宋体"/>
          <w:color w:val="auto"/>
          <w:sz w:val="24"/>
          <w:lang w:val="en-US" w:eastAsia="zh-CN"/>
        </w:rPr>
      </w:pPr>
    </w:p>
    <w:p w14:paraId="460BA5BB">
      <w:pPr>
        <w:pStyle w:val="16"/>
        <w:rPr>
          <w:rFonts w:hint="eastAsia" w:ascii="宋体" w:hAnsi="宋体" w:eastAsia="宋体" w:cs="宋体"/>
          <w:color w:val="auto"/>
          <w:sz w:val="24"/>
          <w:lang w:val="en-US" w:eastAsia="zh-CN"/>
        </w:rPr>
      </w:pPr>
    </w:p>
    <w:p w14:paraId="1C1150AD">
      <w:pPr>
        <w:pStyle w:val="8"/>
        <w:shd w:val="clear"/>
        <w:rPr>
          <w:rFonts w:hint="eastAsia" w:ascii="宋体" w:hAnsi="宋体" w:eastAsia="宋体" w:cs="宋体"/>
          <w:color w:val="000000" w:themeColor="text1"/>
          <w:sz w:val="24"/>
          <w:szCs w:val="32"/>
          <w:lang w:val="en-US" w:eastAsia="zh-CN"/>
          <w14:textFill>
            <w14:solidFill>
              <w14:schemeClr w14:val="tx1"/>
            </w14:solidFill>
          </w14:textFill>
        </w:rPr>
      </w:pPr>
    </w:p>
    <w:p w14:paraId="417E6FBD">
      <w:pPr>
        <w:shd w:val="clear"/>
        <w:rPr>
          <w:rFonts w:hint="eastAsia" w:ascii="宋体" w:hAnsi="宋体" w:eastAsia="宋体" w:cs="宋体"/>
          <w:color w:val="000000" w:themeColor="text1"/>
          <w:sz w:val="24"/>
          <w:szCs w:val="32"/>
          <w:lang w:val="en-US" w:eastAsia="zh-CN"/>
          <w14:textFill>
            <w14:solidFill>
              <w14:schemeClr w14:val="tx1"/>
            </w14:solidFill>
          </w14:textFill>
        </w:rPr>
      </w:pPr>
    </w:p>
    <w:p w14:paraId="63F28E0A">
      <w:pPr>
        <w:pStyle w:val="8"/>
        <w:shd w:val="clear"/>
        <w:rPr>
          <w:rFonts w:hint="eastAsia" w:ascii="宋体" w:hAnsi="宋体" w:eastAsia="宋体" w:cs="宋体"/>
          <w:color w:val="000000" w:themeColor="text1"/>
          <w:sz w:val="24"/>
          <w:szCs w:val="32"/>
          <w:lang w:val="en-US" w:eastAsia="zh-CN"/>
          <w14:textFill>
            <w14:solidFill>
              <w14:schemeClr w14:val="tx1"/>
            </w14:solidFill>
          </w14:textFill>
        </w:rPr>
      </w:pPr>
    </w:p>
    <w:p w14:paraId="4C994D0B">
      <w:pPr>
        <w:shd w:val="clear"/>
        <w:rPr>
          <w:rFonts w:hint="eastAsia" w:ascii="宋体" w:hAnsi="宋体" w:eastAsia="宋体" w:cs="宋体"/>
          <w:color w:val="000000" w:themeColor="text1"/>
          <w:sz w:val="24"/>
          <w:szCs w:val="32"/>
          <w:lang w:val="en-US" w:eastAsia="zh-CN"/>
          <w14:textFill>
            <w14:solidFill>
              <w14:schemeClr w14:val="tx1"/>
            </w14:solidFill>
          </w14:textFill>
        </w:rPr>
      </w:pPr>
    </w:p>
    <w:p w14:paraId="5C33E0DB">
      <w:pPr>
        <w:pStyle w:val="8"/>
        <w:shd w:val="clear"/>
        <w:rPr>
          <w:rFonts w:hint="eastAsia" w:ascii="宋体" w:hAnsi="宋体" w:eastAsia="宋体" w:cs="宋体"/>
          <w:color w:val="000000" w:themeColor="text1"/>
          <w:sz w:val="24"/>
          <w:szCs w:val="32"/>
          <w:lang w:val="en-US" w:eastAsia="zh-CN"/>
          <w14:textFill>
            <w14:solidFill>
              <w14:schemeClr w14:val="tx1"/>
            </w14:solidFill>
          </w14:textFill>
        </w:rPr>
      </w:pPr>
    </w:p>
    <w:p w14:paraId="46322317">
      <w:pPr>
        <w:shd w:val="clear"/>
        <w:rPr>
          <w:rFonts w:hint="eastAsia" w:ascii="宋体" w:hAnsi="宋体" w:eastAsia="宋体" w:cs="宋体"/>
          <w:color w:val="000000" w:themeColor="text1"/>
          <w:sz w:val="24"/>
          <w:szCs w:val="32"/>
          <w:lang w:val="en-US" w:eastAsia="zh-CN"/>
          <w14:textFill>
            <w14:solidFill>
              <w14:schemeClr w14:val="tx1"/>
            </w14:solidFill>
          </w14:textFill>
        </w:rPr>
      </w:pPr>
    </w:p>
    <w:p w14:paraId="0C1A72FB">
      <w:pPr>
        <w:pStyle w:val="8"/>
        <w:shd w:val="clear"/>
        <w:rPr>
          <w:rFonts w:hint="eastAsia" w:ascii="宋体" w:hAnsi="宋体" w:eastAsia="宋体" w:cs="宋体"/>
          <w:color w:val="000000" w:themeColor="text1"/>
          <w:sz w:val="24"/>
          <w:szCs w:val="32"/>
          <w:lang w:val="en-US" w:eastAsia="zh-CN"/>
          <w14:textFill>
            <w14:solidFill>
              <w14:schemeClr w14:val="tx1"/>
            </w14:solidFill>
          </w14:textFill>
        </w:rPr>
      </w:pPr>
    </w:p>
    <w:p w14:paraId="47A196B2">
      <w:pPr>
        <w:shd w:val="clear"/>
        <w:rPr>
          <w:rFonts w:hint="eastAsia" w:ascii="宋体" w:hAnsi="宋体" w:eastAsia="宋体" w:cs="宋体"/>
          <w:color w:val="000000" w:themeColor="text1"/>
          <w:sz w:val="24"/>
          <w:szCs w:val="32"/>
          <w:lang w:val="en-US" w:eastAsia="zh-CN"/>
          <w14:textFill>
            <w14:solidFill>
              <w14:schemeClr w14:val="tx1"/>
            </w14:solidFill>
          </w14:textFill>
        </w:rPr>
      </w:pPr>
    </w:p>
    <w:p w14:paraId="6EA4B8BF">
      <w:pPr>
        <w:shd w:val="clear"/>
        <w:spacing w:line="560" w:lineRule="exact"/>
        <w:jc w:val="both"/>
        <w:rPr>
          <w:rFonts w:hint="eastAsia" w:ascii="宋体" w:hAnsi="宋体" w:eastAsia="宋体" w:cs="宋体"/>
          <w:b/>
          <w:bCs/>
          <w:color w:val="000000" w:themeColor="text1"/>
          <w:sz w:val="32"/>
          <w:szCs w:val="32"/>
          <w:lang w:eastAsia="zh-CN"/>
          <w14:textFill>
            <w14:solidFill>
              <w14:schemeClr w14:val="tx1"/>
            </w14:solidFill>
          </w14:textFill>
        </w:rPr>
      </w:pPr>
    </w:p>
    <w:p w14:paraId="74591FAE">
      <w:pPr>
        <w:shd w:val="clear"/>
        <w:spacing w:line="560" w:lineRule="exact"/>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第</w:t>
      </w:r>
      <w:r>
        <w:rPr>
          <w:rFonts w:hint="eastAsia" w:ascii="宋体" w:hAnsi="宋体" w:cs="宋体"/>
          <w:b/>
          <w:bCs/>
          <w:color w:val="000000" w:themeColor="text1"/>
          <w:sz w:val="28"/>
          <w:szCs w:val="28"/>
          <w:lang w:val="en-US" w:eastAsia="zh-CN"/>
          <w14:textFill>
            <w14:solidFill>
              <w14:schemeClr w14:val="tx1"/>
            </w14:solidFill>
          </w14:textFill>
        </w:rPr>
        <w:t>七</w:t>
      </w:r>
      <w:r>
        <w:rPr>
          <w:rFonts w:hint="eastAsia" w:ascii="宋体" w:hAnsi="宋体" w:eastAsia="宋体" w:cs="宋体"/>
          <w:b/>
          <w:bCs/>
          <w:color w:val="000000" w:themeColor="text1"/>
          <w:sz w:val="28"/>
          <w:szCs w:val="28"/>
          <w:lang w:eastAsia="zh-CN"/>
          <w14:textFill>
            <w14:solidFill>
              <w14:schemeClr w14:val="tx1"/>
            </w14:solidFill>
          </w14:textFill>
        </w:rPr>
        <w:t>部分</w:t>
      </w:r>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lang w:eastAsia="zh-CN"/>
          <w14:textFill>
            <w14:solidFill>
              <w14:schemeClr w14:val="tx1"/>
            </w14:solidFill>
          </w14:textFill>
        </w:rPr>
        <w:t>政府采购承诺书</w:t>
      </w:r>
      <w:bookmarkEnd w:id="881"/>
    </w:p>
    <w:p w14:paraId="4B4F3FD5">
      <w:pPr>
        <w:pStyle w:val="10"/>
        <w:shd w:val="clear"/>
        <w:jc w:val="center"/>
        <w:outlineLvl w:val="2"/>
        <w:rPr>
          <w:rFonts w:hint="eastAsia" w:ascii="宋体" w:hAnsi="宋体" w:eastAsia="宋体" w:cs="宋体"/>
          <w:b/>
          <w:color w:val="000000" w:themeColor="text1"/>
          <w:sz w:val="24"/>
          <w:szCs w:val="24"/>
          <w14:textFill>
            <w14:solidFill>
              <w14:schemeClr w14:val="tx1"/>
            </w14:solidFill>
          </w14:textFill>
        </w:rPr>
      </w:pPr>
    </w:p>
    <w:p w14:paraId="0579AE61">
      <w:pPr>
        <w:pStyle w:val="10"/>
        <w:shd w:val="clear"/>
        <w:jc w:val="center"/>
        <w:outlineLvl w:val="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陕西省政府采购供应商拒绝政府采购领域商业贿赂承诺书Ⅰ</w:t>
      </w:r>
    </w:p>
    <w:p w14:paraId="48E793D3">
      <w:pPr>
        <w:pStyle w:val="10"/>
        <w:shd w:val="clear"/>
        <w:jc w:val="center"/>
        <w:outlineLvl w:val="2"/>
        <w:rPr>
          <w:rFonts w:hint="eastAsia" w:ascii="宋体" w:hAnsi="宋体" w:eastAsia="宋体" w:cs="宋体"/>
          <w:b/>
          <w:color w:val="000000" w:themeColor="text1"/>
          <w:sz w:val="24"/>
          <w:szCs w:val="24"/>
          <w14:textFill>
            <w14:solidFill>
              <w14:schemeClr w14:val="tx1"/>
            </w14:solidFill>
          </w14:textFill>
        </w:rPr>
      </w:pPr>
    </w:p>
    <w:p w14:paraId="56467ED7">
      <w:pPr>
        <w:shd w:val="clear"/>
        <w:spacing w:line="360" w:lineRule="auto"/>
        <w:ind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为响应党中央、国务院关于治理政府采购领域商业贿赂行为的号召，我公司在此庄严承诺：</w:t>
      </w:r>
    </w:p>
    <w:p w14:paraId="158A436B">
      <w:pPr>
        <w:shd w:val="clea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1、在参与政府采购活动中遵纪守法、诚信经营、公平竞标。</w:t>
      </w:r>
    </w:p>
    <w:p w14:paraId="4509AFC6">
      <w:pPr>
        <w:shd w:val="clea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2、不向政府采购人、集中采购机构和政府采购评审专家进行任何形式的商业贿赂以谋取交易机会。</w:t>
      </w:r>
    </w:p>
    <w:p w14:paraId="077EAC7D">
      <w:pPr>
        <w:shd w:val="clea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3、不向政府集中采购机构和采购人提供虚假资质文件或采用虚假应标方式参与政府采购市场竞争并谋取中标。</w:t>
      </w:r>
    </w:p>
    <w:p w14:paraId="2B67CD69">
      <w:pPr>
        <w:shd w:val="clea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4、不采取“围标、陪标”等商业欺诈手段获得政府采购订单。</w:t>
      </w:r>
    </w:p>
    <w:p w14:paraId="496809F2">
      <w:pPr>
        <w:shd w:val="clea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5、不采取不正当手段诋毁、排挤其他供应商。</w:t>
      </w:r>
    </w:p>
    <w:p w14:paraId="05247B63">
      <w:pPr>
        <w:shd w:val="clea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6、不在提服务时“偷梁换柱、以次充好”损害采购人的合法权益。</w:t>
      </w:r>
    </w:p>
    <w:p w14:paraId="68836317">
      <w:pPr>
        <w:shd w:val="clea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7、不与采购人、集中采购机构政府采购评审专家或其它供应商恶意串通，进行质疑和投诉，维护政府采购市场秩序。</w:t>
      </w:r>
    </w:p>
    <w:p w14:paraId="30720622">
      <w:pPr>
        <w:shd w:val="clea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8、尊重和接受政府采购监督管理部门的监督和政府集中采购机构采购要求，承担因违约行为给采购人造成的损失。</w:t>
      </w:r>
    </w:p>
    <w:p w14:paraId="038B24B0">
      <w:pPr>
        <w:shd w:val="clea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9、不发生其他有悖于政府采购公开、公平、公正和诚信原则的行为。</w:t>
      </w:r>
    </w:p>
    <w:p w14:paraId="06661CC6">
      <w:pPr>
        <w:shd w:val="clea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承诺单位：（盖章）</w:t>
      </w:r>
    </w:p>
    <w:p w14:paraId="4679AC00">
      <w:pPr>
        <w:shd w:val="clea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全权代表：（签字）</w:t>
      </w:r>
    </w:p>
    <w:p w14:paraId="0064D3EB">
      <w:pPr>
        <w:shd w:val="clea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                              邮编：</w:t>
      </w:r>
    </w:p>
    <w:p w14:paraId="501D1E0F">
      <w:pPr>
        <w:shd w:val="clea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电话：</w:t>
      </w:r>
    </w:p>
    <w:p w14:paraId="2F5E5510">
      <w:pPr>
        <w:shd w:val="clear"/>
        <w:wordWrap w:val="0"/>
        <w:spacing w:line="360" w:lineRule="auto"/>
        <w:ind w:right="480" w:firstLine="360" w:firstLineChars="15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488BC270">
      <w:pPr>
        <w:shd w:val="clear"/>
        <w:wordWrap w:val="0"/>
        <w:spacing w:line="360" w:lineRule="auto"/>
        <w:ind w:right="480" w:firstLine="360" w:firstLineChars="15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  月  日</w:t>
      </w:r>
    </w:p>
    <w:p w14:paraId="366432F0">
      <w:pPr>
        <w:shd w:val="clear"/>
        <w:spacing w:line="360" w:lineRule="atLeast"/>
        <w:ind w:firstLine="3665" w:firstLineChars="1304"/>
        <w:rPr>
          <w:rFonts w:hint="eastAsia" w:ascii="宋体" w:hAnsi="宋体" w:eastAsia="宋体" w:cs="宋体"/>
          <w:b/>
          <w:color w:val="000000" w:themeColor="text1"/>
          <w:sz w:val="28"/>
          <w:szCs w:val="28"/>
          <w14:textFill>
            <w14:solidFill>
              <w14:schemeClr w14:val="tx1"/>
            </w14:solidFill>
          </w14:textFill>
        </w:rPr>
      </w:pPr>
    </w:p>
    <w:p w14:paraId="3F8D75C9">
      <w:pPr>
        <w:shd w:val="clear"/>
        <w:spacing w:line="360" w:lineRule="atLeast"/>
        <w:ind w:firstLine="3665" w:firstLineChars="1304"/>
        <w:rPr>
          <w:rFonts w:hint="eastAsia" w:ascii="宋体" w:hAnsi="宋体" w:eastAsia="宋体" w:cs="宋体"/>
          <w:b/>
          <w:color w:val="000000" w:themeColor="text1"/>
          <w:sz w:val="28"/>
          <w:szCs w:val="28"/>
          <w14:textFill>
            <w14:solidFill>
              <w14:schemeClr w14:val="tx1"/>
            </w14:solidFill>
          </w14:textFill>
        </w:rPr>
      </w:pPr>
    </w:p>
    <w:p w14:paraId="49440944">
      <w:pPr>
        <w:shd w:val="clear"/>
        <w:spacing w:line="360" w:lineRule="atLeast"/>
        <w:ind w:firstLine="3665" w:firstLineChars="1304"/>
        <w:rPr>
          <w:rFonts w:hint="eastAsia" w:ascii="宋体" w:hAnsi="宋体" w:eastAsia="宋体" w:cs="宋体"/>
          <w:b/>
          <w:color w:val="000000" w:themeColor="text1"/>
          <w:sz w:val="28"/>
          <w:szCs w:val="28"/>
          <w14:textFill>
            <w14:solidFill>
              <w14:schemeClr w14:val="tx1"/>
            </w14:solidFill>
          </w14:textFill>
        </w:rPr>
      </w:pPr>
    </w:p>
    <w:p w14:paraId="48FB6091">
      <w:pPr>
        <w:pStyle w:val="8"/>
        <w:shd w:val="clear"/>
        <w:rPr>
          <w:rFonts w:hint="eastAsia" w:ascii="宋体" w:hAnsi="宋体" w:eastAsia="宋体" w:cs="宋体"/>
          <w:color w:val="000000" w:themeColor="text1"/>
          <w14:textFill>
            <w14:solidFill>
              <w14:schemeClr w14:val="tx1"/>
            </w14:solidFill>
          </w14:textFill>
        </w:rPr>
      </w:pPr>
    </w:p>
    <w:p w14:paraId="517451F8">
      <w:pPr>
        <w:rPr>
          <w:rFonts w:hint="eastAsia"/>
        </w:rPr>
      </w:pPr>
    </w:p>
    <w:p w14:paraId="264DDCE0">
      <w:pPr>
        <w:shd w:val="clear"/>
        <w:spacing w:line="360" w:lineRule="atLeast"/>
        <w:ind w:firstLine="4101" w:firstLineChars="170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承诺书Ⅱ</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5"/>
        <w:gridCol w:w="3404"/>
        <w:gridCol w:w="2331"/>
      </w:tblGrid>
      <w:tr w14:paraId="45A5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960" w:type="dxa"/>
            <w:gridSpan w:val="3"/>
            <w:noWrap w:val="0"/>
            <w:vAlign w:val="center"/>
          </w:tcPr>
          <w:p w14:paraId="49976B23">
            <w:pPr>
              <w:pStyle w:val="60"/>
              <w:shd w:val="clear"/>
              <w:spacing w:line="36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洛川县职业中等专业学校</w:t>
            </w:r>
          </w:p>
        </w:tc>
      </w:tr>
      <w:tr w14:paraId="46BF2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jc w:val="center"/>
        </w:trPr>
        <w:tc>
          <w:tcPr>
            <w:tcW w:w="8960" w:type="dxa"/>
            <w:gridSpan w:val="3"/>
            <w:noWrap w:val="0"/>
            <w:vAlign w:val="center"/>
          </w:tcPr>
          <w:p w14:paraId="475931C5">
            <w:pPr>
              <w:shd w:val="clear"/>
              <w:spacing w:line="360" w:lineRule="atLeas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作为参加贵单位组织的磋商采购项目的</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，本公司承诺：在参加本项目磋商之前不存在被依法禁止经营行为、财产被接管或冻结的情况，如有隐瞒实情，愿承担一切责任及后果。</w:t>
            </w:r>
          </w:p>
        </w:tc>
      </w:tr>
      <w:tr w14:paraId="67D0B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225" w:type="dxa"/>
            <w:noWrap w:val="0"/>
            <w:vAlign w:val="center"/>
          </w:tcPr>
          <w:p w14:paraId="1068F3BF">
            <w:pPr>
              <w:shd w:val="clear"/>
              <w:spacing w:line="36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w:t>
            </w:r>
          </w:p>
        </w:tc>
        <w:tc>
          <w:tcPr>
            <w:tcW w:w="3404" w:type="dxa"/>
            <w:noWrap w:val="0"/>
            <w:vAlign w:val="center"/>
          </w:tcPr>
          <w:p w14:paraId="20540A72">
            <w:pPr>
              <w:shd w:val="clear"/>
              <w:spacing w:line="36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331" w:type="dxa"/>
            <w:noWrap w:val="0"/>
            <w:vAlign w:val="center"/>
          </w:tcPr>
          <w:p w14:paraId="6D3270A6">
            <w:pPr>
              <w:shd w:val="clear"/>
              <w:spacing w:line="36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694B2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3225" w:type="dxa"/>
            <w:noWrap w:val="0"/>
            <w:vAlign w:val="center"/>
          </w:tcPr>
          <w:p w14:paraId="07CA90D3">
            <w:pPr>
              <w:shd w:val="clear"/>
              <w:spacing w:line="36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（公章）</w:t>
            </w:r>
          </w:p>
        </w:tc>
        <w:tc>
          <w:tcPr>
            <w:tcW w:w="3404" w:type="dxa"/>
            <w:noWrap w:val="0"/>
            <w:vAlign w:val="center"/>
          </w:tcPr>
          <w:p w14:paraId="7BE0391F">
            <w:pPr>
              <w:shd w:val="clear"/>
              <w:spacing w:line="36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w:t>
            </w:r>
          </w:p>
        </w:tc>
        <w:tc>
          <w:tcPr>
            <w:tcW w:w="2331" w:type="dxa"/>
            <w:noWrap w:val="0"/>
            <w:vAlign w:val="center"/>
          </w:tcPr>
          <w:p w14:paraId="7F92BE57">
            <w:pPr>
              <w:shd w:val="clear"/>
              <w:spacing w:line="360" w:lineRule="atLeast"/>
              <w:ind w:firstLine="240" w:firstLineChars="1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505BA3DA">
      <w:pPr>
        <w:shd w:val="clear"/>
        <w:spacing w:line="360" w:lineRule="atLeast"/>
        <w:jc w:val="center"/>
        <w:outlineLvl w:val="2"/>
        <w:rPr>
          <w:rFonts w:hint="eastAsia" w:ascii="宋体" w:hAnsi="宋体" w:eastAsia="宋体" w:cs="宋体"/>
          <w:b/>
          <w:color w:val="000000" w:themeColor="text1"/>
          <w:sz w:val="24"/>
          <w:szCs w:val="24"/>
          <w14:textFill>
            <w14:solidFill>
              <w14:schemeClr w14:val="tx1"/>
            </w14:solidFill>
          </w14:textFill>
        </w:rPr>
      </w:pPr>
    </w:p>
    <w:p w14:paraId="196CBAB3">
      <w:pPr>
        <w:shd w:val="clear"/>
        <w:spacing w:line="360" w:lineRule="atLeast"/>
        <w:jc w:val="center"/>
        <w:outlineLvl w:val="2"/>
        <w:rPr>
          <w:rFonts w:hint="eastAsia" w:ascii="宋体" w:hAnsi="宋体" w:eastAsia="宋体" w:cs="宋体"/>
          <w:b/>
          <w:color w:val="000000" w:themeColor="text1"/>
          <w:sz w:val="24"/>
          <w:szCs w:val="24"/>
          <w14:textFill>
            <w14:solidFill>
              <w14:schemeClr w14:val="tx1"/>
            </w14:solidFill>
          </w14:textFill>
        </w:rPr>
      </w:pPr>
    </w:p>
    <w:p w14:paraId="379F1B0A">
      <w:pPr>
        <w:shd w:val="clear"/>
        <w:spacing w:line="360" w:lineRule="atLeast"/>
        <w:jc w:val="center"/>
        <w:outlineLvl w:val="2"/>
        <w:rPr>
          <w:rFonts w:hint="eastAsia" w:ascii="宋体" w:hAnsi="宋体" w:eastAsia="宋体" w:cs="宋体"/>
          <w:b/>
          <w:color w:val="000000" w:themeColor="text1"/>
          <w:sz w:val="24"/>
          <w:szCs w:val="24"/>
          <w14:textFill>
            <w14:solidFill>
              <w14:schemeClr w14:val="tx1"/>
            </w14:solidFill>
          </w14:textFill>
        </w:rPr>
      </w:pPr>
    </w:p>
    <w:p w14:paraId="5E0438B1">
      <w:pPr>
        <w:shd w:val="clear"/>
        <w:spacing w:line="360" w:lineRule="atLeast"/>
        <w:jc w:val="center"/>
        <w:outlineLvl w:val="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承诺书Ⅲ</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F72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000" w:type="dxa"/>
            <w:gridSpan w:val="3"/>
            <w:noWrap w:val="0"/>
            <w:vAlign w:val="center"/>
          </w:tcPr>
          <w:p w14:paraId="07D20E54">
            <w:pPr>
              <w:pStyle w:val="60"/>
              <w:shd w:val="clear"/>
              <w:spacing w:line="3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eastAsia="宋体" w:cs="宋体"/>
                <w:color w:val="000000" w:themeColor="text1"/>
                <w:kern w:val="2"/>
                <w:sz w:val="24"/>
                <w:szCs w:val="24"/>
                <w:lang w:val="en-US" w:eastAsia="zh-CN" w:bidi="ar-SA"/>
                <w14:textFill>
                  <w14:solidFill>
                    <w14:schemeClr w14:val="tx1"/>
                  </w14:solidFill>
                </w14:textFill>
              </w:rPr>
              <w:t>：</w:t>
            </w:r>
            <w:r>
              <w:rPr>
                <w:rFonts w:hint="eastAsia" w:ascii="宋体" w:hAnsi="宋体" w:cs="宋体"/>
                <w:color w:val="000000" w:themeColor="text1"/>
                <w:kern w:val="2"/>
                <w:sz w:val="24"/>
                <w:szCs w:val="24"/>
                <w:lang w:val="en-US" w:eastAsia="zh-CN" w:bidi="ar-SA"/>
                <w14:textFill>
                  <w14:solidFill>
                    <w14:schemeClr w14:val="tx1"/>
                  </w14:solidFill>
                </w14:textFill>
              </w:rPr>
              <w:t>洛川县职业中等专业学校</w:t>
            </w:r>
          </w:p>
        </w:tc>
      </w:tr>
      <w:tr w14:paraId="7F67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000" w:type="dxa"/>
            <w:gridSpan w:val="3"/>
            <w:noWrap w:val="0"/>
            <w:vAlign w:val="center"/>
          </w:tcPr>
          <w:p w14:paraId="08052594">
            <w:pPr>
              <w:shd w:val="clear"/>
              <w:spacing w:line="360" w:lineRule="atLeas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作为参加贵单位组织的磋商采购项目的响应人，本公司郑重申告并承诺：近三年受到有关行政主管部门的行政处理、不良行为记录为</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次（没有填零），如有隐瞒实情，愿承担一切责任及后果。</w:t>
            </w:r>
          </w:p>
        </w:tc>
      </w:tr>
      <w:tr w14:paraId="11F56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240" w:type="dxa"/>
            <w:noWrap w:val="0"/>
            <w:vAlign w:val="center"/>
          </w:tcPr>
          <w:p w14:paraId="415CD700">
            <w:pPr>
              <w:shd w:val="clear"/>
              <w:spacing w:line="36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w:t>
            </w:r>
          </w:p>
        </w:tc>
        <w:tc>
          <w:tcPr>
            <w:tcW w:w="3420" w:type="dxa"/>
            <w:noWrap w:val="0"/>
            <w:vAlign w:val="center"/>
          </w:tcPr>
          <w:p w14:paraId="675EF191">
            <w:pPr>
              <w:shd w:val="clear"/>
              <w:spacing w:line="36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340" w:type="dxa"/>
            <w:noWrap w:val="0"/>
            <w:vAlign w:val="center"/>
          </w:tcPr>
          <w:p w14:paraId="645E326E">
            <w:pPr>
              <w:shd w:val="clear"/>
              <w:spacing w:line="36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54B5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3240" w:type="dxa"/>
            <w:noWrap w:val="0"/>
            <w:vAlign w:val="center"/>
          </w:tcPr>
          <w:p w14:paraId="15FCF960">
            <w:pPr>
              <w:shd w:val="clear"/>
              <w:spacing w:line="36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（公章）</w:t>
            </w:r>
          </w:p>
        </w:tc>
        <w:tc>
          <w:tcPr>
            <w:tcW w:w="3420" w:type="dxa"/>
            <w:noWrap w:val="0"/>
            <w:vAlign w:val="center"/>
          </w:tcPr>
          <w:p w14:paraId="5BB8D87B">
            <w:pPr>
              <w:shd w:val="clear"/>
              <w:spacing w:line="36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w:t>
            </w:r>
          </w:p>
        </w:tc>
        <w:tc>
          <w:tcPr>
            <w:tcW w:w="2340" w:type="dxa"/>
            <w:noWrap w:val="0"/>
            <w:vAlign w:val="center"/>
          </w:tcPr>
          <w:p w14:paraId="08B1697E">
            <w:pPr>
              <w:shd w:val="clear"/>
              <w:spacing w:line="360" w:lineRule="atLeast"/>
              <w:ind w:firstLine="240" w:firstLineChars="1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7EB608A2">
      <w:pPr>
        <w:shd w:val="clear"/>
        <w:spacing w:line="360" w:lineRule="atLeast"/>
        <w:rPr>
          <w:rFonts w:hint="eastAsia" w:ascii="宋体" w:hAnsi="宋体" w:eastAsia="宋体" w:cs="宋体"/>
          <w:b/>
          <w:color w:val="000000" w:themeColor="text1"/>
          <w:sz w:val="24"/>
          <w:szCs w:val="24"/>
          <w14:textFill>
            <w14:solidFill>
              <w14:schemeClr w14:val="tx1"/>
            </w14:solidFill>
          </w14:textFill>
        </w:rPr>
      </w:pPr>
    </w:p>
    <w:p w14:paraId="7ADAC6B7">
      <w:pPr>
        <w:shd w:val="clear"/>
        <w:spacing w:line="360" w:lineRule="atLeast"/>
        <w:jc w:val="center"/>
        <w:rPr>
          <w:rFonts w:hint="eastAsia" w:ascii="宋体" w:hAnsi="宋体" w:eastAsia="宋体" w:cs="宋体"/>
          <w:b/>
          <w:color w:val="000000" w:themeColor="text1"/>
          <w:sz w:val="24"/>
          <w:szCs w:val="24"/>
          <w14:textFill>
            <w14:solidFill>
              <w14:schemeClr w14:val="tx1"/>
            </w14:solidFill>
          </w14:textFill>
        </w:rPr>
        <w:sectPr>
          <w:pgSz w:w="11906" w:h="16838"/>
          <w:pgMar w:top="1417" w:right="1417" w:bottom="1417" w:left="1417" w:header="851" w:footer="992" w:gutter="0"/>
          <w:pgNumType w:fmt="decimal"/>
          <w:cols w:space="720" w:num="1"/>
          <w:rtlGutter w:val="0"/>
          <w:docGrid w:type="lines" w:linePitch="312" w:charSpace="0"/>
        </w:sectPr>
      </w:pPr>
    </w:p>
    <w:p w14:paraId="4C523890">
      <w:pPr>
        <w:shd w:val="clear"/>
        <w:spacing w:line="360" w:lineRule="atLeast"/>
        <w:jc w:val="center"/>
        <w:outlineLvl w:val="2"/>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承诺书</w:t>
      </w:r>
      <w:r>
        <w:rPr>
          <w:rFonts w:hint="eastAsia" w:ascii="宋体" w:hAnsi="宋体" w:eastAsia="宋体" w:cs="宋体"/>
          <w:b/>
          <w:color w:val="000000" w:themeColor="text1"/>
          <w:sz w:val="24"/>
          <w:szCs w:val="24"/>
          <w:lang w:val="en-US" w:eastAsia="zh-CN"/>
          <w14:textFill>
            <w14:solidFill>
              <w14:schemeClr w14:val="tx1"/>
            </w14:solidFill>
          </w14:textFill>
        </w:rPr>
        <w:t>IV</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13DB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618EE34A">
            <w:pPr>
              <w:pStyle w:val="60"/>
              <w:shd w:val="clear"/>
              <w:spacing w:line="360" w:lineRule="exac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洛川县职业中等专业学校</w:t>
            </w:r>
          </w:p>
        </w:tc>
      </w:tr>
      <w:tr w14:paraId="39DF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42A0CA4C">
            <w:pPr>
              <w:shd w:val="clear"/>
              <w:spacing w:line="360" w:lineRule="atLeas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作为参加贵单位组织的磋商采购项目的</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，本公司承诺：参加本次磋商提交的所有资质证明文件及业绩证明文件是真实的、有效的，如有隐瞒实情，愿承担一切责任及后果。</w:t>
            </w:r>
          </w:p>
        </w:tc>
      </w:tr>
      <w:tr w14:paraId="6C7D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43DCD8B0">
            <w:pPr>
              <w:shd w:val="clear"/>
              <w:spacing w:line="360" w:lineRule="atLeas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供应商</w:t>
            </w:r>
          </w:p>
        </w:tc>
        <w:tc>
          <w:tcPr>
            <w:tcW w:w="3420" w:type="dxa"/>
            <w:noWrap w:val="0"/>
            <w:vAlign w:val="center"/>
          </w:tcPr>
          <w:p w14:paraId="14B7978A">
            <w:pPr>
              <w:shd w:val="clear"/>
              <w:spacing w:line="36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w:t>
            </w:r>
          </w:p>
        </w:tc>
        <w:tc>
          <w:tcPr>
            <w:tcW w:w="2340" w:type="dxa"/>
            <w:noWrap w:val="0"/>
            <w:vAlign w:val="center"/>
          </w:tcPr>
          <w:p w14:paraId="3C1BD6F5">
            <w:pPr>
              <w:shd w:val="clear"/>
              <w:spacing w:line="36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p>
        </w:tc>
      </w:tr>
      <w:tr w14:paraId="09A83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7" w:hRule="atLeast"/>
          <w:jc w:val="center"/>
        </w:trPr>
        <w:tc>
          <w:tcPr>
            <w:tcW w:w="3240" w:type="dxa"/>
            <w:noWrap w:val="0"/>
            <w:vAlign w:val="center"/>
          </w:tcPr>
          <w:p w14:paraId="178A7592">
            <w:pPr>
              <w:shd w:val="clear"/>
              <w:spacing w:line="36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（公章）</w:t>
            </w:r>
          </w:p>
        </w:tc>
        <w:tc>
          <w:tcPr>
            <w:tcW w:w="3420" w:type="dxa"/>
            <w:noWrap w:val="0"/>
            <w:vAlign w:val="center"/>
          </w:tcPr>
          <w:p w14:paraId="392C5494">
            <w:pPr>
              <w:shd w:val="clear"/>
              <w:spacing w:line="36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（签字或盖章）</w:t>
            </w:r>
          </w:p>
        </w:tc>
        <w:tc>
          <w:tcPr>
            <w:tcW w:w="2340" w:type="dxa"/>
            <w:noWrap w:val="0"/>
            <w:vAlign w:val="center"/>
          </w:tcPr>
          <w:p w14:paraId="0DC98951">
            <w:pPr>
              <w:shd w:val="clear"/>
              <w:spacing w:line="360" w:lineRule="atLeast"/>
              <w:ind w:firstLine="240" w:firstLineChars="10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  月  日</w:t>
            </w:r>
          </w:p>
        </w:tc>
      </w:tr>
    </w:tbl>
    <w:p w14:paraId="14867FC7">
      <w:pPr>
        <w:shd w:val="clear"/>
        <w:rPr>
          <w:rFonts w:hint="eastAsia" w:ascii="宋体" w:hAnsi="宋体" w:eastAsia="宋体" w:cs="宋体"/>
          <w:color w:val="000000" w:themeColor="text1"/>
          <w:sz w:val="24"/>
          <w:szCs w:val="24"/>
          <w14:textFill>
            <w14:solidFill>
              <w14:schemeClr w14:val="tx1"/>
            </w14:solidFill>
          </w14:textFill>
        </w:rPr>
      </w:pPr>
    </w:p>
    <w:p w14:paraId="0228FA40">
      <w:pPr>
        <w:shd w:val="clear"/>
        <w:rPr>
          <w:rFonts w:hint="eastAsia" w:ascii="宋体" w:hAnsi="宋体" w:eastAsia="宋体" w:cs="宋体"/>
          <w:b/>
          <w:bCs/>
          <w:color w:val="000000" w:themeColor="text1"/>
          <w:sz w:val="24"/>
          <w:szCs w:val="24"/>
          <w14:textFill>
            <w14:solidFill>
              <w14:schemeClr w14:val="tx1"/>
            </w14:solidFill>
          </w14:textFill>
        </w:rPr>
        <w:sectPr>
          <w:footerReference r:id="rId10" w:type="default"/>
          <w:pgSz w:w="11906" w:h="16838"/>
          <w:pgMar w:top="1417" w:right="1417" w:bottom="1417" w:left="1417" w:header="851" w:footer="992" w:gutter="0"/>
          <w:pgNumType w:fmt="decimal"/>
          <w:cols w:space="720" w:num="1"/>
          <w:rtlGutter w:val="0"/>
          <w:docGrid w:type="lines" w:linePitch="312" w:charSpace="0"/>
        </w:sectPr>
      </w:pPr>
    </w:p>
    <w:bookmarkEnd w:id="882"/>
    <w:bookmarkEnd w:id="883"/>
    <w:bookmarkEnd w:id="884"/>
    <w:p w14:paraId="40942194">
      <w:pPr>
        <w:pStyle w:val="3"/>
        <w:shd w:val="clear"/>
        <w:spacing w:before="156" w:after="156" w:line="460" w:lineRule="exact"/>
        <w:jc w:val="center"/>
        <w:outlineLvl w:val="2"/>
        <w:rPr>
          <w:rFonts w:hint="eastAsia" w:ascii="宋体" w:hAnsi="宋体" w:eastAsia="宋体" w:cs="宋体"/>
          <w:color w:val="000000" w:themeColor="text1"/>
          <w:sz w:val="32"/>
          <w:szCs w:val="32"/>
          <w14:textFill>
            <w14:solidFill>
              <w14:schemeClr w14:val="tx1"/>
            </w14:solidFill>
          </w14:textFill>
        </w:rPr>
      </w:pPr>
      <w:bookmarkStart w:id="885" w:name="_Toc6277"/>
      <w:bookmarkStart w:id="886" w:name="_Toc8289"/>
      <w:r>
        <w:rPr>
          <w:rFonts w:hint="eastAsia" w:ascii="宋体" w:hAnsi="宋体" w:eastAsia="宋体" w:cs="宋体"/>
          <w:color w:val="000000" w:themeColor="text1"/>
          <w:sz w:val="28"/>
          <w:szCs w:val="28"/>
          <w:lang w:val="en-US" w:eastAsia="zh-CN"/>
          <w14:textFill>
            <w14:solidFill>
              <w14:schemeClr w14:val="tx1"/>
            </w14:solidFill>
          </w14:textFill>
        </w:rPr>
        <w:t>第八部分  磋商</w:t>
      </w:r>
      <w:r>
        <w:rPr>
          <w:rFonts w:hint="eastAsia" w:ascii="宋体" w:hAnsi="宋体" w:eastAsia="宋体" w:cs="宋体"/>
          <w:color w:val="000000" w:themeColor="text1"/>
          <w:sz w:val="28"/>
          <w:szCs w:val="28"/>
          <w14:textFill>
            <w14:solidFill>
              <w14:schemeClr w14:val="tx1"/>
            </w14:solidFill>
          </w14:textFill>
        </w:rPr>
        <w:t>声明书</w:t>
      </w:r>
      <w:bookmarkEnd w:id="885"/>
      <w:bookmarkEnd w:id="886"/>
    </w:p>
    <w:p w14:paraId="770B3DF9">
      <w:pPr>
        <w:pStyle w:val="75"/>
        <w:shd w:val="clear"/>
        <w:spacing w:line="500" w:lineRule="exact"/>
        <w:ind w:firstLine="170" w:firstLineChars="71"/>
        <w:rPr>
          <w:rFonts w:hint="default" w:ascii="宋体" w:hAnsi="宋体" w:cs="宋体"/>
          <w:color w:val="000000" w:themeColor="text1"/>
          <w:sz w:val="24"/>
          <w:szCs w:val="24"/>
          <w:u w:val="single"/>
          <w:lang w:val="en-US" w:eastAsia="zh-CN"/>
          <w14:textFill>
            <w14:solidFill>
              <w14:schemeClr w14:val="tx1"/>
            </w14:solidFill>
          </w14:textFill>
        </w:rPr>
      </w:pPr>
      <w:bookmarkStart w:id="887" w:name="_Toc458617486"/>
      <w:r>
        <w:rPr>
          <w:rFonts w:hint="eastAsia" w:ascii="宋体" w:hAnsi="宋体" w:eastAsia="宋体" w:cs="宋体"/>
          <w:color w:val="000000" w:themeColor="text1"/>
          <w:sz w:val="24"/>
          <w:szCs w:val="24"/>
          <w14:textFill>
            <w14:solidFill>
              <w14:schemeClr w14:val="tx1"/>
            </w14:solidFill>
          </w14:textFill>
        </w:rPr>
        <w:t>致：</w:t>
      </w:r>
      <w:bookmarkEnd w:id="887"/>
      <w:bookmarkStart w:id="888" w:name="_Toc458617487"/>
      <w:r>
        <w:rPr>
          <w:rFonts w:hint="eastAsia" w:ascii="宋体" w:hAnsi="宋体" w:cs="宋体"/>
          <w:color w:val="000000" w:themeColor="text1"/>
          <w:sz w:val="24"/>
          <w:szCs w:val="24"/>
          <w:u w:val="single"/>
          <w:lang w:val="en-US" w:eastAsia="zh-CN"/>
          <w14:textFill>
            <w14:solidFill>
              <w14:schemeClr w14:val="tx1"/>
            </w14:solidFill>
          </w14:textFill>
        </w:rPr>
        <w:t>洛川县职业中等专业学校</w:t>
      </w:r>
    </w:p>
    <w:p w14:paraId="15B29FE2">
      <w:pPr>
        <w:pStyle w:val="75"/>
        <w:shd w:val="clea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我公司</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single"/>
          <w:lang w:val="en-US" w:eastAsia="zh-CN"/>
          <w14:textFill>
            <w14:solidFill>
              <w14:schemeClr w14:val="tx1"/>
            </w14:solidFill>
          </w14:textFill>
        </w:rPr>
        <w:t>供应商</w:t>
      </w:r>
      <w:r>
        <w:rPr>
          <w:rFonts w:hint="eastAsia" w:ascii="宋体" w:hAnsi="宋体" w:eastAsia="宋体" w:cs="宋体"/>
          <w:color w:val="000000" w:themeColor="text1"/>
          <w:sz w:val="24"/>
          <w:szCs w:val="24"/>
          <w:u w:val="single"/>
          <w14:textFill>
            <w14:solidFill>
              <w14:schemeClr w14:val="tx1"/>
            </w14:solidFill>
          </w14:textFill>
        </w:rPr>
        <w:t xml:space="preserve">名称）       </w:t>
      </w:r>
      <w:r>
        <w:rPr>
          <w:rFonts w:hint="eastAsia" w:ascii="宋体" w:hAnsi="宋体" w:eastAsia="宋体" w:cs="宋体"/>
          <w:color w:val="000000" w:themeColor="text1"/>
          <w:sz w:val="24"/>
          <w:szCs w:val="24"/>
          <w14:textFill>
            <w14:solidFill>
              <w14:schemeClr w14:val="tx1"/>
            </w14:solidFill>
          </w14:textFill>
        </w:rPr>
        <w:t>，就参加</w:t>
      </w:r>
      <w:r>
        <w:rPr>
          <w:rFonts w:hint="eastAsia" w:ascii="宋体" w:hAnsi="宋体" w:eastAsia="宋体" w:cs="宋体"/>
          <w:color w:val="000000" w:themeColor="text1"/>
          <w:sz w:val="24"/>
          <w:szCs w:val="24"/>
          <w:u w:val="single"/>
          <w14:textFill>
            <w14:solidFill>
              <w14:schemeClr w14:val="tx1"/>
            </w14:solidFill>
          </w14:textFill>
        </w:rPr>
        <w:t xml:space="preserve">      （采购项目名称）    </w:t>
      </w: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eastAsia="宋体" w:cs="宋体"/>
          <w:color w:val="000000" w:themeColor="text1"/>
          <w:sz w:val="24"/>
          <w:szCs w:val="24"/>
          <w:lang w:val="en-US" w:eastAsia="zh-CN"/>
          <w14:textFill>
            <w14:solidFill>
              <w14:schemeClr w14:val="tx1"/>
            </w14:solidFill>
          </w14:textFill>
        </w:rPr>
        <w:t>磋商</w:t>
      </w:r>
      <w:r>
        <w:rPr>
          <w:rFonts w:hint="eastAsia" w:ascii="宋体" w:hAnsi="宋体" w:eastAsia="宋体" w:cs="宋体"/>
          <w:color w:val="000000" w:themeColor="text1"/>
          <w:sz w:val="24"/>
          <w:szCs w:val="24"/>
          <w14:textFill>
            <w14:solidFill>
              <w14:schemeClr w14:val="tx1"/>
            </w14:solidFill>
          </w14:textFill>
        </w:rPr>
        <w:t>事宜，在此郑重声明：</w:t>
      </w:r>
      <w:bookmarkEnd w:id="888"/>
    </w:p>
    <w:p w14:paraId="776F49D4">
      <w:pPr>
        <w:pStyle w:val="75"/>
        <w:shd w:val="clear"/>
        <w:spacing w:line="500" w:lineRule="exact"/>
        <w:ind w:firstLine="530" w:firstLineChars="221"/>
        <w:rPr>
          <w:rFonts w:hint="eastAsia" w:ascii="宋体" w:hAnsi="宋体" w:eastAsia="宋体" w:cs="宋体"/>
          <w:color w:val="000000" w:themeColor="text1"/>
          <w:kern w:val="2"/>
          <w:sz w:val="24"/>
          <w:szCs w:val="24"/>
          <w:lang w:val="en-US" w:eastAsia="zh-CN" w:bidi="ar-SA"/>
          <w14:textFill>
            <w14:solidFill>
              <w14:schemeClr w14:val="tx1"/>
            </w14:solidFill>
          </w14:textFill>
        </w:rPr>
      </w:pPr>
      <w:bookmarkStart w:id="889" w:name="_Toc458617488"/>
      <w:r>
        <w:rPr>
          <w:rFonts w:hint="eastAsia" w:ascii="宋体" w:hAnsi="宋体" w:eastAsia="宋体" w:cs="宋体"/>
          <w:color w:val="000000" w:themeColor="text1"/>
          <w:kern w:val="2"/>
          <w:sz w:val="24"/>
          <w:szCs w:val="24"/>
          <w:lang w:val="en-US" w:eastAsia="zh-CN" w:bidi="ar-SA"/>
          <w14:textFill>
            <w14:solidFill>
              <w14:schemeClr w14:val="tx1"/>
            </w14:solidFill>
          </w14:textFill>
        </w:rPr>
        <w:t>1、我公司所提交的响应文件全部真实有效；</w:t>
      </w:r>
      <w:bookmarkEnd w:id="889"/>
    </w:p>
    <w:p w14:paraId="1BA03D63">
      <w:pPr>
        <w:pStyle w:val="75"/>
        <w:shd w:val="clear"/>
        <w:spacing w:line="500" w:lineRule="exact"/>
        <w:ind w:firstLine="530" w:firstLineChars="221"/>
        <w:rPr>
          <w:rFonts w:hint="eastAsia" w:ascii="宋体" w:hAnsi="宋体" w:eastAsia="宋体" w:cs="宋体"/>
          <w:color w:val="000000" w:themeColor="text1"/>
          <w:kern w:val="2"/>
          <w:sz w:val="24"/>
          <w:szCs w:val="24"/>
          <w:lang w:val="en-US" w:eastAsia="zh-CN" w:bidi="ar-SA"/>
          <w14:textFill>
            <w14:solidFill>
              <w14:schemeClr w14:val="tx1"/>
            </w14:solidFill>
          </w14:textFill>
        </w:rPr>
      </w:pPr>
      <w:bookmarkStart w:id="890" w:name="_Toc458617489"/>
      <w:r>
        <w:rPr>
          <w:rFonts w:hint="eastAsia" w:ascii="宋体" w:hAnsi="宋体" w:eastAsia="宋体" w:cs="宋体"/>
          <w:color w:val="000000" w:themeColor="text1"/>
          <w:kern w:val="2"/>
          <w:sz w:val="24"/>
          <w:szCs w:val="24"/>
          <w:lang w:val="en-US" w:eastAsia="zh-CN" w:bidi="ar-SA"/>
          <w14:textFill>
            <w14:solidFill>
              <w14:schemeClr w14:val="tx1"/>
            </w14:solidFill>
          </w14:textFill>
        </w:rPr>
        <w:t>2、我公司近3年来无因安全事故、质量事故、违规等不良记录被政府有关部门处罚期内的情形存在；</w:t>
      </w:r>
      <w:bookmarkEnd w:id="890"/>
    </w:p>
    <w:p w14:paraId="797EE786">
      <w:pPr>
        <w:pStyle w:val="75"/>
        <w:shd w:val="clear"/>
        <w:spacing w:line="500" w:lineRule="exact"/>
        <w:ind w:firstLine="530" w:firstLineChars="221"/>
        <w:rPr>
          <w:rFonts w:hint="eastAsia" w:ascii="宋体" w:hAnsi="宋体" w:eastAsia="宋体" w:cs="宋体"/>
          <w:color w:val="000000" w:themeColor="text1"/>
          <w:kern w:val="2"/>
          <w:sz w:val="24"/>
          <w:szCs w:val="24"/>
          <w:lang w:val="en-US" w:eastAsia="zh-CN" w:bidi="ar-SA"/>
          <w14:textFill>
            <w14:solidFill>
              <w14:schemeClr w14:val="tx1"/>
            </w14:solidFill>
          </w14:textFill>
        </w:rPr>
      </w:pPr>
      <w:bookmarkStart w:id="891" w:name="_Toc458617490"/>
      <w:r>
        <w:rPr>
          <w:rFonts w:hint="eastAsia" w:ascii="宋体" w:hAnsi="宋体" w:eastAsia="宋体" w:cs="宋体"/>
          <w:color w:val="000000" w:themeColor="text1"/>
          <w:kern w:val="2"/>
          <w:sz w:val="24"/>
          <w:szCs w:val="24"/>
          <w:lang w:val="en-US" w:eastAsia="zh-CN" w:bidi="ar-SA"/>
          <w14:textFill>
            <w14:solidFill>
              <w14:schemeClr w14:val="tx1"/>
            </w14:solidFill>
          </w14:textFill>
        </w:rPr>
        <w:t>3、我公司近3年来无违规违法经营受到责令停产（或停止经营）、吊销生产许可证（或经营许可证）、较大数额罚款等行政处罚的情形存在；</w:t>
      </w:r>
      <w:bookmarkEnd w:id="891"/>
    </w:p>
    <w:p w14:paraId="5E9EEE57">
      <w:pPr>
        <w:pStyle w:val="75"/>
        <w:shd w:val="clear"/>
        <w:spacing w:line="500" w:lineRule="exact"/>
        <w:ind w:firstLine="530" w:firstLineChars="221"/>
        <w:rPr>
          <w:rFonts w:hint="eastAsia" w:ascii="宋体" w:hAnsi="宋体" w:eastAsia="宋体" w:cs="宋体"/>
          <w:color w:val="000000" w:themeColor="text1"/>
          <w:kern w:val="2"/>
          <w:sz w:val="24"/>
          <w:szCs w:val="24"/>
          <w:lang w:val="en-US" w:eastAsia="zh-CN" w:bidi="ar-SA"/>
          <w14:textFill>
            <w14:solidFill>
              <w14:schemeClr w14:val="tx1"/>
            </w14:solidFill>
          </w14:textFill>
        </w:rPr>
      </w:pPr>
      <w:bookmarkStart w:id="892" w:name="_Toc458617491"/>
      <w:r>
        <w:rPr>
          <w:rFonts w:hint="eastAsia" w:ascii="宋体" w:hAnsi="宋体" w:eastAsia="宋体" w:cs="宋体"/>
          <w:color w:val="000000" w:themeColor="text1"/>
          <w:kern w:val="2"/>
          <w:sz w:val="24"/>
          <w:szCs w:val="24"/>
          <w:lang w:val="en-US" w:eastAsia="zh-CN" w:bidi="ar-SA"/>
          <w14:textFill>
            <w14:solidFill>
              <w14:schemeClr w14:val="tx1"/>
            </w14:solidFill>
          </w14:textFill>
        </w:rPr>
        <w:t>4、我公司无企业财产被查封、冻结或处于破产状态或严重亏损状态等情形存在；</w:t>
      </w:r>
      <w:bookmarkEnd w:id="892"/>
    </w:p>
    <w:p w14:paraId="48BE306D">
      <w:pPr>
        <w:pStyle w:val="75"/>
        <w:shd w:val="clear"/>
        <w:spacing w:line="500" w:lineRule="exact"/>
        <w:ind w:firstLine="530" w:firstLineChars="221"/>
        <w:rPr>
          <w:rFonts w:hint="eastAsia" w:ascii="宋体" w:hAnsi="宋体" w:eastAsia="宋体" w:cs="宋体"/>
          <w:color w:val="000000" w:themeColor="text1"/>
          <w:kern w:val="2"/>
          <w:sz w:val="24"/>
          <w:szCs w:val="24"/>
          <w:lang w:val="en-US" w:eastAsia="zh-CN" w:bidi="ar-SA"/>
          <w14:textFill>
            <w14:solidFill>
              <w14:schemeClr w14:val="tx1"/>
            </w14:solidFill>
          </w14:textFill>
        </w:rPr>
      </w:pPr>
      <w:bookmarkStart w:id="893" w:name="_Toc458617492"/>
      <w:r>
        <w:rPr>
          <w:rFonts w:hint="eastAsia" w:ascii="宋体" w:hAnsi="宋体" w:eastAsia="宋体" w:cs="宋体"/>
          <w:color w:val="000000" w:themeColor="text1"/>
          <w:kern w:val="2"/>
          <w:sz w:val="24"/>
          <w:szCs w:val="24"/>
          <w:lang w:val="en-US" w:eastAsia="zh-CN" w:bidi="ar-SA"/>
          <w14:textFill>
            <w14:solidFill>
              <w14:schemeClr w14:val="tx1"/>
            </w14:solidFill>
          </w14:textFill>
        </w:rPr>
        <w:t>5、我公司承诺在磋商过程中，保证不与其他单位围标、串标，不出让磋商资格，不采取不正当手段诋毁、排挤其他供应商，不向、采购代理机构、磋商小组成员行贿。</w:t>
      </w:r>
      <w:bookmarkEnd w:id="893"/>
    </w:p>
    <w:p w14:paraId="3706AD77">
      <w:pPr>
        <w:pStyle w:val="75"/>
        <w:shd w:val="clear"/>
        <w:spacing w:line="500" w:lineRule="exact"/>
        <w:ind w:firstLine="530" w:firstLineChars="221"/>
        <w:rPr>
          <w:rFonts w:hint="eastAsia" w:ascii="宋体" w:hAnsi="宋体" w:eastAsia="宋体" w:cs="宋体"/>
          <w:color w:val="000000" w:themeColor="text1"/>
          <w:kern w:val="2"/>
          <w:sz w:val="24"/>
          <w:szCs w:val="24"/>
          <w:lang w:val="en-US" w:eastAsia="zh-CN" w:bidi="ar-SA"/>
          <w14:textFill>
            <w14:solidFill>
              <w14:schemeClr w14:val="tx1"/>
            </w14:solidFill>
          </w14:textFill>
        </w:rPr>
      </w:pPr>
      <w:bookmarkStart w:id="894" w:name="_Toc458617493"/>
      <w:r>
        <w:rPr>
          <w:rFonts w:hint="eastAsia" w:ascii="宋体" w:hAnsi="宋体" w:eastAsia="宋体" w:cs="宋体"/>
          <w:color w:val="000000" w:themeColor="text1"/>
          <w:kern w:val="2"/>
          <w:sz w:val="24"/>
          <w:szCs w:val="24"/>
          <w:lang w:val="en-US" w:eastAsia="zh-CN" w:bidi="ar-SA"/>
          <w14:textFill>
            <w14:solidFill>
              <w14:schemeClr w14:val="tx1"/>
            </w14:solidFill>
          </w14:textFill>
        </w:rPr>
        <w:t>以上声明若违反，一经查实，本公司愿意接受政府有关部门的相应处罚，并愿意承担由此带来的法律后果。</w:t>
      </w:r>
      <w:bookmarkEnd w:id="894"/>
    </w:p>
    <w:p w14:paraId="6541A50C">
      <w:pPr>
        <w:pStyle w:val="75"/>
        <w:shd w:val="clear"/>
        <w:spacing w:line="500" w:lineRule="exact"/>
        <w:ind w:firstLine="530" w:firstLineChars="221"/>
        <w:rPr>
          <w:rFonts w:hint="eastAsia" w:ascii="宋体" w:hAnsi="宋体" w:eastAsia="宋体" w:cs="宋体"/>
          <w:color w:val="000000" w:themeColor="text1"/>
          <w:sz w:val="24"/>
          <w:szCs w:val="24"/>
          <w14:textFill>
            <w14:solidFill>
              <w14:schemeClr w14:val="tx1"/>
            </w14:solidFill>
          </w14:textFill>
        </w:rPr>
      </w:pPr>
    </w:p>
    <w:p w14:paraId="7A960BDA">
      <w:pPr>
        <w:pStyle w:val="75"/>
        <w:shd w:val="clear"/>
        <w:spacing w:line="500" w:lineRule="exact"/>
        <w:ind w:firstLine="410" w:firstLineChars="171"/>
        <w:rPr>
          <w:rFonts w:hint="eastAsia" w:ascii="宋体" w:hAnsi="宋体" w:eastAsia="宋体" w:cs="宋体"/>
          <w:color w:val="000000" w:themeColor="text1"/>
          <w:sz w:val="24"/>
          <w:szCs w:val="24"/>
          <w14:textFill>
            <w14:solidFill>
              <w14:schemeClr w14:val="tx1"/>
            </w14:solidFill>
          </w14:textFill>
        </w:rPr>
      </w:pPr>
      <w:bookmarkStart w:id="895" w:name="_Toc458617494"/>
      <w:r>
        <w:rPr>
          <w:rFonts w:hint="eastAsia" w:ascii="宋体" w:hAnsi="宋体" w:eastAsia="宋体" w:cs="宋体"/>
          <w:color w:val="000000" w:themeColor="text1"/>
          <w:sz w:val="24"/>
          <w:szCs w:val="24"/>
          <w14:textFill>
            <w14:solidFill>
              <w14:schemeClr w14:val="tx1"/>
            </w14:solidFill>
          </w14:textFill>
        </w:rPr>
        <w:t>特此声明！</w:t>
      </w:r>
      <w:bookmarkEnd w:id="895"/>
    </w:p>
    <w:p w14:paraId="10494809">
      <w:pPr>
        <w:pStyle w:val="75"/>
        <w:shd w:val="clear"/>
        <w:spacing w:line="500" w:lineRule="exact"/>
        <w:ind w:firstLine="410" w:firstLineChars="171"/>
        <w:rPr>
          <w:rFonts w:hint="eastAsia" w:ascii="宋体" w:hAnsi="宋体" w:eastAsia="宋体" w:cs="宋体"/>
          <w:color w:val="000000" w:themeColor="text1"/>
          <w:sz w:val="24"/>
          <w:szCs w:val="24"/>
          <w14:textFill>
            <w14:solidFill>
              <w14:schemeClr w14:val="tx1"/>
            </w14:solidFill>
          </w14:textFill>
        </w:rPr>
      </w:pPr>
      <w:bookmarkStart w:id="896" w:name="_Toc458617495"/>
    </w:p>
    <w:p w14:paraId="425F3972">
      <w:pPr>
        <w:pStyle w:val="75"/>
        <w:shd w:val="clear"/>
        <w:spacing w:line="500" w:lineRule="exact"/>
        <w:ind w:firstLine="410" w:firstLineChars="17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声  明  人：（</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名称、公章）</w:t>
      </w:r>
      <w:bookmarkEnd w:id="896"/>
    </w:p>
    <w:p w14:paraId="4A6D12F9">
      <w:pPr>
        <w:pStyle w:val="75"/>
        <w:shd w:val="clear"/>
        <w:spacing w:line="500" w:lineRule="exact"/>
        <w:ind w:firstLine="410" w:firstLineChars="171"/>
        <w:rPr>
          <w:rFonts w:hint="eastAsia" w:ascii="宋体" w:hAnsi="宋体" w:eastAsia="宋体" w:cs="宋体"/>
          <w:color w:val="000000" w:themeColor="text1"/>
          <w:sz w:val="24"/>
          <w:szCs w:val="24"/>
          <w14:textFill>
            <w14:solidFill>
              <w14:schemeClr w14:val="tx1"/>
            </w14:solidFill>
          </w14:textFill>
        </w:rPr>
      </w:pPr>
      <w:bookmarkStart w:id="897" w:name="_Toc458617496"/>
    </w:p>
    <w:p w14:paraId="241D3A9E">
      <w:pPr>
        <w:pStyle w:val="75"/>
        <w:shd w:val="clear"/>
        <w:spacing w:line="500" w:lineRule="exact"/>
        <w:ind w:firstLine="410" w:firstLineChars="17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法定代表人或被授权人：（签字或盖章）</w:t>
      </w:r>
      <w:bookmarkEnd w:id="897"/>
    </w:p>
    <w:p w14:paraId="289C45CE">
      <w:pPr>
        <w:pStyle w:val="75"/>
        <w:shd w:val="clear"/>
        <w:spacing w:line="500" w:lineRule="exact"/>
        <w:ind w:firstLine="410" w:firstLineChars="171"/>
        <w:rPr>
          <w:rFonts w:hint="eastAsia" w:ascii="宋体" w:hAnsi="宋体" w:eastAsia="宋体" w:cs="宋体"/>
          <w:color w:val="000000" w:themeColor="text1"/>
          <w:sz w:val="24"/>
          <w:szCs w:val="24"/>
          <w14:textFill>
            <w14:solidFill>
              <w14:schemeClr w14:val="tx1"/>
            </w14:solidFill>
          </w14:textFill>
        </w:rPr>
      </w:pPr>
      <w:bookmarkStart w:id="898" w:name="_Toc458617497"/>
    </w:p>
    <w:p w14:paraId="11DBDB4D">
      <w:pPr>
        <w:pStyle w:val="75"/>
        <w:shd w:val="clear"/>
        <w:spacing w:line="500" w:lineRule="exact"/>
        <w:ind w:firstLine="410" w:firstLineChars="17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bookmarkEnd w:id="898"/>
    </w:p>
    <w:p w14:paraId="3C23D0E6">
      <w:pPr>
        <w:shd w:val="clear"/>
        <w:spacing w:line="460" w:lineRule="exact"/>
        <w:rPr>
          <w:rFonts w:hint="eastAsia" w:ascii="宋体" w:hAnsi="宋体" w:eastAsia="宋体" w:cs="宋体"/>
          <w:b/>
          <w:bCs/>
          <w:color w:val="000000" w:themeColor="text1"/>
          <w:sz w:val="24"/>
          <w:szCs w:val="24"/>
          <w14:textFill>
            <w14:solidFill>
              <w14:schemeClr w14:val="tx1"/>
            </w14:solidFill>
          </w14:textFill>
        </w:rPr>
        <w:sectPr>
          <w:pgSz w:w="11906" w:h="16838"/>
          <w:pgMar w:top="1418" w:right="1418" w:bottom="1418" w:left="1418" w:header="851" w:footer="992" w:gutter="0"/>
          <w:pgNumType w:fmt="decimal"/>
          <w:cols w:space="720" w:num="1"/>
          <w:docGrid w:type="lines" w:linePitch="312" w:charSpace="0"/>
        </w:sectPr>
      </w:pPr>
    </w:p>
    <w:p w14:paraId="082B9BDB">
      <w:pPr>
        <w:shd w:val="clear"/>
        <w:spacing w:line="460" w:lineRule="exac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附件1：</w:t>
      </w:r>
    </w:p>
    <w:p w14:paraId="250F341E">
      <w:pPr>
        <w:keepNext w:val="0"/>
        <w:keepLines w:val="0"/>
        <w:widowControl/>
        <w:suppressLineNumbers w:val="0"/>
        <w:jc w:val="center"/>
        <w:rPr>
          <w:sz w:val="20"/>
          <w:szCs w:val="22"/>
        </w:rPr>
      </w:pPr>
      <w:r>
        <w:rPr>
          <w:rFonts w:hint="eastAsia" w:ascii="宋体" w:hAnsi="宋体" w:eastAsia="宋体" w:cs="宋体"/>
          <w:b/>
          <w:bCs/>
          <w:color w:val="000000"/>
          <w:kern w:val="0"/>
          <w:sz w:val="28"/>
          <w:szCs w:val="28"/>
          <w:lang w:val="en-US" w:eastAsia="zh-CN" w:bidi="ar"/>
        </w:rPr>
        <w:t>中小企业声明函（工程）</w:t>
      </w:r>
    </w:p>
    <w:p w14:paraId="5E233B00">
      <w:pPr>
        <w:keepNext w:val="0"/>
        <w:keepLines w:val="0"/>
        <w:widowControl/>
        <w:suppressLineNumbers w:val="0"/>
        <w:ind w:firstLine="480" w:firstLineChars="200"/>
        <w:jc w:val="left"/>
        <w:rPr>
          <w:rFonts w:hint="eastAsia" w:ascii="仿宋" w:hAnsi="仿宋" w:eastAsia="仿宋" w:cs="仿宋"/>
          <w:color w:val="000000"/>
          <w:kern w:val="0"/>
          <w:sz w:val="24"/>
          <w:szCs w:val="24"/>
          <w:lang w:val="en-US" w:eastAsia="zh-CN" w:bidi="ar"/>
        </w:rPr>
      </w:pPr>
    </w:p>
    <w:p w14:paraId="3DEC6435">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14:paraId="60476F9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14:paraId="37E864CC">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 （</w:t>
      </w: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 ，属于（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 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万元 ，属于（中型企业、小型企业、微型企业）； </w:t>
      </w:r>
    </w:p>
    <w:p w14:paraId="73CFE279">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 （</w:t>
      </w: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 ，属于（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 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 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万元，属于（中型企业、 小型企业、微型企业）； </w:t>
      </w:r>
    </w:p>
    <w:p w14:paraId="59974D48">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 </w:t>
      </w:r>
    </w:p>
    <w:p w14:paraId="4094E69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以上企业，不属于大企业的分支机构，不存在控股股东为大企业的情形，也不存在与大企业的负责人为同一人的情 形。 </w:t>
      </w:r>
    </w:p>
    <w:p w14:paraId="6FF2934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本企业对上述声明内容的真实性负责。如有虚假，将依法承担相应责任。 </w:t>
      </w:r>
    </w:p>
    <w:p w14:paraId="6584251F">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14:paraId="2EDED2F0">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p>
    <w:p w14:paraId="44DE0708">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14:paraId="03053CD4">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14:paraId="43AA10B8">
      <w:pPr>
        <w:keepNext w:val="0"/>
        <w:keepLines w:val="0"/>
        <w:widowControl/>
        <w:suppressLineNumbers w:val="0"/>
        <w:ind w:firstLine="4080" w:firstLineChars="17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企业名称（盖章）： </w:t>
      </w:r>
    </w:p>
    <w:p w14:paraId="024D3104">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14:paraId="18784B33">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14:paraId="34679662">
      <w:pPr>
        <w:keepNext w:val="0"/>
        <w:keepLines w:val="0"/>
        <w:widowControl/>
        <w:suppressLineNumbers w:val="0"/>
        <w:ind w:firstLine="4800" w:firstLineChars="20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日 期： </w:t>
      </w:r>
    </w:p>
    <w:p w14:paraId="6B14D6A2">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14:paraId="31C33DFF">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14:paraId="229839E0">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14:paraId="5455F22B">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注：1.填写前请认真阅读《工业和信息化部 国家统计局 国家发展和改革委员会财政部关于印发中小企业划型标准规定的通知》(工信部联企业〔2011〕300 号)和《财政部、工业和信息化部关于印发〈政府采购促进中小企业发展管理办法〉的通知》（财库﹝2020﹞46号）相关规定。2.从业人员、营业收入、资产总额填报上一年度数据，无上一年度数据的新成立企业可不填报。</w:t>
      </w:r>
    </w:p>
    <w:p w14:paraId="42AC60F9">
      <w:pPr>
        <w:bidi w:val="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br w:type="page"/>
      </w: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附件2：</w:t>
      </w:r>
    </w:p>
    <w:p w14:paraId="1CBF6FE6">
      <w:pPr>
        <w:shd w:val="clear"/>
        <w:spacing w:line="520" w:lineRule="exact"/>
        <w:jc w:val="center"/>
        <w:outlineLvl w:val="2"/>
        <w:rPr>
          <w:rFonts w:hint="eastAsia" w:ascii="宋体" w:hAnsi="宋体" w:eastAsia="宋体" w:cs="宋体"/>
          <w:b/>
          <w:color w:val="000000" w:themeColor="text1"/>
          <w:sz w:val="24"/>
          <w:szCs w:val="24"/>
          <w14:textFill>
            <w14:solidFill>
              <w14:schemeClr w14:val="tx1"/>
            </w14:solidFill>
          </w14:textFill>
        </w:rPr>
      </w:pPr>
      <w:bookmarkStart w:id="899" w:name="OLE_LINK14"/>
      <w:r>
        <w:rPr>
          <w:rFonts w:hint="eastAsia" w:ascii="宋体" w:hAnsi="宋体" w:eastAsia="宋体" w:cs="宋体"/>
          <w:b/>
          <w:color w:val="000000" w:themeColor="text1"/>
          <w:sz w:val="24"/>
          <w:szCs w:val="24"/>
          <w14:textFill>
            <w14:solidFill>
              <w14:schemeClr w14:val="tx1"/>
            </w14:solidFill>
          </w14:textFill>
        </w:rPr>
        <w:t>残疾人福利性单位声明函</w:t>
      </w:r>
    </w:p>
    <w:p w14:paraId="00006AEE">
      <w:pPr>
        <w:keepNext w:val="0"/>
        <w:keepLines w:val="0"/>
        <w:widowControl/>
        <w:suppressLineNumbers w:val="0"/>
        <w:jc w:val="center"/>
        <w:rPr>
          <w:rFonts w:hint="eastAsia" w:ascii="宋体" w:hAnsi="宋体" w:eastAsia="宋体" w:cs="宋体"/>
          <w:b/>
          <w:bCs/>
          <w:color w:val="000000"/>
          <w:kern w:val="0"/>
          <w:sz w:val="24"/>
          <w:szCs w:val="24"/>
          <w:lang w:val="en-US" w:eastAsia="zh-CN" w:bidi="ar"/>
        </w:rPr>
      </w:pPr>
    </w:p>
    <w:p w14:paraId="1F8675B6">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（非残疾人福利企业不填写，但必须提交空表）</w:t>
      </w:r>
    </w:p>
    <w:bookmarkEnd w:id="899"/>
    <w:p w14:paraId="5E432B20">
      <w:pPr>
        <w:shd w:val="clear"/>
        <w:spacing w:line="520" w:lineRule="exact"/>
        <w:rPr>
          <w:rFonts w:hint="eastAsia" w:ascii="宋体" w:hAnsi="宋体" w:eastAsia="宋体" w:cs="宋体"/>
          <w:color w:val="000000" w:themeColor="text1"/>
          <w:sz w:val="24"/>
          <w:szCs w:val="24"/>
          <w14:textFill>
            <w14:solidFill>
              <w14:schemeClr w14:val="tx1"/>
            </w14:solidFill>
          </w14:textFill>
        </w:rPr>
      </w:pPr>
    </w:p>
    <w:p w14:paraId="480DC2A0">
      <w:pPr>
        <w:shd w:val="clear"/>
        <w:spacing w:line="52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w:t>
      </w:r>
      <w:r>
        <w:rPr>
          <w:rFonts w:hint="eastAsia" w:ascii="宋体" w:hAnsi="宋体" w:eastAsia="宋体" w:cs="宋体"/>
          <w:color w:val="000000" w:themeColor="text1"/>
          <w:sz w:val="24"/>
          <w:szCs w:val="24"/>
          <w:u w:val="single"/>
          <w14:textFill>
            <w14:solidFill>
              <w14:schemeClr w14:val="tx1"/>
            </w14:solidFill>
          </w14:textFill>
        </w:rPr>
        <w:t>___</w:t>
      </w:r>
      <w:r>
        <w:rPr>
          <w:rFonts w:hint="eastAsia" w:ascii="宋体" w:hAnsi="宋体" w:eastAsia="宋体" w:cs="宋体"/>
          <w:color w:val="000000" w:themeColor="text1"/>
          <w:sz w:val="24"/>
          <w:szCs w:val="24"/>
          <w14:textFill>
            <w14:solidFill>
              <w14:schemeClr w14:val="tx1"/>
            </w14:solidFill>
          </w14:textFill>
        </w:rPr>
        <w:t>_单位的______项目采购活动提供本单位制造的货物（由本单位承担工程/提供服务），或者提供其他残疾人福利性单位制造的货物（不包括使用非残疾人福利性单位注册商标的货物）。</w:t>
      </w:r>
    </w:p>
    <w:p w14:paraId="6F1342AE">
      <w:pPr>
        <w:shd w:val="clear"/>
        <w:spacing w:line="520" w:lineRule="exact"/>
        <w:ind w:firstLine="600" w:firstLineChars="2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本单位对上述声明的真实性负责。如有虚假，将依法承担相应责任。</w:t>
      </w:r>
    </w:p>
    <w:p w14:paraId="7C646373">
      <w:pPr>
        <w:shd w:val="clear"/>
        <w:spacing w:line="520" w:lineRule="exact"/>
        <w:jc w:val="center"/>
        <w:rPr>
          <w:rFonts w:hint="eastAsia" w:ascii="宋体" w:hAnsi="宋体" w:eastAsia="宋体" w:cs="宋体"/>
          <w:color w:val="000000" w:themeColor="text1"/>
          <w:sz w:val="24"/>
          <w:szCs w:val="24"/>
          <w14:textFill>
            <w14:solidFill>
              <w14:schemeClr w14:val="tx1"/>
            </w14:solidFill>
          </w14:textFill>
        </w:rPr>
      </w:pPr>
    </w:p>
    <w:p w14:paraId="43520501">
      <w:pPr>
        <w:shd w:val="clear"/>
        <w:spacing w:line="520" w:lineRule="exact"/>
        <w:jc w:val="center"/>
        <w:rPr>
          <w:rFonts w:hint="eastAsia" w:ascii="宋体" w:hAnsi="宋体" w:eastAsia="宋体" w:cs="宋体"/>
          <w:color w:val="000000" w:themeColor="text1"/>
          <w:sz w:val="24"/>
          <w:szCs w:val="24"/>
          <w14:textFill>
            <w14:solidFill>
              <w14:schemeClr w14:val="tx1"/>
            </w14:solidFill>
          </w14:textFill>
        </w:rPr>
      </w:pPr>
    </w:p>
    <w:p w14:paraId="6FCC2A90">
      <w:pPr>
        <w:shd w:val="clear"/>
        <w:spacing w:line="52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单位名称（盖章）：</w:t>
      </w:r>
    </w:p>
    <w:p w14:paraId="0DC9537E">
      <w:pPr>
        <w:shd w:val="clear"/>
        <w:spacing w:line="520" w:lineRule="exact"/>
        <w:ind w:firstLine="4080" w:firstLineChars="1700"/>
        <w:jc w:val="both"/>
        <w:rPr>
          <w:rFonts w:hint="eastAsia" w:ascii="宋体" w:hAnsi="宋体" w:eastAsia="宋体" w:cs="宋体"/>
          <w:color w:val="000000" w:themeColor="text1"/>
          <w:sz w:val="24"/>
          <w:szCs w:val="24"/>
          <w14:textFill>
            <w14:solidFill>
              <w14:schemeClr w14:val="tx1"/>
            </w14:solidFill>
          </w14:textFill>
        </w:rPr>
      </w:pPr>
    </w:p>
    <w:p w14:paraId="1A1EAE78">
      <w:pPr>
        <w:shd w:val="clear"/>
        <w:spacing w:line="520" w:lineRule="exact"/>
        <w:ind w:firstLine="4080" w:firstLineChars="1700"/>
        <w:jc w:val="both"/>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  期：</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日</w:t>
      </w:r>
    </w:p>
    <w:p w14:paraId="7282B4E9">
      <w:pPr>
        <w:shd w:val="clear"/>
        <w:spacing w:line="520" w:lineRule="exact"/>
        <w:jc w:val="center"/>
        <w:rPr>
          <w:rFonts w:hint="eastAsia" w:ascii="宋体" w:hAnsi="宋体" w:eastAsia="宋体" w:cs="宋体"/>
          <w:color w:val="000000" w:themeColor="text1"/>
          <w:sz w:val="24"/>
          <w:szCs w:val="24"/>
          <w14:textFill>
            <w14:solidFill>
              <w14:schemeClr w14:val="tx1"/>
            </w14:solidFill>
          </w14:textFill>
        </w:rPr>
      </w:pPr>
    </w:p>
    <w:p w14:paraId="0076377E">
      <w:pPr>
        <w:shd w:val="clear"/>
        <w:spacing w:line="520" w:lineRule="exact"/>
        <w:jc w:val="center"/>
        <w:rPr>
          <w:rFonts w:hint="eastAsia" w:ascii="宋体" w:hAnsi="宋体" w:eastAsia="宋体" w:cs="宋体"/>
          <w:color w:val="000000" w:themeColor="text1"/>
          <w:sz w:val="22"/>
          <w:szCs w:val="22"/>
          <w14:textFill>
            <w14:solidFill>
              <w14:schemeClr w14:val="tx1"/>
            </w14:solidFill>
          </w14:textFill>
        </w:rPr>
      </w:pPr>
    </w:p>
    <w:p w14:paraId="30665FB0">
      <w:pPr>
        <w:keepNext w:val="0"/>
        <w:keepLines w:val="0"/>
        <w:widowControl/>
        <w:suppressLineNumbers w:val="0"/>
        <w:ind w:firstLine="440" w:firstLineChars="200"/>
        <w:jc w:val="left"/>
        <w:rPr>
          <w:sz w:val="20"/>
          <w:szCs w:val="22"/>
        </w:rPr>
      </w:pPr>
      <w:r>
        <w:rPr>
          <w:rFonts w:hint="eastAsia" w:ascii="宋体" w:hAnsi="宋体" w:eastAsia="宋体" w:cs="宋体"/>
          <w:color w:val="000000"/>
          <w:kern w:val="0"/>
          <w:sz w:val="22"/>
          <w:szCs w:val="22"/>
          <w:lang w:val="en-US" w:eastAsia="zh-CN" w:bidi="ar"/>
        </w:rPr>
        <w:t xml:space="preserve">备注：投标人提供的《残疾人福利性单位声明函》必须真实有效，如果被举报经查实出具 </w:t>
      </w:r>
    </w:p>
    <w:p w14:paraId="154A7D13">
      <w:pPr>
        <w:keepNext w:val="0"/>
        <w:keepLines w:val="0"/>
        <w:widowControl/>
        <w:suppressLineNumbers w:val="0"/>
        <w:jc w:val="left"/>
        <w:rPr>
          <w:sz w:val="20"/>
          <w:szCs w:val="22"/>
        </w:rPr>
      </w:pPr>
      <w:r>
        <w:rPr>
          <w:rFonts w:hint="eastAsia" w:ascii="宋体" w:hAnsi="宋体" w:eastAsia="宋体" w:cs="宋体"/>
          <w:color w:val="000000"/>
          <w:kern w:val="0"/>
          <w:sz w:val="22"/>
          <w:szCs w:val="22"/>
          <w:lang w:val="en-US" w:eastAsia="zh-CN" w:bidi="ar"/>
        </w:rPr>
        <w:t>虚假声明函的，将被取消投标资格，并按有关规定予以处理。</w:t>
      </w:r>
    </w:p>
    <w:p w14:paraId="7629896F">
      <w:pPr>
        <w:shd w:val="clear"/>
        <w:spacing w:line="520" w:lineRule="exact"/>
        <w:jc w:val="center"/>
        <w:rPr>
          <w:rFonts w:hint="eastAsia" w:ascii="宋体" w:hAnsi="宋体" w:eastAsia="宋体" w:cs="宋体"/>
          <w:color w:val="000000" w:themeColor="text1"/>
          <w:sz w:val="24"/>
          <w:szCs w:val="24"/>
          <w14:textFill>
            <w14:solidFill>
              <w14:schemeClr w14:val="tx1"/>
            </w14:solidFill>
          </w14:textFill>
        </w:rPr>
      </w:pPr>
    </w:p>
    <w:p w14:paraId="7B598CAF">
      <w:pPr>
        <w:shd w:val="clear"/>
        <w:spacing w:line="520" w:lineRule="exact"/>
        <w:jc w:val="center"/>
        <w:rPr>
          <w:rFonts w:hint="eastAsia" w:ascii="宋体" w:hAnsi="宋体" w:eastAsia="宋体" w:cs="宋体"/>
          <w:color w:val="000000" w:themeColor="text1"/>
          <w:sz w:val="24"/>
          <w:szCs w:val="24"/>
          <w14:textFill>
            <w14:solidFill>
              <w14:schemeClr w14:val="tx1"/>
            </w14:solidFill>
          </w14:textFill>
        </w:rPr>
      </w:pPr>
    </w:p>
    <w:p w14:paraId="34C93BA2">
      <w:pPr>
        <w:shd w:val="clear"/>
        <w:spacing w:line="520" w:lineRule="exact"/>
        <w:jc w:val="center"/>
        <w:rPr>
          <w:rFonts w:hint="eastAsia" w:ascii="宋体" w:hAnsi="宋体" w:eastAsia="宋体" w:cs="宋体"/>
          <w:color w:val="000000" w:themeColor="text1"/>
          <w:sz w:val="24"/>
          <w:szCs w:val="24"/>
          <w14:textFill>
            <w14:solidFill>
              <w14:schemeClr w14:val="tx1"/>
            </w14:solidFill>
          </w14:textFill>
        </w:rPr>
      </w:pPr>
    </w:p>
    <w:p w14:paraId="6B700C44">
      <w:pPr>
        <w:shd w:val="clear"/>
        <w:spacing w:line="520" w:lineRule="exact"/>
        <w:jc w:val="center"/>
        <w:rPr>
          <w:rFonts w:hint="eastAsia" w:ascii="宋体" w:hAnsi="宋体" w:eastAsia="宋体" w:cs="宋体"/>
          <w:color w:val="000000" w:themeColor="text1"/>
          <w:sz w:val="24"/>
          <w:szCs w:val="24"/>
          <w14:textFill>
            <w14:solidFill>
              <w14:schemeClr w14:val="tx1"/>
            </w14:solidFill>
          </w14:textFill>
        </w:rPr>
      </w:pPr>
    </w:p>
    <w:p w14:paraId="3F3D22BF">
      <w:pPr>
        <w:shd w:val="clear"/>
        <w:spacing w:line="520" w:lineRule="exact"/>
        <w:jc w:val="center"/>
        <w:rPr>
          <w:rFonts w:hint="eastAsia" w:ascii="宋体" w:hAnsi="宋体" w:eastAsia="宋体" w:cs="宋体"/>
          <w:color w:val="000000" w:themeColor="text1"/>
          <w:sz w:val="24"/>
          <w:szCs w:val="24"/>
          <w14:textFill>
            <w14:solidFill>
              <w14:schemeClr w14:val="tx1"/>
            </w14:solidFill>
          </w14:textFill>
        </w:rPr>
      </w:pPr>
    </w:p>
    <w:p w14:paraId="7B3DE7D2">
      <w:pPr>
        <w:shd w:val="clear"/>
        <w:spacing w:line="520" w:lineRule="exact"/>
        <w:jc w:val="center"/>
        <w:rPr>
          <w:rFonts w:hint="eastAsia" w:ascii="宋体" w:hAnsi="宋体" w:eastAsia="宋体" w:cs="宋体"/>
          <w:color w:val="000000" w:themeColor="text1"/>
          <w:sz w:val="24"/>
          <w:szCs w:val="24"/>
          <w14:textFill>
            <w14:solidFill>
              <w14:schemeClr w14:val="tx1"/>
            </w14:solidFill>
          </w14:textFill>
        </w:rPr>
      </w:pPr>
    </w:p>
    <w:p w14:paraId="36A5BB33">
      <w:pPr>
        <w:shd w:val="clear"/>
        <w:spacing w:line="520" w:lineRule="exact"/>
        <w:jc w:val="center"/>
        <w:rPr>
          <w:rFonts w:hint="eastAsia" w:ascii="宋体" w:hAnsi="宋体" w:eastAsia="宋体" w:cs="宋体"/>
          <w:color w:val="000000" w:themeColor="text1"/>
          <w:sz w:val="24"/>
          <w:szCs w:val="24"/>
          <w14:textFill>
            <w14:solidFill>
              <w14:schemeClr w14:val="tx1"/>
            </w14:solidFill>
          </w14:textFill>
        </w:rPr>
      </w:pPr>
    </w:p>
    <w:p w14:paraId="551933E7">
      <w:pPr>
        <w:shd w:val="clear"/>
        <w:wordWrap w:val="0"/>
        <w:spacing w:line="360" w:lineRule="auto"/>
        <w:ind w:right="456" w:firstLine="1928" w:firstLineChars="800"/>
        <w:rPr>
          <w:rFonts w:hint="eastAsia" w:ascii="宋体" w:hAnsi="宋体" w:eastAsia="宋体" w:cs="宋体"/>
          <w:b/>
          <w:bCs/>
          <w:color w:val="000000" w:themeColor="text1"/>
          <w:sz w:val="24"/>
          <w:szCs w:val="24"/>
          <w14:textFill>
            <w14:solidFill>
              <w14:schemeClr w14:val="tx1"/>
            </w14:solidFill>
          </w14:textFill>
        </w:rPr>
        <w:sectPr>
          <w:pgSz w:w="11906" w:h="16838"/>
          <w:pgMar w:top="1440" w:right="1080" w:bottom="1440" w:left="1080" w:header="851" w:footer="992" w:gutter="0"/>
          <w:pgNumType w:fmt="decimal"/>
          <w:cols w:space="720" w:num="1"/>
          <w:docGrid w:type="lines" w:linePitch="312" w:charSpace="0"/>
        </w:sectPr>
      </w:pPr>
    </w:p>
    <w:p w14:paraId="3983A2B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附件 3： </w:t>
      </w:r>
    </w:p>
    <w:p w14:paraId="6507E25B">
      <w:pPr>
        <w:keepNext w:val="0"/>
        <w:keepLines w:val="0"/>
        <w:widowControl/>
        <w:suppressLineNumbers w:val="0"/>
        <w:jc w:val="center"/>
        <w:rPr>
          <w:sz w:val="28"/>
          <w:szCs w:val="28"/>
        </w:rPr>
      </w:pPr>
      <w:r>
        <w:rPr>
          <w:rFonts w:hint="eastAsia" w:ascii="宋体" w:hAnsi="宋体" w:eastAsia="宋体" w:cs="宋体"/>
          <w:b/>
          <w:bCs/>
          <w:color w:val="000000"/>
          <w:kern w:val="0"/>
          <w:sz w:val="28"/>
          <w:szCs w:val="28"/>
          <w:lang w:val="en-US" w:eastAsia="zh-CN" w:bidi="ar"/>
        </w:rPr>
        <w:t>监狱企业声明函</w:t>
      </w:r>
    </w:p>
    <w:p w14:paraId="4734A60F">
      <w:pPr>
        <w:keepNext w:val="0"/>
        <w:keepLines w:val="0"/>
        <w:widowControl/>
        <w:suppressLineNumbers w:val="0"/>
        <w:jc w:val="center"/>
        <w:rPr>
          <w:sz w:val="28"/>
          <w:szCs w:val="28"/>
        </w:rPr>
      </w:pPr>
      <w:r>
        <w:rPr>
          <w:rFonts w:hint="eastAsia" w:ascii="宋体" w:hAnsi="宋体" w:eastAsia="宋体" w:cs="宋体"/>
          <w:b/>
          <w:bCs/>
          <w:color w:val="000000"/>
          <w:kern w:val="0"/>
          <w:sz w:val="28"/>
          <w:szCs w:val="28"/>
          <w:lang w:val="en-US" w:eastAsia="zh-CN" w:bidi="ar"/>
        </w:rPr>
        <w:t>（非监狱企业不填写，但必须提交空表）</w:t>
      </w:r>
    </w:p>
    <w:p w14:paraId="785A21A2">
      <w:pPr>
        <w:keepNext w:val="0"/>
        <w:keepLines w:val="0"/>
        <w:widowControl/>
        <w:suppressLineNumbers w:val="0"/>
        <w:ind w:firstLine="480" w:firstLineChars="200"/>
        <w:jc w:val="left"/>
        <w:rPr>
          <w:rFonts w:hint="eastAsia" w:ascii="宋体" w:hAnsi="宋体" w:eastAsia="宋体" w:cs="宋体"/>
          <w:color w:val="000000"/>
          <w:kern w:val="0"/>
          <w:sz w:val="24"/>
          <w:szCs w:val="24"/>
          <w:lang w:val="en-US" w:eastAsia="zh-CN" w:bidi="ar"/>
        </w:rPr>
      </w:pPr>
    </w:p>
    <w:p w14:paraId="0874629B">
      <w:pPr>
        <w:keepNext w:val="0"/>
        <w:keepLines w:val="0"/>
        <w:widowControl/>
        <w:suppressLineNumbers w:val="0"/>
        <w:spacing w:line="360" w:lineRule="auto"/>
        <w:ind w:firstLine="480" w:firstLineChars="200"/>
        <w:jc w:val="left"/>
        <w:rPr>
          <w:sz w:val="24"/>
          <w:szCs w:val="24"/>
        </w:rPr>
      </w:pPr>
      <w:r>
        <w:rPr>
          <w:rFonts w:hint="eastAsia" w:ascii="宋体" w:hAnsi="宋体" w:eastAsia="宋体" w:cs="宋体"/>
          <w:color w:val="000000"/>
          <w:kern w:val="0"/>
          <w:sz w:val="24"/>
          <w:szCs w:val="24"/>
          <w:lang w:val="en-US" w:eastAsia="zh-CN" w:bidi="ar"/>
        </w:rPr>
        <w:t xml:space="preserve">符合《关于政府采购支持监狱企业发展有关问题的通知》（财库〔2014〕68 号）条件的 </w:t>
      </w:r>
    </w:p>
    <w:p w14:paraId="54ED6CF4">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监狱企业参加政府采购活动时，应当提供由省级以上监狱管理局、戒毒管理局（含新疆生产建 </w:t>
      </w:r>
    </w:p>
    <w:p w14:paraId="709024DC">
      <w:pPr>
        <w:keepNext w:val="0"/>
        <w:keepLines w:val="0"/>
        <w:widowControl/>
        <w:suppressLineNumbers w:val="0"/>
        <w:spacing w:line="360" w:lineRule="auto"/>
        <w:jc w:val="left"/>
        <w:rPr>
          <w:sz w:val="24"/>
          <w:szCs w:val="24"/>
        </w:rPr>
      </w:pPr>
      <w:r>
        <w:rPr>
          <w:rFonts w:hint="eastAsia" w:ascii="宋体" w:hAnsi="宋体" w:eastAsia="宋体" w:cs="宋体"/>
          <w:color w:val="000000"/>
          <w:kern w:val="0"/>
          <w:sz w:val="24"/>
          <w:szCs w:val="24"/>
          <w:lang w:val="en-US" w:eastAsia="zh-CN" w:bidi="ar"/>
        </w:rPr>
        <w:t xml:space="preserve">设兵团）出具的属于监狱企业的证明文件。 </w:t>
      </w:r>
    </w:p>
    <w:p w14:paraId="0626A505">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910CF80">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159D72A">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734FC510">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3A8CDA56">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4902BFE">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620BBC7D">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1EB7EDB6">
      <w:pPr>
        <w:keepNext w:val="0"/>
        <w:keepLines w:val="0"/>
        <w:widowControl/>
        <w:suppressLineNumbers w:val="0"/>
        <w:ind w:firstLine="4560" w:firstLineChars="1900"/>
        <w:jc w:val="left"/>
      </w:pPr>
      <w:r>
        <w:rPr>
          <w:rFonts w:hint="eastAsia" w:ascii="宋体" w:hAnsi="宋体" w:eastAsia="宋体" w:cs="宋体"/>
          <w:color w:val="000000"/>
          <w:kern w:val="0"/>
          <w:sz w:val="24"/>
          <w:szCs w:val="24"/>
          <w:lang w:val="en-US" w:eastAsia="zh-CN" w:bidi="ar"/>
        </w:rPr>
        <w:t xml:space="preserve">单位名称（盖章）： </w:t>
      </w:r>
    </w:p>
    <w:p w14:paraId="38620722">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6ABE2B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334F777">
      <w:pPr>
        <w:keepNext w:val="0"/>
        <w:keepLines w:val="0"/>
        <w:widowControl/>
        <w:suppressLineNumbers w:val="0"/>
        <w:ind w:firstLine="4800" w:firstLineChars="2000"/>
        <w:jc w:val="left"/>
      </w:pPr>
      <w:r>
        <w:rPr>
          <w:rFonts w:hint="eastAsia" w:ascii="宋体" w:hAnsi="宋体" w:eastAsia="宋体" w:cs="宋体"/>
          <w:color w:val="000000"/>
          <w:kern w:val="0"/>
          <w:sz w:val="24"/>
          <w:szCs w:val="24"/>
          <w:lang w:val="en-US" w:eastAsia="zh-CN" w:bidi="ar"/>
        </w:rPr>
        <w:t>日 期：</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年</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月</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日</w:t>
      </w:r>
    </w:p>
    <w:p w14:paraId="13252E77">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74BFC57E">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64812685">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284B5E65">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50BF8700">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04806A54">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4ADC00AF">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55D41820">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51E4C444">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3C7F05FD">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26417BD7">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6133BEA9">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4A94F131">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6284055F">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61EF6A25">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p>
    <w:p w14:paraId="012402E8">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GB"/>
          <w14:textFill>
            <w14:solidFill>
              <w14:schemeClr w14:val="tx1"/>
            </w14:solidFill>
          </w14:textFill>
        </w:rPr>
        <w:t>：</w:t>
      </w:r>
    </w:p>
    <w:p w14:paraId="0C742AE7">
      <w:pPr>
        <w:keepNext w:val="0"/>
        <w:keepLines w:val="0"/>
        <w:pageBreakBefore w:val="0"/>
        <w:shd w:val="clear"/>
        <w:kinsoku/>
        <w:wordWrap/>
        <w:overflowPunct/>
        <w:topLinePunct w:val="0"/>
        <w:autoSpaceDE/>
        <w:autoSpaceDN/>
        <w:bidi w:val="0"/>
        <w:spacing w:line="360" w:lineRule="auto"/>
        <w:jc w:val="center"/>
        <w:textAlignment w:val="auto"/>
        <w:outlineLvl w:val="2"/>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质疑函范本</w:t>
      </w:r>
    </w:p>
    <w:p w14:paraId="501574D4">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一、质疑供应商基本信息</w:t>
      </w:r>
    </w:p>
    <w:p w14:paraId="2A43B5EA">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质疑供应商：</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3F51AC6F">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邮编：</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109E2285">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354FDCA8">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授权代表：</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79A694FC">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6CB0E9C3">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地址： </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邮编：</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21FB320F">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二、质疑项目基本情况</w:t>
      </w:r>
    </w:p>
    <w:p w14:paraId="3E688BE8">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质疑项目的名称：</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1EEE5D6B">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质疑项目的编号：</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包号：</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5C7D5D92">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采购人名称：</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74CD25F7">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采购文件获取日期：</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068AC003">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三、质疑事项具体内容</w:t>
      </w:r>
    </w:p>
    <w:p w14:paraId="42BB3139">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质疑事项1：</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2B13783E">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事实依据：</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1A01F411">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dotted"/>
          <w14:textFill>
            <w14:solidFill>
              <w14:schemeClr w14:val="tx1"/>
            </w14:solidFill>
          </w14:textFill>
        </w:rPr>
        <w:t xml:space="preserve">                                                       </w:t>
      </w:r>
    </w:p>
    <w:p w14:paraId="0C906B2E">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法律依据：</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0C68B351">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u w:val="dotted"/>
          <w14:textFill>
            <w14:solidFill>
              <w14:schemeClr w14:val="tx1"/>
            </w14:solidFill>
          </w14:textFill>
        </w:rPr>
        <w:t xml:space="preserve">                                                     </w:t>
      </w:r>
    </w:p>
    <w:p w14:paraId="57DEA575">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质疑事项2</w:t>
      </w:r>
    </w:p>
    <w:p w14:paraId="48772CF6">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4B05B2F2">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四、与质疑事项相关的质疑请求</w:t>
      </w:r>
    </w:p>
    <w:p w14:paraId="6BAD8D25">
      <w:pPr>
        <w:keepNext w:val="0"/>
        <w:keepLines w:val="0"/>
        <w:pageBreakBefore w:val="0"/>
        <w:widowControl w:val="0"/>
        <w:shd w:val="clea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请求：</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67DC0AEA">
      <w:pPr>
        <w:keepNext w:val="0"/>
        <w:keepLines w:val="0"/>
        <w:pageBreakBefore w:val="0"/>
        <w:widowControl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签字(签章)：                   公章：                      </w:t>
      </w:r>
    </w:p>
    <w:p w14:paraId="4EB714E8">
      <w:pPr>
        <w:keepNext w:val="0"/>
        <w:keepLines w:val="0"/>
        <w:pageBreakBefore w:val="0"/>
        <w:widowControl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日期：    </w:t>
      </w:r>
    </w:p>
    <w:p w14:paraId="58ED5765">
      <w:pPr>
        <w:pStyle w:val="8"/>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000000" w:themeColor="text1"/>
          <w:sz w:val="24"/>
          <w:szCs w:val="24"/>
          <w14:textFill>
            <w14:solidFill>
              <w14:schemeClr w14:val="tx1"/>
            </w14:solidFill>
          </w14:textFill>
        </w:rPr>
      </w:pPr>
    </w:p>
    <w:p w14:paraId="11139175">
      <w:pPr>
        <w:shd w:val="clear"/>
        <w:rPr>
          <w:rFonts w:hint="eastAsia" w:ascii="宋体" w:hAnsi="宋体" w:eastAsia="宋体" w:cs="宋体"/>
          <w:color w:val="000000" w:themeColor="text1"/>
          <w:sz w:val="24"/>
          <w:szCs w:val="24"/>
          <w14:textFill>
            <w14:solidFill>
              <w14:schemeClr w14:val="tx1"/>
            </w14:solidFill>
          </w14:textFill>
        </w:rPr>
      </w:pPr>
    </w:p>
    <w:p w14:paraId="2FFBEAE5">
      <w:pPr>
        <w:pStyle w:val="8"/>
        <w:shd w:val="clear"/>
        <w:rPr>
          <w:rFonts w:hint="eastAsia" w:ascii="宋体" w:hAnsi="宋体" w:eastAsia="宋体" w:cs="宋体"/>
          <w:color w:val="000000" w:themeColor="text1"/>
          <w:sz w:val="24"/>
          <w:szCs w:val="24"/>
          <w14:textFill>
            <w14:solidFill>
              <w14:schemeClr w14:val="tx1"/>
            </w14:solidFill>
          </w14:textFill>
        </w:rPr>
      </w:pPr>
    </w:p>
    <w:p w14:paraId="587288EA">
      <w:pPr>
        <w:pStyle w:val="8"/>
        <w:shd w:val="clear"/>
        <w:rPr>
          <w:rFonts w:hint="eastAsia" w:ascii="宋体" w:hAnsi="宋体" w:eastAsia="宋体" w:cs="宋体"/>
          <w:color w:val="000000" w:themeColor="text1"/>
          <w14:textFill>
            <w14:solidFill>
              <w14:schemeClr w14:val="tx1"/>
            </w14:solidFill>
          </w14:textFill>
        </w:rPr>
      </w:pPr>
    </w:p>
    <w:p w14:paraId="10325489">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质疑函制作说明：</w:t>
      </w:r>
    </w:p>
    <w:p w14:paraId="35E80F28">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1.供应商提出质疑时，应提交质疑函和必要的证明材料。</w:t>
      </w:r>
    </w:p>
    <w:p w14:paraId="3831343B">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2.质疑供应商若委托代理人进行质疑的，质疑函应按要求列明“授权代表”的有关内容，并在附件中提交由质疑</w:t>
      </w:r>
      <w:r>
        <w:rPr>
          <w:rFonts w:hint="eastAsia" w:ascii="宋体" w:hAnsi="宋体" w:eastAsia="宋体" w:cs="宋体"/>
          <w:color w:val="000000" w:themeColor="text1"/>
          <w:kern w:val="0"/>
          <w:sz w:val="24"/>
          <w:szCs w:val="24"/>
          <w14:textFill>
            <w14:solidFill>
              <w14:schemeClr w14:val="tx1"/>
            </w14:solidFill>
          </w14:textFill>
        </w:rPr>
        <w:t>供应商签署的授权委托书。授权委托书应载明代理人的姓名或者名称、代理事项、具体权限、期限和相关事项。</w:t>
      </w:r>
    </w:p>
    <w:p w14:paraId="1CAA0CC7">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3.质疑供应商若对项目的某一分包进行质疑，质疑函中应列明具体分包号。</w:t>
      </w:r>
    </w:p>
    <w:p w14:paraId="3563AB2F">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4.质疑函的质疑事项应具体、明确，并有必要的事实依据和法律依据。</w:t>
      </w:r>
    </w:p>
    <w:p w14:paraId="50731A67">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5.质疑函的质疑请求应与质疑事项相关。</w:t>
      </w:r>
    </w:p>
    <w:p w14:paraId="68FECC41">
      <w:pPr>
        <w:keepNext w:val="0"/>
        <w:keepLines w:val="0"/>
        <w:pageBreakBefore w:val="0"/>
        <w:widowControl/>
        <w:shd w:val="clear"/>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6.质疑供应商为自然人的，质疑函应由本人签字；质疑供应商为法人或者其他组织的，质疑函应由法定代表人、主要负责人，或者其授权代表签字或者盖章，并加盖公章。</w:t>
      </w:r>
    </w:p>
    <w:p w14:paraId="4690C10C">
      <w:pPr>
        <w:shd w:val="clear"/>
        <w:spacing w:line="480" w:lineRule="exact"/>
        <w:ind w:firstLine="480" w:firstLineChars="200"/>
        <w:rPr>
          <w:rFonts w:hint="eastAsia" w:ascii="宋体" w:hAnsi="宋体" w:eastAsia="宋体" w:cs="宋体"/>
          <w:color w:val="000000" w:themeColor="text1"/>
          <w:sz w:val="24"/>
          <w:szCs w:val="24"/>
          <w14:textFill>
            <w14:solidFill>
              <w14:schemeClr w14:val="tx1"/>
            </w14:solidFill>
          </w14:textFill>
        </w:rPr>
      </w:pPr>
    </w:p>
    <w:p w14:paraId="14375174">
      <w:pPr>
        <w:shd w:val="clear"/>
        <w:rPr>
          <w:rFonts w:hint="eastAsia" w:ascii="宋体" w:hAnsi="宋体" w:eastAsia="宋体" w:cs="宋体"/>
          <w:color w:val="000000" w:themeColor="text1"/>
          <w:sz w:val="24"/>
          <w:szCs w:val="24"/>
          <w14:textFill>
            <w14:solidFill>
              <w14:schemeClr w14:val="tx1"/>
            </w14:solidFill>
          </w14:textFill>
        </w:rPr>
      </w:pPr>
    </w:p>
    <w:p w14:paraId="4C207EBC">
      <w:pPr>
        <w:shd w:val="clear"/>
        <w:rPr>
          <w:rFonts w:hint="eastAsia" w:ascii="宋体" w:hAnsi="宋体" w:eastAsia="宋体" w:cs="宋体"/>
          <w:color w:val="000000" w:themeColor="text1"/>
          <w:sz w:val="24"/>
          <w:szCs w:val="24"/>
          <w14:textFill>
            <w14:solidFill>
              <w14:schemeClr w14:val="tx1"/>
            </w14:solidFill>
          </w14:textFill>
        </w:rPr>
        <w:sectPr>
          <w:pgSz w:w="11906" w:h="16838"/>
          <w:pgMar w:top="1440" w:right="1080" w:bottom="1440" w:left="1080" w:header="851" w:footer="992" w:gutter="0"/>
          <w:pgNumType w:fmt="decimal"/>
          <w:cols w:space="720" w:num="1"/>
          <w:docGrid w:type="lines" w:linePitch="312" w:charSpace="0"/>
        </w:sectPr>
      </w:pPr>
    </w:p>
    <w:p w14:paraId="1BB7CCAA">
      <w:pPr>
        <w:shd w:val="clear"/>
        <w:ind w:right="393" w:rightChars="187"/>
        <w:outlineLvl w:val="2"/>
        <w:rPr>
          <w:rFonts w:hint="eastAsia" w:ascii="宋体" w:hAnsi="宋体" w:eastAsia="宋体" w:cs="宋体"/>
          <w:color w:val="000000" w:themeColor="text1"/>
          <w:sz w:val="24"/>
          <w:szCs w:val="24"/>
          <w:lang w:val="en-GB"/>
          <w14:textFill>
            <w14:solidFill>
              <w14:schemeClr w14:val="tx1"/>
            </w14:solidFill>
          </w14:textFill>
        </w:rPr>
      </w:pPr>
      <w:r>
        <w:rPr>
          <w:rFonts w:hint="eastAsia" w:ascii="宋体" w:hAnsi="宋体" w:eastAsia="宋体" w:cs="宋体"/>
          <w:color w:val="000000" w:themeColor="text1"/>
          <w:sz w:val="24"/>
          <w:szCs w:val="24"/>
          <w:lang w:val="en-GB"/>
          <w14:textFill>
            <w14:solidFill>
              <w14:schemeClr w14:val="tx1"/>
            </w14:solidFill>
          </w14:textFill>
        </w:rPr>
        <w:t>附件</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GB"/>
          <w14:textFill>
            <w14:solidFill>
              <w14:schemeClr w14:val="tx1"/>
            </w14:solidFill>
          </w14:textFill>
        </w:rPr>
        <w:t>：</w:t>
      </w:r>
    </w:p>
    <w:p w14:paraId="5B857014">
      <w:pPr>
        <w:shd w:val="clear"/>
        <w:ind w:right="393" w:rightChars="187"/>
        <w:jc w:val="center"/>
        <w:outlineLvl w:val="2"/>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投诉书范本</w:t>
      </w:r>
    </w:p>
    <w:p w14:paraId="0AC3E078">
      <w:pPr>
        <w:shd w:val="clear"/>
        <w:ind w:right="393" w:rightChars="18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一、投诉相关主体基本情况</w:t>
      </w:r>
    </w:p>
    <w:p w14:paraId="4BA0FD23">
      <w:pPr>
        <w:shd w:val="clear"/>
        <w:ind w:right="393" w:rightChars="187"/>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投诉人：</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3352B7F6">
      <w:pPr>
        <w:shd w:val="clear"/>
        <w:ind w:right="393" w:rightChars="187"/>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邮编：</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C2A627E">
      <w:pPr>
        <w:shd w:val="clear"/>
        <w:tabs>
          <w:tab w:val="left" w:pos="6510"/>
        </w:tabs>
        <w:ind w:right="393" w:rightChars="187"/>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法定代表人/主要负责人：</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3735D6A0">
      <w:pPr>
        <w:shd w:val="clear"/>
        <w:tabs>
          <w:tab w:val="left" w:pos="6510"/>
        </w:tabs>
        <w:ind w:right="393" w:rightChars="187"/>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00A7BE67">
      <w:pPr>
        <w:shd w:val="clear"/>
        <w:ind w:right="393" w:rightChars="187"/>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授权代表：</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042B80D1">
      <w:pPr>
        <w:shd w:val="clear"/>
        <w:ind w:right="393" w:rightChars="187"/>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邮编：</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537F2E6A">
      <w:pPr>
        <w:shd w:val="clear"/>
        <w:ind w:right="393" w:rightChars="187"/>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被投诉人1：</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1FA4FAC">
      <w:pPr>
        <w:shd w:val="clear"/>
        <w:ind w:right="393" w:rightChars="187"/>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邮编：</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787310D">
      <w:pPr>
        <w:shd w:val="clear"/>
        <w:ind w:right="393" w:rightChars="187"/>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FD8E379">
      <w:pPr>
        <w:shd w:val="clear"/>
        <w:ind w:right="393" w:rightChars="18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被投诉人2</w:t>
      </w:r>
    </w:p>
    <w:p w14:paraId="208906B3">
      <w:pPr>
        <w:shd w:val="clear"/>
        <w:ind w:right="393" w:rightChars="187"/>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06022CE1">
      <w:pPr>
        <w:shd w:val="clear"/>
        <w:ind w:right="393" w:rightChars="187"/>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相关供应商：</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217CEC9">
      <w:pPr>
        <w:shd w:val="clear"/>
        <w:ind w:right="393" w:rightChars="187"/>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     址：</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邮编：</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7C15A0C3">
      <w:pPr>
        <w:shd w:val="clear"/>
        <w:ind w:right="393" w:rightChars="187"/>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联系电话：</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12413B29">
      <w:pPr>
        <w:shd w:val="clear"/>
        <w:ind w:right="393" w:rightChars="18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二、投诉项目基本情况</w:t>
      </w:r>
    </w:p>
    <w:p w14:paraId="080F0D1C">
      <w:pPr>
        <w:shd w:val="clear"/>
        <w:ind w:right="393" w:rightChars="187"/>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采购项目名称：</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1807E9C4">
      <w:pPr>
        <w:shd w:val="clear"/>
        <w:ind w:right="393" w:rightChars="187"/>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采购项目编号：</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包号：</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77A327C3">
      <w:pPr>
        <w:shd w:val="clear"/>
        <w:ind w:right="393" w:rightChars="18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采购人名称：</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0C53D8F9">
      <w:pPr>
        <w:shd w:val="clear"/>
        <w:ind w:right="393" w:rightChars="187"/>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代理机构名称：</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5ACC32E4">
      <w:pPr>
        <w:shd w:val="clear"/>
        <w:ind w:right="393" w:rightChars="187"/>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采购文件公告:</w:t>
      </w:r>
      <w:r>
        <w:rPr>
          <w:rFonts w:hint="eastAsia" w:ascii="宋体" w:hAnsi="宋体" w:eastAsia="宋体" w:cs="宋体"/>
          <w:color w:val="000000" w:themeColor="text1"/>
          <w:sz w:val="24"/>
          <w:szCs w:val="24"/>
          <w:u w:val="dotted"/>
          <w14:textFill>
            <w14:solidFill>
              <w14:schemeClr w14:val="tx1"/>
            </w14:solidFill>
          </w14:textFill>
        </w:rPr>
        <w:t xml:space="preserve">是/否 </w:t>
      </w:r>
      <w:r>
        <w:rPr>
          <w:rFonts w:hint="eastAsia" w:ascii="宋体" w:hAnsi="宋体" w:eastAsia="宋体" w:cs="宋体"/>
          <w:color w:val="000000" w:themeColor="text1"/>
          <w:sz w:val="24"/>
          <w:szCs w:val="24"/>
          <w14:textFill>
            <w14:solidFill>
              <w14:schemeClr w14:val="tx1"/>
            </w14:solidFill>
          </w14:textFill>
        </w:rPr>
        <w:t>公告期限：</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7C01DBEE">
      <w:pPr>
        <w:shd w:val="clear"/>
        <w:ind w:right="393" w:rightChars="187"/>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采购结果公告:</w:t>
      </w:r>
      <w:r>
        <w:rPr>
          <w:rFonts w:hint="eastAsia" w:ascii="宋体" w:hAnsi="宋体" w:eastAsia="宋体" w:cs="宋体"/>
          <w:color w:val="000000" w:themeColor="text1"/>
          <w:sz w:val="24"/>
          <w:szCs w:val="24"/>
          <w:u w:val="dotted"/>
          <w14:textFill>
            <w14:solidFill>
              <w14:schemeClr w14:val="tx1"/>
            </w14:solidFill>
          </w14:textFill>
        </w:rPr>
        <w:t xml:space="preserve">是/否 </w:t>
      </w:r>
      <w:r>
        <w:rPr>
          <w:rFonts w:hint="eastAsia" w:ascii="宋体" w:hAnsi="宋体" w:eastAsia="宋体" w:cs="宋体"/>
          <w:color w:val="000000" w:themeColor="text1"/>
          <w:sz w:val="24"/>
          <w:szCs w:val="24"/>
          <w14:textFill>
            <w14:solidFill>
              <w14:schemeClr w14:val="tx1"/>
            </w14:solidFill>
          </w14:textFill>
        </w:rPr>
        <w:t>公告期限：</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39C4BBD4">
      <w:pPr>
        <w:shd w:val="clear"/>
        <w:ind w:right="393" w:rightChars="18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三、质疑基本情况</w:t>
      </w:r>
    </w:p>
    <w:p w14:paraId="7A41C77F">
      <w:pPr>
        <w:shd w:val="clear"/>
        <w:ind w:right="393" w:rightChars="187" w:firstLine="480" w:firstLineChars="200"/>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投诉人于</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日,向</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提出质疑，质疑事项为：</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25EA11A7">
      <w:pPr>
        <w:shd w:val="clear"/>
        <w:ind w:right="393" w:rightChars="187"/>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1E8A71AF">
      <w:pPr>
        <w:shd w:val="clear"/>
        <w:ind w:right="393" w:rightChars="187" w:firstLine="360" w:firstLineChars="1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dotted"/>
          <w14:textFill>
            <w14:solidFill>
              <w14:schemeClr w14:val="tx1"/>
            </w14:solidFill>
          </w14:textFill>
        </w:rPr>
        <w:t>采购人/代理机构</w:t>
      </w:r>
      <w:r>
        <w:rPr>
          <w:rFonts w:hint="eastAsia" w:ascii="宋体" w:hAnsi="宋体" w:eastAsia="宋体" w:cs="宋体"/>
          <w:color w:val="000000" w:themeColor="text1"/>
          <w:sz w:val="24"/>
          <w:szCs w:val="24"/>
          <w14:textFill>
            <w14:solidFill>
              <w14:schemeClr w14:val="tx1"/>
            </w14:solidFill>
          </w14:textFill>
        </w:rPr>
        <w:t>于</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日,就质疑事项作出了答复/没有在法定期限内作出答复。</w:t>
      </w:r>
    </w:p>
    <w:p w14:paraId="3AAF8D9D">
      <w:pPr>
        <w:shd w:val="clear"/>
        <w:ind w:right="393" w:rightChars="18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四、投诉事项具体内容</w:t>
      </w:r>
    </w:p>
    <w:p w14:paraId="29CD9227">
      <w:pPr>
        <w:shd w:val="clear"/>
        <w:ind w:right="393" w:rightChars="187"/>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投诉事项 1：</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1D67A510">
      <w:pPr>
        <w:shd w:val="clear"/>
        <w:ind w:right="393" w:rightChars="18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事实依据：</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4A40514C">
      <w:pPr>
        <w:shd w:val="clear"/>
        <w:ind w:right="393" w:rightChars="187"/>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u w:val="dotted"/>
          <w14:textFill>
            <w14:solidFill>
              <w14:schemeClr w14:val="tx1"/>
            </w14:solidFill>
          </w14:textFill>
        </w:rPr>
        <w:t xml:space="preserve">                                                      </w:t>
      </w:r>
    </w:p>
    <w:p w14:paraId="00507686">
      <w:pPr>
        <w:shd w:val="clear"/>
        <w:ind w:right="393" w:rightChars="187"/>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法律依据：</w:t>
      </w:r>
      <w:r>
        <w:rPr>
          <w:rFonts w:hint="eastAsia" w:ascii="宋体" w:hAnsi="宋体" w:eastAsia="宋体" w:cs="宋体"/>
          <w:color w:val="000000" w:themeColor="text1"/>
          <w:sz w:val="24"/>
          <w:szCs w:val="24"/>
          <w:u w:val="dotted"/>
          <w14:textFill>
            <w14:solidFill>
              <w14:schemeClr w14:val="tx1"/>
            </w14:solidFill>
          </w14:textFill>
        </w:rPr>
        <w:t xml:space="preserve">                                          </w:t>
      </w:r>
    </w:p>
    <w:p w14:paraId="5BBC1BBC">
      <w:pPr>
        <w:shd w:val="clear"/>
        <w:ind w:right="393" w:rightChars="187"/>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u w:val="dotted"/>
          <w14:textFill>
            <w14:solidFill>
              <w14:schemeClr w14:val="tx1"/>
            </w14:solidFill>
          </w14:textFill>
        </w:rPr>
        <w:t xml:space="preserve">                                                      </w:t>
      </w:r>
    </w:p>
    <w:p w14:paraId="54F8D31E">
      <w:pPr>
        <w:shd w:val="clear"/>
        <w:ind w:right="393" w:rightChars="18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投诉事项2</w:t>
      </w:r>
    </w:p>
    <w:p w14:paraId="41126B6B">
      <w:pPr>
        <w:shd w:val="clear"/>
        <w:ind w:right="393" w:rightChars="187"/>
        <w:rPr>
          <w:rFonts w:hint="eastAsia" w:ascii="宋体" w:hAnsi="宋体" w:eastAsia="宋体" w:cs="宋体"/>
          <w:color w:val="000000" w:themeColor="text1"/>
          <w:sz w:val="24"/>
          <w:szCs w:val="24"/>
          <w:u w:val="dotted"/>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2A43E0DB">
      <w:pPr>
        <w:shd w:val="clear"/>
        <w:ind w:right="393" w:rightChars="187"/>
        <w:outlineLvl w:val="1"/>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五、与投诉事项相关的投诉请求</w:t>
      </w:r>
    </w:p>
    <w:p w14:paraId="27F272E9">
      <w:pPr>
        <w:shd w:val="clear"/>
        <w:ind w:right="393" w:rightChars="18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请求：</w:t>
      </w:r>
      <w:r>
        <w:rPr>
          <w:rFonts w:hint="eastAsia" w:ascii="宋体" w:hAnsi="宋体" w:eastAsia="宋体" w:cs="宋体"/>
          <w:color w:val="000000" w:themeColor="text1"/>
          <w:sz w:val="24"/>
          <w:szCs w:val="24"/>
          <w:u w:val="dotted"/>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56B1F990">
      <w:pPr>
        <w:shd w:val="clear"/>
        <w:ind w:right="393" w:rightChars="187"/>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p>
    <w:p w14:paraId="29B9EFED">
      <w:pPr>
        <w:shd w:val="clear"/>
        <w:ind w:right="393" w:rightChars="18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签字(签章)：                   公章：                      </w:t>
      </w:r>
    </w:p>
    <w:p w14:paraId="2CF2BB7C">
      <w:pPr>
        <w:shd w:val="clear"/>
        <w:ind w:right="393" w:rightChars="187"/>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日期：    </w:t>
      </w:r>
    </w:p>
    <w:p w14:paraId="09C32623">
      <w:pPr>
        <w:keepNext w:val="0"/>
        <w:keepLines w:val="0"/>
        <w:pageBreakBefore w:val="0"/>
        <w:shd w:val="clear"/>
        <w:kinsoku/>
        <w:wordWrap/>
        <w:overflowPunct/>
        <w:topLinePunct w:val="0"/>
        <w:autoSpaceDE/>
        <w:autoSpaceDN/>
        <w:bidi w:val="0"/>
        <w:adjustRightInd/>
        <w:snapToGrid/>
        <w:spacing w:line="460" w:lineRule="exact"/>
        <w:ind w:right="393" w:rightChars="187"/>
        <w:textAlignment w:val="auto"/>
        <w:rPr>
          <w:rFonts w:hint="eastAsia" w:ascii="宋体" w:hAnsi="宋体" w:eastAsia="宋体" w:cs="宋体"/>
          <w:b/>
          <w:color w:val="000000" w:themeColor="text1"/>
          <w:sz w:val="24"/>
          <w:szCs w:val="24"/>
          <w14:textFill>
            <w14:solidFill>
              <w14:schemeClr w14:val="tx1"/>
            </w14:solidFill>
          </w14:textFill>
        </w:rPr>
      </w:pPr>
    </w:p>
    <w:p w14:paraId="0A78CF55">
      <w:pPr>
        <w:keepNext w:val="0"/>
        <w:keepLines w:val="0"/>
        <w:pageBreakBefore w:val="0"/>
        <w:shd w:val="clear"/>
        <w:kinsoku/>
        <w:wordWrap/>
        <w:overflowPunct/>
        <w:topLinePunct w:val="0"/>
        <w:autoSpaceDE/>
        <w:autoSpaceDN/>
        <w:bidi w:val="0"/>
        <w:adjustRightInd/>
        <w:snapToGrid/>
        <w:spacing w:line="460" w:lineRule="exact"/>
        <w:ind w:right="393" w:rightChars="187"/>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投诉书制作说明：</w:t>
      </w:r>
    </w:p>
    <w:p w14:paraId="726D0D8A">
      <w:pPr>
        <w:keepNext w:val="0"/>
        <w:keepLines w:val="0"/>
        <w:pageBreakBefore w:val="0"/>
        <w:widowControl/>
        <w:shd w:val="clear"/>
        <w:kinsoku/>
        <w:wordWrap/>
        <w:overflowPunct/>
        <w:topLinePunct w:val="0"/>
        <w:autoSpaceDE/>
        <w:autoSpaceDN/>
        <w:bidi w:val="0"/>
        <w:adjustRightInd/>
        <w:snapToGrid/>
        <w:spacing w:line="460" w:lineRule="exact"/>
        <w:ind w:right="393" w:rightChars="187"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1.投诉人提起投诉时，应当提交投诉书和必要的证明材料，并按照被投诉人和与投诉事项有关的供应商数量提供投诉书副本。</w:t>
      </w:r>
    </w:p>
    <w:p w14:paraId="7A6D55F9">
      <w:pPr>
        <w:keepNext w:val="0"/>
        <w:keepLines w:val="0"/>
        <w:pageBreakBefore w:val="0"/>
        <w:widowControl/>
        <w:shd w:val="clear"/>
        <w:kinsoku/>
        <w:wordWrap/>
        <w:overflowPunct/>
        <w:topLinePunct w:val="0"/>
        <w:autoSpaceDE/>
        <w:autoSpaceDN/>
        <w:bidi w:val="0"/>
        <w:adjustRightInd/>
        <w:snapToGrid/>
        <w:spacing w:line="460" w:lineRule="exact"/>
        <w:ind w:right="393" w:rightChars="187" w:firstLine="480" w:firstLineChars="200"/>
        <w:jc w:val="lef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2.投诉人若委托代理人进行投诉的，投诉书应按照要求列明“授权代表”的有关内容，并在附件中提交由</w:t>
      </w:r>
      <w:r>
        <w:rPr>
          <w:rFonts w:hint="eastAsia" w:ascii="宋体" w:hAnsi="宋体" w:eastAsia="宋体" w:cs="宋体"/>
          <w:color w:val="000000" w:themeColor="text1"/>
          <w:kern w:val="0"/>
          <w:sz w:val="24"/>
          <w:szCs w:val="24"/>
          <w14:textFill>
            <w14:solidFill>
              <w14:schemeClr w14:val="tx1"/>
            </w14:solidFill>
          </w14:textFill>
        </w:rPr>
        <w:t>投诉人签署的授权委托书。授权委托书应当载明代理人的姓名或者名称、代理事项、具体权限、期限和相关事项。</w:t>
      </w:r>
    </w:p>
    <w:p w14:paraId="4D9FF9D5">
      <w:pPr>
        <w:keepNext w:val="0"/>
        <w:keepLines w:val="0"/>
        <w:pageBreakBefore w:val="0"/>
        <w:widowControl/>
        <w:shd w:val="clear"/>
        <w:kinsoku/>
        <w:wordWrap/>
        <w:overflowPunct/>
        <w:topLinePunct w:val="0"/>
        <w:autoSpaceDE/>
        <w:autoSpaceDN/>
        <w:bidi w:val="0"/>
        <w:adjustRightInd/>
        <w:snapToGrid/>
        <w:spacing w:line="460" w:lineRule="exact"/>
        <w:ind w:right="393" w:rightChars="187"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3.投诉人若对项目的某一分包进行投诉，投诉书应列明具体分包号。</w:t>
      </w:r>
    </w:p>
    <w:p w14:paraId="43D9078D">
      <w:pPr>
        <w:keepNext w:val="0"/>
        <w:keepLines w:val="0"/>
        <w:pageBreakBefore w:val="0"/>
        <w:widowControl/>
        <w:shd w:val="clear"/>
        <w:kinsoku/>
        <w:wordWrap/>
        <w:overflowPunct/>
        <w:topLinePunct w:val="0"/>
        <w:autoSpaceDE/>
        <w:autoSpaceDN/>
        <w:bidi w:val="0"/>
        <w:adjustRightInd/>
        <w:snapToGrid/>
        <w:spacing w:line="460" w:lineRule="exact"/>
        <w:ind w:right="393" w:rightChars="187"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4.投诉书应简要列明质疑事项，质疑函、质疑答复等作为附件材料提供。</w:t>
      </w:r>
    </w:p>
    <w:p w14:paraId="709980CE">
      <w:pPr>
        <w:keepNext w:val="0"/>
        <w:keepLines w:val="0"/>
        <w:pageBreakBefore w:val="0"/>
        <w:widowControl/>
        <w:shd w:val="clear"/>
        <w:kinsoku/>
        <w:wordWrap/>
        <w:overflowPunct/>
        <w:topLinePunct w:val="0"/>
        <w:autoSpaceDE/>
        <w:autoSpaceDN/>
        <w:bidi w:val="0"/>
        <w:adjustRightInd/>
        <w:snapToGrid/>
        <w:spacing w:line="460" w:lineRule="exact"/>
        <w:ind w:right="393" w:rightChars="187"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5.投诉书的投诉事项应具体、明确，并有必要的事实依据和法律依据。</w:t>
      </w:r>
    </w:p>
    <w:p w14:paraId="51AB05D6">
      <w:pPr>
        <w:keepNext w:val="0"/>
        <w:keepLines w:val="0"/>
        <w:pageBreakBefore w:val="0"/>
        <w:widowControl/>
        <w:shd w:val="clear"/>
        <w:kinsoku/>
        <w:wordWrap/>
        <w:overflowPunct/>
        <w:topLinePunct w:val="0"/>
        <w:autoSpaceDE/>
        <w:autoSpaceDN/>
        <w:bidi w:val="0"/>
        <w:adjustRightInd/>
        <w:snapToGrid/>
        <w:spacing w:line="460" w:lineRule="exact"/>
        <w:ind w:right="393" w:rightChars="187" w:firstLine="480" w:firstLineChars="200"/>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6.投诉书的投诉请求应与投诉事项相关。</w:t>
      </w:r>
    </w:p>
    <w:p w14:paraId="672C0327">
      <w:pPr>
        <w:keepNext w:val="0"/>
        <w:keepLines w:val="0"/>
        <w:pageBreakBefore w:val="0"/>
        <w:widowControl/>
        <w:shd w:val="clear"/>
        <w:kinsoku/>
        <w:wordWrap/>
        <w:overflowPunct/>
        <w:topLinePunct w:val="0"/>
        <w:autoSpaceDE/>
        <w:autoSpaceDN/>
        <w:bidi w:val="0"/>
        <w:adjustRightInd/>
        <w:snapToGrid/>
        <w:spacing w:line="460" w:lineRule="exact"/>
        <w:ind w:right="393" w:rightChars="187" w:firstLine="480" w:firstLineChars="200"/>
        <w:jc w:val="lef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7.投诉人为自然人的，投诉书应当由本人签字；投诉人为法人或者其他组织的，投诉书应当由法定代表人、主要负责人，或者其授权代表签字或者盖章，并加盖公章。</w:t>
      </w:r>
    </w:p>
    <w:p w14:paraId="005C4A4E">
      <w:pPr>
        <w:shd w:val="clear"/>
        <w:spacing w:line="560" w:lineRule="exact"/>
        <w:jc w:val="center"/>
        <w:rPr>
          <w:rFonts w:hint="eastAsia" w:ascii="宋体" w:hAnsi="宋体" w:eastAsia="宋体" w:cs="宋体"/>
          <w:b/>
          <w:bCs/>
          <w:color w:val="000000" w:themeColor="text1"/>
          <w:sz w:val="24"/>
          <w:szCs w:val="24"/>
          <w14:textFill>
            <w14:solidFill>
              <w14:schemeClr w14:val="tx1"/>
            </w14:solidFill>
          </w14:textFill>
        </w:rPr>
      </w:pPr>
    </w:p>
    <w:p w14:paraId="264F8CEA">
      <w:pPr>
        <w:shd w:val="clear"/>
        <w:spacing w:line="560" w:lineRule="exact"/>
        <w:jc w:val="center"/>
        <w:rPr>
          <w:rFonts w:hint="eastAsia" w:ascii="宋体" w:hAnsi="宋体" w:eastAsia="宋体" w:cs="宋体"/>
          <w:b/>
          <w:bCs/>
          <w:color w:val="000000" w:themeColor="text1"/>
          <w:sz w:val="32"/>
          <w:szCs w:val="32"/>
          <w14:textFill>
            <w14:solidFill>
              <w14:schemeClr w14:val="tx1"/>
            </w14:solidFill>
          </w14:textFill>
        </w:rPr>
      </w:pPr>
    </w:p>
    <w:p w14:paraId="2F8CE486">
      <w:pPr>
        <w:shd w:val="clear"/>
        <w:spacing w:line="560" w:lineRule="exact"/>
        <w:jc w:val="center"/>
        <w:rPr>
          <w:rFonts w:hint="eastAsia" w:ascii="宋体" w:hAnsi="宋体" w:eastAsia="宋体" w:cs="宋体"/>
          <w:b/>
          <w:bCs/>
          <w:color w:val="000000" w:themeColor="text1"/>
          <w:sz w:val="32"/>
          <w:szCs w:val="32"/>
          <w14:textFill>
            <w14:solidFill>
              <w14:schemeClr w14:val="tx1"/>
            </w14:solidFill>
          </w14:textFill>
        </w:rPr>
      </w:pPr>
    </w:p>
    <w:p w14:paraId="7CE9C44B">
      <w:pPr>
        <w:shd w:val="clear"/>
        <w:spacing w:line="560" w:lineRule="exact"/>
        <w:jc w:val="center"/>
        <w:rPr>
          <w:rFonts w:hint="eastAsia" w:ascii="宋体" w:hAnsi="宋体" w:eastAsia="宋体" w:cs="宋体"/>
          <w:b/>
          <w:bCs/>
          <w:color w:val="000000" w:themeColor="text1"/>
          <w:sz w:val="32"/>
          <w:szCs w:val="32"/>
          <w14:textFill>
            <w14:solidFill>
              <w14:schemeClr w14:val="tx1"/>
            </w14:solidFill>
          </w14:textFill>
        </w:rPr>
      </w:pPr>
    </w:p>
    <w:p w14:paraId="21F346E9">
      <w:pPr>
        <w:shd w:val="clear"/>
        <w:spacing w:line="560" w:lineRule="exact"/>
        <w:jc w:val="center"/>
        <w:rPr>
          <w:rFonts w:hint="eastAsia" w:ascii="宋体" w:hAnsi="宋体" w:eastAsia="宋体" w:cs="宋体"/>
          <w:b/>
          <w:bCs/>
          <w:color w:val="000000" w:themeColor="text1"/>
          <w:sz w:val="32"/>
          <w:szCs w:val="32"/>
          <w14:textFill>
            <w14:solidFill>
              <w14:schemeClr w14:val="tx1"/>
            </w14:solidFill>
          </w14:textFill>
        </w:rPr>
      </w:pPr>
    </w:p>
    <w:p w14:paraId="3FEE403D">
      <w:pPr>
        <w:shd w:val="clear"/>
        <w:spacing w:line="560" w:lineRule="exact"/>
        <w:jc w:val="center"/>
        <w:rPr>
          <w:rFonts w:hint="eastAsia" w:ascii="宋体" w:hAnsi="宋体" w:eastAsia="宋体" w:cs="宋体"/>
          <w:b/>
          <w:bCs/>
          <w:color w:val="000000" w:themeColor="text1"/>
          <w:sz w:val="32"/>
          <w:szCs w:val="32"/>
          <w14:textFill>
            <w14:solidFill>
              <w14:schemeClr w14:val="tx1"/>
            </w14:solidFill>
          </w14:textFill>
        </w:rPr>
      </w:pPr>
    </w:p>
    <w:p w14:paraId="10681781">
      <w:pPr>
        <w:shd w:val="clear"/>
        <w:spacing w:line="560" w:lineRule="exact"/>
        <w:jc w:val="center"/>
        <w:rPr>
          <w:rFonts w:hint="eastAsia" w:ascii="宋体" w:hAnsi="宋体" w:eastAsia="宋体" w:cs="宋体"/>
          <w:b/>
          <w:bCs/>
          <w:color w:val="000000" w:themeColor="text1"/>
          <w:sz w:val="32"/>
          <w:szCs w:val="32"/>
          <w14:textFill>
            <w14:solidFill>
              <w14:schemeClr w14:val="tx1"/>
            </w14:solidFill>
          </w14:textFill>
        </w:rPr>
      </w:pPr>
    </w:p>
    <w:p w14:paraId="55E62163">
      <w:pPr>
        <w:shd w:val="clear"/>
        <w:spacing w:line="560" w:lineRule="exact"/>
        <w:jc w:val="center"/>
        <w:rPr>
          <w:rFonts w:hint="eastAsia" w:ascii="宋体" w:hAnsi="宋体" w:eastAsia="宋体" w:cs="宋体"/>
          <w:b/>
          <w:bCs/>
          <w:color w:val="000000" w:themeColor="text1"/>
          <w:sz w:val="32"/>
          <w:szCs w:val="32"/>
          <w14:textFill>
            <w14:solidFill>
              <w14:schemeClr w14:val="tx1"/>
            </w14:solidFill>
          </w14:textFill>
        </w:rPr>
      </w:pPr>
    </w:p>
    <w:p w14:paraId="2938B4DF">
      <w:pPr>
        <w:shd w:val="clear"/>
        <w:spacing w:line="560" w:lineRule="exact"/>
        <w:jc w:val="center"/>
        <w:rPr>
          <w:rFonts w:hint="eastAsia" w:ascii="宋体" w:hAnsi="宋体" w:eastAsia="宋体" w:cs="宋体"/>
          <w:b/>
          <w:bCs/>
          <w:color w:val="000000" w:themeColor="text1"/>
          <w:sz w:val="32"/>
          <w:szCs w:val="32"/>
          <w14:textFill>
            <w14:solidFill>
              <w14:schemeClr w14:val="tx1"/>
            </w14:solidFill>
          </w14:textFill>
        </w:rPr>
      </w:pPr>
    </w:p>
    <w:p w14:paraId="2F212237">
      <w:pPr>
        <w:pStyle w:val="8"/>
        <w:shd w:val="clear"/>
        <w:rPr>
          <w:rFonts w:hint="eastAsia" w:ascii="宋体" w:hAnsi="宋体" w:eastAsia="宋体" w:cs="宋体"/>
          <w:b/>
          <w:bCs/>
          <w:color w:val="000000" w:themeColor="text1"/>
          <w:sz w:val="32"/>
          <w:szCs w:val="32"/>
          <w14:textFill>
            <w14:solidFill>
              <w14:schemeClr w14:val="tx1"/>
            </w14:solidFill>
          </w14:textFill>
        </w:rPr>
      </w:pPr>
    </w:p>
    <w:p w14:paraId="2D280199">
      <w:pPr>
        <w:shd w:val="clear"/>
        <w:rPr>
          <w:rFonts w:hint="eastAsia" w:ascii="宋体" w:hAnsi="宋体" w:eastAsia="宋体" w:cs="宋体"/>
          <w:b/>
          <w:bCs/>
          <w:color w:val="000000" w:themeColor="text1"/>
          <w:sz w:val="32"/>
          <w:szCs w:val="32"/>
          <w14:textFill>
            <w14:solidFill>
              <w14:schemeClr w14:val="tx1"/>
            </w14:solidFill>
          </w14:textFill>
        </w:rPr>
      </w:pPr>
    </w:p>
    <w:p w14:paraId="4A5FA4BA">
      <w:pPr>
        <w:pStyle w:val="8"/>
        <w:shd w:val="clear"/>
        <w:rPr>
          <w:rFonts w:hint="eastAsia" w:ascii="宋体" w:hAnsi="宋体" w:eastAsia="宋体" w:cs="宋体"/>
          <w:b/>
          <w:bCs/>
          <w:color w:val="000000" w:themeColor="text1"/>
          <w:sz w:val="32"/>
          <w:szCs w:val="32"/>
          <w14:textFill>
            <w14:solidFill>
              <w14:schemeClr w14:val="tx1"/>
            </w14:solidFill>
          </w14:textFill>
        </w:rPr>
      </w:pPr>
    </w:p>
    <w:p w14:paraId="174DDA73">
      <w:pPr>
        <w:shd w:val="clear"/>
        <w:rPr>
          <w:rFonts w:hint="eastAsia" w:ascii="宋体" w:hAnsi="宋体" w:eastAsia="宋体" w:cs="宋体"/>
          <w:color w:val="000000" w:themeColor="text1"/>
          <w14:textFill>
            <w14:solidFill>
              <w14:schemeClr w14:val="tx1"/>
            </w14:solidFill>
          </w14:textFill>
        </w:rPr>
      </w:pPr>
    </w:p>
    <w:p w14:paraId="041CDD5C">
      <w:pPr>
        <w:shd w:val="clear"/>
        <w:spacing w:line="560" w:lineRule="exact"/>
        <w:jc w:val="both"/>
        <w:rPr>
          <w:rFonts w:hint="eastAsia" w:ascii="宋体" w:hAnsi="宋体" w:eastAsia="宋体" w:cs="宋体"/>
          <w:b/>
          <w:bCs/>
          <w:color w:val="000000" w:themeColor="text1"/>
          <w:sz w:val="32"/>
          <w:szCs w:val="32"/>
          <w14:textFill>
            <w14:solidFill>
              <w14:schemeClr w14:val="tx1"/>
            </w14:solidFill>
          </w14:textFill>
        </w:rPr>
      </w:pPr>
    </w:p>
    <w:p w14:paraId="3B4D37B1">
      <w:pPr>
        <w:shd w:val="clear"/>
        <w:spacing w:line="560" w:lineRule="exac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第</w:t>
      </w:r>
      <w:r>
        <w:rPr>
          <w:rFonts w:hint="eastAsia" w:ascii="宋体" w:hAnsi="宋体" w:cs="宋体"/>
          <w:b/>
          <w:bCs/>
          <w:color w:val="000000" w:themeColor="text1"/>
          <w:sz w:val="28"/>
          <w:szCs w:val="28"/>
          <w:lang w:val="en-US" w:eastAsia="zh-CN"/>
          <w14:textFill>
            <w14:solidFill>
              <w14:schemeClr w14:val="tx1"/>
            </w14:solidFill>
          </w14:textFill>
        </w:rPr>
        <w:t>九</w:t>
      </w:r>
      <w:r>
        <w:rPr>
          <w:rFonts w:hint="eastAsia" w:ascii="宋体" w:hAnsi="宋体" w:eastAsia="宋体" w:cs="宋体"/>
          <w:b/>
          <w:bCs/>
          <w:color w:val="000000" w:themeColor="text1"/>
          <w:sz w:val="28"/>
          <w:szCs w:val="28"/>
          <w:lang w:val="en-US" w:eastAsia="zh-CN"/>
          <w14:textFill>
            <w14:solidFill>
              <w14:schemeClr w14:val="tx1"/>
            </w14:solidFill>
          </w14:textFill>
        </w:rPr>
        <w:t xml:space="preserve">部分  </w:t>
      </w:r>
      <w:r>
        <w:rPr>
          <w:rFonts w:hint="eastAsia" w:ascii="宋体" w:hAnsi="宋体" w:eastAsia="宋体" w:cs="宋体"/>
          <w:b/>
          <w:bCs/>
          <w:color w:val="000000" w:themeColor="text1"/>
          <w:sz w:val="28"/>
          <w:szCs w:val="28"/>
          <w14:textFill>
            <w14:solidFill>
              <w14:schemeClr w14:val="tx1"/>
            </w14:solidFill>
          </w14:textFill>
        </w:rPr>
        <w:t>其他磋商响应文件格式</w:t>
      </w:r>
    </w:p>
    <w:p w14:paraId="534E7473">
      <w:pPr>
        <w:shd w:val="clear"/>
        <w:spacing w:line="560" w:lineRule="exact"/>
        <w:ind w:firstLine="480" w:firstLineChars="200"/>
        <w:jc w:val="center"/>
        <w:rPr>
          <w:rFonts w:hint="eastAsia" w:ascii="宋体" w:hAnsi="宋体" w:eastAsia="宋体" w:cs="宋体"/>
          <w:color w:val="000000" w:themeColor="text1"/>
          <w:sz w:val="24"/>
          <w14:textFill>
            <w14:solidFill>
              <w14:schemeClr w14:val="tx1"/>
            </w14:solidFill>
          </w14:textFill>
        </w:rPr>
      </w:pPr>
      <w:bookmarkStart w:id="900" w:name="_Toc8237_WPSOffice_Level1"/>
      <w:bookmarkStart w:id="901" w:name="_Toc24553_WPSOffice_Level1"/>
      <w:bookmarkStart w:id="902" w:name="_Toc8664_WPSOffice_Level1"/>
      <w:r>
        <w:rPr>
          <w:rFonts w:hint="eastAsia" w:ascii="宋体" w:hAnsi="宋体" w:eastAsia="宋体" w:cs="宋体"/>
          <w:color w:val="000000" w:themeColor="text1"/>
          <w:sz w:val="24"/>
          <w14:textFill>
            <w14:solidFill>
              <w14:schemeClr w14:val="tx1"/>
            </w14:solidFill>
          </w14:textFill>
        </w:rPr>
        <w:t>磋商响应文件封袋正面标识式样</w:t>
      </w:r>
      <w:bookmarkEnd w:id="900"/>
      <w:bookmarkEnd w:id="901"/>
      <w:bookmarkEnd w:id="902"/>
    </w:p>
    <w:p w14:paraId="2A9A8FF7">
      <w:pPr>
        <w:shd w:val="clear"/>
        <w:spacing w:line="560" w:lineRule="exact"/>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42545</wp:posOffset>
                </wp:positionH>
                <wp:positionV relativeFrom="paragraph">
                  <wp:posOffset>114300</wp:posOffset>
                </wp:positionV>
                <wp:extent cx="5868035" cy="4029710"/>
                <wp:effectExtent l="19050" t="19050" r="37465" b="27940"/>
                <wp:wrapNone/>
                <wp:docPr id="1" name="文本框 16"/>
                <wp:cNvGraphicFramePr/>
                <a:graphic xmlns:a="http://schemas.openxmlformats.org/drawingml/2006/main">
                  <a:graphicData uri="http://schemas.microsoft.com/office/word/2010/wordprocessingShape">
                    <wps:wsp>
                      <wps:cNvSpPr txBox="1"/>
                      <wps:spPr>
                        <a:xfrm>
                          <a:off x="0" y="0"/>
                          <a:ext cx="5868035" cy="4029710"/>
                        </a:xfrm>
                        <a:prstGeom prst="rect">
                          <a:avLst/>
                        </a:prstGeom>
                        <a:solidFill>
                          <a:srgbClr val="FFFFFF"/>
                        </a:solidFill>
                        <a:ln w="38100" cap="flat" cmpd="dbl">
                          <a:solidFill>
                            <a:srgbClr val="000000"/>
                          </a:solidFill>
                          <a:prstDash val="solid"/>
                          <a:miter/>
                          <a:headEnd type="none" w="med" len="med"/>
                          <a:tailEnd type="none" w="med" len="med"/>
                        </a:ln>
                      </wps:spPr>
                      <wps:txbx>
                        <w:txbxContent>
                          <w:p w14:paraId="2C3A1C12">
                            <w:pPr>
                              <w:spacing w:line="440" w:lineRule="exact"/>
                              <w:rPr>
                                <w:rFonts w:hint="eastAsia" w:ascii="宋体" w:hAnsi="宋体"/>
                                <w:sz w:val="24"/>
                              </w:rPr>
                            </w:pPr>
                            <w:r>
                              <w:rPr>
                                <w:rFonts w:hint="eastAsia" w:ascii="宋体" w:hAnsi="宋体"/>
                                <w:sz w:val="24"/>
                              </w:rPr>
                              <w:t>致：</w:t>
                            </w:r>
                            <w:r>
                              <w:rPr>
                                <w:rFonts w:hint="eastAsia" w:ascii="宋体" w:hAnsi="宋体"/>
                                <w:sz w:val="24"/>
                                <w:lang w:eastAsia="zh-CN"/>
                              </w:rPr>
                              <w:t>洛川县职业中等专业学校</w:t>
                            </w:r>
                            <w:r>
                              <w:rPr>
                                <w:rFonts w:hint="eastAsia" w:ascii="宋体" w:hAnsi="宋体"/>
                                <w:sz w:val="24"/>
                              </w:rPr>
                              <w:t xml:space="preserve">    </w:t>
                            </w:r>
                          </w:p>
                          <w:p w14:paraId="1805D18B">
                            <w:pPr>
                              <w:spacing w:line="440" w:lineRule="exact"/>
                              <w:rPr>
                                <w:rFonts w:hint="eastAsia" w:ascii="宋体" w:hAnsi="宋体" w:eastAsia="宋体"/>
                                <w:sz w:val="24"/>
                                <w:lang w:val="en-US" w:eastAsia="zh-CN"/>
                              </w:rPr>
                            </w:pPr>
                            <w:r>
                              <w:rPr>
                                <w:rFonts w:hint="eastAsia" w:ascii="宋体" w:hAnsi="宋体"/>
                                <w:sz w:val="24"/>
                              </w:rPr>
                              <w:t>项目名称：</w:t>
                            </w:r>
                            <w:r>
                              <w:rPr>
                                <w:rFonts w:hint="eastAsia" w:ascii="宋体" w:hAnsi="宋体"/>
                                <w:sz w:val="24"/>
                                <w:u w:val="single"/>
                                <w:lang w:val="en-US" w:eastAsia="zh-CN"/>
                              </w:rPr>
                              <w:t xml:space="preserve">                     </w:t>
                            </w:r>
                            <w:r>
                              <w:rPr>
                                <w:rFonts w:hint="eastAsia" w:ascii="宋体" w:hAnsi="宋体" w:cs="宋体"/>
                                <w:sz w:val="24"/>
                              </w:rPr>
                              <w:t xml:space="preserve"> (</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lang w:val="en-US" w:eastAsia="zh-CN"/>
                              </w:rPr>
                              <w:t xml:space="preserve">       </w:t>
                            </w:r>
                            <w:r>
                              <w:rPr>
                                <w:rFonts w:hint="eastAsia" w:ascii="宋体" w:hAnsi="宋体" w:cs="宋体"/>
                                <w:sz w:val="24"/>
                                <w:u w:val="none"/>
                              </w:rPr>
                              <w:t>)</w:t>
                            </w:r>
                            <w:r>
                              <w:rPr>
                                <w:rFonts w:hint="eastAsia" w:ascii="宋体" w:hAnsi="宋体" w:cs="宋体"/>
                                <w:sz w:val="24"/>
                                <w:u w:val="single"/>
                                <w:lang w:val="en-US" w:eastAsia="zh-CN"/>
                              </w:rPr>
                              <w:t xml:space="preserve"> </w:t>
                            </w:r>
                            <w:r>
                              <w:rPr>
                                <w:rFonts w:hint="eastAsia" w:ascii="宋体" w:hAnsi="宋体"/>
                                <w:sz w:val="24"/>
                                <w:u w:val="single"/>
                                <w:lang w:val="en-US" w:eastAsia="zh-CN"/>
                              </w:rPr>
                              <w:t xml:space="preserve">                       </w:t>
                            </w:r>
                          </w:p>
                          <w:p w14:paraId="5210AC58">
                            <w:pPr>
                              <w:spacing w:line="440" w:lineRule="exact"/>
                              <w:jc w:val="center"/>
                              <w:rPr>
                                <w:rFonts w:hint="eastAsia" w:ascii="宋体" w:hAnsi="宋体"/>
                                <w:sz w:val="24"/>
                              </w:rPr>
                            </w:pPr>
                          </w:p>
                          <w:p w14:paraId="7E3C1023">
                            <w:pPr>
                              <w:spacing w:line="440" w:lineRule="exact"/>
                              <w:jc w:val="center"/>
                              <w:rPr>
                                <w:rFonts w:hint="eastAsia" w:ascii="宋体" w:hAnsi="宋体"/>
                                <w:sz w:val="24"/>
                              </w:rPr>
                            </w:pPr>
                            <w:r>
                              <w:rPr>
                                <w:rFonts w:hint="eastAsia" w:ascii="宋体" w:hAnsi="宋体"/>
                                <w:sz w:val="24"/>
                              </w:rPr>
                              <w:t>磋商响应文件（正本</w:t>
                            </w:r>
                            <w:r>
                              <w:rPr>
                                <w:rFonts w:hint="eastAsia" w:ascii="宋体" w:hAnsi="宋体"/>
                                <w:sz w:val="24"/>
                                <w:lang w:val="en-US" w:eastAsia="zh-CN"/>
                              </w:rPr>
                              <w:t>/</w:t>
                            </w:r>
                            <w:r>
                              <w:rPr>
                                <w:rFonts w:hint="eastAsia" w:ascii="宋体" w:hAnsi="宋体"/>
                                <w:sz w:val="24"/>
                              </w:rPr>
                              <w:t>副本</w:t>
                            </w:r>
                            <w:r>
                              <w:rPr>
                                <w:rFonts w:hint="eastAsia" w:ascii="宋体" w:hAnsi="宋体"/>
                                <w:sz w:val="24"/>
                                <w:lang w:val="en-US" w:eastAsia="zh-CN"/>
                              </w:rPr>
                              <w:t>/资格证明文件/磋商一览表</w:t>
                            </w:r>
                            <w:r>
                              <w:rPr>
                                <w:rFonts w:hint="eastAsia" w:ascii="宋体" w:hAnsi="宋体"/>
                                <w:sz w:val="24"/>
                              </w:rPr>
                              <w:t>）</w:t>
                            </w:r>
                          </w:p>
                          <w:p w14:paraId="57C529AA">
                            <w:pPr>
                              <w:spacing w:line="440" w:lineRule="exact"/>
                              <w:jc w:val="center"/>
                              <w:rPr>
                                <w:rFonts w:hint="eastAsia" w:ascii="宋体" w:hAnsi="宋体"/>
                                <w:sz w:val="24"/>
                              </w:rPr>
                            </w:pPr>
                            <w:r>
                              <w:rPr>
                                <w:rFonts w:hint="eastAsia" w:ascii="宋体" w:hAnsi="宋体"/>
                                <w:sz w:val="24"/>
                              </w:rPr>
                              <w:t>（磋商时启封）</w:t>
                            </w:r>
                          </w:p>
                          <w:p w14:paraId="5BC5B765">
                            <w:pPr>
                              <w:rPr>
                                <w:rFonts w:hint="eastAsia" w:ascii="宋体" w:hAnsi="宋体"/>
                                <w:sz w:val="24"/>
                              </w:rPr>
                            </w:pPr>
                          </w:p>
                          <w:p w14:paraId="2BD44A46">
                            <w:pPr>
                              <w:spacing w:line="440" w:lineRule="exact"/>
                              <w:rPr>
                                <w:rFonts w:hint="eastAsia" w:ascii="宋体" w:hAnsi="宋体"/>
                                <w:sz w:val="24"/>
                              </w:rPr>
                            </w:pPr>
                          </w:p>
                          <w:p w14:paraId="6BF2815F">
                            <w:pPr>
                              <w:spacing w:line="440" w:lineRule="exact"/>
                              <w:rPr>
                                <w:rFonts w:hint="eastAsia" w:ascii="宋体" w:hAnsi="宋体"/>
                                <w:sz w:val="24"/>
                              </w:rPr>
                            </w:pPr>
                            <w:r>
                              <w:rPr>
                                <w:rFonts w:hint="eastAsia" w:ascii="宋体" w:hAnsi="宋体"/>
                                <w:sz w:val="24"/>
                              </w:rPr>
                              <w:t>供应商名称：（公章）</w:t>
                            </w:r>
                          </w:p>
                          <w:p w14:paraId="49128F9F">
                            <w:pPr>
                              <w:spacing w:line="440" w:lineRule="exact"/>
                              <w:rPr>
                                <w:rFonts w:hint="eastAsia" w:ascii="宋体" w:hAnsi="宋体"/>
                                <w:sz w:val="24"/>
                              </w:rPr>
                            </w:pPr>
                          </w:p>
                          <w:p w14:paraId="4F17A8F0">
                            <w:pPr>
                              <w:spacing w:line="440" w:lineRule="exact"/>
                              <w:rPr>
                                <w:rFonts w:hint="eastAsia" w:ascii="宋体" w:hAnsi="宋体"/>
                                <w:sz w:val="24"/>
                              </w:rPr>
                            </w:pPr>
                            <w:r>
                              <w:rPr>
                                <w:rFonts w:hint="eastAsia" w:ascii="宋体" w:hAnsi="宋体"/>
                                <w:sz w:val="24"/>
                              </w:rPr>
                              <w:t>通讯地址：                            邮编：</w:t>
                            </w:r>
                          </w:p>
                        </w:txbxContent>
                      </wps:txbx>
                      <wps:bodyPr vert="horz" wrap="square" anchor="t" anchorCtr="0" upright="1"/>
                    </wps:wsp>
                  </a:graphicData>
                </a:graphic>
              </wp:anchor>
            </w:drawing>
          </mc:Choice>
          <mc:Fallback>
            <w:pict>
              <v:shape id="文本框 16" o:spid="_x0000_s1026" o:spt="202" type="#_x0000_t202" style="position:absolute;left:0pt;margin-left:3.35pt;margin-top:9pt;height:317.3pt;width:462.05pt;z-index:251659264;mso-width-relative:page;mso-height-relative:page;" fillcolor="#FFFFFF" filled="t" stroked="t" coordsize="21600,21600" o:gfxdata="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akgYrWAAAACAEAAA8AAAAAAAAAAQAgAAAAIgAAAGRycy9kb3ducmV2LnhtbFBLAQIU&#10;ABQAAAAIAIdO4kAoLNGtLgIAAGwEAAAOAAAAAAAAAAEAIAAAACUBAABkcnMvZTJvRG9jLnhtbFBL&#10;BQYAAAAABgAGAFkBAADFBQAAAAA=&#10;">
                <v:fill on="t" focussize="0,0"/>
                <v:stroke weight="3pt" color="#000000" linestyle="thinThin" joinstyle="miter"/>
                <v:imagedata o:title=""/>
                <o:lock v:ext="edit" aspectratio="f"/>
                <v:textbox>
                  <w:txbxContent>
                    <w:p w14:paraId="2C3A1C12">
                      <w:pPr>
                        <w:spacing w:line="440" w:lineRule="exact"/>
                        <w:rPr>
                          <w:rFonts w:hint="eastAsia" w:ascii="宋体" w:hAnsi="宋体"/>
                          <w:sz w:val="24"/>
                        </w:rPr>
                      </w:pPr>
                      <w:r>
                        <w:rPr>
                          <w:rFonts w:hint="eastAsia" w:ascii="宋体" w:hAnsi="宋体"/>
                          <w:sz w:val="24"/>
                        </w:rPr>
                        <w:t>致：</w:t>
                      </w:r>
                      <w:r>
                        <w:rPr>
                          <w:rFonts w:hint="eastAsia" w:ascii="宋体" w:hAnsi="宋体"/>
                          <w:sz w:val="24"/>
                          <w:lang w:eastAsia="zh-CN"/>
                        </w:rPr>
                        <w:t>洛川县职业中等专业学校</w:t>
                      </w:r>
                      <w:r>
                        <w:rPr>
                          <w:rFonts w:hint="eastAsia" w:ascii="宋体" w:hAnsi="宋体"/>
                          <w:sz w:val="24"/>
                        </w:rPr>
                        <w:t xml:space="preserve">    </w:t>
                      </w:r>
                    </w:p>
                    <w:p w14:paraId="1805D18B">
                      <w:pPr>
                        <w:spacing w:line="440" w:lineRule="exact"/>
                        <w:rPr>
                          <w:rFonts w:hint="eastAsia" w:ascii="宋体" w:hAnsi="宋体" w:eastAsia="宋体"/>
                          <w:sz w:val="24"/>
                          <w:lang w:val="en-US" w:eastAsia="zh-CN"/>
                        </w:rPr>
                      </w:pPr>
                      <w:r>
                        <w:rPr>
                          <w:rFonts w:hint="eastAsia" w:ascii="宋体" w:hAnsi="宋体"/>
                          <w:sz w:val="24"/>
                        </w:rPr>
                        <w:t>项目名称：</w:t>
                      </w:r>
                      <w:r>
                        <w:rPr>
                          <w:rFonts w:hint="eastAsia" w:ascii="宋体" w:hAnsi="宋体"/>
                          <w:sz w:val="24"/>
                          <w:u w:val="single"/>
                          <w:lang w:val="en-US" w:eastAsia="zh-CN"/>
                        </w:rPr>
                        <w:t xml:space="preserve">                     </w:t>
                      </w:r>
                      <w:r>
                        <w:rPr>
                          <w:rFonts w:hint="eastAsia" w:ascii="宋体" w:hAnsi="宋体" w:cs="宋体"/>
                          <w:sz w:val="24"/>
                        </w:rPr>
                        <w:t xml:space="preserve"> (</w:t>
                      </w:r>
                      <w:r>
                        <w:rPr>
                          <w:rFonts w:hint="eastAsia" w:ascii="宋体" w:hAnsi="宋体" w:cs="宋体"/>
                          <w:sz w:val="24"/>
                          <w:lang w:eastAsia="zh-CN"/>
                        </w:rPr>
                        <w:t>项目编号</w:t>
                      </w:r>
                      <w:r>
                        <w:rPr>
                          <w:rFonts w:hint="eastAsia" w:ascii="宋体" w:hAnsi="宋体" w:cs="宋体"/>
                          <w:sz w:val="24"/>
                        </w:rPr>
                        <w:t>：</w:t>
                      </w:r>
                      <w:r>
                        <w:rPr>
                          <w:rFonts w:hint="eastAsia" w:ascii="宋体" w:hAnsi="宋体" w:cs="宋体"/>
                          <w:sz w:val="24"/>
                          <w:lang w:val="en-US" w:eastAsia="zh-CN"/>
                        </w:rPr>
                        <w:t xml:space="preserve">       </w:t>
                      </w:r>
                      <w:r>
                        <w:rPr>
                          <w:rFonts w:hint="eastAsia" w:ascii="宋体" w:hAnsi="宋体" w:cs="宋体"/>
                          <w:sz w:val="24"/>
                          <w:u w:val="none"/>
                        </w:rPr>
                        <w:t>)</w:t>
                      </w:r>
                      <w:r>
                        <w:rPr>
                          <w:rFonts w:hint="eastAsia" w:ascii="宋体" w:hAnsi="宋体" w:cs="宋体"/>
                          <w:sz w:val="24"/>
                          <w:u w:val="single"/>
                          <w:lang w:val="en-US" w:eastAsia="zh-CN"/>
                        </w:rPr>
                        <w:t xml:space="preserve"> </w:t>
                      </w:r>
                      <w:r>
                        <w:rPr>
                          <w:rFonts w:hint="eastAsia" w:ascii="宋体" w:hAnsi="宋体"/>
                          <w:sz w:val="24"/>
                          <w:u w:val="single"/>
                          <w:lang w:val="en-US" w:eastAsia="zh-CN"/>
                        </w:rPr>
                        <w:t xml:space="preserve">                       </w:t>
                      </w:r>
                    </w:p>
                    <w:p w14:paraId="5210AC58">
                      <w:pPr>
                        <w:spacing w:line="440" w:lineRule="exact"/>
                        <w:jc w:val="center"/>
                        <w:rPr>
                          <w:rFonts w:hint="eastAsia" w:ascii="宋体" w:hAnsi="宋体"/>
                          <w:sz w:val="24"/>
                        </w:rPr>
                      </w:pPr>
                    </w:p>
                    <w:p w14:paraId="7E3C1023">
                      <w:pPr>
                        <w:spacing w:line="440" w:lineRule="exact"/>
                        <w:jc w:val="center"/>
                        <w:rPr>
                          <w:rFonts w:hint="eastAsia" w:ascii="宋体" w:hAnsi="宋体"/>
                          <w:sz w:val="24"/>
                        </w:rPr>
                      </w:pPr>
                      <w:r>
                        <w:rPr>
                          <w:rFonts w:hint="eastAsia" w:ascii="宋体" w:hAnsi="宋体"/>
                          <w:sz w:val="24"/>
                        </w:rPr>
                        <w:t>磋商响应文件（正本</w:t>
                      </w:r>
                      <w:r>
                        <w:rPr>
                          <w:rFonts w:hint="eastAsia" w:ascii="宋体" w:hAnsi="宋体"/>
                          <w:sz w:val="24"/>
                          <w:lang w:val="en-US" w:eastAsia="zh-CN"/>
                        </w:rPr>
                        <w:t>/</w:t>
                      </w:r>
                      <w:r>
                        <w:rPr>
                          <w:rFonts w:hint="eastAsia" w:ascii="宋体" w:hAnsi="宋体"/>
                          <w:sz w:val="24"/>
                        </w:rPr>
                        <w:t>副本</w:t>
                      </w:r>
                      <w:r>
                        <w:rPr>
                          <w:rFonts w:hint="eastAsia" w:ascii="宋体" w:hAnsi="宋体"/>
                          <w:sz w:val="24"/>
                          <w:lang w:val="en-US" w:eastAsia="zh-CN"/>
                        </w:rPr>
                        <w:t>/资格证明文件/磋商一览表</w:t>
                      </w:r>
                      <w:r>
                        <w:rPr>
                          <w:rFonts w:hint="eastAsia" w:ascii="宋体" w:hAnsi="宋体"/>
                          <w:sz w:val="24"/>
                        </w:rPr>
                        <w:t>）</w:t>
                      </w:r>
                    </w:p>
                    <w:p w14:paraId="57C529AA">
                      <w:pPr>
                        <w:spacing w:line="440" w:lineRule="exact"/>
                        <w:jc w:val="center"/>
                        <w:rPr>
                          <w:rFonts w:hint="eastAsia" w:ascii="宋体" w:hAnsi="宋体"/>
                          <w:sz w:val="24"/>
                        </w:rPr>
                      </w:pPr>
                      <w:r>
                        <w:rPr>
                          <w:rFonts w:hint="eastAsia" w:ascii="宋体" w:hAnsi="宋体"/>
                          <w:sz w:val="24"/>
                        </w:rPr>
                        <w:t>（磋商时启封）</w:t>
                      </w:r>
                    </w:p>
                    <w:p w14:paraId="5BC5B765">
                      <w:pPr>
                        <w:rPr>
                          <w:rFonts w:hint="eastAsia" w:ascii="宋体" w:hAnsi="宋体"/>
                          <w:sz w:val="24"/>
                        </w:rPr>
                      </w:pPr>
                    </w:p>
                    <w:p w14:paraId="2BD44A46">
                      <w:pPr>
                        <w:spacing w:line="440" w:lineRule="exact"/>
                        <w:rPr>
                          <w:rFonts w:hint="eastAsia" w:ascii="宋体" w:hAnsi="宋体"/>
                          <w:sz w:val="24"/>
                        </w:rPr>
                      </w:pPr>
                    </w:p>
                    <w:p w14:paraId="6BF2815F">
                      <w:pPr>
                        <w:spacing w:line="440" w:lineRule="exact"/>
                        <w:rPr>
                          <w:rFonts w:hint="eastAsia" w:ascii="宋体" w:hAnsi="宋体"/>
                          <w:sz w:val="24"/>
                        </w:rPr>
                      </w:pPr>
                      <w:r>
                        <w:rPr>
                          <w:rFonts w:hint="eastAsia" w:ascii="宋体" w:hAnsi="宋体"/>
                          <w:sz w:val="24"/>
                        </w:rPr>
                        <w:t>供应商名称：（公章）</w:t>
                      </w:r>
                    </w:p>
                    <w:p w14:paraId="49128F9F">
                      <w:pPr>
                        <w:spacing w:line="440" w:lineRule="exact"/>
                        <w:rPr>
                          <w:rFonts w:hint="eastAsia" w:ascii="宋体" w:hAnsi="宋体"/>
                          <w:sz w:val="24"/>
                        </w:rPr>
                      </w:pPr>
                    </w:p>
                    <w:p w14:paraId="4F17A8F0">
                      <w:pPr>
                        <w:spacing w:line="440" w:lineRule="exact"/>
                        <w:rPr>
                          <w:rFonts w:hint="eastAsia" w:ascii="宋体" w:hAnsi="宋体"/>
                          <w:sz w:val="24"/>
                        </w:rPr>
                      </w:pPr>
                      <w:r>
                        <w:rPr>
                          <w:rFonts w:hint="eastAsia" w:ascii="宋体" w:hAnsi="宋体"/>
                          <w:sz w:val="24"/>
                        </w:rPr>
                        <w:t>通讯地址：                            邮编：</w:t>
                      </w:r>
                    </w:p>
                  </w:txbxContent>
                </v:textbox>
              </v:shape>
            </w:pict>
          </mc:Fallback>
        </mc:AlternateContent>
      </w:r>
    </w:p>
    <w:p w14:paraId="1751C9DA">
      <w:pPr>
        <w:shd w:val="clear"/>
        <w:spacing w:line="560" w:lineRule="exact"/>
        <w:rPr>
          <w:rFonts w:hint="eastAsia" w:ascii="宋体" w:hAnsi="宋体" w:eastAsia="宋体" w:cs="宋体"/>
          <w:color w:val="000000" w:themeColor="text1"/>
          <w:sz w:val="32"/>
          <w:szCs w:val="32"/>
          <w14:textFill>
            <w14:solidFill>
              <w14:schemeClr w14:val="tx1"/>
            </w14:solidFill>
          </w14:textFill>
        </w:rPr>
      </w:pPr>
    </w:p>
    <w:p w14:paraId="141EB3E0">
      <w:pPr>
        <w:shd w:val="clear"/>
        <w:spacing w:line="560" w:lineRule="exact"/>
        <w:rPr>
          <w:rFonts w:hint="eastAsia" w:ascii="宋体" w:hAnsi="宋体" w:eastAsia="宋体" w:cs="宋体"/>
          <w:color w:val="000000" w:themeColor="text1"/>
          <w:sz w:val="32"/>
          <w:szCs w:val="32"/>
          <w14:textFill>
            <w14:solidFill>
              <w14:schemeClr w14:val="tx1"/>
            </w14:solidFill>
          </w14:textFill>
        </w:rPr>
      </w:pPr>
    </w:p>
    <w:p w14:paraId="723E9E61">
      <w:pPr>
        <w:shd w:val="clear"/>
        <w:spacing w:line="560" w:lineRule="exact"/>
        <w:rPr>
          <w:rFonts w:hint="eastAsia" w:ascii="宋体" w:hAnsi="宋体" w:eastAsia="宋体" w:cs="宋体"/>
          <w:color w:val="000000" w:themeColor="text1"/>
          <w:sz w:val="32"/>
          <w:szCs w:val="32"/>
          <w14:textFill>
            <w14:solidFill>
              <w14:schemeClr w14:val="tx1"/>
            </w14:solidFill>
          </w14:textFill>
        </w:rPr>
      </w:pPr>
    </w:p>
    <w:p w14:paraId="4A1DEF5E">
      <w:pPr>
        <w:shd w:val="clear"/>
        <w:spacing w:line="560" w:lineRule="exact"/>
        <w:rPr>
          <w:rFonts w:hint="eastAsia" w:ascii="宋体" w:hAnsi="宋体" w:eastAsia="宋体" w:cs="宋体"/>
          <w:color w:val="000000" w:themeColor="text1"/>
          <w:sz w:val="32"/>
          <w:szCs w:val="32"/>
          <w14:textFill>
            <w14:solidFill>
              <w14:schemeClr w14:val="tx1"/>
            </w14:solidFill>
          </w14:textFill>
        </w:rPr>
      </w:pPr>
    </w:p>
    <w:p w14:paraId="7A1FD603">
      <w:pPr>
        <w:shd w:val="clear"/>
        <w:spacing w:line="560" w:lineRule="exact"/>
        <w:rPr>
          <w:rFonts w:hint="eastAsia" w:ascii="宋体" w:hAnsi="宋体" w:eastAsia="宋体" w:cs="宋体"/>
          <w:color w:val="000000" w:themeColor="text1"/>
          <w:sz w:val="32"/>
          <w:szCs w:val="32"/>
          <w14:textFill>
            <w14:solidFill>
              <w14:schemeClr w14:val="tx1"/>
            </w14:solidFill>
          </w14:textFill>
        </w:rPr>
      </w:pPr>
    </w:p>
    <w:p w14:paraId="484651C4">
      <w:pPr>
        <w:shd w:val="clear"/>
        <w:spacing w:line="560" w:lineRule="exact"/>
        <w:rPr>
          <w:rFonts w:hint="eastAsia" w:ascii="宋体" w:hAnsi="宋体" w:eastAsia="宋体" w:cs="宋体"/>
          <w:color w:val="000000" w:themeColor="text1"/>
          <w:sz w:val="32"/>
          <w:szCs w:val="32"/>
          <w14:textFill>
            <w14:solidFill>
              <w14:schemeClr w14:val="tx1"/>
            </w14:solidFill>
          </w14:textFill>
        </w:rPr>
      </w:pPr>
    </w:p>
    <w:p w14:paraId="3147EADC">
      <w:pPr>
        <w:shd w:val="clear"/>
        <w:spacing w:line="560" w:lineRule="exact"/>
        <w:rPr>
          <w:rFonts w:hint="eastAsia" w:ascii="宋体" w:hAnsi="宋体" w:eastAsia="宋体" w:cs="宋体"/>
          <w:color w:val="000000" w:themeColor="text1"/>
          <w:sz w:val="32"/>
          <w:szCs w:val="32"/>
          <w14:textFill>
            <w14:solidFill>
              <w14:schemeClr w14:val="tx1"/>
            </w14:solidFill>
          </w14:textFill>
        </w:rPr>
      </w:pPr>
    </w:p>
    <w:p w14:paraId="78F351C3">
      <w:pPr>
        <w:shd w:val="clear"/>
        <w:kinsoku w:val="0"/>
        <w:spacing w:line="560" w:lineRule="exact"/>
        <w:jc w:val="center"/>
        <w:rPr>
          <w:rFonts w:hint="eastAsia" w:ascii="宋体" w:hAnsi="宋体" w:eastAsia="宋体" w:cs="宋体"/>
          <w:b/>
          <w:color w:val="000000" w:themeColor="text1"/>
          <w:sz w:val="32"/>
          <w:szCs w:val="32"/>
          <w14:textFill>
            <w14:solidFill>
              <w14:schemeClr w14:val="tx1"/>
            </w14:solidFill>
          </w14:textFill>
        </w:rPr>
      </w:pPr>
    </w:p>
    <w:p w14:paraId="2AF68BF0">
      <w:pPr>
        <w:pStyle w:val="14"/>
        <w:shd w:val="clear"/>
        <w:rPr>
          <w:rFonts w:hint="eastAsia" w:ascii="宋体" w:hAnsi="宋体" w:eastAsia="宋体" w:cs="宋体"/>
          <w:color w:val="000000" w:themeColor="text1"/>
          <w14:textFill>
            <w14:solidFill>
              <w14:schemeClr w14:val="tx1"/>
            </w14:solidFill>
          </w14:textFill>
        </w:rPr>
      </w:pPr>
    </w:p>
    <w:p w14:paraId="0DFF39A0">
      <w:pPr>
        <w:pStyle w:val="14"/>
        <w:shd w:val="clear"/>
        <w:rPr>
          <w:rFonts w:hint="eastAsia" w:ascii="宋体" w:hAnsi="宋体" w:eastAsia="宋体" w:cs="宋体"/>
          <w:color w:val="000000" w:themeColor="text1"/>
          <w14:textFill>
            <w14:solidFill>
              <w14:schemeClr w14:val="tx1"/>
            </w14:solidFill>
          </w14:textFill>
        </w:rPr>
      </w:pPr>
    </w:p>
    <w:p w14:paraId="7114C1D8">
      <w:pPr>
        <w:pStyle w:val="14"/>
        <w:shd w:val="clear"/>
        <w:rPr>
          <w:rFonts w:hint="eastAsia" w:ascii="宋体" w:hAnsi="宋体" w:eastAsia="宋体" w:cs="宋体"/>
          <w:color w:val="000000" w:themeColor="text1"/>
          <w14:textFill>
            <w14:solidFill>
              <w14:schemeClr w14:val="tx1"/>
            </w14:solidFill>
          </w14:textFill>
        </w:rPr>
      </w:pPr>
    </w:p>
    <w:p w14:paraId="6E0DDD36">
      <w:pPr>
        <w:pStyle w:val="14"/>
        <w:shd w:val="clear"/>
        <w:rPr>
          <w:rFonts w:hint="eastAsia" w:ascii="宋体" w:hAnsi="宋体" w:eastAsia="宋体" w:cs="宋体"/>
          <w:color w:val="000000" w:themeColor="text1"/>
          <w14:textFill>
            <w14:solidFill>
              <w14:schemeClr w14:val="tx1"/>
            </w14:solidFill>
          </w14:textFill>
        </w:rPr>
      </w:pPr>
    </w:p>
    <w:p w14:paraId="4B9D9872">
      <w:pPr>
        <w:pStyle w:val="14"/>
        <w:shd w:val="clear"/>
        <w:rPr>
          <w:rFonts w:hint="eastAsia" w:ascii="宋体" w:hAnsi="宋体" w:eastAsia="宋体" w:cs="宋体"/>
          <w:color w:val="000000" w:themeColor="text1"/>
          <w14:textFill>
            <w14:solidFill>
              <w14:schemeClr w14:val="tx1"/>
            </w14:solidFill>
          </w14:textFill>
        </w:rPr>
      </w:pPr>
    </w:p>
    <w:p w14:paraId="68FC68F9">
      <w:pPr>
        <w:pStyle w:val="14"/>
        <w:shd w:val="clear"/>
        <w:rPr>
          <w:rFonts w:hint="eastAsia" w:ascii="宋体" w:hAnsi="宋体" w:eastAsia="宋体" w:cs="宋体"/>
          <w:color w:val="000000" w:themeColor="text1"/>
          <w14:textFill>
            <w14:solidFill>
              <w14:schemeClr w14:val="tx1"/>
            </w14:solidFill>
          </w14:textFill>
        </w:rPr>
      </w:pPr>
    </w:p>
    <w:p w14:paraId="4AFB39D9">
      <w:pPr>
        <w:pStyle w:val="14"/>
        <w:shd w:val="clear"/>
        <w:rPr>
          <w:rFonts w:hint="eastAsia" w:ascii="宋体" w:hAnsi="宋体" w:eastAsia="宋体" w:cs="宋体"/>
          <w:color w:val="000000" w:themeColor="text1"/>
          <w14:textFill>
            <w14:solidFill>
              <w14:schemeClr w14:val="tx1"/>
            </w14:solidFill>
          </w14:textFill>
        </w:rPr>
      </w:pPr>
    </w:p>
    <w:p w14:paraId="631740D0">
      <w:pPr>
        <w:pStyle w:val="14"/>
        <w:shd w:val="clea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sectPr>
          <w:footerReference r:id="rId11" w:type="default"/>
          <w:pgSz w:w="11906" w:h="16838"/>
          <w:pgMar w:top="1440" w:right="1080" w:bottom="1440" w:left="1080" w:header="851" w:footer="992" w:gutter="0"/>
          <w:pgNumType w:fmt="decimal"/>
          <w:cols w:space="720" w:num="1"/>
          <w:docGrid w:type="lines" w:linePitch="312" w:charSpace="0"/>
        </w:sectPr>
      </w:pPr>
    </w:p>
    <w:p w14:paraId="2703F687">
      <w:pPr>
        <w:pStyle w:val="14"/>
        <w:shd w:val="clear"/>
        <w:spacing w:line="360" w:lineRule="auto"/>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附件：</w:t>
      </w:r>
    </w:p>
    <w:p w14:paraId="29F1EBA0">
      <w:pPr>
        <w:keepNext w:val="0"/>
        <w:keepLines w:val="0"/>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lang w:eastAsia="zh-CN"/>
          <w14:textFill>
            <w14:solidFill>
              <w14:schemeClr w14:val="tx1"/>
            </w14:solidFill>
          </w14:textFill>
        </w:rPr>
        <w:t>洛川县职业中等专业学校原学生餐厅改造项目</w:t>
      </w:r>
      <w:r>
        <w:rPr>
          <w:rFonts w:hint="eastAsia" w:ascii="宋体" w:hAnsi="宋体" w:eastAsia="宋体" w:cs="宋体"/>
          <w:b/>
          <w:bCs/>
          <w:color w:val="000000" w:themeColor="text1"/>
          <w:sz w:val="28"/>
          <w:szCs w:val="28"/>
          <w14:textFill>
            <w14:solidFill>
              <w14:schemeClr w14:val="tx1"/>
            </w14:solidFill>
          </w14:textFill>
        </w:rPr>
        <w:t>竞争性磋商最终报价表</w:t>
      </w:r>
    </w:p>
    <w:p w14:paraId="03EFA2E0">
      <w:pPr>
        <w:keepNext w:val="0"/>
        <w:keepLines w:val="0"/>
        <w:pageBreakBefore w:val="0"/>
        <w:widowControl w:val="0"/>
        <w:shd w:val="clear"/>
        <w:kinsoku/>
        <w:wordWrap/>
        <w:overflowPunct/>
        <w:topLinePunct w:val="0"/>
        <w:autoSpaceDE/>
        <w:autoSpaceDN/>
        <w:bidi w:val="0"/>
        <w:adjustRightInd/>
        <w:snapToGrid/>
        <w:spacing w:before="313" w:beforeLines="100" w:after="313" w:afterLines="100" w:line="120" w:lineRule="auto"/>
        <w:ind w:firstLine="480" w:firstLineChars="200"/>
        <w:textAlignment w:val="auto"/>
        <w:rPr>
          <w:rFonts w:hint="eastAsia" w:ascii="宋体" w:hAnsi="宋体" w:eastAsia="宋体" w:cs="宋体"/>
          <w:color w:val="000000" w:themeColor="text1"/>
          <w:sz w:val="24"/>
          <w:szCs w:val="24"/>
          <w:lang w:val="en-US" w:eastAsia="zh-CN"/>
          <w14:textFill>
            <w14:solidFill>
              <w14:schemeClr w14:val="tx1"/>
            </w14:solidFill>
          </w14:textFill>
        </w:rPr>
      </w:pPr>
      <w:bookmarkStart w:id="903" w:name="_Toc18867_WPSOffice_Level1"/>
      <w:r>
        <w:rPr>
          <w:rFonts w:hint="eastAsia" w:ascii="宋体" w:hAnsi="宋体" w:eastAsia="宋体" w:cs="宋体"/>
          <w:color w:val="000000" w:themeColor="text1"/>
          <w:sz w:val="24"/>
          <w:szCs w:val="24"/>
          <w:lang w:eastAsia="zh-CN"/>
          <w14:textFill>
            <w14:solidFill>
              <w14:schemeClr w14:val="tx1"/>
            </w14:solidFill>
          </w14:textFill>
        </w:rPr>
        <w:t>项目编号</w:t>
      </w:r>
      <w:r>
        <w:rPr>
          <w:rFonts w:hint="eastAsia" w:ascii="宋体" w:hAnsi="宋体" w:eastAsia="宋体" w:cs="宋体"/>
          <w:color w:val="000000" w:themeColor="text1"/>
          <w:sz w:val="24"/>
          <w:szCs w:val="24"/>
          <w14:textFill>
            <w14:solidFill>
              <w14:schemeClr w14:val="tx1"/>
            </w14:solidFill>
          </w14:textFill>
        </w:rPr>
        <w:t>：</w:t>
      </w:r>
      <w:bookmarkEnd w:id="903"/>
      <w:r>
        <w:rPr>
          <w:rFonts w:hint="eastAsia" w:ascii="宋体" w:hAnsi="宋体" w:cs="宋体"/>
          <w:color w:val="000000" w:themeColor="text1"/>
          <w:sz w:val="24"/>
          <w:szCs w:val="24"/>
          <w:lang w:eastAsia="zh-CN"/>
          <w14:textFill>
            <w14:solidFill>
              <w14:schemeClr w14:val="tx1"/>
            </w14:solidFill>
          </w14:textFill>
        </w:rPr>
        <w:t>HSLX2025-ZC-011</w:t>
      </w:r>
    </w:p>
    <w:tbl>
      <w:tblPr>
        <w:tblStyle w:val="19"/>
        <w:tblpPr w:leftFromText="180" w:rightFromText="180" w:vertAnchor="text" w:horzAnchor="page" w:tblpX="1874" w:tblpY="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2"/>
        <w:gridCol w:w="4522"/>
        <w:gridCol w:w="1616"/>
        <w:gridCol w:w="1607"/>
        <w:gridCol w:w="2293"/>
        <w:gridCol w:w="857"/>
      </w:tblGrid>
      <w:tr w14:paraId="140C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2692" w:type="dxa"/>
            <w:tcBorders>
              <w:tl2br w:val="single" w:color="auto" w:sz="4" w:space="0"/>
            </w:tcBorders>
            <w:noWrap w:val="0"/>
            <w:vAlign w:val="top"/>
          </w:tcPr>
          <w:p w14:paraId="5DF03167">
            <w:pPr>
              <w:shd w:val="clear"/>
              <w:spacing w:line="440" w:lineRule="exact"/>
              <w:ind w:right="280"/>
              <w:jc w:val="right"/>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  </w:t>
            </w:r>
            <w:r>
              <w:rPr>
                <w:rFonts w:hint="eastAsia" w:ascii="宋体" w:hAnsi="宋体" w:eastAsia="宋体" w:cs="宋体"/>
                <w:b/>
                <w:color w:val="000000" w:themeColor="text1"/>
                <w:sz w:val="24"/>
                <w:szCs w:val="24"/>
                <w14:textFill>
                  <w14:solidFill>
                    <w14:schemeClr w14:val="tx1"/>
                  </w14:solidFill>
                </w14:textFill>
              </w:rPr>
              <w:t>报价内容</w:t>
            </w:r>
          </w:p>
          <w:p w14:paraId="2E31EA70">
            <w:pPr>
              <w:shd w:val="clear"/>
              <w:spacing w:line="440" w:lineRule="exact"/>
              <w:ind w:right="1540" w:firstLine="120" w:firstLineChars="50"/>
              <w:rPr>
                <w:rFonts w:hint="eastAsia" w:ascii="宋体" w:hAnsi="宋体" w:eastAsia="宋体" w:cs="宋体"/>
                <w:b/>
                <w:color w:val="000000" w:themeColor="text1"/>
                <w:sz w:val="24"/>
                <w:szCs w:val="24"/>
                <w14:textFill>
                  <w14:solidFill>
                    <w14:schemeClr w14:val="tx1"/>
                  </w14:solidFill>
                </w14:textFill>
              </w:rPr>
            </w:pPr>
          </w:p>
          <w:p w14:paraId="0B0129DE">
            <w:pPr>
              <w:shd w:val="clear"/>
              <w:tabs>
                <w:tab w:val="left" w:pos="1890"/>
              </w:tabs>
              <w:spacing w:line="440" w:lineRule="exact"/>
              <w:ind w:right="35"/>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项目名称</w:t>
            </w:r>
          </w:p>
        </w:tc>
        <w:tc>
          <w:tcPr>
            <w:tcW w:w="4522" w:type="dxa"/>
            <w:noWrap w:val="0"/>
            <w:vAlign w:val="center"/>
          </w:tcPr>
          <w:p w14:paraId="28FE64C3">
            <w:pPr>
              <w:shd w:val="clear"/>
              <w:spacing w:line="44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lang w:eastAsia="zh-CN"/>
                <w14:textFill>
                  <w14:solidFill>
                    <w14:schemeClr w14:val="tx1"/>
                  </w14:solidFill>
                </w14:textFill>
              </w:rPr>
              <w:t>总</w:t>
            </w:r>
            <w:r>
              <w:rPr>
                <w:rFonts w:hint="eastAsia" w:ascii="宋体" w:hAnsi="宋体" w:eastAsia="宋体" w:cs="宋体"/>
                <w:b/>
                <w:color w:val="000000" w:themeColor="text1"/>
                <w:sz w:val="24"/>
                <w:szCs w:val="24"/>
                <w14:textFill>
                  <w14:solidFill>
                    <w14:schemeClr w14:val="tx1"/>
                  </w14:solidFill>
                </w14:textFill>
              </w:rPr>
              <w:t>报价</w:t>
            </w:r>
          </w:p>
          <w:p w14:paraId="5505D1A7">
            <w:pPr>
              <w:shd w:val="clear"/>
              <w:spacing w:line="440" w:lineRule="exact"/>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w:t>
            </w:r>
            <w:r>
              <w:rPr>
                <w:rFonts w:hint="eastAsia" w:ascii="宋体" w:hAnsi="宋体" w:eastAsia="宋体" w:cs="宋体"/>
                <w:b/>
                <w:color w:val="000000" w:themeColor="text1"/>
                <w:sz w:val="24"/>
                <w:szCs w:val="24"/>
                <w:lang w:eastAsia="zh-CN"/>
                <w14:textFill>
                  <w14:solidFill>
                    <w14:schemeClr w14:val="tx1"/>
                  </w14:solidFill>
                </w14:textFill>
              </w:rPr>
              <w:t>人民币：</w:t>
            </w:r>
            <w:r>
              <w:rPr>
                <w:rFonts w:hint="eastAsia" w:ascii="宋体" w:hAnsi="宋体" w:eastAsia="宋体" w:cs="宋体"/>
                <w:b/>
                <w:color w:val="000000" w:themeColor="text1"/>
                <w:sz w:val="24"/>
                <w:szCs w:val="24"/>
                <w14:textFill>
                  <w14:solidFill>
                    <w14:schemeClr w14:val="tx1"/>
                  </w14:solidFill>
                </w14:textFill>
              </w:rPr>
              <w:t>元）</w:t>
            </w:r>
          </w:p>
        </w:tc>
        <w:tc>
          <w:tcPr>
            <w:tcW w:w="1616" w:type="dxa"/>
            <w:noWrap w:val="0"/>
            <w:vAlign w:val="center"/>
          </w:tcPr>
          <w:p w14:paraId="54287117">
            <w:pPr>
              <w:shd w:val="clear"/>
              <w:spacing w:beforeLines="0"/>
              <w:ind w:firstLine="0" w:firstLineChars="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工</w:t>
            </w:r>
            <w:r>
              <w:rPr>
                <w:rFonts w:hint="eastAsia" w:ascii="宋体" w:hAnsi="宋体" w:eastAsia="宋体" w:cs="宋体"/>
                <w:b/>
                <w:color w:val="000000" w:themeColor="text1"/>
                <w:sz w:val="24"/>
                <w:szCs w:val="24"/>
                <w14:textFill>
                  <w14:solidFill>
                    <w14:schemeClr w14:val="tx1"/>
                  </w14:solidFill>
                </w14:textFill>
              </w:rPr>
              <w:t>期</w:t>
            </w:r>
          </w:p>
          <w:p w14:paraId="3DDEE733">
            <w:pPr>
              <w:shd w:val="clear"/>
              <w:spacing w:beforeLines="0"/>
              <w:ind w:firstLine="0" w:firstLineChars="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（日历天）</w:t>
            </w:r>
          </w:p>
        </w:tc>
        <w:tc>
          <w:tcPr>
            <w:tcW w:w="1607" w:type="dxa"/>
            <w:noWrap w:val="0"/>
            <w:vAlign w:val="center"/>
          </w:tcPr>
          <w:p w14:paraId="13559A59">
            <w:pPr>
              <w:shd w:val="clear"/>
              <w:spacing w:beforeLines="0"/>
              <w:ind w:firstLine="0" w:firstLineChars="0"/>
              <w:jc w:val="center"/>
              <w:rPr>
                <w:rFonts w:hint="eastAsia" w:ascii="宋体" w:hAnsi="宋体" w:eastAsia="宋体" w:cs="宋体"/>
                <w:b w:val="0"/>
                <w:bCs/>
                <w:color w:val="000000" w:themeColor="text1"/>
                <w:sz w:val="24"/>
                <w:szCs w:val="24"/>
                <w:lang w:eastAsia="zh-CN"/>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质量</w:t>
            </w:r>
            <w:r>
              <w:rPr>
                <w:rFonts w:hint="eastAsia" w:ascii="宋体" w:hAnsi="宋体" w:cs="宋体"/>
                <w:b/>
                <w:color w:val="000000" w:themeColor="text1"/>
                <w:sz w:val="24"/>
                <w:szCs w:val="24"/>
                <w:lang w:val="en-US" w:eastAsia="zh-CN"/>
                <w14:textFill>
                  <w14:solidFill>
                    <w14:schemeClr w14:val="tx1"/>
                  </w14:solidFill>
                </w14:textFill>
              </w:rPr>
              <w:t>要求</w:t>
            </w:r>
          </w:p>
        </w:tc>
        <w:tc>
          <w:tcPr>
            <w:tcW w:w="2293" w:type="dxa"/>
            <w:noWrap w:val="0"/>
            <w:vAlign w:val="center"/>
          </w:tcPr>
          <w:p w14:paraId="2C88190D">
            <w:pPr>
              <w:shd w:val="clear"/>
              <w:spacing w:beforeLines="0"/>
              <w:ind w:firstLine="0" w:firstLineChars="0"/>
              <w:jc w:val="center"/>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项目地点</w:t>
            </w:r>
          </w:p>
        </w:tc>
        <w:tc>
          <w:tcPr>
            <w:tcW w:w="857" w:type="dxa"/>
            <w:noWrap w:val="0"/>
            <w:vAlign w:val="center"/>
          </w:tcPr>
          <w:p w14:paraId="35DB5120">
            <w:pPr>
              <w:shd w:val="clear"/>
              <w:spacing w:beforeLines="0"/>
              <w:ind w:firstLine="0" w:firstLineChars="0"/>
              <w:jc w:val="center"/>
              <w:rPr>
                <w:rFonts w:hint="default" w:ascii="宋体" w:hAnsi="宋体" w:cs="宋体"/>
                <w:b/>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备注</w:t>
            </w:r>
          </w:p>
        </w:tc>
      </w:tr>
      <w:tr w14:paraId="0454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2692" w:type="dxa"/>
            <w:noWrap w:val="0"/>
            <w:vAlign w:val="center"/>
          </w:tcPr>
          <w:p w14:paraId="4BF50A37">
            <w:pPr>
              <w:shd w:val="clear"/>
              <w:snapToGrid w:val="0"/>
              <w:spacing w:line="380" w:lineRule="exact"/>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洛川县职业中等专业学校原学生餐厅改造项目</w:t>
            </w:r>
          </w:p>
        </w:tc>
        <w:tc>
          <w:tcPr>
            <w:tcW w:w="4522" w:type="dxa"/>
            <w:noWrap w:val="0"/>
            <w:vAlign w:val="center"/>
          </w:tcPr>
          <w:p w14:paraId="6EC058A3">
            <w:pPr>
              <w:pStyle w:val="5"/>
              <w:shd w:val="clea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大写：</w:t>
            </w:r>
          </w:p>
          <w:p w14:paraId="34EA8600">
            <w:pPr>
              <w:shd w:val="clear"/>
              <w:rPr>
                <w:rFonts w:hint="eastAsia" w:ascii="宋体" w:hAnsi="宋体" w:eastAsia="宋体" w:cs="宋体"/>
                <w:color w:val="000000" w:themeColor="text1"/>
                <w:lang w:eastAsia="zh-CN"/>
                <w14:textFill>
                  <w14:solidFill>
                    <w14:schemeClr w14:val="tx1"/>
                  </w14:solidFill>
                </w14:textFill>
              </w:rPr>
            </w:pPr>
          </w:p>
          <w:p w14:paraId="7AD087CF">
            <w:pPr>
              <w:pStyle w:val="5"/>
              <w:shd w:val="clea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小写：</w:t>
            </w:r>
          </w:p>
        </w:tc>
        <w:tc>
          <w:tcPr>
            <w:tcW w:w="1616" w:type="dxa"/>
            <w:noWrap w:val="0"/>
            <w:vAlign w:val="center"/>
          </w:tcPr>
          <w:p w14:paraId="569B7F14">
            <w:pPr>
              <w:shd w:val="clear"/>
              <w:spacing w:line="440" w:lineRule="exact"/>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 xml:space="preserve">       </w:t>
            </w:r>
          </w:p>
        </w:tc>
        <w:tc>
          <w:tcPr>
            <w:tcW w:w="1607" w:type="dxa"/>
            <w:noWrap w:val="0"/>
            <w:vAlign w:val="center"/>
          </w:tcPr>
          <w:p w14:paraId="64857DC5">
            <w:pPr>
              <w:shd w:val="clear"/>
              <w:spacing w:line="4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2293" w:type="dxa"/>
            <w:noWrap w:val="0"/>
            <w:vAlign w:val="center"/>
          </w:tcPr>
          <w:p w14:paraId="265A7642">
            <w:pPr>
              <w:shd w:val="clear"/>
              <w:spacing w:line="440" w:lineRule="exact"/>
              <w:jc w:val="center"/>
              <w:rPr>
                <w:rFonts w:hint="eastAsia" w:ascii="宋体" w:hAnsi="宋体" w:eastAsia="宋体" w:cs="宋体"/>
                <w:b/>
                <w:color w:val="000000" w:themeColor="text1"/>
                <w:sz w:val="24"/>
                <w:szCs w:val="24"/>
                <w14:textFill>
                  <w14:solidFill>
                    <w14:schemeClr w14:val="tx1"/>
                  </w14:solidFill>
                </w14:textFill>
              </w:rPr>
            </w:pPr>
          </w:p>
        </w:tc>
        <w:tc>
          <w:tcPr>
            <w:tcW w:w="857" w:type="dxa"/>
            <w:noWrap w:val="0"/>
            <w:vAlign w:val="center"/>
          </w:tcPr>
          <w:p w14:paraId="04675356">
            <w:pPr>
              <w:shd w:val="clear"/>
              <w:spacing w:line="440" w:lineRule="exact"/>
              <w:jc w:val="center"/>
              <w:rPr>
                <w:rFonts w:hint="eastAsia" w:ascii="宋体" w:hAnsi="宋体" w:eastAsia="宋体" w:cs="宋体"/>
                <w:b/>
                <w:color w:val="000000" w:themeColor="text1"/>
                <w:sz w:val="24"/>
                <w:szCs w:val="24"/>
                <w14:textFill>
                  <w14:solidFill>
                    <w14:schemeClr w14:val="tx1"/>
                  </w14:solidFill>
                </w14:textFill>
              </w:rPr>
            </w:pPr>
          </w:p>
        </w:tc>
      </w:tr>
    </w:tbl>
    <w:p w14:paraId="3F8E3E33">
      <w:pPr>
        <w:shd w:val="clear"/>
        <w:spacing w:line="560" w:lineRule="exact"/>
        <w:rPr>
          <w:rFonts w:hint="eastAsia" w:ascii="宋体" w:hAnsi="宋体" w:eastAsia="宋体" w:cs="宋体"/>
          <w:color w:val="000000" w:themeColor="text1"/>
          <w:sz w:val="24"/>
          <w:szCs w:val="24"/>
          <w14:textFill>
            <w14:solidFill>
              <w14:schemeClr w14:val="tx1"/>
            </w14:solidFill>
          </w14:textFill>
        </w:rPr>
      </w:pPr>
      <w:bookmarkStart w:id="904" w:name="_Toc13933_WPSOffice_Level1"/>
    </w:p>
    <w:p w14:paraId="6FED1791">
      <w:pPr>
        <w:shd w:val="clear"/>
        <w:spacing w:line="5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（公章）               </w:t>
      </w:r>
    </w:p>
    <w:p w14:paraId="4C2BBCA1">
      <w:pPr>
        <w:shd w:val="clear"/>
        <w:spacing w:line="560" w:lineRule="exact"/>
        <w:rPr>
          <w:rFonts w:hint="eastAsia" w:ascii="宋体" w:hAnsi="宋体" w:eastAsia="宋体" w:cs="宋体"/>
          <w:color w:val="000000" w:themeColor="text1"/>
          <w:sz w:val="24"/>
          <w:szCs w:val="24"/>
          <w14:textFill>
            <w14:solidFill>
              <w14:schemeClr w14:val="tx1"/>
            </w14:solidFill>
          </w14:textFill>
        </w:rPr>
      </w:pPr>
    </w:p>
    <w:p w14:paraId="700438E1">
      <w:pPr>
        <w:shd w:val="clear"/>
        <w:spacing w:line="56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磋商代表</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（签字）                       </w:t>
      </w:r>
    </w:p>
    <w:p w14:paraId="44C62E34">
      <w:pPr>
        <w:shd w:val="clear"/>
        <w:spacing w:line="560" w:lineRule="exact"/>
        <w:jc w:val="righ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lang w:eastAsia="zh-CN"/>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日</w:t>
      </w:r>
      <w:bookmarkEnd w:id="904"/>
    </w:p>
    <w:p w14:paraId="5BE96A57">
      <w:pPr>
        <w:pStyle w:val="14"/>
        <w:shd w:val="clear"/>
        <w:rPr>
          <w:rFonts w:hint="eastAsia" w:ascii="宋体" w:hAnsi="宋体" w:eastAsia="宋体" w:cs="宋体"/>
          <w:color w:val="000000" w:themeColor="text1"/>
          <w:sz w:val="24"/>
          <w:szCs w:val="24"/>
          <w14:textFill>
            <w14:solidFill>
              <w14:schemeClr w14:val="tx1"/>
            </w14:solidFill>
          </w14:textFill>
        </w:rPr>
      </w:pPr>
    </w:p>
    <w:p w14:paraId="6CDA77AD">
      <w:pPr>
        <w:keepNext w:val="0"/>
        <w:keepLines w:val="0"/>
        <w:pageBreakBefore w:val="0"/>
        <w:widowControl w:val="0"/>
        <w:shd w:val="clear"/>
        <w:kinsoku/>
        <w:wordWrap/>
        <w:overflowPunct/>
        <w:topLinePunct w:val="0"/>
        <w:autoSpaceDE w:val="0"/>
        <w:autoSpaceDN w:val="0"/>
        <w:bidi w:val="0"/>
        <w:adjustRightInd w:val="0"/>
        <w:snapToGrid w:val="0"/>
        <w:spacing w:line="240" w:lineRule="auto"/>
        <w:ind w:firstLine="482" w:firstLineChars="200"/>
        <w:jc w:val="right"/>
        <w:textAlignment w:val="auto"/>
        <w:rPr>
          <w:rFonts w:hint="eastAsia" w:ascii="宋体" w:hAnsi="宋体" w:eastAsia="宋体" w:cs="宋体"/>
          <w:b/>
          <w:bCs/>
          <w:color w:val="000000" w:themeColor="text1"/>
          <w:lang w:val="en-US" w:eastAsia="zh-CN"/>
          <w14:textFill>
            <w14:solidFill>
              <w14:schemeClr w14:val="tx1"/>
            </w14:solidFill>
          </w14:textFill>
        </w:rPr>
      </w:pPr>
      <w:bookmarkStart w:id="905" w:name="_Toc9048_WPSOffice_Level1"/>
      <w:r>
        <w:rPr>
          <w:rFonts w:hint="eastAsia" w:ascii="宋体" w:hAnsi="宋体" w:eastAsia="宋体" w:cs="宋体"/>
          <w:b/>
          <w:bCs/>
          <w:color w:val="000000" w:themeColor="text1"/>
          <w:sz w:val="24"/>
          <w:szCs w:val="24"/>
          <w14:textFill>
            <w14:solidFill>
              <w14:schemeClr w14:val="tx1"/>
            </w14:solidFill>
          </w14:textFill>
        </w:rPr>
        <w:t>注：此表须供应商加盖公章自行携带，磋商时</w:t>
      </w:r>
      <w:r>
        <w:rPr>
          <w:rFonts w:hint="eastAsia" w:ascii="宋体" w:hAnsi="宋体" w:eastAsia="宋体" w:cs="宋体"/>
          <w:b/>
          <w:bCs/>
          <w:color w:val="000000" w:themeColor="text1"/>
          <w:sz w:val="24"/>
          <w:szCs w:val="24"/>
          <w:lang w:val="en-US" w:eastAsia="zh-CN"/>
          <w14:textFill>
            <w14:solidFill>
              <w14:schemeClr w14:val="tx1"/>
            </w14:solidFill>
          </w14:textFill>
        </w:rPr>
        <w:t>单独</w:t>
      </w:r>
      <w:r>
        <w:rPr>
          <w:rFonts w:hint="eastAsia" w:ascii="宋体" w:hAnsi="宋体" w:eastAsia="宋体" w:cs="宋体"/>
          <w:b/>
          <w:bCs/>
          <w:color w:val="000000" w:themeColor="text1"/>
          <w:sz w:val="24"/>
          <w:szCs w:val="24"/>
          <w14:textFill>
            <w14:solidFill>
              <w14:schemeClr w14:val="tx1"/>
            </w14:solidFill>
          </w14:textFill>
        </w:rPr>
        <w:t>填写</w:t>
      </w:r>
      <w:bookmarkEnd w:id="905"/>
      <w:r>
        <w:rPr>
          <w:rFonts w:hint="eastAsia" w:ascii="宋体" w:hAnsi="宋体" w:eastAsia="宋体" w:cs="宋体"/>
          <w:b/>
          <w:bCs/>
          <w:color w:val="000000" w:themeColor="text1"/>
          <w:sz w:val="24"/>
          <w:szCs w:val="24"/>
          <w:lang w:eastAsia="zh-CN"/>
          <w14:textFill>
            <w14:solidFill>
              <w14:schemeClr w14:val="tx1"/>
            </w14:solidFill>
          </w14:textFill>
        </w:rPr>
        <w:t>。</w:t>
      </w:r>
    </w:p>
    <w:sectPr>
      <w:pgSz w:w="16838" w:h="11906" w:orient="landscape"/>
      <w:pgMar w:top="1797" w:right="1220" w:bottom="1797" w:left="1440" w:header="851" w:footer="992" w:gutter="0"/>
      <w:pgBorders>
        <w:top w:val="none" w:sz="0" w:space="0"/>
        <w:left w:val="none" w:sz="0" w:space="0"/>
        <w:bottom w:val="none" w:sz="0" w:space="0"/>
        <w:right w:val="none" w:sz="0" w:space="0"/>
      </w:pgBorders>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font-weight : 400">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Arial Narrow">
    <w:altName w:val="Arial"/>
    <w:panose1 w:val="020B0606020202030204"/>
    <w:charset w:val="00"/>
    <w:family w:val="swiss"/>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6BF1">
    <w:pPr>
      <w:pStyle w:val="14"/>
      <w:tabs>
        <w:tab w:val="left" w:pos="5301"/>
        <w:tab w:val="clear" w:pos="4153"/>
      </w:tabs>
      <w:rPr>
        <w:rFonts w:hint="eastAsia"/>
        <w:sz w:val="24"/>
        <w:szCs w:val="24"/>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69E5B9">
                          <w:pPr>
                            <w:pStyle w:val="14"/>
                            <w:rPr>
                              <w:rFonts w:hint="eastAsia" w:eastAsia="宋体"/>
                              <w:lang w:eastAsia="zh-CN"/>
                            </w:rPr>
                          </w:pPr>
                        </w:p>
                      </w:txbxContent>
                    </wps:txbx>
                    <wps:bodyPr vert="horz" wrap="none" lIns="0" tIns="0" rIns="0" bIns="0" anchor="t" anchorCtr="0" upright="0">
                      <a:spAutoFit/>
                    </wps:bodyPr>
                  </wps:wsp>
                </a:graphicData>
              </a:graphic>
            </wp:anchor>
          </w:drawing>
        </mc:Choice>
        <mc:Fallback>
          <w:pict>
            <v:shape id="文本框 308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EGINM/gAQAAwQMAAA4AAAAA&#10;AAAAAQAgAAAAHgEAAGRycy9lMm9Eb2MueG1sUEsFBgAAAAAGAAYAWQEAAHAFAAAAAA==&#10;">
              <v:fill on="f" focussize="0,0"/>
              <v:stroke on="f"/>
              <v:imagedata o:title=""/>
              <o:lock v:ext="edit" aspectratio="f"/>
              <v:textbox inset="0mm,0mm,0mm,0mm" style="mso-fit-shape-to-text:t;">
                <w:txbxContent>
                  <w:p w14:paraId="1869E5B9">
                    <w:pPr>
                      <w:pStyle w:val="14"/>
                      <w:rPr>
                        <w:rFonts w:hint="eastAsia" w:eastAsia="宋体"/>
                        <w:lang w:eastAsia="zh-CN"/>
                      </w:rPr>
                    </w:pPr>
                  </w:p>
                </w:txbxContent>
              </v:textbox>
            </v:shape>
          </w:pict>
        </mc:Fallback>
      </mc:AlternateContent>
    </w:r>
    <w:r>
      <w:rPr>
        <w:rFonts w:hint="eastAsia" w:ascii="宋体" w:hAnsi="宋体" w:eastAsia="宋体" w:cs="宋体"/>
        <w:kern w:val="0"/>
        <w:sz w:val="21"/>
        <w:szCs w:val="21"/>
        <w:lang w:bidi="a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F3134">
    <w:pPr>
      <w:pStyle w:val="14"/>
      <w:tabs>
        <w:tab w:val="left" w:pos="5301"/>
        <w:tab w:val="clear" w:pos="4153"/>
      </w:tabs>
      <w:rPr>
        <w:rFonts w:hint="eastAsia"/>
        <w:sz w:val="24"/>
        <w:szCs w:val="24"/>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CCAA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10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gznJ4QEAAMEDAAAOAAAA&#10;AAAAAAEAIAAAAB4BAABkcnMvZTJvRG9jLnhtbFBLBQYAAAAABgAGAFkBAABxBQAAAAA=&#10;">
              <v:fill on="f" focussize="0,0"/>
              <v:stroke on="f"/>
              <v:imagedata o:title=""/>
              <o:lock v:ext="edit" aspectratio="f"/>
              <v:textbox inset="0mm,0mm,0mm,0mm" style="mso-fit-shape-to-text:t;">
                <w:txbxContent>
                  <w:p w14:paraId="009CCAA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１</w:t>
                    </w:r>
                    <w:r>
                      <w:rPr>
                        <w:rFonts w:hint="eastAsia"/>
                        <w:lang w:eastAsia="zh-CN"/>
                      </w:rPr>
                      <w:fldChar w:fldCharType="end"/>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254A01">
                          <w:pPr>
                            <w:pStyle w:val="14"/>
                            <w:rPr>
                              <w:rFonts w:hint="eastAsia" w:eastAsia="宋体"/>
                              <w:lang w:eastAsia="zh-CN"/>
                            </w:rPr>
                          </w:pPr>
                        </w:p>
                      </w:txbxContent>
                    </wps:txbx>
                    <wps:bodyPr wrap="none" lIns="0" tIns="0" rIns="0" bIns="0" upright="0">
                      <a:spAutoFit/>
                    </wps:bodyPr>
                  </wps:wsp>
                </a:graphicData>
              </a:graphic>
            </wp:anchor>
          </w:drawing>
        </mc:Choice>
        <mc:Fallback>
          <w:pict>
            <v:shape id="文本框 310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6sVCcoBAACcAwAADgAAAAAAAAABACAAAAAeAQAAZHJzL2Uyb0Rv&#10;Yy54bWxQSwUGAAAAAAYABgBZAQAAWgUAAAAA&#10;">
              <v:fill on="f" focussize="0,0"/>
              <v:stroke on="f"/>
              <v:imagedata o:title=""/>
              <o:lock v:ext="edit" aspectratio="f"/>
              <v:textbox inset="0mm,0mm,0mm,0mm" style="mso-fit-shape-to-text:t;">
                <w:txbxContent>
                  <w:p w14:paraId="39254A01">
                    <w:pPr>
                      <w:pStyle w:val="14"/>
                      <w:rPr>
                        <w:rFonts w:hint="eastAsia" w:eastAsia="宋体"/>
                        <w:lang w:eastAsia="zh-CN"/>
                      </w:rPr>
                    </w:pPr>
                  </w:p>
                </w:txbxContent>
              </v:textbox>
            </v:shape>
          </w:pict>
        </mc:Fallback>
      </mc:AlternateContent>
    </w:r>
    <w:r>
      <w:rPr>
        <w:rFonts w:hint="eastAsia" w:ascii="宋体" w:hAnsi="宋体" w:eastAsia="宋体" w:cs="宋体"/>
        <w:kern w:val="0"/>
        <w:sz w:val="21"/>
        <w:szCs w:val="21"/>
        <w:lang w:bidi="a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FC210">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F3BB17">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３２</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10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LcOdj4QEAAMEDAAAOAAAA&#10;AAAAAAEAIAAAAB4BAABkcnMvZTJvRG9jLnhtbFBLBQYAAAAABgAGAFkBAABxBQAAAAA=&#10;">
              <v:fill on="f" focussize="0,0"/>
              <v:stroke on="f"/>
              <v:imagedata o:title=""/>
              <o:lock v:ext="edit" aspectratio="f"/>
              <v:textbox inset="0mm,0mm,0mm,0mm" style="mso-fit-shape-to-text:t;">
                <w:txbxContent>
                  <w:p w14:paraId="04F3BB17">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３２</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A2D66">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A0813">
                          <w:pPr>
                            <w:pStyle w:val="14"/>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576A0813">
                    <w:pPr>
                      <w:pStyle w:val="14"/>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125F">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86779A">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４０</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10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A9oesT4QEAAMEDAAAOAAAA&#10;AAAAAAEAIAAAAB4BAABkcnMvZTJvRG9jLnhtbFBLBQYAAAAABgAGAFkBAABxBQAAAAA=&#10;">
              <v:fill on="f" focussize="0,0"/>
              <v:stroke on="f"/>
              <v:imagedata o:title=""/>
              <o:lock v:ext="edit" aspectratio="f"/>
              <v:textbox inset="0mm,0mm,0mm,0mm" style="mso-fit-shape-to-text:t;">
                <w:txbxContent>
                  <w:p w14:paraId="7886779A">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４０</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797AE">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F26A9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４６</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10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CnncXHgAQAAwQMAAA4AAAAA&#10;AAAAAQAgAAAAHgEAAGRycy9lMm9Eb2MueG1sUEsFBgAAAAAGAAYAWQEAAHAFAAAAAA==&#10;">
              <v:fill on="f" focussize="0,0"/>
              <v:stroke on="f"/>
              <v:imagedata o:title=""/>
              <o:lock v:ext="edit" aspectratio="f"/>
              <v:textbox inset="0mm,0mm,0mm,0mm" style="mso-fit-shape-to-text:t;">
                <w:txbxContent>
                  <w:p w14:paraId="1EF26A93">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４６</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EF8107">
    <w:pPr>
      <w:pStyle w:val="15"/>
      <w:pBdr>
        <w:bottom w:val="single" w:color="auto" w:sz="4" w:space="1"/>
      </w:pBdr>
      <w:jc w:val="center"/>
      <w:rPr>
        <w:rFonts w:hint="eastAsia" w:asciiTheme="minorEastAsia" w:hAnsiTheme="minorEastAsia" w:eastAsiaTheme="minorEastAsia" w:cstheme="minorEastAsia"/>
        <w:b/>
        <w:bCs/>
        <w:sz w:val="20"/>
        <w:szCs w:val="20"/>
      </w:rPr>
    </w:pPr>
    <w:r>
      <w:rPr>
        <w:rFonts w:hint="eastAsia" w:asciiTheme="minorEastAsia" w:hAnsiTheme="minorEastAsia" w:eastAsiaTheme="minorEastAsia" w:cstheme="minorEastAsia"/>
        <w:b/>
        <w:bCs/>
        <w:kern w:val="0"/>
        <w:sz w:val="20"/>
        <w:szCs w:val="20"/>
        <w:lang w:bidi="ar"/>
      </w:rPr>
      <w:t>原学生餐厅改造项目竞争性磋商文件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3BCC4">
    <w:pPr>
      <w:pStyle w:val="15"/>
      <w:ind w:firstLine="201" w:firstLineChars="100"/>
      <w:jc w:val="both"/>
    </w:pPr>
    <w:r>
      <w:rPr>
        <w:rFonts w:hint="eastAsia" w:ascii="宋体" w:hAnsi="宋体" w:cs="宋体"/>
        <w:b/>
        <w:bCs/>
        <w:kern w:val="0"/>
        <w:sz w:val="20"/>
        <w:szCs w:val="20"/>
        <w:lang w:eastAsia="zh-CN" w:bidi="ar"/>
      </w:rPr>
      <w:t>洛川县职业中等专业学校原学生餐厅改造项目</w:t>
    </w:r>
    <w:r>
      <w:rPr>
        <w:rFonts w:hint="eastAsia" w:ascii="宋体" w:hAnsi="宋体" w:cs="宋体"/>
        <w:b/>
        <w:bCs/>
        <w:kern w:val="0"/>
        <w:sz w:val="20"/>
        <w:szCs w:val="20"/>
        <w:lang w:bidi="ar"/>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DDEFE">
    <w:pPr>
      <w:pStyle w:val="15"/>
      <w:pBdr>
        <w:bottom w:val="single" w:color="auto" w:sz="4" w:space="1"/>
      </w:pBdr>
      <w:ind w:firstLine="1606" w:firstLineChars="800"/>
      <w:jc w:val="both"/>
    </w:pPr>
    <w:r>
      <w:rPr>
        <w:rFonts w:hint="eastAsia" w:ascii="宋体" w:hAnsi="宋体" w:cs="宋体"/>
        <w:b/>
        <w:bCs/>
        <w:kern w:val="0"/>
        <w:sz w:val="20"/>
        <w:szCs w:val="20"/>
        <w:lang w:eastAsia="zh-CN" w:bidi="ar"/>
      </w:rPr>
      <w:t>原学生餐厅改造项目</w:t>
    </w:r>
    <w:r>
      <w:rPr>
        <w:rFonts w:hint="eastAsia" w:ascii="宋体" w:hAnsi="宋体" w:cs="宋体"/>
        <w:b/>
        <w:bCs/>
        <w:kern w:val="0"/>
        <w:sz w:val="20"/>
        <w:szCs w:val="20"/>
        <w:lang w:bidi="ar"/>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D7826"/>
    <w:multiLevelType w:val="singleLevel"/>
    <w:tmpl w:val="940D7826"/>
    <w:lvl w:ilvl="0" w:tentative="0">
      <w:start w:val="1"/>
      <w:numFmt w:val="chineseCounting"/>
      <w:suff w:val="space"/>
      <w:lvlText w:val="第%1部分"/>
      <w:lvlJc w:val="left"/>
      <w:rPr>
        <w:rFonts w:hint="eastAsia"/>
      </w:rPr>
    </w:lvl>
  </w:abstractNum>
  <w:abstractNum w:abstractNumId="1">
    <w:nsid w:val="B94B95AD"/>
    <w:multiLevelType w:val="singleLevel"/>
    <w:tmpl w:val="B94B95AD"/>
    <w:lvl w:ilvl="0" w:tentative="0">
      <w:start w:val="1"/>
      <w:numFmt w:val="chineseCounting"/>
      <w:suff w:val="nothing"/>
      <w:lvlText w:val="（%1）"/>
      <w:lvlJc w:val="left"/>
      <w:rPr>
        <w:rFonts w:hint="eastAsia"/>
      </w:rPr>
    </w:lvl>
  </w:abstractNum>
  <w:abstractNum w:abstractNumId="2">
    <w:nsid w:val="CC0374AC"/>
    <w:multiLevelType w:val="singleLevel"/>
    <w:tmpl w:val="CC0374AC"/>
    <w:lvl w:ilvl="0" w:tentative="0">
      <w:start w:val="1"/>
      <w:numFmt w:val="decimal"/>
      <w:lvlText w:val="%1."/>
      <w:lvlJc w:val="left"/>
      <w:pPr>
        <w:tabs>
          <w:tab w:val="left" w:pos="312"/>
        </w:tabs>
      </w:pPr>
    </w:lvl>
  </w:abstractNum>
  <w:abstractNum w:abstractNumId="3">
    <w:nsid w:val="FB23BEFB"/>
    <w:multiLevelType w:val="singleLevel"/>
    <w:tmpl w:val="FB23BEFB"/>
    <w:lvl w:ilvl="0" w:tentative="0">
      <w:start w:val="6"/>
      <w:numFmt w:val="chineseCounting"/>
      <w:suff w:val="space"/>
      <w:lvlText w:val="第%1章"/>
      <w:lvlJc w:val="left"/>
      <w:rPr>
        <w:rFonts w:hint="eastAsia"/>
      </w:rPr>
    </w:lvl>
  </w:abstractNum>
  <w:abstractNum w:abstractNumId="4">
    <w:nsid w:val="09D25ED9"/>
    <w:multiLevelType w:val="multilevel"/>
    <w:tmpl w:val="09D25ED9"/>
    <w:lvl w:ilvl="0" w:tentative="0">
      <w:start w:val="1"/>
      <w:numFmt w:val="decimal"/>
      <w:pStyle w:val="64"/>
      <w:lvlText w:val="%1)"/>
      <w:lvlJc w:val="left"/>
      <w:pPr>
        <w:tabs>
          <w:tab w:val="left" w:pos="360"/>
        </w:tabs>
        <w:ind w:left="360" w:hanging="360"/>
      </w:pPr>
      <w:rPr>
        <w:rFonts w:hint="default"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105226B5"/>
    <w:multiLevelType w:val="singleLevel"/>
    <w:tmpl w:val="105226B5"/>
    <w:lvl w:ilvl="0" w:tentative="0">
      <w:start w:val="7"/>
      <w:numFmt w:val="decimal"/>
      <w:suff w:val="nothing"/>
      <w:lvlText w:val="%1．"/>
      <w:lvlJc w:val="left"/>
    </w:lvl>
  </w:abstractNum>
  <w:abstractNum w:abstractNumId="6">
    <w:nsid w:val="20FD4B8E"/>
    <w:multiLevelType w:val="multilevel"/>
    <w:tmpl w:val="20FD4B8E"/>
    <w:lvl w:ilvl="0" w:tentative="0">
      <w:start w:val="1"/>
      <w:numFmt w:val="chineseCountingThousand"/>
      <w:lvlText w:val="第%1章."/>
      <w:lvlJc w:val="left"/>
      <w:pPr>
        <w:ind w:left="0" w:firstLine="0"/>
      </w:pPr>
      <w:rPr>
        <w:rFonts w:hint="eastAsia"/>
      </w:rPr>
    </w:lvl>
    <w:lvl w:ilvl="1" w:tentative="0">
      <w:start w:val="1"/>
      <w:numFmt w:val="decimal"/>
      <w:isLgl/>
      <w:lvlText w:val="%1.%2."/>
      <w:lvlJc w:val="left"/>
      <w:pPr>
        <w:ind w:left="0" w:firstLine="0"/>
      </w:pPr>
      <w:rPr>
        <w:rFonts w:hint="eastAsia"/>
      </w:rPr>
    </w:lvl>
    <w:lvl w:ilvl="2" w:tentative="0">
      <w:start w:val="1"/>
      <w:numFmt w:val="decimal"/>
      <w:pStyle w:val="4"/>
      <w:isLgl/>
      <w:lvlText w:val="%1.%2.%3."/>
      <w:lvlJc w:val="left"/>
      <w:pPr>
        <w:ind w:left="0" w:firstLine="0"/>
      </w:pPr>
      <w:rPr>
        <w:rFonts w:hint="eastAsia"/>
      </w:rPr>
    </w:lvl>
    <w:lvl w:ilvl="3" w:tentative="0">
      <w:start w:val="1"/>
      <w:numFmt w:val="decimal"/>
      <w:isLgl/>
      <w:lvlText w:val="%1.%2.%3.%4."/>
      <w:lvlJc w:val="left"/>
      <w:pPr>
        <w:ind w:left="0" w:firstLine="0"/>
      </w:pPr>
      <w:rPr>
        <w:rFonts w:hint="eastAsia"/>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abstractNum w:abstractNumId="7">
    <w:nsid w:val="297576AF"/>
    <w:multiLevelType w:val="singleLevel"/>
    <w:tmpl w:val="297576AF"/>
    <w:lvl w:ilvl="0" w:tentative="0">
      <w:start w:val="5"/>
      <w:numFmt w:val="chineseCounting"/>
      <w:suff w:val="space"/>
      <w:lvlText w:val="第%1部分"/>
      <w:lvlJc w:val="left"/>
      <w:rPr>
        <w:rFonts w:hint="eastAsia"/>
      </w:rPr>
    </w:lvl>
  </w:abstractNum>
  <w:abstractNum w:abstractNumId="8">
    <w:nsid w:val="58C7C975"/>
    <w:multiLevelType w:val="singleLevel"/>
    <w:tmpl w:val="58C7C975"/>
    <w:lvl w:ilvl="0" w:tentative="0">
      <w:start w:val="1"/>
      <w:numFmt w:val="chineseCounting"/>
      <w:suff w:val="nothing"/>
      <w:lvlText w:val="（%1）"/>
      <w:lvlJc w:val="left"/>
      <w:rPr>
        <w:rFonts w:hint="eastAsia"/>
      </w:rPr>
    </w:lvl>
  </w:abstractNum>
  <w:num w:numId="1">
    <w:abstractNumId w:val="6"/>
  </w:num>
  <w:num w:numId="2">
    <w:abstractNumId w:val="4"/>
  </w:num>
  <w:num w:numId="3">
    <w:abstractNumId w:val="5"/>
  </w:num>
  <w:num w:numId="4">
    <w:abstractNumId w:val="3"/>
  </w:num>
  <w:num w:numId="5">
    <w:abstractNumId w:val="0"/>
  </w:num>
  <w:num w:numId="6">
    <w:abstractNumId w:val="1"/>
  </w:num>
  <w:num w:numId="7">
    <w:abstractNumId w:val="8"/>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3,4,5"/>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wNTgzYzViYTZkZDNiM2I1MWQ2ODk2ZTk4NzE5MWEifQ=="/>
  </w:docVars>
  <w:rsids>
    <w:rsidRoot w:val="00E968CF"/>
    <w:rsid w:val="00084B27"/>
    <w:rsid w:val="000933FB"/>
    <w:rsid w:val="000E18F7"/>
    <w:rsid w:val="000E2E28"/>
    <w:rsid w:val="000E4461"/>
    <w:rsid w:val="00132890"/>
    <w:rsid w:val="00180A89"/>
    <w:rsid w:val="00202890"/>
    <w:rsid w:val="00227F49"/>
    <w:rsid w:val="0023419C"/>
    <w:rsid w:val="00257F7F"/>
    <w:rsid w:val="002C3254"/>
    <w:rsid w:val="002F4B38"/>
    <w:rsid w:val="00315F6E"/>
    <w:rsid w:val="00320C0D"/>
    <w:rsid w:val="00321B4D"/>
    <w:rsid w:val="00340B14"/>
    <w:rsid w:val="00353E7C"/>
    <w:rsid w:val="003F749E"/>
    <w:rsid w:val="00421DBC"/>
    <w:rsid w:val="0044655D"/>
    <w:rsid w:val="0045163F"/>
    <w:rsid w:val="0045507F"/>
    <w:rsid w:val="00492E16"/>
    <w:rsid w:val="004932B5"/>
    <w:rsid w:val="00496B1D"/>
    <w:rsid w:val="004B21AB"/>
    <w:rsid w:val="004B503C"/>
    <w:rsid w:val="004C04DC"/>
    <w:rsid w:val="00522DC6"/>
    <w:rsid w:val="00544AC3"/>
    <w:rsid w:val="00547AC7"/>
    <w:rsid w:val="005666FA"/>
    <w:rsid w:val="00587C40"/>
    <w:rsid w:val="006016B6"/>
    <w:rsid w:val="00643A79"/>
    <w:rsid w:val="00657EDD"/>
    <w:rsid w:val="00676D36"/>
    <w:rsid w:val="0069339A"/>
    <w:rsid w:val="006B16DF"/>
    <w:rsid w:val="006B7ED2"/>
    <w:rsid w:val="006C2A49"/>
    <w:rsid w:val="006E1874"/>
    <w:rsid w:val="00715D8E"/>
    <w:rsid w:val="00715F6C"/>
    <w:rsid w:val="007323F6"/>
    <w:rsid w:val="00790E6A"/>
    <w:rsid w:val="007A6901"/>
    <w:rsid w:val="007C6AE4"/>
    <w:rsid w:val="0082783F"/>
    <w:rsid w:val="00836B4A"/>
    <w:rsid w:val="00877B85"/>
    <w:rsid w:val="008967CF"/>
    <w:rsid w:val="008C0823"/>
    <w:rsid w:val="008D342F"/>
    <w:rsid w:val="009049D8"/>
    <w:rsid w:val="00906550"/>
    <w:rsid w:val="00927529"/>
    <w:rsid w:val="00946F65"/>
    <w:rsid w:val="00975656"/>
    <w:rsid w:val="00991E45"/>
    <w:rsid w:val="00995206"/>
    <w:rsid w:val="009D6ABE"/>
    <w:rsid w:val="00A272C5"/>
    <w:rsid w:val="00A47E67"/>
    <w:rsid w:val="00AA1CDC"/>
    <w:rsid w:val="00AA454E"/>
    <w:rsid w:val="00AA7743"/>
    <w:rsid w:val="00B036C5"/>
    <w:rsid w:val="00B20F32"/>
    <w:rsid w:val="00B23477"/>
    <w:rsid w:val="00B2494E"/>
    <w:rsid w:val="00B33CEF"/>
    <w:rsid w:val="00B645E6"/>
    <w:rsid w:val="00BB3D98"/>
    <w:rsid w:val="00BB7876"/>
    <w:rsid w:val="00BC0B2B"/>
    <w:rsid w:val="00BC713C"/>
    <w:rsid w:val="00BF105E"/>
    <w:rsid w:val="00C12024"/>
    <w:rsid w:val="00C40004"/>
    <w:rsid w:val="00C54580"/>
    <w:rsid w:val="00CF2F76"/>
    <w:rsid w:val="00D04069"/>
    <w:rsid w:val="00D0415D"/>
    <w:rsid w:val="00D63C81"/>
    <w:rsid w:val="00D93878"/>
    <w:rsid w:val="00DF47F7"/>
    <w:rsid w:val="00E31002"/>
    <w:rsid w:val="00E346E0"/>
    <w:rsid w:val="00E41198"/>
    <w:rsid w:val="00E50A12"/>
    <w:rsid w:val="00E968CF"/>
    <w:rsid w:val="00EC5C25"/>
    <w:rsid w:val="00ED28D1"/>
    <w:rsid w:val="00FB6575"/>
    <w:rsid w:val="00FC5A1E"/>
    <w:rsid w:val="010A7D31"/>
    <w:rsid w:val="01330178"/>
    <w:rsid w:val="014861B9"/>
    <w:rsid w:val="01570B3B"/>
    <w:rsid w:val="016A1EF4"/>
    <w:rsid w:val="016A59B3"/>
    <w:rsid w:val="016D5684"/>
    <w:rsid w:val="017713DC"/>
    <w:rsid w:val="017A63FE"/>
    <w:rsid w:val="018A5C76"/>
    <w:rsid w:val="018C3CAE"/>
    <w:rsid w:val="01A54DDB"/>
    <w:rsid w:val="01AB611F"/>
    <w:rsid w:val="01AD5A5E"/>
    <w:rsid w:val="01AE5710"/>
    <w:rsid w:val="01B50E22"/>
    <w:rsid w:val="01BB71C1"/>
    <w:rsid w:val="01C75C62"/>
    <w:rsid w:val="01D1300D"/>
    <w:rsid w:val="01D25C4D"/>
    <w:rsid w:val="01D903F3"/>
    <w:rsid w:val="01DD223E"/>
    <w:rsid w:val="01F836E6"/>
    <w:rsid w:val="020904DE"/>
    <w:rsid w:val="020E059A"/>
    <w:rsid w:val="02175ED4"/>
    <w:rsid w:val="0219126C"/>
    <w:rsid w:val="02203B3A"/>
    <w:rsid w:val="022E45F4"/>
    <w:rsid w:val="024617F2"/>
    <w:rsid w:val="025670AC"/>
    <w:rsid w:val="02952E62"/>
    <w:rsid w:val="02AA0707"/>
    <w:rsid w:val="02B877B9"/>
    <w:rsid w:val="02BB4A69"/>
    <w:rsid w:val="02CB3A02"/>
    <w:rsid w:val="02DB59CD"/>
    <w:rsid w:val="02DB6521"/>
    <w:rsid w:val="02E35293"/>
    <w:rsid w:val="02E7796D"/>
    <w:rsid w:val="02F47DAA"/>
    <w:rsid w:val="02FA4EBE"/>
    <w:rsid w:val="030B4EEC"/>
    <w:rsid w:val="03195159"/>
    <w:rsid w:val="031F2043"/>
    <w:rsid w:val="03261624"/>
    <w:rsid w:val="032621AD"/>
    <w:rsid w:val="032B7D47"/>
    <w:rsid w:val="033F6AD5"/>
    <w:rsid w:val="035D14DF"/>
    <w:rsid w:val="036B6E87"/>
    <w:rsid w:val="03734E45"/>
    <w:rsid w:val="039B1BD8"/>
    <w:rsid w:val="039C6C06"/>
    <w:rsid w:val="03A96E78"/>
    <w:rsid w:val="03AA7B5F"/>
    <w:rsid w:val="03BF1A64"/>
    <w:rsid w:val="03CB726E"/>
    <w:rsid w:val="03D900FB"/>
    <w:rsid w:val="03F55FDB"/>
    <w:rsid w:val="03F9334E"/>
    <w:rsid w:val="04017AEF"/>
    <w:rsid w:val="041476CE"/>
    <w:rsid w:val="041A2A27"/>
    <w:rsid w:val="04265A3E"/>
    <w:rsid w:val="042E253E"/>
    <w:rsid w:val="042F6B16"/>
    <w:rsid w:val="0439531A"/>
    <w:rsid w:val="044240E6"/>
    <w:rsid w:val="04500955"/>
    <w:rsid w:val="045C42B6"/>
    <w:rsid w:val="04814D63"/>
    <w:rsid w:val="04815A4C"/>
    <w:rsid w:val="0496576F"/>
    <w:rsid w:val="04995114"/>
    <w:rsid w:val="04A34646"/>
    <w:rsid w:val="04B14DF6"/>
    <w:rsid w:val="04C34B42"/>
    <w:rsid w:val="04F03C97"/>
    <w:rsid w:val="04F512AE"/>
    <w:rsid w:val="05067938"/>
    <w:rsid w:val="052E47BF"/>
    <w:rsid w:val="053E2577"/>
    <w:rsid w:val="053F6629"/>
    <w:rsid w:val="054A2F19"/>
    <w:rsid w:val="05832AF7"/>
    <w:rsid w:val="05922FA0"/>
    <w:rsid w:val="059B00A7"/>
    <w:rsid w:val="05A86D06"/>
    <w:rsid w:val="05C04537"/>
    <w:rsid w:val="05C14A88"/>
    <w:rsid w:val="05D11D1B"/>
    <w:rsid w:val="05DC5618"/>
    <w:rsid w:val="05E113C2"/>
    <w:rsid w:val="05F81055"/>
    <w:rsid w:val="0607598B"/>
    <w:rsid w:val="060B56FC"/>
    <w:rsid w:val="061C4180"/>
    <w:rsid w:val="06403261"/>
    <w:rsid w:val="066F003B"/>
    <w:rsid w:val="068E3768"/>
    <w:rsid w:val="06937D79"/>
    <w:rsid w:val="06A07D02"/>
    <w:rsid w:val="06A74C93"/>
    <w:rsid w:val="06B05714"/>
    <w:rsid w:val="06C43BEC"/>
    <w:rsid w:val="06C5723B"/>
    <w:rsid w:val="06C9576A"/>
    <w:rsid w:val="06D80EDC"/>
    <w:rsid w:val="06DA1FD4"/>
    <w:rsid w:val="06FB76EA"/>
    <w:rsid w:val="06FD5E6A"/>
    <w:rsid w:val="0727303C"/>
    <w:rsid w:val="072D11D3"/>
    <w:rsid w:val="0735680D"/>
    <w:rsid w:val="073D0C61"/>
    <w:rsid w:val="07512E0F"/>
    <w:rsid w:val="075B70D7"/>
    <w:rsid w:val="076D4962"/>
    <w:rsid w:val="07941252"/>
    <w:rsid w:val="07A1571D"/>
    <w:rsid w:val="07A22EAB"/>
    <w:rsid w:val="07A24ACE"/>
    <w:rsid w:val="07A2640E"/>
    <w:rsid w:val="07A56FBB"/>
    <w:rsid w:val="07AD2313"/>
    <w:rsid w:val="07B25C2A"/>
    <w:rsid w:val="07BC60B3"/>
    <w:rsid w:val="07C044EC"/>
    <w:rsid w:val="07C05BA3"/>
    <w:rsid w:val="07C563F9"/>
    <w:rsid w:val="07D569A7"/>
    <w:rsid w:val="080E7856"/>
    <w:rsid w:val="081D234A"/>
    <w:rsid w:val="082865E0"/>
    <w:rsid w:val="083E4810"/>
    <w:rsid w:val="08501FC4"/>
    <w:rsid w:val="089A77D5"/>
    <w:rsid w:val="08A4076F"/>
    <w:rsid w:val="08B14371"/>
    <w:rsid w:val="08C43C43"/>
    <w:rsid w:val="08CC7B1C"/>
    <w:rsid w:val="08EA6224"/>
    <w:rsid w:val="08FF28E5"/>
    <w:rsid w:val="092908CD"/>
    <w:rsid w:val="093311D2"/>
    <w:rsid w:val="09411899"/>
    <w:rsid w:val="096D189D"/>
    <w:rsid w:val="097B4770"/>
    <w:rsid w:val="099009F6"/>
    <w:rsid w:val="09913782"/>
    <w:rsid w:val="09AE1F92"/>
    <w:rsid w:val="09D05E45"/>
    <w:rsid w:val="09D57E71"/>
    <w:rsid w:val="09D91715"/>
    <w:rsid w:val="09DE7CD9"/>
    <w:rsid w:val="09E429D5"/>
    <w:rsid w:val="09EE02F1"/>
    <w:rsid w:val="09FA0FBB"/>
    <w:rsid w:val="09FB4061"/>
    <w:rsid w:val="0A122BBE"/>
    <w:rsid w:val="0A181DB0"/>
    <w:rsid w:val="0A222B45"/>
    <w:rsid w:val="0A2D5046"/>
    <w:rsid w:val="0A3017D3"/>
    <w:rsid w:val="0A325C86"/>
    <w:rsid w:val="0A37215F"/>
    <w:rsid w:val="0A395C54"/>
    <w:rsid w:val="0A3C37D3"/>
    <w:rsid w:val="0A4C5E14"/>
    <w:rsid w:val="0A56467C"/>
    <w:rsid w:val="0A5F52EF"/>
    <w:rsid w:val="0A63702A"/>
    <w:rsid w:val="0A675851"/>
    <w:rsid w:val="0A8530D4"/>
    <w:rsid w:val="0A911A78"/>
    <w:rsid w:val="0AA17818"/>
    <w:rsid w:val="0AB25845"/>
    <w:rsid w:val="0AB44A4E"/>
    <w:rsid w:val="0AC12D05"/>
    <w:rsid w:val="0AC21C32"/>
    <w:rsid w:val="0ACE6829"/>
    <w:rsid w:val="0AD13E48"/>
    <w:rsid w:val="0AE915D8"/>
    <w:rsid w:val="0AF16668"/>
    <w:rsid w:val="0AF65D7F"/>
    <w:rsid w:val="0B1D1F74"/>
    <w:rsid w:val="0B48482D"/>
    <w:rsid w:val="0B582CF6"/>
    <w:rsid w:val="0B61769D"/>
    <w:rsid w:val="0B6E6304"/>
    <w:rsid w:val="0B85655D"/>
    <w:rsid w:val="0B884A8D"/>
    <w:rsid w:val="0B8F15C0"/>
    <w:rsid w:val="0B923CFA"/>
    <w:rsid w:val="0B9321AA"/>
    <w:rsid w:val="0B9A0072"/>
    <w:rsid w:val="0BC17005"/>
    <w:rsid w:val="0BC84EE9"/>
    <w:rsid w:val="0BD03EFF"/>
    <w:rsid w:val="0BEF6A57"/>
    <w:rsid w:val="0C0A06DD"/>
    <w:rsid w:val="0C204B0D"/>
    <w:rsid w:val="0C294457"/>
    <w:rsid w:val="0C324B95"/>
    <w:rsid w:val="0C4F03A8"/>
    <w:rsid w:val="0C5267BA"/>
    <w:rsid w:val="0C59228B"/>
    <w:rsid w:val="0C5944E1"/>
    <w:rsid w:val="0C753304"/>
    <w:rsid w:val="0C7B1FCA"/>
    <w:rsid w:val="0C833559"/>
    <w:rsid w:val="0C880B4E"/>
    <w:rsid w:val="0CA77331"/>
    <w:rsid w:val="0CA87CE6"/>
    <w:rsid w:val="0CA90CA0"/>
    <w:rsid w:val="0CAD4657"/>
    <w:rsid w:val="0CBA42ED"/>
    <w:rsid w:val="0CC25F19"/>
    <w:rsid w:val="0CCC4FEA"/>
    <w:rsid w:val="0CD45C4C"/>
    <w:rsid w:val="0CF64F21"/>
    <w:rsid w:val="0D183C19"/>
    <w:rsid w:val="0D214309"/>
    <w:rsid w:val="0D236E43"/>
    <w:rsid w:val="0D311319"/>
    <w:rsid w:val="0D426A4A"/>
    <w:rsid w:val="0D480597"/>
    <w:rsid w:val="0D642047"/>
    <w:rsid w:val="0D7D501E"/>
    <w:rsid w:val="0D870F11"/>
    <w:rsid w:val="0DA25658"/>
    <w:rsid w:val="0DA42FF9"/>
    <w:rsid w:val="0DB03C99"/>
    <w:rsid w:val="0DB96D10"/>
    <w:rsid w:val="0DB97326"/>
    <w:rsid w:val="0DBF0541"/>
    <w:rsid w:val="0DE67266"/>
    <w:rsid w:val="0DF469AD"/>
    <w:rsid w:val="0E017C09"/>
    <w:rsid w:val="0E0D58BA"/>
    <w:rsid w:val="0E0E3A67"/>
    <w:rsid w:val="0E1C51E8"/>
    <w:rsid w:val="0E3D7FD2"/>
    <w:rsid w:val="0E462456"/>
    <w:rsid w:val="0E4B513A"/>
    <w:rsid w:val="0E6045CD"/>
    <w:rsid w:val="0E6D3971"/>
    <w:rsid w:val="0E6E682A"/>
    <w:rsid w:val="0E851D65"/>
    <w:rsid w:val="0E855450"/>
    <w:rsid w:val="0E8B3BD4"/>
    <w:rsid w:val="0E9203EE"/>
    <w:rsid w:val="0ECF6659"/>
    <w:rsid w:val="0ED71A24"/>
    <w:rsid w:val="0EDE68A3"/>
    <w:rsid w:val="0EF2394A"/>
    <w:rsid w:val="0F024E2E"/>
    <w:rsid w:val="0F2F6960"/>
    <w:rsid w:val="0F7C2D0F"/>
    <w:rsid w:val="0FBD3F21"/>
    <w:rsid w:val="0FC06830"/>
    <w:rsid w:val="0FCF1C47"/>
    <w:rsid w:val="0FD71047"/>
    <w:rsid w:val="0FEB676A"/>
    <w:rsid w:val="100F44E3"/>
    <w:rsid w:val="10385191"/>
    <w:rsid w:val="105E7D27"/>
    <w:rsid w:val="1076169B"/>
    <w:rsid w:val="10777E05"/>
    <w:rsid w:val="107F367A"/>
    <w:rsid w:val="10857AA0"/>
    <w:rsid w:val="10A800A9"/>
    <w:rsid w:val="10AD2C7C"/>
    <w:rsid w:val="10CE3107"/>
    <w:rsid w:val="10D0497D"/>
    <w:rsid w:val="10E879C8"/>
    <w:rsid w:val="10EA6C57"/>
    <w:rsid w:val="10F059A5"/>
    <w:rsid w:val="10F822C3"/>
    <w:rsid w:val="10FA629A"/>
    <w:rsid w:val="10FD2D1C"/>
    <w:rsid w:val="110772E7"/>
    <w:rsid w:val="1115227E"/>
    <w:rsid w:val="112F5FB7"/>
    <w:rsid w:val="113F7D1C"/>
    <w:rsid w:val="114157E6"/>
    <w:rsid w:val="114E421F"/>
    <w:rsid w:val="117D568A"/>
    <w:rsid w:val="118312B6"/>
    <w:rsid w:val="11843BF1"/>
    <w:rsid w:val="11934A24"/>
    <w:rsid w:val="11957C2C"/>
    <w:rsid w:val="11B63639"/>
    <w:rsid w:val="11C41D29"/>
    <w:rsid w:val="11C94DE7"/>
    <w:rsid w:val="11E663CF"/>
    <w:rsid w:val="11F72B09"/>
    <w:rsid w:val="1205045A"/>
    <w:rsid w:val="12052540"/>
    <w:rsid w:val="122E5DFF"/>
    <w:rsid w:val="123240C0"/>
    <w:rsid w:val="12377B08"/>
    <w:rsid w:val="12431F3F"/>
    <w:rsid w:val="12457596"/>
    <w:rsid w:val="12585386"/>
    <w:rsid w:val="126D6927"/>
    <w:rsid w:val="12805524"/>
    <w:rsid w:val="128D5BA5"/>
    <w:rsid w:val="128E689D"/>
    <w:rsid w:val="129B72F1"/>
    <w:rsid w:val="12AD76E1"/>
    <w:rsid w:val="12B945D7"/>
    <w:rsid w:val="12CF1390"/>
    <w:rsid w:val="12F12F6A"/>
    <w:rsid w:val="12F17558"/>
    <w:rsid w:val="12F9571A"/>
    <w:rsid w:val="12FC6492"/>
    <w:rsid w:val="13037F2E"/>
    <w:rsid w:val="13146A91"/>
    <w:rsid w:val="13156B20"/>
    <w:rsid w:val="13225291"/>
    <w:rsid w:val="1329174E"/>
    <w:rsid w:val="132C50CA"/>
    <w:rsid w:val="135366DF"/>
    <w:rsid w:val="135B4F41"/>
    <w:rsid w:val="137521C2"/>
    <w:rsid w:val="13AB7723"/>
    <w:rsid w:val="13C96E24"/>
    <w:rsid w:val="13DD782B"/>
    <w:rsid w:val="13EB1BA9"/>
    <w:rsid w:val="140756A7"/>
    <w:rsid w:val="14223BB4"/>
    <w:rsid w:val="14237BE5"/>
    <w:rsid w:val="1433335A"/>
    <w:rsid w:val="14372A62"/>
    <w:rsid w:val="143E71F0"/>
    <w:rsid w:val="14593F6C"/>
    <w:rsid w:val="146E386F"/>
    <w:rsid w:val="147059C2"/>
    <w:rsid w:val="147A5BF6"/>
    <w:rsid w:val="14865652"/>
    <w:rsid w:val="149503B7"/>
    <w:rsid w:val="149A2635"/>
    <w:rsid w:val="14A8075A"/>
    <w:rsid w:val="14B33E78"/>
    <w:rsid w:val="14B73BDC"/>
    <w:rsid w:val="14B922F8"/>
    <w:rsid w:val="14BA19FA"/>
    <w:rsid w:val="14BD6427"/>
    <w:rsid w:val="14CD5DA3"/>
    <w:rsid w:val="14D26D08"/>
    <w:rsid w:val="14DB226E"/>
    <w:rsid w:val="15080B89"/>
    <w:rsid w:val="15130DB9"/>
    <w:rsid w:val="151E63E5"/>
    <w:rsid w:val="153C1521"/>
    <w:rsid w:val="15694249"/>
    <w:rsid w:val="1585042C"/>
    <w:rsid w:val="158609C5"/>
    <w:rsid w:val="15904225"/>
    <w:rsid w:val="15936F16"/>
    <w:rsid w:val="15B27899"/>
    <w:rsid w:val="15B3498E"/>
    <w:rsid w:val="15B8581F"/>
    <w:rsid w:val="15EF66F0"/>
    <w:rsid w:val="15F70CCB"/>
    <w:rsid w:val="16021F8C"/>
    <w:rsid w:val="162163A6"/>
    <w:rsid w:val="16571DC9"/>
    <w:rsid w:val="16630C3E"/>
    <w:rsid w:val="16636DAE"/>
    <w:rsid w:val="16663834"/>
    <w:rsid w:val="16670DFE"/>
    <w:rsid w:val="16884EA3"/>
    <w:rsid w:val="16A22434"/>
    <w:rsid w:val="16BE5407"/>
    <w:rsid w:val="16C23E43"/>
    <w:rsid w:val="16D7440B"/>
    <w:rsid w:val="16E86EC4"/>
    <w:rsid w:val="16F86ECE"/>
    <w:rsid w:val="170150B9"/>
    <w:rsid w:val="171C091C"/>
    <w:rsid w:val="1731614F"/>
    <w:rsid w:val="173C309B"/>
    <w:rsid w:val="176064FD"/>
    <w:rsid w:val="17692C55"/>
    <w:rsid w:val="17703E44"/>
    <w:rsid w:val="17712A16"/>
    <w:rsid w:val="17742506"/>
    <w:rsid w:val="178070FD"/>
    <w:rsid w:val="178A1CA8"/>
    <w:rsid w:val="178F6369"/>
    <w:rsid w:val="179D77DB"/>
    <w:rsid w:val="17A24D91"/>
    <w:rsid w:val="17B9260F"/>
    <w:rsid w:val="17BA19FA"/>
    <w:rsid w:val="17BD64D8"/>
    <w:rsid w:val="17C45677"/>
    <w:rsid w:val="17C50E57"/>
    <w:rsid w:val="17CC34D4"/>
    <w:rsid w:val="17D91CCF"/>
    <w:rsid w:val="17EF0ACC"/>
    <w:rsid w:val="17FA3311"/>
    <w:rsid w:val="17FC08CD"/>
    <w:rsid w:val="18056BDC"/>
    <w:rsid w:val="18084415"/>
    <w:rsid w:val="181746E4"/>
    <w:rsid w:val="18465EEA"/>
    <w:rsid w:val="18874D6E"/>
    <w:rsid w:val="188A7B6E"/>
    <w:rsid w:val="188B5D59"/>
    <w:rsid w:val="18A7416F"/>
    <w:rsid w:val="18AD3C77"/>
    <w:rsid w:val="18C12EB5"/>
    <w:rsid w:val="18D60C10"/>
    <w:rsid w:val="18E540AC"/>
    <w:rsid w:val="18E76605"/>
    <w:rsid w:val="18FF648E"/>
    <w:rsid w:val="191517C6"/>
    <w:rsid w:val="191E3211"/>
    <w:rsid w:val="192A37EB"/>
    <w:rsid w:val="193E4ADB"/>
    <w:rsid w:val="19454FCE"/>
    <w:rsid w:val="19517996"/>
    <w:rsid w:val="19544A62"/>
    <w:rsid w:val="19631A93"/>
    <w:rsid w:val="196547FC"/>
    <w:rsid w:val="197611A4"/>
    <w:rsid w:val="19C866F7"/>
    <w:rsid w:val="19D141C8"/>
    <w:rsid w:val="19ED659F"/>
    <w:rsid w:val="19F05984"/>
    <w:rsid w:val="19F51C5A"/>
    <w:rsid w:val="19FE7ABA"/>
    <w:rsid w:val="1A0525F3"/>
    <w:rsid w:val="1A0A7151"/>
    <w:rsid w:val="1A2F05EE"/>
    <w:rsid w:val="1A39290D"/>
    <w:rsid w:val="1A5513EE"/>
    <w:rsid w:val="1A716C8D"/>
    <w:rsid w:val="1A8D6D64"/>
    <w:rsid w:val="1A930EF5"/>
    <w:rsid w:val="1AA03521"/>
    <w:rsid w:val="1AAB623F"/>
    <w:rsid w:val="1AB914C0"/>
    <w:rsid w:val="1ABF718A"/>
    <w:rsid w:val="1AD23B7D"/>
    <w:rsid w:val="1AEF288A"/>
    <w:rsid w:val="1B0923CA"/>
    <w:rsid w:val="1B3E44AE"/>
    <w:rsid w:val="1B440E24"/>
    <w:rsid w:val="1B472FA8"/>
    <w:rsid w:val="1B4F43FB"/>
    <w:rsid w:val="1B642891"/>
    <w:rsid w:val="1B6C00C4"/>
    <w:rsid w:val="1B810798"/>
    <w:rsid w:val="1BBE2255"/>
    <w:rsid w:val="1BD66C96"/>
    <w:rsid w:val="1BD73C4B"/>
    <w:rsid w:val="1BE9677F"/>
    <w:rsid w:val="1C086918"/>
    <w:rsid w:val="1C0A3BC0"/>
    <w:rsid w:val="1C0B1990"/>
    <w:rsid w:val="1C2D5EE2"/>
    <w:rsid w:val="1C2E542F"/>
    <w:rsid w:val="1C3018C4"/>
    <w:rsid w:val="1C486D58"/>
    <w:rsid w:val="1C5B51E6"/>
    <w:rsid w:val="1C5D1248"/>
    <w:rsid w:val="1C601388"/>
    <w:rsid w:val="1C735F0D"/>
    <w:rsid w:val="1C7B73AC"/>
    <w:rsid w:val="1C85460F"/>
    <w:rsid w:val="1C8E7BC6"/>
    <w:rsid w:val="1C9009AD"/>
    <w:rsid w:val="1CA23671"/>
    <w:rsid w:val="1CB875D6"/>
    <w:rsid w:val="1CC55021"/>
    <w:rsid w:val="1CCC1B70"/>
    <w:rsid w:val="1CDA594D"/>
    <w:rsid w:val="1CDB2818"/>
    <w:rsid w:val="1CDF11EA"/>
    <w:rsid w:val="1CEC40B5"/>
    <w:rsid w:val="1CFA34AD"/>
    <w:rsid w:val="1CFC5FD8"/>
    <w:rsid w:val="1CFF39C8"/>
    <w:rsid w:val="1D0C3B8B"/>
    <w:rsid w:val="1D31398A"/>
    <w:rsid w:val="1D3F435E"/>
    <w:rsid w:val="1D42356C"/>
    <w:rsid w:val="1D480A78"/>
    <w:rsid w:val="1D497F91"/>
    <w:rsid w:val="1D5D4BEF"/>
    <w:rsid w:val="1D757190"/>
    <w:rsid w:val="1D7B644D"/>
    <w:rsid w:val="1DA23F0A"/>
    <w:rsid w:val="1DB83E53"/>
    <w:rsid w:val="1DB97B63"/>
    <w:rsid w:val="1DC67833"/>
    <w:rsid w:val="1E035A5E"/>
    <w:rsid w:val="1E07108B"/>
    <w:rsid w:val="1E0871CC"/>
    <w:rsid w:val="1E221787"/>
    <w:rsid w:val="1E294FB2"/>
    <w:rsid w:val="1E2C7B51"/>
    <w:rsid w:val="1E333F0A"/>
    <w:rsid w:val="1E33420C"/>
    <w:rsid w:val="1E3A30D3"/>
    <w:rsid w:val="1E3E7461"/>
    <w:rsid w:val="1E4470D6"/>
    <w:rsid w:val="1E4853E5"/>
    <w:rsid w:val="1E560767"/>
    <w:rsid w:val="1E63424C"/>
    <w:rsid w:val="1E754638"/>
    <w:rsid w:val="1E7D5D16"/>
    <w:rsid w:val="1E8278E4"/>
    <w:rsid w:val="1E841D77"/>
    <w:rsid w:val="1E844AD7"/>
    <w:rsid w:val="1E9B0075"/>
    <w:rsid w:val="1E9E7EC1"/>
    <w:rsid w:val="1EB37F2D"/>
    <w:rsid w:val="1EB439E2"/>
    <w:rsid w:val="1EBE4891"/>
    <w:rsid w:val="1ED52F97"/>
    <w:rsid w:val="1EE338C7"/>
    <w:rsid w:val="1EE413A2"/>
    <w:rsid w:val="1F145F9C"/>
    <w:rsid w:val="1F1A35CB"/>
    <w:rsid w:val="1F1A4D2A"/>
    <w:rsid w:val="1F1D421F"/>
    <w:rsid w:val="1F282554"/>
    <w:rsid w:val="1F2C755F"/>
    <w:rsid w:val="1F642E60"/>
    <w:rsid w:val="1F6A11E6"/>
    <w:rsid w:val="1F6B41EE"/>
    <w:rsid w:val="1F746532"/>
    <w:rsid w:val="1F77041C"/>
    <w:rsid w:val="1F9102AA"/>
    <w:rsid w:val="1FA14C49"/>
    <w:rsid w:val="1FA911AD"/>
    <w:rsid w:val="1FB913FE"/>
    <w:rsid w:val="1FC46820"/>
    <w:rsid w:val="1FE13D3A"/>
    <w:rsid w:val="1FEE5C60"/>
    <w:rsid w:val="1FF35835"/>
    <w:rsid w:val="20142AD8"/>
    <w:rsid w:val="202505AC"/>
    <w:rsid w:val="202539E5"/>
    <w:rsid w:val="203647FC"/>
    <w:rsid w:val="20384D6E"/>
    <w:rsid w:val="203C19E5"/>
    <w:rsid w:val="20427260"/>
    <w:rsid w:val="204C767A"/>
    <w:rsid w:val="205A293E"/>
    <w:rsid w:val="205A29F7"/>
    <w:rsid w:val="209114BC"/>
    <w:rsid w:val="20933E20"/>
    <w:rsid w:val="20BA54F1"/>
    <w:rsid w:val="20C0056A"/>
    <w:rsid w:val="20D109C9"/>
    <w:rsid w:val="20F3702D"/>
    <w:rsid w:val="20F4633A"/>
    <w:rsid w:val="20FA5C70"/>
    <w:rsid w:val="21045F0C"/>
    <w:rsid w:val="21082228"/>
    <w:rsid w:val="210A4F0A"/>
    <w:rsid w:val="213D281E"/>
    <w:rsid w:val="214B3534"/>
    <w:rsid w:val="21515961"/>
    <w:rsid w:val="215858E8"/>
    <w:rsid w:val="215F1B50"/>
    <w:rsid w:val="21626D09"/>
    <w:rsid w:val="21750500"/>
    <w:rsid w:val="218162B8"/>
    <w:rsid w:val="21843143"/>
    <w:rsid w:val="218A2527"/>
    <w:rsid w:val="219F1C8A"/>
    <w:rsid w:val="21A23046"/>
    <w:rsid w:val="21D066F1"/>
    <w:rsid w:val="21D9795F"/>
    <w:rsid w:val="21EC3F7C"/>
    <w:rsid w:val="21FF3F7C"/>
    <w:rsid w:val="220336ED"/>
    <w:rsid w:val="22354C59"/>
    <w:rsid w:val="22383B3D"/>
    <w:rsid w:val="22556A96"/>
    <w:rsid w:val="226A523C"/>
    <w:rsid w:val="22852E6F"/>
    <w:rsid w:val="228A1547"/>
    <w:rsid w:val="22963C78"/>
    <w:rsid w:val="22B148C2"/>
    <w:rsid w:val="22B2154A"/>
    <w:rsid w:val="22BE082B"/>
    <w:rsid w:val="22D134C5"/>
    <w:rsid w:val="22D327D6"/>
    <w:rsid w:val="22E344DE"/>
    <w:rsid w:val="22E7000D"/>
    <w:rsid w:val="22F34C27"/>
    <w:rsid w:val="231E19DB"/>
    <w:rsid w:val="23256167"/>
    <w:rsid w:val="23491821"/>
    <w:rsid w:val="23507940"/>
    <w:rsid w:val="236C2BF6"/>
    <w:rsid w:val="237D34D2"/>
    <w:rsid w:val="239C0510"/>
    <w:rsid w:val="239C6BB6"/>
    <w:rsid w:val="239F4DAE"/>
    <w:rsid w:val="23B03340"/>
    <w:rsid w:val="23BF7186"/>
    <w:rsid w:val="23D21A1C"/>
    <w:rsid w:val="23F64D17"/>
    <w:rsid w:val="240A65D5"/>
    <w:rsid w:val="24120555"/>
    <w:rsid w:val="24165F66"/>
    <w:rsid w:val="241F521F"/>
    <w:rsid w:val="242B4357"/>
    <w:rsid w:val="24313FE6"/>
    <w:rsid w:val="246633A7"/>
    <w:rsid w:val="24690464"/>
    <w:rsid w:val="2469226A"/>
    <w:rsid w:val="24753026"/>
    <w:rsid w:val="24763D61"/>
    <w:rsid w:val="24835E7B"/>
    <w:rsid w:val="24A3366E"/>
    <w:rsid w:val="24B95052"/>
    <w:rsid w:val="24BC6908"/>
    <w:rsid w:val="24D36887"/>
    <w:rsid w:val="24D41C1B"/>
    <w:rsid w:val="24F90E43"/>
    <w:rsid w:val="25036F87"/>
    <w:rsid w:val="250A6C31"/>
    <w:rsid w:val="25267250"/>
    <w:rsid w:val="252C2DBA"/>
    <w:rsid w:val="253E760B"/>
    <w:rsid w:val="254035B0"/>
    <w:rsid w:val="25446635"/>
    <w:rsid w:val="25453733"/>
    <w:rsid w:val="254B3E6E"/>
    <w:rsid w:val="25617203"/>
    <w:rsid w:val="256A0A52"/>
    <w:rsid w:val="257F2F2A"/>
    <w:rsid w:val="258C1362"/>
    <w:rsid w:val="25AE4433"/>
    <w:rsid w:val="25AF1E65"/>
    <w:rsid w:val="25C27B03"/>
    <w:rsid w:val="25CC5468"/>
    <w:rsid w:val="25D0004F"/>
    <w:rsid w:val="25D301F5"/>
    <w:rsid w:val="26270479"/>
    <w:rsid w:val="26277224"/>
    <w:rsid w:val="26296941"/>
    <w:rsid w:val="26367FCD"/>
    <w:rsid w:val="263B33CB"/>
    <w:rsid w:val="26445799"/>
    <w:rsid w:val="265B3681"/>
    <w:rsid w:val="265F3730"/>
    <w:rsid w:val="26621A3A"/>
    <w:rsid w:val="26691594"/>
    <w:rsid w:val="267565C3"/>
    <w:rsid w:val="26802CB4"/>
    <w:rsid w:val="26873E25"/>
    <w:rsid w:val="268D5B0A"/>
    <w:rsid w:val="268E5098"/>
    <w:rsid w:val="26A74D82"/>
    <w:rsid w:val="26A76454"/>
    <w:rsid w:val="26BD72E5"/>
    <w:rsid w:val="26E216F2"/>
    <w:rsid w:val="26E326A0"/>
    <w:rsid w:val="26EC503A"/>
    <w:rsid w:val="270034FC"/>
    <w:rsid w:val="27260FDB"/>
    <w:rsid w:val="2746718F"/>
    <w:rsid w:val="274802C8"/>
    <w:rsid w:val="27572F37"/>
    <w:rsid w:val="27591F68"/>
    <w:rsid w:val="276C3230"/>
    <w:rsid w:val="27786841"/>
    <w:rsid w:val="278B7045"/>
    <w:rsid w:val="27934C2A"/>
    <w:rsid w:val="27B93439"/>
    <w:rsid w:val="27C16725"/>
    <w:rsid w:val="27CB12F2"/>
    <w:rsid w:val="27CC1EEA"/>
    <w:rsid w:val="27CE6D83"/>
    <w:rsid w:val="27CF5EC7"/>
    <w:rsid w:val="27DB2BE4"/>
    <w:rsid w:val="27DF5779"/>
    <w:rsid w:val="27F620DD"/>
    <w:rsid w:val="28062542"/>
    <w:rsid w:val="28113F95"/>
    <w:rsid w:val="28171905"/>
    <w:rsid w:val="281C4EF3"/>
    <w:rsid w:val="28311F83"/>
    <w:rsid w:val="2839799F"/>
    <w:rsid w:val="283C54C6"/>
    <w:rsid w:val="284024D9"/>
    <w:rsid w:val="284B42B7"/>
    <w:rsid w:val="2852516C"/>
    <w:rsid w:val="28537CFA"/>
    <w:rsid w:val="285C0EA1"/>
    <w:rsid w:val="285C452F"/>
    <w:rsid w:val="285C7D55"/>
    <w:rsid w:val="2861574B"/>
    <w:rsid w:val="28677106"/>
    <w:rsid w:val="287D1934"/>
    <w:rsid w:val="287D4568"/>
    <w:rsid w:val="28876C1C"/>
    <w:rsid w:val="28882794"/>
    <w:rsid w:val="28A16B68"/>
    <w:rsid w:val="28E279C9"/>
    <w:rsid w:val="28E76B35"/>
    <w:rsid w:val="28FC2EFE"/>
    <w:rsid w:val="291F114D"/>
    <w:rsid w:val="295757E3"/>
    <w:rsid w:val="29645DEB"/>
    <w:rsid w:val="296A7B89"/>
    <w:rsid w:val="29713AB9"/>
    <w:rsid w:val="297E757A"/>
    <w:rsid w:val="298A007C"/>
    <w:rsid w:val="29A553EB"/>
    <w:rsid w:val="29B743D9"/>
    <w:rsid w:val="29BE02F4"/>
    <w:rsid w:val="29D318A7"/>
    <w:rsid w:val="29D6181E"/>
    <w:rsid w:val="29EA0C59"/>
    <w:rsid w:val="29EA4385"/>
    <w:rsid w:val="2A111E81"/>
    <w:rsid w:val="2A1611A7"/>
    <w:rsid w:val="2A234ABC"/>
    <w:rsid w:val="2A2C1EF6"/>
    <w:rsid w:val="2A363779"/>
    <w:rsid w:val="2A480C13"/>
    <w:rsid w:val="2A4B17EC"/>
    <w:rsid w:val="2A61246C"/>
    <w:rsid w:val="2A672D2E"/>
    <w:rsid w:val="2A6D48BD"/>
    <w:rsid w:val="2A761284"/>
    <w:rsid w:val="2A78142F"/>
    <w:rsid w:val="2A8374D0"/>
    <w:rsid w:val="2A985624"/>
    <w:rsid w:val="2A996CF5"/>
    <w:rsid w:val="2A9B55D4"/>
    <w:rsid w:val="2AA5035A"/>
    <w:rsid w:val="2AAC2CEF"/>
    <w:rsid w:val="2AB65916"/>
    <w:rsid w:val="2AC96395"/>
    <w:rsid w:val="2ADB062D"/>
    <w:rsid w:val="2ADE440E"/>
    <w:rsid w:val="2AE23F05"/>
    <w:rsid w:val="2AFE136B"/>
    <w:rsid w:val="2B2145FB"/>
    <w:rsid w:val="2B336B10"/>
    <w:rsid w:val="2B5157CA"/>
    <w:rsid w:val="2B51659B"/>
    <w:rsid w:val="2B6030D9"/>
    <w:rsid w:val="2B64638E"/>
    <w:rsid w:val="2B82337A"/>
    <w:rsid w:val="2BF57C61"/>
    <w:rsid w:val="2BF67536"/>
    <w:rsid w:val="2C0163F7"/>
    <w:rsid w:val="2C1C3077"/>
    <w:rsid w:val="2C276452"/>
    <w:rsid w:val="2C3F0EDD"/>
    <w:rsid w:val="2C477D91"/>
    <w:rsid w:val="2C4A5AE7"/>
    <w:rsid w:val="2C6155ED"/>
    <w:rsid w:val="2C7D08F8"/>
    <w:rsid w:val="2C7E54E1"/>
    <w:rsid w:val="2C8B2374"/>
    <w:rsid w:val="2CBC49AB"/>
    <w:rsid w:val="2CC11A3C"/>
    <w:rsid w:val="2CCB11A4"/>
    <w:rsid w:val="2CCF1267"/>
    <w:rsid w:val="2CE858EA"/>
    <w:rsid w:val="2CEB5DAC"/>
    <w:rsid w:val="2CF97551"/>
    <w:rsid w:val="2CFF6A73"/>
    <w:rsid w:val="2D012C74"/>
    <w:rsid w:val="2D3F1B40"/>
    <w:rsid w:val="2D5D1C38"/>
    <w:rsid w:val="2D5D282D"/>
    <w:rsid w:val="2D5E6196"/>
    <w:rsid w:val="2D696CB7"/>
    <w:rsid w:val="2D6C6B6E"/>
    <w:rsid w:val="2D7204B1"/>
    <w:rsid w:val="2DB32619"/>
    <w:rsid w:val="2DB8310A"/>
    <w:rsid w:val="2DCD0CFE"/>
    <w:rsid w:val="2DD22CB9"/>
    <w:rsid w:val="2DDC0881"/>
    <w:rsid w:val="2DE13B72"/>
    <w:rsid w:val="2DFD1209"/>
    <w:rsid w:val="2E032611"/>
    <w:rsid w:val="2E127737"/>
    <w:rsid w:val="2E2E2896"/>
    <w:rsid w:val="2E305340"/>
    <w:rsid w:val="2E3B00B9"/>
    <w:rsid w:val="2E444588"/>
    <w:rsid w:val="2E502FB2"/>
    <w:rsid w:val="2E5576FE"/>
    <w:rsid w:val="2E580034"/>
    <w:rsid w:val="2E5E2929"/>
    <w:rsid w:val="2E7C18FE"/>
    <w:rsid w:val="2E993F65"/>
    <w:rsid w:val="2EA4783A"/>
    <w:rsid w:val="2EC1207D"/>
    <w:rsid w:val="2ECB6A58"/>
    <w:rsid w:val="2EDF4E6E"/>
    <w:rsid w:val="2EE94141"/>
    <w:rsid w:val="2EFE4A89"/>
    <w:rsid w:val="2F010B7E"/>
    <w:rsid w:val="2F330090"/>
    <w:rsid w:val="2F4247DE"/>
    <w:rsid w:val="2F5C367B"/>
    <w:rsid w:val="2F642A08"/>
    <w:rsid w:val="2F754147"/>
    <w:rsid w:val="2F90102F"/>
    <w:rsid w:val="2FA1480D"/>
    <w:rsid w:val="2FA21EAE"/>
    <w:rsid w:val="2FAC2191"/>
    <w:rsid w:val="2FB32940"/>
    <w:rsid w:val="2FB52C9E"/>
    <w:rsid w:val="2FB76ABE"/>
    <w:rsid w:val="2FBE036A"/>
    <w:rsid w:val="2FC040E2"/>
    <w:rsid w:val="2FC37DF5"/>
    <w:rsid w:val="2FC74B91"/>
    <w:rsid w:val="2FC80B00"/>
    <w:rsid w:val="2FDC2E07"/>
    <w:rsid w:val="2FE200C8"/>
    <w:rsid w:val="300264A9"/>
    <w:rsid w:val="30197C97"/>
    <w:rsid w:val="302B5445"/>
    <w:rsid w:val="3030149A"/>
    <w:rsid w:val="30342C57"/>
    <w:rsid w:val="3036567C"/>
    <w:rsid w:val="303A28B3"/>
    <w:rsid w:val="30476893"/>
    <w:rsid w:val="30583497"/>
    <w:rsid w:val="30764FD5"/>
    <w:rsid w:val="3086045A"/>
    <w:rsid w:val="309C4B4F"/>
    <w:rsid w:val="30B13A80"/>
    <w:rsid w:val="30B85F32"/>
    <w:rsid w:val="30C21215"/>
    <w:rsid w:val="30C220DC"/>
    <w:rsid w:val="30DF6535"/>
    <w:rsid w:val="30DF74F4"/>
    <w:rsid w:val="30E3452C"/>
    <w:rsid w:val="30E81B43"/>
    <w:rsid w:val="30E958BB"/>
    <w:rsid w:val="30FD05A8"/>
    <w:rsid w:val="310B1776"/>
    <w:rsid w:val="31212F0E"/>
    <w:rsid w:val="31220E33"/>
    <w:rsid w:val="312E598C"/>
    <w:rsid w:val="31316F7A"/>
    <w:rsid w:val="31430BFA"/>
    <w:rsid w:val="3159659D"/>
    <w:rsid w:val="315C3049"/>
    <w:rsid w:val="316B2D8F"/>
    <w:rsid w:val="316E1DC3"/>
    <w:rsid w:val="318530B0"/>
    <w:rsid w:val="318555E4"/>
    <w:rsid w:val="318B0B47"/>
    <w:rsid w:val="31982002"/>
    <w:rsid w:val="319C46DB"/>
    <w:rsid w:val="319F3697"/>
    <w:rsid w:val="31B501AD"/>
    <w:rsid w:val="31B95FF9"/>
    <w:rsid w:val="31BF0A58"/>
    <w:rsid w:val="31C02598"/>
    <w:rsid w:val="31CF5CAE"/>
    <w:rsid w:val="31D36AFF"/>
    <w:rsid w:val="31F25ACE"/>
    <w:rsid w:val="322A1AEA"/>
    <w:rsid w:val="322D442C"/>
    <w:rsid w:val="324842F7"/>
    <w:rsid w:val="326972D9"/>
    <w:rsid w:val="326E254E"/>
    <w:rsid w:val="328B2D0F"/>
    <w:rsid w:val="32943604"/>
    <w:rsid w:val="32A55DCA"/>
    <w:rsid w:val="32B40BD7"/>
    <w:rsid w:val="32B44DA1"/>
    <w:rsid w:val="32CC2D9E"/>
    <w:rsid w:val="32CE3D3B"/>
    <w:rsid w:val="32D322C8"/>
    <w:rsid w:val="32E55D29"/>
    <w:rsid w:val="32E63868"/>
    <w:rsid w:val="32E920DC"/>
    <w:rsid w:val="32FB66EF"/>
    <w:rsid w:val="330B1B18"/>
    <w:rsid w:val="332D0927"/>
    <w:rsid w:val="3340472F"/>
    <w:rsid w:val="33451F5A"/>
    <w:rsid w:val="33553AB4"/>
    <w:rsid w:val="33594086"/>
    <w:rsid w:val="33871CD1"/>
    <w:rsid w:val="33B51A84"/>
    <w:rsid w:val="33C817B8"/>
    <w:rsid w:val="33D2076D"/>
    <w:rsid w:val="33DE2E62"/>
    <w:rsid w:val="33E545F1"/>
    <w:rsid w:val="33F542D0"/>
    <w:rsid w:val="340B5E3D"/>
    <w:rsid w:val="343016EE"/>
    <w:rsid w:val="343C2329"/>
    <w:rsid w:val="345B68D2"/>
    <w:rsid w:val="346852A7"/>
    <w:rsid w:val="34705F17"/>
    <w:rsid w:val="348044DA"/>
    <w:rsid w:val="34900F42"/>
    <w:rsid w:val="34A35D81"/>
    <w:rsid w:val="34F23BC3"/>
    <w:rsid w:val="34F407BC"/>
    <w:rsid w:val="34F71382"/>
    <w:rsid w:val="34FE3CC1"/>
    <w:rsid w:val="35076310"/>
    <w:rsid w:val="3518676F"/>
    <w:rsid w:val="35203BBD"/>
    <w:rsid w:val="35337B83"/>
    <w:rsid w:val="35656B7C"/>
    <w:rsid w:val="35887450"/>
    <w:rsid w:val="35956011"/>
    <w:rsid w:val="35BA04C5"/>
    <w:rsid w:val="35D24FFA"/>
    <w:rsid w:val="36106A7B"/>
    <w:rsid w:val="36211653"/>
    <w:rsid w:val="36226691"/>
    <w:rsid w:val="36333405"/>
    <w:rsid w:val="36377AC0"/>
    <w:rsid w:val="3649518E"/>
    <w:rsid w:val="364A2284"/>
    <w:rsid w:val="36601475"/>
    <w:rsid w:val="36655284"/>
    <w:rsid w:val="366D3404"/>
    <w:rsid w:val="36745C27"/>
    <w:rsid w:val="36907F3E"/>
    <w:rsid w:val="36963694"/>
    <w:rsid w:val="36A10FC1"/>
    <w:rsid w:val="36A5122F"/>
    <w:rsid w:val="36A87ABD"/>
    <w:rsid w:val="36B54D3E"/>
    <w:rsid w:val="36B9501D"/>
    <w:rsid w:val="36BC7758"/>
    <w:rsid w:val="36E031C7"/>
    <w:rsid w:val="36E2587C"/>
    <w:rsid w:val="37012E2A"/>
    <w:rsid w:val="37272CDE"/>
    <w:rsid w:val="372F6CFF"/>
    <w:rsid w:val="3759404A"/>
    <w:rsid w:val="375F2C8C"/>
    <w:rsid w:val="378325EF"/>
    <w:rsid w:val="378576B4"/>
    <w:rsid w:val="378C03CF"/>
    <w:rsid w:val="379A346B"/>
    <w:rsid w:val="379B1E58"/>
    <w:rsid w:val="379E2D2A"/>
    <w:rsid w:val="37B26A07"/>
    <w:rsid w:val="37C404E8"/>
    <w:rsid w:val="37C641F5"/>
    <w:rsid w:val="37C65448"/>
    <w:rsid w:val="37DA4DE4"/>
    <w:rsid w:val="37E51BB0"/>
    <w:rsid w:val="37F441B6"/>
    <w:rsid w:val="37FC0434"/>
    <w:rsid w:val="380344EF"/>
    <w:rsid w:val="3805711C"/>
    <w:rsid w:val="380E2317"/>
    <w:rsid w:val="382A6348"/>
    <w:rsid w:val="38631374"/>
    <w:rsid w:val="386677F1"/>
    <w:rsid w:val="38675A43"/>
    <w:rsid w:val="3870241E"/>
    <w:rsid w:val="38722C7B"/>
    <w:rsid w:val="387B13F9"/>
    <w:rsid w:val="387B504A"/>
    <w:rsid w:val="38855382"/>
    <w:rsid w:val="38AD71CE"/>
    <w:rsid w:val="38E75505"/>
    <w:rsid w:val="38EA0422"/>
    <w:rsid w:val="38FE4684"/>
    <w:rsid w:val="391B1671"/>
    <w:rsid w:val="39247154"/>
    <w:rsid w:val="392B27AB"/>
    <w:rsid w:val="39385348"/>
    <w:rsid w:val="394713D0"/>
    <w:rsid w:val="39493C8E"/>
    <w:rsid w:val="394B7113"/>
    <w:rsid w:val="39605C25"/>
    <w:rsid w:val="396C0E37"/>
    <w:rsid w:val="39732B83"/>
    <w:rsid w:val="397C5303"/>
    <w:rsid w:val="39890A4A"/>
    <w:rsid w:val="39892960"/>
    <w:rsid w:val="399364C7"/>
    <w:rsid w:val="399D63D0"/>
    <w:rsid w:val="39A34409"/>
    <w:rsid w:val="39C742BF"/>
    <w:rsid w:val="39CB02F1"/>
    <w:rsid w:val="39D01EB2"/>
    <w:rsid w:val="39D54188"/>
    <w:rsid w:val="39E11825"/>
    <w:rsid w:val="39E33C85"/>
    <w:rsid w:val="39E70164"/>
    <w:rsid w:val="39F8091D"/>
    <w:rsid w:val="3A0472C2"/>
    <w:rsid w:val="3A065046"/>
    <w:rsid w:val="3A0D7EA9"/>
    <w:rsid w:val="3A3F2D03"/>
    <w:rsid w:val="3A726921"/>
    <w:rsid w:val="3A7A12A8"/>
    <w:rsid w:val="3A9B19D4"/>
    <w:rsid w:val="3AA25AAB"/>
    <w:rsid w:val="3AA636FF"/>
    <w:rsid w:val="3AC157D7"/>
    <w:rsid w:val="3AC741E1"/>
    <w:rsid w:val="3AC97B84"/>
    <w:rsid w:val="3ACA1FAE"/>
    <w:rsid w:val="3AD33E01"/>
    <w:rsid w:val="3AD80622"/>
    <w:rsid w:val="3ADC0D97"/>
    <w:rsid w:val="3AF7090E"/>
    <w:rsid w:val="3AF71905"/>
    <w:rsid w:val="3B092F8C"/>
    <w:rsid w:val="3B214189"/>
    <w:rsid w:val="3B2C6AD0"/>
    <w:rsid w:val="3B30589D"/>
    <w:rsid w:val="3B336BAF"/>
    <w:rsid w:val="3B470430"/>
    <w:rsid w:val="3B483752"/>
    <w:rsid w:val="3B4D5332"/>
    <w:rsid w:val="3B646BD5"/>
    <w:rsid w:val="3B666875"/>
    <w:rsid w:val="3BA42B0A"/>
    <w:rsid w:val="3BA5361C"/>
    <w:rsid w:val="3BBF113B"/>
    <w:rsid w:val="3BCB7337"/>
    <w:rsid w:val="3BCC6229"/>
    <w:rsid w:val="3BD01C27"/>
    <w:rsid w:val="3BD8344A"/>
    <w:rsid w:val="3BDD6E3E"/>
    <w:rsid w:val="3BED6B8E"/>
    <w:rsid w:val="3BF10101"/>
    <w:rsid w:val="3BF14BA2"/>
    <w:rsid w:val="3C157564"/>
    <w:rsid w:val="3C276E71"/>
    <w:rsid w:val="3C3779A1"/>
    <w:rsid w:val="3C3D7DB3"/>
    <w:rsid w:val="3C512E35"/>
    <w:rsid w:val="3C5E53AF"/>
    <w:rsid w:val="3C6166A5"/>
    <w:rsid w:val="3C6504EB"/>
    <w:rsid w:val="3C6C1F32"/>
    <w:rsid w:val="3C7E563B"/>
    <w:rsid w:val="3C8B5045"/>
    <w:rsid w:val="3CA113DC"/>
    <w:rsid w:val="3CA659B7"/>
    <w:rsid w:val="3CB17FAF"/>
    <w:rsid w:val="3CC01309"/>
    <w:rsid w:val="3CC5668B"/>
    <w:rsid w:val="3CCA344F"/>
    <w:rsid w:val="3CE030A6"/>
    <w:rsid w:val="3CED2ED0"/>
    <w:rsid w:val="3D143CBF"/>
    <w:rsid w:val="3D2C003A"/>
    <w:rsid w:val="3D477DFD"/>
    <w:rsid w:val="3D515CE9"/>
    <w:rsid w:val="3D54230E"/>
    <w:rsid w:val="3D551F96"/>
    <w:rsid w:val="3D5932B4"/>
    <w:rsid w:val="3D631659"/>
    <w:rsid w:val="3D632C0E"/>
    <w:rsid w:val="3D645878"/>
    <w:rsid w:val="3D665555"/>
    <w:rsid w:val="3D667DB3"/>
    <w:rsid w:val="3D6766F0"/>
    <w:rsid w:val="3D6F7148"/>
    <w:rsid w:val="3D750214"/>
    <w:rsid w:val="3D7C1B75"/>
    <w:rsid w:val="3D8C7CFA"/>
    <w:rsid w:val="3D952FA4"/>
    <w:rsid w:val="3D9879DD"/>
    <w:rsid w:val="3DD97156"/>
    <w:rsid w:val="3DF56B6D"/>
    <w:rsid w:val="3DFB388D"/>
    <w:rsid w:val="3E08566B"/>
    <w:rsid w:val="3E0F0306"/>
    <w:rsid w:val="3E4A5C14"/>
    <w:rsid w:val="3E4F1B3D"/>
    <w:rsid w:val="3E685299"/>
    <w:rsid w:val="3E6C1825"/>
    <w:rsid w:val="3E714A4F"/>
    <w:rsid w:val="3E78344A"/>
    <w:rsid w:val="3E7C2866"/>
    <w:rsid w:val="3E9E3C6C"/>
    <w:rsid w:val="3EA229C3"/>
    <w:rsid w:val="3EB412B6"/>
    <w:rsid w:val="3EC92478"/>
    <w:rsid w:val="3ECB6600"/>
    <w:rsid w:val="3F185012"/>
    <w:rsid w:val="3F221E8B"/>
    <w:rsid w:val="3F29137F"/>
    <w:rsid w:val="3F547538"/>
    <w:rsid w:val="3F573C4A"/>
    <w:rsid w:val="3F5E5225"/>
    <w:rsid w:val="3F632F60"/>
    <w:rsid w:val="3F7E4385"/>
    <w:rsid w:val="3F7F5510"/>
    <w:rsid w:val="3F823162"/>
    <w:rsid w:val="3FB81C57"/>
    <w:rsid w:val="3FBB74F6"/>
    <w:rsid w:val="3FC5139D"/>
    <w:rsid w:val="3FCF7947"/>
    <w:rsid w:val="3FD61700"/>
    <w:rsid w:val="3FD63278"/>
    <w:rsid w:val="3FE23201"/>
    <w:rsid w:val="3FEC2CD2"/>
    <w:rsid w:val="3FED4D78"/>
    <w:rsid w:val="40065F6E"/>
    <w:rsid w:val="400B75FC"/>
    <w:rsid w:val="401144E6"/>
    <w:rsid w:val="40265194"/>
    <w:rsid w:val="40363F4D"/>
    <w:rsid w:val="404A1BD0"/>
    <w:rsid w:val="407B50D6"/>
    <w:rsid w:val="408F1FDB"/>
    <w:rsid w:val="40946BD2"/>
    <w:rsid w:val="409571C3"/>
    <w:rsid w:val="40A470B3"/>
    <w:rsid w:val="40B05AAD"/>
    <w:rsid w:val="40C70872"/>
    <w:rsid w:val="40CE2315"/>
    <w:rsid w:val="40D247CC"/>
    <w:rsid w:val="40ED557E"/>
    <w:rsid w:val="40F708DA"/>
    <w:rsid w:val="40FB141E"/>
    <w:rsid w:val="41075684"/>
    <w:rsid w:val="4109093D"/>
    <w:rsid w:val="410B2301"/>
    <w:rsid w:val="410E5B79"/>
    <w:rsid w:val="410F6027"/>
    <w:rsid w:val="41110564"/>
    <w:rsid w:val="41151DB4"/>
    <w:rsid w:val="41197AF6"/>
    <w:rsid w:val="412A5B21"/>
    <w:rsid w:val="41340F3C"/>
    <w:rsid w:val="413C0E5C"/>
    <w:rsid w:val="41456B3D"/>
    <w:rsid w:val="41730542"/>
    <w:rsid w:val="41792343"/>
    <w:rsid w:val="417E0EE9"/>
    <w:rsid w:val="41942606"/>
    <w:rsid w:val="419C3831"/>
    <w:rsid w:val="41E32983"/>
    <w:rsid w:val="41EC1C4D"/>
    <w:rsid w:val="41F010B4"/>
    <w:rsid w:val="420E30E4"/>
    <w:rsid w:val="4217094D"/>
    <w:rsid w:val="42377EBC"/>
    <w:rsid w:val="42540D97"/>
    <w:rsid w:val="42607A16"/>
    <w:rsid w:val="428611BC"/>
    <w:rsid w:val="4289632F"/>
    <w:rsid w:val="4290094A"/>
    <w:rsid w:val="42A679C2"/>
    <w:rsid w:val="42C11993"/>
    <w:rsid w:val="42C562F4"/>
    <w:rsid w:val="42E755D4"/>
    <w:rsid w:val="42EB528F"/>
    <w:rsid w:val="42FA7DEA"/>
    <w:rsid w:val="42FD4ED5"/>
    <w:rsid w:val="430C3C8C"/>
    <w:rsid w:val="4324149A"/>
    <w:rsid w:val="43453259"/>
    <w:rsid w:val="43591C59"/>
    <w:rsid w:val="435C3A1D"/>
    <w:rsid w:val="43630E79"/>
    <w:rsid w:val="436808C1"/>
    <w:rsid w:val="437E033A"/>
    <w:rsid w:val="43883E1A"/>
    <w:rsid w:val="43C13AE7"/>
    <w:rsid w:val="43F63FAB"/>
    <w:rsid w:val="441A3F20"/>
    <w:rsid w:val="441C5219"/>
    <w:rsid w:val="442D0FDE"/>
    <w:rsid w:val="44466E54"/>
    <w:rsid w:val="444C68E7"/>
    <w:rsid w:val="44721A87"/>
    <w:rsid w:val="447655AC"/>
    <w:rsid w:val="447C6C8D"/>
    <w:rsid w:val="449C1782"/>
    <w:rsid w:val="44AC0FD5"/>
    <w:rsid w:val="44AD2F02"/>
    <w:rsid w:val="44B55E14"/>
    <w:rsid w:val="44E537E6"/>
    <w:rsid w:val="44E66AD3"/>
    <w:rsid w:val="44F17DFC"/>
    <w:rsid w:val="4504310E"/>
    <w:rsid w:val="450F77FF"/>
    <w:rsid w:val="4517434D"/>
    <w:rsid w:val="45272ABC"/>
    <w:rsid w:val="4535123E"/>
    <w:rsid w:val="453652BB"/>
    <w:rsid w:val="45476E8F"/>
    <w:rsid w:val="45505AB1"/>
    <w:rsid w:val="457665E1"/>
    <w:rsid w:val="458E767C"/>
    <w:rsid w:val="45902517"/>
    <w:rsid w:val="45936627"/>
    <w:rsid w:val="45B332EC"/>
    <w:rsid w:val="45B84537"/>
    <w:rsid w:val="45BC0D85"/>
    <w:rsid w:val="45BF0AD9"/>
    <w:rsid w:val="45C73D6C"/>
    <w:rsid w:val="45DD6169"/>
    <w:rsid w:val="45E05087"/>
    <w:rsid w:val="45ED0C21"/>
    <w:rsid w:val="460A36AA"/>
    <w:rsid w:val="460C5E7C"/>
    <w:rsid w:val="462A55CB"/>
    <w:rsid w:val="462B0B30"/>
    <w:rsid w:val="46337405"/>
    <w:rsid w:val="463459BC"/>
    <w:rsid w:val="464D3EA9"/>
    <w:rsid w:val="464D7FAA"/>
    <w:rsid w:val="464E0242"/>
    <w:rsid w:val="4651508B"/>
    <w:rsid w:val="46550454"/>
    <w:rsid w:val="46600682"/>
    <w:rsid w:val="466609E6"/>
    <w:rsid w:val="467845D1"/>
    <w:rsid w:val="467E1F43"/>
    <w:rsid w:val="468B12BB"/>
    <w:rsid w:val="46A91AC0"/>
    <w:rsid w:val="46A93EC6"/>
    <w:rsid w:val="46EB71D5"/>
    <w:rsid w:val="47010CE8"/>
    <w:rsid w:val="47271414"/>
    <w:rsid w:val="472776ED"/>
    <w:rsid w:val="472F11E9"/>
    <w:rsid w:val="472F78E9"/>
    <w:rsid w:val="4731124C"/>
    <w:rsid w:val="47434D72"/>
    <w:rsid w:val="4750178C"/>
    <w:rsid w:val="47601192"/>
    <w:rsid w:val="476441BE"/>
    <w:rsid w:val="476447B2"/>
    <w:rsid w:val="476C72C0"/>
    <w:rsid w:val="478E2753"/>
    <w:rsid w:val="47921894"/>
    <w:rsid w:val="47986731"/>
    <w:rsid w:val="479C1685"/>
    <w:rsid w:val="47DB25E1"/>
    <w:rsid w:val="47E265E1"/>
    <w:rsid w:val="47F23032"/>
    <w:rsid w:val="47F863FB"/>
    <w:rsid w:val="47FC4AE7"/>
    <w:rsid w:val="480B3736"/>
    <w:rsid w:val="481E1B45"/>
    <w:rsid w:val="482E43E1"/>
    <w:rsid w:val="483D1C54"/>
    <w:rsid w:val="483D40CA"/>
    <w:rsid w:val="48506FDD"/>
    <w:rsid w:val="486C1182"/>
    <w:rsid w:val="48972078"/>
    <w:rsid w:val="489F1945"/>
    <w:rsid w:val="48B01A32"/>
    <w:rsid w:val="48C14793"/>
    <w:rsid w:val="48D2305C"/>
    <w:rsid w:val="48D91918"/>
    <w:rsid w:val="48DB70DC"/>
    <w:rsid w:val="48DB7CD3"/>
    <w:rsid w:val="48E0379E"/>
    <w:rsid w:val="48F904BA"/>
    <w:rsid w:val="49033566"/>
    <w:rsid w:val="4903585E"/>
    <w:rsid w:val="490378EB"/>
    <w:rsid w:val="490D6572"/>
    <w:rsid w:val="49180664"/>
    <w:rsid w:val="491926B6"/>
    <w:rsid w:val="49197C22"/>
    <w:rsid w:val="49441489"/>
    <w:rsid w:val="494C27C7"/>
    <w:rsid w:val="49820492"/>
    <w:rsid w:val="49873EE0"/>
    <w:rsid w:val="49996AC7"/>
    <w:rsid w:val="499E5EE9"/>
    <w:rsid w:val="49AA019F"/>
    <w:rsid w:val="49AA4459"/>
    <w:rsid w:val="49C20B74"/>
    <w:rsid w:val="49C77EAE"/>
    <w:rsid w:val="49C835E6"/>
    <w:rsid w:val="49C83E68"/>
    <w:rsid w:val="49D01F73"/>
    <w:rsid w:val="49D84C3E"/>
    <w:rsid w:val="49F20BDE"/>
    <w:rsid w:val="49F66B22"/>
    <w:rsid w:val="49FF605E"/>
    <w:rsid w:val="4A1379D9"/>
    <w:rsid w:val="4A1A46F5"/>
    <w:rsid w:val="4A394D65"/>
    <w:rsid w:val="4A4E1D85"/>
    <w:rsid w:val="4A510301"/>
    <w:rsid w:val="4A751D86"/>
    <w:rsid w:val="4A834CFB"/>
    <w:rsid w:val="4A85544A"/>
    <w:rsid w:val="4A8D5E13"/>
    <w:rsid w:val="4A965D14"/>
    <w:rsid w:val="4AA04781"/>
    <w:rsid w:val="4AAC5537"/>
    <w:rsid w:val="4ABB28E2"/>
    <w:rsid w:val="4AC9380B"/>
    <w:rsid w:val="4ACC651A"/>
    <w:rsid w:val="4ACE134E"/>
    <w:rsid w:val="4AD40D86"/>
    <w:rsid w:val="4AD90711"/>
    <w:rsid w:val="4ADD61BA"/>
    <w:rsid w:val="4AE4141D"/>
    <w:rsid w:val="4AEF3C6C"/>
    <w:rsid w:val="4AF1417F"/>
    <w:rsid w:val="4AF313B8"/>
    <w:rsid w:val="4B177E87"/>
    <w:rsid w:val="4B376874"/>
    <w:rsid w:val="4B4129BC"/>
    <w:rsid w:val="4B5A0FA1"/>
    <w:rsid w:val="4B6B0F4E"/>
    <w:rsid w:val="4B7E5126"/>
    <w:rsid w:val="4B8B38F2"/>
    <w:rsid w:val="4BAA146E"/>
    <w:rsid w:val="4BB24E66"/>
    <w:rsid w:val="4BC17270"/>
    <w:rsid w:val="4BC937D3"/>
    <w:rsid w:val="4BFB6776"/>
    <w:rsid w:val="4C1B28F0"/>
    <w:rsid w:val="4C1F54FF"/>
    <w:rsid w:val="4C2C6251"/>
    <w:rsid w:val="4C3103EA"/>
    <w:rsid w:val="4C3A756A"/>
    <w:rsid w:val="4C4023DB"/>
    <w:rsid w:val="4C6049F4"/>
    <w:rsid w:val="4C6C23D6"/>
    <w:rsid w:val="4C7F7739"/>
    <w:rsid w:val="4C8132B8"/>
    <w:rsid w:val="4C88609C"/>
    <w:rsid w:val="4C94105A"/>
    <w:rsid w:val="4C996D58"/>
    <w:rsid w:val="4CA67ADF"/>
    <w:rsid w:val="4CAA10FA"/>
    <w:rsid w:val="4CB37A7E"/>
    <w:rsid w:val="4CBD4CA7"/>
    <w:rsid w:val="4CC90DA3"/>
    <w:rsid w:val="4CD04ED6"/>
    <w:rsid w:val="4CD35074"/>
    <w:rsid w:val="4CF136D5"/>
    <w:rsid w:val="4D0028BB"/>
    <w:rsid w:val="4D1A0B0F"/>
    <w:rsid w:val="4D2D4AC3"/>
    <w:rsid w:val="4D493511"/>
    <w:rsid w:val="4D496ABD"/>
    <w:rsid w:val="4D534CCF"/>
    <w:rsid w:val="4D746651"/>
    <w:rsid w:val="4D7560B4"/>
    <w:rsid w:val="4D8B1DF0"/>
    <w:rsid w:val="4D8C0E39"/>
    <w:rsid w:val="4DA846DC"/>
    <w:rsid w:val="4DB34D61"/>
    <w:rsid w:val="4DC91705"/>
    <w:rsid w:val="4DD252B5"/>
    <w:rsid w:val="4DEE167B"/>
    <w:rsid w:val="4DEF0922"/>
    <w:rsid w:val="4E1A4952"/>
    <w:rsid w:val="4E4D5283"/>
    <w:rsid w:val="4E5F01AB"/>
    <w:rsid w:val="4E60475F"/>
    <w:rsid w:val="4E8D4A37"/>
    <w:rsid w:val="4E8E55B1"/>
    <w:rsid w:val="4E9F2529"/>
    <w:rsid w:val="4EB33338"/>
    <w:rsid w:val="4EB91003"/>
    <w:rsid w:val="4EBA3899"/>
    <w:rsid w:val="4EBD4916"/>
    <w:rsid w:val="4EC512BE"/>
    <w:rsid w:val="4EDA4B31"/>
    <w:rsid w:val="4EE26080"/>
    <w:rsid w:val="4EEA6AF1"/>
    <w:rsid w:val="4EFE5440"/>
    <w:rsid w:val="4F0D37D0"/>
    <w:rsid w:val="4F0F0718"/>
    <w:rsid w:val="4F1106F0"/>
    <w:rsid w:val="4F161D24"/>
    <w:rsid w:val="4F193FDB"/>
    <w:rsid w:val="4F22226C"/>
    <w:rsid w:val="4F370BA0"/>
    <w:rsid w:val="4F371D59"/>
    <w:rsid w:val="4F4D6E4D"/>
    <w:rsid w:val="4F4E12B3"/>
    <w:rsid w:val="4F4E73F0"/>
    <w:rsid w:val="4F602176"/>
    <w:rsid w:val="4F6939F7"/>
    <w:rsid w:val="4F8922EB"/>
    <w:rsid w:val="4F8E2794"/>
    <w:rsid w:val="4F936CC6"/>
    <w:rsid w:val="4FA00865"/>
    <w:rsid w:val="4FA14C04"/>
    <w:rsid w:val="4FA40060"/>
    <w:rsid w:val="4FBF40FC"/>
    <w:rsid w:val="4FC45A70"/>
    <w:rsid w:val="4FC66BC9"/>
    <w:rsid w:val="4FC84DD8"/>
    <w:rsid w:val="4FD81A87"/>
    <w:rsid w:val="4FE16D54"/>
    <w:rsid w:val="4FE614EB"/>
    <w:rsid w:val="4FEB6B02"/>
    <w:rsid w:val="4FF534DD"/>
    <w:rsid w:val="4FFF645E"/>
    <w:rsid w:val="500100D3"/>
    <w:rsid w:val="500555FE"/>
    <w:rsid w:val="50165024"/>
    <w:rsid w:val="501F0D4B"/>
    <w:rsid w:val="50277F4D"/>
    <w:rsid w:val="50494494"/>
    <w:rsid w:val="504D1086"/>
    <w:rsid w:val="506E38C7"/>
    <w:rsid w:val="506F74DA"/>
    <w:rsid w:val="50783B9B"/>
    <w:rsid w:val="508807F5"/>
    <w:rsid w:val="5098154B"/>
    <w:rsid w:val="509B01DF"/>
    <w:rsid w:val="50A24718"/>
    <w:rsid w:val="50AB4B7E"/>
    <w:rsid w:val="50AD3DB7"/>
    <w:rsid w:val="50B62CCA"/>
    <w:rsid w:val="50B809C9"/>
    <w:rsid w:val="50C32DD9"/>
    <w:rsid w:val="50C35AE0"/>
    <w:rsid w:val="50C7131D"/>
    <w:rsid w:val="50D157FC"/>
    <w:rsid w:val="50D52B88"/>
    <w:rsid w:val="50DB0FF3"/>
    <w:rsid w:val="50E03F7C"/>
    <w:rsid w:val="5104306D"/>
    <w:rsid w:val="51044BAB"/>
    <w:rsid w:val="510A375C"/>
    <w:rsid w:val="511138CB"/>
    <w:rsid w:val="51164EC8"/>
    <w:rsid w:val="5129150F"/>
    <w:rsid w:val="514E014B"/>
    <w:rsid w:val="51547654"/>
    <w:rsid w:val="517B17CE"/>
    <w:rsid w:val="517F2322"/>
    <w:rsid w:val="51BA49DE"/>
    <w:rsid w:val="51C94C21"/>
    <w:rsid w:val="51D9577A"/>
    <w:rsid w:val="51E04A09"/>
    <w:rsid w:val="51EA002C"/>
    <w:rsid w:val="51EB5CB6"/>
    <w:rsid w:val="520E41AB"/>
    <w:rsid w:val="52163758"/>
    <w:rsid w:val="525E1619"/>
    <w:rsid w:val="5264494A"/>
    <w:rsid w:val="526B3F2A"/>
    <w:rsid w:val="527053B0"/>
    <w:rsid w:val="52B30957"/>
    <w:rsid w:val="52BC3E4C"/>
    <w:rsid w:val="52C5363A"/>
    <w:rsid w:val="52FE0B6B"/>
    <w:rsid w:val="530D6D9A"/>
    <w:rsid w:val="530E1379"/>
    <w:rsid w:val="53192E28"/>
    <w:rsid w:val="53252D20"/>
    <w:rsid w:val="53261B71"/>
    <w:rsid w:val="53354EA8"/>
    <w:rsid w:val="53392FCE"/>
    <w:rsid w:val="53423B88"/>
    <w:rsid w:val="53517E5C"/>
    <w:rsid w:val="53686843"/>
    <w:rsid w:val="536E152A"/>
    <w:rsid w:val="539976EB"/>
    <w:rsid w:val="53BA6F17"/>
    <w:rsid w:val="53E17C1C"/>
    <w:rsid w:val="53F35519"/>
    <w:rsid w:val="54177EC5"/>
    <w:rsid w:val="54231C26"/>
    <w:rsid w:val="54294FB0"/>
    <w:rsid w:val="543E05D5"/>
    <w:rsid w:val="54407D77"/>
    <w:rsid w:val="544F055B"/>
    <w:rsid w:val="544F4EC8"/>
    <w:rsid w:val="54571B7F"/>
    <w:rsid w:val="54576514"/>
    <w:rsid w:val="545A62EA"/>
    <w:rsid w:val="546B1FBF"/>
    <w:rsid w:val="547D346D"/>
    <w:rsid w:val="549258C4"/>
    <w:rsid w:val="549E27F3"/>
    <w:rsid w:val="54A2105C"/>
    <w:rsid w:val="54A656ED"/>
    <w:rsid w:val="54CC2042"/>
    <w:rsid w:val="54CD0211"/>
    <w:rsid w:val="54D61C34"/>
    <w:rsid w:val="54DC6766"/>
    <w:rsid w:val="54E8156D"/>
    <w:rsid w:val="54F2484A"/>
    <w:rsid w:val="54FF1E74"/>
    <w:rsid w:val="550B559C"/>
    <w:rsid w:val="551B39E5"/>
    <w:rsid w:val="552A5C88"/>
    <w:rsid w:val="55304C47"/>
    <w:rsid w:val="55452810"/>
    <w:rsid w:val="55670CD0"/>
    <w:rsid w:val="5579070C"/>
    <w:rsid w:val="558000D2"/>
    <w:rsid w:val="5582137F"/>
    <w:rsid w:val="5594121D"/>
    <w:rsid w:val="559720AA"/>
    <w:rsid w:val="55A56D58"/>
    <w:rsid w:val="55AC51C1"/>
    <w:rsid w:val="55BD684B"/>
    <w:rsid w:val="55D674E3"/>
    <w:rsid w:val="55F50D3F"/>
    <w:rsid w:val="560F681E"/>
    <w:rsid w:val="56326EB3"/>
    <w:rsid w:val="56355422"/>
    <w:rsid w:val="563B5691"/>
    <w:rsid w:val="563C02CD"/>
    <w:rsid w:val="56496CF6"/>
    <w:rsid w:val="5650112B"/>
    <w:rsid w:val="56550177"/>
    <w:rsid w:val="566F1487"/>
    <w:rsid w:val="5670080E"/>
    <w:rsid w:val="567D422C"/>
    <w:rsid w:val="56850CDA"/>
    <w:rsid w:val="56911B55"/>
    <w:rsid w:val="56A6729D"/>
    <w:rsid w:val="56CB10EE"/>
    <w:rsid w:val="56CF229A"/>
    <w:rsid w:val="56E00938"/>
    <w:rsid w:val="56F9304B"/>
    <w:rsid w:val="57011CC2"/>
    <w:rsid w:val="5707470B"/>
    <w:rsid w:val="570D7055"/>
    <w:rsid w:val="57125D5C"/>
    <w:rsid w:val="571351F8"/>
    <w:rsid w:val="5730129E"/>
    <w:rsid w:val="57360BF0"/>
    <w:rsid w:val="575E43D1"/>
    <w:rsid w:val="576B066F"/>
    <w:rsid w:val="576B2B8E"/>
    <w:rsid w:val="57727B09"/>
    <w:rsid w:val="5779210A"/>
    <w:rsid w:val="57814459"/>
    <w:rsid w:val="57817AC5"/>
    <w:rsid w:val="57AD0126"/>
    <w:rsid w:val="57D9579E"/>
    <w:rsid w:val="57F4051E"/>
    <w:rsid w:val="57FA1FD8"/>
    <w:rsid w:val="57FA57C2"/>
    <w:rsid w:val="57FA5E10"/>
    <w:rsid w:val="582A3E9E"/>
    <w:rsid w:val="58412BB3"/>
    <w:rsid w:val="5846655B"/>
    <w:rsid w:val="584A6390"/>
    <w:rsid w:val="58520C65"/>
    <w:rsid w:val="58586E56"/>
    <w:rsid w:val="586962CB"/>
    <w:rsid w:val="587D2082"/>
    <w:rsid w:val="588E7BDE"/>
    <w:rsid w:val="58965F66"/>
    <w:rsid w:val="58A91308"/>
    <w:rsid w:val="58AC0C82"/>
    <w:rsid w:val="58B81D0D"/>
    <w:rsid w:val="58C3686E"/>
    <w:rsid w:val="58CB567F"/>
    <w:rsid w:val="58E64745"/>
    <w:rsid w:val="58F80397"/>
    <w:rsid w:val="58FB7468"/>
    <w:rsid w:val="590476D6"/>
    <w:rsid w:val="59054ACB"/>
    <w:rsid w:val="5906316E"/>
    <w:rsid w:val="59161D59"/>
    <w:rsid w:val="591968FB"/>
    <w:rsid w:val="591D279E"/>
    <w:rsid w:val="592B608A"/>
    <w:rsid w:val="592C6640"/>
    <w:rsid w:val="593D2AA8"/>
    <w:rsid w:val="59507E4B"/>
    <w:rsid w:val="5967369D"/>
    <w:rsid w:val="596B3840"/>
    <w:rsid w:val="596C4799"/>
    <w:rsid w:val="596F037F"/>
    <w:rsid w:val="59770C17"/>
    <w:rsid w:val="59873EF4"/>
    <w:rsid w:val="59887D8D"/>
    <w:rsid w:val="5991094C"/>
    <w:rsid w:val="59A54C73"/>
    <w:rsid w:val="59AD5401"/>
    <w:rsid w:val="59C878EB"/>
    <w:rsid w:val="59CE2EC4"/>
    <w:rsid w:val="59E1556D"/>
    <w:rsid w:val="59FD7B5D"/>
    <w:rsid w:val="5A221372"/>
    <w:rsid w:val="5A2619C8"/>
    <w:rsid w:val="5A5E7478"/>
    <w:rsid w:val="5A6D09D4"/>
    <w:rsid w:val="5A7049B3"/>
    <w:rsid w:val="5A7B0CEF"/>
    <w:rsid w:val="5A7D6900"/>
    <w:rsid w:val="5A9D30EE"/>
    <w:rsid w:val="5AA2087B"/>
    <w:rsid w:val="5AAC6201"/>
    <w:rsid w:val="5AB60FFD"/>
    <w:rsid w:val="5ADF1199"/>
    <w:rsid w:val="5AE21F97"/>
    <w:rsid w:val="5AF37907"/>
    <w:rsid w:val="5AF87AAC"/>
    <w:rsid w:val="5AFC0BAF"/>
    <w:rsid w:val="5AFD4255"/>
    <w:rsid w:val="5B225E4E"/>
    <w:rsid w:val="5B3C4766"/>
    <w:rsid w:val="5B4E59CA"/>
    <w:rsid w:val="5B561678"/>
    <w:rsid w:val="5B57329D"/>
    <w:rsid w:val="5B605C23"/>
    <w:rsid w:val="5B663D14"/>
    <w:rsid w:val="5B74239F"/>
    <w:rsid w:val="5B77358B"/>
    <w:rsid w:val="5B7C5635"/>
    <w:rsid w:val="5B7D5CBE"/>
    <w:rsid w:val="5B8D6CBF"/>
    <w:rsid w:val="5BAD7361"/>
    <w:rsid w:val="5BAE733E"/>
    <w:rsid w:val="5BB015E8"/>
    <w:rsid w:val="5BB12653"/>
    <w:rsid w:val="5BB25206"/>
    <w:rsid w:val="5BB44856"/>
    <w:rsid w:val="5BC16819"/>
    <w:rsid w:val="5BD91715"/>
    <w:rsid w:val="5BF53A9E"/>
    <w:rsid w:val="5BF77A74"/>
    <w:rsid w:val="5BFA2242"/>
    <w:rsid w:val="5BFD3A88"/>
    <w:rsid w:val="5C0C22DA"/>
    <w:rsid w:val="5C187D5D"/>
    <w:rsid w:val="5C1A5A1D"/>
    <w:rsid w:val="5C3D6BB5"/>
    <w:rsid w:val="5C475F45"/>
    <w:rsid w:val="5C515F3B"/>
    <w:rsid w:val="5C591099"/>
    <w:rsid w:val="5C7103BE"/>
    <w:rsid w:val="5C734107"/>
    <w:rsid w:val="5C756A05"/>
    <w:rsid w:val="5CA6689E"/>
    <w:rsid w:val="5CAA31AD"/>
    <w:rsid w:val="5CB236ED"/>
    <w:rsid w:val="5CC8106F"/>
    <w:rsid w:val="5CD526CC"/>
    <w:rsid w:val="5CDB23BA"/>
    <w:rsid w:val="5D167275"/>
    <w:rsid w:val="5D385705"/>
    <w:rsid w:val="5D535D38"/>
    <w:rsid w:val="5D692069"/>
    <w:rsid w:val="5D9E5294"/>
    <w:rsid w:val="5DA00F53"/>
    <w:rsid w:val="5DAC7C98"/>
    <w:rsid w:val="5DB6492C"/>
    <w:rsid w:val="5DC925F2"/>
    <w:rsid w:val="5DD1361E"/>
    <w:rsid w:val="5DDB04CD"/>
    <w:rsid w:val="5DE154B2"/>
    <w:rsid w:val="5DE97A66"/>
    <w:rsid w:val="5DED106F"/>
    <w:rsid w:val="5E1907F1"/>
    <w:rsid w:val="5E1A4093"/>
    <w:rsid w:val="5E1A7DE6"/>
    <w:rsid w:val="5E1B14F8"/>
    <w:rsid w:val="5E2F4142"/>
    <w:rsid w:val="5E4C1A0D"/>
    <w:rsid w:val="5E573CFA"/>
    <w:rsid w:val="5E6C7386"/>
    <w:rsid w:val="5E710A3D"/>
    <w:rsid w:val="5E7F3237"/>
    <w:rsid w:val="5E89744B"/>
    <w:rsid w:val="5EA916BA"/>
    <w:rsid w:val="5EDC0B68"/>
    <w:rsid w:val="5EE22939"/>
    <w:rsid w:val="5EED260E"/>
    <w:rsid w:val="5EEF5C1A"/>
    <w:rsid w:val="5EF17565"/>
    <w:rsid w:val="5EF505DF"/>
    <w:rsid w:val="5EF63926"/>
    <w:rsid w:val="5F057E9B"/>
    <w:rsid w:val="5F063511"/>
    <w:rsid w:val="5F1F5566"/>
    <w:rsid w:val="5F292E8C"/>
    <w:rsid w:val="5F29415E"/>
    <w:rsid w:val="5F347A15"/>
    <w:rsid w:val="5F3A0F0C"/>
    <w:rsid w:val="5F457D9A"/>
    <w:rsid w:val="5F485078"/>
    <w:rsid w:val="5F4F0567"/>
    <w:rsid w:val="5F5079B8"/>
    <w:rsid w:val="5F565F87"/>
    <w:rsid w:val="5F5C5326"/>
    <w:rsid w:val="5F6135B4"/>
    <w:rsid w:val="5F736A06"/>
    <w:rsid w:val="5F9C1C40"/>
    <w:rsid w:val="5FBA7F8A"/>
    <w:rsid w:val="5FC5195E"/>
    <w:rsid w:val="5FCB6AD4"/>
    <w:rsid w:val="5FFC7770"/>
    <w:rsid w:val="601D4536"/>
    <w:rsid w:val="602E752B"/>
    <w:rsid w:val="60363DC9"/>
    <w:rsid w:val="603718EF"/>
    <w:rsid w:val="60477D84"/>
    <w:rsid w:val="6052040F"/>
    <w:rsid w:val="608144DD"/>
    <w:rsid w:val="60897429"/>
    <w:rsid w:val="60B10CD9"/>
    <w:rsid w:val="60BA4BB9"/>
    <w:rsid w:val="60BF5B6D"/>
    <w:rsid w:val="60C83C19"/>
    <w:rsid w:val="60CA5E88"/>
    <w:rsid w:val="60F93914"/>
    <w:rsid w:val="610910EC"/>
    <w:rsid w:val="610E43FE"/>
    <w:rsid w:val="611152F6"/>
    <w:rsid w:val="61220871"/>
    <w:rsid w:val="61333E65"/>
    <w:rsid w:val="6138050C"/>
    <w:rsid w:val="61437F41"/>
    <w:rsid w:val="61440EBA"/>
    <w:rsid w:val="615D1517"/>
    <w:rsid w:val="6163668A"/>
    <w:rsid w:val="6179105E"/>
    <w:rsid w:val="61865927"/>
    <w:rsid w:val="618970B7"/>
    <w:rsid w:val="619337D1"/>
    <w:rsid w:val="61992895"/>
    <w:rsid w:val="61BC77CD"/>
    <w:rsid w:val="61CA6AC9"/>
    <w:rsid w:val="61DC1AD7"/>
    <w:rsid w:val="61EF3F92"/>
    <w:rsid w:val="62055538"/>
    <w:rsid w:val="620C3A3E"/>
    <w:rsid w:val="6211148E"/>
    <w:rsid w:val="621D4CB9"/>
    <w:rsid w:val="6232236E"/>
    <w:rsid w:val="623B6D91"/>
    <w:rsid w:val="623D4308"/>
    <w:rsid w:val="625136E4"/>
    <w:rsid w:val="626D05E7"/>
    <w:rsid w:val="62995675"/>
    <w:rsid w:val="62B02ECC"/>
    <w:rsid w:val="62BA1D1C"/>
    <w:rsid w:val="62C918E4"/>
    <w:rsid w:val="62D578C9"/>
    <w:rsid w:val="62D6719E"/>
    <w:rsid w:val="62D73DC7"/>
    <w:rsid w:val="62E01DCA"/>
    <w:rsid w:val="62EA5374"/>
    <w:rsid w:val="62EB1F30"/>
    <w:rsid w:val="62FF4B32"/>
    <w:rsid w:val="63133597"/>
    <w:rsid w:val="63190302"/>
    <w:rsid w:val="631A52DC"/>
    <w:rsid w:val="632065CB"/>
    <w:rsid w:val="633640E0"/>
    <w:rsid w:val="633B16F7"/>
    <w:rsid w:val="63411E6E"/>
    <w:rsid w:val="63414D19"/>
    <w:rsid w:val="6348666F"/>
    <w:rsid w:val="635E4F9F"/>
    <w:rsid w:val="63640C4D"/>
    <w:rsid w:val="637724F5"/>
    <w:rsid w:val="637B6442"/>
    <w:rsid w:val="638277C3"/>
    <w:rsid w:val="63871044"/>
    <w:rsid w:val="638D3E06"/>
    <w:rsid w:val="63B4584B"/>
    <w:rsid w:val="63D339E5"/>
    <w:rsid w:val="63EC6E2F"/>
    <w:rsid w:val="63F265D8"/>
    <w:rsid w:val="63F36ACC"/>
    <w:rsid w:val="63F707AA"/>
    <w:rsid w:val="63FE312F"/>
    <w:rsid w:val="64076FAD"/>
    <w:rsid w:val="641F2423"/>
    <w:rsid w:val="642C774D"/>
    <w:rsid w:val="64412D3D"/>
    <w:rsid w:val="645A795A"/>
    <w:rsid w:val="645F0D67"/>
    <w:rsid w:val="64736251"/>
    <w:rsid w:val="64A93DC9"/>
    <w:rsid w:val="64B654D9"/>
    <w:rsid w:val="64B82FFF"/>
    <w:rsid w:val="64BB5493"/>
    <w:rsid w:val="64BD696F"/>
    <w:rsid w:val="64CA3B13"/>
    <w:rsid w:val="64D372B1"/>
    <w:rsid w:val="64D710FB"/>
    <w:rsid w:val="64E2382F"/>
    <w:rsid w:val="64E7368B"/>
    <w:rsid w:val="651B17E0"/>
    <w:rsid w:val="6527369D"/>
    <w:rsid w:val="652F493F"/>
    <w:rsid w:val="65332901"/>
    <w:rsid w:val="65481C9E"/>
    <w:rsid w:val="654B74CD"/>
    <w:rsid w:val="65537442"/>
    <w:rsid w:val="65640210"/>
    <w:rsid w:val="656A5358"/>
    <w:rsid w:val="656E47AA"/>
    <w:rsid w:val="658C73BD"/>
    <w:rsid w:val="6596466C"/>
    <w:rsid w:val="65A03E76"/>
    <w:rsid w:val="65B85280"/>
    <w:rsid w:val="65D07843"/>
    <w:rsid w:val="65D232B8"/>
    <w:rsid w:val="65D33FCA"/>
    <w:rsid w:val="65D97F2C"/>
    <w:rsid w:val="65DC7600"/>
    <w:rsid w:val="65F57A2D"/>
    <w:rsid w:val="660202F7"/>
    <w:rsid w:val="6602310F"/>
    <w:rsid w:val="661247F2"/>
    <w:rsid w:val="661F7A9B"/>
    <w:rsid w:val="662350D8"/>
    <w:rsid w:val="66252828"/>
    <w:rsid w:val="66343793"/>
    <w:rsid w:val="66350F35"/>
    <w:rsid w:val="66354E5A"/>
    <w:rsid w:val="664B1C54"/>
    <w:rsid w:val="66566CFE"/>
    <w:rsid w:val="66642587"/>
    <w:rsid w:val="666E08F5"/>
    <w:rsid w:val="66754F33"/>
    <w:rsid w:val="667555CF"/>
    <w:rsid w:val="66792C8B"/>
    <w:rsid w:val="66866B9C"/>
    <w:rsid w:val="66A9706B"/>
    <w:rsid w:val="66B72767"/>
    <w:rsid w:val="66BB23A4"/>
    <w:rsid w:val="66E74FA6"/>
    <w:rsid w:val="66EA456D"/>
    <w:rsid w:val="66F67E0E"/>
    <w:rsid w:val="66FC479A"/>
    <w:rsid w:val="67065B78"/>
    <w:rsid w:val="670818F0"/>
    <w:rsid w:val="67087C85"/>
    <w:rsid w:val="670A3314"/>
    <w:rsid w:val="6713269B"/>
    <w:rsid w:val="67172714"/>
    <w:rsid w:val="67284B2A"/>
    <w:rsid w:val="67345F17"/>
    <w:rsid w:val="673647EA"/>
    <w:rsid w:val="673C3F4D"/>
    <w:rsid w:val="674B004F"/>
    <w:rsid w:val="674D3519"/>
    <w:rsid w:val="674F751F"/>
    <w:rsid w:val="675A65CC"/>
    <w:rsid w:val="675B4115"/>
    <w:rsid w:val="678974C1"/>
    <w:rsid w:val="67912405"/>
    <w:rsid w:val="67991A03"/>
    <w:rsid w:val="67A438CD"/>
    <w:rsid w:val="67AD7BC8"/>
    <w:rsid w:val="67B677D2"/>
    <w:rsid w:val="67CD2CA7"/>
    <w:rsid w:val="67E1237C"/>
    <w:rsid w:val="680622D3"/>
    <w:rsid w:val="68331FA2"/>
    <w:rsid w:val="68550B65"/>
    <w:rsid w:val="68591A1A"/>
    <w:rsid w:val="686427CD"/>
    <w:rsid w:val="6868219B"/>
    <w:rsid w:val="68727CE1"/>
    <w:rsid w:val="68786BDE"/>
    <w:rsid w:val="68790CF7"/>
    <w:rsid w:val="689B273A"/>
    <w:rsid w:val="68A324BE"/>
    <w:rsid w:val="68A33382"/>
    <w:rsid w:val="68A5061C"/>
    <w:rsid w:val="68A71B6C"/>
    <w:rsid w:val="68AF6658"/>
    <w:rsid w:val="68B36776"/>
    <w:rsid w:val="68E3027A"/>
    <w:rsid w:val="68F022FE"/>
    <w:rsid w:val="691169B2"/>
    <w:rsid w:val="692F612D"/>
    <w:rsid w:val="693629C7"/>
    <w:rsid w:val="693E701D"/>
    <w:rsid w:val="694E1B46"/>
    <w:rsid w:val="696D17B5"/>
    <w:rsid w:val="697543F2"/>
    <w:rsid w:val="69801C11"/>
    <w:rsid w:val="698C290F"/>
    <w:rsid w:val="69973964"/>
    <w:rsid w:val="69995CB7"/>
    <w:rsid w:val="69A2412B"/>
    <w:rsid w:val="69B67D29"/>
    <w:rsid w:val="69C92A9A"/>
    <w:rsid w:val="69D61E36"/>
    <w:rsid w:val="69D72179"/>
    <w:rsid w:val="69F208C2"/>
    <w:rsid w:val="69FF347E"/>
    <w:rsid w:val="6A0315C9"/>
    <w:rsid w:val="6A0C10E6"/>
    <w:rsid w:val="6A116D0D"/>
    <w:rsid w:val="6A162576"/>
    <w:rsid w:val="6A4907BC"/>
    <w:rsid w:val="6A596F16"/>
    <w:rsid w:val="6A653011"/>
    <w:rsid w:val="6A731776"/>
    <w:rsid w:val="6A8068F8"/>
    <w:rsid w:val="6A8504BF"/>
    <w:rsid w:val="6A940AB0"/>
    <w:rsid w:val="6A9A0D5D"/>
    <w:rsid w:val="6AAF7B01"/>
    <w:rsid w:val="6ABD50D1"/>
    <w:rsid w:val="6ABE440C"/>
    <w:rsid w:val="6AD22D80"/>
    <w:rsid w:val="6AF5570D"/>
    <w:rsid w:val="6AFD4585"/>
    <w:rsid w:val="6B3F3D7F"/>
    <w:rsid w:val="6B41637E"/>
    <w:rsid w:val="6B4167A2"/>
    <w:rsid w:val="6B551FBD"/>
    <w:rsid w:val="6B574503"/>
    <w:rsid w:val="6B621F16"/>
    <w:rsid w:val="6B712AB3"/>
    <w:rsid w:val="6B77677A"/>
    <w:rsid w:val="6B781CBF"/>
    <w:rsid w:val="6B7E4055"/>
    <w:rsid w:val="6B943721"/>
    <w:rsid w:val="6B9B63D3"/>
    <w:rsid w:val="6BAD063A"/>
    <w:rsid w:val="6BB05101"/>
    <w:rsid w:val="6BB8481B"/>
    <w:rsid w:val="6BBF630C"/>
    <w:rsid w:val="6BCD3148"/>
    <w:rsid w:val="6BD10E4A"/>
    <w:rsid w:val="6BE50451"/>
    <w:rsid w:val="6BE846FB"/>
    <w:rsid w:val="6BF25EDD"/>
    <w:rsid w:val="6BFD579B"/>
    <w:rsid w:val="6C081110"/>
    <w:rsid w:val="6C105528"/>
    <w:rsid w:val="6C1A3C5D"/>
    <w:rsid w:val="6C30356B"/>
    <w:rsid w:val="6C5546FC"/>
    <w:rsid w:val="6C6648A8"/>
    <w:rsid w:val="6C677773"/>
    <w:rsid w:val="6C6A3036"/>
    <w:rsid w:val="6C736D7B"/>
    <w:rsid w:val="6C873A41"/>
    <w:rsid w:val="6C8F0C88"/>
    <w:rsid w:val="6CAB51F7"/>
    <w:rsid w:val="6CB202A0"/>
    <w:rsid w:val="6CBB72DD"/>
    <w:rsid w:val="6CCF6113"/>
    <w:rsid w:val="6CDC7AA6"/>
    <w:rsid w:val="6CDF5F6C"/>
    <w:rsid w:val="6CEE44FE"/>
    <w:rsid w:val="6D0122CA"/>
    <w:rsid w:val="6D0B6811"/>
    <w:rsid w:val="6D1120AB"/>
    <w:rsid w:val="6D442373"/>
    <w:rsid w:val="6D47762F"/>
    <w:rsid w:val="6D480C98"/>
    <w:rsid w:val="6D561607"/>
    <w:rsid w:val="6D6C1FCD"/>
    <w:rsid w:val="6D726A40"/>
    <w:rsid w:val="6D746D51"/>
    <w:rsid w:val="6D810225"/>
    <w:rsid w:val="6D8A5754"/>
    <w:rsid w:val="6D9753D1"/>
    <w:rsid w:val="6D997745"/>
    <w:rsid w:val="6DAC1227"/>
    <w:rsid w:val="6DD54C21"/>
    <w:rsid w:val="6DE32AB7"/>
    <w:rsid w:val="6DE61D92"/>
    <w:rsid w:val="6E071A9D"/>
    <w:rsid w:val="6E08010E"/>
    <w:rsid w:val="6E1D4CF1"/>
    <w:rsid w:val="6E206BFF"/>
    <w:rsid w:val="6E453BCB"/>
    <w:rsid w:val="6E5A0C83"/>
    <w:rsid w:val="6E5B013B"/>
    <w:rsid w:val="6E845474"/>
    <w:rsid w:val="6E8633EB"/>
    <w:rsid w:val="6E9C2198"/>
    <w:rsid w:val="6E9D36DB"/>
    <w:rsid w:val="6EB97EA4"/>
    <w:rsid w:val="6EBF5A1E"/>
    <w:rsid w:val="6EC474BA"/>
    <w:rsid w:val="6ED212C1"/>
    <w:rsid w:val="6ED24FAA"/>
    <w:rsid w:val="6ED51913"/>
    <w:rsid w:val="6EDF49D3"/>
    <w:rsid w:val="6EFA4A44"/>
    <w:rsid w:val="6EFA5463"/>
    <w:rsid w:val="6EFC2CB3"/>
    <w:rsid w:val="6F082DD5"/>
    <w:rsid w:val="6F125A01"/>
    <w:rsid w:val="6F1E3E85"/>
    <w:rsid w:val="6F297BEA"/>
    <w:rsid w:val="6F343BCA"/>
    <w:rsid w:val="6F404FD7"/>
    <w:rsid w:val="6F490C7C"/>
    <w:rsid w:val="6F60676D"/>
    <w:rsid w:val="6F664C70"/>
    <w:rsid w:val="6F6E5AB0"/>
    <w:rsid w:val="6F9774CB"/>
    <w:rsid w:val="6F9977CD"/>
    <w:rsid w:val="6FAF63D6"/>
    <w:rsid w:val="6FB04150"/>
    <w:rsid w:val="6FC51AE7"/>
    <w:rsid w:val="700136B4"/>
    <w:rsid w:val="70145A34"/>
    <w:rsid w:val="701E25FE"/>
    <w:rsid w:val="70311045"/>
    <w:rsid w:val="70432FA9"/>
    <w:rsid w:val="704B11CB"/>
    <w:rsid w:val="70531EAC"/>
    <w:rsid w:val="7055673F"/>
    <w:rsid w:val="705934BC"/>
    <w:rsid w:val="705975EF"/>
    <w:rsid w:val="706009B2"/>
    <w:rsid w:val="70631D2C"/>
    <w:rsid w:val="70654F22"/>
    <w:rsid w:val="706C7393"/>
    <w:rsid w:val="707324D0"/>
    <w:rsid w:val="70D01693"/>
    <w:rsid w:val="70EA5785"/>
    <w:rsid w:val="71056211"/>
    <w:rsid w:val="71061EFF"/>
    <w:rsid w:val="71116C96"/>
    <w:rsid w:val="712B7ECD"/>
    <w:rsid w:val="71321CE8"/>
    <w:rsid w:val="71535FE7"/>
    <w:rsid w:val="715A238A"/>
    <w:rsid w:val="716701E3"/>
    <w:rsid w:val="718111F6"/>
    <w:rsid w:val="718E4B15"/>
    <w:rsid w:val="71973F9C"/>
    <w:rsid w:val="71995ABC"/>
    <w:rsid w:val="71A943D4"/>
    <w:rsid w:val="71D257F1"/>
    <w:rsid w:val="71D376CA"/>
    <w:rsid w:val="71DC5E53"/>
    <w:rsid w:val="71EB7B7B"/>
    <w:rsid w:val="71FC1854"/>
    <w:rsid w:val="721060AE"/>
    <w:rsid w:val="72135D18"/>
    <w:rsid w:val="72193F54"/>
    <w:rsid w:val="7220001D"/>
    <w:rsid w:val="722A3062"/>
    <w:rsid w:val="72344F03"/>
    <w:rsid w:val="723868A5"/>
    <w:rsid w:val="723D03D9"/>
    <w:rsid w:val="72405055"/>
    <w:rsid w:val="724077FE"/>
    <w:rsid w:val="724A7260"/>
    <w:rsid w:val="724C75F6"/>
    <w:rsid w:val="725C74F8"/>
    <w:rsid w:val="72606A84"/>
    <w:rsid w:val="72622FAD"/>
    <w:rsid w:val="726C24D7"/>
    <w:rsid w:val="72872E48"/>
    <w:rsid w:val="72CE6725"/>
    <w:rsid w:val="72DC0067"/>
    <w:rsid w:val="72E05B85"/>
    <w:rsid w:val="72F06B4F"/>
    <w:rsid w:val="73010E2D"/>
    <w:rsid w:val="73172D64"/>
    <w:rsid w:val="731862F3"/>
    <w:rsid w:val="73346432"/>
    <w:rsid w:val="733C240F"/>
    <w:rsid w:val="73753961"/>
    <w:rsid w:val="73951255"/>
    <w:rsid w:val="739A6277"/>
    <w:rsid w:val="73A51A80"/>
    <w:rsid w:val="73A86B5B"/>
    <w:rsid w:val="73B9469D"/>
    <w:rsid w:val="73D36A3C"/>
    <w:rsid w:val="73FF275C"/>
    <w:rsid w:val="741A237E"/>
    <w:rsid w:val="742D672D"/>
    <w:rsid w:val="743D043F"/>
    <w:rsid w:val="744A07B9"/>
    <w:rsid w:val="74546174"/>
    <w:rsid w:val="748A5CF4"/>
    <w:rsid w:val="748C4112"/>
    <w:rsid w:val="74AC7D5E"/>
    <w:rsid w:val="74BD13C6"/>
    <w:rsid w:val="74DE7CD0"/>
    <w:rsid w:val="74E470EC"/>
    <w:rsid w:val="750A5EE9"/>
    <w:rsid w:val="751C1388"/>
    <w:rsid w:val="75466405"/>
    <w:rsid w:val="75703B91"/>
    <w:rsid w:val="75711EA6"/>
    <w:rsid w:val="757F463C"/>
    <w:rsid w:val="75866BDF"/>
    <w:rsid w:val="75882579"/>
    <w:rsid w:val="75A97555"/>
    <w:rsid w:val="75CC750F"/>
    <w:rsid w:val="75DD4D85"/>
    <w:rsid w:val="75E16BC0"/>
    <w:rsid w:val="75E70589"/>
    <w:rsid w:val="75F51B5B"/>
    <w:rsid w:val="76120A7E"/>
    <w:rsid w:val="76197E10"/>
    <w:rsid w:val="761E4FED"/>
    <w:rsid w:val="764035B7"/>
    <w:rsid w:val="7645077A"/>
    <w:rsid w:val="764519FD"/>
    <w:rsid w:val="766316B6"/>
    <w:rsid w:val="767A3846"/>
    <w:rsid w:val="7682346D"/>
    <w:rsid w:val="76884834"/>
    <w:rsid w:val="76B830CD"/>
    <w:rsid w:val="76BA5B94"/>
    <w:rsid w:val="76C1749A"/>
    <w:rsid w:val="76C3184F"/>
    <w:rsid w:val="76DE449D"/>
    <w:rsid w:val="76F31C74"/>
    <w:rsid w:val="76F53C3E"/>
    <w:rsid w:val="76F7145B"/>
    <w:rsid w:val="77130DC7"/>
    <w:rsid w:val="771A4BAB"/>
    <w:rsid w:val="771D4F43"/>
    <w:rsid w:val="77242776"/>
    <w:rsid w:val="77617D97"/>
    <w:rsid w:val="777C396E"/>
    <w:rsid w:val="77884AB3"/>
    <w:rsid w:val="7795372B"/>
    <w:rsid w:val="77A70C65"/>
    <w:rsid w:val="77DE064B"/>
    <w:rsid w:val="77DE23F4"/>
    <w:rsid w:val="77DE593A"/>
    <w:rsid w:val="77ED7949"/>
    <w:rsid w:val="77F215D8"/>
    <w:rsid w:val="77F22956"/>
    <w:rsid w:val="77F75701"/>
    <w:rsid w:val="77FD2334"/>
    <w:rsid w:val="780600CD"/>
    <w:rsid w:val="78192086"/>
    <w:rsid w:val="781D02F2"/>
    <w:rsid w:val="782C0AC9"/>
    <w:rsid w:val="78350BD6"/>
    <w:rsid w:val="785C4CE1"/>
    <w:rsid w:val="786C6182"/>
    <w:rsid w:val="786F6909"/>
    <w:rsid w:val="78756E48"/>
    <w:rsid w:val="78875594"/>
    <w:rsid w:val="789016C6"/>
    <w:rsid w:val="789B5583"/>
    <w:rsid w:val="789F66E8"/>
    <w:rsid w:val="78AB261E"/>
    <w:rsid w:val="78B8053E"/>
    <w:rsid w:val="78B8260E"/>
    <w:rsid w:val="78C32207"/>
    <w:rsid w:val="78D635FC"/>
    <w:rsid w:val="78DD0E2E"/>
    <w:rsid w:val="78EB6A68"/>
    <w:rsid w:val="78EB6D9A"/>
    <w:rsid w:val="78F11ABB"/>
    <w:rsid w:val="79062394"/>
    <w:rsid w:val="790D771F"/>
    <w:rsid w:val="79271BBD"/>
    <w:rsid w:val="7947043F"/>
    <w:rsid w:val="79470CE1"/>
    <w:rsid w:val="794C0284"/>
    <w:rsid w:val="79515CD3"/>
    <w:rsid w:val="795177D3"/>
    <w:rsid w:val="79566CE3"/>
    <w:rsid w:val="795944B5"/>
    <w:rsid w:val="795A247F"/>
    <w:rsid w:val="79785DC4"/>
    <w:rsid w:val="79806A3D"/>
    <w:rsid w:val="79837595"/>
    <w:rsid w:val="7999389F"/>
    <w:rsid w:val="79A60213"/>
    <w:rsid w:val="79B6137C"/>
    <w:rsid w:val="79BB14CA"/>
    <w:rsid w:val="79BF0E8A"/>
    <w:rsid w:val="79C87B59"/>
    <w:rsid w:val="79CB136A"/>
    <w:rsid w:val="79D833A4"/>
    <w:rsid w:val="79E21FA7"/>
    <w:rsid w:val="79EB757B"/>
    <w:rsid w:val="7A0245E9"/>
    <w:rsid w:val="7A1232B9"/>
    <w:rsid w:val="7A2135FD"/>
    <w:rsid w:val="7A2D5E8D"/>
    <w:rsid w:val="7A4F7C2E"/>
    <w:rsid w:val="7A56173D"/>
    <w:rsid w:val="7A5944D8"/>
    <w:rsid w:val="7A7E5B8E"/>
    <w:rsid w:val="7A8701B7"/>
    <w:rsid w:val="7A9131D8"/>
    <w:rsid w:val="7AA4777A"/>
    <w:rsid w:val="7AB53E39"/>
    <w:rsid w:val="7AB636E5"/>
    <w:rsid w:val="7AD437A1"/>
    <w:rsid w:val="7ADE1830"/>
    <w:rsid w:val="7AED3F18"/>
    <w:rsid w:val="7AEE598B"/>
    <w:rsid w:val="7B052385"/>
    <w:rsid w:val="7B202925"/>
    <w:rsid w:val="7B287346"/>
    <w:rsid w:val="7B2F3497"/>
    <w:rsid w:val="7B393C2D"/>
    <w:rsid w:val="7B513B90"/>
    <w:rsid w:val="7B784E3E"/>
    <w:rsid w:val="7B841A35"/>
    <w:rsid w:val="7B8910EB"/>
    <w:rsid w:val="7BAA3A82"/>
    <w:rsid w:val="7BB25D4A"/>
    <w:rsid w:val="7BB268CD"/>
    <w:rsid w:val="7BCC64EA"/>
    <w:rsid w:val="7BCF6348"/>
    <w:rsid w:val="7BDB0EA3"/>
    <w:rsid w:val="7BE8719B"/>
    <w:rsid w:val="7BE93C68"/>
    <w:rsid w:val="7BED263D"/>
    <w:rsid w:val="7BF1413F"/>
    <w:rsid w:val="7BF345C5"/>
    <w:rsid w:val="7BF44ACA"/>
    <w:rsid w:val="7C266648"/>
    <w:rsid w:val="7C2962F3"/>
    <w:rsid w:val="7C4B66C5"/>
    <w:rsid w:val="7C6021EF"/>
    <w:rsid w:val="7C626EE3"/>
    <w:rsid w:val="7C78123D"/>
    <w:rsid w:val="7C8C725E"/>
    <w:rsid w:val="7C953458"/>
    <w:rsid w:val="7CAE391C"/>
    <w:rsid w:val="7CC86064"/>
    <w:rsid w:val="7CCA2AB7"/>
    <w:rsid w:val="7CD67FB2"/>
    <w:rsid w:val="7CE05F90"/>
    <w:rsid w:val="7CE25262"/>
    <w:rsid w:val="7CEA63C2"/>
    <w:rsid w:val="7CEC0366"/>
    <w:rsid w:val="7CEE2DC3"/>
    <w:rsid w:val="7CFD2BF9"/>
    <w:rsid w:val="7D1B4230"/>
    <w:rsid w:val="7D252DA4"/>
    <w:rsid w:val="7D2A3D43"/>
    <w:rsid w:val="7D350AD1"/>
    <w:rsid w:val="7D360B31"/>
    <w:rsid w:val="7D3F20B7"/>
    <w:rsid w:val="7D4C2F5B"/>
    <w:rsid w:val="7D535747"/>
    <w:rsid w:val="7D6D04E7"/>
    <w:rsid w:val="7D6E5B1D"/>
    <w:rsid w:val="7D7565B0"/>
    <w:rsid w:val="7D776B9D"/>
    <w:rsid w:val="7D85238C"/>
    <w:rsid w:val="7D8D4CAA"/>
    <w:rsid w:val="7D8E0734"/>
    <w:rsid w:val="7DA42374"/>
    <w:rsid w:val="7DB54216"/>
    <w:rsid w:val="7DB909B0"/>
    <w:rsid w:val="7DB934E5"/>
    <w:rsid w:val="7DC0015F"/>
    <w:rsid w:val="7DC17E68"/>
    <w:rsid w:val="7DD4517B"/>
    <w:rsid w:val="7DE4377D"/>
    <w:rsid w:val="7DE908F6"/>
    <w:rsid w:val="7E0659D2"/>
    <w:rsid w:val="7E0800D0"/>
    <w:rsid w:val="7E1C7D03"/>
    <w:rsid w:val="7E2F465F"/>
    <w:rsid w:val="7E3650D3"/>
    <w:rsid w:val="7E513D08"/>
    <w:rsid w:val="7E521976"/>
    <w:rsid w:val="7E6269DE"/>
    <w:rsid w:val="7E98188B"/>
    <w:rsid w:val="7EEF71C5"/>
    <w:rsid w:val="7F634FFD"/>
    <w:rsid w:val="7F636D01"/>
    <w:rsid w:val="7F6A2FC0"/>
    <w:rsid w:val="7F7E42D4"/>
    <w:rsid w:val="7F8D2D35"/>
    <w:rsid w:val="7F956974"/>
    <w:rsid w:val="7FB42788"/>
    <w:rsid w:val="7FBE4DEA"/>
    <w:rsid w:val="7FCC5758"/>
    <w:rsid w:val="7FD16A9E"/>
    <w:rsid w:val="7FD30895"/>
    <w:rsid w:val="7FE448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300" w:beforeAutospacing="0" w:after="150" w:afterAutospacing="0" w:line="840" w:lineRule="atLeast"/>
      <w:ind w:left="0" w:right="0"/>
      <w:jc w:val="center"/>
    </w:pPr>
    <w:rPr>
      <w:rFonts w:hint="eastAsia" w:ascii="宋体" w:hAnsi="宋体" w:eastAsia="宋体" w:cs="宋体"/>
      <w:b/>
      <w:kern w:val="44"/>
      <w:sz w:val="27"/>
      <w:szCs w:val="27"/>
      <w:lang w:val="en-US" w:eastAsia="zh-CN" w:bidi="ar"/>
    </w:rPr>
  </w:style>
  <w:style w:type="paragraph" w:styleId="3">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numPr>
        <w:ilvl w:val="2"/>
        <w:numId w:val="1"/>
      </w:numPr>
      <w:ind w:firstLineChars="0"/>
      <w:outlineLvl w:val="2"/>
    </w:pPr>
    <w:rPr>
      <w:rFonts w:eastAsia="黑体"/>
      <w:b/>
      <w:bCs/>
      <w:color w:val="000000"/>
      <w:sz w:val="30"/>
      <w:szCs w:val="32"/>
    </w:rPr>
  </w:style>
  <w:style w:type="paragraph" w:styleId="5">
    <w:name w:val="heading 4"/>
    <w:basedOn w:val="1"/>
    <w:next w:val="1"/>
    <w:autoRedefine/>
    <w:qFormat/>
    <w:uiPriority w:val="0"/>
    <w:pPr>
      <w:keepNext/>
      <w:keepLines/>
      <w:spacing w:line="360" w:lineRule="auto"/>
      <w:outlineLvl w:val="3"/>
    </w:pPr>
    <w:rPr>
      <w:rFonts w:ascii="Arial" w:hAnsi="Arial"/>
      <w:b/>
      <w:bCs/>
      <w:szCs w:val="28"/>
    </w:rPr>
  </w:style>
  <w:style w:type="paragraph" w:styleId="6">
    <w:name w:val="heading 6"/>
    <w:basedOn w:val="1"/>
    <w:next w:val="1"/>
    <w:autoRedefine/>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1">
    <w:name w:val="Default Paragraph Font"/>
    <w:link w:val="22"/>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style>
  <w:style w:type="paragraph" w:styleId="8">
    <w:name w:val="Body Text"/>
    <w:basedOn w:val="1"/>
    <w:autoRedefine/>
    <w:qFormat/>
    <w:uiPriority w:val="0"/>
    <w:pPr>
      <w:spacing w:after="120" w:afterLines="0"/>
    </w:pPr>
  </w:style>
  <w:style w:type="paragraph" w:styleId="9">
    <w:name w:val="Body Text Indent"/>
    <w:basedOn w:val="1"/>
    <w:autoRedefine/>
    <w:qFormat/>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10">
    <w:name w:val="Plain Text"/>
    <w:basedOn w:val="1"/>
    <w:autoRedefine/>
    <w:qFormat/>
    <w:uiPriority w:val="0"/>
    <w:rPr>
      <w:rFonts w:ascii="宋体" w:hAnsi="Courier New"/>
      <w:szCs w:val="21"/>
    </w:rPr>
  </w:style>
  <w:style w:type="paragraph" w:styleId="11">
    <w:name w:val="Date"/>
    <w:basedOn w:val="1"/>
    <w:next w:val="1"/>
    <w:link w:val="36"/>
    <w:autoRedefine/>
    <w:qFormat/>
    <w:uiPriority w:val="0"/>
    <w:pPr>
      <w:ind w:left="100" w:leftChars="2500"/>
    </w:pPr>
  </w:style>
  <w:style w:type="paragraph" w:styleId="12">
    <w:name w:val="Body Text Indent 2"/>
    <w:basedOn w:val="1"/>
    <w:autoRedefine/>
    <w:qFormat/>
    <w:uiPriority w:val="0"/>
    <w:pPr>
      <w:ind w:firstLine="560" w:firstLineChars="200"/>
    </w:pPr>
    <w:rPr>
      <w:rFonts w:ascii="宋体" w:hAnsi="宋体"/>
      <w:sz w:val="28"/>
    </w:rPr>
  </w:style>
  <w:style w:type="paragraph" w:styleId="13">
    <w:name w:val="Balloon Text"/>
    <w:basedOn w:val="1"/>
    <w:autoRedefine/>
    <w:semiHidden/>
    <w:qFormat/>
    <w:uiPriority w:val="0"/>
    <w:rPr>
      <w:sz w:val="18"/>
      <w:szCs w:val="18"/>
    </w:rPr>
  </w:style>
  <w:style w:type="paragraph" w:styleId="14">
    <w:name w:val="footer"/>
    <w:basedOn w:val="1"/>
    <w:next w:val="8"/>
    <w:autoRedefine/>
    <w:qFormat/>
    <w:uiPriority w:val="0"/>
    <w:pPr>
      <w:tabs>
        <w:tab w:val="center" w:pos="4153"/>
        <w:tab w:val="right" w:pos="8306"/>
      </w:tabs>
      <w:snapToGrid w:val="0"/>
      <w:jc w:val="left"/>
    </w:pPr>
    <w:rPr>
      <w:sz w:val="18"/>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autoRedefine/>
    <w:qFormat/>
    <w:uiPriority w:val="0"/>
    <w:pPr>
      <w:adjustRightInd w:val="0"/>
      <w:snapToGrid w:val="0"/>
      <w:spacing w:line="480" w:lineRule="atLeast"/>
    </w:pPr>
    <w:rPr>
      <w:rFonts w:ascii="宋体" w:hAnsi="宋体"/>
      <w:sz w:val="28"/>
    </w:rPr>
  </w:style>
  <w:style w:type="paragraph" w:styleId="1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8">
    <w:name w:val="Body Text First Indent"/>
    <w:basedOn w:val="8"/>
    <w:autoRedefine/>
    <w:qFormat/>
    <w:uiPriority w:val="0"/>
    <w:pPr>
      <w:ind w:firstLine="420" w:firstLineChars="100"/>
    </w:pPr>
    <w:rPr>
      <w:rFonts w:eastAsia="仿宋_GB2312"/>
      <w:sz w:val="28"/>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默认段落字体 Para Char Char Char Char"/>
    <w:basedOn w:val="1"/>
    <w:link w:val="21"/>
    <w:autoRedefine/>
    <w:qFormat/>
    <w:uiPriority w:val="0"/>
  </w:style>
  <w:style w:type="character" w:styleId="23">
    <w:name w:val="Strong"/>
    <w:basedOn w:val="21"/>
    <w:autoRedefine/>
    <w:qFormat/>
    <w:uiPriority w:val="0"/>
    <w:rPr>
      <w:b/>
      <w:bCs/>
    </w:rPr>
  </w:style>
  <w:style w:type="character" w:styleId="24">
    <w:name w:val="page number"/>
    <w:basedOn w:val="21"/>
    <w:autoRedefine/>
    <w:qFormat/>
    <w:uiPriority w:val="0"/>
  </w:style>
  <w:style w:type="character" w:styleId="25">
    <w:name w:val="FollowedHyperlink"/>
    <w:basedOn w:val="21"/>
    <w:autoRedefine/>
    <w:qFormat/>
    <w:uiPriority w:val="0"/>
    <w:rPr>
      <w:color w:val="333333"/>
      <w:u w:val="none"/>
    </w:rPr>
  </w:style>
  <w:style w:type="character" w:styleId="26">
    <w:name w:val="Emphasis"/>
    <w:basedOn w:val="21"/>
    <w:autoRedefine/>
    <w:qFormat/>
    <w:uiPriority w:val="0"/>
  </w:style>
  <w:style w:type="character" w:styleId="27">
    <w:name w:val="HTML Definition"/>
    <w:basedOn w:val="21"/>
    <w:autoRedefine/>
    <w:qFormat/>
    <w:uiPriority w:val="0"/>
    <w:rPr>
      <w:b/>
      <w:i/>
      <w:color w:val="FFFFFF"/>
      <w:sz w:val="18"/>
      <w:szCs w:val="18"/>
      <w:shd w:val="clear" w:color="auto" w:fill="777777"/>
    </w:rPr>
  </w:style>
  <w:style w:type="character" w:styleId="28">
    <w:name w:val="HTML Typewriter"/>
    <w:basedOn w:val="21"/>
    <w:qFormat/>
    <w:uiPriority w:val="0"/>
    <w:rPr>
      <w:rFonts w:hint="default" w:ascii="monospace" w:hAnsi="monospace" w:eastAsia="monospace" w:cs="monospace"/>
      <w:sz w:val="20"/>
    </w:rPr>
  </w:style>
  <w:style w:type="character" w:styleId="29">
    <w:name w:val="HTML Acronym"/>
    <w:basedOn w:val="21"/>
    <w:qFormat/>
    <w:uiPriority w:val="0"/>
  </w:style>
  <w:style w:type="character" w:styleId="30">
    <w:name w:val="HTML Variable"/>
    <w:basedOn w:val="21"/>
    <w:qFormat/>
    <w:uiPriority w:val="0"/>
  </w:style>
  <w:style w:type="character" w:styleId="31">
    <w:name w:val="Hyperlink"/>
    <w:basedOn w:val="21"/>
    <w:autoRedefine/>
    <w:qFormat/>
    <w:uiPriority w:val="0"/>
    <w:rPr>
      <w:color w:val="333333"/>
      <w:sz w:val="21"/>
      <w:szCs w:val="21"/>
      <w:u w:val="none"/>
      <w:bdr w:val="single" w:color="CCCCCC" w:sz="6" w:space="0"/>
      <w:shd w:val="clear" w:color="auto" w:fill="EEEEEE"/>
    </w:rPr>
  </w:style>
  <w:style w:type="character" w:styleId="32">
    <w:name w:val="HTML Code"/>
    <w:basedOn w:val="21"/>
    <w:autoRedefine/>
    <w:qFormat/>
    <w:uiPriority w:val="0"/>
    <w:rPr>
      <w:rFonts w:hint="default" w:ascii="Consolas" w:hAnsi="Consolas" w:eastAsia="Consolas" w:cs="Consolas"/>
      <w:color w:val="C7254E"/>
      <w:sz w:val="21"/>
      <w:szCs w:val="21"/>
      <w:shd w:val="clear" w:color="auto" w:fill="F9F2F4"/>
    </w:rPr>
  </w:style>
  <w:style w:type="character" w:styleId="33">
    <w:name w:val="HTML Cite"/>
    <w:basedOn w:val="21"/>
    <w:qFormat/>
    <w:uiPriority w:val="0"/>
  </w:style>
  <w:style w:type="character" w:styleId="34">
    <w:name w:val="HTML Keyboard"/>
    <w:basedOn w:val="21"/>
    <w:autoRedefine/>
    <w:qFormat/>
    <w:uiPriority w:val="0"/>
    <w:rPr>
      <w:rFonts w:hint="default" w:ascii="Consolas" w:hAnsi="Consolas" w:eastAsia="Consolas" w:cs="Consolas"/>
      <w:color w:val="FFFFFF"/>
      <w:sz w:val="21"/>
      <w:szCs w:val="21"/>
      <w:shd w:val="clear" w:color="auto" w:fill="333333"/>
    </w:rPr>
  </w:style>
  <w:style w:type="character" w:styleId="35">
    <w:name w:val="HTML Sample"/>
    <w:basedOn w:val="21"/>
    <w:autoRedefine/>
    <w:qFormat/>
    <w:uiPriority w:val="0"/>
    <w:rPr>
      <w:rFonts w:ascii="Consolas" w:hAnsi="Consolas" w:eastAsia="Consolas" w:cs="Consolas"/>
      <w:sz w:val="21"/>
      <w:szCs w:val="21"/>
    </w:rPr>
  </w:style>
  <w:style w:type="character" w:customStyle="1" w:styleId="36">
    <w:name w:val=" Char Char2"/>
    <w:basedOn w:val="21"/>
    <w:link w:val="11"/>
    <w:autoRedefine/>
    <w:qFormat/>
    <w:uiPriority w:val="0"/>
    <w:rPr>
      <w:rFonts w:eastAsia="宋体"/>
      <w:kern w:val="2"/>
      <w:sz w:val="21"/>
      <w:szCs w:val="24"/>
      <w:lang w:val="en-US" w:eastAsia="zh-CN" w:bidi="ar-SA"/>
    </w:rPr>
  </w:style>
  <w:style w:type="character" w:customStyle="1" w:styleId="37">
    <w:name w:val="button"/>
    <w:basedOn w:val="21"/>
    <w:autoRedefine/>
    <w:qFormat/>
    <w:uiPriority w:val="0"/>
  </w:style>
  <w:style w:type="character" w:customStyle="1" w:styleId="38">
    <w:name w:val="font01"/>
    <w:basedOn w:val="21"/>
    <w:autoRedefine/>
    <w:qFormat/>
    <w:uiPriority w:val="0"/>
    <w:rPr>
      <w:rFonts w:hint="eastAsia" w:ascii="宋体" w:hAnsi="宋体" w:eastAsia="宋体" w:cs="宋体"/>
      <w:color w:val="000000"/>
      <w:sz w:val="22"/>
      <w:szCs w:val="22"/>
      <w:u w:val="none"/>
    </w:rPr>
  </w:style>
  <w:style w:type="character" w:customStyle="1" w:styleId="39">
    <w:name w:val="indent"/>
    <w:basedOn w:val="21"/>
    <w:autoRedefine/>
    <w:qFormat/>
    <w:uiPriority w:val="0"/>
  </w:style>
  <w:style w:type="character" w:customStyle="1" w:styleId="40">
    <w:name w:val="phone"/>
    <w:basedOn w:val="21"/>
    <w:autoRedefine/>
    <w:qFormat/>
    <w:uiPriority w:val="0"/>
    <w:rPr>
      <w:color w:val="FF8833"/>
      <w:sz w:val="18"/>
      <w:szCs w:val="18"/>
    </w:rPr>
  </w:style>
  <w:style w:type="character" w:customStyle="1" w:styleId="41">
    <w:name w:val="span-long"/>
    <w:basedOn w:val="21"/>
    <w:autoRedefine/>
    <w:qFormat/>
    <w:uiPriority w:val="0"/>
  </w:style>
  <w:style w:type="character" w:customStyle="1" w:styleId="42">
    <w:name w:val="hour_pm"/>
    <w:basedOn w:val="21"/>
    <w:autoRedefine/>
    <w:qFormat/>
    <w:uiPriority w:val="0"/>
  </w:style>
  <w:style w:type="character" w:customStyle="1" w:styleId="43">
    <w:name w:val="glyphicon4"/>
    <w:basedOn w:val="21"/>
    <w:autoRedefine/>
    <w:qFormat/>
    <w:uiPriority w:val="0"/>
  </w:style>
  <w:style w:type="character" w:customStyle="1" w:styleId="44">
    <w:name w:val="hilite6"/>
    <w:basedOn w:val="21"/>
    <w:autoRedefine/>
    <w:qFormat/>
    <w:uiPriority w:val="0"/>
    <w:rPr>
      <w:color w:val="FFFFFF"/>
      <w:shd w:val="clear" w:color="auto" w:fill="666677"/>
    </w:rPr>
  </w:style>
  <w:style w:type="character" w:customStyle="1" w:styleId="45">
    <w:name w:val="proollist"/>
    <w:basedOn w:val="21"/>
    <w:autoRedefine/>
    <w:qFormat/>
    <w:uiPriority w:val="0"/>
  </w:style>
  <w:style w:type="character" w:customStyle="1" w:styleId="46">
    <w:name w:val="beforeinfotext"/>
    <w:basedOn w:val="21"/>
    <w:autoRedefine/>
    <w:qFormat/>
    <w:uiPriority w:val="0"/>
    <w:rPr>
      <w:color w:val="666666"/>
    </w:rPr>
  </w:style>
  <w:style w:type="character" w:customStyle="1" w:styleId="47">
    <w:name w:val="hour_am"/>
    <w:basedOn w:val="21"/>
    <w:autoRedefine/>
    <w:qFormat/>
    <w:uiPriority w:val="0"/>
  </w:style>
  <w:style w:type="character" w:customStyle="1" w:styleId="48">
    <w:name w:val="hilite"/>
    <w:basedOn w:val="21"/>
    <w:autoRedefine/>
    <w:qFormat/>
    <w:uiPriority w:val="0"/>
    <w:rPr>
      <w:color w:val="FFFFFF"/>
      <w:shd w:val="clear" w:color="auto" w:fill="666677"/>
    </w:rPr>
  </w:style>
  <w:style w:type="character" w:customStyle="1" w:styleId="49">
    <w:name w:val="input-direction"/>
    <w:basedOn w:val="21"/>
    <w:autoRedefine/>
    <w:qFormat/>
    <w:uiPriority w:val="0"/>
    <w:rPr>
      <w:color w:val="FF6600"/>
    </w:rPr>
  </w:style>
  <w:style w:type="character" w:customStyle="1" w:styleId="50">
    <w:name w:val="number"/>
    <w:basedOn w:val="21"/>
    <w:autoRedefine/>
    <w:qFormat/>
    <w:uiPriority w:val="0"/>
    <w:rPr>
      <w:color w:val="FF8833"/>
      <w:sz w:val="18"/>
      <w:szCs w:val="18"/>
    </w:rPr>
  </w:style>
  <w:style w:type="character" w:customStyle="1" w:styleId="51">
    <w:name w:val="active6"/>
    <w:basedOn w:val="21"/>
    <w:autoRedefine/>
    <w:qFormat/>
    <w:uiPriority w:val="0"/>
    <w:rPr>
      <w:color w:val="00FF00"/>
      <w:shd w:val="clear" w:color="auto" w:fill="000000"/>
    </w:rPr>
  </w:style>
  <w:style w:type="character" w:customStyle="1" w:styleId="52">
    <w:name w:val="tmpztreemove_arrow"/>
    <w:basedOn w:val="21"/>
    <w:autoRedefine/>
    <w:qFormat/>
    <w:uiPriority w:val="0"/>
    <w:rPr>
      <w:shd w:val="clear" w:color="auto" w:fill="FFFFFF"/>
    </w:rPr>
  </w:style>
  <w:style w:type="character" w:customStyle="1" w:styleId="53">
    <w:name w:val="font11"/>
    <w:basedOn w:val="21"/>
    <w:autoRedefine/>
    <w:qFormat/>
    <w:uiPriority w:val="0"/>
    <w:rPr>
      <w:rFonts w:hint="eastAsia" w:ascii="宋体" w:hAnsi="宋体" w:eastAsia="宋体" w:cs="宋体"/>
      <w:color w:val="FF0000"/>
      <w:sz w:val="22"/>
      <w:szCs w:val="22"/>
      <w:u w:val="none"/>
    </w:rPr>
  </w:style>
  <w:style w:type="character" w:customStyle="1" w:styleId="54">
    <w:name w:val="active4"/>
    <w:basedOn w:val="21"/>
    <w:autoRedefine/>
    <w:qFormat/>
    <w:uiPriority w:val="0"/>
    <w:rPr>
      <w:color w:val="00FF00"/>
      <w:shd w:val="clear" w:color="auto" w:fill="000000"/>
    </w:rPr>
  </w:style>
  <w:style w:type="character" w:customStyle="1" w:styleId="55">
    <w:name w:val="old"/>
    <w:basedOn w:val="21"/>
    <w:autoRedefine/>
    <w:qFormat/>
    <w:uiPriority w:val="0"/>
    <w:rPr>
      <w:color w:val="999999"/>
    </w:rPr>
  </w:style>
  <w:style w:type="character" w:customStyle="1" w:styleId="56">
    <w:name w:val="stclosebtn"/>
    <w:basedOn w:val="21"/>
    <w:autoRedefine/>
    <w:qFormat/>
    <w:uiPriority w:val="0"/>
  </w:style>
  <w:style w:type="character" w:customStyle="1" w:styleId="57">
    <w:name w:val="font21"/>
    <w:basedOn w:val="21"/>
    <w:autoRedefine/>
    <w:qFormat/>
    <w:uiPriority w:val="0"/>
    <w:rPr>
      <w:rFonts w:ascii="font-weight : 400" w:hAnsi="font-weight : 400" w:eastAsia="font-weight : 400" w:cs="font-weight : 400"/>
      <w:color w:val="000000"/>
      <w:sz w:val="22"/>
      <w:szCs w:val="22"/>
      <w:u w:val="none"/>
    </w:rPr>
  </w:style>
  <w:style w:type="character" w:customStyle="1" w:styleId="58">
    <w:name w:val="hover3"/>
    <w:basedOn w:val="21"/>
    <w:autoRedefine/>
    <w:qFormat/>
    <w:uiPriority w:val="0"/>
    <w:rPr>
      <w:shd w:val="clear" w:color="auto" w:fill="EEEEEE"/>
    </w:rPr>
  </w:style>
  <w:style w:type="character" w:customStyle="1" w:styleId="59">
    <w:name w:val="active"/>
    <w:basedOn w:val="21"/>
    <w:autoRedefine/>
    <w:qFormat/>
    <w:uiPriority w:val="0"/>
    <w:rPr>
      <w:color w:val="00FF00"/>
      <w:shd w:val="clear" w:color="auto" w:fill="000000"/>
    </w:rPr>
  </w:style>
  <w:style w:type="paragraph" w:customStyle="1" w:styleId="60">
    <w:name w:val="p15"/>
    <w:basedOn w:val="1"/>
    <w:autoRedefine/>
    <w:qFormat/>
    <w:uiPriority w:val="0"/>
    <w:pPr>
      <w:widowControl/>
      <w:spacing w:line="360" w:lineRule="auto"/>
      <w:jc w:val="left"/>
    </w:pPr>
    <w:rPr>
      <w:kern w:val="0"/>
      <w:sz w:val="24"/>
    </w:rPr>
  </w:style>
  <w:style w:type="paragraph" w:customStyle="1" w:styleId="61">
    <w:name w:val="title12"/>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62">
    <w:name w:val="title11"/>
    <w:basedOn w:val="1"/>
    <w:autoRedefine/>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63">
    <w:name w:val="reader-word-layer reader-word-s2-13"/>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64">
    <w:name w:val="正文1"/>
    <w:basedOn w:val="1"/>
    <w:autoRedefine/>
    <w:qFormat/>
    <w:uiPriority w:val="0"/>
    <w:pPr>
      <w:numPr>
        <w:ilvl w:val="0"/>
        <w:numId w:val="2"/>
      </w:numPr>
      <w:spacing w:line="360" w:lineRule="exact"/>
      <w:ind w:left="357" w:hanging="357"/>
    </w:pPr>
    <w:rPr>
      <w:rFonts w:ascii="宋体" w:hAnsi="宋体"/>
      <w:color w:val="FF0000"/>
      <w:szCs w:val="21"/>
    </w:rPr>
  </w:style>
  <w:style w:type="paragraph" w:customStyle="1" w:styleId="65">
    <w:name w:val="表格正文"/>
    <w:basedOn w:val="1"/>
    <w:autoRedefine/>
    <w:qFormat/>
    <w:uiPriority w:val="0"/>
    <w:pPr>
      <w:spacing w:before="0" w:after="0" w:line="240" w:lineRule="auto"/>
      <w:ind w:firstLine="0" w:firstLineChars="0"/>
    </w:pPr>
    <w:rPr>
      <w:rFonts w:eastAsia="黑体" w:cs="宋体"/>
      <w:sz w:val="21"/>
      <w:szCs w:val="20"/>
    </w:rPr>
  </w:style>
  <w:style w:type="paragraph" w:customStyle="1" w:styleId="66">
    <w:name w:val="title13"/>
    <w:basedOn w:val="1"/>
    <w:autoRedefine/>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67">
    <w:name w:val="正文 A"/>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pPr>
    <w:rPr>
      <w:rFonts w:ascii="Calibri" w:hAnsi="Calibri" w:eastAsia="Calibri" w:cs="Calibri"/>
      <w:color w:val="000000"/>
      <w:kern w:val="2"/>
      <w:sz w:val="24"/>
      <w:szCs w:val="24"/>
      <w:u w:val="none" w:color="000000"/>
      <w:lang w:val="en-US" w:eastAsia="zh-CN" w:bidi="ar-SA"/>
    </w:rPr>
  </w:style>
  <w:style w:type="paragraph" w:customStyle="1" w:styleId="68">
    <w:name w:val="表格内容"/>
    <w:basedOn w:val="65"/>
    <w:autoRedefine/>
    <w:qFormat/>
    <w:uiPriority w:val="0"/>
    <w:pPr>
      <w:spacing w:before="50" w:beforeLines="50" w:after="50" w:afterLines="50"/>
      <w:jc w:val="center"/>
    </w:pPr>
    <w:rPr>
      <w:rFonts w:ascii="宋体" w:hAnsi="宋体" w:eastAsia="宋体"/>
      <w:sz w:val="24"/>
    </w:rPr>
  </w:style>
  <w:style w:type="paragraph" w:customStyle="1" w:styleId="69">
    <w:name w:val="List Paragraph"/>
    <w:basedOn w:val="1"/>
    <w:autoRedefine/>
    <w:qFormat/>
    <w:uiPriority w:val="0"/>
    <w:pPr>
      <w:spacing w:line="240" w:lineRule="auto"/>
      <w:ind w:firstLine="420" w:firstLineChars="200"/>
      <w:jc w:val="left"/>
    </w:pPr>
    <w:rPr>
      <w:rFonts w:ascii="Times New Roman" w:hAnsi="Times New Roman" w:eastAsia="宋体" w:cs="Times New Roman"/>
      <w:kern w:val="0"/>
      <w:sz w:val="24"/>
      <w:szCs w:val="24"/>
      <w:lang w:val="en-AU" w:eastAsia="en-US"/>
    </w:rPr>
  </w:style>
  <w:style w:type="paragraph" w:customStyle="1" w:styleId="70">
    <w:name w:val="WPSOffice手动目录 1"/>
    <w:autoRedefine/>
    <w:qFormat/>
    <w:uiPriority w:val="0"/>
    <w:pPr>
      <w:ind w:leftChars="0"/>
    </w:pPr>
    <w:rPr>
      <w:rFonts w:ascii="Times New Roman" w:hAnsi="Times New Roman" w:eastAsia="宋体" w:cs="Times New Roman"/>
      <w:sz w:val="20"/>
      <w:szCs w:val="20"/>
    </w:rPr>
  </w:style>
  <w:style w:type="paragraph" w:customStyle="1" w:styleId="71">
    <w:name w:val="标题 3（投标文件）"/>
    <w:basedOn w:val="4"/>
    <w:autoRedefine/>
    <w:qFormat/>
    <w:uiPriority w:val="0"/>
    <w:pPr>
      <w:jc w:val="left"/>
    </w:pPr>
    <w:rPr>
      <w:u w:val="none"/>
    </w:rPr>
  </w:style>
  <w:style w:type="paragraph" w:customStyle="1" w:styleId="72">
    <w:name w:val="样式 首行缩进:  2 字符"/>
    <w:basedOn w:val="1"/>
    <w:autoRedefine/>
    <w:qFormat/>
    <w:uiPriority w:val="0"/>
    <w:pPr>
      <w:spacing w:line="400" w:lineRule="exact"/>
      <w:ind w:firstLine="200" w:firstLineChars="200"/>
    </w:pPr>
    <w:rPr>
      <w:rFonts w:cs="宋体"/>
      <w:sz w:val="24"/>
    </w:rPr>
  </w:style>
  <w:style w:type="paragraph" w:customStyle="1" w:styleId="73">
    <w:name w:val="列出段落1"/>
    <w:basedOn w:val="1"/>
    <w:autoRedefine/>
    <w:qFormat/>
    <w:uiPriority w:val="99"/>
    <w:pPr>
      <w:ind w:firstLine="420" w:firstLineChars="200"/>
    </w:pPr>
    <w:rPr>
      <w:szCs w:val="22"/>
    </w:rPr>
  </w:style>
  <w:style w:type="paragraph" w:customStyle="1" w:styleId="74">
    <w:name w:val="讯2"/>
    <w:autoRedefine/>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line="360" w:lineRule="auto"/>
      <w:outlineLvl w:val="1"/>
    </w:pPr>
    <w:rPr>
      <w:rFonts w:hint="eastAsia" w:ascii="Arial Unicode MS" w:hAnsi="Arial Unicode MS" w:eastAsia="Arial Narrow" w:cs="Arial Unicode MS"/>
      <w:b/>
      <w:bCs/>
      <w:color w:val="000000"/>
      <w:kern w:val="2"/>
      <w:sz w:val="32"/>
      <w:szCs w:val="32"/>
      <w:u w:val="none" w:color="000000"/>
      <w:lang w:val="zh-TW" w:eastAsia="zh-TW" w:bidi="ar-SA"/>
    </w:rPr>
  </w:style>
  <w:style w:type="paragraph" w:customStyle="1" w:styleId="75">
    <w:name w:val="09正文_wh"/>
    <w:autoRedefine/>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76">
    <w:name w:val="讯3"/>
    <w:autoRedefine/>
    <w:qFormat/>
    <w:uiPriority w:val="0"/>
    <w:pPr>
      <w:keepNext/>
      <w:keepLines/>
      <w:widowControl w:val="0"/>
      <w:pBdr>
        <w:top w:val="none" w:color="auto" w:sz="0" w:space="0"/>
        <w:left w:val="none" w:color="auto" w:sz="0" w:space="0"/>
        <w:bottom w:val="none" w:color="auto" w:sz="0" w:space="0"/>
        <w:right w:val="none" w:color="auto" w:sz="0" w:space="0"/>
        <w:between w:val="none" w:color="auto" w:sz="0" w:space="0"/>
      </w:pBdr>
      <w:spacing w:line="360" w:lineRule="auto"/>
      <w:outlineLvl w:val="2"/>
    </w:pPr>
    <w:rPr>
      <w:rFonts w:hint="eastAsia" w:ascii="Arial Unicode MS" w:hAnsi="Arial Unicode MS" w:eastAsia="Arial Narrow" w:cs="Arial Unicode MS"/>
      <w:b/>
      <w:bCs/>
      <w:color w:val="000000"/>
      <w:kern w:val="2"/>
      <w:sz w:val="30"/>
      <w:szCs w:val="30"/>
      <w:u w:val="none" w:color="000000"/>
      <w:lang w:val="zh-TW" w:eastAsia="zh-TW" w:bidi="ar-SA"/>
    </w:rPr>
  </w:style>
  <w:style w:type="paragraph" w:customStyle="1" w:styleId="77">
    <w:name w:val="（符号）二标题总则"/>
    <w:basedOn w:val="1"/>
    <w:autoRedefine/>
    <w:qFormat/>
    <w:uiPriority w:val="99"/>
    <w:pPr>
      <w:spacing w:beforeLines="100" w:line="500" w:lineRule="atLeast"/>
      <w:jc w:val="center"/>
      <w:outlineLvl w:val="1"/>
    </w:pPr>
    <w:rPr>
      <w:rFonts w:ascii="华文中宋" w:hAnsi="华文中宋" w:eastAsia="华文中宋"/>
      <w:b/>
      <w:bCs/>
      <w:sz w:val="32"/>
      <w:szCs w:val="32"/>
    </w:rPr>
  </w:style>
  <w:style w:type="paragraph" w:customStyle="1" w:styleId="78">
    <w:name w:val="正文 New"/>
    <w:autoRedefine/>
    <w:qFormat/>
    <w:uiPriority w:val="99"/>
    <w:pPr>
      <w:widowControl w:val="0"/>
      <w:jc w:val="both"/>
    </w:pPr>
    <w:rPr>
      <w:rFonts w:ascii="Times New Roman" w:hAnsi="Times New Roman" w:eastAsia="宋体" w:cs="Times New Roman"/>
      <w:lang w:val="en-US" w:eastAsia="zh-CN" w:bidi="ar-SA"/>
    </w:rPr>
  </w:style>
  <w:style w:type="paragraph" w:customStyle="1" w:styleId="79">
    <w:name w:val="正文 A A"/>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spacing w:line="360" w:lineRule="auto"/>
      <w:jc w:val="both"/>
    </w:pPr>
    <w:rPr>
      <w:rFonts w:ascii="Calibri" w:hAnsi="Calibri" w:eastAsia="Calibri" w:cs="Calibri"/>
      <w:color w:val="000000"/>
      <w:kern w:val="2"/>
      <w:sz w:val="21"/>
      <w:szCs w:val="21"/>
      <w:u w:val="none" w:color="000000"/>
      <w:lang w:val="en-US" w:eastAsia="zh-CN" w:bidi="ar-SA"/>
    </w:rPr>
  </w:style>
  <w:style w:type="paragraph" w:customStyle="1" w:styleId="80">
    <w:name w:val="普通(网站) Char"/>
    <w:basedOn w:val="1"/>
    <w:autoRedefine/>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81">
    <w:name w:val="16"/>
    <w:basedOn w:val="21"/>
    <w:autoRedefine/>
    <w:qFormat/>
    <w:uiPriority w:val="0"/>
    <w:rPr>
      <w:rFonts w:hint="default" w:ascii="Times New Roman" w:hAnsi="Times New Roman" w:cs="Times New Roman"/>
      <w:b/>
    </w:rPr>
  </w:style>
  <w:style w:type="character" w:customStyle="1" w:styleId="82">
    <w:name w:val="font41"/>
    <w:basedOn w:val="21"/>
    <w:autoRedefine/>
    <w:qFormat/>
    <w:uiPriority w:val="0"/>
    <w:rPr>
      <w:rFonts w:hint="default" w:ascii="等线" w:hAnsi="等线" w:eastAsia="等线" w:cs="等线"/>
      <w:color w:val="000000"/>
      <w:sz w:val="48"/>
      <w:szCs w:val="48"/>
      <w:u w:val="none"/>
    </w:rPr>
  </w:style>
  <w:style w:type="paragraph" w:customStyle="1" w:styleId="83">
    <w:name w:val="正文_1_0"/>
    <w:basedOn w:val="84"/>
    <w:autoRedefine/>
    <w:qFormat/>
    <w:uiPriority w:val="0"/>
    <w:rPr>
      <w:rFonts w:ascii="Calibri" w:hAnsi="Calibri"/>
    </w:rPr>
  </w:style>
  <w:style w:type="paragraph" w:customStyle="1" w:styleId="84">
    <w:name w:val="正文_2_0"/>
    <w:autoRedefine/>
    <w:qFormat/>
    <w:uiPriority w:val="0"/>
    <w:pPr>
      <w:widowControl w:val="0"/>
      <w:jc w:val="both"/>
    </w:pPr>
    <w:rPr>
      <w:rFonts w:ascii="Calibri" w:hAnsi="Calibri" w:eastAsia="宋体" w:cs="宋体"/>
      <w:kern w:val="2"/>
      <w:sz w:val="21"/>
      <w:szCs w:val="21"/>
      <w:lang w:val="en-US" w:eastAsia="zh-CN" w:bidi="ar-SA"/>
    </w:rPr>
  </w:style>
  <w:style w:type="paragraph" w:customStyle="1" w:styleId="85">
    <w:name w:val="标题 2_0"/>
    <w:basedOn w:val="86"/>
    <w:next w:val="86"/>
    <w:autoRedefine/>
    <w:qFormat/>
    <w:uiPriority w:val="0"/>
    <w:pPr>
      <w:keepNext/>
      <w:keepLines/>
      <w:spacing w:before="260" w:after="260" w:line="416" w:lineRule="auto"/>
      <w:outlineLvl w:val="1"/>
    </w:pPr>
    <w:rPr>
      <w:rFonts w:ascii="Arial" w:hAnsi="Arial" w:eastAsia="宋体" w:cs="Times New Roman"/>
      <w:b/>
      <w:bCs/>
      <w:sz w:val="28"/>
      <w:szCs w:val="32"/>
    </w:rPr>
  </w:style>
  <w:style w:type="paragraph" w:customStyle="1" w:styleId="8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8">
    <w:name w:val="标题 2_1"/>
    <w:basedOn w:val="86"/>
    <w:next w:val="86"/>
    <w:autoRedefine/>
    <w:qFormat/>
    <w:uiPriority w:val="0"/>
    <w:pPr>
      <w:keepNext/>
      <w:keepLines/>
      <w:spacing w:before="260" w:after="260" w:line="416" w:lineRule="auto"/>
      <w:outlineLvl w:val="1"/>
    </w:pPr>
    <w:rPr>
      <w:rFonts w:ascii="Arial" w:hAnsi="Arial" w:eastAsia="宋体" w:cs="Times New Roman"/>
      <w:b/>
      <w:bCs/>
      <w:sz w:val="28"/>
      <w:szCs w:val="32"/>
    </w:rPr>
  </w:style>
  <w:style w:type="paragraph" w:customStyle="1" w:styleId="89">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正文_8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1">
    <w:name w:val="null3"/>
    <w:autoRedefine/>
    <w:hidden/>
    <w:qFormat/>
    <w:uiPriority w:val="0"/>
    <w:rPr>
      <w:rFonts w:hint="eastAsia" w:asciiTheme="minorHAnsi" w:hAnsiTheme="minorHAnsi" w:eastAsiaTheme="minorEastAsia" w:cstheme="minorBidi"/>
      <w:lang w:val="en-US" w:eastAsia="zh-Hans"/>
    </w:rPr>
  </w:style>
  <w:style w:type="paragraph" w:customStyle="1" w:styleId="92">
    <w:name w:val="首行缩进"/>
    <w:basedOn w:val="1"/>
    <w:qFormat/>
    <w:uiPriority w:val="0"/>
    <w:pPr>
      <w:spacing w:line="360" w:lineRule="auto"/>
      <w:ind w:firstLine="480" w:firstLineChars="200"/>
    </w:pPr>
    <w:rPr>
      <w:rFonts w:ascii="Calibri" w:hAnsi="Calibri" w:cs="Times New Roman"/>
      <w:sz w:val="24"/>
      <w:szCs w:val="24"/>
    </w:rPr>
  </w:style>
  <w:style w:type="paragraph" w:customStyle="1" w:styleId="93">
    <w:name w:val="正文_14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MC SYSTEM</Company>
  <Pages>87</Pages>
  <Words>16841</Words>
  <Characters>17913</Characters>
  <Lines>118</Lines>
  <Paragraphs>33</Paragraphs>
  <TotalTime>56</TotalTime>
  <ScaleCrop>false</ScaleCrop>
  <LinksUpToDate>false</LinksUpToDate>
  <CharactersWithSpaces>19139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2015-12-21T02:59:00Z</dcterms:created>
  <dc:creator>微软用户</dc:creator>
  <cp:lastModifiedBy>WPS_1641181493</cp:lastModifiedBy>
  <cp:lastPrinted>2026-01-16T02:04:59Z</cp:lastPrinted>
  <dcterms:modified xsi:type="dcterms:W3CDTF">2026-01-16T02:38:54Z</dcterms:modified>
  <dc:title>竞争性磋商文件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BF5DE77789624B8DA68266440B80B692</vt:lpwstr>
  </property>
  <property fmtid="{D5CDD505-2E9C-101B-9397-08002B2CF9AE}" pid="4" name="KSOTemplateDocerSaveRecord">
    <vt:lpwstr>eyJoZGlkIjoiY2EwNTgzYzViYTZkZDNiM2I1MWQ2ODk2ZTk4NzE5MWEiLCJ1c2VySWQiOiIxMzA2ODU1Njk2In0=</vt:lpwstr>
  </property>
</Properties>
</file>