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3424F">
      <w:pPr>
        <w:widowControl/>
        <w:tabs>
          <w:tab w:val="left" w:pos="3960"/>
          <w:tab w:val="left" w:pos="8460"/>
        </w:tabs>
        <w:spacing w:line="360" w:lineRule="auto"/>
        <w:jc w:val="left"/>
        <w:rPr>
          <w:rFonts w:hint="eastAsia" w:ascii="宋体" w:hAnsi="宋体" w:cs="宋体"/>
          <w:b/>
          <w:bCs w:val="0"/>
          <w:color w:val="000000" w:themeColor="text1"/>
          <w:sz w:val="32"/>
          <w:szCs w:val="32"/>
          <w:lang w:val="en-US" w:eastAsia="zh-CN"/>
          <w14:textFill>
            <w14:solidFill>
              <w14:schemeClr w14:val="tx1"/>
            </w14:solidFill>
          </w14:textFill>
        </w:rPr>
      </w:pPr>
      <w:bookmarkStart w:id="368" w:name="_GoBack"/>
      <w:bookmarkEnd w:id="368"/>
      <w:r>
        <w:rPr>
          <w:rFonts w:hint="eastAsia" w:ascii="宋体" w:hAnsi="宋体" w:eastAsia="宋体" w:cs="宋体"/>
          <w:b/>
          <w:color w:val="000000" w:themeColor="text1"/>
          <w:sz w:val="32"/>
          <w:szCs w:val="32"/>
          <w14:textFill>
            <w14:solidFill>
              <w14:schemeClr w14:val="tx1"/>
            </w14:solidFill>
          </w14:textFill>
        </w:rPr>
        <w:t>项目编</w:t>
      </w:r>
      <w:r>
        <w:rPr>
          <w:rFonts w:hint="eastAsia" w:ascii="宋体" w:hAnsi="宋体" w:eastAsia="宋体" w:cs="宋体"/>
          <w:b/>
          <w:bCs w:val="0"/>
          <w:color w:val="000000" w:themeColor="text1"/>
          <w:sz w:val="32"/>
          <w:szCs w:val="32"/>
          <w14:textFill>
            <w14:solidFill>
              <w14:schemeClr w14:val="tx1"/>
            </w14:solidFill>
          </w14:textFill>
        </w:rPr>
        <w:t>号：</w:t>
      </w:r>
      <w:r>
        <w:rPr>
          <w:rFonts w:hint="eastAsia" w:ascii="宋体" w:hAnsi="宋体" w:cs="宋体"/>
          <w:b/>
          <w:bCs w:val="0"/>
          <w:color w:val="000000" w:themeColor="text1"/>
          <w:sz w:val="32"/>
          <w:szCs w:val="32"/>
          <w:lang w:val="en-US" w:eastAsia="zh-CN"/>
          <w14:textFill>
            <w14:solidFill>
              <w14:schemeClr w14:val="tx1"/>
            </w14:solidFill>
          </w14:textFill>
        </w:rPr>
        <w:t>SXCY2026-05</w:t>
      </w:r>
    </w:p>
    <w:p w14:paraId="7BD969DE">
      <w:pPr>
        <w:pStyle w:val="32"/>
        <w:rPr>
          <w:rFonts w:hint="eastAsia" w:ascii="宋体" w:hAnsi="宋体" w:cs="宋体"/>
          <w:b/>
          <w:bCs w:val="0"/>
          <w:color w:val="000000" w:themeColor="text1"/>
          <w:sz w:val="30"/>
          <w:szCs w:val="30"/>
          <w:lang w:val="en-US" w:eastAsia="zh-CN"/>
          <w14:textFill>
            <w14:solidFill>
              <w14:schemeClr w14:val="tx1"/>
            </w14:solidFill>
          </w14:textFill>
        </w:rPr>
      </w:pPr>
    </w:p>
    <w:p w14:paraId="0CB40AEB">
      <w:pPr>
        <w:pStyle w:val="32"/>
        <w:rPr>
          <w:rFonts w:hint="eastAsia" w:ascii="宋体" w:hAnsi="宋体" w:cs="宋体"/>
          <w:b/>
          <w:bCs w:val="0"/>
          <w:color w:val="000000" w:themeColor="text1"/>
          <w:sz w:val="30"/>
          <w:szCs w:val="30"/>
          <w:lang w:val="en-US" w:eastAsia="zh-CN"/>
          <w14:textFill>
            <w14:solidFill>
              <w14:schemeClr w14:val="tx1"/>
            </w14:solidFill>
          </w14:textFill>
        </w:rPr>
      </w:pPr>
    </w:p>
    <w:p w14:paraId="41DFBC65">
      <w:pPr>
        <w:spacing w:line="360" w:lineRule="auto"/>
        <w:rPr>
          <w:rFonts w:hint="eastAsia" w:ascii="宋体" w:hAnsi="宋体" w:eastAsia="宋体" w:cs="宋体"/>
          <w:b/>
          <w:color w:val="000000" w:themeColor="text1"/>
          <w:sz w:val="30"/>
          <w:szCs w:val="30"/>
          <w14:textFill>
            <w14:solidFill>
              <w14:schemeClr w14:val="tx1"/>
            </w14:solidFill>
          </w14:textFill>
        </w:rPr>
      </w:pPr>
    </w:p>
    <w:p w14:paraId="69FF6685">
      <w:pPr>
        <w:spacing w:line="360" w:lineRule="auto"/>
        <w:rPr>
          <w:rFonts w:hint="eastAsia" w:ascii="宋体" w:hAnsi="宋体" w:eastAsia="宋体" w:cs="宋体"/>
          <w:b/>
          <w:color w:val="000000" w:themeColor="text1"/>
          <w:sz w:val="30"/>
          <w:szCs w:val="30"/>
          <w14:textFill>
            <w14:solidFill>
              <w14:schemeClr w14:val="tx1"/>
            </w14:solidFill>
          </w14:textFill>
        </w:rPr>
      </w:pPr>
    </w:p>
    <w:p w14:paraId="333F5501">
      <w:pPr>
        <w:jc w:val="center"/>
        <w:rPr>
          <w:rFonts w:hint="eastAsia"/>
          <w:b/>
          <w:bCs/>
          <w:sz w:val="56"/>
          <w:szCs w:val="60"/>
          <w:lang w:eastAsia="zh-CN"/>
        </w:rPr>
      </w:pPr>
      <w:r>
        <w:rPr>
          <w:rFonts w:hint="eastAsia"/>
          <w:b/>
          <w:bCs/>
          <w:sz w:val="56"/>
          <w:szCs w:val="60"/>
          <w:lang w:eastAsia="zh-CN"/>
        </w:rPr>
        <w:t>宜川县云岩镇敬老院护坡抢险修复</w:t>
      </w:r>
    </w:p>
    <w:p w14:paraId="3B65CF00">
      <w:pPr>
        <w:jc w:val="center"/>
        <w:rPr>
          <w:rFonts w:hint="eastAsia"/>
          <w:b/>
          <w:bCs/>
          <w:sz w:val="56"/>
          <w:szCs w:val="60"/>
          <w:lang w:eastAsia="zh-CN"/>
        </w:rPr>
      </w:pPr>
    </w:p>
    <w:p w14:paraId="57ECD8B6">
      <w:pPr>
        <w:jc w:val="center"/>
        <w:rPr>
          <w:rFonts w:hint="eastAsia"/>
          <w:b/>
          <w:bCs/>
          <w:sz w:val="56"/>
          <w:szCs w:val="60"/>
        </w:rPr>
      </w:pPr>
      <w:r>
        <w:rPr>
          <w:rFonts w:hint="eastAsia"/>
          <w:b/>
          <w:bCs/>
          <w:sz w:val="56"/>
          <w:szCs w:val="60"/>
          <w:lang w:eastAsia="zh-CN"/>
        </w:rPr>
        <w:t>建设工程</w:t>
      </w:r>
    </w:p>
    <w:p w14:paraId="4012F372">
      <w:pPr>
        <w:pStyle w:val="16"/>
        <w:rPr>
          <w:rFonts w:hint="eastAsia"/>
        </w:rPr>
      </w:pPr>
    </w:p>
    <w:p w14:paraId="546810AB">
      <w:pPr>
        <w:spacing w:line="360" w:lineRule="auto"/>
        <w:jc w:val="both"/>
        <w:rPr>
          <w:rFonts w:hint="eastAsia" w:ascii="宋体" w:hAnsi="宋体" w:eastAsia="宋体" w:cs="宋体"/>
          <w:b/>
          <w:color w:val="000000" w:themeColor="text1"/>
          <w:sz w:val="48"/>
          <w:szCs w:val="48"/>
          <w14:textFill>
            <w14:solidFill>
              <w14:schemeClr w14:val="tx1"/>
            </w14:solidFill>
          </w14:textFill>
        </w:rPr>
      </w:pPr>
    </w:p>
    <w:p w14:paraId="556D36E9">
      <w:pPr>
        <w:pStyle w:val="7"/>
        <w:ind w:left="0" w:leftChars="0" w:firstLine="0" w:firstLineChars="0"/>
        <w:rPr>
          <w:rFonts w:hint="eastAsia"/>
        </w:rPr>
      </w:pPr>
    </w:p>
    <w:p w14:paraId="1B41302A">
      <w:pPr>
        <w:pStyle w:val="7"/>
        <w:ind w:left="0" w:leftChars="0" w:firstLine="0" w:firstLineChars="0"/>
        <w:rPr>
          <w:rFonts w:hint="eastAsia"/>
        </w:rPr>
      </w:pPr>
    </w:p>
    <w:p w14:paraId="2A2A5A03">
      <w:pPr>
        <w:pStyle w:val="7"/>
        <w:rPr>
          <w:rFonts w:hint="eastAsia"/>
        </w:rPr>
      </w:pPr>
    </w:p>
    <w:p w14:paraId="3AD0A05D">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竞争性磋商文件</w:t>
      </w:r>
    </w:p>
    <w:p w14:paraId="7D7A4363">
      <w:pPr>
        <w:spacing w:line="720" w:lineRule="auto"/>
        <w:jc w:val="left"/>
        <w:rPr>
          <w:rFonts w:hint="eastAsia" w:ascii="宋体" w:hAnsi="宋体" w:eastAsia="宋体" w:cs="宋体"/>
          <w:b/>
          <w:color w:val="000000" w:themeColor="text1"/>
          <w:sz w:val="32"/>
          <w:szCs w:val="32"/>
          <w14:textFill>
            <w14:solidFill>
              <w14:schemeClr w14:val="tx1"/>
            </w14:solidFill>
          </w14:textFill>
        </w:rPr>
      </w:pPr>
    </w:p>
    <w:p w14:paraId="15C0491C">
      <w:pPr>
        <w:pStyle w:val="7"/>
        <w:ind w:left="0" w:leftChars="0" w:firstLine="0" w:firstLineChars="0"/>
        <w:rPr>
          <w:rFonts w:hint="eastAsia" w:ascii="宋体" w:hAnsi="宋体" w:eastAsia="宋体" w:cs="宋体"/>
          <w:b/>
          <w:color w:val="000000" w:themeColor="text1"/>
          <w:sz w:val="32"/>
          <w:szCs w:val="32"/>
          <w14:textFill>
            <w14:solidFill>
              <w14:schemeClr w14:val="tx1"/>
            </w14:solidFill>
          </w14:textFill>
        </w:rPr>
      </w:pPr>
    </w:p>
    <w:p w14:paraId="6FF1CDEE">
      <w:pPr>
        <w:rPr>
          <w:rFonts w:hint="eastAsia"/>
        </w:rPr>
      </w:pPr>
    </w:p>
    <w:p w14:paraId="58331EB3">
      <w:pPr>
        <w:pStyle w:val="19"/>
        <w:rPr>
          <w:rFonts w:hint="eastAsia"/>
        </w:rPr>
      </w:pPr>
    </w:p>
    <w:p w14:paraId="51168AF7">
      <w:pPr>
        <w:pStyle w:val="19"/>
        <w:rPr>
          <w:rFonts w:hint="eastAsia"/>
        </w:rPr>
      </w:pPr>
    </w:p>
    <w:p w14:paraId="49C04190">
      <w:pPr>
        <w:pStyle w:val="19"/>
        <w:rPr>
          <w:rFonts w:hint="eastAsia"/>
        </w:rPr>
      </w:pPr>
    </w:p>
    <w:p w14:paraId="3ECCB8A7">
      <w:pPr>
        <w:pStyle w:val="19"/>
        <w:rPr>
          <w:rFonts w:hint="eastAsia"/>
        </w:rPr>
      </w:pPr>
    </w:p>
    <w:p w14:paraId="78220B7C">
      <w:pPr>
        <w:rPr>
          <w:rFonts w:hint="eastAsia"/>
        </w:rPr>
      </w:pPr>
    </w:p>
    <w:p w14:paraId="2E09EEAE">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 xml:space="preserve">采   购   人：  </w:t>
      </w:r>
      <w:r>
        <w:rPr>
          <w:rFonts w:hint="eastAsia" w:ascii="宋体" w:hAnsi="宋体" w:cs="宋体"/>
          <w:b/>
          <w:color w:val="000000" w:themeColor="text1"/>
          <w:sz w:val="32"/>
          <w:szCs w:val="32"/>
          <w:lang w:val="en-US" w:eastAsia="zh-CN"/>
          <w14:textFill>
            <w14:solidFill>
              <w14:schemeClr w14:val="tx1"/>
            </w14:solidFill>
          </w14:textFill>
        </w:rPr>
        <w:t>宜川县民政局</w:t>
      </w:r>
    </w:p>
    <w:p w14:paraId="1A2B1154">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 xml:space="preserve">采购代理机构：  </w:t>
      </w:r>
      <w:r>
        <w:rPr>
          <w:rFonts w:hint="eastAsia" w:ascii="宋体" w:hAnsi="宋体" w:cs="宋体"/>
          <w:b/>
          <w:color w:val="000000" w:themeColor="text1"/>
          <w:sz w:val="32"/>
          <w:szCs w:val="32"/>
          <w:lang w:val="en-US" w:eastAsia="zh-CN"/>
          <w14:textFill>
            <w14:solidFill>
              <w14:schemeClr w14:val="tx1"/>
            </w14:solidFill>
          </w14:textFill>
        </w:rPr>
        <w:t>陕西宸永项目管理有限公司</w:t>
      </w:r>
      <w:r>
        <w:rPr>
          <w:rFonts w:hint="eastAsia" w:ascii="宋体" w:hAnsi="宋体" w:eastAsia="宋体" w:cs="宋体"/>
          <w:b/>
          <w:color w:val="000000" w:themeColor="text1"/>
          <w:sz w:val="32"/>
          <w:szCs w:val="32"/>
          <w:lang w:val="en-US" w:eastAsia="zh-CN"/>
          <w14:textFill>
            <w14:solidFill>
              <w14:schemeClr w14:val="tx1"/>
            </w14:solidFill>
          </w14:textFill>
        </w:rPr>
        <w:t xml:space="preserve">           </w:t>
      </w:r>
    </w:p>
    <w:p w14:paraId="7F36711C">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日        期：  二</w:t>
      </w:r>
      <w:r>
        <w:rPr>
          <w:rFonts w:hint="eastAsia" w:ascii="宋体" w:hAnsi="宋体" w:cs="宋体"/>
          <w:b/>
          <w:color w:val="000000" w:themeColor="text1"/>
          <w:sz w:val="32"/>
          <w:szCs w:val="32"/>
          <w:lang w:val="en-US" w:eastAsia="zh-CN"/>
          <w14:textFill>
            <w14:solidFill>
              <w14:schemeClr w14:val="tx1"/>
            </w14:solidFill>
          </w14:textFill>
        </w:rPr>
        <w:t>〇</w:t>
      </w:r>
      <w:r>
        <w:rPr>
          <w:rFonts w:hint="eastAsia" w:ascii="宋体" w:hAnsi="宋体" w:eastAsia="宋体" w:cs="宋体"/>
          <w:b/>
          <w:color w:val="000000" w:themeColor="text1"/>
          <w:sz w:val="32"/>
          <w:szCs w:val="32"/>
          <w:lang w:val="en-US" w:eastAsia="zh-CN"/>
          <w14:textFill>
            <w14:solidFill>
              <w14:schemeClr w14:val="tx1"/>
            </w14:solidFill>
          </w14:textFill>
        </w:rPr>
        <w:t>二</w:t>
      </w:r>
      <w:r>
        <w:rPr>
          <w:rFonts w:hint="eastAsia" w:ascii="宋体" w:hAnsi="宋体" w:cs="宋体"/>
          <w:b/>
          <w:color w:val="000000" w:themeColor="text1"/>
          <w:sz w:val="32"/>
          <w:szCs w:val="32"/>
          <w:lang w:val="en-US" w:eastAsia="zh-CN"/>
          <w14:textFill>
            <w14:solidFill>
              <w14:schemeClr w14:val="tx1"/>
            </w14:solidFill>
          </w14:textFill>
        </w:rPr>
        <w:t>六</w:t>
      </w:r>
      <w:r>
        <w:rPr>
          <w:rFonts w:hint="eastAsia" w:ascii="宋体" w:hAnsi="宋体" w:eastAsia="宋体" w:cs="宋体"/>
          <w:b/>
          <w:color w:val="000000" w:themeColor="text1"/>
          <w:sz w:val="32"/>
          <w:szCs w:val="32"/>
          <w:lang w:val="en-US" w:eastAsia="zh-CN"/>
          <w14:textFill>
            <w14:solidFill>
              <w14:schemeClr w14:val="tx1"/>
            </w14:solidFill>
          </w14:textFill>
        </w:rPr>
        <w:t>年</w:t>
      </w:r>
      <w:r>
        <w:rPr>
          <w:rFonts w:hint="eastAsia" w:ascii="宋体" w:hAnsi="宋体" w:cs="宋体"/>
          <w:b/>
          <w:color w:val="000000" w:themeColor="text1"/>
          <w:sz w:val="32"/>
          <w:szCs w:val="32"/>
          <w:lang w:val="en-US" w:eastAsia="zh-CN"/>
          <w14:textFill>
            <w14:solidFill>
              <w14:schemeClr w14:val="tx1"/>
            </w14:solidFill>
          </w14:textFill>
        </w:rPr>
        <w:t>一</w:t>
      </w:r>
      <w:r>
        <w:rPr>
          <w:rFonts w:hint="eastAsia" w:ascii="宋体" w:hAnsi="宋体" w:eastAsia="宋体" w:cs="宋体"/>
          <w:b/>
          <w:color w:val="000000" w:themeColor="text1"/>
          <w:sz w:val="32"/>
          <w:szCs w:val="32"/>
          <w:lang w:val="en-US" w:eastAsia="zh-CN"/>
          <w14:textFill>
            <w14:solidFill>
              <w14:schemeClr w14:val="tx1"/>
            </w14:solidFill>
          </w14:textFill>
        </w:rPr>
        <w:t>月</w:t>
      </w:r>
    </w:p>
    <w:p w14:paraId="2302DD2C">
      <w:pPr>
        <w:spacing w:line="360" w:lineRule="auto"/>
        <w:jc w:val="center"/>
        <w:rPr>
          <w:rFonts w:hint="eastAsia" w:ascii="宋体" w:hAnsi="宋体" w:eastAsia="宋体" w:cs="宋体"/>
          <w:b/>
          <w:color w:val="000000" w:themeColor="text1"/>
          <w:sz w:val="44"/>
          <w:szCs w:val="44"/>
          <w14:textFill>
            <w14:solidFill>
              <w14:schemeClr w14:val="tx1"/>
            </w14:solidFill>
          </w14:textFill>
        </w:rPr>
        <w:sectPr>
          <w:headerReference r:id="rId4" w:type="first"/>
          <w:headerReference r:id="rId3" w:type="default"/>
          <w:pgSz w:w="11906" w:h="16838"/>
          <w:pgMar w:top="1440" w:right="1440" w:bottom="1440" w:left="1440" w:header="851" w:footer="992" w:gutter="0"/>
          <w:pgNumType w:fmt="decimal"/>
          <w:cols w:space="720" w:num="1"/>
          <w:titlePg/>
          <w:docGrid w:linePitch="312" w:charSpace="0"/>
        </w:sectPr>
      </w:pPr>
      <w:bookmarkStart w:id="0" w:name="_Toc438073527"/>
    </w:p>
    <w:p w14:paraId="19CEF500">
      <w:pPr>
        <w:spacing w:line="360" w:lineRule="auto"/>
        <w:jc w:val="center"/>
        <w:rPr>
          <w:rFonts w:hint="eastAsia" w:ascii="宋体" w:hAnsi="宋体" w:eastAsia="宋体" w:cs="宋体"/>
          <w:b/>
          <w:color w:val="000000" w:themeColor="text1"/>
          <w:sz w:val="40"/>
          <w:szCs w:val="40"/>
          <w14:textFill>
            <w14:solidFill>
              <w14:schemeClr w14:val="tx1"/>
            </w14:solidFill>
          </w14:textFill>
        </w:rPr>
      </w:pPr>
      <w:r>
        <w:rPr>
          <w:rFonts w:hint="eastAsia" w:ascii="宋体" w:hAnsi="宋体" w:eastAsia="宋体" w:cs="宋体"/>
          <w:b/>
          <w:color w:val="000000" w:themeColor="text1"/>
          <w:sz w:val="40"/>
          <w:szCs w:val="40"/>
          <w14:textFill>
            <w14:solidFill>
              <w14:schemeClr w14:val="tx1"/>
            </w14:solidFill>
          </w14:textFill>
        </w:rPr>
        <w:t>目    录</w:t>
      </w:r>
    </w:p>
    <w:p w14:paraId="450ED871">
      <w:pPr>
        <w:pStyle w:val="7"/>
        <w:rPr>
          <w:rFonts w:hint="eastAsia"/>
        </w:rPr>
      </w:pPr>
    </w:p>
    <w:p w14:paraId="51A194C4">
      <w:pPr>
        <w:pStyle w:val="26"/>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b/>
          <w:bCs/>
          <w:sz w:val="28"/>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"1-3"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_Toc115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第一章 竞争性磋商公告</w:t>
      </w:r>
      <w:r>
        <w:rPr>
          <w:b/>
          <w:bCs/>
          <w:sz w:val="28"/>
        </w:rPr>
        <w:tab/>
      </w:r>
      <w:r>
        <w:rPr>
          <w:b/>
          <w:bCs/>
          <w:sz w:val="28"/>
        </w:rPr>
        <w:fldChar w:fldCharType="begin"/>
      </w:r>
      <w:r>
        <w:rPr>
          <w:b/>
          <w:bCs/>
          <w:sz w:val="28"/>
        </w:rPr>
        <w:instrText xml:space="preserve"> PAGEREF _Toc115 </w:instrText>
      </w:r>
      <w:r>
        <w:rPr>
          <w:b/>
          <w:bCs/>
          <w:sz w:val="28"/>
        </w:rPr>
        <w:fldChar w:fldCharType="separate"/>
      </w:r>
      <w:r>
        <w:rPr>
          <w:b/>
          <w:bCs/>
          <w:sz w:val="28"/>
        </w:rPr>
        <w:t>1</w:t>
      </w:r>
      <w:r>
        <w:rPr>
          <w:b/>
          <w:bCs/>
          <w:sz w:val="28"/>
        </w:rPr>
        <w:fldChar w:fldCharType="end"/>
      </w:r>
      <w:r>
        <w:rPr>
          <w:rFonts w:hint="eastAsia" w:ascii="宋体" w:hAnsi="宋体" w:eastAsia="宋体" w:cs="宋体"/>
          <w:b/>
          <w:bCs/>
          <w:color w:val="000000" w:themeColor="text1"/>
          <w:sz w:val="28"/>
          <w:szCs w:val="24"/>
          <w14:textFill>
            <w14:solidFill>
              <w14:schemeClr w14:val="tx1"/>
            </w14:solidFill>
          </w14:textFill>
        </w:rPr>
        <w:fldChar w:fldCharType="end"/>
      </w:r>
    </w:p>
    <w:p w14:paraId="0088224D">
      <w:pPr>
        <w:pStyle w:val="26"/>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b/>
          <w:bCs/>
          <w:sz w:val="28"/>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_Toc10488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第二章 供应商须知</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p>
    <w:p w14:paraId="18E5B356">
      <w:pPr>
        <w:pStyle w:val="26"/>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_Toc9686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第三章 评标办法</w:t>
      </w:r>
      <w:r>
        <w:rPr>
          <w:b/>
          <w:bCs/>
          <w:sz w:val="28"/>
        </w:rPr>
        <w:tab/>
      </w:r>
      <w:r>
        <w:rPr>
          <w:rFonts w:hint="eastAsia"/>
          <w:b/>
          <w:bCs/>
          <w:sz w:val="28"/>
          <w:lang w:val="en-US" w:eastAsia="zh-CN"/>
        </w:rPr>
        <w:t>4</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7</w:t>
      </w:r>
    </w:p>
    <w:p w14:paraId="32FF1626">
      <w:pPr>
        <w:pStyle w:val="26"/>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_Toc30671 </w:instrText>
      </w:r>
      <w:r>
        <w:rPr>
          <w:rFonts w:hint="eastAsia" w:ascii="宋体" w:hAnsi="宋体" w:eastAsia="宋体" w:cs="宋体"/>
          <w:b/>
          <w:bCs/>
          <w:sz w:val="28"/>
          <w:szCs w:val="24"/>
        </w:rPr>
        <w:fldChar w:fldCharType="separate"/>
      </w:r>
      <w:r>
        <w:rPr>
          <w:rFonts w:hint="eastAsia"/>
          <w:b/>
          <w:bCs/>
          <w:sz w:val="28"/>
          <w:szCs w:val="44"/>
        </w:rPr>
        <w:t>第四章 合同</w:t>
      </w:r>
      <w:r>
        <w:rPr>
          <w:rFonts w:hint="eastAsia"/>
          <w:b/>
          <w:bCs/>
          <w:sz w:val="28"/>
          <w:szCs w:val="44"/>
          <w:lang w:eastAsia="zh-CN"/>
        </w:rPr>
        <w:t>（</w:t>
      </w:r>
      <w:r>
        <w:rPr>
          <w:rFonts w:hint="eastAsia"/>
          <w:b/>
          <w:bCs/>
          <w:sz w:val="28"/>
          <w:szCs w:val="44"/>
          <w:lang w:val="en-US" w:eastAsia="zh-CN"/>
        </w:rPr>
        <w:t>拟签订合同文本</w:t>
      </w:r>
      <w:r>
        <w:rPr>
          <w:rFonts w:hint="eastAsia"/>
          <w:b/>
          <w:bCs/>
          <w:sz w:val="28"/>
          <w:szCs w:val="44"/>
          <w:lang w:eastAsia="zh-CN"/>
        </w:rPr>
        <w:t>）</w:t>
      </w:r>
      <w:r>
        <w:rPr>
          <w:b/>
          <w:bCs/>
          <w:sz w:val="28"/>
        </w:rPr>
        <w:tab/>
      </w:r>
      <w:r>
        <w:rPr>
          <w:rFonts w:hint="eastAsia" w:ascii="宋体" w:hAnsi="宋体" w:eastAsia="宋体" w:cs="宋体"/>
          <w:b/>
          <w:bCs/>
          <w:sz w:val="28"/>
          <w:lang w:val="en-US" w:eastAsia="zh-CN"/>
        </w:rPr>
        <w:t>6</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4</w:t>
      </w:r>
    </w:p>
    <w:p w14:paraId="06926B8E">
      <w:pPr>
        <w:pStyle w:val="26"/>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_Toc22897 </w:instrText>
      </w:r>
      <w:r>
        <w:rPr>
          <w:rFonts w:hint="eastAsia" w:ascii="宋体" w:hAnsi="宋体" w:eastAsia="宋体" w:cs="宋体"/>
          <w:b/>
          <w:bCs/>
          <w:sz w:val="28"/>
          <w:szCs w:val="24"/>
        </w:rPr>
        <w:fldChar w:fldCharType="separate"/>
      </w:r>
      <w:r>
        <w:rPr>
          <w:rFonts w:hint="eastAsia" w:ascii="宋体" w:hAnsi="宋体" w:cs="宋体"/>
          <w:b/>
          <w:bCs/>
          <w:sz w:val="28"/>
          <w:szCs w:val="44"/>
          <w:lang w:eastAsia="zh-CN"/>
        </w:rPr>
        <w:t>第五章</w:t>
      </w:r>
      <w:r>
        <w:rPr>
          <w:rFonts w:hint="eastAsia" w:ascii="宋体" w:hAnsi="宋体" w:cs="宋体"/>
          <w:b/>
          <w:bCs/>
          <w:sz w:val="28"/>
          <w:szCs w:val="44"/>
          <w:lang w:val="en-US" w:eastAsia="zh-CN"/>
        </w:rPr>
        <w:t xml:space="preserve"> 工程量清单</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1</w:t>
      </w:r>
    </w:p>
    <w:p w14:paraId="428559D3">
      <w:pPr>
        <w:pStyle w:val="26"/>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default"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_Toc3645 </w:instrText>
      </w:r>
      <w:r>
        <w:rPr>
          <w:rFonts w:hint="eastAsia" w:ascii="宋体" w:hAnsi="宋体" w:eastAsia="宋体" w:cs="宋体"/>
          <w:b/>
          <w:bCs/>
          <w:sz w:val="28"/>
          <w:szCs w:val="24"/>
        </w:rPr>
        <w:fldChar w:fldCharType="separate"/>
      </w:r>
      <w:r>
        <w:rPr>
          <w:rFonts w:hint="eastAsia" w:ascii="宋体" w:hAnsi="宋体" w:cs="宋体"/>
          <w:b/>
          <w:bCs/>
          <w:sz w:val="28"/>
          <w:szCs w:val="44"/>
          <w:lang w:eastAsia="zh-CN"/>
        </w:rPr>
        <w:t>第六章</w:t>
      </w:r>
      <w:r>
        <w:rPr>
          <w:rFonts w:hint="eastAsia" w:ascii="宋体" w:hAnsi="宋体" w:cs="宋体"/>
          <w:b/>
          <w:bCs/>
          <w:sz w:val="28"/>
          <w:szCs w:val="44"/>
          <w:lang w:val="en-US" w:eastAsia="zh-CN"/>
        </w:rPr>
        <w:t xml:space="preserve"> </w:t>
      </w:r>
      <w:r>
        <w:rPr>
          <w:rFonts w:hint="eastAsia" w:ascii="宋体" w:hAnsi="宋体" w:eastAsia="宋体" w:cs="宋体"/>
          <w:b/>
          <w:bCs/>
          <w:sz w:val="28"/>
          <w:szCs w:val="44"/>
        </w:rPr>
        <w:t>磋商响应文件格式</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7</w:t>
      </w:r>
    </w:p>
    <w:p w14:paraId="6B35E540">
      <w:pPr>
        <w:pStyle w:val="28"/>
        <w:keepNext w:val="0"/>
        <w:keepLines w:val="0"/>
        <w:pageBreakBefore w:val="0"/>
        <w:widowControl w:val="0"/>
        <w:tabs>
          <w:tab w:val="right" w:leader="middleDot" w:pos="9026"/>
        </w:tabs>
        <w:kinsoku/>
        <w:wordWrap/>
        <w:overflowPunct/>
        <w:topLinePunct w:val="0"/>
        <w:autoSpaceDE/>
        <w:autoSpaceDN/>
        <w:bidi w:val="0"/>
        <w:adjustRightInd/>
        <w:snapToGrid/>
        <w:spacing w:line="480" w:lineRule="auto"/>
        <w:textAlignment w:val="auto"/>
      </w:pPr>
    </w:p>
    <w:p w14:paraId="0C8298D7">
      <w:pPr>
        <w:pStyle w:val="76"/>
        <w:keepNext w:val="0"/>
        <w:keepLines w:val="0"/>
        <w:pageBreakBefore w:val="0"/>
        <w:widowControl w:val="0"/>
        <w:tabs>
          <w:tab w:val="right" w:leader="dot" w:pos="9016"/>
        </w:tabs>
        <w:kinsoku/>
        <w:wordWrap/>
        <w:overflowPunct/>
        <w:topLinePunct w:val="0"/>
        <w:autoSpaceDE/>
        <w:autoSpaceDN/>
        <w:bidi w:val="0"/>
        <w:adjustRightInd/>
        <w:snapToGrid/>
        <w:spacing w:line="480" w:lineRule="auto"/>
        <w:ind w:left="0"/>
        <w:jc w:val="both"/>
        <w:textAlignment w:val="auto"/>
        <w:rPr>
          <w:rFonts w:hint="eastAsia" w:ascii="宋体" w:hAnsi="宋体" w:eastAsia="宋体" w:cs="宋体"/>
          <w:b/>
          <w:color w:val="000000" w:themeColor="text1"/>
          <w:sz w:val="24"/>
          <w:szCs w:val="24"/>
          <w14:textFill>
            <w14:solidFill>
              <w14:schemeClr w14:val="tx1"/>
            </w14:solidFill>
          </w14:textFill>
        </w:rPr>
        <w:sectPr>
          <w:footerReference r:id="rId6" w:type="first"/>
          <w:footerReference r:id="rId5" w:type="default"/>
          <w:pgSz w:w="11906" w:h="16838"/>
          <w:pgMar w:top="1440" w:right="1440" w:bottom="1440" w:left="1440" w:header="851" w:footer="992" w:gutter="0"/>
          <w:pgNumType w:fmt="decimal" w:start="1"/>
          <w:cols w:space="720" w:num="1"/>
          <w:titlePg/>
          <w:docGrid w:linePitch="312" w:charSpace="0"/>
        </w:sectPr>
      </w:pPr>
      <w:r>
        <w:rPr>
          <w:rFonts w:hint="eastAsia" w:ascii="宋体" w:hAnsi="宋体" w:eastAsia="宋体" w:cs="宋体"/>
          <w:color w:val="000000" w:themeColor="text1"/>
          <w:szCs w:val="24"/>
          <w14:textFill>
            <w14:solidFill>
              <w14:schemeClr w14:val="tx1"/>
            </w14:solidFill>
          </w14:textFill>
        </w:rPr>
        <w:fldChar w:fldCharType="end"/>
      </w:r>
    </w:p>
    <w:p w14:paraId="23960C54">
      <w:pPr>
        <w:pStyle w:val="2"/>
        <w:numPr>
          <w:ilvl w:val="0"/>
          <w:numId w:val="2"/>
        </w:numPr>
        <w:jc w:val="center"/>
        <w:rPr>
          <w:rFonts w:hint="eastAsia" w:ascii="宋体" w:hAnsi="宋体" w:eastAsia="宋体" w:cs="宋体"/>
          <w:color w:val="000000" w:themeColor="text1"/>
          <w:sz w:val="32"/>
          <w:szCs w:val="32"/>
          <w14:textFill>
            <w14:solidFill>
              <w14:schemeClr w14:val="tx1"/>
            </w14:solidFill>
          </w14:textFill>
        </w:rPr>
      </w:pPr>
      <w:bookmarkStart w:id="1" w:name="_Toc115"/>
      <w:r>
        <w:rPr>
          <w:rFonts w:hint="eastAsia" w:ascii="宋体" w:hAnsi="宋体" w:eastAsia="宋体" w:cs="宋体"/>
          <w:color w:val="000000" w:themeColor="text1"/>
          <w:sz w:val="32"/>
          <w:szCs w:val="32"/>
          <w14:textFill>
            <w14:solidFill>
              <w14:schemeClr w14:val="tx1"/>
            </w14:solidFill>
          </w14:textFill>
        </w:rPr>
        <w:t>竞争性磋商公告</w:t>
      </w:r>
      <w:bookmarkEnd w:id="0"/>
      <w:bookmarkEnd w:id="1"/>
    </w:p>
    <w:p w14:paraId="36935795">
      <w:pPr>
        <w:numPr>
          <w:ilvl w:val="0"/>
          <w:numId w:val="0"/>
        </w:numPr>
        <w:rPr>
          <w:rFonts w:hint="eastAsia"/>
        </w:rPr>
      </w:pPr>
    </w:p>
    <w:p w14:paraId="3EF702D4">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sz w:val="28"/>
          <w:szCs w:val="28"/>
          <w:lang w:val="en-US" w:eastAsia="zh-CN"/>
        </w:rPr>
        <w:t>项目概括</w:t>
      </w:r>
    </w:p>
    <w:p w14:paraId="6C80196A">
      <w:pPr>
        <w:keepNext w:val="0"/>
        <w:keepLines w:val="0"/>
        <w:pageBreakBefore w:val="0"/>
        <w:widowControl w:val="0"/>
        <w:kinsoku/>
        <w:wordWrap/>
        <w:overflowPunct/>
        <w:topLinePunct w:val="0"/>
        <w:autoSpaceDE/>
        <w:autoSpaceDN/>
        <w:bidi w:val="0"/>
        <w:adjustRightInd/>
        <w:snapToGrid/>
        <w:spacing w:line="640" w:lineRule="exact"/>
        <w:ind w:firstLine="604" w:firstLineChars="200"/>
        <w:textAlignment w:val="auto"/>
        <w:rPr>
          <w:rFonts w:hint="eastAsia" w:ascii="宋体" w:hAnsi="宋体" w:eastAsia="宋体" w:cs="宋体"/>
          <w:color w:val="000000" w:themeColor="text1"/>
          <w:spacing w:val="11"/>
          <w:sz w:val="28"/>
          <w:szCs w:val="28"/>
          <w14:textFill>
            <w14:solidFill>
              <w14:schemeClr w14:val="tx1"/>
            </w14:solidFill>
          </w14:textFill>
        </w:rPr>
      </w:pPr>
      <w:r>
        <w:rPr>
          <w:rFonts w:hint="eastAsia" w:ascii="宋体" w:hAnsi="宋体" w:cs="宋体"/>
          <w:color w:val="000000" w:themeColor="text1"/>
          <w:spacing w:val="11"/>
          <w:sz w:val="28"/>
          <w:szCs w:val="28"/>
          <w:lang w:eastAsia="zh-CN"/>
          <w14:textFill>
            <w14:solidFill>
              <w14:schemeClr w14:val="tx1"/>
            </w14:solidFill>
          </w14:textFill>
        </w:rPr>
        <w:t>宜川县云岩镇敬老院护坡抢险修复建设工程</w:t>
      </w:r>
      <w:r>
        <w:rPr>
          <w:rFonts w:hint="eastAsia" w:ascii="宋体" w:hAnsi="宋体" w:eastAsia="宋体" w:cs="宋体"/>
          <w:color w:val="000000" w:themeColor="text1"/>
          <w:spacing w:val="11"/>
          <w:sz w:val="28"/>
          <w:szCs w:val="28"/>
          <w14:textFill>
            <w14:solidFill>
              <w14:schemeClr w14:val="tx1"/>
            </w14:solidFill>
          </w14:textFill>
        </w:rPr>
        <w:t>的潜在供应商应在</w:t>
      </w:r>
      <w:r>
        <w:rPr>
          <w:rFonts w:hint="eastAsia" w:ascii="宋体" w:hAnsi="宋体" w:eastAsia="宋体" w:cs="宋体"/>
          <w:color w:val="000000" w:themeColor="text1"/>
          <w:spacing w:val="11"/>
          <w:sz w:val="28"/>
          <w:szCs w:val="28"/>
          <w:lang w:val="en-US" w:eastAsia="zh-CN"/>
          <w14:textFill>
            <w14:solidFill>
              <w14:schemeClr w14:val="tx1"/>
            </w14:solidFill>
          </w14:textFill>
        </w:rPr>
        <w:t>延安市新区盛世花园北区12号楼一单元802室获取采购文件，</w:t>
      </w:r>
      <w:r>
        <w:rPr>
          <w:rFonts w:hint="eastAsia" w:ascii="宋体" w:hAnsi="宋体" w:eastAsia="宋体" w:cs="宋体"/>
          <w:color w:val="000000" w:themeColor="text1"/>
          <w:spacing w:val="11"/>
          <w:sz w:val="28"/>
          <w:szCs w:val="28"/>
          <w14:textFill>
            <w14:solidFill>
              <w14:schemeClr w14:val="tx1"/>
            </w14:solidFill>
          </w14:textFill>
        </w:rPr>
        <w:t>并于</w:t>
      </w:r>
      <w:r>
        <w:rPr>
          <w:rFonts w:hint="eastAsia" w:ascii="宋体" w:hAnsi="宋体" w:cs="宋体"/>
          <w:color w:val="000000" w:themeColor="text1"/>
          <w:spacing w:val="11"/>
          <w:sz w:val="28"/>
          <w:szCs w:val="28"/>
          <w:lang w:val="en-US" w:eastAsia="zh-CN"/>
          <w14:textFill>
            <w14:solidFill>
              <w14:schemeClr w14:val="tx1"/>
            </w14:solidFill>
          </w14:textFill>
        </w:rPr>
        <w:t>2026</w:t>
      </w:r>
      <w:r>
        <w:rPr>
          <w:rFonts w:hint="eastAsia" w:ascii="宋体" w:hAnsi="宋体" w:eastAsia="宋体" w:cs="宋体"/>
          <w:color w:val="000000" w:themeColor="text1"/>
          <w:spacing w:val="11"/>
          <w:sz w:val="28"/>
          <w:szCs w:val="28"/>
          <w14:textFill>
            <w14:solidFill>
              <w14:schemeClr w14:val="tx1"/>
            </w14:solidFill>
          </w14:textFill>
        </w:rPr>
        <w:t>年</w:t>
      </w:r>
      <w:r>
        <w:rPr>
          <w:rFonts w:hint="eastAsia" w:ascii="宋体" w:hAnsi="宋体" w:cs="宋体"/>
          <w:color w:val="000000" w:themeColor="text1"/>
          <w:spacing w:val="11"/>
          <w:sz w:val="28"/>
          <w:szCs w:val="28"/>
          <w:lang w:val="en-US" w:eastAsia="zh-CN"/>
          <w14:textFill>
            <w14:solidFill>
              <w14:schemeClr w14:val="tx1"/>
            </w14:solidFill>
          </w14:textFill>
        </w:rPr>
        <w:t>1</w:t>
      </w:r>
      <w:r>
        <w:rPr>
          <w:rFonts w:hint="eastAsia" w:ascii="宋体" w:hAnsi="宋体" w:eastAsia="宋体" w:cs="宋体"/>
          <w:color w:val="000000" w:themeColor="text1"/>
          <w:spacing w:val="11"/>
          <w:sz w:val="28"/>
          <w:szCs w:val="28"/>
          <w14:textFill>
            <w14:solidFill>
              <w14:schemeClr w14:val="tx1"/>
            </w14:solidFill>
          </w14:textFill>
        </w:rPr>
        <w:t>月</w:t>
      </w:r>
      <w:r>
        <w:rPr>
          <w:rFonts w:hint="eastAsia" w:ascii="宋体" w:hAnsi="宋体" w:cs="宋体"/>
          <w:color w:val="000000" w:themeColor="text1"/>
          <w:spacing w:val="11"/>
          <w:sz w:val="28"/>
          <w:szCs w:val="28"/>
          <w:lang w:val="en-US" w:eastAsia="zh-CN"/>
          <w14:textFill>
            <w14:solidFill>
              <w14:schemeClr w14:val="tx1"/>
            </w14:solidFill>
          </w14:textFill>
        </w:rPr>
        <w:t>27</w:t>
      </w:r>
      <w:r>
        <w:rPr>
          <w:rFonts w:hint="eastAsia" w:ascii="宋体" w:hAnsi="宋体" w:eastAsia="宋体" w:cs="宋体"/>
          <w:color w:val="000000" w:themeColor="text1"/>
          <w:spacing w:val="11"/>
          <w:sz w:val="28"/>
          <w:szCs w:val="28"/>
          <w14:textFill>
            <w14:solidFill>
              <w14:schemeClr w14:val="tx1"/>
            </w14:solidFill>
          </w14:textFill>
        </w:rPr>
        <w:t>日</w:t>
      </w:r>
      <w:r>
        <w:rPr>
          <w:rFonts w:hint="eastAsia" w:ascii="宋体" w:hAnsi="宋体" w:cs="宋体"/>
          <w:color w:val="000000" w:themeColor="text1"/>
          <w:spacing w:val="11"/>
          <w:sz w:val="28"/>
          <w:szCs w:val="28"/>
          <w:lang w:val="en-US" w:eastAsia="zh-CN"/>
          <w14:textFill>
            <w14:solidFill>
              <w14:schemeClr w14:val="tx1"/>
            </w14:solidFill>
          </w14:textFill>
        </w:rPr>
        <w:t>15</w:t>
      </w:r>
      <w:r>
        <w:rPr>
          <w:rFonts w:hint="eastAsia" w:ascii="宋体" w:hAnsi="宋体" w:eastAsia="宋体" w:cs="宋体"/>
          <w:color w:val="000000" w:themeColor="text1"/>
          <w:spacing w:val="11"/>
          <w:sz w:val="28"/>
          <w:szCs w:val="28"/>
          <w14:textFill>
            <w14:solidFill>
              <w14:schemeClr w14:val="tx1"/>
            </w14:solidFill>
          </w14:textFill>
        </w:rPr>
        <w:t>时</w:t>
      </w:r>
      <w:r>
        <w:rPr>
          <w:rFonts w:hint="eastAsia" w:ascii="宋体" w:hAnsi="宋体" w:cs="宋体"/>
          <w:color w:val="000000" w:themeColor="text1"/>
          <w:spacing w:val="11"/>
          <w:sz w:val="28"/>
          <w:szCs w:val="28"/>
          <w:lang w:val="en-US" w:eastAsia="zh-CN"/>
          <w14:textFill>
            <w14:solidFill>
              <w14:schemeClr w14:val="tx1"/>
            </w14:solidFill>
          </w14:textFill>
        </w:rPr>
        <w:t>30</w:t>
      </w:r>
      <w:r>
        <w:rPr>
          <w:rFonts w:hint="eastAsia" w:ascii="宋体" w:hAnsi="宋体" w:eastAsia="宋体" w:cs="宋体"/>
          <w:color w:val="000000" w:themeColor="text1"/>
          <w:spacing w:val="11"/>
          <w:sz w:val="28"/>
          <w:szCs w:val="28"/>
          <w14:textFill>
            <w14:solidFill>
              <w14:schemeClr w14:val="tx1"/>
            </w14:solidFill>
          </w14:textFill>
        </w:rPr>
        <w:t>分（北京时间）前提交响应文件。</w:t>
      </w:r>
    </w:p>
    <w:p w14:paraId="361C3F2C">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一、项目基本情况</w:t>
      </w:r>
    </w:p>
    <w:p w14:paraId="0185D5D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项目编</w:t>
      </w:r>
      <w:r>
        <w:rPr>
          <w:rFonts w:hint="eastAsia" w:ascii="宋体" w:hAnsi="宋体" w:eastAsia="宋体" w:cs="宋体"/>
          <w:color w:val="000000" w:themeColor="text1"/>
          <w:sz w:val="28"/>
          <w:szCs w:val="28"/>
          <w14:textFill>
            <w14:solidFill>
              <w14:schemeClr w14:val="tx1"/>
            </w14:solidFill>
          </w14:textFill>
        </w:rPr>
        <w:t>号：</w:t>
      </w:r>
      <w:r>
        <w:rPr>
          <w:rFonts w:hint="eastAsia" w:ascii="宋体" w:hAnsi="宋体" w:cs="宋体"/>
          <w:color w:val="000000" w:themeColor="text1"/>
          <w:sz w:val="28"/>
          <w:szCs w:val="28"/>
          <w:lang w:eastAsia="zh-CN"/>
          <w14:textFill>
            <w14:solidFill>
              <w14:schemeClr w14:val="tx1"/>
            </w14:solidFill>
          </w14:textFill>
        </w:rPr>
        <w:t>SXCY2026-05</w:t>
      </w:r>
    </w:p>
    <w:p w14:paraId="503F66B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项目名称：</w:t>
      </w:r>
      <w:r>
        <w:rPr>
          <w:rFonts w:hint="eastAsia" w:ascii="宋体" w:hAnsi="宋体" w:cs="宋体"/>
          <w:color w:val="000000"/>
          <w:sz w:val="28"/>
          <w:szCs w:val="28"/>
          <w:lang w:eastAsia="zh-CN"/>
        </w:rPr>
        <w:t>宜川县云岩镇敬老院护坡抢险修复建设工程</w:t>
      </w:r>
    </w:p>
    <w:p w14:paraId="59B81F10">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采购方式：竞争性磋商</w:t>
      </w:r>
    </w:p>
    <w:p w14:paraId="3A03693F">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预算金额：</w:t>
      </w:r>
      <w:r>
        <w:rPr>
          <w:rFonts w:hint="eastAsia" w:ascii="宋体" w:hAnsi="宋体" w:cs="宋体"/>
          <w:color w:val="000000"/>
          <w:sz w:val="28"/>
          <w:szCs w:val="28"/>
          <w:lang w:eastAsia="zh-CN"/>
        </w:rPr>
        <w:t>893562.16</w:t>
      </w:r>
      <w:r>
        <w:rPr>
          <w:rFonts w:hint="eastAsia" w:ascii="宋体" w:hAnsi="宋体" w:eastAsia="宋体" w:cs="宋体"/>
          <w:color w:val="000000"/>
          <w:sz w:val="28"/>
          <w:szCs w:val="28"/>
        </w:rPr>
        <w:t>元</w:t>
      </w:r>
    </w:p>
    <w:p w14:paraId="4C024AA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采购需求：</w:t>
      </w:r>
    </w:p>
    <w:p w14:paraId="66E4F2A1">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合同包1(</w:t>
      </w:r>
      <w:r>
        <w:rPr>
          <w:rFonts w:hint="eastAsia" w:ascii="宋体" w:hAnsi="宋体" w:cs="宋体"/>
          <w:color w:val="000000"/>
          <w:sz w:val="28"/>
          <w:szCs w:val="28"/>
          <w:lang w:eastAsia="zh-CN"/>
        </w:rPr>
        <w:t>宜川县云岩镇敬老院护坡抢险修复建设工程</w:t>
      </w:r>
      <w:r>
        <w:rPr>
          <w:rFonts w:hint="eastAsia" w:ascii="宋体" w:hAnsi="宋体" w:eastAsia="宋体" w:cs="宋体"/>
          <w:color w:val="000000"/>
          <w:sz w:val="28"/>
          <w:szCs w:val="28"/>
        </w:rPr>
        <w:t>):</w:t>
      </w:r>
    </w:p>
    <w:p w14:paraId="61009AFF">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合同包预算金额：</w:t>
      </w:r>
      <w:r>
        <w:rPr>
          <w:rFonts w:hint="eastAsia" w:ascii="宋体" w:hAnsi="宋体" w:cs="宋体"/>
          <w:color w:val="000000"/>
          <w:sz w:val="28"/>
          <w:szCs w:val="28"/>
          <w:lang w:eastAsia="zh-CN"/>
        </w:rPr>
        <w:t>893562.16</w:t>
      </w:r>
      <w:r>
        <w:rPr>
          <w:rFonts w:hint="eastAsia" w:ascii="宋体" w:hAnsi="宋体" w:eastAsia="宋体" w:cs="宋体"/>
          <w:color w:val="000000"/>
          <w:sz w:val="28"/>
          <w:szCs w:val="28"/>
        </w:rPr>
        <w:t>元</w:t>
      </w:r>
    </w:p>
    <w:p w14:paraId="5F0AD5BA">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合同包</w:t>
      </w:r>
      <w:r>
        <w:rPr>
          <w:rFonts w:hint="eastAsia" w:ascii="宋体" w:hAnsi="宋体" w:cs="宋体"/>
          <w:color w:val="000000"/>
          <w:sz w:val="28"/>
          <w:szCs w:val="28"/>
          <w:lang w:val="en-US" w:eastAsia="zh-CN"/>
        </w:rPr>
        <w:t>最高限价</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893562.16</w:t>
      </w:r>
      <w:r>
        <w:rPr>
          <w:rFonts w:hint="eastAsia" w:ascii="宋体" w:hAnsi="宋体" w:eastAsia="宋体" w:cs="宋体"/>
          <w:color w:val="000000"/>
          <w:sz w:val="28"/>
          <w:szCs w:val="28"/>
        </w:rPr>
        <w:t>元</w:t>
      </w:r>
    </w:p>
    <w:tbl>
      <w:tblPr>
        <w:tblStyle w:val="34"/>
        <w:tblW w:w="94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90"/>
        <w:gridCol w:w="1775"/>
        <w:gridCol w:w="1975"/>
        <w:gridCol w:w="1231"/>
        <w:gridCol w:w="1594"/>
        <w:gridCol w:w="1812"/>
      </w:tblGrid>
      <w:tr w14:paraId="1B645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5" w:hRule="atLeast"/>
          <w:tblHeader/>
        </w:trPr>
        <w:tc>
          <w:tcPr>
            <w:tcW w:w="10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2ADB4B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品目号</w:t>
            </w:r>
          </w:p>
        </w:tc>
        <w:tc>
          <w:tcPr>
            <w:tcW w:w="17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44F3FE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品目名称</w:t>
            </w:r>
          </w:p>
        </w:tc>
        <w:tc>
          <w:tcPr>
            <w:tcW w:w="19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CAEF8FF">
            <w:pPr>
              <w:spacing w:line="360" w:lineRule="auto"/>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采购标的</w:t>
            </w:r>
          </w:p>
        </w:tc>
        <w:tc>
          <w:tcPr>
            <w:tcW w:w="12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35EDA0B">
            <w:pPr>
              <w:spacing w:line="360" w:lineRule="auto"/>
              <w:ind w:firstLine="240" w:firstLineChars="1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数量</w:t>
            </w:r>
          </w:p>
          <w:p w14:paraId="7E36216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（单位）</w:t>
            </w:r>
          </w:p>
        </w:tc>
        <w:tc>
          <w:tcPr>
            <w:tcW w:w="15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CD4CB1D">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技术规格、参数及要求</w:t>
            </w:r>
          </w:p>
        </w:tc>
        <w:tc>
          <w:tcPr>
            <w:tcW w:w="181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6DC3CD1">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品目预算(元)</w:t>
            </w:r>
          </w:p>
        </w:tc>
      </w:tr>
      <w:tr w14:paraId="616CC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10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2646969">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1-1</w:t>
            </w:r>
          </w:p>
        </w:tc>
        <w:tc>
          <w:tcPr>
            <w:tcW w:w="17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558325A">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其他构筑物工程施工</w:t>
            </w:r>
          </w:p>
        </w:tc>
        <w:tc>
          <w:tcPr>
            <w:tcW w:w="19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90D35B5">
            <w:pPr>
              <w:spacing w:line="360" w:lineRule="auto"/>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宜川县云岩镇敬老院护坡抢险修复建设工程</w:t>
            </w:r>
          </w:p>
        </w:tc>
        <w:tc>
          <w:tcPr>
            <w:tcW w:w="12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C8B4E2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1(项)</w:t>
            </w:r>
          </w:p>
        </w:tc>
        <w:tc>
          <w:tcPr>
            <w:tcW w:w="15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4515C9A">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详见采购文件</w:t>
            </w:r>
          </w:p>
        </w:tc>
        <w:tc>
          <w:tcPr>
            <w:tcW w:w="181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E4A975B">
            <w:pPr>
              <w:spacing w:line="360" w:lineRule="auto"/>
              <w:jc w:val="center"/>
              <w:rPr>
                <w:rFonts w:hint="default" w:ascii="宋体" w:hAnsi="宋体" w:eastAsia="宋体" w:cs="宋体"/>
                <w:color w:val="000000"/>
                <w:sz w:val="24"/>
                <w:szCs w:val="24"/>
                <w:lang w:val="en-US"/>
              </w:rPr>
            </w:pPr>
            <w:r>
              <w:rPr>
                <w:rFonts w:hint="eastAsia" w:ascii="宋体" w:hAnsi="宋体" w:cs="宋体"/>
                <w:color w:val="000000"/>
                <w:sz w:val="24"/>
                <w:szCs w:val="24"/>
                <w:lang w:val="en-US" w:eastAsia="zh-CN"/>
              </w:rPr>
              <w:t>893562.16</w:t>
            </w:r>
          </w:p>
        </w:tc>
      </w:tr>
    </w:tbl>
    <w:p w14:paraId="6D2A0B31">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rPr>
        <w:t>本合同包不接受联合</w:t>
      </w:r>
      <w:r>
        <w:rPr>
          <w:rFonts w:hint="eastAsia" w:ascii="宋体" w:hAnsi="宋体" w:eastAsia="宋体" w:cs="宋体"/>
          <w:color w:val="000000" w:themeColor="text1"/>
          <w:sz w:val="28"/>
          <w:szCs w:val="28"/>
          <w14:textFill>
            <w14:solidFill>
              <w14:schemeClr w14:val="tx1"/>
            </w14:solidFill>
          </w14:textFill>
        </w:rPr>
        <w:t>体投标</w:t>
      </w:r>
    </w:p>
    <w:p w14:paraId="597B50C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合同履行期限：</w:t>
      </w:r>
      <w:r>
        <w:rPr>
          <w:rFonts w:hint="eastAsia" w:ascii="宋体" w:hAnsi="宋体" w:cs="宋体"/>
          <w:color w:val="000000" w:themeColor="text1"/>
          <w:sz w:val="28"/>
          <w:szCs w:val="28"/>
          <w:lang w:val="en-US" w:eastAsia="zh-CN"/>
          <w14:textFill>
            <w14:solidFill>
              <w14:schemeClr w14:val="tx1"/>
            </w14:solidFill>
          </w14:textFill>
        </w:rPr>
        <w:t>自合同签订之日起30天。</w:t>
      </w:r>
    </w:p>
    <w:p w14:paraId="03EACBD1">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二、申请人的资格要求</w:t>
      </w:r>
    </w:p>
    <w:p w14:paraId="3E75639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1.满足《中华人民共和国政府采购法》第二十二条规定；</w:t>
      </w:r>
    </w:p>
    <w:p w14:paraId="145B482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2.落实政府采购政策需满足的资格要求：</w:t>
      </w:r>
    </w:p>
    <w:p w14:paraId="2B9AA76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合同包1(</w:t>
      </w:r>
      <w:r>
        <w:rPr>
          <w:rFonts w:hint="eastAsia" w:ascii="宋体" w:hAnsi="宋体" w:cs="宋体"/>
          <w:color w:val="000000"/>
          <w:sz w:val="28"/>
          <w:szCs w:val="28"/>
          <w:lang w:eastAsia="zh-CN"/>
        </w:rPr>
        <w:t>宜川县云岩镇敬老院护坡抢险修复建设工程</w:t>
      </w:r>
      <w:r>
        <w:rPr>
          <w:rFonts w:hint="eastAsia" w:ascii="宋体" w:hAnsi="宋体" w:eastAsia="宋体" w:cs="宋体"/>
          <w:color w:val="000000"/>
          <w:sz w:val="28"/>
          <w:szCs w:val="28"/>
          <w:lang w:eastAsia="zh-CN"/>
        </w:rPr>
        <w:t>)落实政府采购政策需满足的资格要求如下:</w:t>
      </w:r>
    </w:p>
    <w:p w14:paraId="45063561">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依据《中华人民共和国政府采购法》和《中华人民共和国政府采购法实施条例》的有关规定，落实政府采购政策：</w:t>
      </w:r>
    </w:p>
    <w:p w14:paraId="3507EA1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2.1</w:t>
      </w:r>
      <w:r>
        <w:rPr>
          <w:rFonts w:hint="eastAsia" w:ascii="宋体" w:hAnsi="宋体" w:eastAsia="宋体" w:cs="宋体"/>
          <w:color w:val="000000"/>
          <w:sz w:val="28"/>
          <w:szCs w:val="28"/>
          <w:lang w:eastAsia="zh-CN"/>
        </w:rPr>
        <w:t xml:space="preserve">《政府采购促进中小企业发展管理办法》的通知（财库〔2020〕46号）； </w:t>
      </w:r>
    </w:p>
    <w:p w14:paraId="3C4C6F6F">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2.2</w:t>
      </w:r>
      <w:r>
        <w:rPr>
          <w:rFonts w:hint="eastAsia" w:ascii="宋体" w:hAnsi="宋体" w:eastAsia="宋体" w:cs="宋体"/>
          <w:color w:val="000000"/>
          <w:sz w:val="28"/>
          <w:szCs w:val="28"/>
          <w:lang w:eastAsia="zh-CN"/>
        </w:rPr>
        <w:t xml:space="preserve">财政部司法部关于政府采购支持监狱企业发展有关问题的通知--财库〔2014〕68号； </w:t>
      </w:r>
    </w:p>
    <w:p w14:paraId="39AF0D7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2.3</w:t>
      </w:r>
      <w:r>
        <w:rPr>
          <w:rFonts w:hint="eastAsia" w:ascii="宋体" w:hAnsi="宋体" w:eastAsia="宋体" w:cs="宋体"/>
          <w:color w:val="000000"/>
          <w:sz w:val="28"/>
          <w:szCs w:val="28"/>
          <w:lang w:eastAsia="zh-CN"/>
        </w:rPr>
        <w:t xml:space="preserve">《国务院办公厅关于建立政府强制采购节能产品制度的通知》--国办发〔2007〕51号。 </w:t>
      </w:r>
    </w:p>
    <w:p w14:paraId="339DC6D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2.4《关于印发环境标志产品政府采购品目清单的通知》（财库〔2019〕18号）； </w:t>
      </w:r>
    </w:p>
    <w:p w14:paraId="285648C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2.5《关于印发节能产品政府采购品目清单的通知》（财库〔2019〕19号）； </w:t>
      </w:r>
    </w:p>
    <w:p w14:paraId="41304B6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2.6</w:t>
      </w:r>
      <w:r>
        <w:rPr>
          <w:rFonts w:hint="eastAsia" w:ascii="宋体" w:hAnsi="宋体" w:eastAsia="宋体" w:cs="宋体"/>
          <w:color w:val="000000"/>
          <w:sz w:val="28"/>
          <w:szCs w:val="28"/>
          <w:lang w:eastAsia="zh-CN"/>
        </w:rPr>
        <w:t xml:space="preserve">《关于促进残疾人就业政府采购政策的通知》财库〔2017〕141号；  </w:t>
      </w:r>
    </w:p>
    <w:p w14:paraId="7E0F77F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2.7</w:t>
      </w:r>
      <w:r>
        <w:rPr>
          <w:rFonts w:hint="eastAsia" w:ascii="宋体" w:hAnsi="宋体" w:eastAsia="宋体" w:cs="宋体"/>
          <w:color w:val="000000"/>
          <w:sz w:val="28"/>
          <w:szCs w:val="28"/>
          <w:lang w:eastAsia="zh-CN"/>
        </w:rPr>
        <w:t>陕西省财政厅关于印发《陕西省中小企业政府采购信用融资办法》（陕财办采〔2018〕23号）。</w:t>
      </w:r>
    </w:p>
    <w:p w14:paraId="614B6FA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3.本项目的特定资格要求：</w:t>
      </w:r>
    </w:p>
    <w:p w14:paraId="7619486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合同包1(</w:t>
      </w:r>
      <w:r>
        <w:rPr>
          <w:rFonts w:hint="eastAsia" w:ascii="宋体" w:hAnsi="宋体" w:cs="宋体"/>
          <w:color w:val="000000"/>
          <w:sz w:val="28"/>
          <w:szCs w:val="28"/>
          <w:lang w:eastAsia="zh-CN"/>
        </w:rPr>
        <w:t>宜川县云岩镇敬老院护坡抢险修复建设工程</w:t>
      </w:r>
      <w:r>
        <w:rPr>
          <w:rFonts w:hint="eastAsia" w:ascii="宋体" w:hAnsi="宋体" w:eastAsia="宋体" w:cs="宋体"/>
          <w:color w:val="000000"/>
          <w:sz w:val="28"/>
          <w:szCs w:val="28"/>
        </w:rPr>
        <w:t>)特定资格要求如下:</w:t>
      </w:r>
    </w:p>
    <w:p w14:paraId="0D4A71E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3.1</w:t>
      </w:r>
      <w:r>
        <w:rPr>
          <w:rFonts w:hint="eastAsia" w:ascii="宋体" w:hAnsi="宋体" w:cs="宋体"/>
          <w:color w:val="000000"/>
          <w:sz w:val="28"/>
          <w:szCs w:val="28"/>
          <w:lang w:eastAsia="zh-CN"/>
        </w:rPr>
        <w:t>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color w:val="000000"/>
          <w:sz w:val="28"/>
          <w:szCs w:val="28"/>
        </w:rPr>
        <w:t> </w:t>
      </w:r>
    </w:p>
    <w:p w14:paraId="0AD365E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3.</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法定代表人授权委托书及被授权人身份证（法定代表人直接参加时，只须出示法定代表人身份证）； </w:t>
      </w:r>
    </w:p>
    <w:p w14:paraId="2F91092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3.</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提供参加政府采购活动前3年内经营活动中没有重大违法记录声明； </w:t>
      </w:r>
    </w:p>
    <w:p w14:paraId="74035C3F">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3.4税收缴纳证明：自2025年6月1日以来已缴纳的至少一个月的纳税证明或完税证明，纳税证明或完税证明上应有代收机构或税务机关的公章。依法免税的供应商应提供相关文件证明； </w:t>
      </w:r>
    </w:p>
    <w:p w14:paraId="4F8A5250">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3.5社会保障资金缴纳证明：自2025年6月1日以来已缴存的至少一个月的社会保障资金缴存单据或社保机构开具的社会保险参保缴费情况证明，依法不需要缴纳社会保障资金的供应商应提供相关文件证明；</w:t>
      </w:r>
    </w:p>
    <w:p w14:paraId="3F1A368C">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3.6财务状况报告：提供2023或2024年度经审计的财务报告（至少包括审计报告、资产负债表和利润表，成立时间至提交响应文件截止时间不足一年的可提供成立后任意时段的资产负债表）或其开标前三个月内基本存款账户开户银行出具的资信证明及基本存款账户开户证明；</w:t>
      </w:r>
    </w:p>
    <w:p w14:paraId="06BF5D5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3.</w:t>
      </w:r>
      <w:r>
        <w:rPr>
          <w:rFonts w:hint="eastAsia" w:ascii="宋体" w:hAnsi="宋体" w:cs="宋体"/>
          <w:color w:val="000000"/>
          <w:sz w:val="28"/>
          <w:szCs w:val="28"/>
          <w:lang w:val="en-US" w:eastAsia="zh-CN"/>
        </w:rPr>
        <w:t>7</w:t>
      </w:r>
      <w:r>
        <w:rPr>
          <w:rFonts w:hint="eastAsia" w:ascii="宋体" w:hAnsi="宋体" w:eastAsia="宋体" w:cs="宋体"/>
          <w:color w:val="000000"/>
          <w:sz w:val="28"/>
          <w:szCs w:val="28"/>
          <w:lang w:val="en-US" w:eastAsia="zh-CN"/>
        </w:rPr>
        <w:t>根据财政部《关于在政府采购活动中查询及使用信用记录有关问题的通知》（财库〔2016〕125号）要求，供应商不得被列入【信用中国（https://www.creditchina.gov.cn/xinxigongshi/）】“重大税收违法失信主体名单”，【中国执行信息公开网（https://zxgk.court.gov.cn/）】“失信被执行人”，【中国政府采购网（www.ccgp.gov.cn）】“政府采购严重违法失信行为记录名单”；</w:t>
      </w:r>
    </w:p>
    <w:p w14:paraId="25B5D6E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3.8需具备市政公用工程施工总承包叁级及以上资质（含叁级），并在人员、设备、资金等方面具有相应的施工能力，具有有效的安全生产许可证，其中拟派项目经理须具备市政公用工程专业二级及以上注册建造师执业资格，具备有效的安全生产考核合格证书，且在本单位注册，未担任其他在建工程项目的项目经理（提供无在建承诺函）；</w:t>
      </w:r>
    </w:p>
    <w:p w14:paraId="3F63724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lang w:val="en-US" w:eastAsia="zh-CN"/>
        </w:rPr>
        <w:t>提供磋商保证金的银行转账或电汇凭证并确保响应文件递交截止时间前到达采购文件指定账户；</w:t>
      </w:r>
    </w:p>
    <w:p w14:paraId="06C9B3A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w:t>
      </w: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本项目专门面向</w:t>
      </w:r>
      <w:r>
        <w:rPr>
          <w:rFonts w:hint="eastAsia" w:ascii="宋体" w:hAnsi="宋体" w:eastAsia="宋体" w:cs="宋体"/>
          <w:color w:val="000000"/>
          <w:sz w:val="28"/>
          <w:szCs w:val="28"/>
          <w:lang w:val="en-US" w:eastAsia="zh-CN"/>
        </w:rPr>
        <w:t>中小</w:t>
      </w:r>
      <w:r>
        <w:rPr>
          <w:rFonts w:hint="eastAsia" w:ascii="宋体" w:hAnsi="宋体" w:eastAsia="宋体" w:cs="宋体"/>
          <w:color w:val="000000"/>
          <w:sz w:val="28"/>
          <w:szCs w:val="28"/>
        </w:rPr>
        <w:t>企业采购</w:t>
      </w:r>
      <w:r>
        <w:rPr>
          <w:rFonts w:hint="eastAsia" w:ascii="宋体" w:hAnsi="宋体" w:eastAsia="宋体" w:cs="宋体"/>
          <w:color w:val="000000"/>
          <w:sz w:val="28"/>
          <w:szCs w:val="28"/>
          <w:lang w:val="en-US" w:eastAsia="zh-CN"/>
        </w:rPr>
        <w:t>（提供中小企业声明函）；</w:t>
      </w:r>
    </w:p>
    <w:p w14:paraId="413850F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cs="宋体"/>
          <w:color w:val="000000"/>
          <w:sz w:val="28"/>
          <w:szCs w:val="28"/>
          <w:lang w:val="en-US" w:eastAsia="zh-CN"/>
        </w:rPr>
        <w:t>11</w:t>
      </w:r>
      <w:r>
        <w:rPr>
          <w:rFonts w:hint="eastAsia" w:ascii="宋体" w:hAnsi="宋体" w:eastAsia="宋体" w:cs="宋体"/>
          <w:color w:val="000000"/>
          <w:sz w:val="28"/>
          <w:szCs w:val="28"/>
        </w:rPr>
        <w:t>本项目不接受联合体磋商。</w:t>
      </w:r>
    </w:p>
    <w:p w14:paraId="0EE2F171">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三、获取采购文件</w:t>
      </w:r>
    </w:p>
    <w:p w14:paraId="19EF57E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时间：202</w:t>
      </w:r>
      <w:r>
        <w:rPr>
          <w:rFonts w:hint="eastAsia" w:ascii="宋体" w:hAnsi="宋体" w:cs="宋体"/>
          <w:b w:val="0"/>
          <w:bCs w:val="0"/>
          <w:color w:val="000000" w:themeColor="text1"/>
          <w:sz w:val="28"/>
          <w:szCs w:val="28"/>
          <w:lang w:val="en-US" w:eastAsia="zh-CN"/>
          <w14:textFill>
            <w14:solidFill>
              <w14:schemeClr w14:val="tx1"/>
            </w14:solidFill>
          </w14:textFill>
        </w:rPr>
        <w:t>6</w:t>
      </w:r>
      <w:r>
        <w:rPr>
          <w:rFonts w:hint="eastAsia" w:ascii="宋体" w:hAnsi="宋体" w:eastAsia="宋体" w:cs="宋体"/>
          <w:b w:val="0"/>
          <w:bCs w:val="0"/>
          <w:color w:val="000000" w:themeColor="text1"/>
          <w:sz w:val="28"/>
          <w:szCs w:val="28"/>
          <w14:textFill>
            <w14:solidFill>
              <w14:schemeClr w14:val="tx1"/>
            </w14:solidFill>
          </w14:textFill>
        </w:rPr>
        <w:t>年</w:t>
      </w:r>
      <w:r>
        <w:rPr>
          <w:rFonts w:hint="eastAsia" w:ascii="宋体" w:hAnsi="宋体" w:cs="宋体"/>
          <w:b w:val="0"/>
          <w:bCs w:val="0"/>
          <w:color w:val="000000" w:themeColor="text1"/>
          <w:sz w:val="28"/>
          <w:szCs w:val="28"/>
          <w:lang w:val="en-US" w:eastAsia="zh-CN"/>
          <w14:textFill>
            <w14:solidFill>
              <w14:schemeClr w14:val="tx1"/>
            </w14:solidFill>
          </w14:textFill>
        </w:rPr>
        <w:t>1</w:t>
      </w:r>
      <w:r>
        <w:rPr>
          <w:rFonts w:hint="eastAsia" w:ascii="宋体" w:hAnsi="宋体" w:eastAsia="宋体" w:cs="宋体"/>
          <w:b w:val="0"/>
          <w:bCs w:val="0"/>
          <w:color w:val="000000" w:themeColor="text1"/>
          <w:sz w:val="28"/>
          <w:szCs w:val="28"/>
          <w14:textFill>
            <w14:solidFill>
              <w14:schemeClr w14:val="tx1"/>
            </w14:solidFill>
          </w14:textFill>
        </w:rPr>
        <w:t>月</w:t>
      </w:r>
      <w:r>
        <w:rPr>
          <w:rFonts w:hint="eastAsia" w:ascii="宋体" w:hAnsi="宋体" w:cs="宋体"/>
          <w:b w:val="0"/>
          <w:bCs w:val="0"/>
          <w:color w:val="000000" w:themeColor="text1"/>
          <w:sz w:val="28"/>
          <w:szCs w:val="28"/>
          <w:lang w:val="en-US" w:eastAsia="zh-CN"/>
          <w14:textFill>
            <w14:solidFill>
              <w14:schemeClr w14:val="tx1"/>
            </w14:solidFill>
          </w14:textFill>
        </w:rPr>
        <w:t>15</w:t>
      </w:r>
      <w:r>
        <w:rPr>
          <w:rFonts w:hint="eastAsia" w:ascii="宋体" w:hAnsi="宋体" w:eastAsia="宋体" w:cs="宋体"/>
          <w:b w:val="0"/>
          <w:bCs w:val="0"/>
          <w:color w:val="000000" w:themeColor="text1"/>
          <w:sz w:val="28"/>
          <w:szCs w:val="28"/>
          <w14:textFill>
            <w14:solidFill>
              <w14:schemeClr w14:val="tx1"/>
            </w14:solidFill>
          </w14:textFill>
        </w:rPr>
        <w:t>日至202</w:t>
      </w:r>
      <w:r>
        <w:rPr>
          <w:rFonts w:hint="eastAsia" w:ascii="宋体" w:hAnsi="宋体" w:cs="宋体"/>
          <w:b w:val="0"/>
          <w:bCs w:val="0"/>
          <w:color w:val="000000" w:themeColor="text1"/>
          <w:sz w:val="28"/>
          <w:szCs w:val="28"/>
          <w:lang w:val="en-US" w:eastAsia="zh-CN"/>
          <w14:textFill>
            <w14:solidFill>
              <w14:schemeClr w14:val="tx1"/>
            </w14:solidFill>
          </w14:textFill>
        </w:rPr>
        <w:t>6</w:t>
      </w:r>
      <w:r>
        <w:rPr>
          <w:rFonts w:hint="eastAsia" w:ascii="宋体" w:hAnsi="宋体" w:eastAsia="宋体" w:cs="宋体"/>
          <w:b w:val="0"/>
          <w:bCs w:val="0"/>
          <w:color w:val="000000" w:themeColor="text1"/>
          <w:sz w:val="28"/>
          <w:szCs w:val="28"/>
          <w14:textFill>
            <w14:solidFill>
              <w14:schemeClr w14:val="tx1"/>
            </w14:solidFill>
          </w14:textFill>
        </w:rPr>
        <w:t>年</w:t>
      </w:r>
      <w:r>
        <w:rPr>
          <w:rFonts w:hint="eastAsia" w:ascii="宋体" w:hAnsi="宋体" w:cs="宋体"/>
          <w:b w:val="0"/>
          <w:bCs w:val="0"/>
          <w:color w:val="000000" w:themeColor="text1"/>
          <w:sz w:val="28"/>
          <w:szCs w:val="28"/>
          <w:lang w:val="en-US" w:eastAsia="zh-CN"/>
          <w14:textFill>
            <w14:solidFill>
              <w14:schemeClr w14:val="tx1"/>
            </w14:solidFill>
          </w14:textFill>
        </w:rPr>
        <w:t>1</w:t>
      </w:r>
      <w:r>
        <w:rPr>
          <w:rFonts w:hint="eastAsia" w:ascii="宋体" w:hAnsi="宋体" w:eastAsia="宋体" w:cs="宋体"/>
          <w:b w:val="0"/>
          <w:bCs w:val="0"/>
          <w:color w:val="000000" w:themeColor="text1"/>
          <w:sz w:val="28"/>
          <w:szCs w:val="28"/>
          <w14:textFill>
            <w14:solidFill>
              <w14:schemeClr w14:val="tx1"/>
            </w14:solidFill>
          </w14:textFill>
        </w:rPr>
        <w:t>月</w:t>
      </w:r>
      <w:r>
        <w:rPr>
          <w:rFonts w:hint="eastAsia" w:ascii="宋体" w:hAnsi="宋体" w:cs="宋体"/>
          <w:b w:val="0"/>
          <w:bCs w:val="0"/>
          <w:color w:val="000000" w:themeColor="text1"/>
          <w:sz w:val="28"/>
          <w:szCs w:val="28"/>
          <w:lang w:val="en-US" w:eastAsia="zh-CN"/>
          <w14:textFill>
            <w14:solidFill>
              <w14:schemeClr w14:val="tx1"/>
            </w14:solidFill>
          </w14:textFill>
        </w:rPr>
        <w:t>21</w:t>
      </w:r>
      <w:r>
        <w:rPr>
          <w:rFonts w:hint="eastAsia" w:ascii="宋体" w:hAnsi="宋体" w:eastAsia="宋体" w:cs="宋体"/>
          <w:b w:val="0"/>
          <w:bCs w:val="0"/>
          <w:color w:val="000000" w:themeColor="text1"/>
          <w:sz w:val="28"/>
          <w:szCs w:val="28"/>
          <w14:textFill>
            <w14:solidFill>
              <w14:schemeClr w14:val="tx1"/>
            </w14:solidFill>
          </w14:textFill>
        </w:rPr>
        <w:t>日</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每天上午0</w:t>
      </w:r>
      <w:r>
        <w:rPr>
          <w:rFonts w:hint="eastAsia" w:ascii="宋体" w:hAnsi="宋体" w:cs="宋体"/>
          <w:b w:val="0"/>
          <w:bCs w:val="0"/>
          <w:color w:val="000000" w:themeColor="text1"/>
          <w:sz w:val="28"/>
          <w:szCs w:val="28"/>
          <w:lang w:val="en-US" w:eastAsia="zh-CN"/>
          <w14:textFill>
            <w14:solidFill>
              <w14:schemeClr w14:val="tx1"/>
            </w14:solidFill>
          </w14:textFill>
        </w:rPr>
        <w:t>9</w:t>
      </w:r>
      <w:r>
        <w:rPr>
          <w:rFonts w:hint="eastAsia" w:ascii="宋体" w:hAnsi="宋体" w:eastAsia="宋体" w:cs="宋体"/>
          <w:b w:val="0"/>
          <w:bCs w:val="0"/>
          <w:color w:val="000000" w:themeColor="text1"/>
          <w:sz w:val="28"/>
          <w:szCs w:val="28"/>
          <w14:textFill>
            <w14:solidFill>
              <w14:schemeClr w14:val="tx1"/>
            </w14:solidFill>
          </w14:textFill>
        </w:rPr>
        <w:t>:00:00至12:00:00，下午14:00:00至1</w:t>
      </w:r>
      <w:r>
        <w:rPr>
          <w:rFonts w:hint="eastAsia" w:ascii="宋体" w:hAnsi="宋体" w:eastAsia="宋体" w:cs="宋体"/>
          <w:b w:val="0"/>
          <w:bCs w:val="0"/>
          <w:color w:val="000000" w:themeColor="text1"/>
          <w:sz w:val="28"/>
          <w:szCs w:val="28"/>
          <w:lang w:val="en-US" w:eastAsia="zh-CN"/>
          <w14:textFill>
            <w14:solidFill>
              <w14:schemeClr w14:val="tx1"/>
            </w14:solidFill>
          </w14:textFill>
        </w:rPr>
        <w:t>7</w:t>
      </w:r>
      <w:r>
        <w:rPr>
          <w:rFonts w:hint="eastAsia" w:ascii="宋体" w:hAnsi="宋体" w:eastAsia="宋体" w:cs="宋体"/>
          <w:b w:val="0"/>
          <w:bCs w:val="0"/>
          <w:color w:val="000000" w:themeColor="text1"/>
          <w:sz w:val="28"/>
          <w:szCs w:val="28"/>
          <w14:textFill>
            <w14:solidFill>
              <w14:schemeClr w14:val="tx1"/>
            </w14:solidFill>
          </w14:textFill>
        </w:rPr>
        <w:t>:00:00（北京时间,法定节假日除外）</w:t>
      </w:r>
    </w:p>
    <w:p w14:paraId="1CA91CC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cs="宋体"/>
          <w:b w:val="0"/>
          <w:bCs w:val="0"/>
          <w:color w:val="000000" w:themeColor="text1"/>
          <w:sz w:val="28"/>
          <w:szCs w:val="28"/>
          <w:lang w:val="en-US" w:eastAsia="zh-CN"/>
          <w14:textFill>
            <w14:solidFill>
              <w14:schemeClr w14:val="tx1"/>
            </w14:solidFill>
          </w14:textFill>
        </w:rPr>
        <w:t>途径</w:t>
      </w:r>
      <w:r>
        <w:rPr>
          <w:rFonts w:hint="eastAsia" w:ascii="宋体" w:hAnsi="宋体" w:eastAsia="宋体" w:cs="宋体"/>
          <w:b w:val="0"/>
          <w:bCs w:val="0"/>
          <w:color w:val="000000" w:themeColor="text1"/>
          <w:sz w:val="28"/>
          <w:szCs w:val="28"/>
          <w14:textFill>
            <w14:solidFill>
              <w14:schemeClr w14:val="tx1"/>
            </w14:solidFill>
          </w14:textFill>
        </w:rPr>
        <w:t>：</w:t>
      </w:r>
      <w:r>
        <w:rPr>
          <w:rFonts w:hint="eastAsia" w:ascii="宋体" w:hAnsi="宋体" w:eastAsia="宋体" w:cs="宋体"/>
          <w:b w:val="0"/>
          <w:bCs w:val="0"/>
          <w:color w:val="000000" w:themeColor="text1"/>
          <w:sz w:val="28"/>
          <w:szCs w:val="28"/>
          <w:lang w:val="en-US" w:eastAsia="zh-CN"/>
          <w14:textFill>
            <w14:solidFill>
              <w14:schemeClr w14:val="tx1"/>
            </w14:solidFill>
          </w14:textFill>
        </w:rPr>
        <w:t>延安市新区盛世花园北区12号楼一单元802室</w:t>
      </w:r>
    </w:p>
    <w:p w14:paraId="55FDDAC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方式：</w:t>
      </w:r>
      <w:r>
        <w:rPr>
          <w:rFonts w:hint="eastAsia" w:ascii="宋体" w:hAnsi="宋体" w:cs="宋体"/>
          <w:b w:val="0"/>
          <w:bCs w:val="0"/>
          <w:color w:val="000000" w:themeColor="text1"/>
          <w:sz w:val="28"/>
          <w:szCs w:val="28"/>
          <w:lang w:val="en-US" w:eastAsia="zh-CN"/>
          <w14:textFill>
            <w14:solidFill>
              <w14:schemeClr w14:val="tx1"/>
            </w14:solidFill>
          </w14:textFill>
        </w:rPr>
        <w:t>现场</w:t>
      </w:r>
      <w:r>
        <w:rPr>
          <w:rFonts w:hint="eastAsia" w:ascii="宋体" w:hAnsi="宋体" w:eastAsia="宋体" w:cs="宋体"/>
          <w:b w:val="0"/>
          <w:bCs w:val="0"/>
          <w:color w:val="000000" w:themeColor="text1"/>
          <w:sz w:val="28"/>
          <w:szCs w:val="28"/>
          <w14:textFill>
            <w14:solidFill>
              <w14:schemeClr w14:val="tx1"/>
            </w14:solidFill>
          </w14:textFill>
        </w:rPr>
        <w:t>获取</w:t>
      </w:r>
    </w:p>
    <w:p w14:paraId="0A52378F">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售价：</w:t>
      </w:r>
      <w:r>
        <w:rPr>
          <w:rFonts w:hint="eastAsia" w:ascii="宋体" w:hAnsi="宋体" w:cs="宋体"/>
          <w:b w:val="0"/>
          <w:bCs w:val="0"/>
          <w:color w:val="000000" w:themeColor="text1"/>
          <w:sz w:val="28"/>
          <w:szCs w:val="28"/>
          <w:lang w:val="en-US" w:eastAsia="zh-CN"/>
          <w14:textFill>
            <w14:solidFill>
              <w14:schemeClr w14:val="tx1"/>
            </w14:solidFill>
          </w14:textFill>
        </w:rPr>
        <w:t>0</w:t>
      </w:r>
      <w:r>
        <w:rPr>
          <w:rFonts w:hint="eastAsia" w:ascii="宋体" w:hAnsi="宋体" w:eastAsia="宋体" w:cs="宋体"/>
          <w:b w:val="0"/>
          <w:bCs w:val="0"/>
          <w:color w:val="000000" w:themeColor="text1"/>
          <w:sz w:val="28"/>
          <w:szCs w:val="28"/>
          <w:lang w:val="en-US" w:eastAsia="zh-CN"/>
          <w14:textFill>
            <w14:solidFill>
              <w14:schemeClr w14:val="tx1"/>
            </w14:solidFill>
          </w14:textFill>
        </w:rPr>
        <w:t>元。</w:t>
      </w:r>
    </w:p>
    <w:p w14:paraId="77BE9B25">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四、响应文件提交</w:t>
      </w:r>
    </w:p>
    <w:p w14:paraId="4775A8EA">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截止时间：202</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lang w:val="en-US" w:eastAsia="zh-CN"/>
          <w14:textFill>
            <w14:solidFill>
              <w14:schemeClr w14:val="tx1"/>
            </w14:solidFill>
          </w14:textFill>
        </w:rPr>
        <w:t>27</w:t>
      </w:r>
      <w:r>
        <w:rPr>
          <w:rFonts w:hint="eastAsia" w:ascii="宋体" w:hAnsi="宋体" w:eastAsia="宋体" w:cs="宋体"/>
          <w:color w:val="000000" w:themeColor="text1"/>
          <w:sz w:val="28"/>
          <w:szCs w:val="28"/>
          <w14:textFill>
            <w14:solidFill>
              <w14:schemeClr w14:val="tx1"/>
            </w14:solidFill>
          </w14:textFill>
        </w:rPr>
        <w:t>日</w:t>
      </w:r>
      <w:r>
        <w:rPr>
          <w:rFonts w:hint="eastAsia" w:ascii="宋体" w:hAnsi="宋体" w:cs="宋体"/>
          <w:color w:val="000000" w:themeColor="text1"/>
          <w:sz w:val="28"/>
          <w:szCs w:val="28"/>
          <w:lang w:val="en-US" w:eastAsia="zh-CN"/>
          <w14:textFill>
            <w14:solidFill>
              <w14:schemeClr w14:val="tx1"/>
            </w14:solidFill>
          </w14:textFill>
        </w:rPr>
        <w:t>15</w:t>
      </w:r>
      <w:r>
        <w:rPr>
          <w:rFonts w:hint="eastAsia" w:ascii="宋体" w:hAnsi="宋体" w:eastAsia="宋体" w:cs="宋体"/>
          <w:color w:val="000000" w:themeColor="text1"/>
          <w:sz w:val="28"/>
          <w:szCs w:val="28"/>
          <w14:textFill>
            <w14:solidFill>
              <w14:schemeClr w14:val="tx1"/>
            </w14:solidFill>
          </w14:textFill>
        </w:rPr>
        <w:t>时</w:t>
      </w:r>
      <w:r>
        <w:rPr>
          <w:rFonts w:hint="eastAsia" w:ascii="宋体" w:hAnsi="宋体" w:cs="宋体"/>
          <w:color w:val="000000" w:themeColor="text1"/>
          <w:sz w:val="28"/>
          <w:szCs w:val="28"/>
          <w:lang w:val="en-US" w:eastAsia="zh-CN"/>
          <w14:textFill>
            <w14:solidFill>
              <w14:schemeClr w14:val="tx1"/>
            </w14:solidFill>
          </w14:textFill>
        </w:rPr>
        <w:t>30</w:t>
      </w:r>
      <w:r>
        <w:rPr>
          <w:rFonts w:hint="eastAsia" w:ascii="宋体" w:hAnsi="宋体" w:eastAsia="宋体" w:cs="宋体"/>
          <w:color w:val="000000" w:themeColor="text1"/>
          <w:sz w:val="28"/>
          <w:szCs w:val="28"/>
          <w14:textFill>
            <w14:solidFill>
              <w14:schemeClr w14:val="tx1"/>
            </w14:solidFill>
          </w14:textFill>
        </w:rPr>
        <w:t>分</w:t>
      </w:r>
      <w:r>
        <w:rPr>
          <w:rFonts w:hint="eastAsia" w:ascii="宋体" w:hAnsi="宋体" w:eastAsia="宋体" w:cs="宋体"/>
          <w:color w:val="000000" w:themeColor="text1"/>
          <w:sz w:val="28"/>
          <w:szCs w:val="28"/>
          <w:lang w:val="en-US" w:eastAsia="zh-CN"/>
          <w14:textFill>
            <w14:solidFill>
              <w14:schemeClr w14:val="tx1"/>
            </w14:solidFill>
          </w14:textFill>
        </w:rPr>
        <w:t xml:space="preserve">00 </w:t>
      </w:r>
      <w:r>
        <w:rPr>
          <w:rFonts w:hint="eastAsia" w:ascii="宋体" w:hAnsi="宋体" w:eastAsia="宋体" w:cs="宋体"/>
          <w:color w:val="000000" w:themeColor="text1"/>
          <w:sz w:val="28"/>
          <w:szCs w:val="28"/>
          <w14:textFill>
            <w14:solidFill>
              <w14:schemeClr w14:val="tx1"/>
            </w14:solidFill>
          </w14:textFill>
        </w:rPr>
        <w:t>秒（北京时间）</w:t>
      </w:r>
    </w:p>
    <w:p w14:paraId="4FF12B9E">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地点：</w:t>
      </w:r>
      <w:r>
        <w:rPr>
          <w:rFonts w:hint="eastAsia" w:ascii="宋体" w:hAnsi="宋体" w:eastAsia="宋体" w:cs="宋体"/>
          <w:color w:val="000000" w:themeColor="text1"/>
          <w:sz w:val="28"/>
          <w:szCs w:val="28"/>
          <w:lang w:val="en-US" w:eastAsia="zh-CN"/>
          <w14:textFill>
            <w14:solidFill>
              <w14:schemeClr w14:val="tx1"/>
            </w14:solidFill>
          </w14:textFill>
        </w:rPr>
        <w:t>延安市公共资源交易中心交易</w:t>
      </w:r>
      <w:r>
        <w:rPr>
          <w:rFonts w:hint="eastAsia" w:ascii="宋体" w:hAnsi="宋体" w:cs="宋体"/>
          <w:color w:val="000000" w:themeColor="text1"/>
          <w:sz w:val="28"/>
          <w:szCs w:val="28"/>
          <w:lang w:val="en-US" w:eastAsia="zh-CN"/>
          <w14:textFill>
            <w14:solidFill>
              <w14:schemeClr w14:val="tx1"/>
            </w14:solidFill>
          </w14:textFill>
        </w:rPr>
        <w:t>三</w:t>
      </w:r>
      <w:r>
        <w:rPr>
          <w:rFonts w:hint="eastAsia" w:ascii="宋体" w:hAnsi="宋体" w:eastAsia="宋体" w:cs="宋体"/>
          <w:color w:val="000000" w:themeColor="text1"/>
          <w:sz w:val="28"/>
          <w:szCs w:val="28"/>
          <w:lang w:val="en-US" w:eastAsia="zh-CN"/>
          <w14:textFill>
            <w14:solidFill>
              <w14:schemeClr w14:val="tx1"/>
            </w14:solidFill>
          </w14:textFill>
        </w:rPr>
        <w:t>厅</w:t>
      </w:r>
    </w:p>
    <w:p w14:paraId="0365C9F3">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五、开启</w:t>
      </w:r>
    </w:p>
    <w:p w14:paraId="12E2A52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时间：202</w:t>
      </w:r>
      <w:r>
        <w:rPr>
          <w:rFonts w:hint="eastAsia" w:ascii="宋体" w:hAnsi="宋体" w:eastAsia="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lang w:val="en-US" w:eastAsia="zh-CN"/>
          <w14:textFill>
            <w14:solidFill>
              <w14:schemeClr w14:val="tx1"/>
            </w14:solidFill>
          </w14:textFill>
        </w:rPr>
        <w:t>27</w:t>
      </w:r>
      <w:r>
        <w:rPr>
          <w:rFonts w:hint="eastAsia" w:ascii="宋体" w:hAnsi="宋体" w:eastAsia="宋体" w:cs="宋体"/>
          <w:color w:val="000000" w:themeColor="text1"/>
          <w:sz w:val="28"/>
          <w:szCs w:val="28"/>
          <w14:textFill>
            <w14:solidFill>
              <w14:schemeClr w14:val="tx1"/>
            </w14:solidFill>
          </w14:textFill>
        </w:rPr>
        <w:t>日</w:t>
      </w:r>
      <w:r>
        <w:rPr>
          <w:rFonts w:hint="eastAsia" w:ascii="宋体" w:hAnsi="宋体" w:eastAsia="宋体" w:cs="宋体"/>
          <w:color w:val="000000" w:themeColor="text1"/>
          <w:sz w:val="28"/>
          <w:szCs w:val="28"/>
          <w:lang w:val="en-US" w:eastAsia="zh-CN"/>
          <w14:textFill>
            <w14:solidFill>
              <w14:schemeClr w14:val="tx1"/>
            </w14:solidFill>
          </w14:textFill>
        </w:rPr>
        <w:t>15</w:t>
      </w:r>
      <w:r>
        <w:rPr>
          <w:rFonts w:hint="eastAsia" w:ascii="宋体" w:hAnsi="宋体" w:eastAsia="宋体" w:cs="宋体"/>
          <w:color w:val="000000" w:themeColor="text1"/>
          <w:sz w:val="28"/>
          <w:szCs w:val="28"/>
          <w14:textFill>
            <w14:solidFill>
              <w14:schemeClr w14:val="tx1"/>
            </w14:solidFill>
          </w14:textFill>
        </w:rPr>
        <w:t>时</w:t>
      </w:r>
      <w:r>
        <w:rPr>
          <w:rFonts w:hint="eastAsia" w:ascii="宋体" w:hAnsi="宋体" w:eastAsia="宋体" w:cs="宋体"/>
          <w:color w:val="000000" w:themeColor="text1"/>
          <w:sz w:val="28"/>
          <w:szCs w:val="28"/>
          <w:lang w:val="en-US" w:eastAsia="zh-CN"/>
          <w14:textFill>
            <w14:solidFill>
              <w14:schemeClr w14:val="tx1"/>
            </w14:solidFill>
          </w14:textFill>
        </w:rPr>
        <w:t>30</w:t>
      </w:r>
      <w:r>
        <w:rPr>
          <w:rFonts w:hint="eastAsia" w:ascii="宋体" w:hAnsi="宋体" w:eastAsia="宋体" w:cs="宋体"/>
          <w:color w:val="000000" w:themeColor="text1"/>
          <w:sz w:val="28"/>
          <w:szCs w:val="28"/>
          <w14:textFill>
            <w14:solidFill>
              <w14:schemeClr w14:val="tx1"/>
            </w14:solidFill>
          </w14:textFill>
        </w:rPr>
        <w:t>分</w:t>
      </w:r>
      <w:r>
        <w:rPr>
          <w:rFonts w:hint="eastAsia" w:ascii="宋体" w:hAnsi="宋体" w:eastAsia="宋体" w:cs="宋体"/>
          <w:color w:val="000000" w:themeColor="text1"/>
          <w:sz w:val="28"/>
          <w:szCs w:val="28"/>
          <w:lang w:val="en-US" w:eastAsia="zh-CN"/>
          <w14:textFill>
            <w14:solidFill>
              <w14:schemeClr w14:val="tx1"/>
            </w14:solidFill>
          </w14:textFill>
        </w:rPr>
        <w:t xml:space="preserve">00 </w:t>
      </w:r>
      <w:r>
        <w:rPr>
          <w:rFonts w:hint="eastAsia" w:ascii="宋体" w:hAnsi="宋体" w:eastAsia="宋体" w:cs="宋体"/>
          <w:color w:val="000000" w:themeColor="text1"/>
          <w:sz w:val="28"/>
          <w:szCs w:val="28"/>
          <w14:textFill>
            <w14:solidFill>
              <w14:schemeClr w14:val="tx1"/>
            </w14:solidFill>
          </w14:textFill>
        </w:rPr>
        <w:t>秒（北京时间）</w:t>
      </w:r>
    </w:p>
    <w:p w14:paraId="43DDF0B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地点：</w:t>
      </w:r>
      <w:r>
        <w:rPr>
          <w:rFonts w:hint="eastAsia" w:ascii="宋体" w:hAnsi="宋体" w:eastAsia="宋体" w:cs="宋体"/>
          <w:color w:val="000000" w:themeColor="text1"/>
          <w:sz w:val="28"/>
          <w:szCs w:val="28"/>
          <w:lang w:val="en-US" w:eastAsia="zh-CN"/>
          <w14:textFill>
            <w14:solidFill>
              <w14:schemeClr w14:val="tx1"/>
            </w14:solidFill>
          </w14:textFill>
        </w:rPr>
        <w:t>延安市公共资源交易中心交易</w:t>
      </w:r>
      <w:r>
        <w:rPr>
          <w:rFonts w:hint="eastAsia" w:ascii="宋体" w:hAnsi="宋体" w:cs="宋体"/>
          <w:color w:val="000000" w:themeColor="text1"/>
          <w:sz w:val="28"/>
          <w:szCs w:val="28"/>
          <w:lang w:val="en-US" w:eastAsia="zh-CN"/>
          <w14:textFill>
            <w14:solidFill>
              <w14:schemeClr w14:val="tx1"/>
            </w14:solidFill>
          </w14:textFill>
        </w:rPr>
        <w:t>三</w:t>
      </w:r>
      <w:r>
        <w:rPr>
          <w:rFonts w:hint="eastAsia" w:ascii="宋体" w:hAnsi="宋体" w:eastAsia="宋体" w:cs="宋体"/>
          <w:color w:val="000000" w:themeColor="text1"/>
          <w:sz w:val="28"/>
          <w:szCs w:val="28"/>
          <w:lang w:val="en-US" w:eastAsia="zh-CN"/>
          <w14:textFill>
            <w14:solidFill>
              <w14:schemeClr w14:val="tx1"/>
            </w14:solidFill>
          </w14:textFill>
        </w:rPr>
        <w:t>厅</w:t>
      </w:r>
    </w:p>
    <w:p w14:paraId="22D2F622">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六、公告期限</w:t>
      </w:r>
    </w:p>
    <w:p w14:paraId="302C916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themeColor="text1"/>
          <w:sz w:val="28"/>
          <w:szCs w:val="28"/>
          <w14:textFill>
            <w14:solidFill>
              <w14:schemeClr w14:val="tx1"/>
            </w14:solidFill>
          </w14:textFill>
        </w:rPr>
        <w:t>自本公告发布之日起</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个工作日</w:t>
      </w:r>
      <w:r>
        <w:rPr>
          <w:rFonts w:hint="eastAsia" w:ascii="宋体" w:hAnsi="宋体" w:eastAsia="宋体" w:cs="宋体"/>
          <w:color w:val="000000"/>
          <w:sz w:val="28"/>
          <w:szCs w:val="28"/>
        </w:rPr>
        <w:t>。</w:t>
      </w:r>
    </w:p>
    <w:p w14:paraId="6D9B3CED">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val="en-US" w:eastAsia="zh-CN"/>
          <w14:textFill>
            <w14:solidFill>
              <w14:schemeClr w14:val="tx1"/>
            </w14:solidFill>
          </w14:textFill>
        </w:rPr>
        <w:t>七、</w:t>
      </w:r>
      <w:r>
        <w:rPr>
          <w:rFonts w:hint="eastAsia" w:ascii="宋体" w:hAnsi="宋体" w:eastAsia="宋体" w:cs="宋体"/>
          <w:b/>
          <w:bCs/>
          <w:color w:val="000000" w:themeColor="text1"/>
          <w:sz w:val="28"/>
          <w:szCs w:val="28"/>
          <w14:textFill>
            <w14:solidFill>
              <w14:schemeClr w14:val="tx1"/>
            </w14:solidFill>
          </w14:textFill>
        </w:rPr>
        <w:t>其他补充事宜</w:t>
      </w:r>
    </w:p>
    <w:p w14:paraId="57BCA11F">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（1）供应商购买磋商文件时需携带本单位介绍信及本人身份证原件或复印件（加盖公章（鲜章））；</w:t>
      </w:r>
    </w:p>
    <w:p w14:paraId="24FA669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（2）请投标人按照陕西省财政厅关于政府采购供应商注册登记有关事项的通知中的要求，通过陕西省政府采购网（http://www.ccgp-shaanxi.gov.cn/）注册登记加入陕西省政府采购供应商库。</w:t>
      </w:r>
    </w:p>
    <w:p w14:paraId="643143C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（3）本项目专门面向中小企业采购。</w:t>
      </w:r>
    </w:p>
    <w:p w14:paraId="79630929">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（4）发布公告的媒介：本次招标公告在《陕西省政府采购网》、《全国公共资源交易平台（陕西省·延安市）》上同时发布。</w:t>
      </w:r>
    </w:p>
    <w:p w14:paraId="0474C70E">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八、凡对本次采购提出询问，请按以下方式联系</w:t>
      </w:r>
    </w:p>
    <w:p w14:paraId="6BC329B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1.采购人信息</w:t>
      </w:r>
    </w:p>
    <w:p w14:paraId="56B0945C">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w:t>
      </w:r>
      <w:r>
        <w:rPr>
          <w:rFonts w:hint="eastAsia" w:ascii="宋体" w:hAnsi="宋体" w:cs="宋体"/>
          <w:sz w:val="28"/>
          <w:szCs w:val="28"/>
          <w:lang w:val="en-US" w:eastAsia="zh-CN"/>
        </w:rPr>
        <w:t>宜川县民政局</w:t>
      </w:r>
    </w:p>
    <w:p w14:paraId="15CC7710">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w:t>
      </w:r>
      <w:r>
        <w:rPr>
          <w:rFonts w:hint="eastAsia" w:ascii="宋体" w:hAnsi="宋体" w:cs="宋体"/>
          <w:sz w:val="28"/>
          <w:szCs w:val="28"/>
          <w:lang w:val="en-US" w:eastAsia="zh-CN"/>
        </w:rPr>
        <w:t>延安市</w:t>
      </w:r>
      <w:r>
        <w:rPr>
          <w:rFonts w:hint="eastAsia" w:ascii="宋体" w:hAnsi="宋体" w:eastAsia="宋体" w:cs="宋体"/>
          <w:sz w:val="28"/>
          <w:szCs w:val="28"/>
          <w:lang w:val="en-US" w:eastAsia="zh-CN"/>
        </w:rPr>
        <w:t>宜川县</w:t>
      </w:r>
    </w:p>
    <w:p w14:paraId="6F8F7D99">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联系方式：</w:t>
      </w:r>
      <w:r>
        <w:rPr>
          <w:rFonts w:hint="eastAsia" w:ascii="宋体" w:hAnsi="宋体" w:cs="宋体"/>
          <w:color w:val="000000" w:themeColor="text1"/>
          <w:sz w:val="28"/>
          <w:szCs w:val="28"/>
          <w:lang w:val="en-US" w:eastAsia="zh-CN"/>
          <w14:textFill>
            <w14:solidFill>
              <w14:schemeClr w14:val="tx1"/>
            </w14:solidFill>
          </w14:textFill>
        </w:rPr>
        <w:t>0911-4626230</w:t>
      </w:r>
    </w:p>
    <w:p w14:paraId="6614DF6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2.采购代理机构信息</w:t>
      </w:r>
    </w:p>
    <w:p w14:paraId="61D87FFE">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名称：陕西宸永项目管理有限公司</w:t>
      </w:r>
    </w:p>
    <w:p w14:paraId="5FDAB90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地址：延安市新区盛世花园北区12号楼一单元802室</w:t>
      </w:r>
    </w:p>
    <w:p w14:paraId="385BD7B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联系方式：0911-8688810</w:t>
      </w:r>
    </w:p>
    <w:p w14:paraId="0F2B7A11">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3.项目联系方式</w:t>
      </w:r>
    </w:p>
    <w:p w14:paraId="4DE1249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项目联系人：杨工</w:t>
      </w:r>
    </w:p>
    <w:p w14:paraId="5B6441E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sz w:val="28"/>
          <w:szCs w:val="28"/>
          <w:lang w:val="en-US" w:eastAsia="zh-CN"/>
        </w:rPr>
        <w:t>电话：0911-8688810</w:t>
      </w:r>
    </w:p>
    <w:p w14:paraId="12A4BF45">
      <w:pPr>
        <w:rPr>
          <w:rFonts w:hint="eastAsia"/>
        </w:rPr>
        <w:sectPr>
          <w:footerReference r:id="rId8" w:type="first"/>
          <w:footerReference r:id="rId7" w:type="default"/>
          <w:pgSz w:w="11906" w:h="16838"/>
          <w:pgMar w:top="1440" w:right="1440" w:bottom="1440" w:left="1440" w:header="851" w:footer="992" w:gutter="0"/>
          <w:pgNumType w:fmt="decimal" w:start="1"/>
          <w:cols w:space="720" w:num="1"/>
          <w:docGrid w:linePitch="312" w:charSpace="0"/>
        </w:sectPr>
      </w:pPr>
    </w:p>
    <w:p w14:paraId="78C22160">
      <w:pPr>
        <w:pStyle w:val="2"/>
        <w:numPr>
          <w:ilvl w:val="0"/>
          <w:numId w:val="2"/>
        </w:numPr>
        <w:ind w:left="0" w:leftChars="0" w:firstLine="0" w:firstLineChars="0"/>
        <w:jc w:val="center"/>
        <w:rPr>
          <w:rFonts w:hint="eastAsia"/>
        </w:rPr>
      </w:pPr>
      <w:bookmarkStart w:id="2" w:name="_Toc421778363"/>
      <w:bookmarkStart w:id="3" w:name="_Toc10488"/>
      <w:r>
        <w:rPr>
          <w:rFonts w:hint="eastAsia" w:ascii="宋体" w:hAnsi="宋体" w:eastAsia="宋体" w:cs="宋体"/>
          <w:color w:val="000000" w:themeColor="text1"/>
          <w:sz w:val="32"/>
          <w:szCs w:val="32"/>
          <w14:textFill>
            <w14:solidFill>
              <w14:schemeClr w14:val="tx1"/>
            </w14:solidFill>
          </w14:textFill>
        </w:rPr>
        <w:t>供应商须知</w:t>
      </w:r>
      <w:bookmarkEnd w:id="2"/>
      <w:bookmarkEnd w:id="3"/>
    </w:p>
    <w:p w14:paraId="7D4A7BB4">
      <w:pPr>
        <w:spacing w:line="360" w:lineRule="auto"/>
        <w:jc w:val="center"/>
        <w:outlineLvl w:val="1"/>
        <w:rPr>
          <w:rFonts w:hint="eastAsia" w:ascii="宋体" w:hAnsi="宋体" w:eastAsia="宋体" w:cs="宋体"/>
          <w:b/>
          <w:color w:val="000000" w:themeColor="text1"/>
          <w:sz w:val="24"/>
          <w:szCs w:val="21"/>
          <w14:textFill>
            <w14:solidFill>
              <w14:schemeClr w14:val="tx1"/>
            </w14:solidFill>
          </w14:textFill>
        </w:rPr>
      </w:pPr>
      <w:bookmarkStart w:id="4" w:name="_Toc420591642"/>
      <w:bookmarkStart w:id="5" w:name="_Toc421778364"/>
      <w:bookmarkStart w:id="6" w:name="_Toc15103"/>
      <w:bookmarkStart w:id="7" w:name="_Toc526842682"/>
      <w:bookmarkStart w:id="8" w:name="_Toc500323094"/>
      <w:r>
        <w:rPr>
          <w:rFonts w:hint="eastAsia" w:ascii="宋体" w:hAnsi="宋体" w:eastAsia="宋体" w:cs="宋体"/>
          <w:b/>
          <w:color w:val="000000" w:themeColor="text1"/>
          <w:sz w:val="24"/>
          <w:szCs w:val="21"/>
          <w14:textFill>
            <w14:solidFill>
              <w14:schemeClr w14:val="tx1"/>
            </w14:solidFill>
          </w14:textFill>
        </w:rPr>
        <w:t>供应商须知前附表</w:t>
      </w:r>
      <w:bookmarkEnd w:id="4"/>
      <w:bookmarkEnd w:id="5"/>
      <w:bookmarkEnd w:id="6"/>
      <w:bookmarkEnd w:id="7"/>
      <w:bookmarkEnd w:id="8"/>
    </w:p>
    <w:tbl>
      <w:tblPr>
        <w:tblStyle w:val="34"/>
        <w:tblW w:w="10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2077"/>
        <w:gridCol w:w="7371"/>
      </w:tblGrid>
      <w:tr w14:paraId="4A27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6AAC7A0E">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条款号</w:t>
            </w:r>
          </w:p>
        </w:tc>
        <w:tc>
          <w:tcPr>
            <w:tcW w:w="2077" w:type="dxa"/>
            <w:tcBorders>
              <w:top w:val="single" w:color="auto" w:sz="4" w:space="0"/>
              <w:left w:val="single" w:color="auto" w:sz="4" w:space="0"/>
              <w:bottom w:val="single" w:color="auto" w:sz="4" w:space="0"/>
              <w:right w:val="single" w:color="auto" w:sz="4" w:space="0"/>
            </w:tcBorders>
            <w:vAlign w:val="center"/>
          </w:tcPr>
          <w:p w14:paraId="499BA711">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条款名称</w:t>
            </w:r>
          </w:p>
        </w:tc>
        <w:tc>
          <w:tcPr>
            <w:tcW w:w="7371" w:type="dxa"/>
            <w:tcBorders>
              <w:top w:val="single" w:color="auto" w:sz="4" w:space="0"/>
              <w:left w:val="single" w:color="auto" w:sz="4" w:space="0"/>
              <w:bottom w:val="single" w:color="auto" w:sz="4" w:space="0"/>
              <w:right w:val="single" w:color="auto" w:sz="4" w:space="0"/>
            </w:tcBorders>
            <w:vAlign w:val="center"/>
          </w:tcPr>
          <w:p w14:paraId="58C53A7D">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编列内容</w:t>
            </w:r>
          </w:p>
        </w:tc>
      </w:tr>
      <w:tr w14:paraId="4C33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411B625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w:t>
            </w:r>
          </w:p>
        </w:tc>
        <w:tc>
          <w:tcPr>
            <w:tcW w:w="2077" w:type="dxa"/>
            <w:tcBorders>
              <w:top w:val="single" w:color="auto" w:sz="4" w:space="0"/>
              <w:left w:val="single" w:color="auto" w:sz="4" w:space="0"/>
              <w:bottom w:val="single" w:color="auto" w:sz="4" w:space="0"/>
              <w:right w:val="single" w:color="auto" w:sz="4" w:space="0"/>
            </w:tcBorders>
            <w:vAlign w:val="center"/>
          </w:tcPr>
          <w:p w14:paraId="6254D88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w:t>
            </w:r>
          </w:p>
        </w:tc>
        <w:tc>
          <w:tcPr>
            <w:tcW w:w="7371" w:type="dxa"/>
            <w:tcBorders>
              <w:top w:val="single" w:color="auto" w:sz="4" w:space="0"/>
              <w:left w:val="single" w:color="auto" w:sz="4" w:space="0"/>
              <w:bottom w:val="single" w:color="auto" w:sz="4" w:space="0"/>
              <w:right w:val="single" w:color="auto" w:sz="4" w:space="0"/>
            </w:tcBorders>
            <w:vAlign w:val="center"/>
          </w:tcPr>
          <w:p w14:paraId="2C555FB2">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采购人名称：</w:t>
            </w:r>
            <w:r>
              <w:rPr>
                <w:rFonts w:hint="eastAsia" w:ascii="宋体" w:hAnsi="宋体" w:cs="宋体"/>
                <w:color w:val="000000" w:themeColor="text1"/>
                <w:sz w:val="24"/>
                <w:szCs w:val="24"/>
                <w:lang w:val="en-US" w:eastAsia="zh-CN"/>
                <w14:textFill>
                  <w14:solidFill>
                    <w14:schemeClr w14:val="tx1"/>
                  </w14:solidFill>
                </w14:textFill>
              </w:rPr>
              <w:t>宜川县民政局</w:t>
            </w:r>
          </w:p>
          <w:p w14:paraId="520224AE">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w:t>
            </w:r>
            <w:r>
              <w:rPr>
                <w:rFonts w:hint="eastAsia" w:ascii="宋体" w:hAnsi="宋体" w:cs="宋体"/>
                <w:color w:val="000000" w:themeColor="text1"/>
                <w:sz w:val="24"/>
                <w:szCs w:val="24"/>
                <w:lang w:val="en-US" w:eastAsia="zh-CN"/>
                <w14:textFill>
                  <w14:solidFill>
                    <w14:schemeClr w14:val="tx1"/>
                  </w14:solidFill>
                </w14:textFill>
              </w:rPr>
              <w:t>延安市</w:t>
            </w:r>
            <w:r>
              <w:rPr>
                <w:rFonts w:hint="eastAsia" w:ascii="宋体" w:hAnsi="宋体" w:eastAsia="宋体" w:cs="宋体"/>
                <w:color w:val="000000" w:themeColor="text1"/>
                <w:sz w:val="24"/>
                <w:szCs w:val="24"/>
                <w:lang w:val="en-US" w:eastAsia="zh-CN"/>
                <w14:textFill>
                  <w14:solidFill>
                    <w14:schemeClr w14:val="tx1"/>
                  </w14:solidFill>
                </w14:textFill>
              </w:rPr>
              <w:t>宜川县</w:t>
            </w:r>
          </w:p>
          <w:p w14:paraId="103B4DA2">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联系人：赵鑫</w:t>
            </w:r>
          </w:p>
          <w:p w14:paraId="505D35F5">
            <w:pPr>
              <w:spacing w:line="360" w:lineRule="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r>
              <w:rPr>
                <w:rFonts w:hint="eastAsia" w:ascii="宋体" w:hAnsi="宋体" w:cs="宋体"/>
                <w:color w:val="000000" w:themeColor="text1"/>
                <w:sz w:val="24"/>
                <w:szCs w:val="24"/>
                <w:lang w:val="en-US" w:eastAsia="zh-CN"/>
                <w14:textFill>
                  <w14:solidFill>
                    <w14:schemeClr w14:val="tx1"/>
                  </w14:solidFill>
                </w14:textFill>
              </w:rPr>
              <w:t>0911-4626230</w:t>
            </w:r>
          </w:p>
        </w:tc>
      </w:tr>
      <w:tr w14:paraId="5808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3881BDD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1.1.3</w:t>
            </w:r>
          </w:p>
        </w:tc>
        <w:tc>
          <w:tcPr>
            <w:tcW w:w="2077" w:type="dxa"/>
            <w:tcBorders>
              <w:top w:val="single" w:color="auto" w:sz="4" w:space="0"/>
              <w:left w:val="single" w:color="auto" w:sz="4" w:space="0"/>
              <w:bottom w:val="single" w:color="auto" w:sz="4" w:space="0"/>
              <w:right w:val="single" w:color="auto" w:sz="4" w:space="0"/>
            </w:tcBorders>
            <w:vAlign w:val="center"/>
          </w:tcPr>
          <w:p w14:paraId="7B3F94A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采购代理机构</w:t>
            </w:r>
          </w:p>
        </w:tc>
        <w:tc>
          <w:tcPr>
            <w:tcW w:w="7371" w:type="dxa"/>
            <w:tcBorders>
              <w:top w:val="single" w:color="auto" w:sz="4" w:space="0"/>
              <w:left w:val="single" w:color="auto" w:sz="4" w:space="0"/>
              <w:bottom w:val="single" w:color="auto" w:sz="4" w:space="0"/>
              <w:right w:val="single" w:color="auto" w:sz="4" w:space="0"/>
            </w:tcBorders>
            <w:vAlign w:val="center"/>
          </w:tcPr>
          <w:p w14:paraId="479C6134">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陕西宸永项目管理有限公司</w:t>
            </w:r>
            <w:r>
              <w:rPr>
                <w:rFonts w:hint="eastAsia" w:ascii="宋体" w:hAnsi="宋体" w:eastAsia="宋体" w:cs="宋体"/>
                <w:color w:val="000000" w:themeColor="text1"/>
                <w:sz w:val="24"/>
                <w:szCs w:val="24"/>
                <w14:textFill>
                  <w14:solidFill>
                    <w14:schemeClr w14:val="tx1"/>
                  </w14:solidFill>
                </w14:textFill>
              </w:rPr>
              <w:t xml:space="preserve"> </w:t>
            </w:r>
          </w:p>
          <w:p w14:paraId="1545CB69">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r>
              <w:rPr>
                <w:rFonts w:hint="eastAsia" w:ascii="宋体" w:hAnsi="宋体" w:eastAsia="宋体" w:cs="宋体"/>
                <w:color w:val="000000" w:themeColor="text1"/>
                <w:sz w:val="24"/>
                <w:szCs w:val="24"/>
                <w:lang w:eastAsia="zh-CN"/>
                <w14:textFill>
                  <w14:solidFill>
                    <w14:schemeClr w14:val="tx1"/>
                  </w14:solidFill>
                </w14:textFill>
              </w:rPr>
              <w:t>延安市新区盛世花园北区12号楼一单元802室</w:t>
            </w:r>
          </w:p>
          <w:p w14:paraId="60467F8E">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eastAsia="宋体" w:cs="宋体"/>
                <w:color w:val="000000" w:themeColor="text1"/>
                <w:sz w:val="24"/>
                <w:szCs w:val="24"/>
                <w:lang w:val="en-US" w:eastAsia="zh-CN"/>
                <w14:textFill>
                  <w14:solidFill>
                    <w14:schemeClr w14:val="tx1"/>
                  </w14:solidFill>
                </w14:textFill>
              </w:rPr>
              <w:t xml:space="preserve">杨工               </w:t>
            </w:r>
          </w:p>
          <w:p w14:paraId="0B77EE28">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联系方式</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0911-8688810 </w:t>
            </w:r>
          </w:p>
        </w:tc>
      </w:tr>
      <w:tr w14:paraId="0661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252873E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1.1.4</w:t>
            </w:r>
          </w:p>
        </w:tc>
        <w:tc>
          <w:tcPr>
            <w:tcW w:w="2077" w:type="dxa"/>
            <w:tcBorders>
              <w:top w:val="single" w:color="auto" w:sz="4" w:space="0"/>
              <w:left w:val="single" w:color="auto" w:sz="4" w:space="0"/>
              <w:bottom w:val="single" w:color="auto" w:sz="4" w:space="0"/>
              <w:right w:val="single" w:color="auto" w:sz="4" w:space="0"/>
            </w:tcBorders>
            <w:vAlign w:val="center"/>
          </w:tcPr>
          <w:p w14:paraId="72B6546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7371" w:type="dxa"/>
            <w:tcBorders>
              <w:top w:val="single" w:color="auto" w:sz="4" w:space="0"/>
              <w:left w:val="single" w:color="auto" w:sz="4" w:space="0"/>
              <w:bottom w:val="single" w:color="auto" w:sz="4" w:space="0"/>
              <w:right w:val="single" w:color="auto" w:sz="4" w:space="0"/>
            </w:tcBorders>
            <w:vAlign w:val="center"/>
          </w:tcPr>
          <w:p w14:paraId="67925B59">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sz w:val="24"/>
                <w:szCs w:val="24"/>
                <w:lang w:eastAsia="zh-CN"/>
              </w:rPr>
              <w:t>宜川县云岩镇敬老院护坡抢险修复建设工程</w:t>
            </w:r>
          </w:p>
        </w:tc>
      </w:tr>
      <w:tr w14:paraId="1273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349EE5B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w:t>
            </w:r>
          </w:p>
        </w:tc>
        <w:tc>
          <w:tcPr>
            <w:tcW w:w="2077" w:type="dxa"/>
            <w:tcBorders>
              <w:top w:val="single" w:color="auto" w:sz="4" w:space="0"/>
              <w:left w:val="single" w:color="auto" w:sz="4" w:space="0"/>
              <w:bottom w:val="single" w:color="auto" w:sz="4" w:space="0"/>
              <w:right w:val="single" w:color="auto" w:sz="4" w:space="0"/>
            </w:tcBorders>
            <w:vAlign w:val="center"/>
          </w:tcPr>
          <w:p w14:paraId="2491252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资金来源</w:t>
            </w:r>
          </w:p>
        </w:tc>
        <w:tc>
          <w:tcPr>
            <w:tcW w:w="7371" w:type="dxa"/>
            <w:tcBorders>
              <w:top w:val="single" w:color="auto" w:sz="4" w:space="0"/>
              <w:left w:val="single" w:color="auto" w:sz="4" w:space="0"/>
              <w:bottom w:val="single" w:color="auto" w:sz="4" w:space="0"/>
              <w:right w:val="single" w:color="auto" w:sz="4" w:space="0"/>
            </w:tcBorders>
            <w:vAlign w:val="center"/>
          </w:tcPr>
          <w:p w14:paraId="35520A6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lang w:val="en-US" w:eastAsia="zh-CN"/>
              </w:rPr>
              <w:t>财政资金</w:t>
            </w:r>
          </w:p>
        </w:tc>
      </w:tr>
      <w:tr w14:paraId="1FC9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64B48DF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w:t>
            </w:r>
          </w:p>
        </w:tc>
        <w:tc>
          <w:tcPr>
            <w:tcW w:w="2077" w:type="dxa"/>
            <w:tcBorders>
              <w:top w:val="single" w:color="auto" w:sz="4" w:space="0"/>
              <w:left w:val="single" w:color="auto" w:sz="4" w:space="0"/>
              <w:bottom w:val="single" w:color="auto" w:sz="4" w:space="0"/>
              <w:right w:val="single" w:color="auto" w:sz="4" w:space="0"/>
            </w:tcBorders>
            <w:vAlign w:val="center"/>
          </w:tcPr>
          <w:p w14:paraId="156240C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出资比例</w:t>
            </w:r>
          </w:p>
        </w:tc>
        <w:tc>
          <w:tcPr>
            <w:tcW w:w="7371" w:type="dxa"/>
            <w:tcBorders>
              <w:top w:val="single" w:color="auto" w:sz="4" w:space="0"/>
              <w:left w:val="single" w:color="auto" w:sz="4" w:space="0"/>
              <w:bottom w:val="single" w:color="auto" w:sz="4" w:space="0"/>
              <w:right w:val="single" w:color="auto" w:sz="4" w:space="0"/>
            </w:tcBorders>
            <w:vAlign w:val="center"/>
          </w:tcPr>
          <w:p w14:paraId="4C91C349">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100%</w:t>
            </w:r>
          </w:p>
        </w:tc>
      </w:tr>
      <w:tr w14:paraId="5196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7770CCB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w:t>
            </w:r>
          </w:p>
        </w:tc>
        <w:tc>
          <w:tcPr>
            <w:tcW w:w="2077" w:type="dxa"/>
            <w:tcBorders>
              <w:top w:val="single" w:color="auto" w:sz="4" w:space="0"/>
              <w:left w:val="single" w:color="auto" w:sz="4" w:space="0"/>
              <w:bottom w:val="single" w:color="auto" w:sz="4" w:space="0"/>
              <w:right w:val="single" w:color="auto" w:sz="4" w:space="0"/>
            </w:tcBorders>
            <w:vAlign w:val="center"/>
          </w:tcPr>
          <w:p w14:paraId="3DF907AF">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项目预算</w:t>
            </w:r>
          </w:p>
        </w:tc>
        <w:tc>
          <w:tcPr>
            <w:tcW w:w="7371" w:type="dxa"/>
            <w:tcBorders>
              <w:top w:val="single" w:color="auto" w:sz="4" w:space="0"/>
              <w:left w:val="single" w:color="auto" w:sz="4" w:space="0"/>
              <w:bottom w:val="single" w:color="auto" w:sz="4" w:space="0"/>
              <w:right w:val="single" w:color="auto" w:sz="4" w:space="0"/>
            </w:tcBorders>
            <w:vAlign w:val="center"/>
          </w:tcPr>
          <w:p w14:paraId="41564FD1">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893562.16</w:t>
            </w:r>
            <w:r>
              <w:rPr>
                <w:rFonts w:hint="eastAsia" w:ascii="宋体" w:hAnsi="宋体" w:eastAsia="宋体" w:cs="宋体"/>
                <w:color w:val="000000" w:themeColor="text1"/>
                <w:sz w:val="24"/>
                <w:szCs w:val="24"/>
                <w:lang w:val="en-US" w:eastAsia="zh-CN"/>
                <w14:textFill>
                  <w14:solidFill>
                    <w14:schemeClr w14:val="tx1"/>
                  </w14:solidFill>
                </w14:textFill>
              </w:rPr>
              <w:t>元</w:t>
            </w:r>
          </w:p>
        </w:tc>
      </w:tr>
      <w:tr w14:paraId="6D23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4660F15C">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w:t>
            </w:r>
          </w:p>
        </w:tc>
        <w:tc>
          <w:tcPr>
            <w:tcW w:w="2077" w:type="dxa"/>
            <w:tcBorders>
              <w:top w:val="single" w:color="auto" w:sz="4" w:space="0"/>
              <w:left w:val="single" w:color="auto" w:sz="4" w:space="0"/>
              <w:bottom w:val="single" w:color="auto" w:sz="4" w:space="0"/>
              <w:right w:val="single" w:color="auto" w:sz="4" w:space="0"/>
            </w:tcBorders>
            <w:vAlign w:val="center"/>
          </w:tcPr>
          <w:p w14:paraId="6F7F68DE">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最高限价</w:t>
            </w:r>
          </w:p>
        </w:tc>
        <w:tc>
          <w:tcPr>
            <w:tcW w:w="7371" w:type="dxa"/>
            <w:tcBorders>
              <w:top w:val="single" w:color="auto" w:sz="4" w:space="0"/>
              <w:left w:val="single" w:color="auto" w:sz="4" w:space="0"/>
              <w:bottom w:val="single" w:color="auto" w:sz="4" w:space="0"/>
              <w:right w:val="single" w:color="auto" w:sz="4" w:space="0"/>
            </w:tcBorders>
            <w:vAlign w:val="center"/>
          </w:tcPr>
          <w:p w14:paraId="28F88D3C">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r>
      <w:tr w14:paraId="2DF0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01E7161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w:t>
            </w:r>
          </w:p>
        </w:tc>
        <w:tc>
          <w:tcPr>
            <w:tcW w:w="2077" w:type="dxa"/>
            <w:tcBorders>
              <w:top w:val="single" w:color="auto" w:sz="4" w:space="0"/>
              <w:left w:val="single" w:color="auto" w:sz="4" w:space="0"/>
              <w:bottom w:val="single" w:color="auto" w:sz="4" w:space="0"/>
              <w:right w:val="single" w:color="auto" w:sz="4" w:space="0"/>
            </w:tcBorders>
            <w:vAlign w:val="center"/>
          </w:tcPr>
          <w:p w14:paraId="6D79AE99">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磋商内容</w:t>
            </w:r>
          </w:p>
        </w:tc>
        <w:tc>
          <w:tcPr>
            <w:tcW w:w="7371" w:type="dxa"/>
            <w:tcBorders>
              <w:top w:val="single" w:color="auto" w:sz="4" w:space="0"/>
              <w:left w:val="single" w:color="auto" w:sz="4" w:space="0"/>
              <w:bottom w:val="single" w:color="auto" w:sz="4" w:space="0"/>
              <w:right w:val="single" w:color="auto" w:sz="4" w:space="0"/>
            </w:tcBorders>
            <w:vAlign w:val="center"/>
          </w:tcPr>
          <w:p w14:paraId="690BC5A1">
            <w:pPr>
              <w:spacing w:line="360" w:lineRule="auto"/>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护坡石块水泥等</w:t>
            </w:r>
            <w:r>
              <w:rPr>
                <w:rFonts w:hint="eastAsia" w:ascii="宋体" w:hAnsi="宋体" w:cs="宋体"/>
                <w:color w:val="000000"/>
                <w:sz w:val="24"/>
                <w:szCs w:val="24"/>
                <w:lang w:eastAsia="zh-CN"/>
              </w:rPr>
              <w:t>。</w:t>
            </w:r>
          </w:p>
        </w:tc>
      </w:tr>
      <w:tr w14:paraId="0CE3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336C63F8">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1.3.2</w:t>
            </w:r>
          </w:p>
        </w:tc>
        <w:tc>
          <w:tcPr>
            <w:tcW w:w="2077" w:type="dxa"/>
            <w:tcBorders>
              <w:top w:val="single" w:color="auto" w:sz="4" w:space="0"/>
              <w:left w:val="single" w:color="auto" w:sz="4" w:space="0"/>
              <w:bottom w:val="single" w:color="auto" w:sz="4" w:space="0"/>
              <w:right w:val="single" w:color="auto" w:sz="4" w:space="0"/>
            </w:tcBorders>
            <w:vAlign w:val="center"/>
          </w:tcPr>
          <w:p w14:paraId="6A71083B">
            <w:pPr>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工</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期</w:t>
            </w:r>
          </w:p>
        </w:tc>
        <w:tc>
          <w:tcPr>
            <w:tcW w:w="7371" w:type="dxa"/>
            <w:tcBorders>
              <w:top w:val="single" w:color="auto" w:sz="4" w:space="0"/>
              <w:left w:val="single" w:color="auto" w:sz="4" w:space="0"/>
              <w:bottom w:val="single" w:color="auto" w:sz="4" w:space="0"/>
              <w:right w:val="single" w:color="auto" w:sz="4" w:space="0"/>
            </w:tcBorders>
            <w:vAlign w:val="center"/>
          </w:tcPr>
          <w:p w14:paraId="1976826A">
            <w:pPr>
              <w:autoSpaceDE w:val="0"/>
              <w:autoSpaceDN w:val="0"/>
              <w:adjustRightInd w:val="0"/>
              <w:spacing w:line="360" w:lineRule="auto"/>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30天</w:t>
            </w:r>
          </w:p>
        </w:tc>
      </w:tr>
      <w:tr w14:paraId="351F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4BB78EDC">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1.3.</w:t>
            </w:r>
            <w:r>
              <w:rPr>
                <w:rFonts w:hint="eastAsia" w:ascii="宋体" w:hAnsi="宋体" w:eastAsia="宋体" w:cs="宋体"/>
                <w:color w:val="auto"/>
                <w:sz w:val="24"/>
                <w:szCs w:val="24"/>
                <w:lang w:val="en-US" w:eastAsia="zh-CN"/>
              </w:rPr>
              <w:t>3</w:t>
            </w:r>
          </w:p>
        </w:tc>
        <w:tc>
          <w:tcPr>
            <w:tcW w:w="2077" w:type="dxa"/>
            <w:tcBorders>
              <w:top w:val="single" w:color="auto" w:sz="4" w:space="0"/>
              <w:left w:val="single" w:color="auto" w:sz="4" w:space="0"/>
              <w:bottom w:val="single" w:color="auto" w:sz="4" w:space="0"/>
              <w:right w:val="single" w:color="auto" w:sz="4" w:space="0"/>
            </w:tcBorders>
            <w:vAlign w:val="center"/>
          </w:tcPr>
          <w:p w14:paraId="1DB5C215">
            <w:pPr>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质保期</w:t>
            </w:r>
          </w:p>
        </w:tc>
        <w:tc>
          <w:tcPr>
            <w:tcW w:w="7371" w:type="dxa"/>
            <w:tcBorders>
              <w:top w:val="single" w:color="auto" w:sz="4" w:space="0"/>
              <w:left w:val="single" w:color="auto" w:sz="4" w:space="0"/>
              <w:bottom w:val="single" w:color="auto" w:sz="4" w:space="0"/>
              <w:right w:val="single" w:color="auto" w:sz="4" w:space="0"/>
            </w:tcBorders>
            <w:vAlign w:val="center"/>
          </w:tcPr>
          <w:p w14:paraId="7B45CA77">
            <w:pPr>
              <w:autoSpaceDE w:val="0"/>
              <w:autoSpaceDN w:val="0"/>
              <w:adjustRightInd w:val="0"/>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一年</w:t>
            </w:r>
          </w:p>
        </w:tc>
      </w:tr>
      <w:tr w14:paraId="5868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52D6B31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w:t>
            </w:r>
          </w:p>
        </w:tc>
        <w:tc>
          <w:tcPr>
            <w:tcW w:w="2077" w:type="dxa"/>
            <w:tcBorders>
              <w:top w:val="single" w:color="auto" w:sz="4" w:space="0"/>
              <w:left w:val="single" w:color="auto" w:sz="4" w:space="0"/>
              <w:bottom w:val="single" w:color="auto" w:sz="4" w:space="0"/>
              <w:right w:val="single" w:color="auto" w:sz="4" w:space="0"/>
            </w:tcBorders>
            <w:vAlign w:val="center"/>
          </w:tcPr>
          <w:p w14:paraId="2F0AE31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供应商资质条件、能力和信誉</w:t>
            </w:r>
          </w:p>
        </w:tc>
        <w:tc>
          <w:tcPr>
            <w:tcW w:w="7371" w:type="dxa"/>
            <w:tcBorders>
              <w:top w:val="single" w:color="auto" w:sz="4" w:space="0"/>
              <w:left w:val="single" w:color="auto" w:sz="4" w:space="0"/>
              <w:bottom w:val="single" w:color="auto" w:sz="4" w:space="0"/>
              <w:right w:val="single" w:color="auto" w:sz="4" w:space="0"/>
            </w:tcBorders>
            <w:vAlign w:val="center"/>
          </w:tcPr>
          <w:p w14:paraId="6933CF42">
            <w:pPr>
              <w:numPr>
                <w:ilvl w:val="0"/>
                <w:numId w:val="0"/>
              </w:numPr>
              <w:spacing w:line="360" w:lineRule="auto"/>
              <w:rPr>
                <w:rFonts w:hint="eastAsia" w:ascii="宋体" w:hAnsi="宋体" w:cs="宋体"/>
                <w:color w:val="000000"/>
                <w:sz w:val="24"/>
              </w:rPr>
            </w:pPr>
            <w:r>
              <w:rPr>
                <w:rFonts w:hint="eastAsia" w:ascii="宋体" w:hAnsi="宋体" w:cs="宋体"/>
                <w:color w:val="000000"/>
                <w:kern w:val="2"/>
                <w:sz w:val="24"/>
                <w:szCs w:val="24"/>
                <w:lang w:val="en-US" w:eastAsia="zh-CN" w:bidi="ar-SA"/>
              </w:rPr>
              <w:t>（1）</w:t>
            </w:r>
            <w:r>
              <w:rPr>
                <w:rFonts w:hint="eastAsia" w:ascii="宋体" w:hAnsi="宋体" w:cs="宋体"/>
                <w:color w:val="000000"/>
                <w:sz w:val="24"/>
              </w:rPr>
              <w:t>基本资格条件：</w:t>
            </w:r>
          </w:p>
          <w:p w14:paraId="7FCD01AA">
            <w:pPr>
              <w:numPr>
                <w:ilvl w:val="0"/>
                <w:numId w:val="0"/>
              </w:numPr>
              <w:spacing w:line="360" w:lineRule="auto"/>
              <w:ind w:firstLine="480" w:firstLineChars="200"/>
              <w:rPr>
                <w:rFonts w:hint="eastAsia" w:ascii="宋体" w:hAnsi="宋体" w:cs="宋体"/>
                <w:color w:val="000000"/>
                <w:sz w:val="24"/>
              </w:rPr>
            </w:pPr>
            <w:r>
              <w:rPr>
                <w:rFonts w:hint="eastAsia" w:ascii="宋体" w:hAnsi="宋体" w:cs="宋体"/>
                <w:color w:val="000000"/>
                <w:sz w:val="24"/>
              </w:rPr>
              <w:t>符合《中华人民共和国政府采购法》第二十二条的规定；</w:t>
            </w:r>
          </w:p>
          <w:p w14:paraId="74A2F9DE">
            <w:pPr>
              <w:spacing w:line="360" w:lineRule="auto"/>
              <w:rPr>
                <w:rFonts w:hint="eastAsia" w:ascii="宋体" w:hAnsi="宋体" w:cs="宋体"/>
                <w:sz w:val="24"/>
              </w:rPr>
            </w:pPr>
            <w:r>
              <w:rPr>
                <w:rFonts w:hint="eastAsia" w:ascii="宋体" w:hAnsi="宋体" w:cs="宋体"/>
                <w:sz w:val="24"/>
              </w:rPr>
              <w:t>（2）特定资格条件：</w:t>
            </w:r>
          </w:p>
          <w:p w14:paraId="0F196BED">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1.具有独立承担民事责任能力的法人、其他组织或自然人，并出具合法有效的营业执照或事业单位法人证书等国家规定的相关证明，自然人参与的提供其身份证明；</w:t>
            </w:r>
          </w:p>
          <w:p w14:paraId="02A181E9">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2.法定代表人授权委托书及被授权人身份证（法定代表人直接参加时，只须出示法定代表人身份证）；</w:t>
            </w:r>
          </w:p>
          <w:p w14:paraId="1ADDF140">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3.提供参加政府采购活动前3年内经营活动中没有重大违法记录声明；</w:t>
            </w:r>
          </w:p>
          <w:p w14:paraId="2355A9C8">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4.税收缴纳证明：自2025年6月1日以来已缴纳的至少一个月的纳税证明或完税证明，纳税证明或完税证明上应有代收机构或税务机关的公章。依法免税的供应商应提供相关文件证明；</w:t>
            </w:r>
          </w:p>
          <w:p w14:paraId="6E9A1BDF">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5.社会保障资金缴纳证明：自2025年6月1日以来已缴存的至少一个月的社会保障资金缴存单据或社保机构开具的社会保险参保缴费情况证明，依法不需要缴纳社会保障资金的供应商应提供相关文件证明；</w:t>
            </w:r>
          </w:p>
          <w:p w14:paraId="39C4F384">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财务状况报告：提供2023或2024年度经审计的财务报告（至少包括审计报告、资产负债表和利润表，成立时间至提交响应文件截止时间不足一年的可提供成立后任意时段的资产负债表）或其开标前三个月内基本存款账户开户银行出具的资信证明及基本存款账户开户证明；</w:t>
            </w:r>
          </w:p>
          <w:p w14:paraId="467FD2A8">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根据财政部《关于在政府采购活动中查询及使用信用记录有关问题的通知》（财库〔2016〕125号）要求，供应商不得被列入【信用中国（https://www.creditchina.gov.cn/xinxigongshi/）】“重大税收违法失信主体名单”，【中国执行信息公开网（https://zxgk.court.gov.cn/）】“失信被执行人”，【中国政府采购网（www.ccgp.gov.cn）】“政府采购严重违法失信行为记录名</w:t>
            </w:r>
            <w:r>
              <w:rPr>
                <w:rFonts w:hint="eastAsia" w:ascii="宋体" w:hAnsi="宋体" w:eastAsia="宋体" w:cs="宋体"/>
                <w:color w:val="000000" w:themeColor="text1"/>
                <w:sz w:val="24"/>
                <w:szCs w:val="24"/>
                <w:lang w:val="en-US" w:eastAsia="zh-CN"/>
                <w14:textFill>
                  <w14:solidFill>
                    <w14:schemeClr w14:val="tx1"/>
                  </w14:solidFill>
                </w14:textFill>
              </w:rPr>
              <w:t>单”；</w:t>
            </w:r>
          </w:p>
          <w:p w14:paraId="4C9B9725">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8.需具备市政公用工程施工总承包叁级及以上资质（含叁级），并在人员、设备、资金等方面具有相应的施工能力，具有有效的安全生产许可证，其中拟派项目经理须具备市政公用工程专业二级及以上注册建造师执业资格，具备有效的安全生产考核合格证书，且在本单位注册，未担任其他在建工程项目的项目经理（提供无在建承诺函）；</w:t>
            </w:r>
          </w:p>
          <w:p w14:paraId="04E314E2">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9.提供磋商保证金的银行转账或电汇凭证并确保响应文件递交截止时间前到达采购文件指定账户；</w:t>
            </w:r>
          </w:p>
          <w:p w14:paraId="7E447BEE">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10.本项目专门面向中小企业采购（提供中小企业声明函）；</w:t>
            </w:r>
          </w:p>
          <w:p w14:paraId="69AB8F1A">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11.本项目不接受联合体磋商。</w:t>
            </w:r>
          </w:p>
          <w:p w14:paraId="248ACDE9">
            <w:pPr>
              <w:autoSpaceDE w:val="0"/>
              <w:autoSpaceDN w:val="0"/>
              <w:adjustRightInd w:val="0"/>
              <w:spacing w:line="360" w:lineRule="auto"/>
              <w:ind w:firstLine="482" w:firstLineChars="200"/>
              <w:rPr>
                <w:rFonts w:hint="eastAsia"/>
              </w:rPr>
            </w:pPr>
            <w:r>
              <w:rPr>
                <w:rFonts w:hint="eastAsia" w:ascii="宋体" w:hAnsi="宋体" w:eastAsia="宋体" w:cs="宋体"/>
                <w:b/>
                <w:bCs/>
                <w:color w:val="000000" w:themeColor="text1"/>
                <w:sz w:val="24"/>
                <w:szCs w:val="24"/>
                <w:lang w:val="en-US" w:eastAsia="zh-CN"/>
                <w14:textFill>
                  <w14:solidFill>
                    <w14:schemeClr w14:val="tx1"/>
                  </w14:solidFill>
                </w14:textFill>
              </w:rPr>
              <w:t>以上资格证明文件为供应商的必备文件，开标当天，请将上述资格证明文件复印件胶装加盖公章同响应文件一起单独密封递交（密封要求同响应文件），以便对其磋商资格进行审查。有给定格式的需按照磋商文件给定格式提供，未提供按无效响应处理。</w:t>
            </w:r>
          </w:p>
        </w:tc>
      </w:tr>
      <w:tr w14:paraId="179F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51E7452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w:t>
            </w:r>
          </w:p>
        </w:tc>
        <w:tc>
          <w:tcPr>
            <w:tcW w:w="2077" w:type="dxa"/>
            <w:tcBorders>
              <w:top w:val="single" w:color="auto" w:sz="4" w:space="0"/>
              <w:left w:val="single" w:color="auto" w:sz="4" w:space="0"/>
              <w:bottom w:val="single" w:color="auto" w:sz="4" w:space="0"/>
              <w:right w:val="single" w:color="auto" w:sz="4" w:space="0"/>
            </w:tcBorders>
            <w:vAlign w:val="center"/>
          </w:tcPr>
          <w:p w14:paraId="4ADE651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14:paraId="1137B072">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联合体</w:t>
            </w:r>
            <w:r>
              <w:rPr>
                <w:rFonts w:hint="eastAsia" w:ascii="宋体" w:hAnsi="宋体" w:eastAsia="宋体" w:cs="宋体"/>
                <w:color w:val="000000" w:themeColor="text1"/>
                <w:sz w:val="24"/>
                <w:szCs w:val="24"/>
                <w:lang w:eastAsia="zh-CN"/>
                <w14:textFill>
                  <w14:solidFill>
                    <w14:schemeClr w14:val="tx1"/>
                  </w14:solidFill>
                </w14:textFill>
              </w:rPr>
              <w:t>磋商</w:t>
            </w:r>
          </w:p>
        </w:tc>
        <w:tc>
          <w:tcPr>
            <w:tcW w:w="7371" w:type="dxa"/>
            <w:tcBorders>
              <w:top w:val="single" w:color="auto" w:sz="4" w:space="0"/>
              <w:left w:val="single" w:color="auto" w:sz="4" w:space="0"/>
              <w:bottom w:val="single" w:color="auto" w:sz="4" w:space="0"/>
              <w:right w:val="single" w:color="auto" w:sz="4" w:space="0"/>
            </w:tcBorders>
            <w:vAlign w:val="center"/>
          </w:tcPr>
          <w:p w14:paraId="35C585DB">
            <w:pPr>
              <w:autoSpaceDE w:val="0"/>
              <w:autoSpaceDN w:val="0"/>
              <w:adjustRightIn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不接受</w:t>
            </w:r>
          </w:p>
        </w:tc>
      </w:tr>
      <w:tr w14:paraId="4F38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329BD99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w:t>
            </w:r>
          </w:p>
        </w:tc>
        <w:tc>
          <w:tcPr>
            <w:tcW w:w="2077" w:type="dxa"/>
            <w:tcBorders>
              <w:top w:val="single" w:color="auto" w:sz="4" w:space="0"/>
              <w:left w:val="single" w:color="auto" w:sz="4" w:space="0"/>
              <w:bottom w:val="single" w:color="auto" w:sz="4" w:space="0"/>
              <w:right w:val="single" w:color="auto" w:sz="4" w:space="0"/>
            </w:tcBorders>
            <w:vAlign w:val="center"/>
          </w:tcPr>
          <w:p w14:paraId="4191CF8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预备会</w:t>
            </w:r>
          </w:p>
        </w:tc>
        <w:tc>
          <w:tcPr>
            <w:tcW w:w="7371" w:type="dxa"/>
            <w:tcBorders>
              <w:top w:val="single" w:color="auto" w:sz="4" w:space="0"/>
              <w:left w:val="single" w:color="auto" w:sz="4" w:space="0"/>
              <w:bottom w:val="single" w:color="auto" w:sz="4" w:space="0"/>
              <w:right w:val="single" w:color="auto" w:sz="4" w:space="0"/>
            </w:tcBorders>
            <w:vAlign w:val="center"/>
          </w:tcPr>
          <w:p w14:paraId="63C0464C">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不召开</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预备会，相关事宜以招标答疑方式进行。</w:t>
            </w:r>
          </w:p>
          <w:p w14:paraId="57ABC1B7">
            <w:pPr>
              <w:spacing w:line="360" w:lineRule="auto"/>
              <w:rPr>
                <w:rFonts w:hint="eastAsia" w:ascii="宋体" w:hAnsi="宋体" w:eastAsia="宋体" w:cs="宋体"/>
                <w:color w:val="000000" w:themeColor="text1"/>
                <w:sz w:val="24"/>
                <w:szCs w:val="24"/>
                <w14:textFill>
                  <w14:solidFill>
                    <w14:schemeClr w14:val="tx1"/>
                  </w14:solidFill>
                </w14:textFill>
              </w:rPr>
            </w:pPr>
            <w:bookmarkStart w:id="9" w:name="_Toc343511299"/>
            <w:r>
              <w:rPr>
                <w:rFonts w:hint="eastAsia" w:ascii="宋体" w:hAnsi="宋体" w:eastAsia="宋体" w:cs="宋体"/>
                <w:color w:val="000000" w:themeColor="text1"/>
                <w:sz w:val="24"/>
                <w:szCs w:val="24"/>
                <w14:textFill>
                  <w14:solidFill>
                    <w14:schemeClr w14:val="tx1"/>
                  </w14:solidFill>
                </w14:textFill>
              </w:rPr>
              <w:t>供应商需以书面形式向</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提交需澄清或答疑的问题，采购人和代理机构负责做出统一解答和必要澄清后，以书面的《招标答疑纪要》发送各供应商。</w:t>
            </w:r>
            <w:bookmarkEnd w:id="9"/>
          </w:p>
        </w:tc>
      </w:tr>
      <w:tr w14:paraId="2E7B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2091DC7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w:t>
            </w:r>
          </w:p>
        </w:tc>
        <w:tc>
          <w:tcPr>
            <w:tcW w:w="2077" w:type="dxa"/>
            <w:tcBorders>
              <w:top w:val="single" w:color="auto" w:sz="4" w:space="0"/>
              <w:left w:val="single" w:color="auto" w:sz="4" w:space="0"/>
              <w:bottom w:val="single" w:color="auto" w:sz="4" w:space="0"/>
              <w:right w:val="single" w:color="auto" w:sz="4" w:space="0"/>
            </w:tcBorders>
            <w:vAlign w:val="center"/>
          </w:tcPr>
          <w:p w14:paraId="4138905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供应商提出问题的截止时间</w:t>
            </w:r>
          </w:p>
        </w:tc>
        <w:tc>
          <w:tcPr>
            <w:tcW w:w="7371" w:type="dxa"/>
            <w:tcBorders>
              <w:top w:val="single" w:color="auto" w:sz="4" w:space="0"/>
              <w:left w:val="single" w:color="auto" w:sz="4" w:space="0"/>
              <w:bottom w:val="single" w:color="auto" w:sz="4" w:space="0"/>
              <w:right w:val="single" w:color="auto" w:sz="4" w:space="0"/>
            </w:tcBorders>
            <w:vAlign w:val="center"/>
          </w:tcPr>
          <w:p w14:paraId="48976407">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提交首次响应文件截止之日3个工作日前，以书面形式提交至采购代理机构，逾期不再接受。</w:t>
            </w:r>
          </w:p>
        </w:tc>
      </w:tr>
      <w:tr w14:paraId="7628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3520E978">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1.10</w:t>
            </w:r>
          </w:p>
        </w:tc>
        <w:tc>
          <w:tcPr>
            <w:tcW w:w="2077" w:type="dxa"/>
            <w:tcBorders>
              <w:top w:val="single" w:color="auto" w:sz="4" w:space="0"/>
              <w:left w:val="single" w:color="auto" w:sz="4" w:space="0"/>
              <w:bottom w:val="single" w:color="auto" w:sz="4" w:space="0"/>
              <w:right w:val="single" w:color="auto" w:sz="4" w:space="0"/>
            </w:tcBorders>
            <w:vAlign w:val="center"/>
          </w:tcPr>
          <w:p w14:paraId="7417330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14:paraId="7F261E4D">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分包</w:t>
            </w:r>
          </w:p>
        </w:tc>
        <w:tc>
          <w:tcPr>
            <w:tcW w:w="7371" w:type="dxa"/>
            <w:tcBorders>
              <w:top w:val="single" w:color="auto" w:sz="4" w:space="0"/>
              <w:left w:val="single" w:color="auto" w:sz="4" w:space="0"/>
              <w:bottom w:val="single" w:color="auto" w:sz="4" w:space="0"/>
              <w:right w:val="single" w:color="auto" w:sz="4" w:space="0"/>
            </w:tcBorders>
            <w:vAlign w:val="center"/>
          </w:tcPr>
          <w:p w14:paraId="6756089B">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不接受分包</w:t>
            </w:r>
          </w:p>
        </w:tc>
      </w:tr>
      <w:tr w14:paraId="76EB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16EB1E0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w:t>
            </w:r>
          </w:p>
        </w:tc>
        <w:tc>
          <w:tcPr>
            <w:tcW w:w="2077" w:type="dxa"/>
            <w:tcBorders>
              <w:top w:val="single" w:color="auto" w:sz="4" w:space="0"/>
              <w:left w:val="single" w:color="auto" w:sz="4" w:space="0"/>
              <w:bottom w:val="single" w:color="auto" w:sz="4" w:space="0"/>
              <w:right w:val="single" w:color="auto" w:sz="4" w:space="0"/>
            </w:tcBorders>
            <w:vAlign w:val="center"/>
          </w:tcPr>
          <w:p w14:paraId="4BEAE63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采购人澄清磋商文件的截止时间</w:t>
            </w:r>
          </w:p>
        </w:tc>
        <w:tc>
          <w:tcPr>
            <w:tcW w:w="7371" w:type="dxa"/>
            <w:tcBorders>
              <w:top w:val="single" w:color="auto" w:sz="4" w:space="0"/>
              <w:left w:val="single" w:color="auto" w:sz="4" w:space="0"/>
              <w:bottom w:val="single" w:color="auto" w:sz="4" w:space="0"/>
              <w:right w:val="single" w:color="auto" w:sz="4" w:space="0"/>
            </w:tcBorders>
            <w:vAlign w:val="center"/>
          </w:tcPr>
          <w:p w14:paraId="35976FA7">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提交首次响应文件截止之日</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日前</w:t>
            </w:r>
          </w:p>
        </w:tc>
      </w:tr>
      <w:tr w14:paraId="79A4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23C949D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2.2.2</w:t>
            </w:r>
          </w:p>
        </w:tc>
        <w:tc>
          <w:tcPr>
            <w:tcW w:w="2077" w:type="dxa"/>
            <w:tcBorders>
              <w:top w:val="single" w:color="auto" w:sz="4" w:space="0"/>
              <w:left w:val="single" w:color="auto" w:sz="4" w:space="0"/>
              <w:bottom w:val="single" w:color="auto" w:sz="4" w:space="0"/>
              <w:right w:val="single" w:color="auto" w:sz="4" w:space="0"/>
            </w:tcBorders>
            <w:vAlign w:val="center"/>
          </w:tcPr>
          <w:p w14:paraId="56A63B7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提交首次响应文件截止之日</w:t>
            </w:r>
          </w:p>
        </w:tc>
        <w:tc>
          <w:tcPr>
            <w:tcW w:w="7371" w:type="dxa"/>
            <w:tcBorders>
              <w:top w:val="single" w:color="auto" w:sz="4" w:space="0"/>
              <w:left w:val="single" w:color="auto" w:sz="4" w:space="0"/>
              <w:bottom w:val="single" w:color="auto" w:sz="4" w:space="0"/>
              <w:right w:val="single" w:color="auto" w:sz="4" w:space="0"/>
            </w:tcBorders>
            <w:vAlign w:val="center"/>
          </w:tcPr>
          <w:p w14:paraId="13B11A6B">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en-US"/>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27</w:t>
            </w:r>
            <w:r>
              <w:rPr>
                <w:rFonts w:hint="eastAsia" w:ascii="宋体" w:hAnsi="宋体" w:eastAsia="宋体" w:cs="宋体"/>
                <w:color w:val="000000" w:themeColor="text1"/>
                <w:sz w:val="24"/>
                <w:szCs w:val="24"/>
                <w:lang w:val="en-US"/>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lang w:val="en-US"/>
                <w14:textFill>
                  <w14:solidFill>
                    <w14:schemeClr w14:val="tx1"/>
                  </w14:solidFill>
                </w14:textFill>
              </w:rPr>
              <w:t>时</w:t>
            </w:r>
            <w:r>
              <w:rPr>
                <w:rFonts w:hint="eastAsia" w:ascii="宋体" w:hAnsi="宋体" w:eastAsia="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lang w:val="en-US"/>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 xml:space="preserve">00 </w:t>
            </w:r>
            <w:r>
              <w:rPr>
                <w:rFonts w:hint="eastAsia" w:ascii="宋体" w:hAnsi="宋体" w:eastAsia="宋体" w:cs="宋体"/>
                <w:color w:val="000000" w:themeColor="text1"/>
                <w:sz w:val="24"/>
                <w:szCs w:val="24"/>
                <w:lang w:val="en-US"/>
                <w14:textFill>
                  <w14:solidFill>
                    <w14:schemeClr w14:val="tx1"/>
                  </w14:solidFill>
                </w14:textFill>
              </w:rPr>
              <w:t>秒（北京时间）</w:t>
            </w:r>
          </w:p>
        </w:tc>
      </w:tr>
      <w:tr w14:paraId="2F07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2D701DB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2.2.3</w:t>
            </w:r>
          </w:p>
        </w:tc>
        <w:tc>
          <w:tcPr>
            <w:tcW w:w="2077" w:type="dxa"/>
            <w:tcBorders>
              <w:top w:val="single" w:color="auto" w:sz="4" w:space="0"/>
              <w:left w:val="single" w:color="auto" w:sz="4" w:space="0"/>
              <w:bottom w:val="single" w:color="auto" w:sz="4" w:space="0"/>
              <w:right w:val="single" w:color="auto" w:sz="4" w:space="0"/>
            </w:tcBorders>
            <w:vAlign w:val="center"/>
          </w:tcPr>
          <w:p w14:paraId="119213B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供应商确认收到磋商文件澄清的时间</w:t>
            </w:r>
          </w:p>
        </w:tc>
        <w:tc>
          <w:tcPr>
            <w:tcW w:w="7371" w:type="dxa"/>
            <w:tcBorders>
              <w:top w:val="single" w:color="auto" w:sz="4" w:space="0"/>
              <w:left w:val="single" w:color="auto" w:sz="4" w:space="0"/>
              <w:bottom w:val="single" w:color="auto" w:sz="4" w:space="0"/>
              <w:right w:val="single" w:color="auto" w:sz="4" w:space="0"/>
            </w:tcBorders>
            <w:vAlign w:val="center"/>
          </w:tcPr>
          <w:p w14:paraId="5DEAAB84">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磋商文件澄清发出后当日内</w:t>
            </w:r>
          </w:p>
        </w:tc>
      </w:tr>
      <w:tr w14:paraId="64D3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44383C2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w:t>
            </w:r>
          </w:p>
        </w:tc>
        <w:tc>
          <w:tcPr>
            <w:tcW w:w="2077" w:type="dxa"/>
            <w:tcBorders>
              <w:top w:val="single" w:color="auto" w:sz="4" w:space="0"/>
              <w:left w:val="single" w:color="auto" w:sz="4" w:space="0"/>
              <w:bottom w:val="single" w:color="auto" w:sz="4" w:space="0"/>
              <w:right w:val="single" w:color="auto" w:sz="4" w:space="0"/>
            </w:tcBorders>
            <w:vAlign w:val="center"/>
          </w:tcPr>
          <w:p w14:paraId="597ECC9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供应商确认收到磋商文件修改的时间</w:t>
            </w:r>
          </w:p>
        </w:tc>
        <w:tc>
          <w:tcPr>
            <w:tcW w:w="7371" w:type="dxa"/>
            <w:tcBorders>
              <w:top w:val="single" w:color="auto" w:sz="4" w:space="0"/>
              <w:left w:val="single" w:color="auto" w:sz="4" w:space="0"/>
              <w:bottom w:val="single" w:color="auto" w:sz="4" w:space="0"/>
              <w:right w:val="single" w:color="auto" w:sz="4" w:space="0"/>
            </w:tcBorders>
            <w:vAlign w:val="center"/>
          </w:tcPr>
          <w:p w14:paraId="4785974D">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磋商文件修改发出后当日内</w:t>
            </w:r>
          </w:p>
        </w:tc>
      </w:tr>
      <w:tr w14:paraId="2C8D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50C9B2E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3.3.1</w:t>
            </w:r>
          </w:p>
        </w:tc>
        <w:tc>
          <w:tcPr>
            <w:tcW w:w="2077" w:type="dxa"/>
            <w:tcBorders>
              <w:top w:val="single" w:color="auto" w:sz="4" w:space="0"/>
              <w:left w:val="single" w:color="auto" w:sz="4" w:space="0"/>
              <w:bottom w:val="single" w:color="auto" w:sz="4" w:space="0"/>
              <w:right w:val="single" w:color="auto" w:sz="4" w:space="0"/>
            </w:tcBorders>
            <w:vAlign w:val="center"/>
          </w:tcPr>
          <w:p w14:paraId="4EC3327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磋商有效期</w:t>
            </w:r>
          </w:p>
        </w:tc>
        <w:tc>
          <w:tcPr>
            <w:tcW w:w="7371" w:type="dxa"/>
            <w:tcBorders>
              <w:top w:val="single" w:color="auto" w:sz="4" w:space="0"/>
              <w:left w:val="single" w:color="auto" w:sz="4" w:space="0"/>
              <w:bottom w:val="single" w:color="auto" w:sz="4" w:space="0"/>
              <w:right w:val="single" w:color="auto" w:sz="4" w:space="0"/>
            </w:tcBorders>
            <w:vAlign w:val="center"/>
          </w:tcPr>
          <w:p w14:paraId="5A0532AC">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不小于</w:t>
            </w:r>
            <w:r>
              <w:rPr>
                <w:rFonts w:hint="eastAsia" w:ascii="宋体" w:hAnsi="宋体" w:eastAsia="宋体" w:cs="宋体"/>
                <w:color w:val="000000" w:themeColor="text1"/>
                <w:sz w:val="24"/>
                <w:szCs w:val="24"/>
                <w14:textFill>
                  <w14:solidFill>
                    <w14:schemeClr w14:val="tx1"/>
                  </w14:solidFill>
                </w14:textFill>
              </w:rPr>
              <w:t>90日历天（从磋商响应文件截止之日算起）</w:t>
            </w:r>
          </w:p>
        </w:tc>
      </w:tr>
      <w:tr w14:paraId="3596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6B2AA73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3.4.1</w:t>
            </w:r>
          </w:p>
        </w:tc>
        <w:tc>
          <w:tcPr>
            <w:tcW w:w="2077" w:type="dxa"/>
            <w:tcBorders>
              <w:top w:val="single" w:color="auto" w:sz="4" w:space="0"/>
              <w:left w:val="single" w:color="auto" w:sz="4" w:space="0"/>
              <w:bottom w:val="single" w:color="auto" w:sz="4" w:space="0"/>
              <w:right w:val="single" w:color="auto" w:sz="4" w:space="0"/>
            </w:tcBorders>
            <w:vAlign w:val="center"/>
          </w:tcPr>
          <w:p w14:paraId="3AB1689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磋商保证金</w:t>
            </w:r>
          </w:p>
        </w:tc>
        <w:tc>
          <w:tcPr>
            <w:tcW w:w="7371" w:type="dxa"/>
            <w:tcBorders>
              <w:top w:val="single" w:color="auto" w:sz="4" w:space="0"/>
              <w:left w:val="single" w:color="auto" w:sz="4" w:space="0"/>
              <w:bottom w:val="single" w:color="auto" w:sz="4" w:space="0"/>
              <w:right w:val="single" w:color="auto" w:sz="4" w:space="0"/>
            </w:tcBorders>
            <w:vAlign w:val="center"/>
          </w:tcPr>
          <w:p w14:paraId="2C68588B">
            <w:pPr>
              <w:pageBreakBefore w:val="0"/>
              <w:widowControl w:val="0"/>
              <w:wordWrap/>
              <w:topLinePunct w:val="0"/>
              <w:bidi w:val="0"/>
              <w:spacing w:line="360" w:lineRule="auto"/>
              <w:jc w:val="both"/>
              <w:rPr>
                <w:rFonts w:hint="eastAsia" w:ascii="宋体" w:hAnsi="宋体" w:eastAsia="宋体" w:cs="宋体"/>
                <w:b/>
                <w:bCs/>
                <w:color w:val="auto"/>
                <w:kern w:val="2"/>
                <w:sz w:val="24"/>
                <w:szCs w:val="24"/>
                <w:u w:val="none"/>
                <w:lang w:eastAsia="zh-CN"/>
              </w:rPr>
            </w:pPr>
            <w:r>
              <w:rPr>
                <w:rFonts w:hint="eastAsia" w:ascii="宋体" w:hAnsi="宋体" w:eastAsia="宋体" w:cs="宋体"/>
                <w:b/>
                <w:bCs/>
                <w:color w:val="auto"/>
                <w:kern w:val="2"/>
                <w:sz w:val="24"/>
                <w:szCs w:val="24"/>
                <w:lang w:val="en-US" w:eastAsia="zh-CN"/>
              </w:rPr>
              <w:t>磋商</w:t>
            </w:r>
            <w:r>
              <w:rPr>
                <w:rFonts w:hint="eastAsia" w:ascii="宋体" w:hAnsi="宋体" w:eastAsia="宋体" w:cs="宋体"/>
                <w:b/>
                <w:bCs/>
                <w:color w:val="auto"/>
                <w:kern w:val="2"/>
                <w:sz w:val="24"/>
                <w:szCs w:val="24"/>
              </w:rPr>
              <w:t>保证金：</w:t>
            </w:r>
            <w:r>
              <w:rPr>
                <w:rFonts w:hint="eastAsia" w:ascii="宋体" w:hAnsi="宋体" w:cs="宋体"/>
                <w:b/>
                <w:bCs/>
                <w:color w:val="auto"/>
                <w:kern w:val="2"/>
                <w:sz w:val="24"/>
                <w:szCs w:val="24"/>
                <w:lang w:val="en-US" w:eastAsia="zh-CN"/>
              </w:rPr>
              <w:t>8000</w:t>
            </w:r>
            <w:r>
              <w:rPr>
                <w:rFonts w:hint="eastAsia" w:ascii="宋体" w:hAnsi="宋体" w:eastAsia="宋体" w:cs="宋体"/>
                <w:b/>
                <w:bCs/>
                <w:color w:val="auto"/>
                <w:kern w:val="2"/>
                <w:sz w:val="24"/>
                <w:szCs w:val="24"/>
                <w:u w:val="none"/>
              </w:rPr>
              <w:t>元整</w:t>
            </w:r>
            <w:r>
              <w:rPr>
                <w:rFonts w:hint="eastAsia" w:ascii="宋体" w:hAnsi="宋体" w:eastAsia="宋体" w:cs="宋体"/>
                <w:b/>
                <w:bCs/>
                <w:color w:val="auto"/>
                <w:kern w:val="2"/>
                <w:sz w:val="24"/>
                <w:szCs w:val="24"/>
                <w:u w:val="none"/>
                <w:lang w:eastAsia="zh-CN"/>
              </w:rPr>
              <w:t>（</w:t>
            </w:r>
            <w:r>
              <w:rPr>
                <w:rFonts w:hint="eastAsia" w:ascii="宋体" w:hAnsi="宋体" w:cs="宋体"/>
                <w:b/>
                <w:bCs/>
                <w:color w:val="auto"/>
                <w:kern w:val="2"/>
                <w:sz w:val="24"/>
                <w:szCs w:val="24"/>
                <w:u w:val="none"/>
                <w:lang w:val="en-US" w:eastAsia="zh-CN"/>
              </w:rPr>
              <w:t>捌仟</w:t>
            </w:r>
            <w:r>
              <w:rPr>
                <w:rFonts w:hint="eastAsia" w:ascii="宋体" w:hAnsi="宋体" w:eastAsia="宋体" w:cs="宋体"/>
                <w:b/>
                <w:bCs/>
                <w:color w:val="auto"/>
                <w:kern w:val="2"/>
                <w:sz w:val="24"/>
                <w:szCs w:val="24"/>
                <w:u w:val="none"/>
                <w:lang w:val="en-US" w:eastAsia="zh-CN"/>
              </w:rPr>
              <w:t>元整</w:t>
            </w:r>
            <w:r>
              <w:rPr>
                <w:rFonts w:hint="eastAsia" w:ascii="宋体" w:hAnsi="宋体" w:eastAsia="宋体" w:cs="宋体"/>
                <w:b/>
                <w:bCs/>
                <w:color w:val="auto"/>
                <w:kern w:val="2"/>
                <w:sz w:val="24"/>
                <w:szCs w:val="24"/>
                <w:u w:val="none"/>
                <w:lang w:eastAsia="zh-CN"/>
              </w:rPr>
              <w:t>）</w:t>
            </w:r>
          </w:p>
          <w:p w14:paraId="22E15005">
            <w:pPr>
              <w:pStyle w:val="17"/>
              <w:pageBreakBefore w:val="0"/>
              <w:wordWrap/>
              <w:topLinePunct w:val="0"/>
              <w:bidi w:val="0"/>
              <w:spacing w:line="360" w:lineRule="auto"/>
              <w:ind w:left="0" w:leftChars="0" w:firstLine="0" w:firstLineChars="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SA"/>
              </w:rPr>
              <w:t>备注：</w:t>
            </w:r>
            <w:r>
              <w:rPr>
                <w:rFonts w:hint="eastAsia" w:ascii="宋体" w:hAnsi="宋体" w:cs="宋体"/>
                <w:b/>
                <w:bCs/>
                <w:color w:val="000000" w:themeColor="text1"/>
                <w:kern w:val="2"/>
                <w:sz w:val="24"/>
                <w:szCs w:val="24"/>
                <w:lang w:val="en-US" w:eastAsia="zh-CN" w:bidi="ar-SA"/>
                <w14:textFill>
                  <w14:solidFill>
                    <w14:schemeClr w14:val="tx1"/>
                  </w14:solidFill>
                </w14:textFill>
              </w:rPr>
              <w:t>SXCY2026-05</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磋商保证金</w:t>
            </w:r>
          </w:p>
          <w:p w14:paraId="78DD5A89">
            <w:pPr>
              <w:pageBreakBefore w:val="0"/>
              <w:widowControl w:val="0"/>
              <w:wordWrap/>
              <w:topLinePunct w:val="0"/>
              <w:bidi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保证金有效期限：</w:t>
            </w: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保证金的有效期与</w:t>
            </w: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有效期一致。</w:t>
            </w:r>
          </w:p>
          <w:p w14:paraId="539736D5">
            <w:pPr>
              <w:pageBreakBefore w:val="0"/>
              <w:tabs>
                <w:tab w:val="left" w:pos="0"/>
              </w:tabs>
              <w:kinsoku w:val="0"/>
              <w:wordWrap/>
              <w:topLinePunct w:val="0"/>
              <w:bidi w:val="0"/>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交款方式：</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保证金应当以银行网银转账、支票、汇票、本票或者金融机构、担保机构出具的保函等非现金形式交纳。供应商未按照</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rPr>
              <w:t>文件要求提交</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保证金的，响应文件无效。请</w:t>
            </w:r>
            <w:r>
              <w:rPr>
                <w:rFonts w:hint="eastAsia" w:ascii="宋体" w:hAnsi="宋体" w:eastAsia="宋体" w:cs="宋体"/>
                <w:color w:val="auto"/>
                <w:sz w:val="24"/>
                <w:szCs w:val="24"/>
                <w:lang w:eastAsia="zh-CN"/>
              </w:rPr>
              <w:t>供应商在响应文件递交截止时间</w:t>
            </w:r>
            <w:r>
              <w:rPr>
                <w:rFonts w:hint="eastAsia" w:ascii="宋体" w:hAnsi="宋体" w:eastAsia="宋体" w:cs="宋体"/>
                <w:color w:val="auto"/>
                <w:sz w:val="24"/>
                <w:szCs w:val="24"/>
                <w:lang w:val="en-US" w:eastAsia="zh-CN"/>
              </w:rPr>
              <w:t>前将磋商保证金由公司账户（磋商保证金的交付单位和投标供应商的名称必须一致）缴纳到下列账户：</w:t>
            </w:r>
          </w:p>
          <w:p w14:paraId="425221F9">
            <w:pPr>
              <w:pageBreakBefore w:val="0"/>
              <w:tabs>
                <w:tab w:val="left" w:pos="0"/>
              </w:tabs>
              <w:kinsoku w:val="0"/>
              <w:wordWrap/>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开户单位：</w:t>
            </w:r>
            <w:r>
              <w:rPr>
                <w:rFonts w:hint="eastAsia" w:ascii="宋体" w:hAnsi="宋体" w:eastAsia="宋体" w:cs="宋体"/>
                <w:b/>
                <w:bCs/>
                <w:color w:val="auto"/>
                <w:sz w:val="24"/>
                <w:szCs w:val="24"/>
                <w:lang w:eastAsia="zh-CN"/>
              </w:rPr>
              <w:t>陕西宸永项目管理有限公司</w:t>
            </w:r>
          </w:p>
          <w:p w14:paraId="01571179">
            <w:pPr>
              <w:pageBreakBefore w:val="0"/>
              <w:tabs>
                <w:tab w:val="left" w:pos="0"/>
              </w:tabs>
              <w:kinsoku w:val="0"/>
              <w:wordWrap/>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开户行名称：</w:t>
            </w:r>
            <w:r>
              <w:rPr>
                <w:rFonts w:hint="eastAsia" w:ascii="宋体" w:hAnsi="宋体" w:eastAsia="宋体" w:cs="宋体"/>
                <w:b/>
                <w:bCs/>
                <w:color w:val="auto"/>
                <w:sz w:val="24"/>
                <w:szCs w:val="24"/>
                <w:lang w:val="en-US" w:eastAsia="zh-CN"/>
              </w:rPr>
              <w:t>中国建设银行股份有限公司延安马家湾支行</w:t>
            </w:r>
          </w:p>
          <w:p w14:paraId="0EBFD85D">
            <w:pPr>
              <w:spacing w:line="360" w:lineRule="auto"/>
              <w:ind w:firstLine="482"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auto"/>
                <w:sz w:val="24"/>
                <w:szCs w:val="24"/>
              </w:rPr>
              <w:t>账      号：</w:t>
            </w:r>
            <w:r>
              <w:rPr>
                <w:rFonts w:hint="eastAsia" w:ascii="宋体" w:hAnsi="宋体" w:eastAsia="宋体" w:cs="宋体"/>
                <w:b/>
                <w:bCs/>
                <w:color w:val="auto"/>
                <w:sz w:val="24"/>
                <w:szCs w:val="24"/>
                <w:lang w:val="en-US" w:eastAsia="zh-CN"/>
              </w:rPr>
              <w:t>61050168980000000758</w:t>
            </w:r>
          </w:p>
        </w:tc>
      </w:tr>
      <w:tr w14:paraId="0881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657A2CC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w:t>
            </w:r>
          </w:p>
        </w:tc>
        <w:tc>
          <w:tcPr>
            <w:tcW w:w="2077" w:type="dxa"/>
            <w:tcBorders>
              <w:top w:val="single" w:color="auto" w:sz="4" w:space="0"/>
              <w:left w:val="single" w:color="auto" w:sz="4" w:space="0"/>
              <w:bottom w:val="single" w:color="auto" w:sz="4" w:space="0"/>
              <w:right w:val="single" w:color="auto" w:sz="4" w:space="0"/>
            </w:tcBorders>
            <w:vAlign w:val="center"/>
          </w:tcPr>
          <w:p w14:paraId="537EE44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是否允许递交</w:t>
            </w:r>
          </w:p>
          <w:p w14:paraId="2F15AC3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备选</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方案</w:t>
            </w:r>
          </w:p>
        </w:tc>
        <w:tc>
          <w:tcPr>
            <w:tcW w:w="7371" w:type="dxa"/>
            <w:tcBorders>
              <w:top w:val="single" w:color="auto" w:sz="4" w:space="0"/>
              <w:left w:val="single" w:color="auto" w:sz="4" w:space="0"/>
              <w:bottom w:val="single" w:color="auto" w:sz="4" w:space="0"/>
              <w:right w:val="single" w:color="auto" w:sz="4" w:space="0"/>
            </w:tcBorders>
            <w:vAlign w:val="center"/>
          </w:tcPr>
          <w:p w14:paraId="7BE3532A">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不允许</w:t>
            </w:r>
          </w:p>
        </w:tc>
      </w:tr>
      <w:tr w14:paraId="3CD0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0D09A85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3.7.3</w:t>
            </w:r>
          </w:p>
        </w:tc>
        <w:tc>
          <w:tcPr>
            <w:tcW w:w="2077" w:type="dxa"/>
            <w:tcBorders>
              <w:top w:val="single" w:color="auto" w:sz="4" w:space="0"/>
              <w:left w:val="single" w:color="auto" w:sz="4" w:space="0"/>
              <w:bottom w:val="single" w:color="auto" w:sz="4" w:space="0"/>
              <w:right w:val="single" w:color="auto" w:sz="4" w:space="0"/>
            </w:tcBorders>
            <w:vAlign w:val="center"/>
          </w:tcPr>
          <w:p w14:paraId="256FBE4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签字或盖章要求</w:t>
            </w:r>
          </w:p>
        </w:tc>
        <w:tc>
          <w:tcPr>
            <w:tcW w:w="7371" w:type="dxa"/>
            <w:tcBorders>
              <w:top w:val="single" w:color="auto" w:sz="4" w:space="0"/>
              <w:left w:val="single" w:color="auto" w:sz="4" w:space="0"/>
              <w:bottom w:val="single" w:color="auto" w:sz="4" w:space="0"/>
              <w:right w:val="single" w:color="auto" w:sz="4" w:space="0"/>
            </w:tcBorders>
            <w:vAlign w:val="center"/>
          </w:tcPr>
          <w:p w14:paraId="079C24C3">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响应文件须</w:t>
            </w:r>
            <w:r>
              <w:rPr>
                <w:rFonts w:hint="eastAsia" w:ascii="宋体" w:hAnsi="宋体" w:cs="宋体"/>
                <w:color w:val="000000" w:themeColor="text1"/>
                <w:sz w:val="24"/>
                <w:szCs w:val="24"/>
                <w:lang w:val="en-US" w:eastAsia="zh-CN"/>
                <w14:textFill>
                  <w14:solidFill>
                    <w14:schemeClr w14:val="tx1"/>
                  </w14:solidFill>
                </w14:textFill>
              </w:rPr>
              <w:t>在指定页面</w:t>
            </w:r>
            <w:r>
              <w:rPr>
                <w:rFonts w:hint="eastAsia" w:ascii="宋体" w:hAnsi="宋体" w:eastAsia="宋体" w:cs="宋体"/>
                <w:color w:val="000000" w:themeColor="text1"/>
                <w:sz w:val="24"/>
                <w:szCs w:val="24"/>
                <w14:textFill>
                  <w14:solidFill>
                    <w14:schemeClr w14:val="tx1"/>
                  </w14:solidFill>
                </w14:textFill>
              </w:rPr>
              <w:t>加盖公章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鲜章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并经法定代表人或其委托代理人在指定页面签字或盖章。由委托代理人签字或盖章的在响应文件中须同时提交响应文件签署授权委托书。</w:t>
            </w:r>
          </w:p>
          <w:p w14:paraId="700B119E">
            <w:pPr>
              <w:pStyle w:val="19"/>
              <w:rPr>
                <w:rFonts w:hint="default" w:eastAsia="宋体"/>
                <w:lang w:val="en-US" w:eastAsia="zh-CN"/>
              </w:rPr>
            </w:pPr>
            <w:r>
              <w:rPr>
                <w:rFonts w:hint="eastAsia"/>
                <w:b/>
                <w:bCs/>
                <w:sz w:val="24"/>
                <w:szCs w:val="24"/>
                <w:lang w:val="en-US" w:eastAsia="zh-CN"/>
              </w:rPr>
              <w:t>注：副本可采用正本的复印件。</w:t>
            </w:r>
          </w:p>
        </w:tc>
      </w:tr>
      <w:tr w14:paraId="12C7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4C55D33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3.7.4</w:t>
            </w:r>
          </w:p>
        </w:tc>
        <w:tc>
          <w:tcPr>
            <w:tcW w:w="2077" w:type="dxa"/>
            <w:tcBorders>
              <w:top w:val="single" w:color="auto" w:sz="4" w:space="0"/>
              <w:left w:val="single" w:color="auto" w:sz="4" w:space="0"/>
              <w:bottom w:val="single" w:color="auto" w:sz="4" w:space="0"/>
              <w:right w:val="single" w:color="auto" w:sz="4" w:space="0"/>
            </w:tcBorders>
            <w:vAlign w:val="center"/>
          </w:tcPr>
          <w:p w14:paraId="0CD3366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磋商响应文件副本份数</w:t>
            </w:r>
          </w:p>
        </w:tc>
        <w:tc>
          <w:tcPr>
            <w:tcW w:w="7371" w:type="dxa"/>
            <w:tcBorders>
              <w:top w:val="single" w:color="auto" w:sz="4" w:space="0"/>
              <w:left w:val="single" w:color="auto" w:sz="4" w:space="0"/>
              <w:bottom w:val="single" w:color="auto" w:sz="4" w:space="0"/>
              <w:right w:val="single" w:color="auto" w:sz="4" w:space="0"/>
            </w:tcBorders>
            <w:vAlign w:val="center"/>
          </w:tcPr>
          <w:p w14:paraId="571669E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文件正本壹份、副本</w:t>
            </w:r>
            <w:r>
              <w:rPr>
                <w:rFonts w:hint="eastAsia" w:ascii="宋体" w:hAnsi="宋体" w:cs="宋体"/>
                <w:color w:val="000000" w:themeColor="text1"/>
                <w:sz w:val="24"/>
                <w:szCs w:val="24"/>
                <w:lang w:eastAsia="zh-CN"/>
                <w14:textFill>
                  <w14:solidFill>
                    <w14:schemeClr w14:val="tx1"/>
                  </w14:solidFill>
                </w14:textFill>
              </w:rPr>
              <w:t>贰</w:t>
            </w:r>
            <w:r>
              <w:rPr>
                <w:rFonts w:hint="eastAsia" w:ascii="宋体" w:hAnsi="宋体" w:eastAsia="宋体" w:cs="宋体"/>
                <w:color w:val="000000" w:themeColor="text1"/>
                <w:sz w:val="24"/>
                <w:szCs w:val="24"/>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、资格证明文件壹份</w:t>
            </w:r>
            <w:r>
              <w:rPr>
                <w:rFonts w:hint="eastAsia" w:ascii="宋体" w:hAnsi="宋体" w:eastAsia="宋体" w:cs="宋体"/>
                <w:color w:val="000000" w:themeColor="text1"/>
                <w:sz w:val="24"/>
                <w:szCs w:val="24"/>
                <w14:textFill>
                  <w14:solidFill>
                    <w14:schemeClr w14:val="tx1"/>
                  </w14:solidFill>
                </w14:textFill>
              </w:rPr>
              <w:t>。</w:t>
            </w:r>
          </w:p>
          <w:p w14:paraId="56ACB69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文件电子</w:t>
            </w:r>
            <w:r>
              <w:rPr>
                <w:rFonts w:hint="eastAsia" w:ascii="宋体" w:hAnsi="宋体" w:eastAsia="宋体" w:cs="宋体"/>
                <w:color w:val="000000" w:themeColor="text1"/>
                <w:sz w:val="24"/>
                <w:szCs w:val="24"/>
                <w:lang w:val="en-US" w:eastAsia="zh-CN"/>
                <w14:textFill>
                  <w14:solidFill>
                    <w14:schemeClr w14:val="tx1"/>
                  </w14:solidFill>
                </w14:textFill>
              </w:rPr>
              <w:t>U</w:t>
            </w:r>
            <w:r>
              <w:rPr>
                <w:rFonts w:hint="eastAsia" w:ascii="宋体" w:hAnsi="宋体" w:eastAsia="宋体" w:cs="宋体"/>
                <w:color w:val="000000" w:themeColor="text1"/>
                <w:sz w:val="24"/>
                <w:szCs w:val="24"/>
                <w14:textFill>
                  <w14:solidFill>
                    <w14:schemeClr w14:val="tx1"/>
                  </w14:solidFill>
                </w14:textFill>
              </w:rPr>
              <w:t>盘壹份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r>
              <w:rPr>
                <w:rFonts w:hint="eastAsia" w:ascii="宋体" w:hAnsi="宋体" w:eastAsia="宋体" w:cs="宋体"/>
                <w:color w:val="000000" w:themeColor="text1"/>
                <w:sz w:val="24"/>
                <w:szCs w:val="24"/>
                <w:lang w:val="en-US" w:eastAsia="zh-CN"/>
                <w14:textFill>
                  <w14:solidFill>
                    <w14:schemeClr w14:val="tx1"/>
                  </w14:solidFill>
                </w14:textFill>
              </w:rPr>
              <w:t>Word和PDF各</w:t>
            </w:r>
            <w:r>
              <w:rPr>
                <w:rFonts w:hint="eastAsia" w:ascii="宋体" w:hAnsi="宋体" w:cs="宋体"/>
                <w:color w:val="000000" w:themeColor="text1"/>
                <w:sz w:val="24"/>
                <w:szCs w:val="24"/>
                <w:lang w:val="en-US" w:eastAsia="zh-CN"/>
                <w14:textFill>
                  <w14:solidFill>
                    <w14:schemeClr w14:val="tx1"/>
                  </w14:solidFill>
                </w14:textFill>
              </w:rPr>
              <w:t>壹</w:t>
            </w:r>
            <w:r>
              <w:rPr>
                <w:rFonts w:hint="eastAsia" w:ascii="宋体" w:hAnsi="宋体" w:eastAsia="宋体" w:cs="宋体"/>
                <w:color w:val="000000" w:themeColor="text1"/>
                <w:sz w:val="24"/>
                <w:szCs w:val="24"/>
                <w:lang w:val="en-US" w:eastAsia="zh-CN"/>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，单独密封随</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文件一同递交。</w:t>
            </w:r>
            <w:r>
              <w:rPr>
                <w:rFonts w:hint="eastAsia" w:ascii="宋体" w:hAnsi="宋体" w:eastAsia="宋体" w:cs="宋体"/>
                <w:color w:val="000000" w:themeColor="text1"/>
                <w:sz w:val="24"/>
                <w:szCs w:val="24"/>
                <w:lang w:val="en-US" w:eastAsia="zh-CN"/>
                <w14:textFill>
                  <w14:solidFill>
                    <w14:schemeClr w14:val="tx1"/>
                  </w14:solidFill>
                </w14:textFill>
              </w:rPr>
              <w:t>U盘名称为</w:t>
            </w:r>
            <w:r>
              <w:rPr>
                <w:rFonts w:hint="eastAsia" w:ascii="宋体" w:hAnsi="宋体" w:eastAsia="宋体" w:cs="宋体"/>
                <w:color w:val="000000" w:themeColor="text1"/>
                <w:sz w:val="24"/>
                <w:szCs w:val="24"/>
                <w14:textFill>
                  <w14:solidFill>
                    <w14:schemeClr w14:val="tx1"/>
                  </w14:solidFill>
                </w14:textFill>
              </w:rPr>
              <w:t>供应商名称</w:t>
            </w:r>
            <w:r>
              <w:rPr>
                <w:rFonts w:hint="eastAsia" w:ascii="宋体" w:hAnsi="宋体" w:eastAsia="宋体" w:cs="宋体"/>
                <w:color w:val="000000" w:themeColor="text1"/>
                <w:sz w:val="24"/>
                <w:szCs w:val="24"/>
                <w:lang w:eastAsia="zh-CN"/>
                <w14:textFill>
                  <w14:solidFill>
                    <w14:schemeClr w14:val="tx1"/>
                  </w14:solidFill>
                </w14:textFill>
              </w:rPr>
              <w:t>，不按要求按废标处理</w:t>
            </w:r>
            <w:r>
              <w:rPr>
                <w:rFonts w:hint="eastAsia" w:ascii="宋体" w:hAnsi="宋体" w:eastAsia="宋体" w:cs="宋体"/>
                <w:color w:val="000000" w:themeColor="text1"/>
                <w:sz w:val="24"/>
                <w:szCs w:val="24"/>
                <w14:textFill>
                  <w14:solidFill>
                    <w14:schemeClr w14:val="tx1"/>
                  </w14:solidFill>
                </w14:textFill>
              </w:rPr>
              <w:t>。</w:t>
            </w:r>
          </w:p>
          <w:p w14:paraId="06D1867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未按上述要求提供的，采购人或采购代理机构有权拒收其</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文件，其</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按无效</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处理。</w:t>
            </w:r>
          </w:p>
        </w:tc>
      </w:tr>
      <w:tr w14:paraId="25EF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0420648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4.1.3</w:t>
            </w:r>
          </w:p>
        </w:tc>
        <w:tc>
          <w:tcPr>
            <w:tcW w:w="2077" w:type="dxa"/>
            <w:tcBorders>
              <w:top w:val="single" w:color="auto" w:sz="4" w:space="0"/>
              <w:left w:val="single" w:color="auto" w:sz="4" w:space="0"/>
              <w:bottom w:val="single" w:color="auto" w:sz="4" w:space="0"/>
              <w:right w:val="single" w:color="auto" w:sz="4" w:space="0"/>
            </w:tcBorders>
            <w:vAlign w:val="center"/>
          </w:tcPr>
          <w:p w14:paraId="5FCCBCB4">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封套上写明</w:t>
            </w:r>
          </w:p>
        </w:tc>
        <w:tc>
          <w:tcPr>
            <w:tcW w:w="7371" w:type="dxa"/>
            <w:tcBorders>
              <w:top w:val="single" w:color="auto" w:sz="4" w:space="0"/>
              <w:left w:val="single" w:color="auto" w:sz="4" w:space="0"/>
              <w:bottom w:val="single" w:color="auto" w:sz="4" w:space="0"/>
              <w:right w:val="single" w:color="auto" w:sz="4" w:space="0"/>
            </w:tcBorders>
            <w:vAlign w:val="center"/>
          </w:tcPr>
          <w:p w14:paraId="776725E5">
            <w:pPr>
              <w:widowControl w:val="0"/>
              <w:spacing w:line="360" w:lineRule="auto"/>
              <w:ind w:firstLine="480" w:firstLineChars="200"/>
              <w:jc w:val="both"/>
              <w:rPr>
                <w:rFonts w:hint="eastAsia" w:ascii="宋体" w:hAnsi="宋体" w:eastAsia="宋体" w:cs="宋体"/>
                <w:kern w:val="2"/>
                <w:sz w:val="24"/>
                <w:szCs w:val="24"/>
                <w:u w:val="single"/>
                <w:lang w:val="en-US"/>
              </w:rPr>
            </w:pPr>
            <w:r>
              <w:rPr>
                <w:rFonts w:hint="eastAsia" w:ascii="宋体" w:hAnsi="宋体" w:eastAsia="宋体" w:cs="宋体"/>
                <w:kern w:val="2"/>
                <w:sz w:val="24"/>
                <w:szCs w:val="24"/>
              </w:rPr>
              <w:t>1.采购人名称：</w:t>
            </w:r>
            <w:r>
              <w:rPr>
                <w:rFonts w:hint="eastAsia" w:ascii="宋体" w:hAnsi="宋体" w:eastAsia="宋体" w:cs="宋体"/>
                <w:kern w:val="2"/>
                <w:sz w:val="24"/>
                <w:szCs w:val="24"/>
                <w:u w:val="single"/>
                <w:lang w:val="en-US" w:eastAsia="zh-CN"/>
              </w:rPr>
              <w:t xml:space="preserve">                </w:t>
            </w:r>
          </w:p>
          <w:p w14:paraId="1C1A9F99">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2.标注 “正本”、“副本”、“</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文件电子版”、“资格证明文件”字样，所有封套均应加贴封条，并在封套的封口处加盖供应商单位公章并经法定代表人</w:t>
            </w:r>
            <w:r>
              <w:rPr>
                <w:rFonts w:hint="eastAsia" w:ascii="宋体" w:hAnsi="宋体" w:cs="宋体"/>
                <w:kern w:val="2"/>
                <w:sz w:val="24"/>
                <w:szCs w:val="24"/>
                <w:lang w:eastAsia="zh-CN"/>
              </w:rPr>
              <w:t>（签字或盖章）</w:t>
            </w:r>
            <w:r>
              <w:rPr>
                <w:rFonts w:hint="eastAsia" w:ascii="宋体" w:hAnsi="宋体" w:eastAsia="宋体" w:cs="宋体"/>
                <w:kern w:val="2"/>
                <w:sz w:val="24"/>
                <w:szCs w:val="24"/>
                <w:lang w:val="en-US" w:eastAsia="zh-CN"/>
              </w:rPr>
              <w:t>和</w:t>
            </w:r>
            <w:r>
              <w:rPr>
                <w:rFonts w:hint="eastAsia" w:ascii="宋体" w:hAnsi="宋体" w:eastAsia="宋体" w:cs="宋体"/>
                <w:kern w:val="2"/>
                <w:sz w:val="24"/>
                <w:szCs w:val="24"/>
              </w:rPr>
              <w:t>其委托代理</w:t>
            </w:r>
            <w:r>
              <w:rPr>
                <w:rFonts w:hint="eastAsia" w:ascii="宋体" w:hAnsi="宋体" w:eastAsia="宋体" w:cs="宋体"/>
                <w:kern w:val="2"/>
                <w:sz w:val="24"/>
                <w:szCs w:val="24"/>
                <w:lang w:eastAsia="zh-CN"/>
              </w:rPr>
              <w:t>人</w:t>
            </w:r>
            <w:r>
              <w:rPr>
                <w:rFonts w:hint="eastAsia" w:ascii="宋体" w:hAnsi="宋体" w:eastAsia="宋体" w:cs="宋体"/>
                <w:kern w:val="2"/>
                <w:sz w:val="24"/>
                <w:szCs w:val="24"/>
              </w:rPr>
              <w:t>签字。</w:t>
            </w:r>
          </w:p>
          <w:p w14:paraId="24DCD38F">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 供应商：</w:t>
            </w:r>
            <w:r>
              <w:rPr>
                <w:rFonts w:hint="eastAsia" w:ascii="宋体" w:hAnsi="宋体" w:eastAsia="宋体" w:cs="宋体"/>
                <w:kern w:val="2"/>
                <w:sz w:val="24"/>
                <w:szCs w:val="24"/>
                <w:u w:val="single"/>
              </w:rPr>
              <w:t>（单位全称）</w:t>
            </w:r>
            <w:r>
              <w:rPr>
                <w:rFonts w:hint="eastAsia" w:ascii="宋体" w:hAnsi="宋体" w:eastAsia="宋体" w:cs="宋体"/>
                <w:kern w:val="2"/>
                <w:sz w:val="24"/>
                <w:szCs w:val="24"/>
              </w:rPr>
              <w:t>（盖单位公章）</w:t>
            </w:r>
          </w:p>
          <w:p w14:paraId="6156CD54">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法定代表人：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w:t>
            </w:r>
            <w:r>
              <w:rPr>
                <w:rFonts w:hint="eastAsia" w:ascii="宋体" w:hAnsi="宋体" w:cs="宋体"/>
                <w:kern w:val="2"/>
                <w:sz w:val="24"/>
                <w:szCs w:val="24"/>
                <w:lang w:eastAsia="zh-CN"/>
              </w:rPr>
              <w:t>签字或盖章</w:t>
            </w:r>
            <w:r>
              <w:rPr>
                <w:rFonts w:hint="eastAsia" w:ascii="宋体" w:hAnsi="宋体" w:eastAsia="宋体" w:cs="宋体"/>
                <w:kern w:val="2"/>
                <w:sz w:val="24"/>
                <w:szCs w:val="24"/>
              </w:rPr>
              <w:t>）</w:t>
            </w:r>
          </w:p>
          <w:p w14:paraId="106E611E">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委托代理人：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（签字）</w:t>
            </w:r>
          </w:p>
          <w:p w14:paraId="38BECD55">
            <w:pPr>
              <w:widowControl w:val="0"/>
              <w:numPr>
                <w:ilvl w:val="0"/>
                <w:numId w:val="0"/>
              </w:numPr>
              <w:spacing w:line="360" w:lineRule="auto"/>
              <w:ind w:firstLine="480" w:firstLineChars="200"/>
              <w:jc w:val="both"/>
              <w:rPr>
                <w:rFonts w:hint="eastAsia" w:ascii="宋体" w:hAnsi="宋体" w:eastAsia="宋体" w:cs="宋体"/>
                <w:kern w:val="2"/>
                <w:sz w:val="24"/>
                <w:szCs w:val="24"/>
              </w:rPr>
            </w:pPr>
            <w:r>
              <w:rPr>
                <w:rFonts w:hint="eastAsia" w:ascii="宋体" w:hAnsi="宋体" w:cs="宋体"/>
                <w:kern w:val="2"/>
                <w:sz w:val="24"/>
                <w:szCs w:val="24"/>
                <w:u w:val="none"/>
                <w:lang w:val="en-US" w:eastAsia="zh-CN"/>
              </w:rPr>
              <w:t>4.</w:t>
            </w:r>
            <w:r>
              <w:rPr>
                <w:rFonts w:hint="eastAsia" w:ascii="宋体" w:hAnsi="宋体" w:eastAsia="宋体" w:cs="宋体"/>
                <w:kern w:val="2"/>
                <w:sz w:val="24"/>
                <w:szCs w:val="24"/>
                <w:u w:val="single"/>
              </w:rPr>
              <w:t>（项目名称）、（项目编号）</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文件（或</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文件电子版或资格证明文件）</w:t>
            </w:r>
          </w:p>
          <w:p w14:paraId="2ACDB68E">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kern w:val="2"/>
                <w:sz w:val="24"/>
                <w:szCs w:val="24"/>
              </w:rPr>
              <w:t>在</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年</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日</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时</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分前不得开启</w:t>
            </w:r>
          </w:p>
        </w:tc>
      </w:tr>
      <w:tr w14:paraId="3901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2135674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4.1.5</w:t>
            </w:r>
          </w:p>
        </w:tc>
        <w:tc>
          <w:tcPr>
            <w:tcW w:w="2077" w:type="dxa"/>
            <w:tcBorders>
              <w:top w:val="single" w:color="auto" w:sz="4" w:space="0"/>
              <w:left w:val="single" w:color="auto" w:sz="4" w:space="0"/>
              <w:bottom w:val="single" w:color="auto" w:sz="4" w:space="0"/>
              <w:right w:val="single" w:color="auto" w:sz="4" w:space="0"/>
            </w:tcBorders>
            <w:vAlign w:val="center"/>
          </w:tcPr>
          <w:p w14:paraId="3BB12E99">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装订要求</w:t>
            </w:r>
          </w:p>
        </w:tc>
        <w:tc>
          <w:tcPr>
            <w:tcW w:w="7371" w:type="dxa"/>
            <w:tcBorders>
              <w:top w:val="single" w:color="auto" w:sz="4" w:space="0"/>
              <w:left w:val="single" w:color="auto" w:sz="4" w:space="0"/>
              <w:bottom w:val="single" w:color="auto" w:sz="4" w:space="0"/>
              <w:right w:val="single" w:color="auto" w:sz="4" w:space="0"/>
            </w:tcBorders>
            <w:vAlign w:val="center"/>
          </w:tcPr>
          <w:p w14:paraId="38283E61">
            <w:pPr>
              <w:spacing w:line="360" w:lineRule="auto"/>
              <w:ind w:firstLine="496"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themeColor="text1"/>
                <w:spacing w:val="4"/>
                <w:sz w:val="24"/>
                <w:szCs w:val="24"/>
                <w14:textFill>
                  <w14:solidFill>
                    <w14:schemeClr w14:val="tx1"/>
                  </w14:solidFill>
                </w14:textFill>
              </w:rPr>
              <w:t>磋商响应文件应采用胶缝方式</w:t>
            </w:r>
            <w:r>
              <w:rPr>
                <w:rFonts w:hint="eastAsia" w:ascii="宋体" w:hAnsi="宋体" w:eastAsia="宋体" w:cs="宋体"/>
                <w:color w:val="000000" w:themeColor="text1"/>
                <w:sz w:val="24"/>
                <w:szCs w:val="24"/>
                <w14:textFill>
                  <w14:solidFill>
                    <w14:schemeClr w14:val="tx1"/>
                  </w14:solidFill>
                </w14:textFill>
              </w:rPr>
              <w:t>分别装订成册</w:t>
            </w:r>
            <w:r>
              <w:rPr>
                <w:rFonts w:hint="eastAsia" w:ascii="宋体" w:hAnsi="宋体" w:eastAsia="宋体" w:cs="宋体"/>
                <w:color w:val="000000" w:themeColor="text1"/>
                <w:spacing w:val="4"/>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装订应牢固、不易拆散和换页，</w:t>
            </w:r>
            <w:r>
              <w:rPr>
                <w:rFonts w:hint="eastAsia" w:ascii="宋体" w:hAnsi="宋体" w:eastAsia="宋体" w:cs="宋体"/>
                <w:color w:val="000000" w:themeColor="text1"/>
                <w:spacing w:val="4"/>
                <w:sz w:val="24"/>
                <w:szCs w:val="24"/>
                <w14:textFill>
                  <w14:solidFill>
                    <w14:schemeClr w14:val="tx1"/>
                  </w14:solidFill>
                </w14:textFill>
              </w:rPr>
              <w:t>不得采用活页夹等可随时拆换的方式装订。</w:t>
            </w:r>
          </w:p>
        </w:tc>
      </w:tr>
      <w:tr w14:paraId="44D3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3B61FB6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4.2.2</w:t>
            </w:r>
          </w:p>
        </w:tc>
        <w:tc>
          <w:tcPr>
            <w:tcW w:w="2077" w:type="dxa"/>
            <w:tcBorders>
              <w:top w:val="single" w:color="auto" w:sz="4" w:space="0"/>
              <w:left w:val="single" w:color="auto" w:sz="4" w:space="0"/>
              <w:bottom w:val="single" w:color="auto" w:sz="4" w:space="0"/>
              <w:right w:val="single" w:color="auto" w:sz="4" w:space="0"/>
            </w:tcBorders>
            <w:vAlign w:val="center"/>
          </w:tcPr>
          <w:p w14:paraId="1AF4F78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递交磋商响应文件地点</w:t>
            </w:r>
          </w:p>
        </w:tc>
        <w:tc>
          <w:tcPr>
            <w:tcW w:w="7371" w:type="dxa"/>
            <w:tcBorders>
              <w:top w:val="single" w:color="auto" w:sz="4" w:space="0"/>
              <w:left w:val="single" w:color="auto" w:sz="4" w:space="0"/>
              <w:bottom w:val="single" w:color="auto" w:sz="4" w:space="0"/>
              <w:right w:val="single" w:color="auto" w:sz="4" w:space="0"/>
            </w:tcBorders>
            <w:vAlign w:val="center"/>
          </w:tcPr>
          <w:p w14:paraId="13967812">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延安市公共资源交易中心交易</w:t>
            </w:r>
            <w:r>
              <w:rPr>
                <w:rFonts w:hint="eastAsia" w:ascii="宋体" w:hAnsi="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sz w:val="24"/>
                <w:szCs w:val="24"/>
                <w:lang w:val="en-US" w:eastAsia="zh-CN"/>
                <w14:textFill>
                  <w14:solidFill>
                    <w14:schemeClr w14:val="tx1"/>
                  </w14:solidFill>
                </w14:textFill>
              </w:rPr>
              <w:t>厅</w:t>
            </w:r>
          </w:p>
        </w:tc>
      </w:tr>
      <w:tr w14:paraId="48E1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3BD2E401">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4.2.3</w:t>
            </w:r>
          </w:p>
        </w:tc>
        <w:tc>
          <w:tcPr>
            <w:tcW w:w="2077" w:type="dxa"/>
            <w:tcBorders>
              <w:top w:val="single" w:color="auto" w:sz="4" w:space="0"/>
              <w:left w:val="single" w:color="auto" w:sz="4" w:space="0"/>
              <w:bottom w:val="single" w:color="auto" w:sz="4" w:space="0"/>
              <w:right w:val="single" w:color="auto" w:sz="4" w:space="0"/>
            </w:tcBorders>
            <w:vAlign w:val="center"/>
          </w:tcPr>
          <w:p w14:paraId="57FE0D1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是否退还磋商响应文件</w:t>
            </w:r>
          </w:p>
        </w:tc>
        <w:tc>
          <w:tcPr>
            <w:tcW w:w="7371" w:type="dxa"/>
            <w:tcBorders>
              <w:top w:val="single" w:color="auto" w:sz="4" w:space="0"/>
              <w:left w:val="single" w:color="auto" w:sz="4" w:space="0"/>
              <w:bottom w:val="single" w:color="auto" w:sz="4" w:space="0"/>
              <w:right w:val="single" w:color="auto" w:sz="4" w:space="0"/>
            </w:tcBorders>
            <w:vAlign w:val="center"/>
          </w:tcPr>
          <w:p w14:paraId="4BD9AFE6">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不予退还</w:t>
            </w:r>
          </w:p>
        </w:tc>
      </w:tr>
      <w:tr w14:paraId="04CC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4D1F4B7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w:t>
            </w:r>
          </w:p>
        </w:tc>
        <w:tc>
          <w:tcPr>
            <w:tcW w:w="2077" w:type="dxa"/>
            <w:tcBorders>
              <w:top w:val="single" w:color="auto" w:sz="4" w:space="0"/>
              <w:left w:val="single" w:color="auto" w:sz="4" w:space="0"/>
              <w:bottom w:val="single" w:color="auto" w:sz="4" w:space="0"/>
              <w:right w:val="single" w:color="auto" w:sz="4" w:space="0"/>
            </w:tcBorders>
            <w:vAlign w:val="center"/>
          </w:tcPr>
          <w:p w14:paraId="4514533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磋商时间和地点</w:t>
            </w:r>
          </w:p>
        </w:tc>
        <w:tc>
          <w:tcPr>
            <w:tcW w:w="7371" w:type="dxa"/>
            <w:tcBorders>
              <w:top w:val="single" w:color="auto" w:sz="4" w:space="0"/>
              <w:left w:val="single" w:color="auto" w:sz="4" w:space="0"/>
              <w:bottom w:val="single" w:color="auto" w:sz="4" w:space="0"/>
              <w:right w:val="single" w:color="auto" w:sz="4" w:space="0"/>
            </w:tcBorders>
            <w:vAlign w:val="center"/>
          </w:tcPr>
          <w:p w14:paraId="66455985">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磋商时间：202</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27</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时</w:t>
            </w:r>
            <w:r>
              <w:rPr>
                <w:rFonts w:hint="eastAsia" w:ascii="宋体" w:hAnsi="宋体" w:eastAsia="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 xml:space="preserve">00 </w:t>
            </w:r>
            <w:r>
              <w:rPr>
                <w:rFonts w:hint="eastAsia" w:ascii="宋体" w:hAnsi="宋体" w:eastAsia="宋体" w:cs="宋体"/>
                <w:color w:val="000000" w:themeColor="text1"/>
                <w:sz w:val="24"/>
                <w:szCs w:val="24"/>
                <w14:textFill>
                  <w14:solidFill>
                    <w14:schemeClr w14:val="tx1"/>
                  </w14:solidFill>
                </w14:textFill>
              </w:rPr>
              <w:t>秒（北京时间）</w:t>
            </w:r>
          </w:p>
          <w:p w14:paraId="3ED6360B">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磋商地点：递交地点：</w:t>
            </w:r>
            <w:r>
              <w:rPr>
                <w:rFonts w:hint="eastAsia" w:ascii="宋体" w:hAnsi="宋体" w:eastAsia="宋体" w:cs="宋体"/>
                <w:color w:val="000000" w:themeColor="text1"/>
                <w:sz w:val="24"/>
                <w:szCs w:val="24"/>
                <w:lang w:val="en-US" w:eastAsia="zh-CN"/>
                <w14:textFill>
                  <w14:solidFill>
                    <w14:schemeClr w14:val="tx1"/>
                  </w14:solidFill>
                </w14:textFill>
              </w:rPr>
              <w:t>延安市公共资源交易中心交易</w:t>
            </w:r>
            <w:r>
              <w:rPr>
                <w:rFonts w:hint="eastAsia" w:ascii="宋体" w:hAnsi="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sz w:val="24"/>
                <w:szCs w:val="24"/>
                <w:lang w:val="en-US" w:eastAsia="zh-CN"/>
                <w14:textFill>
                  <w14:solidFill>
                    <w14:schemeClr w14:val="tx1"/>
                  </w14:solidFill>
                </w14:textFill>
              </w:rPr>
              <w:t>厅</w:t>
            </w:r>
          </w:p>
        </w:tc>
      </w:tr>
      <w:tr w14:paraId="6883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547F77B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6.1.1</w:t>
            </w:r>
          </w:p>
        </w:tc>
        <w:tc>
          <w:tcPr>
            <w:tcW w:w="2077" w:type="dxa"/>
            <w:tcBorders>
              <w:top w:val="single" w:color="auto" w:sz="4" w:space="0"/>
              <w:left w:val="single" w:color="auto" w:sz="4" w:space="0"/>
              <w:bottom w:val="single" w:color="auto" w:sz="4" w:space="0"/>
              <w:right w:val="single" w:color="auto" w:sz="4" w:space="0"/>
            </w:tcBorders>
            <w:vAlign w:val="center"/>
          </w:tcPr>
          <w:p w14:paraId="044EB3ED">
            <w:pPr>
              <w:autoSpaceDE w:val="0"/>
              <w:autoSpaceDN w:val="0"/>
              <w:adjustRightIn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磋商小组的组建</w:t>
            </w:r>
          </w:p>
        </w:tc>
        <w:tc>
          <w:tcPr>
            <w:tcW w:w="7371" w:type="dxa"/>
            <w:tcBorders>
              <w:top w:val="single" w:color="auto" w:sz="4" w:space="0"/>
              <w:left w:val="single" w:color="auto" w:sz="4" w:space="0"/>
              <w:bottom w:val="single" w:color="auto" w:sz="4" w:space="0"/>
              <w:right w:val="single" w:color="auto" w:sz="4" w:space="0"/>
            </w:tcBorders>
            <w:vAlign w:val="center"/>
          </w:tcPr>
          <w:p w14:paraId="26AB5F3F">
            <w:pPr>
              <w:autoSpaceDE w:val="0"/>
              <w:autoSpaceDN w:val="0"/>
              <w:adjustRightInd w:val="0"/>
              <w:spacing w:line="360" w:lineRule="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磋商小组构成：</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lang w:eastAsia="zh-CN"/>
              </w:rPr>
              <w:t>人；其中采购人代表</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eastAsia="zh-CN"/>
              </w:rPr>
              <w:t>人；专家</w:t>
            </w:r>
            <w:r>
              <w:rPr>
                <w:rFonts w:hint="eastAsia" w:ascii="宋体" w:hAnsi="宋体" w:eastAsia="宋体" w:cs="宋体"/>
                <w:color w:val="000000"/>
                <w:kern w:val="0"/>
                <w:sz w:val="24"/>
                <w:szCs w:val="24"/>
                <w:lang w:val="en-US" w:eastAsia="zh-CN"/>
              </w:rPr>
              <w:t>2人；</w:t>
            </w:r>
          </w:p>
          <w:p w14:paraId="2EDF401C">
            <w:pPr>
              <w:autoSpaceDE w:val="0"/>
              <w:autoSpaceDN w:val="0"/>
              <w:adjustRightInd w:val="0"/>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4"/>
                <w:szCs w:val="24"/>
                <w:lang w:eastAsia="zh-CN"/>
              </w:rPr>
              <w:t>磋商小组专家确定方式：陕西省政府采购综合管理平台专家库随机抽取</w:t>
            </w:r>
            <w:r>
              <w:rPr>
                <w:rFonts w:hint="eastAsia" w:ascii="宋体" w:hAnsi="宋体" w:eastAsia="宋体" w:cs="宋体"/>
                <w:color w:val="000000" w:themeColor="text1"/>
                <w:kern w:val="0"/>
                <w:sz w:val="24"/>
                <w:szCs w:val="24"/>
                <w14:textFill>
                  <w14:solidFill>
                    <w14:schemeClr w14:val="tx1"/>
                  </w14:solidFill>
                </w14:textFill>
              </w:rPr>
              <w:t>。</w:t>
            </w:r>
          </w:p>
        </w:tc>
      </w:tr>
      <w:tr w14:paraId="08E6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09334F9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w:t>
            </w:r>
          </w:p>
        </w:tc>
        <w:tc>
          <w:tcPr>
            <w:tcW w:w="2077" w:type="dxa"/>
            <w:tcBorders>
              <w:top w:val="single" w:color="auto" w:sz="4" w:space="0"/>
              <w:left w:val="single" w:color="auto" w:sz="4" w:space="0"/>
              <w:bottom w:val="single" w:color="auto" w:sz="4" w:space="0"/>
              <w:right w:val="single" w:color="auto" w:sz="4" w:space="0"/>
            </w:tcBorders>
            <w:vAlign w:val="center"/>
          </w:tcPr>
          <w:p w14:paraId="6327052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是否授权磋商小组确定成交供应商</w:t>
            </w:r>
          </w:p>
        </w:tc>
        <w:tc>
          <w:tcPr>
            <w:tcW w:w="7371" w:type="dxa"/>
            <w:tcBorders>
              <w:top w:val="single" w:color="auto" w:sz="4" w:space="0"/>
              <w:left w:val="single" w:color="auto" w:sz="4" w:space="0"/>
              <w:bottom w:val="single" w:color="auto" w:sz="4" w:space="0"/>
              <w:right w:val="single" w:color="auto" w:sz="4" w:space="0"/>
            </w:tcBorders>
            <w:vAlign w:val="center"/>
          </w:tcPr>
          <w:p w14:paraId="0AEC2A90">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否,</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小组推荐3名成交候选供应商</w:t>
            </w:r>
          </w:p>
        </w:tc>
      </w:tr>
      <w:tr w14:paraId="37F5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45B6150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7.3.1</w:t>
            </w:r>
          </w:p>
        </w:tc>
        <w:tc>
          <w:tcPr>
            <w:tcW w:w="2077" w:type="dxa"/>
            <w:tcBorders>
              <w:top w:val="single" w:color="auto" w:sz="4" w:space="0"/>
              <w:left w:val="single" w:color="auto" w:sz="4" w:space="0"/>
              <w:bottom w:val="single" w:color="auto" w:sz="4" w:space="0"/>
              <w:right w:val="single" w:color="auto" w:sz="4" w:space="0"/>
            </w:tcBorders>
            <w:vAlign w:val="center"/>
          </w:tcPr>
          <w:p w14:paraId="4971A90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履约担保</w:t>
            </w:r>
          </w:p>
        </w:tc>
        <w:tc>
          <w:tcPr>
            <w:tcW w:w="7371" w:type="dxa"/>
            <w:tcBorders>
              <w:top w:val="single" w:color="auto" w:sz="4" w:space="0"/>
              <w:left w:val="single" w:color="auto" w:sz="4" w:space="0"/>
              <w:bottom w:val="single" w:color="auto" w:sz="4" w:space="0"/>
              <w:right w:val="single" w:color="auto" w:sz="4" w:space="0"/>
            </w:tcBorders>
            <w:vAlign w:val="center"/>
          </w:tcPr>
          <w:p w14:paraId="4CD80291">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tc>
      </w:tr>
      <w:tr w14:paraId="602D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24954BC9">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2077" w:type="dxa"/>
            <w:tcBorders>
              <w:top w:val="single" w:color="auto" w:sz="4" w:space="0"/>
              <w:left w:val="single" w:color="auto" w:sz="4" w:space="0"/>
              <w:bottom w:val="single" w:color="auto" w:sz="4" w:space="0"/>
              <w:right w:val="single" w:color="auto" w:sz="4" w:space="0"/>
            </w:tcBorders>
            <w:vAlign w:val="center"/>
          </w:tcPr>
          <w:p w14:paraId="64CA4FE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专门面向</w:t>
            </w:r>
            <w:r>
              <w:rPr>
                <w:rFonts w:hint="eastAsia" w:ascii="宋体" w:hAnsi="宋体" w:eastAsia="宋体" w:cs="宋体"/>
                <w:color w:val="000000" w:themeColor="text1"/>
                <w:sz w:val="24"/>
                <w:szCs w:val="24"/>
                <w:lang w:val="en-US" w:eastAsia="zh-CN"/>
                <w14:textFill>
                  <w14:solidFill>
                    <w14:schemeClr w14:val="tx1"/>
                  </w14:solidFill>
                </w14:textFill>
              </w:rPr>
              <w:t>中小</w:t>
            </w:r>
            <w:r>
              <w:rPr>
                <w:rFonts w:hint="eastAsia" w:ascii="宋体" w:hAnsi="宋体" w:eastAsia="宋体" w:cs="宋体"/>
                <w:color w:val="000000" w:themeColor="text1"/>
                <w:sz w:val="24"/>
                <w:szCs w:val="24"/>
                <w:lang w:eastAsia="zh-CN"/>
                <w14:textFill>
                  <w14:solidFill>
                    <w14:schemeClr w14:val="tx1"/>
                  </w14:solidFill>
                </w14:textFill>
              </w:rPr>
              <w:t>企业采购</w:t>
            </w:r>
          </w:p>
        </w:tc>
        <w:tc>
          <w:tcPr>
            <w:tcW w:w="7371" w:type="dxa"/>
            <w:tcBorders>
              <w:top w:val="single" w:color="auto" w:sz="4" w:space="0"/>
              <w:left w:val="single" w:color="auto" w:sz="4" w:space="0"/>
              <w:bottom w:val="single" w:color="auto" w:sz="4" w:space="0"/>
              <w:right w:val="single" w:color="auto" w:sz="4" w:space="0"/>
            </w:tcBorders>
            <w:vAlign w:val="center"/>
          </w:tcPr>
          <w:p w14:paraId="659A5F79">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是☑</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否</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w:t>
            </w:r>
          </w:p>
        </w:tc>
      </w:tr>
      <w:tr w14:paraId="4243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1E287A01">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p>
        </w:tc>
        <w:tc>
          <w:tcPr>
            <w:tcW w:w="2077" w:type="dxa"/>
            <w:tcBorders>
              <w:top w:val="single" w:color="auto" w:sz="4" w:space="0"/>
              <w:left w:val="single" w:color="auto" w:sz="4" w:space="0"/>
              <w:bottom w:val="single" w:color="auto" w:sz="4" w:space="0"/>
              <w:right w:val="single" w:color="auto" w:sz="4" w:space="0"/>
            </w:tcBorders>
            <w:vAlign w:val="center"/>
          </w:tcPr>
          <w:p w14:paraId="0AEE07F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采购标的所属行业</w:t>
            </w:r>
          </w:p>
        </w:tc>
        <w:tc>
          <w:tcPr>
            <w:tcW w:w="7371" w:type="dxa"/>
            <w:tcBorders>
              <w:top w:val="single" w:color="auto" w:sz="4" w:space="0"/>
              <w:left w:val="single" w:color="auto" w:sz="4" w:space="0"/>
              <w:bottom w:val="single" w:color="auto" w:sz="4" w:space="0"/>
              <w:right w:val="single" w:color="auto" w:sz="4" w:space="0"/>
            </w:tcBorders>
            <w:vAlign w:val="center"/>
          </w:tcPr>
          <w:p w14:paraId="42AF9210">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建筑业</w:t>
            </w:r>
          </w:p>
        </w:tc>
      </w:tr>
      <w:tr w14:paraId="218C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12B298B5">
            <w:pPr>
              <w:widowControl w:val="0"/>
              <w:spacing w:line="360" w:lineRule="auto"/>
              <w:ind w:firstLine="0" w:firstLineChars="0"/>
              <w:jc w:val="center"/>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kern w:val="2"/>
                <w:sz w:val="24"/>
                <w:szCs w:val="24"/>
                <w:lang w:val="en-US" w:eastAsia="zh-CN"/>
              </w:rPr>
              <w:t>10</w:t>
            </w:r>
          </w:p>
        </w:tc>
        <w:tc>
          <w:tcPr>
            <w:tcW w:w="9448" w:type="dxa"/>
            <w:gridSpan w:val="2"/>
            <w:tcBorders>
              <w:top w:val="single" w:color="auto" w:sz="4" w:space="0"/>
              <w:left w:val="single" w:color="auto" w:sz="4" w:space="0"/>
              <w:bottom w:val="single" w:color="auto" w:sz="4" w:space="0"/>
              <w:right w:val="single" w:color="auto" w:sz="4" w:space="0"/>
            </w:tcBorders>
            <w:vAlign w:val="center"/>
          </w:tcPr>
          <w:p w14:paraId="39F72E2F">
            <w:pPr>
              <w:widowControl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需要补充的其他内容</w:t>
            </w:r>
          </w:p>
        </w:tc>
      </w:tr>
      <w:tr w14:paraId="0137D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29" w:type="dxa"/>
            <w:gridSpan w:val="3"/>
            <w:tcBorders>
              <w:top w:val="single" w:color="auto" w:sz="4" w:space="0"/>
              <w:left w:val="single" w:color="auto" w:sz="4" w:space="0"/>
              <w:bottom w:val="single" w:color="auto" w:sz="4" w:space="0"/>
              <w:right w:val="single" w:color="auto" w:sz="4" w:space="0"/>
            </w:tcBorders>
            <w:vAlign w:val="center"/>
          </w:tcPr>
          <w:p w14:paraId="191CB5FA">
            <w:pPr>
              <w:widowControl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代理服务费收费标准：</w:t>
            </w:r>
            <w:r>
              <w:rPr>
                <w:rFonts w:hint="eastAsia" w:ascii="宋体" w:hAnsi="宋体" w:eastAsia="宋体" w:cs="宋体"/>
                <w:color w:val="000000" w:themeColor="text1"/>
                <w:sz w:val="24"/>
                <w:szCs w:val="24"/>
                <w14:textFill>
                  <w14:solidFill>
                    <w14:schemeClr w14:val="tx1"/>
                  </w14:solidFill>
                </w14:textFill>
              </w:rPr>
              <w:t>采购代理机构参照国家计委关于印发《招标代理服务收费管理暂行办法》计价格[2002]1980号文和</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国家发展改革委关于降低部分建设项目收费标准规范收费行为等有关问题的通知</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发改价格[2011]534号</w:t>
            </w:r>
            <w:r>
              <w:rPr>
                <w:rFonts w:hint="eastAsia" w:ascii="宋体" w:hAnsi="宋体" w:eastAsia="宋体" w:cs="宋体"/>
                <w:color w:val="000000" w:themeColor="text1"/>
                <w:sz w:val="24"/>
                <w:szCs w:val="24"/>
                <w:lang w:eastAsia="zh-CN"/>
                <w14:textFill>
                  <w14:solidFill>
                    <w14:schemeClr w14:val="tx1"/>
                  </w14:solidFill>
                </w14:textFill>
              </w:rPr>
              <w:t>规</w:t>
            </w:r>
            <w:r>
              <w:rPr>
                <w:rFonts w:hint="eastAsia" w:ascii="宋体" w:hAnsi="宋体" w:eastAsia="宋体" w:cs="宋体"/>
                <w:color w:val="000000" w:themeColor="text1"/>
                <w:sz w:val="24"/>
                <w:szCs w:val="24"/>
                <w14:textFill>
                  <w14:solidFill>
                    <w14:schemeClr w14:val="tx1"/>
                  </w14:solidFill>
                </w14:textFill>
              </w:rPr>
              <w:t>定标准</w:t>
            </w:r>
            <w:r>
              <w:rPr>
                <w:rFonts w:hint="eastAsia" w:ascii="宋体" w:hAnsi="宋体" w:cs="宋体"/>
                <w:color w:val="000000" w:themeColor="text1"/>
                <w:sz w:val="24"/>
                <w:szCs w:val="24"/>
                <w:lang w:val="en-US" w:eastAsia="zh-CN"/>
                <w14:textFill>
                  <w14:solidFill>
                    <w14:schemeClr w14:val="tx1"/>
                  </w14:solidFill>
                </w14:textFill>
              </w:rPr>
              <w:t>向成交供应商</w:t>
            </w:r>
            <w:r>
              <w:rPr>
                <w:rFonts w:hint="eastAsia" w:ascii="宋体" w:hAnsi="宋体" w:eastAsia="宋体" w:cs="宋体"/>
                <w:color w:val="000000" w:themeColor="text1"/>
                <w:sz w:val="24"/>
                <w:szCs w:val="24"/>
                <w14:textFill>
                  <w14:solidFill>
                    <w14:schemeClr w14:val="tx1"/>
                  </w14:solidFill>
                </w14:textFill>
              </w:rPr>
              <w:t>收取代理服务费</w:t>
            </w:r>
            <w:r>
              <w:rPr>
                <w:rFonts w:hint="eastAsia" w:ascii="宋体" w:hAnsi="宋体" w:eastAsia="宋体" w:cs="宋体"/>
                <w:color w:val="000000" w:themeColor="text1"/>
                <w:sz w:val="24"/>
                <w:szCs w:val="24"/>
                <w:lang w:eastAsia="zh-CN"/>
                <w14:textFill>
                  <w14:solidFill>
                    <w14:schemeClr w14:val="tx1"/>
                  </w14:solidFill>
                </w14:textFill>
              </w:rPr>
              <w:t>。</w:t>
            </w:r>
          </w:p>
        </w:tc>
      </w:tr>
      <w:tr w14:paraId="1D04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29" w:type="dxa"/>
            <w:gridSpan w:val="3"/>
            <w:tcBorders>
              <w:top w:val="single" w:color="auto" w:sz="4" w:space="0"/>
              <w:left w:val="single" w:color="auto" w:sz="4" w:space="0"/>
              <w:bottom w:val="single" w:color="auto" w:sz="4" w:space="0"/>
              <w:right w:val="single" w:color="auto" w:sz="4" w:space="0"/>
            </w:tcBorders>
            <w:vAlign w:val="center"/>
          </w:tcPr>
          <w:p w14:paraId="74A58A8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sz w:val="24"/>
                <w:szCs w:val="24"/>
                <w:lang w:eastAsia="zh-CN"/>
              </w:rPr>
              <w:t>磋商文件</w:t>
            </w:r>
            <w:r>
              <w:rPr>
                <w:rFonts w:hint="eastAsia" w:ascii="宋体" w:hAnsi="宋体" w:eastAsia="宋体" w:cs="宋体"/>
                <w:b/>
                <w:bCs/>
                <w:sz w:val="24"/>
                <w:szCs w:val="24"/>
              </w:rPr>
              <w:t>的最终解释权归</w:t>
            </w:r>
            <w:r>
              <w:rPr>
                <w:rFonts w:hint="eastAsia" w:ascii="宋体" w:hAnsi="宋体" w:eastAsia="宋体" w:cs="宋体"/>
                <w:b/>
                <w:bCs/>
                <w:sz w:val="24"/>
                <w:szCs w:val="24"/>
                <w:lang w:eastAsia="zh-CN"/>
              </w:rPr>
              <w:t>采购代理机构</w:t>
            </w:r>
            <w:r>
              <w:rPr>
                <w:rFonts w:hint="eastAsia" w:ascii="宋体" w:hAnsi="宋体" w:eastAsia="宋体" w:cs="宋体"/>
                <w:b/>
                <w:bCs/>
                <w:sz w:val="24"/>
                <w:szCs w:val="24"/>
              </w:rPr>
              <w:t>所有</w:t>
            </w:r>
          </w:p>
        </w:tc>
      </w:tr>
    </w:tbl>
    <w:p w14:paraId="5E89E856">
      <w:pPr>
        <w:spacing w:line="360" w:lineRule="auto"/>
        <w:jc w:val="left"/>
        <w:rPr>
          <w:rFonts w:hint="eastAsia" w:ascii="宋体" w:hAnsi="宋体" w:eastAsia="宋体" w:cs="宋体"/>
          <w:color w:val="000000" w:themeColor="text1"/>
          <w14:textFill>
            <w14:solidFill>
              <w14:schemeClr w14:val="tx1"/>
            </w14:solidFill>
          </w14:textFill>
        </w:rPr>
        <w:sectPr>
          <w:pgSz w:w="11906" w:h="16838"/>
          <w:pgMar w:top="1440" w:right="1440" w:bottom="1440" w:left="1440" w:header="851" w:footer="992" w:gutter="0"/>
          <w:pgNumType w:fmt="decimal"/>
          <w:cols w:space="720" w:num="1"/>
          <w:titlePg/>
          <w:docGrid w:linePitch="312" w:charSpace="0"/>
        </w:sectPr>
      </w:pPr>
    </w:p>
    <w:p w14:paraId="20C707C2">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0" w:name="_Toc526842683"/>
      <w:bookmarkStart w:id="11" w:name="_Toc421778365"/>
      <w:bookmarkStart w:id="12" w:name="_Toc420591643"/>
      <w:bookmarkStart w:id="13" w:name="_Toc425240464"/>
      <w:bookmarkStart w:id="14" w:name="_Toc13586"/>
      <w:r>
        <w:rPr>
          <w:rFonts w:hint="eastAsia" w:ascii="宋体" w:hAnsi="宋体" w:eastAsia="宋体" w:cs="宋体"/>
          <w:b/>
          <w:color w:val="000000" w:themeColor="text1"/>
          <w:sz w:val="28"/>
          <w:szCs w:val="28"/>
          <w14:textFill>
            <w14:solidFill>
              <w14:schemeClr w14:val="tx1"/>
            </w14:solidFill>
          </w14:textFill>
        </w:rPr>
        <w:t>1．总则</w:t>
      </w:r>
      <w:bookmarkEnd w:id="10"/>
      <w:bookmarkEnd w:id="11"/>
      <w:bookmarkEnd w:id="12"/>
      <w:bookmarkEnd w:id="13"/>
      <w:bookmarkEnd w:id="14"/>
    </w:p>
    <w:p w14:paraId="5F74B061">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1.1 项目概况</w:t>
      </w:r>
    </w:p>
    <w:p w14:paraId="25EF395F">
      <w:pPr>
        <w:pStyle w:val="14"/>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1.1.1 根据《中华人民共和国政府采购法》、《中华人民共和国政府采购法实施条例》等有关法律、法规和规章的规定，本</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项目己具备</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条件，现对本</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项目进行竞争性磋商。</w:t>
      </w:r>
    </w:p>
    <w:p w14:paraId="71D47E6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1.1.2 本项目采购人：见供应商须知前附表。</w:t>
      </w:r>
    </w:p>
    <w:p w14:paraId="3CC47B8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1.1.3 本项目采购代理机构：见供应商须知前附表。</w:t>
      </w:r>
    </w:p>
    <w:p w14:paraId="6852158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1.1.4</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本项目名称：见供应商须知前附表。</w:t>
      </w:r>
    </w:p>
    <w:p w14:paraId="4D4EAC12">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1.2 资金来源和落实情况</w:t>
      </w:r>
    </w:p>
    <w:p w14:paraId="03D8D2B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1.2.1 本项目的资金来源：见供应商须知前附表。</w:t>
      </w:r>
    </w:p>
    <w:p w14:paraId="7C3AE69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1.2.2 本项目的资金落实情况：见供应商须知前附表。</w:t>
      </w:r>
    </w:p>
    <w:p w14:paraId="0AB6AA51">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1.3 磋商范围、</w:t>
      </w:r>
      <w:r>
        <w:rPr>
          <w:rFonts w:hint="eastAsia" w:ascii="宋体" w:hAnsi="宋体" w:eastAsia="宋体" w:cs="宋体"/>
          <w:b/>
          <w:color w:val="000000" w:themeColor="text1"/>
          <w:sz w:val="28"/>
          <w:szCs w:val="28"/>
          <w:lang w:eastAsia="zh-CN"/>
          <w14:textFill>
            <w14:solidFill>
              <w14:schemeClr w14:val="tx1"/>
            </w14:solidFill>
          </w14:textFill>
        </w:rPr>
        <w:t>工期</w:t>
      </w:r>
      <w:r>
        <w:rPr>
          <w:rFonts w:hint="eastAsia" w:ascii="宋体" w:hAnsi="宋体" w:cs="宋体"/>
          <w:b/>
          <w:color w:val="000000" w:themeColor="text1"/>
          <w:sz w:val="28"/>
          <w:szCs w:val="28"/>
          <w:lang w:eastAsia="zh-CN"/>
          <w14:textFill>
            <w14:solidFill>
              <w14:schemeClr w14:val="tx1"/>
            </w14:solidFill>
          </w14:textFill>
        </w:rPr>
        <w:t>、质保期</w:t>
      </w:r>
    </w:p>
    <w:p w14:paraId="40D93E3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1.3.1 本次磋商范围：见供应商须知前附表。 </w:t>
      </w:r>
    </w:p>
    <w:p w14:paraId="7FB97F2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1.3.2 本项目的</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：见供应商须知前附表。</w:t>
      </w:r>
    </w:p>
    <w:p w14:paraId="69BC815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 xml:space="preserve"> 本项目的</w:t>
      </w:r>
      <w:r>
        <w:rPr>
          <w:rFonts w:hint="eastAsia" w:ascii="宋体" w:hAnsi="宋体" w:cs="宋体"/>
          <w:color w:val="000000" w:themeColor="text1"/>
          <w:sz w:val="28"/>
          <w:szCs w:val="28"/>
          <w:lang w:eastAsia="zh-CN"/>
          <w14:textFill>
            <w14:solidFill>
              <w14:schemeClr w14:val="tx1"/>
            </w14:solidFill>
          </w14:textFill>
        </w:rPr>
        <w:t>质保期</w:t>
      </w:r>
      <w:r>
        <w:rPr>
          <w:rFonts w:hint="eastAsia" w:ascii="宋体" w:hAnsi="宋体" w:eastAsia="宋体" w:cs="宋体"/>
          <w:color w:val="000000" w:themeColor="text1"/>
          <w:sz w:val="28"/>
          <w:szCs w:val="28"/>
          <w14:textFill>
            <w14:solidFill>
              <w14:schemeClr w14:val="tx1"/>
            </w14:solidFill>
          </w14:textFill>
        </w:rPr>
        <w:t>：见供应商须知前附表。</w:t>
      </w:r>
    </w:p>
    <w:p w14:paraId="70C4816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1.4 供应商资格要求</w:t>
      </w:r>
    </w:p>
    <w:p w14:paraId="2F9705A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1.4.1 供应商应具备承担本项目</w:t>
      </w:r>
      <w:r>
        <w:rPr>
          <w:rFonts w:hint="eastAsia" w:ascii="宋体" w:hAnsi="宋体" w:cs="宋体"/>
          <w:color w:val="000000" w:themeColor="text1"/>
          <w:sz w:val="28"/>
          <w:szCs w:val="28"/>
          <w:lang w:eastAsia="zh-CN"/>
          <w14:textFill>
            <w14:solidFill>
              <w14:schemeClr w14:val="tx1"/>
            </w14:solidFill>
          </w14:textFill>
        </w:rPr>
        <w:t>工程</w:t>
      </w:r>
      <w:r>
        <w:rPr>
          <w:rFonts w:hint="eastAsia" w:ascii="宋体" w:hAnsi="宋体" w:eastAsia="宋体" w:cs="宋体"/>
          <w:color w:val="000000" w:themeColor="text1"/>
          <w:sz w:val="28"/>
          <w:szCs w:val="28"/>
          <w14:textFill>
            <w14:solidFill>
              <w14:schemeClr w14:val="tx1"/>
            </w14:solidFill>
          </w14:textFill>
        </w:rPr>
        <w:t>的资质条件、能力和信誉。供应商应是通过投标报名并购买</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文件的单位。</w:t>
      </w:r>
    </w:p>
    <w:p w14:paraId="7CCB4A0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1.4.2 供应商须知前附表规定接受联合体</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 xml:space="preserve">的，除应符合本章第1.4.1项和供应商须知前附表的要求外，还应遵守以下规定： </w:t>
      </w:r>
    </w:p>
    <w:p w14:paraId="1D84160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（1）联合体各方应按</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文件提供的格式签订联合体协议书，明确联合体牵头人和各方权利义务；</w:t>
      </w:r>
    </w:p>
    <w:p w14:paraId="62862D9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（2）由同一专业的单位组成的联合体，按照资质等级较低的单位确定资质等级； </w:t>
      </w:r>
    </w:p>
    <w:p w14:paraId="78D1001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（3）联合体各方不得再以自己名义单独或参加其他联合体在同一标段中</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w:t>
      </w:r>
    </w:p>
    <w:p w14:paraId="6E4A671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1.4.3 供应商不得存在下列情形之一：</w:t>
      </w:r>
    </w:p>
    <w:p w14:paraId="50F963D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（1）为采购人不具有独立法人资格的附属机构（单位）；</w:t>
      </w:r>
    </w:p>
    <w:p w14:paraId="6DF6636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项目前期准备提供咨询服务的；</w:t>
      </w:r>
    </w:p>
    <w:p w14:paraId="5213C1C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w:t>
      </w:r>
    </w:p>
    <w:p w14:paraId="10409F3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项目的代建人；</w:t>
      </w:r>
    </w:p>
    <w:p w14:paraId="1A3E2DC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项目提供采购代理服务的；</w:t>
      </w:r>
    </w:p>
    <w:p w14:paraId="29DD99D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项目的监理人或代建人或采购代理机构同为一个法定代表人的；</w:t>
      </w:r>
    </w:p>
    <w:p w14:paraId="10E31AC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项目的监理人或代建人或采购代理机构相互控股或参股的；</w:t>
      </w:r>
    </w:p>
    <w:p w14:paraId="00E4821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项目的监理人或代建人或采购代理机构相互任职或工作的；</w:t>
      </w:r>
    </w:p>
    <w:p w14:paraId="075CAC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（9）被责令停业的；</w:t>
      </w:r>
    </w:p>
    <w:p w14:paraId="5FCCEE9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（10）被暂停或取消</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资格的；</w:t>
      </w:r>
    </w:p>
    <w:p w14:paraId="507B444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（11）财产被接管或冻结的；</w:t>
      </w:r>
    </w:p>
    <w:p w14:paraId="269D62C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（12）在最近三年内有骗取中标或严重违约或重大</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质量问题的。</w:t>
      </w:r>
    </w:p>
    <w:p w14:paraId="1F7CF8C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（13）与采购人存在利害关系可能影响招标公正性的法人、其他组织或者个人，不得参加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w:t>
      </w:r>
    </w:p>
    <w:p w14:paraId="42533BE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（14）单位负责人为同一人或者存在控股、管理关系的不同单位，不得参加同一标段</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或者未划分标段的同一</w:t>
      </w:r>
      <w:r>
        <w:rPr>
          <w:rFonts w:hint="eastAsia" w:ascii="宋体" w:hAnsi="宋体" w:eastAsia="宋体" w:cs="宋体"/>
          <w:color w:val="000000"/>
          <w:sz w:val="28"/>
          <w:szCs w:val="28"/>
        </w:rPr>
        <w:t>采购项目</w:t>
      </w:r>
      <w:r>
        <w:rPr>
          <w:rFonts w:hint="eastAsia" w:ascii="宋体" w:hAnsi="宋体" w:eastAsia="宋体" w:cs="宋体"/>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w:t>
      </w:r>
    </w:p>
    <w:p w14:paraId="46222D7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1.5 费用承担</w:t>
      </w:r>
    </w:p>
    <w:p w14:paraId="78E9911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供应商准备和参加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活动发生的费用自理。</w:t>
      </w:r>
    </w:p>
    <w:p w14:paraId="3B52100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1.6 保密</w:t>
      </w:r>
    </w:p>
    <w:p w14:paraId="00A5314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参与招标投标活动的各方应对磋商文件和磋商响应文件中的商业和技术等秘密保密，违者应对由此造成的后果承担法律责任。</w:t>
      </w:r>
    </w:p>
    <w:p w14:paraId="7314C4B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1.7 语言文字</w:t>
      </w:r>
    </w:p>
    <w:p w14:paraId="2C93CA0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除专用术语外，与招标投标有关的语言均使用中文。必要时专用术语应附有中文注释。</w:t>
      </w:r>
    </w:p>
    <w:p w14:paraId="03E6CDE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1.8 计量单位</w:t>
      </w:r>
    </w:p>
    <w:p w14:paraId="7C7385B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所有计量均采用中华人民共和国法定计量单位。</w:t>
      </w:r>
    </w:p>
    <w:p w14:paraId="2106844E">
      <w:pPr>
        <w:pStyle w:val="5"/>
        <w:pageBreakBefore w:val="0"/>
        <w:widowControl w:val="0"/>
        <w:kinsoku/>
        <w:wordWrap/>
        <w:overflowPunct/>
        <w:topLinePunct w:val="0"/>
        <w:autoSpaceDE/>
        <w:autoSpaceDN/>
        <w:bidi w:val="0"/>
        <w:adjustRightInd/>
        <w:spacing w:before="0" w:after="0" w:line="360" w:lineRule="auto"/>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 9投标预备会：</w:t>
      </w:r>
    </w:p>
    <w:p w14:paraId="133D6C9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5" w:name="_Toc343511447"/>
      <w:r>
        <w:rPr>
          <w:rFonts w:hint="eastAsia" w:ascii="宋体" w:hAnsi="宋体" w:eastAsia="宋体" w:cs="宋体"/>
          <w:color w:val="000000" w:themeColor="text1"/>
          <w:sz w:val="28"/>
          <w:szCs w:val="28"/>
          <w14:textFill>
            <w14:solidFill>
              <w14:schemeClr w14:val="tx1"/>
            </w14:solidFill>
          </w14:textFill>
        </w:rPr>
        <w:t xml:space="preserve">1.9.1 </w:t>
      </w:r>
      <w:bookmarkEnd w:id="15"/>
      <w:r>
        <w:rPr>
          <w:rFonts w:hint="eastAsia" w:ascii="宋体" w:hAnsi="宋体" w:eastAsia="宋体" w:cs="宋体"/>
          <w:color w:val="000000" w:themeColor="text1"/>
          <w:sz w:val="28"/>
          <w:szCs w:val="28"/>
          <w14:textFill>
            <w14:solidFill>
              <w14:schemeClr w14:val="tx1"/>
            </w14:solidFill>
          </w14:textFill>
        </w:rPr>
        <w:t>供应商须知前附表规定召开投标预备会的，采购人按供应商须知前附表规定的时间和地点召开投标预备会，澄清供应商提出的问题。</w:t>
      </w:r>
    </w:p>
    <w:p w14:paraId="4CAA6CC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6" w:name="_Toc343511448"/>
      <w:r>
        <w:rPr>
          <w:rFonts w:hint="eastAsia" w:ascii="宋体" w:hAnsi="宋体" w:eastAsia="宋体" w:cs="宋体"/>
          <w:color w:val="000000" w:themeColor="text1"/>
          <w:sz w:val="28"/>
          <w:szCs w:val="28"/>
          <w14:textFill>
            <w14:solidFill>
              <w14:schemeClr w14:val="tx1"/>
            </w14:solidFill>
          </w14:textFill>
        </w:rPr>
        <w:t xml:space="preserve">1.9.2 </w:t>
      </w:r>
      <w:bookmarkEnd w:id="16"/>
      <w:r>
        <w:rPr>
          <w:rFonts w:hint="eastAsia" w:ascii="宋体" w:hAnsi="宋体" w:eastAsia="宋体" w:cs="宋体"/>
          <w:color w:val="000000" w:themeColor="text1"/>
          <w:sz w:val="28"/>
          <w:szCs w:val="28"/>
          <w14:textFill>
            <w14:solidFill>
              <w14:schemeClr w14:val="tx1"/>
            </w14:solidFill>
          </w14:textFill>
        </w:rPr>
        <w:t>供应商应在供应商须知前附表规定的时间前，以书面形式将提出的问题送达采购人，以便采购人在会议期间澄清。</w:t>
      </w:r>
    </w:p>
    <w:p w14:paraId="1DE6EDD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7" w:name="_Toc343511449"/>
      <w:r>
        <w:rPr>
          <w:rFonts w:hint="eastAsia" w:ascii="宋体" w:hAnsi="宋体" w:eastAsia="宋体" w:cs="宋体"/>
          <w:color w:val="000000" w:themeColor="text1"/>
          <w:sz w:val="28"/>
          <w:szCs w:val="28"/>
          <w14:textFill>
            <w14:solidFill>
              <w14:schemeClr w14:val="tx1"/>
            </w14:solidFill>
          </w14:textFill>
        </w:rPr>
        <w:t xml:space="preserve">1.9.3 </w:t>
      </w:r>
      <w:bookmarkEnd w:id="17"/>
      <w:r>
        <w:rPr>
          <w:rFonts w:hint="eastAsia" w:ascii="宋体" w:hAnsi="宋体" w:eastAsia="宋体" w:cs="宋体"/>
          <w:color w:val="000000" w:themeColor="text1"/>
          <w:sz w:val="28"/>
          <w:szCs w:val="28"/>
          <w14:textFill>
            <w14:solidFill>
              <w14:schemeClr w14:val="tx1"/>
            </w14:solidFill>
          </w14:textFill>
        </w:rPr>
        <w:t>投标预备会后，采购人在供应商须知前附表规定的时间内，将对供应商所提问题的澄清，以书面方式通知所有购买</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文件的供应商。该澄清内容为</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文件的组成部分。</w:t>
      </w:r>
    </w:p>
    <w:p w14:paraId="048FCBFC">
      <w:pPr>
        <w:wordWrap/>
        <w:overflowPunct/>
        <w:topLinePunct w:val="0"/>
        <w:bidi w:val="0"/>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1.10 踏勘现场</w:t>
      </w:r>
    </w:p>
    <w:p w14:paraId="2DEB8F70">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1.10.1 投标人须知前附表规定组织踏勘现场的，采购人按投标人须知前附表规定的时间、地点组织投标人踏勘项目现场。部分投标人未按时参加踏勘现场的，不影响踏勘现场的正常进行。</w:t>
      </w:r>
    </w:p>
    <w:p w14:paraId="2F1DF529">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1.10.2 投标人踏勘现场发生的费用自理。</w:t>
      </w:r>
    </w:p>
    <w:p w14:paraId="64A87D8D">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1.10.3 除采购人的原因外，投标人自行负责在踏勘现场中所发生的人员伤亡和财产损失与采购人和招标代理机构无关。</w:t>
      </w:r>
    </w:p>
    <w:p w14:paraId="5C89BF2F">
      <w:pPr>
        <w:wordWrap/>
        <w:overflowPunct/>
        <w:topLinePunct w:val="0"/>
        <w:bidi w:val="0"/>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sz w:val="28"/>
          <w:szCs w:val="28"/>
        </w:rPr>
        <w:t>1.10.4 采购人在踏勘现场中介绍的项目场地和相关的周边环境情况，供投标人在编制响应文件时参考，采购人不对投标人据此作出的判断和决策负责。</w:t>
      </w:r>
    </w:p>
    <w:p w14:paraId="48A72DF5">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8" w:name="_Toc526842684"/>
      <w:bookmarkStart w:id="19" w:name="_Toc421778366"/>
      <w:bookmarkStart w:id="20" w:name="_Toc420591644"/>
      <w:bookmarkStart w:id="21" w:name="_Toc425240465"/>
      <w:bookmarkStart w:id="22" w:name="_Toc32145"/>
      <w:r>
        <w:rPr>
          <w:rFonts w:hint="eastAsia" w:ascii="宋体" w:hAnsi="宋体" w:eastAsia="宋体" w:cs="宋体"/>
          <w:b/>
          <w:color w:val="000000" w:themeColor="text1"/>
          <w:sz w:val="28"/>
          <w:szCs w:val="28"/>
          <w14:textFill>
            <w14:solidFill>
              <w14:schemeClr w14:val="tx1"/>
            </w14:solidFill>
          </w14:textFill>
        </w:rPr>
        <w:t>2．磋商文件</w:t>
      </w:r>
      <w:bookmarkEnd w:id="18"/>
      <w:bookmarkEnd w:id="19"/>
      <w:bookmarkEnd w:id="20"/>
      <w:bookmarkEnd w:id="21"/>
      <w:bookmarkEnd w:id="22"/>
    </w:p>
    <w:p w14:paraId="6D8D420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2.1 磋商文件的组成</w:t>
      </w:r>
    </w:p>
    <w:p w14:paraId="7CDB55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本磋商文件包括：</w:t>
      </w:r>
    </w:p>
    <w:p w14:paraId="330E605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（1）竞争性磋商公告； </w:t>
      </w:r>
    </w:p>
    <w:p w14:paraId="4CF186D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（2）供应商须知；</w:t>
      </w:r>
    </w:p>
    <w:p w14:paraId="765CB48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（3）评标办法；</w:t>
      </w:r>
    </w:p>
    <w:p w14:paraId="568750C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w:t>
      </w:r>
      <w:r>
        <w:rPr>
          <w:rFonts w:hint="eastAsia" w:ascii="宋体" w:hAnsi="宋体" w:eastAsia="宋体" w:cs="宋体"/>
          <w:color w:val="000000"/>
          <w:sz w:val="28"/>
          <w:szCs w:val="28"/>
        </w:rPr>
        <w:t>合同</w:t>
      </w:r>
      <w:r>
        <w:rPr>
          <w:rFonts w:hint="eastAsia" w:ascii="宋体" w:hAnsi="宋体" w:eastAsia="宋体" w:cs="宋体"/>
          <w:color w:val="000000"/>
          <w:sz w:val="28"/>
          <w:szCs w:val="28"/>
          <w:lang w:eastAsia="zh-CN"/>
        </w:rPr>
        <w:t>（</w:t>
      </w:r>
      <w:r>
        <w:rPr>
          <w:rFonts w:hint="eastAsia" w:ascii="宋体" w:hAnsi="宋体" w:cs="宋体"/>
          <w:color w:val="000000"/>
          <w:sz w:val="28"/>
          <w:szCs w:val="28"/>
          <w:lang w:val="en-US" w:eastAsia="zh-CN"/>
        </w:rPr>
        <w:t>拟签订合同文本</w:t>
      </w:r>
      <w:r>
        <w:rPr>
          <w:rFonts w:hint="eastAsia" w:ascii="宋体" w:hAnsi="宋体" w:eastAsia="宋体" w:cs="宋体"/>
          <w:color w:val="000000"/>
          <w:sz w:val="28"/>
          <w:szCs w:val="28"/>
          <w:lang w:eastAsia="zh-CN"/>
        </w:rPr>
        <w:t>）</w:t>
      </w:r>
      <w:r>
        <w:rPr>
          <w:rFonts w:hint="eastAsia" w:ascii="宋体" w:hAnsi="宋体" w:eastAsia="宋体" w:cs="宋体"/>
          <w:color w:val="000000" w:themeColor="text1"/>
          <w:sz w:val="28"/>
          <w:szCs w:val="28"/>
          <w14:textFill>
            <w14:solidFill>
              <w14:schemeClr w14:val="tx1"/>
            </w14:solidFill>
          </w14:textFill>
        </w:rPr>
        <w:t>；</w:t>
      </w:r>
    </w:p>
    <w:p w14:paraId="15C8F1C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w:t>
      </w:r>
      <w:r>
        <w:rPr>
          <w:rFonts w:hint="eastAsia" w:ascii="宋体" w:hAnsi="宋体" w:eastAsia="宋体" w:cs="宋体"/>
          <w:color w:val="000000" w:themeColor="text1"/>
          <w:sz w:val="28"/>
          <w:szCs w:val="28"/>
          <w:lang w:val="en-US" w:eastAsia="zh-CN"/>
          <w14:textFill>
            <w14:solidFill>
              <w14:schemeClr w14:val="tx1"/>
            </w14:solidFill>
          </w14:textFill>
        </w:rPr>
        <w:t>工程量清单</w:t>
      </w:r>
      <w:r>
        <w:rPr>
          <w:rFonts w:hint="eastAsia" w:ascii="宋体" w:hAnsi="宋体" w:eastAsia="宋体" w:cs="宋体"/>
          <w:color w:val="000000" w:themeColor="text1"/>
          <w:sz w:val="28"/>
          <w:szCs w:val="28"/>
          <w14:textFill>
            <w14:solidFill>
              <w14:schemeClr w14:val="tx1"/>
            </w14:solidFill>
          </w14:textFill>
        </w:rPr>
        <w:t>；</w:t>
      </w:r>
    </w:p>
    <w:p w14:paraId="2997A79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（6）磋商响应文件格式；</w:t>
      </w:r>
    </w:p>
    <w:p w14:paraId="694074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（7）供应商须知前附表规定的其他材料。</w:t>
      </w:r>
    </w:p>
    <w:p w14:paraId="2866D4A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根据本章第1.</w:t>
      </w:r>
      <w:r>
        <w:rPr>
          <w:rFonts w:hint="eastAsia" w:ascii="宋体" w:hAnsi="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款、第2.2 款和第2.3 款对磋商文件所作的澄清、修改，构成磋商文件的组成部分。</w:t>
      </w:r>
    </w:p>
    <w:p w14:paraId="38004AF2">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2.2 磋商文件的澄清</w:t>
      </w:r>
    </w:p>
    <w:p w14:paraId="6422971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 供应商应仔细阅读和检查磋商文件的全部内容。如发现缺页或附件不全，应及时向采购人提出，以便补齐。如有疑问，应在供应商须知前附表规定的时间前以书面</w:t>
      </w:r>
      <w:bookmarkStart w:id="23" w:name="_Hlk525807954"/>
      <w:r>
        <w:rPr>
          <w:rFonts w:hint="eastAsia" w:ascii="宋体" w:hAnsi="宋体" w:eastAsia="宋体" w:cs="宋体"/>
          <w:color w:val="000000" w:themeColor="text1"/>
          <w:sz w:val="28"/>
          <w:szCs w:val="28"/>
          <w14:textFill>
            <w14:solidFill>
              <w14:schemeClr w14:val="tx1"/>
            </w14:solidFill>
          </w14:textFill>
        </w:rPr>
        <w:t>形式（包括信函、电报、传真等可以有形地表现所载内容的形式，下同）</w:t>
      </w:r>
      <w:bookmarkEnd w:id="23"/>
      <w:r>
        <w:rPr>
          <w:rFonts w:hint="eastAsia" w:ascii="宋体" w:hAnsi="宋体" w:eastAsia="宋体" w:cs="宋体"/>
          <w:color w:val="000000" w:themeColor="text1"/>
          <w:sz w:val="28"/>
          <w:szCs w:val="28"/>
          <w14:textFill>
            <w14:solidFill>
              <w14:schemeClr w14:val="tx1"/>
            </w14:solidFill>
          </w14:textFill>
        </w:rPr>
        <w:t>，要求采购人对磋商文件予以澄清。</w:t>
      </w:r>
    </w:p>
    <w:p w14:paraId="544582E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 磋商文件的澄清将在提交首次响应文件截止之日</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日前以书面形式发给所有购买磋商文件的供应商，但不指明澄清问题的来源。如果澄清发出的时间距提交首次响应文件截止之日不足</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日，相应延长提交首次响应文件截止之日。</w:t>
      </w:r>
    </w:p>
    <w:p w14:paraId="745AE79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2.2.3 供应商在收到澄清后，应在供应商须知前附表规定的时间内以书面形式通知采购人，确认己收到该澄清。</w:t>
      </w:r>
    </w:p>
    <w:p w14:paraId="5778AD08">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2.3 磋商文件的修改</w:t>
      </w:r>
    </w:p>
    <w:p w14:paraId="1D55205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2.3.1 在提交首次响应文件截止之日</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日前，采购人可以书面形式修改磋商文件，并通知所有已购买磋商文件的供应商。如果修改磋商文件的时间距提交首次响应文件截止之日不足</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日，相应延长提交首次响应文件截止之日。</w:t>
      </w:r>
    </w:p>
    <w:p w14:paraId="32FA711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24" w:name="_Toc420591645"/>
      <w:r>
        <w:rPr>
          <w:rFonts w:hint="eastAsia" w:ascii="宋体" w:hAnsi="宋体" w:eastAsia="宋体" w:cs="宋体"/>
          <w:color w:val="000000" w:themeColor="text1"/>
          <w:sz w:val="28"/>
          <w:szCs w:val="28"/>
          <w14:textFill>
            <w14:solidFill>
              <w14:schemeClr w14:val="tx1"/>
            </w14:solidFill>
          </w14:textFill>
        </w:rPr>
        <w:t>2.3.2 供应商收到修改内容后，应在供应商须知前附表规定的时间内以书面形式通知采购人，确认己收到该修改。</w:t>
      </w:r>
    </w:p>
    <w:p w14:paraId="1DF6641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25" w:name="_Hlk525808648"/>
      <w:r>
        <w:rPr>
          <w:rFonts w:hint="eastAsia" w:ascii="宋体" w:hAnsi="宋体" w:eastAsia="宋体" w:cs="宋体"/>
          <w:b/>
          <w:color w:val="000000" w:themeColor="text1"/>
          <w:sz w:val="28"/>
          <w:szCs w:val="28"/>
          <w14:textFill>
            <w14:solidFill>
              <w14:schemeClr w14:val="tx1"/>
            </w14:solidFill>
          </w14:textFill>
        </w:rPr>
        <w:t>2.4澄清或者修改有关法律条文</w:t>
      </w:r>
    </w:p>
    <w:bookmarkEnd w:id="25"/>
    <w:p w14:paraId="188D0473">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2.4.</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财政部关于印发《政府采购竞争性磋商采购方式管理暂行办法》的通知--财库〔2014〕214号</w:t>
      </w:r>
    </w:p>
    <w:p w14:paraId="1BE7C1A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第十条 从磋商文件发出之日起至供应商提交首次响应文件截止之日止不得少于10日。</w:t>
      </w:r>
    </w:p>
    <w:p w14:paraId="3A5CB4C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磋商文件售价应当按照弥补磋商文件制作成本费用的原则确定，不得以营利为目的，不得以项目预算金额作为确定磋商文件售价依据。磋商文件的发售期限自开始之日起不得少于5个工作日。</w:t>
      </w:r>
    </w:p>
    <w:p w14:paraId="6DF6F9E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6837D096">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26" w:name="_Toc425240466"/>
      <w:bookmarkStart w:id="27" w:name="_Toc421778367"/>
      <w:bookmarkStart w:id="28" w:name="_Toc526842685"/>
      <w:bookmarkStart w:id="29" w:name="_Toc27230"/>
      <w:r>
        <w:rPr>
          <w:rFonts w:hint="eastAsia" w:ascii="宋体" w:hAnsi="宋体" w:eastAsia="宋体" w:cs="宋体"/>
          <w:b/>
          <w:color w:val="000000" w:themeColor="text1"/>
          <w:sz w:val="28"/>
          <w:szCs w:val="28"/>
          <w14:textFill>
            <w14:solidFill>
              <w14:schemeClr w14:val="tx1"/>
            </w14:solidFill>
          </w14:textFill>
        </w:rPr>
        <w:t>3．磋商响应文件</w:t>
      </w:r>
      <w:bookmarkEnd w:id="24"/>
      <w:bookmarkEnd w:id="26"/>
      <w:bookmarkEnd w:id="27"/>
      <w:bookmarkEnd w:id="28"/>
      <w:bookmarkEnd w:id="29"/>
    </w:p>
    <w:p w14:paraId="1CFB5AFA">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3.1 磋商响应文件的组成</w:t>
      </w:r>
    </w:p>
    <w:p w14:paraId="3B277CA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3.1.1 磋商响应文件应包括下列内容：</w:t>
      </w:r>
    </w:p>
    <w:p w14:paraId="3298093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1) </w:t>
      </w:r>
      <w:r>
        <w:rPr>
          <w:rFonts w:hint="eastAsia" w:ascii="宋体" w:hAnsi="宋体" w:eastAsia="宋体" w:cs="宋体"/>
          <w:color w:val="000000" w:themeColor="text1"/>
          <w:sz w:val="28"/>
          <w:szCs w:val="28"/>
          <w14:textFill>
            <w14:solidFill>
              <w14:schemeClr w14:val="tx1"/>
            </w14:solidFill>
          </w14:textFill>
        </w:rPr>
        <w:t>资格审查资料</w:t>
      </w:r>
    </w:p>
    <w:p w14:paraId="28B5C47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 响应函及响应函附录</w:t>
      </w:r>
    </w:p>
    <w:p w14:paraId="19023C9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3)已标价工程量清单</w:t>
      </w:r>
    </w:p>
    <w:p w14:paraId="22978A4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4) </w:t>
      </w:r>
      <w:r>
        <w:rPr>
          <w:rFonts w:hint="eastAsia" w:ascii="宋体" w:hAnsi="宋体" w:eastAsia="宋体" w:cs="宋体"/>
          <w:color w:val="000000" w:themeColor="text1"/>
          <w:sz w:val="28"/>
          <w:szCs w:val="28"/>
          <w14:textFill>
            <w14:solidFill>
              <w14:schemeClr w14:val="tx1"/>
            </w14:solidFill>
          </w14:textFill>
        </w:rPr>
        <w:t>陕西省政府采购供应商拒绝政府采购领域商业贿赂承诺书</w:t>
      </w:r>
    </w:p>
    <w:p w14:paraId="7296730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 技术</w:t>
      </w:r>
      <w:r>
        <w:rPr>
          <w:rFonts w:hint="eastAsia" w:ascii="宋体" w:hAnsi="宋体" w:eastAsia="宋体" w:cs="宋体"/>
          <w:color w:val="000000" w:themeColor="text1"/>
          <w:sz w:val="28"/>
          <w:szCs w:val="28"/>
          <w14:textFill>
            <w14:solidFill>
              <w14:schemeClr w14:val="tx1"/>
            </w14:solidFill>
          </w14:textFill>
        </w:rPr>
        <w:t>部分</w:t>
      </w:r>
    </w:p>
    <w:p w14:paraId="2063149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 商务部分</w:t>
      </w:r>
    </w:p>
    <w:p w14:paraId="6CE6C3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7) </w:t>
      </w:r>
      <w:r>
        <w:rPr>
          <w:rFonts w:hint="eastAsia" w:ascii="宋体" w:hAnsi="宋体" w:eastAsia="宋体" w:cs="宋体"/>
          <w:color w:val="000000" w:themeColor="text1"/>
          <w:sz w:val="28"/>
          <w:szCs w:val="28"/>
          <w14:textFill>
            <w14:solidFill>
              <w14:schemeClr w14:val="tx1"/>
            </w14:solidFill>
          </w14:textFill>
        </w:rPr>
        <w:t>其</w:t>
      </w:r>
      <w:r>
        <w:rPr>
          <w:rFonts w:hint="eastAsia" w:ascii="宋体" w:hAnsi="宋体" w:eastAsia="宋体" w:cs="宋体"/>
          <w:color w:val="000000" w:themeColor="text1"/>
          <w:sz w:val="28"/>
          <w:szCs w:val="28"/>
          <w:lang w:val="en-US" w:eastAsia="zh-CN"/>
          <w14:textFill>
            <w14:solidFill>
              <w14:schemeClr w14:val="tx1"/>
            </w14:solidFill>
          </w14:textFill>
        </w:rPr>
        <w:t>他</w:t>
      </w:r>
      <w:r>
        <w:rPr>
          <w:rFonts w:hint="eastAsia" w:ascii="宋体" w:hAnsi="宋体" w:eastAsia="宋体" w:cs="宋体"/>
          <w:color w:val="000000" w:themeColor="text1"/>
          <w:sz w:val="28"/>
          <w:szCs w:val="28"/>
          <w14:textFill>
            <w14:solidFill>
              <w14:schemeClr w14:val="tx1"/>
            </w14:solidFill>
          </w14:textFill>
        </w:rPr>
        <w:t>资料</w:t>
      </w:r>
    </w:p>
    <w:p w14:paraId="17528FB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3.1.2本次</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的最小单元为“项目”，供应商可根据自身的资质情况和经营范围进行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，但不得将其子目自行分解或针对该项目中的品目进行不完全</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，任何不完全的</w:t>
      </w:r>
      <w:r>
        <w:rPr>
          <w:rFonts w:hint="eastAsia" w:ascii="宋体" w:hAnsi="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将按无效</w:t>
      </w:r>
      <w:r>
        <w:rPr>
          <w:rFonts w:hint="eastAsia" w:ascii="宋体" w:hAnsi="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处理。</w:t>
      </w:r>
    </w:p>
    <w:p w14:paraId="0A6CDE8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3.2 磋商报价</w:t>
      </w:r>
    </w:p>
    <w:p w14:paraId="21346C98">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3.2.1供应商应对此项目进行全面响应，不得将其中所列的所有服务内容拆开报价。凡本磋商文件要求（或允许）及供应商认为需要进行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的各项费用项目（不论是否要求进入报价），若投标时未报或未在磋商响应文件中予以说明，采购人将认为这些费用供应商已计取，并包含在总报价中（项目内容、项目量调整除外）</w:t>
      </w:r>
      <w:r>
        <w:rPr>
          <w:rFonts w:hint="eastAsia" w:ascii="宋体" w:hAnsi="宋体" w:cs="宋体"/>
          <w:color w:val="000000" w:themeColor="text1"/>
          <w:sz w:val="28"/>
          <w:szCs w:val="28"/>
          <w:lang w:eastAsia="zh-CN"/>
          <w14:textFill>
            <w14:solidFill>
              <w14:schemeClr w14:val="tx1"/>
            </w14:solidFill>
          </w14:textFill>
        </w:rPr>
        <w:t>。</w:t>
      </w:r>
    </w:p>
    <w:p w14:paraId="4D0590BE">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3.2.2所有根据合同或其它原因应由磋商单位支付的税款和其它应交纳的费用都要包括在磋商单位提交的磋商报价中。</w:t>
      </w:r>
    </w:p>
    <w:p w14:paraId="5F4A0663">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3.2.3磋商单位的磋商报价在合同执行过程中是固定不变的，不得以任何理由予以变更。任何包含价格调整要求的磋商，将被认为是非响应性磋商而予以拒绝。</w:t>
      </w:r>
    </w:p>
    <w:p w14:paraId="6953EE02">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3.2.4磋商单位的磋商报价明显不合理或者低于成本，有可能影响服务质量和不能诚信履约的，可要求该磋商单位在规定的期限内提供书面文件予以解释说明，并提交相关证明材料；否则，磋商小组可以拒绝该磋商单位的磋商。</w:t>
      </w:r>
    </w:p>
    <w:p w14:paraId="0F0632AD">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3.2.5凡因对磋商文件阅读不深、理解不透、误解、疏漏或因对市场行情了解不清而造成的后果和风险均由磋商单位自负。</w:t>
      </w:r>
    </w:p>
    <w:p w14:paraId="42E1F043">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3.2.6供应商应对此项目进行全面响应，不得将其中所列的所有货物内容拆开报价。</w:t>
      </w:r>
    </w:p>
    <w:p w14:paraId="7947E2F3">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w:t>
      </w:r>
      <w:r>
        <w:rPr>
          <w:rFonts w:hint="eastAsia" w:ascii="宋体" w:hAnsi="宋体" w:cs="宋体"/>
          <w:color w:val="000000"/>
          <w:sz w:val="28"/>
          <w:szCs w:val="28"/>
          <w:lang w:val="en-US" w:eastAsia="zh-CN"/>
        </w:rPr>
        <w:t>7</w:t>
      </w:r>
      <w:r>
        <w:rPr>
          <w:rFonts w:hint="eastAsia" w:ascii="宋体" w:hAnsi="宋体" w:eastAsia="宋体" w:cs="宋体"/>
          <w:color w:val="000000"/>
          <w:sz w:val="28"/>
          <w:szCs w:val="28"/>
        </w:rPr>
        <w:t>第二次报价。</w:t>
      </w:r>
    </w:p>
    <w:p w14:paraId="14D067DA">
      <w:pPr>
        <w:wordWrap/>
        <w:overflowPunct/>
        <w:topLinePunct w:val="0"/>
        <w:bidi w:val="0"/>
        <w:spacing w:line="360" w:lineRule="auto"/>
        <w:ind w:firstLine="560" w:firstLineChars="200"/>
        <w:rPr>
          <w:rFonts w:hint="eastAsia" w:ascii="宋体" w:hAnsi="宋体" w:eastAsia="宋体" w:cs="宋体"/>
          <w:color w:val="000000"/>
          <w:sz w:val="28"/>
          <w:szCs w:val="28"/>
          <w:lang w:eastAsia="zh-CN"/>
        </w:rPr>
      </w:pPr>
      <w:bookmarkStart w:id="30" w:name="_Toc4322_WPSOffice_Level1"/>
      <w:bookmarkStart w:id="31" w:name="_Toc17219"/>
      <w:r>
        <w:rPr>
          <w:rFonts w:hint="eastAsia" w:ascii="宋体" w:hAnsi="宋体" w:eastAsia="宋体" w:cs="宋体"/>
          <w:color w:val="000000"/>
          <w:sz w:val="28"/>
          <w:szCs w:val="28"/>
          <w:lang w:val="en-US" w:eastAsia="zh-CN"/>
        </w:rPr>
        <w:t>根据</w:t>
      </w:r>
      <w:r>
        <w:rPr>
          <w:rFonts w:hint="eastAsia" w:ascii="宋体" w:hAnsi="宋体" w:eastAsia="宋体" w:cs="宋体"/>
          <w:color w:val="000000"/>
          <w:sz w:val="28"/>
          <w:szCs w:val="28"/>
        </w:rPr>
        <w:t>政府采购竞争性磋商采购方式管理暂行办法</w:t>
      </w:r>
      <w:bookmarkEnd w:id="30"/>
      <w:r>
        <w:rPr>
          <w:rFonts w:hint="eastAsia" w:ascii="宋体" w:hAnsi="宋体" w:eastAsia="宋体" w:cs="宋体"/>
          <w:color w:val="000000"/>
          <w:sz w:val="28"/>
          <w:szCs w:val="28"/>
          <w:lang w:eastAsia="zh-CN"/>
        </w:rPr>
        <w:t>（财库</w:t>
      </w:r>
      <w:r>
        <w:rPr>
          <w:rFonts w:hint="eastAsia" w:ascii="宋体" w:hAnsi="宋体" w:eastAsia="宋体" w:cs="宋体"/>
          <w:color w:val="000000"/>
          <w:sz w:val="28"/>
          <w:szCs w:val="28"/>
          <w:lang w:val="en-US" w:eastAsia="zh-CN"/>
        </w:rPr>
        <w:t>[2014]214号</w:t>
      </w:r>
      <w:r>
        <w:rPr>
          <w:rFonts w:hint="eastAsia" w:ascii="宋体" w:hAnsi="宋体" w:eastAsia="宋体" w:cs="宋体"/>
          <w:color w:val="000000"/>
          <w:sz w:val="28"/>
          <w:szCs w:val="28"/>
          <w:lang w:eastAsia="zh-CN"/>
        </w:rPr>
        <w:t>）</w:t>
      </w:r>
      <w:bookmarkEnd w:id="31"/>
    </w:p>
    <w:p w14:paraId="72E80FF1">
      <w:pPr>
        <w:wordWrap/>
        <w:overflowPunct/>
        <w:topLinePunct w:val="0"/>
        <w:bidi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第二十一条 磋商文件能够详细列明采购标的的技术、服务要求的</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 xml:space="preserve">磋商结束后，磋商小组应当要求所有实质性响应的供应商在规定时间内提交最后报价，提交最后报价的供应商不得少于3家。 </w:t>
      </w:r>
    </w:p>
    <w:p w14:paraId="5A0E32B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3.2.</w:t>
      </w:r>
      <w:r>
        <w:rPr>
          <w:rFonts w:hint="eastAsia" w:ascii="宋体" w:hAnsi="宋体" w:cs="宋体"/>
          <w:b w:val="0"/>
          <w:bCs w:val="0"/>
          <w:color w:val="000000"/>
          <w:sz w:val="28"/>
          <w:szCs w:val="28"/>
          <w:lang w:val="en-US" w:eastAsia="zh-CN"/>
        </w:rPr>
        <w:t>8</w:t>
      </w:r>
      <w:r>
        <w:rPr>
          <w:rFonts w:hint="eastAsia" w:ascii="宋体" w:hAnsi="宋体" w:eastAsia="宋体" w:cs="宋体"/>
          <w:b w:val="0"/>
          <w:bCs w:val="0"/>
          <w:color w:val="000000"/>
          <w:sz w:val="28"/>
          <w:szCs w:val="28"/>
        </w:rPr>
        <w:t>最低磋商报价不作为成交的唯一条件，须经磋商报价、技术部分、商务部分等综合评定。</w:t>
      </w:r>
    </w:p>
    <w:p w14:paraId="7907E74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 投标有效期</w:t>
      </w:r>
    </w:p>
    <w:p w14:paraId="7436480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3.3.1 在供应商须知前附表规定的投标有效期内，供应商不得要求撤销或修改其磋商响应文件。</w:t>
      </w:r>
    </w:p>
    <w:p w14:paraId="224AD21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3.3.2 出现特殊情况需要延长投标有效期的，采购人以书面形式通知所有供应商延长投标有效期。供应商同意延长的，应相应延长其磋商保证金的有效期，但不得要求或被允许修改或撤销其磋商响应文件；供应商拒绝延长的，其投标失效，但供应商有权收回其磋商保证金。</w:t>
      </w:r>
    </w:p>
    <w:p w14:paraId="33806E93">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3.4 磋商保证金</w:t>
      </w:r>
    </w:p>
    <w:p w14:paraId="61F40B6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3.4.1</w:t>
      </w:r>
      <w:r>
        <w:rPr>
          <w:rFonts w:hint="eastAsia" w:ascii="宋体" w:hAnsi="宋体" w:eastAsia="宋体" w:cs="宋体"/>
          <w:color w:val="000000" w:themeColor="text1"/>
          <w:sz w:val="28"/>
          <w:szCs w:val="28"/>
          <w14:textFill>
            <w14:solidFill>
              <w14:schemeClr w14:val="tx1"/>
            </w14:solidFill>
          </w14:textFill>
        </w:rPr>
        <w:t>采购人、采购代理机构可以要求供应商在提交响应文件截止时间之前交纳磋商保证金。磋商保证金应当采用支票、汇票、本票或者金融机构、担保机构出具的保函等非现金形式交纳。磋商保证金数额应当不超过采购项目预算的2％。供应商未按照磋商文件要求提交磋商保证金的，响应无效。</w:t>
      </w:r>
    </w:p>
    <w:p w14:paraId="3384B34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3.4.2</w:t>
      </w:r>
      <w:r>
        <w:rPr>
          <w:rFonts w:hint="eastAsia" w:ascii="宋体" w:hAnsi="宋体" w:eastAsia="宋体" w:cs="宋体"/>
          <w:color w:val="000000" w:themeColor="text1"/>
          <w:sz w:val="28"/>
          <w:szCs w:val="28"/>
          <w14:textFill>
            <w14:solidFill>
              <w14:schemeClr w14:val="tx1"/>
            </w14:solidFill>
          </w14:textFill>
        </w:rPr>
        <w:t>采购人或者采购代理机构应当在采购活动结束后及时退还供应商的磋商保证金，但因供应商自身原因导致无法及时退还的除外。未成交供应商的磋商保证金应当在成交通知书发出后5个工作日内退还，成交供应商的磋商保证金应当在采购合同签订后5个工作日内退还。</w:t>
      </w:r>
    </w:p>
    <w:p w14:paraId="12CAEB2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采购人终止</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的，应当及时发布公告，或者以书面形式通知被邀请的或者已经获取</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的潜在供应商。已经发售</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或者已经收取</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的，采购人应当及时退还所收取的</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的费用，以及所收取的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及银行同期存款利息。</w:t>
      </w:r>
    </w:p>
    <w:p w14:paraId="77E1E12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供应商撤回已提交的</w:t>
      </w:r>
      <w:r>
        <w:rPr>
          <w:rFonts w:hint="eastAsia" w:ascii="宋体" w:hAnsi="宋体" w:eastAsia="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文件，应当在投标截止时间前书面通知采购人。采购人已收取</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的，应当自收到供应商书面撤回通知之日起5日内退还。</w:t>
      </w:r>
    </w:p>
    <w:p w14:paraId="4D82A31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投标截止后供应商撤销</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的，采购人可以不退还</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0422A6FC">
      <w:pPr>
        <w:wordWrap/>
        <w:overflowPunct/>
        <w:topLinePunct w:val="0"/>
        <w:bidi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w:t>
      </w:r>
      <w:bookmarkStart w:id="32" w:name="_Toc343511518"/>
      <w:bookmarkStart w:id="33" w:name="_Hlk522172384"/>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人无正当理由不与采购人订立合同，在签订合同时向采购人提出附加条件，或者不按照采购文件要求提交履约保证金的，取消其中标资格，</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不予退还。对依法必须进行采购的项目的</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人，由有关行政监督部门责令改正，可以处</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项目金额10‰以下的罚款。</w:t>
      </w:r>
    </w:p>
    <w:p w14:paraId="2EAC8C8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有下列情形之一的，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将不予退还</w:t>
      </w:r>
      <w:bookmarkEnd w:id="32"/>
      <w:r>
        <w:rPr>
          <w:rFonts w:hint="eastAsia" w:ascii="宋体" w:hAnsi="宋体" w:cs="宋体"/>
          <w:color w:val="000000" w:themeColor="text1"/>
          <w:sz w:val="28"/>
          <w:szCs w:val="28"/>
          <w:lang w:eastAsia="zh-CN"/>
          <w14:textFill>
            <w14:solidFill>
              <w14:schemeClr w14:val="tx1"/>
            </w14:solidFill>
          </w14:textFill>
        </w:rPr>
        <w:t>：</w:t>
      </w:r>
      <w:bookmarkStart w:id="34" w:name="_Hlk522172370"/>
    </w:p>
    <w:p w14:paraId="3ACD8C38">
      <w:pPr>
        <w:pageBreakBefore w:val="0"/>
        <w:widowControl w:val="0"/>
        <w:numPr>
          <w:ilvl w:val="0"/>
          <w:numId w:val="3"/>
        </w:numPr>
        <w:kinsoku/>
        <w:wordWrap/>
        <w:overflowPunct/>
        <w:topLinePunct w:val="0"/>
        <w:autoSpaceDE/>
        <w:autoSpaceDN/>
        <w:bidi w:val="0"/>
        <w:adjustRightInd/>
        <w:spacing w:line="360" w:lineRule="auto"/>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供应商在</w:t>
      </w:r>
      <w:r>
        <w:rPr>
          <w:rFonts w:hint="eastAsia" w:ascii="宋体" w:hAnsi="宋体" w:cs="宋体"/>
          <w:color w:val="000000" w:themeColor="text1"/>
          <w:sz w:val="28"/>
          <w:szCs w:val="28"/>
          <w:lang w:val="en-US" w:eastAsia="zh-CN"/>
          <w14:textFill>
            <w14:solidFill>
              <w14:schemeClr w14:val="tx1"/>
            </w14:solidFill>
          </w14:textFill>
        </w:rPr>
        <w:t>提交响应文件截止时间后撤回响应文件的；</w:t>
      </w:r>
    </w:p>
    <w:p w14:paraId="0F2B2644">
      <w:pPr>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（2）供应商在</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中提供虚假</w:t>
      </w:r>
      <w:r>
        <w:rPr>
          <w:rFonts w:hint="eastAsia" w:ascii="宋体" w:hAnsi="宋体" w:cs="宋体"/>
          <w:color w:val="000000" w:themeColor="text1"/>
          <w:sz w:val="28"/>
          <w:szCs w:val="28"/>
          <w:lang w:val="en-US" w:eastAsia="zh-CN"/>
          <w14:textFill>
            <w14:solidFill>
              <w14:schemeClr w14:val="tx1"/>
            </w14:solidFill>
          </w14:textFill>
        </w:rPr>
        <w:t>材</w:t>
      </w:r>
      <w:r>
        <w:rPr>
          <w:rFonts w:hint="eastAsia" w:ascii="宋体" w:hAnsi="宋体" w:eastAsia="宋体" w:cs="宋体"/>
          <w:color w:val="000000" w:themeColor="text1"/>
          <w:sz w:val="28"/>
          <w:szCs w:val="28"/>
          <w14:textFill>
            <w14:solidFill>
              <w14:schemeClr w14:val="tx1"/>
            </w14:solidFill>
          </w14:textFill>
        </w:rPr>
        <w:t>料的。</w:t>
      </w:r>
    </w:p>
    <w:bookmarkEnd w:id="33"/>
    <w:bookmarkEnd w:id="34"/>
    <w:p w14:paraId="4E4DA48B">
      <w:pPr>
        <w:pageBreakBefore w:val="0"/>
        <w:widowControl w:val="0"/>
        <w:kinsoku/>
        <w:wordWrap/>
        <w:overflowPunct/>
        <w:topLinePunct w:val="0"/>
        <w:autoSpaceDE/>
        <w:autoSpaceDN/>
        <w:bidi w:val="0"/>
        <w:adjustRightInd/>
        <w:spacing w:line="360" w:lineRule="auto"/>
        <w:ind w:firstLine="560" w:firstLineChars="200"/>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w:t>
      </w:r>
      <w:r>
        <w:rPr>
          <w:rFonts w:hint="eastAsia" w:ascii="宋体" w:hAnsi="宋体" w:cs="宋体"/>
          <w:color w:val="000000" w:themeColor="text1"/>
          <w:sz w:val="28"/>
          <w:szCs w:val="28"/>
          <w:lang w:val="en-US" w:eastAsia="zh-CN"/>
          <w14:textFill>
            <w14:solidFill>
              <w14:schemeClr w14:val="tx1"/>
            </w14:solidFill>
          </w14:textFill>
        </w:rPr>
        <w:t>除因不可抗力或磋商文件认可的情形以外，成交供应商不与采购人签订合同的；</w:t>
      </w:r>
    </w:p>
    <w:p w14:paraId="39C7E4C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（4）供应商与采购人、其他供应商或者采购代理机构恶意串通的。</w:t>
      </w:r>
    </w:p>
    <w:p w14:paraId="5484B70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规定的其他情形。</w:t>
      </w:r>
    </w:p>
    <w:p w14:paraId="2BF2FDB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w:t>
      </w:r>
      <w:r>
        <w:rPr>
          <w:rFonts w:hint="eastAsia" w:ascii="宋体" w:hAnsi="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以信用担保函形式交纳保证金，必须是陕西省财政厅认定的具有开具投标保函资格的单位开具的保函。投标供应商违约，开具保函单位承担连带责任。</w:t>
      </w:r>
    </w:p>
    <w:p w14:paraId="35962617">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3.5 资格审查内容</w:t>
      </w:r>
    </w:p>
    <w:p w14:paraId="334EF6D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（1）</w:t>
      </w:r>
      <w:r>
        <w:rPr>
          <w:rFonts w:hint="eastAsia" w:ascii="宋体" w:hAnsi="宋体" w:eastAsia="宋体" w:cs="宋体"/>
          <w:b w:val="0"/>
          <w:bCs/>
          <w:color w:val="000000" w:themeColor="text1"/>
          <w:sz w:val="28"/>
          <w:szCs w:val="28"/>
          <w14:textFill>
            <w14:solidFill>
              <w14:schemeClr w14:val="tx1"/>
            </w14:solidFill>
          </w14:textFill>
        </w:rPr>
        <w:t>基本资格条件：</w:t>
      </w:r>
    </w:p>
    <w:p w14:paraId="7475D17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符合《中华人民共和国政府采购法》第二十二条的规定；</w:t>
      </w:r>
    </w:p>
    <w:p w14:paraId="320FE2F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（2）特定资格条件：</w:t>
      </w:r>
    </w:p>
    <w:p w14:paraId="2E122BE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1.具有独立承担民事责任能力的法人、其他组织或自然人，并出具合法有效的营业执照或事业单位法人证书等国家规定的相关证明，自然人参与的提供其身份证明；</w:t>
      </w:r>
    </w:p>
    <w:p w14:paraId="708A0B3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2.法定代表人授权委托书及被授权人身份证（法定代表人直接参加时，只须出示法定代表人身份证）；</w:t>
      </w:r>
    </w:p>
    <w:p w14:paraId="02CA176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3.提供参加政府采购活动前3年内经营活动中没有重大违法记录声明；</w:t>
      </w:r>
    </w:p>
    <w:p w14:paraId="6C74415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4.税收缴纳证明：自2025年6月1日以来已缴纳的至少一个月的纳税证明或完税证明，纳税证明或完税证明上应有代收机构或税务机关的公章。依法免税的供应商应提供相关文件证明；</w:t>
      </w:r>
    </w:p>
    <w:p w14:paraId="659C57E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5.社会保障资金缴纳证明：自2025年6月1日以来已缴存的至少一个月的社会保障资金缴存单据或社保机构开具的社会保险参保缴费情况证明，依法不需要缴纳社会保障资金的供应商应提供相关文件证明；</w:t>
      </w:r>
    </w:p>
    <w:p w14:paraId="32AD85A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6.财务状况报告：提供2023或2024年度经审计的财务报告（至少包括审计报告、资产负债表和利润表，成立时间至提交响应文件截止时间不足一年的可提供成立后任意时段的资产负债表）或其开标前三个月内基本存款账户开户银行出具的资信证明及基本存款账户开户证明；</w:t>
      </w:r>
    </w:p>
    <w:p w14:paraId="6E94B63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7.根据财政部《关于在政府采购活动中查询及使用信用记录有关问题的通知》（财库〔2016〕125号）要求，供应商不得被列入【信用中国（https://www.creditchina.gov.cn/xinxigongshi/）】“重大税收违法失信主体名单”，【中国执行信息公开网（https://zxgk.court.gov.cn/）】“失信被执行人”，【中国政府采购网（www.ccgp.gov.cn）】“政府采购严重违法失信行为记录名单”；</w:t>
      </w:r>
    </w:p>
    <w:p w14:paraId="5BCA5A8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8.需具备市政公用工程施工总承包叁级及以上资质（含叁级），并在人员、设备、资金等方面具有相应的施工能力，具有有效的安全生产许可证，其中拟派项目经理须具备市政公用工程专业二级及以上注册建造师执业资格，具备有效的安全生产考核合格证书，且在本单位注册，未担任其他在建工程项目的项目经理（提供无在建承诺函）；</w:t>
      </w:r>
    </w:p>
    <w:p w14:paraId="4BD5178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9.提供磋商保证金的银行转账或电汇凭证并确保响应文件递交截止时间前到达采购文件指定账户；</w:t>
      </w:r>
    </w:p>
    <w:p w14:paraId="123A795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10.本项目专门面向中小企业采购（提供中小企业声明函）；</w:t>
      </w:r>
    </w:p>
    <w:p w14:paraId="3FB8A08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11</w:t>
      </w:r>
      <w:r>
        <w:rPr>
          <w:rFonts w:hint="eastAsia" w:ascii="宋体" w:hAnsi="宋体" w:eastAsia="宋体" w:cs="宋体"/>
          <w:b w:val="0"/>
          <w:bCs/>
          <w:color w:val="000000" w:themeColor="text1"/>
          <w:sz w:val="28"/>
          <w:szCs w:val="28"/>
          <w:lang w:val="en-US" w:eastAsia="zh-CN"/>
          <w14:textFill>
            <w14:solidFill>
              <w14:schemeClr w14:val="tx1"/>
            </w14:solidFill>
          </w14:textFill>
        </w:rPr>
        <w:t>.本项目不接受联合体磋商。</w:t>
      </w:r>
    </w:p>
    <w:p w14:paraId="52C7F20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3.6 备选投标方案</w:t>
      </w:r>
    </w:p>
    <w:p w14:paraId="6ACB4F4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除供应商须知前附表另有规定外，供应商不得递交备选投标方案。</w:t>
      </w:r>
    </w:p>
    <w:p w14:paraId="7E9EEDD1">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3.7 磋商响应文件的编制</w:t>
      </w:r>
    </w:p>
    <w:p w14:paraId="2FCF4C2E">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35" w:name="_Toc526842686"/>
      <w:bookmarkStart w:id="36" w:name="_Toc425240467"/>
      <w:bookmarkStart w:id="37" w:name="_Toc20940"/>
      <w:bookmarkStart w:id="38" w:name="_Toc420591646"/>
      <w:bookmarkStart w:id="39" w:name="_Toc421778368"/>
      <w:r>
        <w:rPr>
          <w:rFonts w:hint="eastAsia" w:ascii="宋体" w:hAnsi="宋体" w:eastAsia="宋体" w:cs="宋体"/>
          <w:b w:val="0"/>
          <w:bCs/>
          <w:color w:val="000000" w:themeColor="text1"/>
          <w:sz w:val="28"/>
          <w:szCs w:val="28"/>
          <w14:textFill>
            <w14:solidFill>
              <w14:schemeClr w14:val="tx1"/>
            </w14:solidFill>
          </w14:textFill>
        </w:rPr>
        <w:t>3.7.1 磋商响应文件应按第六章“磋商响应文件格式”进行编写，如有必要，可以增加附页，作为磋商响应文件的组成部分。</w:t>
      </w:r>
    </w:p>
    <w:p w14:paraId="669B77C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3.7.2 磋商响应文件应当对磋商文件有关</w:t>
      </w:r>
      <w:r>
        <w:rPr>
          <w:rFonts w:hint="eastAsia" w:ascii="宋体" w:hAnsi="宋体" w:eastAsia="宋体" w:cs="宋体"/>
          <w:b w:val="0"/>
          <w:bCs/>
          <w:color w:val="000000" w:themeColor="text1"/>
          <w:sz w:val="28"/>
          <w:szCs w:val="28"/>
          <w:lang w:eastAsia="zh-CN"/>
          <w14:textFill>
            <w14:solidFill>
              <w14:schemeClr w14:val="tx1"/>
            </w14:solidFill>
          </w14:textFill>
        </w:rPr>
        <w:t>工期</w:t>
      </w:r>
      <w:r>
        <w:rPr>
          <w:rFonts w:hint="eastAsia" w:ascii="宋体" w:hAnsi="宋体" w:eastAsia="宋体" w:cs="宋体"/>
          <w:b w:val="0"/>
          <w:bCs/>
          <w:color w:val="000000" w:themeColor="text1"/>
          <w:sz w:val="28"/>
          <w:szCs w:val="28"/>
          <w14:textFill>
            <w14:solidFill>
              <w14:schemeClr w14:val="tx1"/>
            </w14:solidFill>
          </w14:textFill>
        </w:rPr>
        <w:t>、投标有效期、技术标准和要求、磋商范围等实质性内容作出响应。</w:t>
      </w:r>
    </w:p>
    <w:p w14:paraId="42AF347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w:t>
      </w:r>
      <w:r>
        <w:rPr>
          <w:rFonts w:hint="eastAsia" w:ascii="宋体" w:hAnsi="宋体" w:cs="宋体"/>
          <w:b w:val="0"/>
          <w:bCs/>
          <w:color w:val="000000" w:themeColor="text1"/>
          <w:sz w:val="28"/>
          <w:szCs w:val="28"/>
          <w:lang w:val="en-US" w:eastAsia="zh-CN"/>
          <w14:textFill>
            <w14:solidFill>
              <w14:schemeClr w14:val="tx1"/>
            </w14:solidFill>
          </w14:textFill>
        </w:rPr>
        <w:t>3</w:t>
      </w:r>
      <w:r>
        <w:rPr>
          <w:rFonts w:hint="eastAsia" w:ascii="宋体" w:hAnsi="宋体" w:eastAsia="宋体" w:cs="宋体"/>
          <w:b w:val="0"/>
          <w:bCs/>
          <w:color w:val="000000" w:themeColor="text1"/>
          <w:sz w:val="28"/>
          <w:szCs w:val="28"/>
          <w14:textFill>
            <w14:solidFill>
              <w14:schemeClr w14:val="tx1"/>
            </w14:solidFill>
          </w14:textFill>
        </w:rPr>
        <w:t xml:space="preserve"> 磋商响应文件正本壹份，副本份数见供应商须知前附表。正本和副本的封面上应清楚地标记“正本”或“副本”的字样。当副本和正本不一致时，以正本为准。</w:t>
      </w:r>
    </w:p>
    <w:p w14:paraId="3EFFA2A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40" w:name="_Hlk525815536"/>
      <w:r>
        <w:rPr>
          <w:rFonts w:hint="eastAsia" w:ascii="宋体" w:hAnsi="宋体" w:eastAsia="宋体" w:cs="宋体"/>
          <w:b w:val="0"/>
          <w:bCs/>
          <w:color w:val="000000" w:themeColor="text1"/>
          <w:sz w:val="28"/>
          <w:szCs w:val="28"/>
          <w14:textFill>
            <w14:solidFill>
              <w14:schemeClr w14:val="tx1"/>
            </w14:solidFill>
          </w14:textFill>
        </w:rPr>
        <w:t>3.7.</w:t>
      </w:r>
      <w:r>
        <w:rPr>
          <w:rFonts w:hint="eastAsia" w:ascii="宋体" w:hAnsi="宋体" w:cs="宋体"/>
          <w:b w:val="0"/>
          <w:bCs/>
          <w:color w:val="000000" w:themeColor="text1"/>
          <w:sz w:val="28"/>
          <w:szCs w:val="28"/>
          <w:lang w:val="en-US" w:eastAsia="zh-CN"/>
          <w14:textFill>
            <w14:solidFill>
              <w14:schemeClr w14:val="tx1"/>
            </w14:solidFill>
          </w14:textFill>
        </w:rPr>
        <w:t>4</w:t>
      </w:r>
      <w:r>
        <w:rPr>
          <w:rFonts w:hint="eastAsia" w:ascii="宋体" w:hAnsi="宋体" w:eastAsia="宋体" w:cs="宋体"/>
          <w:b w:val="0"/>
          <w:bCs/>
          <w:color w:val="000000" w:themeColor="text1"/>
          <w:sz w:val="28"/>
          <w:szCs w:val="28"/>
          <w14:textFill>
            <w14:solidFill>
              <w14:schemeClr w14:val="tx1"/>
            </w14:solidFill>
          </w14:textFill>
        </w:rPr>
        <w:t>磋商响应文件的正本</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资格证明文件</w:t>
      </w:r>
      <w:r>
        <w:rPr>
          <w:rFonts w:hint="eastAsia" w:ascii="宋体" w:hAnsi="宋体" w:eastAsia="宋体" w:cs="宋体"/>
          <w:b w:val="0"/>
          <w:bCs/>
          <w:color w:val="000000" w:themeColor="text1"/>
          <w:sz w:val="28"/>
          <w:szCs w:val="28"/>
          <w14:textFill>
            <w14:solidFill>
              <w14:schemeClr w14:val="tx1"/>
            </w14:solidFill>
          </w14:textFill>
        </w:rPr>
        <w:t>和所有的副本必须全部打印装订成册，并编制目录，统一装订、编码，必须在每一页的下方清楚标明。</w:t>
      </w:r>
    </w:p>
    <w:p w14:paraId="2B963FFE">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未按本章第3.7.1项至第3.7.</w:t>
      </w:r>
      <w:r>
        <w:rPr>
          <w:rFonts w:hint="eastAsia" w:ascii="宋体" w:hAnsi="宋体" w:cs="宋体"/>
          <w:b w:val="0"/>
          <w:bCs/>
          <w:color w:val="000000" w:themeColor="text1"/>
          <w:sz w:val="28"/>
          <w:szCs w:val="28"/>
          <w:lang w:val="en-US" w:eastAsia="zh-CN"/>
          <w14:textFill>
            <w14:solidFill>
              <w14:schemeClr w14:val="tx1"/>
            </w14:solidFill>
          </w14:textFill>
        </w:rPr>
        <w:t>4</w:t>
      </w:r>
      <w:r>
        <w:rPr>
          <w:rFonts w:hint="eastAsia" w:ascii="宋体" w:hAnsi="宋体" w:eastAsia="宋体" w:cs="宋体"/>
          <w:b w:val="0"/>
          <w:bCs/>
          <w:color w:val="000000" w:themeColor="text1"/>
          <w:sz w:val="28"/>
          <w:szCs w:val="28"/>
          <w14:textFill>
            <w14:solidFill>
              <w14:schemeClr w14:val="tx1"/>
            </w14:solidFill>
          </w14:textFill>
        </w:rPr>
        <w:t>项规定，出现任何一项未按要求编制的磋商响应文件，采购人（或采购代理机构）不予受理，磋商响应文件按无效文件处理。</w:t>
      </w:r>
    </w:p>
    <w:bookmarkEnd w:id="40"/>
    <w:p w14:paraId="4CF1063E">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4．投标</w:t>
      </w:r>
      <w:bookmarkEnd w:id="35"/>
      <w:bookmarkEnd w:id="36"/>
      <w:bookmarkEnd w:id="37"/>
      <w:bookmarkEnd w:id="38"/>
      <w:bookmarkEnd w:id="39"/>
    </w:p>
    <w:p w14:paraId="58EFCCBF">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41" w:name="_Toc420591648"/>
      <w:bookmarkStart w:id="42" w:name="_Toc15987"/>
      <w:bookmarkStart w:id="43" w:name="_Toc421778370"/>
      <w:bookmarkStart w:id="44" w:name="_Toc425240469"/>
      <w:bookmarkStart w:id="45" w:name="_Toc526842688"/>
      <w:r>
        <w:rPr>
          <w:rFonts w:hint="eastAsia" w:ascii="宋体" w:hAnsi="宋体" w:eastAsia="宋体" w:cs="宋体"/>
          <w:b/>
          <w:color w:val="000000" w:themeColor="text1"/>
          <w:sz w:val="28"/>
          <w:szCs w:val="28"/>
          <w14:textFill>
            <w14:solidFill>
              <w14:schemeClr w14:val="tx1"/>
            </w14:solidFill>
          </w14:textFill>
        </w:rPr>
        <w:t>4.1 磋商响应文件的密封和标记</w:t>
      </w:r>
    </w:p>
    <w:p w14:paraId="17F77BD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4.1.1</w:t>
      </w:r>
      <w:bookmarkStart w:id="46" w:name="_Hlk518638585"/>
      <w:r>
        <w:rPr>
          <w:rFonts w:hint="eastAsia" w:ascii="宋体" w:hAnsi="宋体" w:eastAsia="宋体" w:cs="宋体"/>
          <w:b w:val="0"/>
          <w:bCs/>
          <w:color w:val="000000" w:themeColor="text1"/>
          <w:sz w:val="28"/>
          <w:szCs w:val="28"/>
          <w14:textFill>
            <w14:solidFill>
              <w14:schemeClr w14:val="tx1"/>
            </w14:solidFill>
          </w14:textFill>
        </w:rPr>
        <w:t>磋商响应文件</w:t>
      </w:r>
      <w:bookmarkEnd w:id="46"/>
      <w:r>
        <w:rPr>
          <w:rFonts w:hint="eastAsia" w:ascii="宋体" w:hAnsi="宋体" w:eastAsia="宋体" w:cs="宋体"/>
          <w:b w:val="0"/>
          <w:bCs/>
          <w:color w:val="000000" w:themeColor="text1"/>
          <w:sz w:val="28"/>
          <w:szCs w:val="28"/>
          <w14:textFill>
            <w14:solidFill>
              <w14:schemeClr w14:val="tx1"/>
            </w14:solidFill>
          </w14:textFill>
        </w:rPr>
        <w:t>的正本须单独包装</w:t>
      </w:r>
      <w:r>
        <w:rPr>
          <w:rFonts w:hint="eastAsia" w:ascii="宋体" w:hAnsi="宋体" w:eastAsia="宋体" w:cs="宋体"/>
          <w:b w:val="0"/>
          <w:bCs/>
          <w:color w:val="000000" w:themeColor="text1"/>
          <w:sz w:val="28"/>
          <w:szCs w:val="28"/>
          <w:lang w:eastAsia="zh-CN"/>
          <w14:textFill>
            <w14:solidFill>
              <w14:schemeClr w14:val="tx1"/>
            </w14:solidFill>
          </w14:textFill>
        </w:rPr>
        <w:t>在</w:t>
      </w:r>
      <w:r>
        <w:rPr>
          <w:rFonts w:hint="eastAsia" w:ascii="宋体" w:hAnsi="宋体" w:eastAsia="宋体" w:cs="宋体"/>
          <w:b w:val="0"/>
          <w:bCs/>
          <w:color w:val="000000" w:themeColor="text1"/>
          <w:sz w:val="28"/>
          <w:szCs w:val="28"/>
          <w14:textFill>
            <w14:solidFill>
              <w14:schemeClr w14:val="tx1"/>
            </w14:solidFill>
          </w14:textFill>
        </w:rPr>
        <w:t>档案袋或其他密封袋，副本可以包装在一个封套内（包装要求同正本）或分别包装（包装要求同正本），所有封套均应加贴封条，并在封套的封口处加盖供应商单位公章及法定代表人</w:t>
      </w:r>
      <w:r>
        <w:rPr>
          <w:rFonts w:hint="eastAsia" w:ascii="宋体" w:hAnsi="宋体" w:eastAsia="宋体" w:cs="宋体"/>
          <w:b w:val="0"/>
          <w:bCs/>
          <w:color w:val="000000" w:themeColor="text1"/>
          <w:sz w:val="28"/>
          <w:szCs w:val="28"/>
          <w:lang w:eastAsia="zh-CN"/>
          <w14:textFill>
            <w14:solidFill>
              <w14:schemeClr w14:val="tx1"/>
            </w14:solidFill>
          </w14:textFill>
        </w:rPr>
        <w:t>签字或盖章和其委托代理人签字</w:t>
      </w:r>
      <w:r>
        <w:rPr>
          <w:rFonts w:hint="eastAsia" w:ascii="宋体" w:hAnsi="宋体" w:eastAsia="宋体" w:cs="宋体"/>
          <w:b w:val="0"/>
          <w:bCs/>
          <w:color w:val="000000" w:themeColor="text1"/>
          <w:sz w:val="28"/>
          <w:szCs w:val="28"/>
          <w14:textFill>
            <w14:solidFill>
              <w14:schemeClr w14:val="tx1"/>
            </w14:solidFill>
          </w14:textFill>
        </w:rPr>
        <w:t>。</w:t>
      </w:r>
    </w:p>
    <w:p w14:paraId="10EF5E55">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4.1.2 磋商响应</w:t>
      </w:r>
      <w:bookmarkStart w:id="47" w:name="_Hlk518638885"/>
      <w:r>
        <w:rPr>
          <w:rFonts w:hint="eastAsia" w:ascii="宋体" w:hAnsi="宋体" w:eastAsia="宋体" w:cs="宋体"/>
          <w:b w:val="0"/>
          <w:bCs/>
          <w:color w:val="000000" w:themeColor="text1"/>
          <w:sz w:val="28"/>
          <w:szCs w:val="28"/>
          <w14:textFill>
            <w14:solidFill>
              <w14:schemeClr w14:val="tx1"/>
            </w14:solidFill>
          </w14:textFill>
        </w:rPr>
        <w:t>文件的封套上应清楚地标记“正本”、“副本”字样，资格证明文件的封套上应清楚地标记 “资格证明文件”字样</w:t>
      </w:r>
      <w:bookmarkEnd w:id="47"/>
      <w:r>
        <w:rPr>
          <w:rFonts w:hint="eastAsia" w:ascii="宋体" w:hAnsi="宋体" w:eastAsia="宋体" w:cs="宋体"/>
          <w:b w:val="0"/>
          <w:bCs/>
          <w:color w:val="000000" w:themeColor="text1"/>
          <w:sz w:val="28"/>
          <w:szCs w:val="28"/>
          <w14:textFill>
            <w14:solidFill>
              <w14:schemeClr w14:val="tx1"/>
            </w14:solidFill>
          </w14:textFill>
        </w:rPr>
        <w:t>，其他内容见供应商须知前附表。</w:t>
      </w:r>
    </w:p>
    <w:p w14:paraId="556BEB63">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4.2 磋商响应文件的递交</w:t>
      </w:r>
    </w:p>
    <w:p w14:paraId="7FD3302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4.2.1 供应商应在供应商须知前附表规定的提交首次响应文件截止</w:t>
      </w:r>
      <w:r>
        <w:rPr>
          <w:rFonts w:hint="eastAsia" w:ascii="宋体" w:hAnsi="宋体" w:eastAsia="宋体" w:cs="宋体"/>
          <w:color w:val="000000"/>
          <w:sz w:val="28"/>
          <w:szCs w:val="28"/>
          <w:lang w:val="en-US" w:eastAsia="zh-CN"/>
        </w:rPr>
        <w:t>时间</w:t>
      </w:r>
      <w:r>
        <w:rPr>
          <w:rFonts w:hint="eastAsia" w:ascii="宋体" w:hAnsi="宋体" w:eastAsia="宋体" w:cs="宋体"/>
          <w:color w:val="000000"/>
          <w:sz w:val="28"/>
          <w:szCs w:val="28"/>
        </w:rPr>
        <w:t>前递交磋商响应文件。</w:t>
      </w:r>
    </w:p>
    <w:p w14:paraId="66A7F28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4.2.2 供应商递交磋商响应文件的地点：见供应商须知前附表。</w:t>
      </w:r>
    </w:p>
    <w:p w14:paraId="4FF8101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4.2.3 除供应商须知前附表另有规定外，供应商所递交的磋商响应文件不予退还。</w:t>
      </w:r>
    </w:p>
    <w:p w14:paraId="5001F5F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4.2.4 </w:t>
      </w:r>
      <w:bookmarkStart w:id="48" w:name="_Hlk522174718"/>
      <w:r>
        <w:rPr>
          <w:rFonts w:hint="eastAsia" w:ascii="宋体" w:hAnsi="宋体" w:eastAsia="宋体" w:cs="宋体"/>
          <w:color w:val="000000"/>
          <w:sz w:val="28"/>
          <w:szCs w:val="28"/>
        </w:rPr>
        <w:t>采购人收到磋商响应文件后，供应商须登记填写《响应文件递交登记表》。</w:t>
      </w:r>
    </w:p>
    <w:p w14:paraId="0681D585">
      <w:pPr>
        <w:pStyle w:val="3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 xml:space="preserve">5 </w:t>
      </w:r>
      <w:r>
        <w:rPr>
          <w:rFonts w:hint="eastAsia" w:ascii="宋体" w:hAnsi="宋体" w:eastAsia="宋体" w:cs="宋体"/>
          <w:color w:val="000000"/>
          <w:kern w:val="2"/>
          <w:sz w:val="28"/>
          <w:szCs w:val="28"/>
          <w:lang w:val="en-US" w:eastAsia="zh-CN" w:bidi="ar-SA"/>
        </w:rPr>
        <w:t>若参加开标的为磋商单位法定代表人，必须手持一份法定代表人身份证明原件和本人身份证原件。</w:t>
      </w:r>
    </w:p>
    <w:p w14:paraId="48661102">
      <w:pPr>
        <w:pStyle w:val="3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 xml:space="preserve">6 </w:t>
      </w:r>
      <w:r>
        <w:rPr>
          <w:rFonts w:hint="eastAsia" w:ascii="宋体" w:hAnsi="宋体" w:eastAsia="宋体" w:cs="宋体"/>
          <w:color w:val="000000"/>
          <w:kern w:val="2"/>
          <w:sz w:val="28"/>
          <w:szCs w:val="28"/>
          <w:lang w:val="en-US" w:eastAsia="zh-CN" w:bidi="ar-SA"/>
        </w:rPr>
        <w:t>若参加开标的为磋商单位法定代表人授权代理人，必须手持一份法定代表人授权委托书原件和本人身份证原件。</w:t>
      </w:r>
    </w:p>
    <w:p w14:paraId="45A78849">
      <w:pPr>
        <w:pStyle w:val="3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4.2.7上述原件若不符合要求的，其响应文件将按无效对待，不予接收。</w:t>
      </w:r>
    </w:p>
    <w:bookmarkEnd w:id="48"/>
    <w:p w14:paraId="60B07ED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逾期送达的或者未送达指定地点的磋商响应文件，采购人不予受理。</w:t>
      </w:r>
    </w:p>
    <w:p w14:paraId="2F0B5C9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color w:val="000000"/>
          <w:sz w:val="28"/>
          <w:szCs w:val="28"/>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9</w:t>
      </w:r>
      <w:r>
        <w:rPr>
          <w:rFonts w:hint="eastAsia" w:ascii="宋体" w:hAnsi="宋体" w:eastAsia="宋体" w:cs="宋体"/>
          <w:color w:val="000000"/>
          <w:sz w:val="28"/>
          <w:szCs w:val="28"/>
        </w:rPr>
        <w:t>每家单位只允许提交壹套《磋商响应文件》。否则，采购人有权取消其</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资格。</w:t>
      </w:r>
    </w:p>
    <w:p w14:paraId="4CD9361D">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4.3 磋商响应文件的修改与撤回</w:t>
      </w:r>
    </w:p>
    <w:p w14:paraId="47B731F8">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4.3.1 在供应商须知前附表第</w:t>
      </w:r>
      <w:r>
        <w:rPr>
          <w:rFonts w:hint="eastAsia" w:ascii="宋体" w:hAnsi="宋体" w:cs="宋体"/>
          <w:b w:val="0"/>
          <w:bCs/>
          <w:color w:val="000000" w:themeColor="text1"/>
          <w:sz w:val="28"/>
          <w:szCs w:val="28"/>
          <w:lang w:val="en-US" w:eastAsia="zh-CN"/>
          <w14:textFill>
            <w14:solidFill>
              <w14:schemeClr w14:val="tx1"/>
            </w14:solidFill>
          </w14:textFill>
        </w:rPr>
        <w:t>2</w:t>
      </w:r>
      <w:r>
        <w:rPr>
          <w:rFonts w:hint="eastAsia" w:ascii="宋体" w:hAnsi="宋体" w:eastAsia="宋体" w:cs="宋体"/>
          <w:b w:val="0"/>
          <w:bCs/>
          <w:color w:val="000000" w:themeColor="text1"/>
          <w:sz w:val="28"/>
          <w:szCs w:val="28"/>
          <w14:textFill>
            <w14:solidFill>
              <w14:schemeClr w14:val="tx1"/>
            </w14:solidFill>
          </w14:textFill>
        </w:rPr>
        <w:t>.2.2 项规定的提交首次响应文件截止之日前，供应商可以修改或撤回已递交的磋商响应文件，但应以书面形式通知采购人。</w:t>
      </w:r>
    </w:p>
    <w:p w14:paraId="382113C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4.3.2 供应商修改或撤回已递交</w:t>
      </w:r>
      <w:r>
        <w:rPr>
          <w:rFonts w:hint="eastAsia" w:ascii="宋体" w:hAnsi="宋体" w:cs="宋体"/>
          <w:b w:val="0"/>
          <w:bCs/>
          <w:color w:val="000000" w:themeColor="text1"/>
          <w:sz w:val="28"/>
          <w:szCs w:val="28"/>
          <w:lang w:val="en-US" w:eastAsia="zh-CN"/>
          <w14:textFill>
            <w14:solidFill>
              <w14:schemeClr w14:val="tx1"/>
            </w14:solidFill>
          </w14:textFill>
        </w:rPr>
        <w:t>的</w:t>
      </w:r>
      <w:r>
        <w:rPr>
          <w:rFonts w:hint="eastAsia" w:ascii="宋体" w:hAnsi="宋体" w:eastAsia="宋体" w:cs="宋体"/>
          <w:b w:val="0"/>
          <w:bCs/>
          <w:color w:val="000000" w:themeColor="text1"/>
          <w:sz w:val="28"/>
          <w:szCs w:val="28"/>
          <w14:textFill>
            <w14:solidFill>
              <w14:schemeClr w14:val="tx1"/>
            </w14:solidFill>
          </w14:textFill>
        </w:rPr>
        <w:t>磋商响应文件书面通知必须加盖供应商单位公章。采购人收到书面通知后，供应商须在其登记填写的《响应文件递交登记表》“备注”栏注明，此《响应文件递交登记表》作为向供应商出具的签收凭证存根。</w:t>
      </w:r>
    </w:p>
    <w:p w14:paraId="0888C8E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4.3.3 修改的内容为磋商响应文件的组成部分。修改的磋商响应文件应按照本章第3条、第4条规定进行编制、密封、标记和递交，并标明“修改”字样。</w:t>
      </w:r>
    </w:p>
    <w:p w14:paraId="1B878FC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49" w:name="_Toc420591647"/>
      <w:bookmarkStart w:id="50" w:name="_Toc526842687"/>
      <w:bookmarkStart w:id="51" w:name="_Toc421778369"/>
      <w:bookmarkStart w:id="52" w:name="_Toc20463"/>
      <w:bookmarkStart w:id="53" w:name="_Toc425240468"/>
      <w:r>
        <w:rPr>
          <w:rFonts w:hint="eastAsia" w:ascii="宋体" w:hAnsi="宋体" w:eastAsia="宋体" w:cs="宋体"/>
          <w:b w:val="0"/>
          <w:bCs/>
          <w:color w:val="000000" w:themeColor="text1"/>
          <w:sz w:val="28"/>
          <w:szCs w:val="28"/>
          <w14:textFill>
            <w14:solidFill>
              <w14:schemeClr w14:val="tx1"/>
            </w14:solidFill>
          </w14:textFill>
        </w:rPr>
        <w:t>5．磋商</w:t>
      </w:r>
      <w:bookmarkEnd w:id="49"/>
      <w:bookmarkEnd w:id="50"/>
      <w:bookmarkEnd w:id="51"/>
      <w:bookmarkEnd w:id="52"/>
      <w:bookmarkEnd w:id="53"/>
    </w:p>
    <w:p w14:paraId="7A8BE72E">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5.1 磋商时间和地点</w:t>
      </w:r>
    </w:p>
    <w:p w14:paraId="4B626D1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54" w:name="_Hlk522256941"/>
      <w:r>
        <w:rPr>
          <w:rFonts w:hint="eastAsia" w:ascii="宋体" w:hAnsi="宋体" w:eastAsia="宋体" w:cs="宋体"/>
          <w:b w:val="0"/>
          <w:bCs/>
          <w:color w:val="000000" w:themeColor="text1"/>
          <w:sz w:val="28"/>
          <w:szCs w:val="28"/>
          <w14:textFill>
            <w14:solidFill>
              <w14:schemeClr w14:val="tx1"/>
            </w14:solidFill>
          </w14:textFill>
        </w:rPr>
        <w:t>5.1.1采购人在本章第2.2.2 项规定的提交首次响应文件截止之日（磋商时间）和供应商须知前附表规定的地点磋商，并邀请所有供应商的法定代表人或其委托代理人准时参加。</w:t>
      </w:r>
    </w:p>
    <w:p w14:paraId="3E00B4C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5.1.2</w:t>
      </w:r>
      <w:r>
        <w:rPr>
          <w:rFonts w:hint="eastAsia" w:ascii="宋体" w:hAnsi="宋体" w:eastAsia="宋体" w:cs="宋体"/>
          <w:b w:val="0"/>
          <w:bCs/>
          <w:color w:val="000000" w:themeColor="text1"/>
          <w:sz w:val="28"/>
          <w:szCs w:val="28"/>
          <w:lang w:eastAsia="zh-CN"/>
          <w14:textFill>
            <w14:solidFill>
              <w14:schemeClr w14:val="tx1"/>
            </w14:solidFill>
          </w14:textFill>
        </w:rPr>
        <w:t>磋商供应商</w:t>
      </w:r>
      <w:r>
        <w:rPr>
          <w:rFonts w:hint="eastAsia" w:ascii="宋体" w:hAnsi="宋体" w:eastAsia="宋体" w:cs="宋体"/>
          <w:b w:val="0"/>
          <w:bCs/>
          <w:color w:val="000000" w:themeColor="text1"/>
          <w:sz w:val="28"/>
          <w:szCs w:val="28"/>
          <w14:textFill>
            <w14:solidFill>
              <w14:schemeClr w14:val="tx1"/>
            </w14:solidFill>
          </w14:textFill>
        </w:rPr>
        <w:t>未参加开标的，视同认可开标结果。</w:t>
      </w:r>
    </w:p>
    <w:bookmarkEnd w:id="54"/>
    <w:p w14:paraId="4C95BF45">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5.2磋商程序（摘要）</w:t>
      </w:r>
    </w:p>
    <w:p w14:paraId="0BEA8C3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主持人按下列程序进行磋商：</w:t>
      </w:r>
    </w:p>
    <w:p w14:paraId="14948E6B">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（1）宣布项目名称及磋商响应文件接收截止时间，终止一切磋商响应文件的接收工作，并宣布磋商会议开始。</w:t>
      </w:r>
    </w:p>
    <w:p w14:paraId="213294D7">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（2）宣布磋商会议纪律。</w:t>
      </w:r>
    </w:p>
    <w:p w14:paraId="49C5C75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（3）介绍政府采购监督管理部门、采购人、监标人、采购代理机构工作人员。</w:t>
      </w:r>
    </w:p>
    <w:p w14:paraId="56D1056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（4）宣布本项目供应商签到名单，确认供应商身份。</w:t>
      </w:r>
    </w:p>
    <w:p w14:paraId="1CFE6C0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（5）请采购人、监标人和供应商委托代理人共同查验资格证明文件的密封情况，并由监标人宣布审核结果。</w:t>
      </w:r>
    </w:p>
    <w:p w14:paraId="32D512C0">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（6）由采购人和监标人对供应商进行资格审查。开标现场，由</w:t>
      </w:r>
      <w:r>
        <w:rPr>
          <w:rFonts w:hint="eastAsia" w:ascii="宋体" w:hAnsi="宋体" w:cs="宋体"/>
          <w:b w:val="0"/>
          <w:bCs/>
          <w:color w:val="000000" w:themeColor="text1"/>
          <w:sz w:val="28"/>
          <w:szCs w:val="28"/>
          <w:lang w:val="en-US" w:eastAsia="zh-CN"/>
          <w14:textFill>
            <w14:solidFill>
              <w14:schemeClr w14:val="tx1"/>
            </w14:solidFill>
          </w14:textFill>
        </w:rPr>
        <w:t>采购人</w:t>
      </w:r>
      <w:r>
        <w:rPr>
          <w:rFonts w:hint="eastAsia" w:ascii="宋体" w:hAnsi="宋体" w:eastAsia="宋体" w:cs="宋体"/>
          <w:b w:val="0"/>
          <w:bCs/>
          <w:color w:val="000000" w:themeColor="text1"/>
          <w:sz w:val="28"/>
          <w:szCs w:val="28"/>
          <w14:textFill>
            <w14:solidFill>
              <w14:schemeClr w14:val="tx1"/>
            </w14:solidFill>
          </w14:textFill>
        </w:rPr>
        <w:t>对各供应商进行资格审查，并公布资格审查结果，资格审查不通过，该供应商无权进入下一步开标程序。</w:t>
      </w:r>
    </w:p>
    <w:p w14:paraId="5E57C48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按照磋商文件供应商须知有关规定，由监标人和供应商委托代理人共同查验磋商响应文件的密封情况，并由监标人宣布审核结果。对检查出的不符合密封规定要求的磋商响应文件作为无效文件处理，不得启封。采购代理机构接标人在开标大会结束后，经该供应商签字确认后将其磋商响应文件退回。</w:t>
      </w:r>
    </w:p>
    <w:p w14:paraId="1E55AA17">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（9）启封磋商响应文件，休会（请各供应商代表不要远离会场，保持通信畅通，以便磋商小组及时通知磋商响应文件中需要进行澄清或说明的事项）。</w:t>
      </w:r>
    </w:p>
    <w:p w14:paraId="4D71033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 xml:space="preserve">（10）将磋商响应文件送交磋商小组评审； </w:t>
      </w:r>
    </w:p>
    <w:p w14:paraId="0D1F2A6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（11）通过资格审查和符合性评审后，再进行第二次磋商报价，各供应商就磋商中的技术、商务、价格、服务等内容按要求进行补充、完善、澄清、承诺，并按给定格式报出不可更改的</w:t>
      </w:r>
      <w:r>
        <w:rPr>
          <w:rFonts w:hint="eastAsia" w:ascii="宋体" w:hAnsi="宋体" w:cs="宋体"/>
          <w:b w:val="0"/>
          <w:bCs/>
          <w:color w:val="000000" w:themeColor="text1"/>
          <w:sz w:val="28"/>
          <w:szCs w:val="28"/>
          <w:lang w:val="en-US" w:eastAsia="zh-CN"/>
          <w14:textFill>
            <w14:solidFill>
              <w14:schemeClr w14:val="tx1"/>
            </w14:solidFill>
          </w14:textFill>
        </w:rPr>
        <w:t>最后</w:t>
      </w:r>
      <w:r>
        <w:rPr>
          <w:rFonts w:hint="eastAsia" w:ascii="宋体" w:hAnsi="宋体" w:eastAsia="宋体" w:cs="宋体"/>
          <w:b w:val="0"/>
          <w:bCs/>
          <w:color w:val="000000" w:themeColor="text1"/>
          <w:sz w:val="28"/>
          <w:szCs w:val="28"/>
          <w14:textFill>
            <w14:solidFill>
              <w14:schemeClr w14:val="tx1"/>
            </w14:solidFill>
          </w14:textFill>
        </w:rPr>
        <w:t>磋商报价，并作为成交价格，参与综合比较与评价。</w:t>
      </w:r>
    </w:p>
    <w:p w14:paraId="41535328">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（12）磋商结束。</w:t>
      </w:r>
    </w:p>
    <w:p w14:paraId="7F7F7C18">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6．评标</w:t>
      </w:r>
      <w:bookmarkEnd w:id="41"/>
      <w:bookmarkEnd w:id="42"/>
      <w:bookmarkEnd w:id="43"/>
      <w:bookmarkEnd w:id="44"/>
      <w:bookmarkEnd w:id="45"/>
    </w:p>
    <w:p w14:paraId="009485BC">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6.1 磋商小组</w:t>
      </w:r>
    </w:p>
    <w:p w14:paraId="744B4D4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6.1.1  </w:t>
      </w:r>
      <w:r>
        <w:rPr>
          <w:rFonts w:hint="eastAsia" w:ascii="宋体" w:hAnsi="宋体" w:eastAsia="宋体" w:cs="宋体"/>
          <w:color w:val="000000" w:themeColor="text1"/>
          <w:sz w:val="28"/>
          <w:szCs w:val="28"/>
          <w:lang w:val="en-US" w:eastAsia="zh-CN"/>
          <w14:textFill>
            <w14:solidFill>
              <w14:schemeClr w14:val="tx1"/>
            </w14:solidFill>
          </w14:textFill>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5193C35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6.1.2 磋商小组成员有下列情形之一的，应当回避：</w:t>
      </w:r>
    </w:p>
    <w:p w14:paraId="0C201C8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(1）供应商或供应商的主要负责人的近亲属；</w:t>
      </w:r>
    </w:p>
    <w:p w14:paraId="03DCBE4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(2）项目主管部门或者行政监督部门的人员；</w:t>
      </w:r>
    </w:p>
    <w:p w14:paraId="294A233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(3）与供应商有经济利益关系，可能影响对投标公正评审的；</w:t>
      </w:r>
    </w:p>
    <w:p w14:paraId="1CA64F0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(4）曾因在招标、评标以及其他与招标投标有关活动中从事违法行为而受过行政处罚或刑事处罚的。</w:t>
      </w:r>
    </w:p>
    <w:p w14:paraId="239E9BB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6.2 评标原则</w:t>
      </w:r>
    </w:p>
    <w:p w14:paraId="4E58ECD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评标活动遵循公平、公正、科学和择优的原则。</w:t>
      </w:r>
    </w:p>
    <w:p w14:paraId="086AE36A">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6.3 评标</w:t>
      </w:r>
    </w:p>
    <w:p w14:paraId="24C695E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6.3.1磋商小组按照第三章“评标办法”规定的方法、评审因素、标准和程序对磋商响应文件进行评审。第三章“评标办法”没有规定的方法、评审因素和标准，不作为评标依据。</w:t>
      </w:r>
    </w:p>
    <w:p w14:paraId="632AA38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55" w:name="_Toc420591649"/>
      <w:bookmarkStart w:id="56" w:name="_Toc425240470"/>
      <w:bookmarkStart w:id="57" w:name="_Toc421778371"/>
      <w:r>
        <w:rPr>
          <w:rFonts w:hint="eastAsia" w:ascii="宋体" w:hAnsi="宋体" w:eastAsia="宋体" w:cs="宋体"/>
          <w:color w:val="000000" w:themeColor="text1"/>
          <w:sz w:val="28"/>
          <w:szCs w:val="28"/>
          <w14:textFill>
            <w14:solidFill>
              <w14:schemeClr w14:val="tx1"/>
            </w14:solidFill>
          </w14:textFill>
        </w:rPr>
        <w:t>6.3.2政府采购评审专家应当遵守评审工作纪律，不得泄露评审文件、评审情况和评审中获悉的商业秘密。</w:t>
      </w:r>
    </w:p>
    <w:p w14:paraId="127DD86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竞争性</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小组在评审过程中发现供应商有行贿、提供虚假材料或者串通等违法行为的，应当及时向财政部门报告。</w:t>
      </w:r>
    </w:p>
    <w:p w14:paraId="0DC1D25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政府采购评审专家在评审过程中受到非法干预的，应当及时向财政、监察等部门举报。</w:t>
      </w:r>
    </w:p>
    <w:p w14:paraId="2D112E6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6.3.3竞争性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小组成员应当按照客观、公正、审慎的原则，根据采购文件规定的评审程序、评审方法和评审标准进行独立评审。采购文件内容违反国家有关强制性规定的，竞争性</w:t>
      </w:r>
      <w:r>
        <w:rPr>
          <w:rFonts w:hint="eastAsia" w:ascii="宋体" w:hAnsi="宋体" w:eastAsia="宋体" w:cs="宋体"/>
          <w:color w:val="auto"/>
          <w:sz w:val="28"/>
          <w:szCs w:val="28"/>
          <w:lang w:val="en-US" w:eastAsia="zh-CN"/>
        </w:rPr>
        <w:t>磋商</w:t>
      </w:r>
      <w:r>
        <w:rPr>
          <w:rFonts w:hint="eastAsia" w:ascii="宋体" w:hAnsi="宋体" w:eastAsia="宋体" w:cs="宋体"/>
          <w:color w:val="000000" w:themeColor="text1"/>
          <w:sz w:val="28"/>
          <w:szCs w:val="28"/>
          <w14:textFill>
            <w14:solidFill>
              <w14:schemeClr w14:val="tx1"/>
            </w14:solidFill>
          </w14:textFill>
        </w:rPr>
        <w:t>小组应当停止评审并向采购人或者采购代理机构说明情况。</w:t>
      </w:r>
    </w:p>
    <w:p w14:paraId="5916CAE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成员应当在评审报告上签字，对自己的评审意见承担法律责任。对评审报告有异议的，应当在评审报告上签署不同意见，并说明理由，否则视为同意评审报告。</w:t>
      </w:r>
    </w:p>
    <w:p w14:paraId="70D7C38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6.3.4采购人、采购代理机构不得向评审专家作倾向性、误导性的解释或者说明。</w:t>
      </w:r>
    </w:p>
    <w:p w14:paraId="3E257CD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58" w:name="_Hlk522178150"/>
      <w:r>
        <w:rPr>
          <w:rFonts w:hint="eastAsia" w:ascii="宋体" w:hAnsi="宋体" w:eastAsia="宋体" w:cs="宋体"/>
          <w:color w:val="000000" w:themeColor="text1"/>
          <w:sz w:val="28"/>
          <w:szCs w:val="28"/>
          <w14:textFill>
            <w14:solidFill>
              <w14:schemeClr w14:val="tx1"/>
            </w14:solidFill>
          </w14:textFill>
        </w:rPr>
        <w:t>6.3.</w:t>
      </w:r>
      <w:r>
        <w:rPr>
          <w:rFonts w:hint="eastAsia" w:ascii="宋体" w:hAnsi="宋体" w:cs="宋体"/>
          <w:color w:val="000000" w:themeColor="text1"/>
          <w:sz w:val="28"/>
          <w:szCs w:val="28"/>
          <w:lang w:val="en-US" w:eastAsia="zh-CN"/>
          <w14:textFill>
            <w14:solidFill>
              <w14:schemeClr w14:val="tx1"/>
            </w14:solidFill>
          </w14:textFill>
        </w:rPr>
        <w:t>5磋商小组</w:t>
      </w:r>
      <w:r>
        <w:rPr>
          <w:rFonts w:hint="eastAsia" w:ascii="宋体" w:hAnsi="宋体" w:eastAsia="宋体" w:cs="宋体"/>
          <w:color w:val="000000" w:themeColor="text1"/>
          <w:sz w:val="28"/>
          <w:szCs w:val="28"/>
          <w14:textFill>
            <w14:solidFill>
              <w14:schemeClr w14:val="tx1"/>
            </w14:solidFill>
          </w14:textFill>
        </w:rPr>
        <w:t>成员应当按照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规定的评标标准和方法，客观、公正地对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提出评审意见。</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没有规定的评标标准和方法不得作为评标的依据。</w:t>
      </w:r>
    </w:p>
    <w:p w14:paraId="68FCD42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磋商小组</w:t>
      </w:r>
      <w:r>
        <w:rPr>
          <w:rFonts w:hint="eastAsia" w:ascii="宋体" w:hAnsi="宋体" w:eastAsia="宋体" w:cs="宋体"/>
          <w:color w:val="000000" w:themeColor="text1"/>
          <w:sz w:val="28"/>
          <w:szCs w:val="28"/>
          <w14:textFill>
            <w14:solidFill>
              <w14:schemeClr w14:val="tx1"/>
            </w14:solidFill>
          </w14:textFill>
        </w:rPr>
        <w:t>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14:paraId="213AD67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有下列情形之一的，评标委员会应当否决其投标：</w:t>
      </w:r>
    </w:p>
    <w:p w14:paraId="7B56407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未经投标单位盖章和单位负责人签字；</w:t>
      </w:r>
    </w:p>
    <w:p w14:paraId="577E321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（二）投标联合体没有提交共同投标协议；</w:t>
      </w:r>
    </w:p>
    <w:p w14:paraId="09BB006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（三）投标人不符合国家或者</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规定的资格条件；</w:t>
      </w:r>
    </w:p>
    <w:p w14:paraId="4CD4444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（四）同一投标人提交两个以上不同的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，但</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要求提交备选投标的除外；</w:t>
      </w:r>
    </w:p>
    <w:p w14:paraId="4CB19A1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低于成本或者高于</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设定的最高投标限价；</w:t>
      </w:r>
    </w:p>
    <w:p w14:paraId="442D8EA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没有对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的实质性要求和条件作出响应；</w:t>
      </w:r>
    </w:p>
    <w:p w14:paraId="62051B6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（七）投标人有串通投标、弄虚作假、行贿等违法行为。</w:t>
      </w:r>
    </w:p>
    <w:p w14:paraId="257E117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w:t>
      </w:r>
      <w:r>
        <w:rPr>
          <w:rFonts w:hint="eastAsia" w:ascii="宋体" w:hAnsi="宋体" w:cs="宋体"/>
          <w:color w:val="000000" w:themeColor="text1"/>
          <w:sz w:val="28"/>
          <w:szCs w:val="28"/>
          <w:lang w:val="en-US" w:eastAsia="zh-CN"/>
          <w14:textFill>
            <w14:solidFill>
              <w14:schemeClr w14:val="tx1"/>
            </w14:solidFill>
          </w14:textFill>
        </w:rPr>
        <w:t xml:space="preserve">7 </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中有含义不明确的内容、明显文字或者计算错误，</w:t>
      </w:r>
      <w:r>
        <w:rPr>
          <w:rFonts w:hint="eastAsia" w:ascii="宋体" w:hAnsi="宋体" w:eastAsia="宋体" w:cs="宋体"/>
          <w:color w:val="000000" w:themeColor="text1"/>
          <w:sz w:val="28"/>
          <w:szCs w:val="28"/>
          <w:lang w:val="en-US" w:eastAsia="zh-CN"/>
          <w14:textFill>
            <w14:solidFill>
              <w14:schemeClr w14:val="tx1"/>
            </w14:solidFill>
          </w14:textFill>
        </w:rPr>
        <w:t>磋商小组</w:t>
      </w:r>
      <w:r>
        <w:rPr>
          <w:rFonts w:hint="eastAsia" w:ascii="宋体" w:hAnsi="宋体" w:eastAsia="宋体" w:cs="宋体"/>
          <w:color w:val="000000" w:themeColor="text1"/>
          <w:sz w:val="28"/>
          <w:szCs w:val="28"/>
          <w14:textFill>
            <w14:solidFill>
              <w14:schemeClr w14:val="tx1"/>
            </w14:solidFill>
          </w14:textFill>
        </w:rPr>
        <w:t>认为需要投标人作出必要澄清、说明的，应当书面通知该投标人。投标人的澄清、说明应当采用书面形式，并不得超出</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的范围或者改变</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的实质性内容。</w:t>
      </w:r>
    </w:p>
    <w:p w14:paraId="6EFDD94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磋商小组</w:t>
      </w:r>
      <w:r>
        <w:rPr>
          <w:rFonts w:hint="eastAsia" w:ascii="宋体" w:hAnsi="宋体" w:eastAsia="宋体" w:cs="宋体"/>
          <w:color w:val="000000" w:themeColor="text1"/>
          <w:sz w:val="28"/>
          <w:szCs w:val="28"/>
          <w14:textFill>
            <w14:solidFill>
              <w14:schemeClr w14:val="tx1"/>
            </w14:solidFill>
          </w14:textFill>
        </w:rPr>
        <w:t>不得暗示或者诱导投标人作出澄清、说明，不得接受投标人主动提出的澄清、说明。</w:t>
      </w:r>
    </w:p>
    <w:p w14:paraId="1405B16A">
      <w:pPr>
        <w:pStyle w:val="16"/>
        <w:jc w:val="both"/>
        <w:rPr>
          <w:rFonts w:hint="eastAsia"/>
        </w:rPr>
      </w:pPr>
    </w:p>
    <w:bookmarkEnd w:id="58"/>
    <w:p w14:paraId="2D216B43">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59" w:name="_Toc26000"/>
      <w:bookmarkStart w:id="60" w:name="_Toc526842689"/>
      <w:r>
        <w:rPr>
          <w:rFonts w:hint="eastAsia" w:ascii="宋体" w:hAnsi="宋体" w:eastAsia="宋体" w:cs="宋体"/>
          <w:b/>
          <w:color w:val="000000" w:themeColor="text1"/>
          <w:sz w:val="28"/>
          <w:szCs w:val="28"/>
          <w14:textFill>
            <w14:solidFill>
              <w14:schemeClr w14:val="tx1"/>
            </w14:solidFill>
          </w14:textFill>
        </w:rPr>
        <w:t>7．合同授予</w:t>
      </w:r>
      <w:bookmarkEnd w:id="55"/>
      <w:bookmarkEnd w:id="56"/>
      <w:bookmarkEnd w:id="57"/>
      <w:bookmarkEnd w:id="59"/>
      <w:bookmarkEnd w:id="60"/>
    </w:p>
    <w:p w14:paraId="2BFD14B5">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7.1 定标方式</w:t>
      </w:r>
    </w:p>
    <w:p w14:paraId="0EC1666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1" w:name="_Hlk522179251"/>
      <w:r>
        <w:rPr>
          <w:rFonts w:hint="eastAsia" w:ascii="宋体" w:hAnsi="宋体" w:eastAsia="宋体" w:cs="宋体"/>
          <w:color w:val="000000" w:themeColor="text1"/>
          <w:sz w:val="28"/>
          <w:szCs w:val="28"/>
          <w14:textFill>
            <w14:solidFill>
              <w14:schemeClr w14:val="tx1"/>
            </w14:solidFill>
          </w14:textFill>
        </w:rPr>
        <w:t>7.1.1除供应商须知前附表规定评标委员会直接确定成交供应商外，采购人依据磋商小组推荐的成交候选供应商确定成交供应商，磋商小组推荐成交候选供应商的人数见供应商须知前附表。</w:t>
      </w:r>
    </w:p>
    <w:p w14:paraId="01C4E9D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7.1.2评标完成后，</w:t>
      </w:r>
      <w:r>
        <w:rPr>
          <w:rFonts w:hint="eastAsia" w:ascii="宋体" w:hAnsi="宋体" w:cs="宋体"/>
          <w:color w:val="000000" w:themeColor="text1"/>
          <w:sz w:val="28"/>
          <w:szCs w:val="28"/>
          <w:lang w:val="en-US" w:eastAsia="zh-CN"/>
          <w14:textFill>
            <w14:solidFill>
              <w14:schemeClr w14:val="tx1"/>
            </w14:solidFill>
          </w14:textFill>
        </w:rPr>
        <w:t>磋商小组</w:t>
      </w:r>
      <w:r>
        <w:rPr>
          <w:rFonts w:hint="eastAsia" w:ascii="宋体" w:hAnsi="宋体" w:eastAsia="宋体" w:cs="宋体"/>
          <w:color w:val="000000" w:themeColor="text1"/>
          <w:sz w:val="28"/>
          <w:szCs w:val="28"/>
          <w14:textFill>
            <w14:solidFill>
              <w14:schemeClr w14:val="tx1"/>
            </w14:solidFill>
          </w14:textFill>
        </w:rPr>
        <w:t>应当向</w:t>
      </w:r>
      <w:r>
        <w:rPr>
          <w:rFonts w:hint="eastAsia" w:ascii="宋体" w:hAnsi="宋体" w:cs="宋体"/>
          <w:color w:val="000000" w:themeColor="text1"/>
          <w:sz w:val="28"/>
          <w:szCs w:val="28"/>
          <w:lang w:val="en-US"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人提交书面评</w:t>
      </w:r>
      <w:r>
        <w:rPr>
          <w:rFonts w:hint="eastAsia" w:ascii="宋体" w:hAnsi="宋体" w:cs="宋体"/>
          <w:color w:val="000000" w:themeColor="text1"/>
          <w:sz w:val="28"/>
          <w:szCs w:val="28"/>
          <w:lang w:val="en-US" w:eastAsia="zh-CN"/>
          <w14:textFill>
            <w14:solidFill>
              <w14:schemeClr w14:val="tx1"/>
            </w14:solidFill>
          </w14:textFill>
        </w:rPr>
        <w:t>审</w:t>
      </w:r>
      <w:r>
        <w:rPr>
          <w:rFonts w:hint="eastAsia" w:ascii="宋体" w:hAnsi="宋体" w:eastAsia="宋体" w:cs="宋体"/>
          <w:color w:val="000000" w:themeColor="text1"/>
          <w:sz w:val="28"/>
          <w:szCs w:val="28"/>
          <w14:textFill>
            <w14:solidFill>
              <w14:schemeClr w14:val="tx1"/>
            </w14:solidFill>
          </w14:textFill>
        </w:rPr>
        <w:t>报告和</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候选人名单。</w:t>
      </w:r>
    </w:p>
    <w:p w14:paraId="4A5A6B9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宋体" w:hAnsi="宋体" w:cs="宋体"/>
          <w:color w:val="000000" w:themeColor="text1"/>
          <w:sz w:val="28"/>
          <w:szCs w:val="28"/>
          <w:lang w:val="en-US" w:eastAsia="zh-CN"/>
          <w14:textFill>
            <w14:solidFill>
              <w14:schemeClr w14:val="tx1"/>
            </w14:solidFill>
          </w14:textFill>
        </w:rPr>
        <w:t xml:space="preserve">  </w:t>
      </w:r>
    </w:p>
    <w:p w14:paraId="1098E7B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7.1.3中标或者成交供应商拒绝与采购人签订合同的，采购人可以按照评审报告推荐的中标或者成交候选供应商名单排序，确定下一候选人为中标或者成交供应商，也可以重新开展政府采购活动。</w:t>
      </w:r>
    </w:p>
    <w:bookmarkEnd w:id="61"/>
    <w:p w14:paraId="3812A14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7.2 成交通知</w:t>
      </w:r>
    </w:p>
    <w:p w14:paraId="6D09AFA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2" w:name="_Hlk522179377"/>
      <w:r>
        <w:rPr>
          <w:rFonts w:hint="eastAsia" w:ascii="宋体" w:hAnsi="宋体" w:eastAsia="宋体" w:cs="宋体"/>
          <w:color w:val="000000" w:themeColor="text1"/>
          <w:sz w:val="28"/>
          <w:szCs w:val="28"/>
          <w14:textFill>
            <w14:solidFill>
              <w14:schemeClr w14:val="tx1"/>
            </w14:solidFill>
          </w14:textFill>
        </w:rPr>
        <w:t>7.2.</w:t>
      </w: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采购代理机构应当</w:t>
      </w:r>
      <w:r>
        <w:rPr>
          <w:rFonts w:hint="eastAsia" w:ascii="宋体" w:hAnsi="宋体" w:cs="宋体"/>
          <w:color w:val="000000" w:themeColor="text1"/>
          <w:sz w:val="28"/>
          <w:szCs w:val="28"/>
          <w:lang w:val="en-US" w:eastAsia="zh-CN"/>
          <w14:textFill>
            <w14:solidFill>
              <w14:schemeClr w14:val="tx1"/>
            </w14:solidFill>
          </w14:textFill>
        </w:rPr>
        <w:t>在</w:t>
      </w:r>
      <w:r>
        <w:rPr>
          <w:rFonts w:hint="eastAsia" w:ascii="宋体" w:hAnsi="宋体" w:eastAsia="宋体" w:cs="宋体"/>
          <w:color w:val="000000" w:themeColor="text1"/>
          <w:sz w:val="28"/>
          <w:szCs w:val="28"/>
          <w14:textFill>
            <w14:solidFill>
              <w14:schemeClr w14:val="tx1"/>
            </w14:solidFill>
          </w14:textFill>
        </w:rPr>
        <w:t>评审结束</w:t>
      </w:r>
      <w:r>
        <w:rPr>
          <w:rFonts w:hint="eastAsia" w:ascii="宋体" w:hAnsi="宋体" w:cs="宋体"/>
          <w:color w:val="000000" w:themeColor="text1"/>
          <w:sz w:val="28"/>
          <w:szCs w:val="28"/>
          <w:lang w:val="en-US" w:eastAsia="zh-CN"/>
          <w14:textFill>
            <w14:solidFill>
              <w14:schemeClr w14:val="tx1"/>
            </w14:solidFill>
          </w14:textFill>
        </w:rPr>
        <w:t>后</w:t>
      </w:r>
      <w:r>
        <w:rPr>
          <w:rFonts w:hint="eastAsia" w:ascii="宋体" w:hAnsi="宋体" w:eastAsia="宋体" w:cs="宋体"/>
          <w:color w:val="000000" w:themeColor="text1"/>
          <w:sz w:val="28"/>
          <w:szCs w:val="28"/>
          <w14:textFill>
            <w14:solidFill>
              <w14:schemeClr w14:val="tx1"/>
            </w14:solidFill>
          </w14:textFill>
        </w:rPr>
        <w:t>2个工作日内将评审报告送采购人</w:t>
      </w:r>
      <w:r>
        <w:rPr>
          <w:rFonts w:hint="eastAsia" w:ascii="宋体" w:hAnsi="宋体" w:cs="宋体"/>
          <w:color w:val="000000" w:themeColor="text1"/>
          <w:sz w:val="28"/>
          <w:szCs w:val="28"/>
          <w:lang w:val="en-US" w:eastAsia="zh-CN"/>
          <w14:textFill>
            <w14:solidFill>
              <w14:schemeClr w14:val="tx1"/>
            </w14:solidFill>
          </w14:textFill>
        </w:rPr>
        <w:t>确认</w:t>
      </w:r>
      <w:r>
        <w:rPr>
          <w:rFonts w:hint="eastAsia" w:ascii="宋体" w:hAnsi="宋体" w:eastAsia="宋体" w:cs="宋体"/>
          <w:color w:val="000000" w:themeColor="text1"/>
          <w:sz w:val="28"/>
          <w:szCs w:val="28"/>
          <w14:textFill>
            <w14:solidFill>
              <w14:schemeClr w14:val="tx1"/>
            </w14:solidFill>
          </w14:textFill>
        </w:rPr>
        <w:t>。</w:t>
      </w:r>
    </w:p>
    <w:p w14:paraId="32B4614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采购人应当</w:t>
      </w:r>
      <w:r>
        <w:rPr>
          <w:rFonts w:hint="eastAsia" w:ascii="宋体" w:hAnsi="宋体" w:cs="宋体"/>
          <w:color w:val="000000" w:themeColor="text1"/>
          <w:sz w:val="28"/>
          <w:szCs w:val="28"/>
          <w:lang w:val="en-US" w:eastAsia="zh-CN"/>
          <w14:textFill>
            <w14:solidFill>
              <w14:schemeClr w14:val="tx1"/>
            </w14:solidFill>
          </w14:textFill>
        </w:rPr>
        <w:t>在</w:t>
      </w:r>
      <w:r>
        <w:rPr>
          <w:rFonts w:hint="eastAsia" w:ascii="宋体" w:hAnsi="宋体" w:eastAsia="宋体" w:cs="宋体"/>
          <w:color w:val="000000" w:themeColor="text1"/>
          <w:sz w:val="28"/>
          <w:szCs w:val="28"/>
          <w14:textFill>
            <w14:solidFill>
              <w14:schemeClr w14:val="tx1"/>
            </w14:solidFill>
          </w14:textFill>
        </w:rPr>
        <w:t>收到评审报告</w:t>
      </w:r>
      <w:r>
        <w:rPr>
          <w:rFonts w:hint="eastAsia" w:ascii="宋体" w:hAnsi="宋体" w:cs="宋体"/>
          <w:color w:val="000000" w:themeColor="text1"/>
          <w:sz w:val="28"/>
          <w:szCs w:val="28"/>
          <w:lang w:val="en-US" w:eastAsia="zh-CN"/>
          <w14:textFill>
            <w14:solidFill>
              <w14:schemeClr w14:val="tx1"/>
            </w14:solidFill>
          </w14:textFill>
        </w:rPr>
        <w:t>后</w:t>
      </w:r>
      <w:r>
        <w:rPr>
          <w:rFonts w:hint="eastAsia" w:ascii="宋体" w:hAnsi="宋体" w:eastAsia="宋体" w:cs="宋体"/>
          <w:color w:val="000000" w:themeColor="text1"/>
          <w:sz w:val="28"/>
          <w:szCs w:val="28"/>
          <w14:textFill>
            <w14:solidFill>
              <w14:schemeClr w14:val="tx1"/>
            </w14:solidFill>
          </w14:textFill>
        </w:rPr>
        <w:t>5个工作日</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从</w:t>
      </w:r>
      <w:r>
        <w:rPr>
          <w:rFonts w:hint="eastAsia" w:ascii="宋体" w:hAnsi="宋体" w:eastAsia="宋体" w:cs="宋体"/>
          <w:color w:val="000000" w:themeColor="text1"/>
          <w:sz w:val="28"/>
          <w:szCs w:val="28"/>
          <w14:textFill>
            <w14:solidFill>
              <w14:schemeClr w14:val="tx1"/>
            </w14:solidFill>
          </w14:textFill>
        </w:rPr>
        <w:t>评审报告推荐的成交候选</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中</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按照排序由高到低的原则</w:t>
      </w:r>
      <w:r>
        <w:rPr>
          <w:rFonts w:hint="eastAsia" w:ascii="宋体" w:hAnsi="宋体" w:eastAsia="宋体" w:cs="宋体"/>
          <w:color w:val="000000" w:themeColor="text1"/>
          <w:sz w:val="28"/>
          <w:szCs w:val="28"/>
          <w14:textFill>
            <w14:solidFill>
              <w14:schemeClr w14:val="tx1"/>
            </w14:solidFill>
          </w14:textFill>
        </w:rPr>
        <w:t>确定成交供应商。</w:t>
      </w:r>
    </w:p>
    <w:p w14:paraId="5C479B4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采购人或者采购代理机构应当</w:t>
      </w:r>
      <w:r>
        <w:rPr>
          <w:rFonts w:hint="eastAsia" w:ascii="宋体" w:hAnsi="宋体" w:cs="宋体"/>
          <w:color w:val="000000" w:themeColor="text1"/>
          <w:sz w:val="28"/>
          <w:szCs w:val="28"/>
          <w:lang w:val="en-US" w:eastAsia="zh-CN"/>
          <w14:textFill>
            <w14:solidFill>
              <w14:schemeClr w14:val="tx1"/>
            </w14:solidFill>
          </w14:textFill>
        </w:rPr>
        <w:t>在</w:t>
      </w:r>
      <w:r>
        <w:rPr>
          <w:rFonts w:hint="eastAsia" w:ascii="宋体" w:hAnsi="宋体" w:eastAsia="宋体" w:cs="宋体"/>
          <w:color w:val="000000" w:themeColor="text1"/>
          <w:sz w:val="28"/>
          <w:szCs w:val="28"/>
          <w14:textFill>
            <w14:solidFill>
              <w14:schemeClr w14:val="tx1"/>
            </w14:solidFill>
          </w14:textFill>
        </w:rPr>
        <w:t>成交供应商确定</w:t>
      </w:r>
      <w:r>
        <w:rPr>
          <w:rFonts w:hint="eastAsia" w:ascii="宋体" w:hAnsi="宋体" w:cs="宋体"/>
          <w:color w:val="000000" w:themeColor="text1"/>
          <w:sz w:val="28"/>
          <w:szCs w:val="28"/>
          <w:lang w:val="en-US" w:eastAsia="zh-CN"/>
          <w14:textFill>
            <w14:solidFill>
              <w14:schemeClr w14:val="tx1"/>
            </w14:solidFill>
          </w14:textFill>
        </w:rPr>
        <w:t>后</w:t>
      </w:r>
      <w:r>
        <w:rPr>
          <w:rFonts w:hint="eastAsia" w:ascii="宋体" w:hAnsi="宋体" w:eastAsia="宋体" w:cs="宋体"/>
          <w:color w:val="000000" w:themeColor="text1"/>
          <w:sz w:val="28"/>
          <w:szCs w:val="28"/>
          <w14:textFill>
            <w14:solidFill>
              <w14:schemeClr w14:val="tx1"/>
            </w14:solidFill>
          </w14:textFill>
        </w:rPr>
        <w:t>2个工作日内，</w:t>
      </w:r>
      <w:r>
        <w:rPr>
          <w:rFonts w:hint="eastAsia" w:ascii="宋体" w:hAnsi="宋体" w:cs="宋体"/>
          <w:color w:val="000000" w:themeColor="text1"/>
          <w:sz w:val="28"/>
          <w:szCs w:val="28"/>
          <w:lang w:val="en-US" w:eastAsia="zh-CN"/>
          <w14:textFill>
            <w14:solidFill>
              <w14:schemeClr w14:val="tx1"/>
            </w14:solidFill>
          </w14:textFill>
        </w:rPr>
        <w:t>在省级以上财政部门指定的政府采购信息发布媒体上公告成交结果，同时向成交供应商发出成交通知书，并将磋商文件随成交结果同时公告。</w:t>
      </w:r>
    </w:p>
    <w:p w14:paraId="0DD3B1F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7.2.</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中标结果公告公示期一个工作日</w:t>
      </w:r>
      <w:bookmarkEnd w:id="62"/>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公</w:t>
      </w:r>
      <w:r>
        <w:rPr>
          <w:rFonts w:hint="eastAsia" w:ascii="宋体" w:hAnsi="宋体" w:eastAsia="宋体" w:cs="宋体"/>
          <w:color w:val="000000" w:themeColor="text1"/>
          <w:sz w:val="28"/>
          <w:szCs w:val="28"/>
          <w14:textFill>
            <w14:solidFill>
              <w14:schemeClr w14:val="tx1"/>
            </w14:solidFill>
          </w14:textFill>
        </w:rPr>
        <w:t>示媒介</w:t>
      </w:r>
      <w:r>
        <w:rPr>
          <w:rFonts w:hint="eastAsia" w:ascii="宋体" w:hAnsi="宋体" w:eastAsia="宋体" w:cs="宋体"/>
          <w:color w:val="000000" w:themeColor="text1"/>
          <w:sz w:val="28"/>
          <w:szCs w:val="28"/>
          <w:lang w:val="en-US" w:eastAsia="zh-CN"/>
          <w14:textFill>
            <w14:solidFill>
              <w14:schemeClr w14:val="tx1"/>
            </w14:solidFill>
          </w14:textFill>
        </w:rPr>
        <w:t>《陕西省政府采购网》、《全国公共资源交易平台（陕西省·延安市）》上同时发布。</w:t>
      </w:r>
    </w:p>
    <w:p w14:paraId="09211D3A">
      <w:pPr>
        <w:spacing w:line="360" w:lineRule="auto"/>
        <w:ind w:firstLine="562" w:firstLineChars="200"/>
        <w:rPr>
          <w:rFonts w:hint="eastAsia" w:ascii="宋体" w:hAnsi="宋体" w:eastAsia="宋体" w:cs="宋体"/>
          <w:b/>
          <w:color w:val="000000"/>
          <w:sz w:val="28"/>
          <w:szCs w:val="28"/>
          <w:lang w:val="en-US" w:eastAsia="zh-CN"/>
        </w:rPr>
      </w:pPr>
      <w:r>
        <w:rPr>
          <w:rFonts w:hint="eastAsia" w:ascii="宋体" w:hAnsi="宋体" w:cs="宋体"/>
          <w:b/>
          <w:color w:val="000000"/>
          <w:sz w:val="28"/>
          <w:szCs w:val="28"/>
          <w:lang w:val="en-US" w:eastAsia="zh-CN"/>
        </w:rPr>
        <w:t>7</w:t>
      </w:r>
      <w:r>
        <w:rPr>
          <w:rFonts w:hint="eastAsia" w:ascii="宋体" w:hAnsi="宋体" w:eastAsia="宋体" w:cs="宋体"/>
          <w:b/>
          <w:color w:val="000000"/>
          <w:sz w:val="28"/>
          <w:szCs w:val="28"/>
        </w:rPr>
        <w:t>.3 履约</w:t>
      </w:r>
      <w:r>
        <w:rPr>
          <w:rFonts w:hint="eastAsia" w:ascii="宋体" w:hAnsi="宋体" w:eastAsia="宋体" w:cs="宋体"/>
          <w:b/>
          <w:color w:val="000000"/>
          <w:sz w:val="28"/>
          <w:szCs w:val="28"/>
          <w:lang w:val="en-US" w:eastAsia="zh-CN"/>
        </w:rPr>
        <w:t>保证金</w:t>
      </w:r>
    </w:p>
    <w:p w14:paraId="668337B3">
      <w:pPr>
        <w:spacing w:line="360" w:lineRule="auto"/>
        <w:ind w:firstLine="560"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sz w:val="28"/>
          <w:szCs w:val="28"/>
          <w:lang w:val="en-US" w:eastAsia="zh-CN"/>
        </w:rPr>
        <w:t>为保证采购合同的履行，确需收取履约保证金的，履约保证金收取比例应不超过合同金额的5%</w:t>
      </w:r>
      <w:r>
        <w:rPr>
          <w:rFonts w:hint="eastAsia" w:ascii="宋体" w:hAnsi="宋体" w:cs="宋体"/>
          <w:sz w:val="28"/>
          <w:szCs w:val="28"/>
          <w:lang w:val="en-US" w:eastAsia="zh-CN"/>
        </w:rPr>
        <w:t>（供应商应当以支票、汇票、本票或者金融机构、担保机构出具的保函等非现金形式提交）</w:t>
      </w:r>
      <w:r>
        <w:rPr>
          <w:rFonts w:hint="eastAsia" w:ascii="宋体" w:hAnsi="宋体" w:eastAsia="宋体" w:cs="宋体"/>
          <w:sz w:val="28"/>
          <w:szCs w:val="28"/>
          <w:lang w:val="en-US" w:eastAsia="zh-CN"/>
        </w:rPr>
        <w:t>。成交供应商合同主要义务履行完毕后，采购人或采购代理机构应按照合同约定及时退还。</w:t>
      </w:r>
    </w:p>
    <w:p w14:paraId="25C6C572">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w:t>
      </w:r>
      <w:r>
        <w:rPr>
          <w:rFonts w:hint="eastAsia" w:ascii="宋体" w:hAnsi="宋体" w:cs="宋体"/>
          <w:b/>
          <w:color w:val="000000" w:themeColor="text1"/>
          <w:sz w:val="28"/>
          <w:szCs w:val="28"/>
          <w:lang w:val="en-US" w:eastAsia="zh-CN"/>
          <w14:textFill>
            <w14:solidFill>
              <w14:schemeClr w14:val="tx1"/>
            </w14:solidFill>
          </w14:textFill>
        </w:rPr>
        <w:t>4</w:t>
      </w:r>
      <w:r>
        <w:rPr>
          <w:rFonts w:hint="eastAsia" w:ascii="宋体" w:hAnsi="宋体" w:eastAsia="宋体" w:cs="宋体"/>
          <w:b/>
          <w:color w:val="000000" w:themeColor="text1"/>
          <w:sz w:val="28"/>
          <w:szCs w:val="28"/>
          <w14:textFill>
            <w14:solidFill>
              <w14:schemeClr w14:val="tx1"/>
            </w14:solidFill>
          </w14:textFill>
        </w:rPr>
        <w:t>履约担保</w:t>
      </w:r>
    </w:p>
    <w:p w14:paraId="2E9090F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3" w:name="_Hlk522179747"/>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.1在签订合同前，成交供应商应按供应商须知前附表规定的金额、担保形式和磋商文件第四章“合同</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拟签订</w:t>
      </w:r>
      <w:r>
        <w:rPr>
          <w:rFonts w:hint="eastAsia" w:ascii="宋体" w:hAnsi="宋体" w:cs="宋体"/>
          <w:color w:val="000000" w:themeColor="text1"/>
          <w:sz w:val="28"/>
          <w:szCs w:val="28"/>
          <w:lang w:val="en-US" w:eastAsia="zh-CN"/>
          <w14:textFill>
            <w14:solidFill>
              <w14:schemeClr w14:val="tx1"/>
            </w14:solidFill>
          </w14:textFill>
        </w:rPr>
        <w:t>合同</w:t>
      </w:r>
      <w:r>
        <w:rPr>
          <w:rFonts w:hint="eastAsia" w:ascii="宋体" w:hAnsi="宋体" w:eastAsia="宋体" w:cs="宋体"/>
          <w:color w:val="000000" w:themeColor="text1"/>
          <w:sz w:val="28"/>
          <w:szCs w:val="28"/>
          <w:lang w:val="en-US" w:eastAsia="zh-CN"/>
          <w14:textFill>
            <w14:solidFill>
              <w14:schemeClr w14:val="tx1"/>
            </w14:solidFill>
          </w14:textFill>
        </w:rPr>
        <w:t>文本</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”规定的履约担保格式向采购人提交履约担保。</w:t>
      </w:r>
    </w:p>
    <w:p w14:paraId="02297F5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.2 成交供应商不能按本章第7.</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.1项要求提交履约担保的，视为放弃中标，其</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不予退还，给采购人造成的损失超过</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数额的，成交供应商还应当对超过部分予以赔偿。</w:t>
      </w:r>
    </w:p>
    <w:bookmarkEnd w:id="63"/>
    <w:p w14:paraId="479DC3B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w:t>
      </w:r>
      <w:r>
        <w:rPr>
          <w:rFonts w:hint="eastAsia" w:ascii="宋体" w:hAnsi="宋体" w:cs="宋体"/>
          <w:b/>
          <w:color w:val="000000" w:themeColor="text1"/>
          <w:sz w:val="28"/>
          <w:szCs w:val="28"/>
          <w:lang w:val="en-US" w:eastAsia="zh-CN"/>
          <w14:textFill>
            <w14:solidFill>
              <w14:schemeClr w14:val="tx1"/>
            </w14:solidFill>
          </w14:textFill>
        </w:rPr>
        <w:t>5</w:t>
      </w:r>
      <w:r>
        <w:rPr>
          <w:rFonts w:hint="eastAsia" w:ascii="宋体" w:hAnsi="宋体" w:eastAsia="宋体" w:cs="宋体"/>
          <w:b/>
          <w:color w:val="000000" w:themeColor="text1"/>
          <w:sz w:val="28"/>
          <w:szCs w:val="28"/>
          <w14:textFill>
            <w14:solidFill>
              <w14:schemeClr w14:val="tx1"/>
            </w14:solidFill>
          </w14:textFill>
        </w:rPr>
        <w:t>签订合同</w:t>
      </w:r>
    </w:p>
    <w:p w14:paraId="7CD63915">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64" w:name="_Toc526842690"/>
      <w:bookmarkStart w:id="65" w:name="_Toc420591650"/>
      <w:bookmarkStart w:id="66" w:name="_Toc421778372"/>
      <w:bookmarkStart w:id="67" w:name="_Toc425240471"/>
      <w:bookmarkStart w:id="68" w:name="_Toc20459"/>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 xml:space="preserve">.1 </w:t>
      </w:r>
      <w:bookmarkStart w:id="69" w:name="_Hlk522179758"/>
      <w:r>
        <w:rPr>
          <w:rFonts w:hint="eastAsia" w:ascii="宋体" w:hAnsi="宋体" w:eastAsia="宋体" w:cs="宋体"/>
          <w:b w:val="0"/>
          <w:bCs/>
          <w:color w:val="000000" w:themeColor="text1"/>
          <w:sz w:val="28"/>
          <w:szCs w:val="28"/>
          <w:lang w:val="en-US" w:eastAsia="zh-CN"/>
          <w14:textFill>
            <w14:solidFill>
              <w14:schemeClr w14:val="tx1"/>
            </w14:solidFill>
          </w14:textFill>
        </w:rPr>
        <w:t>采购人应尽量缩短采购合同签订时间，不晚于中标(成交)通知书发出之日起25日，鼓励在15日内按照采购文件确定的事项与中标(成交)供应商签订政府采购合同。采购人不得以自身原因等不合理理由拖延合同</w:t>
      </w:r>
      <w:r>
        <w:rPr>
          <w:rFonts w:hint="eastAsia" w:ascii="宋体" w:hAnsi="宋体" w:eastAsia="宋体" w:cs="宋体"/>
          <w:b w:val="0"/>
          <w:bCs/>
          <w:color w:val="000000" w:themeColor="text1"/>
          <w:sz w:val="28"/>
          <w:szCs w:val="28"/>
          <w14:textFill>
            <w14:solidFill>
              <w14:schemeClr w14:val="tx1"/>
            </w14:solidFill>
          </w14:textFill>
        </w:rPr>
        <w:t>，根据磋商文件和成交供应商的磋商响应文件订立书面合同。成交供应商无正当理由拒签合同，采购人取消其成交资格，其磋商保证金不予退还。</w:t>
      </w:r>
    </w:p>
    <w:p w14:paraId="170A73B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.2 发出中标通知书后，采购人无正当理由拒签合同的，采购人向中标供应商退还</w:t>
      </w:r>
      <w:r>
        <w:rPr>
          <w:rFonts w:hint="eastAsia" w:ascii="宋体" w:hAnsi="宋体" w:eastAsia="宋体" w:cs="宋体"/>
          <w:b w:val="0"/>
          <w:bCs/>
          <w:color w:val="000000" w:themeColor="text1"/>
          <w:sz w:val="28"/>
          <w:szCs w:val="28"/>
          <w:lang w:eastAsia="zh-CN"/>
          <w14:textFill>
            <w14:solidFill>
              <w14:schemeClr w14:val="tx1"/>
            </w14:solidFill>
          </w14:textFill>
        </w:rPr>
        <w:t>磋商保证金</w:t>
      </w:r>
      <w:r>
        <w:rPr>
          <w:rFonts w:hint="eastAsia" w:ascii="宋体" w:hAnsi="宋体" w:eastAsia="宋体" w:cs="宋体"/>
          <w:b w:val="0"/>
          <w:bCs/>
          <w:color w:val="000000" w:themeColor="text1"/>
          <w:sz w:val="28"/>
          <w:szCs w:val="28"/>
          <w14:textFill>
            <w14:solidFill>
              <w14:schemeClr w14:val="tx1"/>
            </w14:solidFill>
          </w14:textFill>
        </w:rPr>
        <w:t xml:space="preserve">；给中标供应商造成损失的，还应当赔偿损失。 </w:t>
      </w:r>
    </w:p>
    <w:bookmarkEnd w:id="69"/>
    <w:p w14:paraId="5AF2509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3</w:t>
      </w:r>
      <w:r>
        <w:rPr>
          <w:rFonts w:hint="eastAsia" w:ascii="宋体" w:hAnsi="宋体" w:eastAsia="宋体" w:cs="宋体"/>
          <w:b w:val="0"/>
          <w:bCs/>
          <w:color w:val="000000" w:themeColor="text1"/>
          <w:sz w:val="28"/>
          <w:szCs w:val="28"/>
          <w14:textFill>
            <w14:solidFill>
              <w14:schemeClr w14:val="tx1"/>
            </w14:solidFill>
          </w14:textFill>
        </w:rPr>
        <w:t>成交供应商拒绝与采购人签订合同的，采购人可以按照评审报告推荐的成交候选人名单排序，确定下一候选人为成交供应商，也可以重新开展政府采购活动。</w:t>
      </w:r>
    </w:p>
    <w:p w14:paraId="5C74C3A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4</w:t>
      </w:r>
      <w:r>
        <w:rPr>
          <w:rFonts w:hint="eastAsia" w:ascii="宋体" w:hAnsi="宋体" w:eastAsia="宋体" w:cs="宋体"/>
          <w:b w:val="0"/>
          <w:bCs/>
          <w:color w:val="000000" w:themeColor="text1"/>
          <w:sz w:val="28"/>
          <w:szCs w:val="28"/>
          <w14:textFill>
            <w14:solidFill>
              <w14:schemeClr w14:val="tx1"/>
            </w14:solidFill>
          </w14:textFill>
        </w:rPr>
        <w:t>采购人应当自政府采购合同签订之日起2个工作日内，将政府采购合同在省级以上人民政府财政部门指定的媒体上公告，但政府采购合同中涉及国家秘密、商业秘密的内容除外。</w:t>
      </w:r>
    </w:p>
    <w:p w14:paraId="464C7178">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采购人应当按照政府采购合同规定，及时向中标或者成交供应商支付采购资金。</w:t>
      </w:r>
    </w:p>
    <w:p w14:paraId="5F31177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6</w:t>
      </w:r>
      <w:r>
        <w:rPr>
          <w:rFonts w:hint="eastAsia" w:ascii="宋体" w:hAnsi="宋体" w:eastAsia="宋体" w:cs="宋体"/>
          <w:b w:val="0"/>
          <w:bCs/>
          <w:color w:val="000000" w:themeColor="text1"/>
          <w:sz w:val="28"/>
          <w:szCs w:val="28"/>
          <w14:textFill>
            <w14:solidFill>
              <w14:schemeClr w14:val="tx1"/>
            </w14:solidFill>
          </w14:textFill>
        </w:rPr>
        <w:t>政府</w:t>
      </w:r>
      <w:r>
        <w:rPr>
          <w:rFonts w:hint="eastAsia" w:ascii="宋体" w:hAnsi="宋体" w:eastAsia="宋体" w:cs="宋体"/>
          <w:b w:val="0"/>
          <w:bCs/>
          <w:color w:val="000000" w:themeColor="text1"/>
          <w:sz w:val="28"/>
          <w:szCs w:val="28"/>
          <w:lang w:eastAsia="zh-CN"/>
          <w14:textFill>
            <w14:solidFill>
              <w14:schemeClr w14:val="tx1"/>
            </w14:solidFill>
          </w14:textFill>
        </w:rPr>
        <w:t>项目</w:t>
      </w:r>
      <w:r>
        <w:rPr>
          <w:rFonts w:hint="eastAsia" w:ascii="宋体" w:hAnsi="宋体" w:eastAsia="宋体" w:cs="宋体"/>
          <w:b w:val="0"/>
          <w:bCs/>
          <w:color w:val="000000" w:themeColor="text1"/>
          <w:sz w:val="28"/>
          <w:szCs w:val="28"/>
          <w14:textFill>
            <w14:solidFill>
              <w14:schemeClr w14:val="tx1"/>
            </w14:solidFill>
          </w14:textFill>
        </w:rPr>
        <w:t>资金支付程序，按照国家有关</w:t>
      </w:r>
      <w:r>
        <w:rPr>
          <w:rFonts w:hint="eastAsia" w:ascii="宋体" w:hAnsi="宋体" w:eastAsia="宋体" w:cs="宋体"/>
          <w:b w:val="0"/>
          <w:bCs/>
          <w:color w:val="000000" w:themeColor="text1"/>
          <w:sz w:val="28"/>
          <w:szCs w:val="28"/>
          <w:lang w:eastAsia="zh-CN"/>
          <w14:textFill>
            <w14:solidFill>
              <w14:schemeClr w14:val="tx1"/>
            </w14:solidFill>
          </w14:textFill>
        </w:rPr>
        <w:t>财政资金</w:t>
      </w:r>
      <w:r>
        <w:rPr>
          <w:rFonts w:hint="eastAsia" w:ascii="宋体" w:hAnsi="宋体" w:eastAsia="宋体" w:cs="宋体"/>
          <w:b w:val="0"/>
          <w:bCs/>
          <w:color w:val="000000" w:themeColor="text1"/>
          <w:sz w:val="28"/>
          <w:szCs w:val="28"/>
          <w14:textFill>
            <w14:solidFill>
              <w14:schemeClr w14:val="tx1"/>
            </w14:solidFill>
          </w14:textFill>
        </w:rPr>
        <w:t>支付管理的规定执行。</w:t>
      </w:r>
    </w:p>
    <w:p w14:paraId="1E53DE8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70" w:name="_Hlk522179832"/>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7</w:t>
      </w: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应当按照合同约定履行义务，完成</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w:t>
      </w: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不得向他人转让</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项目，也不得将</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项目肢解后分别向他人转让。</w:t>
      </w:r>
    </w:p>
    <w:p w14:paraId="407B843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按照合同约定或者经招标人同意，可以将</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项目的部分非主体、非关键性工作分包给他人完成。接受分包的人应当具备相应的资格条件，并不得再次分包。</w:t>
      </w:r>
    </w:p>
    <w:p w14:paraId="7E55505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应当就分包项目向招标人负责，接受分包的人就分包项目承担连带责任。</w:t>
      </w:r>
    </w:p>
    <w:bookmarkEnd w:id="70"/>
    <w:p w14:paraId="4355C529">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8．重新招标和不再招标</w:t>
      </w:r>
      <w:bookmarkEnd w:id="64"/>
      <w:bookmarkEnd w:id="65"/>
      <w:bookmarkEnd w:id="66"/>
      <w:bookmarkEnd w:id="67"/>
      <w:bookmarkEnd w:id="68"/>
    </w:p>
    <w:p w14:paraId="4194D7B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8.1 重新招标</w:t>
      </w:r>
    </w:p>
    <w:p w14:paraId="270BFD9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出现下列情形之一的，采购人或者采购代理机构应当终止竞争性磋商采购活动，发布项目终止公告并说明原因，重新开展采购活动：</w:t>
      </w:r>
    </w:p>
    <w:p w14:paraId="0641E9FF">
      <w:pPr>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kern w:val="2"/>
          <w:sz w:val="28"/>
          <w:szCs w:val="28"/>
          <w:lang w:val="en-US" w:eastAsia="zh-CN" w:bidi="ar-SA"/>
          <w14:textFill>
            <w14:solidFill>
              <w14:schemeClr w14:val="tx1"/>
            </w14:solidFill>
          </w14:textFill>
        </w:rPr>
        <w:t>（一）</w:t>
      </w:r>
      <w:r>
        <w:rPr>
          <w:rFonts w:hint="eastAsia" w:ascii="宋体" w:hAnsi="宋体" w:eastAsia="宋体" w:cs="宋体"/>
          <w:b w:val="0"/>
          <w:bCs/>
          <w:color w:val="000000" w:themeColor="text1"/>
          <w:sz w:val="28"/>
          <w:szCs w:val="28"/>
          <w14:textFill>
            <w14:solidFill>
              <w14:schemeClr w14:val="tx1"/>
            </w14:solidFill>
          </w14:textFill>
        </w:rPr>
        <w:t>因情况变化，不再符合规定的竞争性磋商采购方式适用情形的；</w:t>
      </w:r>
    </w:p>
    <w:p w14:paraId="1EFFED11">
      <w:pPr>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（二）出现影响采购公正的违法、违规行为的；</w:t>
      </w:r>
    </w:p>
    <w:p w14:paraId="7A5BD493">
      <w:pPr>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（三）除本办法第二十一条第三款规定的情形外，在采购过程中符合要求的供应商或者报价未超过采购预算的供应商不足3家的。</w:t>
      </w:r>
    </w:p>
    <w:p w14:paraId="18F51BC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8.2 不再招标</w:t>
      </w:r>
    </w:p>
    <w:p w14:paraId="7D12401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重新招标后供应商仍少于3个或者所有投标被否决的，属于必须审批或核准的工程建设项目，经原审批或核准部门批准后不再进行招标。</w:t>
      </w:r>
    </w:p>
    <w:p w14:paraId="3FFF467A">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71" w:name="_Toc421778373"/>
      <w:bookmarkStart w:id="72" w:name="_Toc425240472"/>
      <w:bookmarkStart w:id="73" w:name="_Toc526842691"/>
      <w:bookmarkStart w:id="74" w:name="_Toc2742"/>
      <w:bookmarkStart w:id="75" w:name="_Toc420591651"/>
      <w:r>
        <w:rPr>
          <w:rFonts w:hint="eastAsia" w:ascii="宋体" w:hAnsi="宋体" w:eastAsia="宋体" w:cs="宋体"/>
          <w:b/>
          <w:color w:val="000000" w:themeColor="text1"/>
          <w:sz w:val="28"/>
          <w:szCs w:val="28"/>
          <w14:textFill>
            <w14:solidFill>
              <w14:schemeClr w14:val="tx1"/>
            </w14:solidFill>
          </w14:textFill>
        </w:rPr>
        <w:t>9．纪律和监督</w:t>
      </w:r>
      <w:bookmarkEnd w:id="71"/>
      <w:bookmarkEnd w:id="72"/>
      <w:bookmarkEnd w:id="73"/>
      <w:bookmarkEnd w:id="74"/>
      <w:bookmarkEnd w:id="75"/>
    </w:p>
    <w:p w14:paraId="5540828A">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9.1 对采购人的纪律要求</w:t>
      </w:r>
    </w:p>
    <w:p w14:paraId="1A42240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9.1.1 </w:t>
      </w:r>
      <w:r>
        <w:rPr>
          <w:rFonts w:hint="eastAsia" w:ascii="宋体" w:hAnsi="宋体" w:eastAsia="宋体" w:cs="宋体"/>
          <w:color w:val="000000" w:themeColor="text1"/>
          <w:sz w:val="28"/>
          <w:szCs w:val="28"/>
          <w14:textFill>
            <w14:solidFill>
              <w14:schemeClr w14:val="tx1"/>
            </w14:solidFill>
          </w14:textFill>
        </w:rPr>
        <w:t>采购人不得泄漏</w:t>
      </w:r>
      <w:r>
        <w:rPr>
          <w:rFonts w:hint="eastAsia" w:ascii="宋体" w:hAnsi="宋体" w:cs="宋体"/>
          <w:color w:val="000000" w:themeColor="text1"/>
          <w:sz w:val="28"/>
          <w:szCs w:val="28"/>
          <w:lang w:val="en-US"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活动中应当保密的情况和资料，不得与供应商串通损害国家利益、社会公共利益或者他人合法权益。</w:t>
      </w:r>
    </w:p>
    <w:p w14:paraId="5B61497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9.1.2 </w:t>
      </w:r>
      <w:r>
        <w:rPr>
          <w:rFonts w:hint="eastAsia" w:ascii="宋体" w:hAnsi="宋体" w:eastAsia="宋体" w:cs="宋体"/>
          <w:color w:val="000000" w:themeColor="text1"/>
          <w:sz w:val="28"/>
          <w:szCs w:val="28"/>
          <w14:textFill>
            <w14:solidFill>
              <w14:schemeClr w14:val="tx1"/>
            </w14:solidFill>
          </w14:textFill>
        </w:rPr>
        <w:t>采购人有下列情形之一的，由财政部门责令限期改正，给予警告，对直接负责的主管人员和其他直接责任人员依法给予处分，并予以通报：</w:t>
      </w:r>
    </w:p>
    <w:p w14:paraId="1B7B39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(一)未按照规定编制政府采购实施计划或者未按照规定将政府采购实施计划报本级人民政府财政部门备案；</w:t>
      </w:r>
    </w:p>
    <w:p w14:paraId="205BB70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(二)将应当进行公开招标的项目化整为零或者以其他任何方式规避公开招标；</w:t>
      </w:r>
    </w:p>
    <w:p w14:paraId="66E31EB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(三)未按照规定在评标委员会、竞争性谈判小组或者询价小组推荐的中标或者成交候选人中确定中标或者成交</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w:t>
      </w:r>
    </w:p>
    <w:p w14:paraId="32650DA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(四)未按照采购文件确定的事项签订政府采购合同；</w:t>
      </w:r>
    </w:p>
    <w:p w14:paraId="0C134AA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(五)政府采购合同履行中追加与合同标的相同的货物、工程或者服务的采购金额超过原合同采购金额10%；</w:t>
      </w:r>
    </w:p>
    <w:p w14:paraId="1A344A6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(六)擅自变更、中止或者终止政府采购合同；</w:t>
      </w:r>
    </w:p>
    <w:p w14:paraId="7F18CAC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(七)未按照规定公告政府采购合同；</w:t>
      </w:r>
    </w:p>
    <w:p w14:paraId="18767D3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(八)未按照规定时间将政府采购合同副本报本级人民政府财政部门和有关部门备案。</w:t>
      </w:r>
    </w:p>
    <w:p w14:paraId="64FC7EC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9.1.3 </w:t>
      </w:r>
      <w:r>
        <w:rPr>
          <w:rFonts w:hint="eastAsia" w:ascii="宋体" w:hAnsi="宋体" w:eastAsia="宋体" w:cs="宋体"/>
          <w:color w:val="000000" w:themeColor="text1"/>
          <w:sz w:val="28"/>
          <w:szCs w:val="28"/>
          <w14:textFill>
            <w14:solidFill>
              <w14:schemeClr w14:val="tx1"/>
            </w14:solidFill>
          </w14:textFill>
        </w:rPr>
        <w:t>采购人、采购代理机构有下列情形之一的，依照政府采购法第七十一条、第七十八条的规定追究法律责任：</w:t>
      </w:r>
    </w:p>
    <w:p w14:paraId="7CB9B12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(一)未依照政府采购法和本条例规定的方式实施采购；</w:t>
      </w:r>
    </w:p>
    <w:p w14:paraId="2F9E656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(二)未依法在指定的媒体上发布政府采购项目信息；</w:t>
      </w:r>
    </w:p>
    <w:p w14:paraId="5ED2ED5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(三)未按照规定执行政府采购政策；</w:t>
      </w:r>
    </w:p>
    <w:p w14:paraId="5DDDE27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(四)违反本条例第十五条的规定导致无法组织对</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履约情况进行验收或者国家财产遭受损失；</w:t>
      </w:r>
    </w:p>
    <w:p w14:paraId="6B2660C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(五)未依法从政府采购评审专家库中抽取评审专家；</w:t>
      </w:r>
    </w:p>
    <w:p w14:paraId="068BECB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(六)非法干预采购评审活动；</w:t>
      </w:r>
    </w:p>
    <w:p w14:paraId="40DDDC6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(七)采用综合评分法时评审标准中的分值设置未与评审因素的量化指标相对应；</w:t>
      </w:r>
    </w:p>
    <w:p w14:paraId="616E314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(八)对</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的询问、质疑逾期未作处理；</w:t>
      </w:r>
    </w:p>
    <w:p w14:paraId="0E72266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(九)通过对样品进行检测、对</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进行考察等方式改变评审结果；</w:t>
      </w:r>
    </w:p>
    <w:p w14:paraId="0C862C1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(十)未按照规定组织对</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履约情况进行验收。</w:t>
      </w:r>
    </w:p>
    <w:p w14:paraId="0D3B8BC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采购人员与</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有利害关系而不依法回避的，由财政部门给予警告，并处2000元以上2万元以下的罚款。</w:t>
      </w:r>
    </w:p>
    <w:p w14:paraId="3EAD329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9.1.4 </w:t>
      </w:r>
      <w:r>
        <w:rPr>
          <w:rFonts w:hint="eastAsia" w:ascii="宋体" w:hAnsi="宋体" w:eastAsia="宋体" w:cs="宋体"/>
          <w:color w:val="000000" w:themeColor="text1"/>
          <w:sz w:val="28"/>
          <w:szCs w:val="28"/>
          <w14:textFill>
            <w14:solidFill>
              <w14:schemeClr w14:val="tx1"/>
            </w14:solidFill>
          </w14:textFill>
        </w:rPr>
        <w:t>有政府采购法第七十一条、第七十二条规定的违法行为之一，影响或者可能影响中标、成交结果的，依照下列规定处理：</w:t>
      </w:r>
    </w:p>
    <w:p w14:paraId="22C655A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(一)未确定中标或者成交</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的，终止本次政府采购活动，重新开展政府采购活动。</w:t>
      </w:r>
    </w:p>
    <w:p w14:paraId="070AC91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(二)已确定中标或者成交</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但尚未签订政府采购合同的，中标或者成交结果无效，从合格的中标或者成交候选人中另行确定中标或者成交</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；没有合格的中标或者成交候选人的，重新开展政府采购活动。</w:t>
      </w:r>
    </w:p>
    <w:p w14:paraId="5E8CB39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(三)政府采购合同已签订但尚未履行的，撤销合同，从合格的中标或者成交候选人中另行确定中标或者成交</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；没有合格的中标或者成交候选人的，重新开展政府采购活动。</w:t>
      </w:r>
    </w:p>
    <w:p w14:paraId="41D17D6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(四)政府采购合同已经履行，给采购人、</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造成损失的，由责任人承担赔偿责任。</w:t>
      </w:r>
    </w:p>
    <w:p w14:paraId="5994A11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rPr>
      </w:pPr>
      <w:r>
        <w:rPr>
          <w:rFonts w:hint="eastAsia" w:ascii="宋体" w:hAnsi="宋体" w:eastAsia="宋体" w:cs="宋体"/>
          <w:color w:val="000000" w:themeColor="text1"/>
          <w:sz w:val="28"/>
          <w:szCs w:val="28"/>
          <w14:textFill>
            <w14:solidFill>
              <w14:schemeClr w14:val="tx1"/>
            </w14:solidFill>
          </w14:textFill>
        </w:rPr>
        <w:t>政府采购当事人有其他违反政府采购法或者本条例规定的行为，经改正后仍然影响或者可能影响中标、成交结果或者依法被认定为中标、成交无效的，依照前款规定处理。</w:t>
      </w:r>
    </w:p>
    <w:p w14:paraId="2709717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9.2 对供应商的纪律要求</w:t>
      </w:r>
    </w:p>
    <w:p w14:paraId="7D82651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9.2.1 </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有下列情形之一的，依照政府采购法第七十七条第一款的规定追究法律责任：</w:t>
      </w:r>
    </w:p>
    <w:p w14:paraId="313C53E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(一)向评标委员会、竞争性谈判小组或者询价小组成员行贿或者提供其他不正当利益；</w:t>
      </w:r>
    </w:p>
    <w:p w14:paraId="256B30D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(二)中标或者成交后无正当理由拒不与采购人签订政府采购合同；</w:t>
      </w:r>
    </w:p>
    <w:p w14:paraId="47E69DE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(三)未按照采购文件确定的事项签订政府采购合同；</w:t>
      </w:r>
    </w:p>
    <w:p w14:paraId="035C429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(四)将政府采购合同转包；</w:t>
      </w:r>
    </w:p>
    <w:p w14:paraId="07DF89A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(五)提供假冒伪劣产品；</w:t>
      </w:r>
    </w:p>
    <w:p w14:paraId="5CBEE36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(六)擅自变更、中止或者终止政府采购合同。</w:t>
      </w:r>
    </w:p>
    <w:p w14:paraId="7CFC194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有前款第一项规定情形的，中标、成交无效。评审阶段资格发生变化，</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未依照</w:t>
      </w:r>
      <w:r>
        <w:rPr>
          <w:rFonts w:hint="eastAsia" w:ascii="宋体" w:hAnsi="宋体" w:cs="宋体"/>
          <w:color w:val="000000" w:themeColor="text1"/>
          <w:sz w:val="28"/>
          <w:szCs w:val="28"/>
          <w:lang w:val="en-US" w:eastAsia="zh-CN"/>
          <w14:textFill>
            <w14:solidFill>
              <w14:schemeClr w14:val="tx1"/>
            </w14:solidFill>
          </w14:textFill>
        </w:rPr>
        <w:t>政府采购法实施条例</w:t>
      </w:r>
      <w:r>
        <w:rPr>
          <w:rFonts w:hint="eastAsia" w:ascii="宋体" w:hAnsi="宋体" w:eastAsia="宋体" w:cs="宋体"/>
          <w:color w:val="000000" w:themeColor="text1"/>
          <w:sz w:val="28"/>
          <w:szCs w:val="28"/>
          <w14:textFill>
            <w14:solidFill>
              <w14:schemeClr w14:val="tx1"/>
            </w14:solidFill>
          </w14:textFill>
        </w:rPr>
        <w:t>第二十一条的规定通知采购人和采购代理机构的，处以采购金额5‰的罚款，列入不良行为记录名单，中标、成交无效。</w:t>
      </w:r>
    </w:p>
    <w:p w14:paraId="34C7AA6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9.2.2 </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捏造事实、提供虚假材料或者以非法手段取得证明材料进行投诉的，由财政部门列入不良行为记录名单，禁止其1至3年内参加政府采购活动。</w:t>
      </w:r>
    </w:p>
    <w:p w14:paraId="0E2757A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9.2.3 </w:t>
      </w:r>
      <w:r>
        <w:rPr>
          <w:rFonts w:hint="eastAsia" w:ascii="宋体" w:hAnsi="宋体" w:eastAsia="宋体" w:cs="宋体"/>
          <w:color w:val="000000" w:themeColor="text1"/>
          <w:sz w:val="28"/>
          <w:szCs w:val="28"/>
          <w14:textFill>
            <w14:solidFill>
              <w14:schemeClr w14:val="tx1"/>
            </w14:solidFill>
          </w14:textFill>
        </w:rPr>
        <w:t>有下列情形之一的，属于恶意串通，对</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依照政府采购法第七十七条第一款的规定追究法律责任，对采购人、采购代理机构及其工作人员依照政府采购法第七十二条的规定追究法律责任：</w:t>
      </w:r>
    </w:p>
    <w:p w14:paraId="3357F96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直接或者间接从采购人或者采购代理机构处获得其他</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的相关情况并修改其投标文件或者响应文件；</w:t>
      </w:r>
    </w:p>
    <w:p w14:paraId="2EC2CCC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按照采购人或者采购代理机构的授意撤换、修改投标文件或者响应文件；</w:t>
      </w:r>
    </w:p>
    <w:p w14:paraId="0B947F0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之间协商报价、技术方案等投标文件或者响应文件的实质性内容；</w:t>
      </w:r>
    </w:p>
    <w:p w14:paraId="5B6D993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(四)属于同一集团、协会、商会等组织成员的</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按照该组织要求协同参加政府采购活动；</w:t>
      </w:r>
    </w:p>
    <w:p w14:paraId="75E99E6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之间事先约定由某一特定</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中标、成交；</w:t>
      </w:r>
    </w:p>
    <w:p w14:paraId="730D0E4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之间商定部分</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放弃参加政府采购活动或者放弃中标、成交；</w:t>
      </w:r>
    </w:p>
    <w:p w14:paraId="061C5E3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与采购人或者采购代理机构之间、</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相互之间，为谋求特定</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中标、成交或者排斥其他</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的其他串通行为。</w:t>
      </w:r>
    </w:p>
    <w:p w14:paraId="3FE7130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w:t>
      </w:r>
      <w:r>
        <w:rPr>
          <w:rFonts w:hint="eastAsia" w:ascii="宋体" w:hAnsi="宋体" w:cs="宋体"/>
          <w:color w:val="000000" w:themeColor="text1"/>
          <w:sz w:val="28"/>
          <w:szCs w:val="28"/>
          <w:lang w:val="en-US" w:eastAsia="zh-CN"/>
          <w14:textFill>
            <w14:solidFill>
              <w14:schemeClr w14:val="tx1"/>
            </w14:solidFill>
          </w14:textFill>
        </w:rPr>
        <w:t xml:space="preserve">4 </w:t>
      </w:r>
      <w:r>
        <w:rPr>
          <w:rFonts w:hint="eastAsia" w:ascii="宋体" w:hAnsi="宋体" w:eastAsia="宋体" w:cs="宋体"/>
          <w:color w:val="000000" w:themeColor="text1"/>
          <w:sz w:val="28"/>
          <w:szCs w:val="28"/>
          <w14:textFill>
            <w14:solidFill>
              <w14:schemeClr w14:val="tx1"/>
            </w14:solidFill>
          </w14:textFill>
        </w:rPr>
        <w:t>禁止投标人相互串通投标。</w:t>
      </w:r>
    </w:p>
    <w:p w14:paraId="71D445E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有下列情形之一的，属于投标人相互串通投标：</w:t>
      </w:r>
    </w:p>
    <w:p w14:paraId="4E9321C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（一）投标人之间协商</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等</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的实质性内容；</w:t>
      </w:r>
    </w:p>
    <w:p w14:paraId="0289EDF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（二）投标人之间约定中标人；</w:t>
      </w:r>
    </w:p>
    <w:p w14:paraId="3098A05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（三）投标人之间约定部分投标人放弃投标或者中标；</w:t>
      </w:r>
    </w:p>
    <w:p w14:paraId="08FA3A9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（四）属于同一集团、协会、商会等组织成员的投标人按照该组织要求协同投标；</w:t>
      </w:r>
    </w:p>
    <w:p w14:paraId="1995540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（五）投标人之间为谋取中标或者排斥特定投标人而采取的其他联合行动。</w:t>
      </w:r>
    </w:p>
    <w:p w14:paraId="718FD7C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w:t>
      </w:r>
      <w:r>
        <w:rPr>
          <w:rFonts w:hint="eastAsia" w:ascii="宋体" w:hAnsi="宋体" w:cs="宋体"/>
          <w:color w:val="000000" w:themeColor="text1"/>
          <w:sz w:val="28"/>
          <w:szCs w:val="28"/>
          <w:lang w:val="en-US" w:eastAsia="zh-CN"/>
          <w14:textFill>
            <w14:solidFill>
              <w14:schemeClr w14:val="tx1"/>
            </w14:solidFill>
          </w14:textFill>
        </w:rPr>
        <w:t xml:space="preserve">5 </w:t>
      </w:r>
      <w:r>
        <w:rPr>
          <w:rFonts w:hint="eastAsia" w:ascii="宋体" w:hAnsi="宋体" w:eastAsia="宋体" w:cs="宋体"/>
          <w:color w:val="000000" w:themeColor="text1"/>
          <w:sz w:val="28"/>
          <w:szCs w:val="28"/>
          <w14:textFill>
            <w14:solidFill>
              <w14:schemeClr w14:val="tx1"/>
            </w14:solidFill>
          </w14:textFill>
        </w:rPr>
        <w:t>有下列情形之一的，视为投标人相互串通投标：</w:t>
      </w:r>
    </w:p>
    <w:p w14:paraId="741E6DA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由同一单位或者个人编制；</w:t>
      </w:r>
    </w:p>
    <w:p w14:paraId="0C336B6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（二）不同投标人委托同一单位或者个人办理投标事宜；</w:t>
      </w:r>
    </w:p>
    <w:p w14:paraId="00334FB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载明的项目管理成员为同一人；</w:t>
      </w:r>
    </w:p>
    <w:p w14:paraId="6207225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异常一致或者</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呈规律性差异；</w:t>
      </w:r>
    </w:p>
    <w:p w14:paraId="43168E2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相互混装；</w:t>
      </w:r>
    </w:p>
    <w:p w14:paraId="545652F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（六）不同投标人的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从同一单位或者个人的账户转出。</w:t>
      </w:r>
    </w:p>
    <w:p w14:paraId="54416E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w:t>
      </w:r>
      <w:r>
        <w:rPr>
          <w:rFonts w:hint="eastAsia" w:ascii="宋体" w:hAnsi="宋体" w:cs="宋体"/>
          <w:color w:val="000000" w:themeColor="text1"/>
          <w:sz w:val="28"/>
          <w:szCs w:val="28"/>
          <w:lang w:val="en-US" w:eastAsia="zh-CN"/>
          <w14:textFill>
            <w14:solidFill>
              <w14:schemeClr w14:val="tx1"/>
            </w14:solidFill>
          </w14:textFill>
        </w:rPr>
        <w:t xml:space="preserve">6 </w:t>
      </w:r>
      <w:r>
        <w:rPr>
          <w:rFonts w:hint="eastAsia" w:ascii="宋体" w:hAnsi="宋体" w:eastAsia="宋体" w:cs="宋体"/>
          <w:color w:val="000000" w:themeColor="text1"/>
          <w:sz w:val="28"/>
          <w:szCs w:val="28"/>
          <w14:textFill>
            <w14:solidFill>
              <w14:schemeClr w14:val="tx1"/>
            </w14:solidFill>
          </w14:textFill>
        </w:rPr>
        <w:t>禁止招标人与投标人串通投标。</w:t>
      </w:r>
    </w:p>
    <w:p w14:paraId="50672C0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有下列情形之一的，属于招标人与投标人串通投标：</w:t>
      </w:r>
    </w:p>
    <w:p w14:paraId="1E8292C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（一）招标人在开标前开启</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并将有关信息泄露给其他投标人；</w:t>
      </w:r>
    </w:p>
    <w:p w14:paraId="1C7B43A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（二）招标人直接或者间接向投标人泄露标底、评标委员会成员等信息；</w:t>
      </w:r>
    </w:p>
    <w:p w14:paraId="7450E3E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（三）招标人明示或者暗示投标人压低或者抬高</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w:t>
      </w:r>
    </w:p>
    <w:p w14:paraId="19CCF1B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（四）招标人授意投标人撤换、修改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w:t>
      </w:r>
    </w:p>
    <w:p w14:paraId="7D757B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（五）招标人明示或者暗示投标人为特定投标人中标提供方便；</w:t>
      </w:r>
    </w:p>
    <w:p w14:paraId="0B7C513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（六）招标人与投标人为谋求特定投标人中标而采取的其他串通行为。</w:t>
      </w:r>
    </w:p>
    <w:p w14:paraId="368CA4D6">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9.3 对磋商小组成员的纪律要求</w:t>
      </w:r>
    </w:p>
    <w:p w14:paraId="099EE31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9.3.1磋商小组成员不得收受他人的财物或者其他好处，不得向他人透漏对磋商响应文件的评审和比较、成交候选供应商的推荐情况以及评标有关的其他情况。在评标活动中，磋商小组成员不得擅离职守，影响评标程序正常进行，不得使用第三章“评标办法”没有规定的评审因素和标准进行评标。</w:t>
      </w:r>
    </w:p>
    <w:p w14:paraId="2E9AE4C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9.3.2</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14:paraId="0D4238F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政府采购评审专家与</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存在利害关系未回避的，处2万元以上5万元以下的罚款，禁止其参加政府采购评审活动。</w:t>
      </w:r>
    </w:p>
    <w:p w14:paraId="3FAD56D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政府采购评审专家收受采购人、采购代理机构、</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贿赂或者获取其他不正当利益，构成犯罪的，依法追究刑事责任；尚不构成犯罪的，处2万元以上5万元以下的罚款，禁止其参加政府采购评审活动。</w:t>
      </w:r>
    </w:p>
    <w:p w14:paraId="2646EE9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政府采购评审专家有上述违法行为的，其评审意见无效，不得获取评审费；有违法所得的，没收违法所得；给他人造成损失的，依法承担民事责任。</w:t>
      </w:r>
    </w:p>
    <w:p w14:paraId="6834E72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76" w:name="_Hlk522181179"/>
      <w:r>
        <w:rPr>
          <w:rFonts w:hint="eastAsia" w:ascii="宋体" w:hAnsi="宋体" w:eastAsia="宋体" w:cs="宋体"/>
          <w:color w:val="000000" w:themeColor="text1"/>
          <w:sz w:val="28"/>
          <w:szCs w:val="28"/>
          <w14:textFill>
            <w14:solidFill>
              <w14:schemeClr w14:val="tx1"/>
            </w14:solidFill>
          </w14:textFill>
        </w:rPr>
        <w:t>9.3.3评标委员会成员有下列行为之一的，由有关行政监督部门责令改正；情节严重的，禁止其在一定期限内参加依法必须进行招标的项目的评标；情节特别严重的，取消其担任评标委员会成员的资格：</w:t>
      </w:r>
    </w:p>
    <w:p w14:paraId="65560A3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（一）应当回避而不回避；</w:t>
      </w:r>
    </w:p>
    <w:p w14:paraId="436626C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（二）擅离职守；</w:t>
      </w:r>
    </w:p>
    <w:p w14:paraId="26476C5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（三）不按照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规定的评标标准和方法评标；</w:t>
      </w:r>
    </w:p>
    <w:p w14:paraId="381D9B1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（四）私下接触投标人；</w:t>
      </w:r>
    </w:p>
    <w:p w14:paraId="4CE55B4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（五）向招标人征询确定中标人的意向或者接受任何单位或者个人明示或者暗示提出的倾向或者排斥特定投标人的要求；</w:t>
      </w:r>
    </w:p>
    <w:p w14:paraId="096E420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（六）对依法应当否决的投标不提出否决意见；</w:t>
      </w:r>
    </w:p>
    <w:p w14:paraId="51C4F1B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（七）暗示或者诱导投标人作出澄清、说明或者接受投标人主动提出的澄清、说明；</w:t>
      </w:r>
    </w:p>
    <w:p w14:paraId="06ECCB9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（八）其他不客观、不公正履行职务的行为。</w:t>
      </w:r>
      <w:bookmarkEnd w:id="76"/>
    </w:p>
    <w:p w14:paraId="68A870A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9.4 对与评标活动有关的工作人员的纪律要求</w:t>
      </w:r>
    </w:p>
    <w:p w14:paraId="6A8C30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9.4.1与评标活动有关的工作人员不得收受他人的财物或者其他好处，不得向他人透漏对磋商响应文件的评审和比较、成交候选供应商的推荐情况以及评标有关的其他情况。在评标活动中，与评标活动有关的工作人员不得擅离职守，影响评标程序正常进行。</w:t>
      </w:r>
    </w:p>
    <w:p w14:paraId="49FC353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9.4.2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14:paraId="014DDBE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9.4.3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p>
    <w:p w14:paraId="6342489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（一）要求对依法必须进行招标的项目不招标，或者要求对依法应当公开招标的项目不公开招标；</w:t>
      </w:r>
    </w:p>
    <w:p w14:paraId="4AF78D5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（二）要求评标委员会成员或者招标人以其指定的投标人作为中标候选人或者中标人，或者以其他方式非法干涉评标活动，影响中标结果；</w:t>
      </w:r>
    </w:p>
    <w:p w14:paraId="0FF2407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（三）以其他方式非法干涉招标投标活动。</w:t>
      </w:r>
    </w:p>
    <w:p w14:paraId="677AA80F">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9.5 投诉</w:t>
      </w:r>
    </w:p>
    <w:p w14:paraId="5CF4C1C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9.5.1供应商和其他利害关系人认为本次招标活动违反法律、法规和规章规定的，有权向有关行政监督部门投诉。</w:t>
      </w:r>
    </w:p>
    <w:p w14:paraId="0BFDBF3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9.5.2供应商的质疑和投诉，详见《中华人民共和国财政部令第94号--政府采购质疑和投诉办法》有关规定。</w:t>
      </w:r>
    </w:p>
    <w:p w14:paraId="5BD2A4C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9.5.3投诉人不得以投诉为名排挤竞争对手，不得进行虚假、恶意投诉，阻碍招标投标活动的正常进行。</w:t>
      </w:r>
    </w:p>
    <w:p w14:paraId="4317E03E">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9.6评标过程的监控</w:t>
      </w:r>
    </w:p>
    <w:p w14:paraId="5D3C2BD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本项目评标过程实行全程录音、录像监控，供应商在评标过程中所进行的试图影响评标结果的不公正活动，可能导致其投标被拒绝。</w:t>
      </w:r>
    </w:p>
    <w:p w14:paraId="0958193E">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9.7质疑</w:t>
      </w:r>
    </w:p>
    <w:p w14:paraId="71FD673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9.7.1供应商对采购事项有疑问的，应当按照《政府采购质疑和投诉办法》规定，以书面形式向采购人或代理机构提出，经法定代表人签字并加盖公章。</w:t>
      </w:r>
    </w:p>
    <w:p w14:paraId="67D61BF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9.7.2供应商认为采购文件、采购过程、中标或者成交结果使自己的权益受到损害的，可以在知道或者应知其权益受到损害之日起7个工作日内，以书面形式向采购人、采购代理机构提出质疑。</w:t>
      </w:r>
    </w:p>
    <w:p w14:paraId="21C478F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9.7.3供应商对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条款或技术参数有异议的，应当在开标前通过澄清或修改程序提出。供应商已经参与开标，并于开标后对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提出质疑的，其质疑应当被视为无效质疑。在法定质疑期内对采购文件只能是一次性提出针对同一采购程序环节的质疑。</w:t>
      </w:r>
    </w:p>
    <w:p w14:paraId="3DB70FF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9.7.4提出质疑的供应商（以下简称质疑供应商）应当是参与所质疑项目采购活动的供应商。潜在供应商已依法获取其可质疑的采购文件的，可以对该文件提出质疑。</w:t>
      </w:r>
    </w:p>
    <w:p w14:paraId="3783F2F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9.7.5对采购文件提出质疑的，应当在获取采购文件或者采购文件公告期限届满之日起7个工作日内提出。</w:t>
      </w:r>
    </w:p>
    <w:p w14:paraId="34187BC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9.7.6供应商提出质疑应当提交质疑函（质疑函范本见附件①）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14:paraId="03E57A2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9.7.7有下列情形之一的，属于无效质疑，代理机构可不予受理：</w:t>
      </w:r>
    </w:p>
    <w:p w14:paraId="2B4D118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（1）未在有效期限内提出质疑的；</w:t>
      </w:r>
    </w:p>
    <w:p w14:paraId="214C8C8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（2）质疑未以书面形式提出的；</w:t>
      </w:r>
    </w:p>
    <w:p w14:paraId="2D1E4D8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（3）所提交材料未明示属于质疑材料的；</w:t>
      </w:r>
    </w:p>
    <w:p w14:paraId="2E64F3E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（4）质疑书没有法定代表人签署本人姓名或印盖本人姓名章并加盖供应商公章；质疑书由参加</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的授权代表签署本人姓名或印盖本人姓名章的，没有法定代表人的特别授权；质疑书加盖合同专用章的；</w:t>
      </w:r>
    </w:p>
    <w:p w14:paraId="58D51BB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（5）质疑书未提供有效联系人或联系方式的；</w:t>
      </w:r>
    </w:p>
    <w:p w14:paraId="3265904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（6）质疑事项已经进入投诉或者诉讼程序的；</w:t>
      </w:r>
    </w:p>
    <w:p w14:paraId="6DCC74A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（7）其它不符合受理条件的情形。</w:t>
      </w:r>
    </w:p>
    <w:p w14:paraId="0A2E9D5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9.7.8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14:paraId="2A7278F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9.7.9供应商对评审过程、中标或者成交结果提出质疑的，采购人、采购代理机构可以组织原评标委员会、竞争性谈判小组、询价小组或者竞争性磋商小组协助答复质疑。</w:t>
      </w:r>
    </w:p>
    <w:p w14:paraId="261A197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9.7.10质疑人有下列情形之一的，代理机构应驳回质疑：</w:t>
      </w:r>
    </w:p>
    <w:p w14:paraId="0A88044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（1）质疑缺乏事实和法律依据的；</w:t>
      </w:r>
    </w:p>
    <w:p w14:paraId="76A1896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（2）质疑人捏造事实、提供虚假材料，或在一定期限内多次质疑而无实据的；</w:t>
      </w:r>
    </w:p>
    <w:p w14:paraId="0E66915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（3）质疑已经处理并答复后，质疑人就同一事项又提起质疑且未提供新的有效证据的；</w:t>
      </w:r>
    </w:p>
    <w:p w14:paraId="7EDB897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（4）其他根据相关法律、法规应当予以驳回的情形。</w:t>
      </w:r>
    </w:p>
    <w:p w14:paraId="5DBB865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9.7.11供应商进行虚假和恶意质疑的，代理机构可以提请有关部门将其列入不良记录名单，在一至三年内禁止参加政府采购活动，并将处理决定在相关政府采购媒体上公布。</w:t>
      </w:r>
    </w:p>
    <w:p w14:paraId="63CF213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9.7.12采购人、采购代理机构认为供应商质疑不成立，或者成立但未对中标、成交结果构成影响的，继续开展采购活动；认为供应商质疑成立且影响或者可能影响中标、成交结果的，按照下列情况处理：</w:t>
      </w:r>
    </w:p>
    <w:p w14:paraId="539FD0B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03B4127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对采购过程、中标或者成交结果提出的质疑，合格供应商符合法定数量时，可以从合格的中标或者成交候选人中另行确定中标、成交供应商的，应当依法另行确定中标、成交供应商；否则应当重新开展采购活动。</w:t>
      </w:r>
    </w:p>
    <w:p w14:paraId="573D14F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质疑答复导致中标、成交结果改变的，采购人或者采购代理机构应当将有关情况书面报告本级财政部门。</w:t>
      </w:r>
    </w:p>
    <w:p w14:paraId="6F422373">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9.7.13质疑供应商对采购人、采购代理机构的答复不满意，或者采购人、采购代理机构未在规定时间内作出答复的，可以在答复期满后15个工作日内向本办法第六条规定的财政部门提起投诉（投诉书范本见附件②）。</w:t>
      </w:r>
    </w:p>
    <w:p w14:paraId="39C5E767">
      <w:pPr>
        <w:rPr>
          <w:rFonts w:hint="eastAsia" w:ascii="宋体" w:hAnsi="宋体" w:eastAsia="宋体" w:cs="宋体"/>
          <w:b/>
          <w:color w:val="000000" w:themeColor="text1"/>
          <w:sz w:val="28"/>
          <w:szCs w:val="28"/>
          <w14:textFill>
            <w14:solidFill>
              <w14:schemeClr w14:val="tx1"/>
            </w14:solidFill>
          </w14:textFill>
        </w:rPr>
      </w:pPr>
    </w:p>
    <w:p w14:paraId="1CC80E12">
      <w:pPr>
        <w:rPr>
          <w:rFonts w:hint="eastAsia" w:ascii="宋体" w:hAnsi="宋体" w:eastAsia="宋体" w:cs="宋体"/>
          <w:b/>
          <w:color w:val="000000" w:themeColor="text1"/>
          <w:sz w:val="28"/>
          <w:szCs w:val="28"/>
          <w14:textFill>
            <w14:solidFill>
              <w14:schemeClr w14:val="tx1"/>
            </w14:solidFill>
          </w14:textFill>
        </w:rPr>
      </w:pPr>
    </w:p>
    <w:p w14:paraId="5E41A039">
      <w:pPr>
        <w:rPr>
          <w:rFonts w:hint="eastAsia" w:ascii="宋体" w:hAnsi="宋体" w:eastAsia="宋体" w:cs="宋体"/>
          <w:b/>
          <w:color w:val="000000" w:themeColor="text1"/>
          <w:sz w:val="28"/>
          <w:szCs w:val="28"/>
          <w14:textFill>
            <w14:solidFill>
              <w14:schemeClr w14:val="tx1"/>
            </w14:solidFill>
          </w14:textFill>
        </w:rPr>
      </w:pPr>
    </w:p>
    <w:p w14:paraId="3BE86DBE">
      <w:pPr>
        <w:rPr>
          <w:rFonts w:hint="eastAsia" w:ascii="宋体" w:hAnsi="宋体" w:eastAsia="宋体" w:cs="宋体"/>
          <w:b/>
          <w:color w:val="000000" w:themeColor="text1"/>
          <w:sz w:val="28"/>
          <w:szCs w:val="28"/>
          <w14:textFill>
            <w14:solidFill>
              <w14:schemeClr w14:val="tx1"/>
            </w14:solidFill>
          </w14:textFill>
        </w:rPr>
      </w:pPr>
    </w:p>
    <w:p w14:paraId="73508BD2">
      <w:pPr>
        <w:rPr>
          <w:rFonts w:hint="eastAsia" w:ascii="宋体" w:hAnsi="宋体" w:eastAsia="宋体" w:cs="宋体"/>
          <w:b/>
          <w:color w:val="000000" w:themeColor="text1"/>
          <w:sz w:val="28"/>
          <w:szCs w:val="28"/>
          <w14:textFill>
            <w14:solidFill>
              <w14:schemeClr w14:val="tx1"/>
            </w14:solidFill>
          </w14:textFill>
        </w:rPr>
      </w:pPr>
    </w:p>
    <w:p w14:paraId="769268DF">
      <w:pPr>
        <w:rPr>
          <w:rFonts w:hint="eastAsia" w:ascii="宋体" w:hAnsi="宋体" w:eastAsia="宋体" w:cs="宋体"/>
          <w:b/>
          <w:color w:val="000000" w:themeColor="text1"/>
          <w:sz w:val="28"/>
          <w:szCs w:val="28"/>
          <w14:textFill>
            <w14:solidFill>
              <w14:schemeClr w14:val="tx1"/>
            </w14:solidFill>
          </w14:textFill>
        </w:rPr>
      </w:pPr>
    </w:p>
    <w:p w14:paraId="3E664E08">
      <w:pPr>
        <w:rPr>
          <w:rFonts w:hint="eastAsia" w:ascii="宋体" w:hAnsi="宋体" w:eastAsia="宋体" w:cs="宋体"/>
          <w:b/>
          <w:color w:val="000000" w:themeColor="text1"/>
          <w:sz w:val="28"/>
          <w:szCs w:val="28"/>
          <w14:textFill>
            <w14:solidFill>
              <w14:schemeClr w14:val="tx1"/>
            </w14:solidFill>
          </w14:textFill>
        </w:rPr>
      </w:pPr>
    </w:p>
    <w:p w14:paraId="7B75A0E7">
      <w:pPr>
        <w:rPr>
          <w:rFonts w:hint="eastAsia" w:ascii="宋体" w:hAnsi="宋体" w:eastAsia="宋体" w:cs="宋体"/>
          <w:b/>
          <w:color w:val="000000" w:themeColor="text1"/>
          <w:sz w:val="28"/>
          <w:szCs w:val="28"/>
          <w14:textFill>
            <w14:solidFill>
              <w14:schemeClr w14:val="tx1"/>
            </w14:solidFill>
          </w14:textFill>
        </w:rPr>
      </w:pPr>
    </w:p>
    <w:p w14:paraId="4E82E204">
      <w:pPr>
        <w:rPr>
          <w:rFonts w:hint="eastAsia" w:ascii="宋体" w:hAnsi="宋体" w:eastAsia="宋体" w:cs="宋体"/>
          <w:b/>
          <w:color w:val="000000" w:themeColor="text1"/>
          <w:sz w:val="28"/>
          <w:szCs w:val="28"/>
          <w14:textFill>
            <w14:solidFill>
              <w14:schemeClr w14:val="tx1"/>
            </w14:solidFill>
          </w14:textFill>
        </w:rPr>
      </w:pPr>
    </w:p>
    <w:p w14:paraId="12CD1E2B">
      <w:pPr>
        <w:rPr>
          <w:rFonts w:hint="eastAsia" w:ascii="宋体" w:hAnsi="宋体" w:eastAsia="宋体" w:cs="宋体"/>
          <w:b/>
          <w:color w:val="000000" w:themeColor="text1"/>
          <w:sz w:val="28"/>
          <w:szCs w:val="28"/>
          <w14:textFill>
            <w14:solidFill>
              <w14:schemeClr w14:val="tx1"/>
            </w14:solidFill>
          </w14:textFill>
        </w:rPr>
      </w:pPr>
    </w:p>
    <w:p w14:paraId="1FE48464">
      <w:pPr>
        <w:rPr>
          <w:rFonts w:hint="eastAsia" w:ascii="宋体" w:hAnsi="宋体" w:eastAsia="宋体" w:cs="宋体"/>
          <w:b/>
          <w:color w:val="000000" w:themeColor="text1"/>
          <w:sz w:val="28"/>
          <w:szCs w:val="28"/>
          <w14:textFill>
            <w14:solidFill>
              <w14:schemeClr w14:val="tx1"/>
            </w14:solidFill>
          </w14:textFill>
        </w:rPr>
      </w:pPr>
    </w:p>
    <w:p w14:paraId="50D6C41E">
      <w:pPr>
        <w:rPr>
          <w:rFonts w:hint="eastAsia" w:ascii="宋体" w:hAnsi="宋体" w:eastAsia="宋体" w:cs="宋体"/>
          <w:b/>
          <w:color w:val="000000" w:themeColor="text1"/>
          <w:sz w:val="28"/>
          <w:szCs w:val="28"/>
          <w14:textFill>
            <w14:solidFill>
              <w14:schemeClr w14:val="tx1"/>
            </w14:solidFill>
          </w14:textFill>
        </w:rPr>
      </w:pPr>
    </w:p>
    <w:p w14:paraId="1F478AAE">
      <w:pPr>
        <w:rPr>
          <w:rFonts w:hint="eastAsia" w:ascii="宋体" w:hAnsi="宋体" w:eastAsia="宋体" w:cs="宋体"/>
          <w:b/>
          <w:color w:val="000000" w:themeColor="text1"/>
          <w:sz w:val="28"/>
          <w:szCs w:val="28"/>
          <w14:textFill>
            <w14:solidFill>
              <w14:schemeClr w14:val="tx1"/>
            </w14:solidFill>
          </w14:textFill>
        </w:rPr>
      </w:pPr>
    </w:p>
    <w:p w14:paraId="698E763C">
      <w:pPr>
        <w:rPr>
          <w:rFonts w:hint="eastAsia" w:ascii="宋体" w:hAnsi="宋体" w:eastAsia="宋体" w:cs="宋体"/>
          <w:b/>
          <w:color w:val="000000" w:themeColor="text1"/>
          <w:sz w:val="28"/>
          <w:szCs w:val="28"/>
          <w14:textFill>
            <w14:solidFill>
              <w14:schemeClr w14:val="tx1"/>
            </w14:solidFill>
          </w14:textFill>
        </w:rPr>
      </w:pPr>
    </w:p>
    <w:p w14:paraId="028616AC">
      <w:pPr>
        <w:rPr>
          <w:rFonts w:hint="eastAsia" w:ascii="宋体" w:hAnsi="宋体" w:eastAsia="宋体" w:cs="宋体"/>
          <w:b/>
          <w:color w:val="000000" w:themeColor="text1"/>
          <w:sz w:val="28"/>
          <w:szCs w:val="28"/>
          <w14:textFill>
            <w14:solidFill>
              <w14:schemeClr w14:val="tx1"/>
            </w14:solidFill>
          </w14:textFill>
        </w:rPr>
      </w:pPr>
    </w:p>
    <w:p w14:paraId="0C398DF4">
      <w:pPr>
        <w:rPr>
          <w:rFonts w:hint="eastAsia" w:ascii="宋体" w:hAnsi="宋体" w:eastAsia="宋体" w:cs="宋体"/>
          <w:b/>
          <w:color w:val="000000" w:themeColor="text1"/>
          <w:sz w:val="28"/>
          <w:szCs w:val="28"/>
          <w14:textFill>
            <w14:solidFill>
              <w14:schemeClr w14:val="tx1"/>
            </w14:solidFill>
          </w14:textFill>
        </w:rPr>
      </w:pPr>
    </w:p>
    <w:p w14:paraId="747F5A82">
      <w:pPr>
        <w:rPr>
          <w:rFonts w:hint="eastAsia" w:ascii="宋体" w:hAnsi="宋体" w:eastAsia="宋体" w:cs="宋体"/>
          <w:b/>
          <w:color w:val="000000" w:themeColor="text1"/>
          <w:sz w:val="28"/>
          <w:szCs w:val="28"/>
          <w14:textFill>
            <w14:solidFill>
              <w14:schemeClr w14:val="tx1"/>
            </w14:solidFill>
          </w14:textFill>
        </w:rPr>
      </w:pPr>
    </w:p>
    <w:p w14:paraId="06CC47DB">
      <w:pPr>
        <w:rPr>
          <w:rFonts w:hint="eastAsia" w:ascii="宋体" w:hAnsi="宋体" w:eastAsia="宋体" w:cs="宋体"/>
          <w:b/>
          <w:color w:val="000000" w:themeColor="text1"/>
          <w:sz w:val="28"/>
          <w:szCs w:val="28"/>
          <w14:textFill>
            <w14:solidFill>
              <w14:schemeClr w14:val="tx1"/>
            </w14:solidFill>
          </w14:textFill>
        </w:rPr>
      </w:pPr>
    </w:p>
    <w:p w14:paraId="2384BBA1">
      <w:pPr>
        <w:rPr>
          <w:rFonts w:hint="eastAsia" w:ascii="宋体" w:hAnsi="宋体" w:eastAsia="宋体" w:cs="宋体"/>
          <w:b/>
          <w:color w:val="000000" w:themeColor="text1"/>
          <w:sz w:val="28"/>
          <w:szCs w:val="28"/>
          <w14:textFill>
            <w14:solidFill>
              <w14:schemeClr w14:val="tx1"/>
            </w14:solidFill>
          </w14:textFill>
        </w:rPr>
      </w:pPr>
    </w:p>
    <w:p w14:paraId="5CF8BD85">
      <w:pPr>
        <w:rPr>
          <w:rFonts w:hint="eastAsia" w:ascii="宋体" w:hAnsi="宋体" w:eastAsia="宋体" w:cs="宋体"/>
          <w:b/>
          <w:color w:val="000000" w:themeColor="text1"/>
          <w:sz w:val="28"/>
          <w:szCs w:val="28"/>
          <w14:textFill>
            <w14:solidFill>
              <w14:schemeClr w14:val="tx1"/>
            </w14:solidFill>
          </w14:textFill>
        </w:rPr>
      </w:pPr>
    </w:p>
    <w:p w14:paraId="21C6E193">
      <w:pPr>
        <w:rPr>
          <w:rFonts w:hint="eastAsia" w:ascii="宋体" w:hAnsi="宋体" w:eastAsia="宋体" w:cs="宋体"/>
          <w:b/>
          <w:color w:val="000000" w:themeColor="text1"/>
          <w:sz w:val="28"/>
          <w:szCs w:val="28"/>
          <w14:textFill>
            <w14:solidFill>
              <w14:schemeClr w14:val="tx1"/>
            </w14:solidFill>
          </w14:textFill>
        </w:rPr>
      </w:pPr>
    </w:p>
    <w:p w14:paraId="00F18FA8">
      <w:pPr>
        <w:rPr>
          <w:rFonts w:hint="eastAsia" w:ascii="宋体" w:hAnsi="宋体" w:eastAsia="宋体" w:cs="宋体"/>
          <w:b/>
          <w:color w:val="000000" w:themeColor="text1"/>
          <w:sz w:val="28"/>
          <w:szCs w:val="28"/>
          <w14:textFill>
            <w14:solidFill>
              <w14:schemeClr w14:val="tx1"/>
            </w14:solidFill>
          </w14:textFill>
        </w:rPr>
      </w:pPr>
    </w:p>
    <w:p w14:paraId="24DED642">
      <w:pPr>
        <w:rPr>
          <w:rFonts w:hint="eastAsia" w:ascii="宋体" w:hAnsi="宋体" w:eastAsia="宋体" w:cs="宋体"/>
          <w:b/>
          <w:color w:val="000000" w:themeColor="text1"/>
          <w:sz w:val="28"/>
          <w:szCs w:val="28"/>
          <w14:textFill>
            <w14:solidFill>
              <w14:schemeClr w14:val="tx1"/>
            </w14:solidFill>
          </w14:textFill>
        </w:rPr>
      </w:pPr>
    </w:p>
    <w:p w14:paraId="44F02FC4">
      <w:pPr>
        <w:rPr>
          <w:rFonts w:hint="eastAsia" w:ascii="宋体" w:hAnsi="宋体" w:eastAsia="宋体" w:cs="宋体"/>
          <w:b/>
          <w:color w:val="000000" w:themeColor="text1"/>
          <w:sz w:val="28"/>
          <w:szCs w:val="28"/>
          <w14:textFill>
            <w14:solidFill>
              <w14:schemeClr w14:val="tx1"/>
            </w14:solidFill>
          </w14:textFill>
        </w:rPr>
      </w:pPr>
    </w:p>
    <w:p w14:paraId="58120466">
      <w:pPr>
        <w:rPr>
          <w:rFonts w:hint="eastAsia" w:ascii="宋体" w:hAnsi="宋体" w:eastAsia="宋体" w:cs="宋体"/>
          <w:b/>
          <w:color w:val="000000" w:themeColor="text1"/>
          <w:sz w:val="28"/>
          <w:szCs w:val="28"/>
          <w14:textFill>
            <w14:solidFill>
              <w14:schemeClr w14:val="tx1"/>
            </w14:solidFill>
          </w14:textFill>
        </w:rPr>
      </w:pPr>
    </w:p>
    <w:p w14:paraId="25C3834C">
      <w:pPr>
        <w:rPr>
          <w:rFonts w:hint="eastAsia" w:ascii="宋体" w:hAnsi="宋体" w:eastAsia="宋体" w:cs="宋体"/>
          <w:b/>
          <w:color w:val="000000" w:themeColor="text1"/>
          <w:sz w:val="28"/>
          <w:szCs w:val="28"/>
          <w14:textFill>
            <w14:solidFill>
              <w14:schemeClr w14:val="tx1"/>
            </w14:solidFill>
          </w14:textFill>
        </w:rPr>
      </w:pPr>
    </w:p>
    <w:p w14:paraId="54060828">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附件①</w:t>
      </w:r>
    </w:p>
    <w:p w14:paraId="1CCAB2A8">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质疑函范本</w:t>
      </w:r>
    </w:p>
    <w:p w14:paraId="07293A80">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一、质疑供应商基本信息</w:t>
      </w:r>
    </w:p>
    <w:p w14:paraId="06950A13">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E6EEF03">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0C0FBD3">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1DA5D95">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44D3D7F">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72476AD">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504C3E6">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二、质疑项目基本情况</w:t>
      </w:r>
    </w:p>
    <w:p w14:paraId="7A59932D">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7BD1595">
      <w:pPr>
        <w:adjustRightInd w:val="0"/>
        <w:snapToGrid w:val="0"/>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质疑项目的编号：</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2DBE6A4">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3A08A34">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采购文件获取日期：</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DA5F37B">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三、质疑事项具体内容</w:t>
      </w:r>
    </w:p>
    <w:p w14:paraId="2B8CD2FF">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B28BDFF">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7704D13">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8A8C39F">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质疑事项2</w:t>
      </w:r>
    </w:p>
    <w:p w14:paraId="666D65F1">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285D2C72">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四、与质疑事项相关的质疑请求</w:t>
      </w:r>
    </w:p>
    <w:p w14:paraId="5C21E9C4">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491DAE3">
      <w:pPr>
        <w:spacing w:line="360" w:lineRule="auto"/>
        <w:rPr>
          <w:rFonts w:hint="eastAsia" w:ascii="宋体" w:hAnsi="宋体" w:eastAsia="宋体" w:cs="宋体"/>
          <w:color w:val="000000" w:themeColor="text1"/>
          <w:sz w:val="28"/>
          <w:szCs w:val="28"/>
          <w14:textFill>
            <w14:solidFill>
              <w14:schemeClr w14:val="tx1"/>
            </w14:solidFill>
          </w14:textFill>
        </w:rPr>
      </w:pPr>
    </w:p>
    <w:p w14:paraId="7ACFD41B">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签字或盖章</w:t>
      </w:r>
      <w:r>
        <w:rPr>
          <w:rFonts w:hint="eastAsia" w:ascii="宋体" w:hAnsi="宋体" w:eastAsia="宋体" w:cs="宋体"/>
          <w:color w:val="000000" w:themeColor="text1"/>
          <w:sz w:val="28"/>
          <w:szCs w:val="28"/>
          <w14:textFill>
            <w14:solidFill>
              <w14:schemeClr w14:val="tx1"/>
            </w14:solidFill>
          </w14:textFill>
        </w:rPr>
        <w:t xml:space="preserve">)：                   公章：                      </w:t>
      </w:r>
    </w:p>
    <w:p w14:paraId="60FB75A0">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日期：    </w:t>
      </w:r>
    </w:p>
    <w:p w14:paraId="3BB0582E">
      <w:pPr>
        <w:spacing w:line="360" w:lineRule="auto"/>
        <w:rPr>
          <w:rFonts w:hint="eastAsia" w:ascii="宋体" w:hAnsi="宋体" w:eastAsia="宋体" w:cs="宋体"/>
          <w:b/>
          <w:color w:val="000000" w:themeColor="text1"/>
          <w:sz w:val="28"/>
          <w:szCs w:val="28"/>
          <w14:textFill>
            <w14:solidFill>
              <w14:schemeClr w14:val="tx1"/>
            </w14:solidFill>
          </w14:textFill>
        </w:rPr>
      </w:pPr>
    </w:p>
    <w:p w14:paraId="67BB9A48">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质疑函制作说明：</w:t>
      </w:r>
    </w:p>
    <w:p w14:paraId="162CB217">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1.供应商提出质疑时，应提交质疑函和必要的证明材料。</w:t>
      </w:r>
    </w:p>
    <w:p w14:paraId="72ADBEA6">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2.质疑供应商若委托代理人进行质疑的，质疑函应按要求列明“授权代表”的有关内容，并在附件中提交由质疑</w:t>
      </w:r>
      <w:r>
        <w:rPr>
          <w:rFonts w:hint="eastAsia" w:ascii="宋体" w:hAnsi="宋体" w:eastAsia="宋体" w:cs="宋体"/>
          <w:color w:val="000000" w:themeColor="text1"/>
          <w:kern w:val="0"/>
          <w:sz w:val="28"/>
          <w:szCs w:val="28"/>
          <w14:textFill>
            <w14:solidFill>
              <w14:schemeClr w14:val="tx1"/>
            </w14:solidFill>
          </w14:textFill>
        </w:rPr>
        <w:t>供应商签署的授权委托书。授权委托书应载明代理人的姓名或者名称、代理事项、具体权限、期限和相关事项。</w:t>
      </w:r>
    </w:p>
    <w:p w14:paraId="03CD4CE1">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3.质疑供应商若对项目的某一分包进行质疑，质疑函中应列明具体分包号。</w:t>
      </w:r>
    </w:p>
    <w:p w14:paraId="0B643E0D">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4.质疑函的质疑事项应具体、明确，并有必要的事实依据和法律依据。</w:t>
      </w:r>
    </w:p>
    <w:p w14:paraId="75D9828A">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5.质疑函的质疑请求应与质疑事项相关。</w:t>
      </w:r>
    </w:p>
    <w:p w14:paraId="33012EB9">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45C59A5A">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r>
        <w:rPr>
          <w:rFonts w:hint="eastAsia" w:ascii="宋体" w:hAnsi="宋体" w:eastAsia="宋体" w:cs="宋体"/>
          <w:b/>
          <w:color w:val="000000" w:themeColor="text1"/>
          <w:sz w:val="28"/>
          <w:szCs w:val="28"/>
          <w14:textFill>
            <w14:solidFill>
              <w14:schemeClr w14:val="tx1"/>
            </w14:solidFill>
          </w14:textFill>
        </w:rPr>
        <w:t>附件②</w:t>
      </w:r>
    </w:p>
    <w:p w14:paraId="099FB25A">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投诉书范本</w:t>
      </w:r>
    </w:p>
    <w:p w14:paraId="1A0ADD97">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一、投诉相关主体基本情况</w:t>
      </w:r>
    </w:p>
    <w:p w14:paraId="12DF1913">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F7758E3">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938563E">
      <w:pPr>
        <w:tabs>
          <w:tab w:val="left" w:pos="6510"/>
        </w:tabs>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法定代表人/主要负责人：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2879A47">
      <w:pPr>
        <w:tabs>
          <w:tab w:val="left" w:pos="6510"/>
        </w:tabs>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0AD94F8">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06F0DB9">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1F46244">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992D90D">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D54E0AF">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81828D4">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被投诉人2</w:t>
      </w:r>
    </w:p>
    <w:p w14:paraId="45575572">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3EF7DA20">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相关供应商：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250ACAC">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D6BA46C">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76E5070">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二、投诉项目基本情况</w:t>
      </w:r>
    </w:p>
    <w:p w14:paraId="52C9D010">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ED0BDBF">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编号：</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F3540A4">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52D395C">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代理机构名称：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F96F1F5">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F9D13B6">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采购结果公告: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D1F60B8">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三、质疑基本情况</w:t>
      </w:r>
    </w:p>
    <w:p w14:paraId="53646D83">
      <w:pPr>
        <w:spacing w:line="360" w:lineRule="auto"/>
        <w:ind w:firstLine="560" w:firstLineChars="200"/>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日,向</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提出质疑，质疑事项为：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84D6F69">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采购人/代理机构</w:t>
      </w:r>
      <w:r>
        <w:rPr>
          <w:rFonts w:hint="eastAsia" w:ascii="宋体" w:hAnsi="宋体" w:eastAsia="宋体" w:cs="宋体"/>
          <w:color w:val="000000" w:themeColor="text1"/>
          <w:sz w:val="28"/>
          <w:szCs w:val="28"/>
          <w14:textFill>
            <w14:solidFill>
              <w14:schemeClr w14:val="tx1"/>
            </w14:solidFill>
          </w14:textFill>
        </w:rPr>
        <w:t>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日,就质疑事项作出了答复/没有在法定期限内作出答复。</w:t>
      </w:r>
    </w:p>
    <w:p w14:paraId="46257A09">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四、投诉事项具体内容</w:t>
      </w:r>
    </w:p>
    <w:p w14:paraId="44EA7447">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 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1FE10FE">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9A1A2BA">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3F05928">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投诉事项2</w:t>
      </w:r>
    </w:p>
    <w:p w14:paraId="3F6BE350">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76391B7A">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五、与投诉事项相关的投诉请求</w:t>
      </w:r>
    </w:p>
    <w:p w14:paraId="67C3EBAE">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7BFD0C2">
      <w:pPr>
        <w:spacing w:line="360" w:lineRule="auto"/>
        <w:rPr>
          <w:rFonts w:hint="eastAsia" w:ascii="宋体" w:hAnsi="宋体" w:eastAsia="宋体" w:cs="宋体"/>
          <w:color w:val="000000" w:themeColor="text1"/>
          <w:sz w:val="28"/>
          <w:szCs w:val="28"/>
          <w14:textFill>
            <w14:solidFill>
              <w14:schemeClr w14:val="tx1"/>
            </w14:solidFill>
          </w14:textFill>
        </w:rPr>
      </w:pPr>
    </w:p>
    <w:p w14:paraId="591910F8">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签字或盖章</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公章：</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42561C9">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日期：</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52767EB">
      <w:pPr>
        <w:spacing w:line="360" w:lineRule="auto"/>
        <w:rPr>
          <w:rFonts w:hint="eastAsia" w:ascii="宋体" w:hAnsi="宋体" w:eastAsia="宋体" w:cs="宋体"/>
          <w:b/>
          <w:color w:val="000000" w:themeColor="text1"/>
          <w:sz w:val="28"/>
          <w:szCs w:val="28"/>
          <w14:textFill>
            <w14:solidFill>
              <w14:schemeClr w14:val="tx1"/>
            </w14:solidFill>
          </w14:textFill>
        </w:rPr>
      </w:pPr>
    </w:p>
    <w:p w14:paraId="6B835B5A">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30C39BD1">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投诉书制作说明：</w:t>
      </w:r>
    </w:p>
    <w:p w14:paraId="2BD567D0">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1.投诉人提起投诉时，应当提交投诉书和必要的证明材料，并按照被投诉人和与投诉事项有关的供应商数量提供投诉书副本。</w:t>
      </w:r>
    </w:p>
    <w:p w14:paraId="2E21A247">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2.投诉人若委托代理人进行投诉的，投诉书应按照要求列明“授权代表”的有关内容，并在附件中提交由</w:t>
      </w:r>
      <w:r>
        <w:rPr>
          <w:rFonts w:hint="eastAsia" w:ascii="宋体" w:hAnsi="宋体" w:eastAsia="宋体" w:cs="宋体"/>
          <w:color w:val="000000" w:themeColor="text1"/>
          <w:kern w:val="0"/>
          <w:sz w:val="28"/>
          <w:szCs w:val="28"/>
          <w14:textFill>
            <w14:solidFill>
              <w14:schemeClr w14:val="tx1"/>
            </w14:solidFill>
          </w14:textFill>
        </w:rPr>
        <w:t>投诉人签署的授权委托书。授权委托书应当载明代理人的姓名或者名称、代理事项、具体权限、期限和相关事项。</w:t>
      </w:r>
    </w:p>
    <w:p w14:paraId="0BD9C76D">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3.投诉人若对项目的某一分包进行投诉，投诉书应列明具体分包号。</w:t>
      </w:r>
    </w:p>
    <w:p w14:paraId="3C0FB7F3">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4.投诉书应简要列明质疑事项，质疑函、质疑答复等作为附件材料提供。</w:t>
      </w:r>
    </w:p>
    <w:p w14:paraId="60C12725">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5.投诉书的投诉事项应具体、明确，并有必要的事实依据和法律依据。</w:t>
      </w:r>
    </w:p>
    <w:p w14:paraId="6566CC95">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6.投诉书的投诉请求应与投诉事项相关。</w:t>
      </w:r>
    </w:p>
    <w:p w14:paraId="435FC0E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7E77BC8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sectPr>
          <w:footerReference r:id="rId10" w:type="first"/>
          <w:footerReference r:id="rId9" w:type="default"/>
          <w:pgSz w:w="11906" w:h="16838"/>
          <w:pgMar w:top="1440" w:right="1440" w:bottom="1440" w:left="1440" w:header="851" w:footer="992" w:gutter="0"/>
          <w:lnNumType w:countBy="0" w:distance="360"/>
          <w:pgNumType w:fmt="decimal"/>
          <w:cols w:space="720" w:num="1"/>
          <w:titlePg/>
          <w:docGrid w:linePitch="312" w:charSpace="0"/>
        </w:sectPr>
      </w:pPr>
    </w:p>
    <w:p w14:paraId="24828046">
      <w:pPr>
        <w:spacing w:line="360" w:lineRule="auto"/>
        <w:ind w:firstLine="562" w:firstLineChars="200"/>
        <w:outlineLvl w:val="1"/>
        <w:rPr>
          <w:rFonts w:hint="eastAsia" w:ascii="宋体" w:hAnsi="宋体" w:eastAsia="宋体" w:cs="宋体"/>
          <w:b/>
          <w:color w:val="000000" w:themeColor="text1"/>
          <w:sz w:val="28"/>
          <w:szCs w:val="28"/>
          <w14:textFill>
            <w14:solidFill>
              <w14:schemeClr w14:val="tx1"/>
            </w14:solidFill>
          </w14:textFill>
        </w:rPr>
      </w:pPr>
      <w:bookmarkStart w:id="77" w:name="_Toc25074"/>
      <w:bookmarkStart w:id="78" w:name="_Toc526842692"/>
      <w:bookmarkStart w:id="79" w:name="_Toc425240473"/>
      <w:bookmarkStart w:id="80" w:name="_Toc420591652"/>
      <w:bookmarkStart w:id="81" w:name="_Toc421778374"/>
      <w:r>
        <w:rPr>
          <w:rFonts w:hint="eastAsia" w:ascii="宋体" w:hAnsi="宋体" w:eastAsia="宋体" w:cs="宋体"/>
          <w:b/>
          <w:color w:val="000000" w:themeColor="text1"/>
          <w:sz w:val="28"/>
          <w:szCs w:val="28"/>
          <w14:textFill>
            <w14:solidFill>
              <w14:schemeClr w14:val="tx1"/>
            </w14:solidFill>
          </w14:textFill>
        </w:rPr>
        <w:t>10、需要补充的其他内容</w:t>
      </w:r>
      <w:bookmarkEnd w:id="77"/>
      <w:bookmarkEnd w:id="78"/>
      <w:bookmarkStart w:id="82" w:name="_Toc356305901"/>
    </w:p>
    <w:bookmarkEnd w:id="79"/>
    <w:bookmarkEnd w:id="80"/>
    <w:bookmarkEnd w:id="81"/>
    <w:bookmarkEnd w:id="82"/>
    <w:p w14:paraId="060E34B5">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bookmarkStart w:id="83" w:name="_Hlk525811728"/>
      <w:r>
        <w:rPr>
          <w:rFonts w:hint="eastAsia" w:ascii="宋体" w:hAnsi="宋体" w:eastAsia="宋体" w:cs="宋体"/>
          <w:b/>
          <w:color w:val="000000" w:themeColor="text1"/>
          <w:sz w:val="28"/>
          <w:szCs w:val="28"/>
          <w14:textFill>
            <w14:solidFill>
              <w14:schemeClr w14:val="tx1"/>
            </w14:solidFill>
          </w14:textFill>
        </w:rPr>
        <w:t>10.</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合格投标人不足3家的有关法律条文</w:t>
      </w:r>
    </w:p>
    <w:bookmarkEnd w:id="83"/>
    <w:p w14:paraId="008BBCE5">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w:t>
      </w:r>
      <w:bookmarkStart w:id="84" w:name="_Toc525798436"/>
      <w:r>
        <w:rPr>
          <w:rFonts w:hint="eastAsia" w:ascii="宋体" w:hAnsi="宋体" w:eastAsia="宋体" w:cs="宋体"/>
          <w:b/>
          <w:color w:val="000000" w:themeColor="text1"/>
          <w:sz w:val="28"/>
          <w:szCs w:val="28"/>
          <w14:textFill>
            <w14:solidFill>
              <w14:schemeClr w14:val="tx1"/>
            </w14:solidFill>
          </w14:textFill>
        </w:rPr>
        <w:t>财政部关于政府采购竞争性磋商采购方式管理暂行办法有关问题的补充通知</w:t>
      </w:r>
      <w:bookmarkEnd w:id="84"/>
      <w:r>
        <w:rPr>
          <w:rFonts w:hint="eastAsia" w:ascii="宋体" w:hAnsi="宋体" w:eastAsia="宋体" w:cs="宋体"/>
          <w:b/>
          <w:color w:val="000000" w:themeColor="text1"/>
          <w:sz w:val="28"/>
          <w:szCs w:val="28"/>
          <w14:textFill>
            <w14:solidFill>
              <w14:schemeClr w14:val="tx1"/>
            </w14:solidFill>
          </w14:textFill>
        </w:rPr>
        <w:t>--财库〔2015〕124号</w:t>
      </w:r>
    </w:p>
    <w:p w14:paraId="7F77F98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70C3420">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14:textFill>
            <w14:solidFill>
              <w14:schemeClr w14:val="tx1"/>
            </w14:solidFill>
          </w14:textFill>
        </w:rPr>
        <w:t>）财政部关于印发《政府采购竞争性磋商采购方式管理暂行办法》的通知--财库〔2014〕214号</w:t>
      </w:r>
    </w:p>
    <w:p w14:paraId="1290602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第二十一条磋商文件能够详细列明采购标的的技术、服务要求的，磋商结束后，磋商小组应当要求所有实质性响应的供应商在规定时间内提交最后报价，提交最后报价的供应商不得少于3家。</w:t>
      </w:r>
    </w:p>
    <w:p w14:paraId="3B4FEC3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EE3133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最后报价是供应商响应文件的有效组成部分。符合本办法第三条第四项情形的，提交最后报价的供应商可以为2家。</w:t>
      </w:r>
    </w:p>
    <w:p w14:paraId="6CC3CF4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参与磋商的供应商通过发布公告征集，征集不够的，可由采购单位或磋商小组推荐。在采购过程中符合竞争要求的供应商不足3家的，且采购单位或磋商小组不推荐的，须终止磋商采购活动，发布项目终止公告并说明原因，重新开展采购活动。</w:t>
      </w:r>
    </w:p>
    <w:p w14:paraId="761699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竞争性磋商项目重新开展采购活动时，经财政部门批准，也可以采取公开招标方式。若继续采用竞争性磋商方式的，实质性响应的供应商仍然不足3家，且只有2家的，采购单位、代理机构须报经财政部门批准后，可以继续与2家供应商进行竞争性磋商。只有1家的，先按废标处理，如采购单位有特殊需求，须报经财政部门批准后，与该供应商进行单一来源谈判。</w:t>
      </w:r>
    </w:p>
    <w:p w14:paraId="53116E8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磋商开始到成交供应商确定前，磋商小组、采购人及有关人员要严格遵循保密原则，任何一方不得向与评审无关的单位和人员透露与磋商有关的其它供应商的技术资料、价格及其它信息。否则，按《中华人民共和国政府采购法》、《中华人民共和国政府采购法实施条例》及有关法律、法规的法律规定进行相应的处罚。</w:t>
      </w:r>
    </w:p>
    <w:p w14:paraId="0E9FA6B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1B1006C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41986CF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7614502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42CB962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7784152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0E309FB3">
      <w:pPr>
        <w:pStyle w:val="16"/>
        <w:rPr>
          <w:rFonts w:hint="eastAsia" w:ascii="宋体" w:hAnsi="宋体" w:eastAsia="宋体" w:cs="宋体"/>
          <w:color w:val="000000" w:themeColor="text1"/>
          <w:sz w:val="28"/>
          <w:szCs w:val="28"/>
          <w14:textFill>
            <w14:solidFill>
              <w14:schemeClr w14:val="tx1"/>
            </w14:solidFill>
          </w14:textFill>
        </w:rPr>
      </w:pPr>
    </w:p>
    <w:p w14:paraId="486DB519">
      <w:pPr>
        <w:rPr>
          <w:rFonts w:hint="eastAsia" w:ascii="宋体" w:hAnsi="宋体" w:eastAsia="宋体" w:cs="宋体"/>
          <w:color w:val="000000" w:themeColor="text1"/>
          <w:sz w:val="28"/>
          <w:szCs w:val="28"/>
          <w14:textFill>
            <w14:solidFill>
              <w14:schemeClr w14:val="tx1"/>
            </w14:solidFill>
          </w14:textFill>
        </w:rPr>
      </w:pPr>
    </w:p>
    <w:p w14:paraId="2E61DACD">
      <w:pPr>
        <w:pStyle w:val="16"/>
        <w:rPr>
          <w:rFonts w:hint="eastAsia" w:ascii="宋体" w:hAnsi="宋体" w:eastAsia="宋体" w:cs="宋体"/>
          <w:color w:val="000000" w:themeColor="text1"/>
          <w:sz w:val="28"/>
          <w:szCs w:val="28"/>
          <w14:textFill>
            <w14:solidFill>
              <w14:schemeClr w14:val="tx1"/>
            </w14:solidFill>
          </w14:textFill>
        </w:rPr>
      </w:pPr>
    </w:p>
    <w:p w14:paraId="6849320F">
      <w:pPr>
        <w:rPr>
          <w:rFonts w:hint="eastAsia" w:ascii="宋体" w:hAnsi="宋体" w:eastAsia="宋体" w:cs="宋体"/>
          <w:color w:val="000000" w:themeColor="text1"/>
          <w:sz w:val="28"/>
          <w:szCs w:val="28"/>
          <w14:textFill>
            <w14:solidFill>
              <w14:schemeClr w14:val="tx1"/>
            </w14:solidFill>
          </w14:textFill>
        </w:rPr>
      </w:pPr>
    </w:p>
    <w:p w14:paraId="5DE45F0F">
      <w:pPr>
        <w:pStyle w:val="16"/>
        <w:rPr>
          <w:rFonts w:hint="eastAsia"/>
        </w:rPr>
      </w:pPr>
    </w:p>
    <w:p w14:paraId="67D3C24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125B554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668AB33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69840D7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2981BE8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354C5C0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4B497B13">
      <w:pPr>
        <w:pStyle w:val="2"/>
        <w:numPr>
          <w:ilvl w:val="0"/>
          <w:numId w:val="4"/>
        </w:numPr>
        <w:jc w:val="center"/>
        <w:rPr>
          <w:rFonts w:hint="eastAsia" w:ascii="宋体" w:hAnsi="宋体" w:eastAsia="宋体" w:cs="宋体"/>
          <w:color w:val="000000" w:themeColor="text1"/>
          <w:sz w:val="32"/>
          <w:szCs w:val="32"/>
          <w14:textFill>
            <w14:solidFill>
              <w14:schemeClr w14:val="tx1"/>
            </w14:solidFill>
          </w14:textFill>
        </w:rPr>
      </w:pPr>
      <w:bookmarkStart w:id="85" w:name="_Toc421778376"/>
      <w:bookmarkStart w:id="86" w:name="_Toc9686"/>
      <w:r>
        <w:rPr>
          <w:rFonts w:hint="eastAsia" w:ascii="宋体" w:hAnsi="宋体" w:eastAsia="宋体" w:cs="宋体"/>
          <w:color w:val="000000" w:themeColor="text1"/>
          <w:sz w:val="32"/>
          <w:szCs w:val="32"/>
          <w14:textFill>
            <w14:solidFill>
              <w14:schemeClr w14:val="tx1"/>
            </w14:solidFill>
          </w14:textFill>
        </w:rPr>
        <w:t>评标办法</w:t>
      </w:r>
      <w:bookmarkEnd w:id="85"/>
      <w:bookmarkEnd w:id="86"/>
    </w:p>
    <w:p w14:paraId="0BEF07F5">
      <w:pPr>
        <w:pStyle w:val="3"/>
        <w:spacing w:before="0" w:after="0" w:line="360" w:lineRule="auto"/>
        <w:jc w:val="center"/>
        <w:rPr>
          <w:rFonts w:hint="eastAsia"/>
          <w:highlight w:val="yellow"/>
        </w:rPr>
      </w:pPr>
      <w:bookmarkStart w:id="87" w:name="_Toc7185"/>
      <w:r>
        <w:rPr>
          <w:rFonts w:hint="eastAsia" w:ascii="宋体" w:hAnsi="宋体" w:eastAsia="宋体" w:cs="宋体"/>
          <w:color w:val="000000" w:themeColor="text1"/>
          <w:sz w:val="24"/>
          <w:highlight w:val="none"/>
          <w14:textFill>
            <w14:solidFill>
              <w14:schemeClr w14:val="tx1"/>
            </w14:solidFill>
          </w14:textFill>
        </w:rPr>
        <w:t>评标办法前附表</w:t>
      </w:r>
      <w:bookmarkEnd w:id="87"/>
    </w:p>
    <w:tbl>
      <w:tblPr>
        <w:tblStyle w:val="34"/>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80"/>
        <w:gridCol w:w="2286"/>
        <w:gridCol w:w="6439"/>
      </w:tblGrid>
      <w:tr w14:paraId="7AE4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Align w:val="center"/>
          </w:tcPr>
          <w:p w14:paraId="4F47DFEF">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88" w:name="_Toc343511683"/>
            <w:bookmarkStart w:id="89" w:name="_Toc123211617"/>
            <w:bookmarkStart w:id="90" w:name="_Toc169940988"/>
            <w:bookmarkStart w:id="91" w:name="_Toc221523517"/>
            <w:bookmarkStart w:id="92" w:name="_Toc246996985"/>
            <w:bookmarkStart w:id="93" w:name="_Toc18142"/>
            <w:bookmarkStart w:id="94" w:name="_Toc343511682"/>
            <w:bookmarkStart w:id="95" w:name="_Toc361406429"/>
            <w:bookmarkStart w:id="96" w:name="_Toc145989485"/>
            <w:bookmarkStart w:id="97" w:name="_Toc456197085"/>
            <w:bookmarkStart w:id="98" w:name="_Toc152042376"/>
            <w:bookmarkStart w:id="99" w:name="_Toc397410656"/>
            <w:bookmarkStart w:id="100" w:name="_Toc225592722"/>
            <w:bookmarkStart w:id="101" w:name="_Toc112236889"/>
            <w:bookmarkStart w:id="102" w:name="_Toc132684599"/>
            <w:bookmarkStart w:id="103" w:name="_Toc247085757"/>
            <w:bookmarkStart w:id="104" w:name="_Toc246996242"/>
            <w:bookmarkStart w:id="105" w:name="_Toc397585167"/>
            <w:bookmarkStart w:id="106" w:name="_Toc361406350"/>
            <w:bookmarkStart w:id="107" w:name="_Toc179632617"/>
            <w:bookmarkStart w:id="108" w:name="_Toc152045599"/>
            <w:bookmarkStart w:id="109" w:name="_Toc394320898"/>
            <w:bookmarkStart w:id="110" w:name="_Toc395711817"/>
            <w:bookmarkStart w:id="111" w:name="_Toc397410469"/>
            <w:bookmarkStart w:id="112" w:name="_Toc144974566"/>
            <w:bookmarkStart w:id="113" w:name="_Toc397585236"/>
            <w:r>
              <w:rPr>
                <w:rFonts w:hint="eastAsia" w:ascii="宋体" w:hAnsi="宋体" w:eastAsia="宋体" w:cs="宋体"/>
                <w:b/>
                <w:color w:val="000000" w:themeColor="text1"/>
                <w:sz w:val="24"/>
                <w:szCs w:val="24"/>
                <w14:textFill>
                  <w14:solidFill>
                    <w14:schemeClr w14:val="tx1"/>
                  </w14:solidFill>
                </w14:textFill>
              </w:rPr>
              <w:t>条款号</w:t>
            </w:r>
            <w:bookmarkEnd w:id="88"/>
          </w:p>
        </w:tc>
        <w:tc>
          <w:tcPr>
            <w:tcW w:w="2286" w:type="dxa"/>
            <w:vAlign w:val="center"/>
          </w:tcPr>
          <w:p w14:paraId="33DB4BA9">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14" w:name="_Toc343511684"/>
            <w:r>
              <w:rPr>
                <w:rFonts w:hint="eastAsia" w:ascii="宋体" w:hAnsi="宋体" w:eastAsia="宋体" w:cs="宋体"/>
                <w:b/>
                <w:color w:val="000000" w:themeColor="text1"/>
                <w:sz w:val="24"/>
                <w:szCs w:val="24"/>
                <w14:textFill>
                  <w14:solidFill>
                    <w14:schemeClr w14:val="tx1"/>
                  </w14:solidFill>
                </w14:textFill>
              </w:rPr>
              <w:t>评审因素</w:t>
            </w:r>
            <w:bookmarkEnd w:id="114"/>
          </w:p>
        </w:tc>
        <w:tc>
          <w:tcPr>
            <w:tcW w:w="6439" w:type="dxa"/>
            <w:vAlign w:val="center"/>
          </w:tcPr>
          <w:p w14:paraId="7073300B">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15" w:name="_Toc343511685"/>
            <w:r>
              <w:rPr>
                <w:rFonts w:hint="eastAsia" w:ascii="宋体" w:hAnsi="宋体" w:eastAsia="宋体" w:cs="宋体"/>
                <w:b/>
                <w:color w:val="000000" w:themeColor="text1"/>
                <w:sz w:val="24"/>
                <w:szCs w:val="24"/>
                <w14:textFill>
                  <w14:solidFill>
                    <w14:schemeClr w14:val="tx1"/>
                  </w14:solidFill>
                </w14:textFill>
              </w:rPr>
              <w:t>评审标准</w:t>
            </w:r>
            <w:bookmarkEnd w:id="115"/>
          </w:p>
        </w:tc>
      </w:tr>
      <w:tr w14:paraId="6FD3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Align w:val="center"/>
          </w:tcPr>
          <w:p w14:paraId="66BCE5A0">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w:t>
            </w:r>
          </w:p>
        </w:tc>
        <w:tc>
          <w:tcPr>
            <w:tcW w:w="680" w:type="dxa"/>
            <w:vAlign w:val="center"/>
          </w:tcPr>
          <w:p w14:paraId="10C4CAA6">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资格</w:t>
            </w:r>
          </w:p>
          <w:p w14:paraId="0B58A4E1">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审查</w:t>
            </w:r>
          </w:p>
        </w:tc>
        <w:tc>
          <w:tcPr>
            <w:tcW w:w="2286" w:type="dxa"/>
            <w:vAlign w:val="center"/>
          </w:tcPr>
          <w:p w14:paraId="3AB954D6">
            <w:pPr>
              <w:spacing w:line="360" w:lineRule="auto"/>
              <w:jc w:val="center"/>
              <w:rPr>
                <w:rFonts w:hint="eastAsia"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sz w:val="24"/>
                <w:szCs w:val="24"/>
                <w:lang w:eastAsia="zh-CN"/>
              </w:rPr>
              <w:t>资格要求</w:t>
            </w:r>
          </w:p>
        </w:tc>
        <w:tc>
          <w:tcPr>
            <w:tcW w:w="6439" w:type="dxa"/>
            <w:vAlign w:val="center"/>
          </w:tcPr>
          <w:p w14:paraId="0C4ADDA7">
            <w:pPr>
              <w:spacing w:line="360" w:lineRule="auto"/>
              <w:jc w:val="both"/>
              <w:rPr>
                <w:rFonts w:hint="eastAsia"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sz w:val="24"/>
                <w:szCs w:val="24"/>
                <w:lang w:val="en-US" w:eastAsia="zh-CN"/>
              </w:rPr>
              <w:t>第二章“供应商须知”第1.4.1项规定</w:t>
            </w:r>
          </w:p>
        </w:tc>
      </w:tr>
      <w:tr w14:paraId="4D38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02" w:type="dxa"/>
            <w:vMerge w:val="restart"/>
            <w:vAlign w:val="center"/>
          </w:tcPr>
          <w:p w14:paraId="5C7B2E56">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16" w:name="_Toc343511686"/>
            <w:r>
              <w:rPr>
                <w:rFonts w:hint="eastAsia" w:ascii="宋体" w:hAnsi="宋体" w:eastAsia="宋体" w:cs="宋体"/>
                <w:color w:val="000000" w:themeColor="text1"/>
                <w:sz w:val="24"/>
                <w:szCs w:val="24"/>
                <w14:textFill>
                  <w14:solidFill>
                    <w14:schemeClr w14:val="tx1"/>
                  </w14:solidFill>
                </w14:textFill>
              </w:rPr>
              <w:t>2.1.1</w:t>
            </w:r>
            <w:bookmarkEnd w:id="116"/>
          </w:p>
        </w:tc>
        <w:tc>
          <w:tcPr>
            <w:tcW w:w="680" w:type="dxa"/>
            <w:vMerge w:val="restart"/>
            <w:vAlign w:val="center"/>
          </w:tcPr>
          <w:p w14:paraId="01F81C77">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17" w:name="_Toc343511687"/>
            <w:r>
              <w:rPr>
                <w:rFonts w:hint="eastAsia" w:ascii="宋体" w:hAnsi="宋体" w:eastAsia="宋体" w:cs="宋体"/>
                <w:color w:val="000000" w:themeColor="text1"/>
                <w:sz w:val="24"/>
                <w:szCs w:val="24"/>
                <w14:textFill>
                  <w14:solidFill>
                    <w14:schemeClr w14:val="tx1"/>
                  </w14:solidFill>
                </w14:textFill>
              </w:rPr>
              <w:t>形式</w:t>
            </w:r>
          </w:p>
          <w:p w14:paraId="560C867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w:t>
            </w:r>
          </w:p>
          <w:p w14:paraId="0C34E52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bookmarkEnd w:id="117"/>
          </w:p>
        </w:tc>
        <w:tc>
          <w:tcPr>
            <w:tcW w:w="2286" w:type="dxa"/>
            <w:vAlign w:val="center"/>
          </w:tcPr>
          <w:p w14:paraId="3237BD9E">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18" w:name="_Toc343511688"/>
            <w:r>
              <w:rPr>
                <w:rFonts w:hint="eastAsia" w:ascii="宋体" w:hAnsi="宋体" w:eastAsia="宋体" w:cs="宋体"/>
                <w:color w:val="000000" w:themeColor="text1"/>
                <w:sz w:val="24"/>
                <w:szCs w:val="24"/>
                <w14:textFill>
                  <w14:solidFill>
                    <w14:schemeClr w14:val="tx1"/>
                  </w14:solidFill>
                </w14:textFill>
              </w:rPr>
              <w:t>供应商名称</w:t>
            </w:r>
            <w:bookmarkEnd w:id="118"/>
          </w:p>
        </w:tc>
        <w:tc>
          <w:tcPr>
            <w:tcW w:w="6439" w:type="dxa"/>
            <w:vAlign w:val="center"/>
          </w:tcPr>
          <w:p w14:paraId="28519BC7">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19" w:name="_Toc343511689"/>
            <w:r>
              <w:rPr>
                <w:rFonts w:hint="eastAsia" w:ascii="宋体" w:hAnsi="宋体" w:eastAsia="宋体" w:cs="宋体"/>
                <w:color w:val="000000" w:themeColor="text1"/>
                <w:sz w:val="24"/>
                <w:szCs w:val="24"/>
                <w14:textFill>
                  <w14:solidFill>
                    <w14:schemeClr w14:val="tx1"/>
                  </w14:solidFill>
                </w14:textFill>
              </w:rPr>
              <w:t>与营业执照一致</w:t>
            </w:r>
            <w:bookmarkEnd w:id="119"/>
          </w:p>
        </w:tc>
      </w:tr>
      <w:tr w14:paraId="7A65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02" w:type="dxa"/>
            <w:vMerge w:val="continue"/>
            <w:vAlign w:val="center"/>
          </w:tcPr>
          <w:p w14:paraId="6F0D4514">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80" w:type="dxa"/>
            <w:vMerge w:val="continue"/>
            <w:vAlign w:val="center"/>
          </w:tcPr>
          <w:p w14:paraId="5BFBF1EC">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0297EC9B">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0" w:name="_Toc343511690"/>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函签字盖章</w:t>
            </w:r>
            <w:bookmarkEnd w:id="120"/>
          </w:p>
        </w:tc>
        <w:tc>
          <w:tcPr>
            <w:tcW w:w="6439" w:type="dxa"/>
            <w:vAlign w:val="center"/>
          </w:tcPr>
          <w:p w14:paraId="5721C733">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符合第二章“供应商须知”第3.7款规定</w:t>
            </w:r>
          </w:p>
        </w:tc>
      </w:tr>
      <w:tr w14:paraId="19F8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02" w:type="dxa"/>
            <w:vMerge w:val="continue"/>
            <w:vAlign w:val="center"/>
          </w:tcPr>
          <w:p w14:paraId="4AD5703D">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80" w:type="dxa"/>
            <w:vMerge w:val="continue"/>
            <w:vAlign w:val="center"/>
          </w:tcPr>
          <w:p w14:paraId="37B75234">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2380A7DE">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1" w:name="_Toc343511692"/>
            <w:r>
              <w:rPr>
                <w:rFonts w:hint="eastAsia" w:ascii="宋体" w:hAnsi="宋体" w:eastAsia="宋体" w:cs="宋体"/>
                <w:color w:val="000000" w:themeColor="text1"/>
                <w:sz w:val="24"/>
                <w:szCs w:val="24"/>
                <w:lang w:val="en-US" w:eastAsia="zh-CN"/>
                <w14:textFill>
                  <w14:solidFill>
                    <w14:schemeClr w14:val="tx1"/>
                  </w14:solidFill>
                </w14:textFill>
              </w:rPr>
              <w:t>磋商响应</w:t>
            </w:r>
            <w:r>
              <w:rPr>
                <w:rFonts w:hint="eastAsia" w:ascii="宋体" w:hAnsi="宋体" w:eastAsia="宋体" w:cs="宋体"/>
                <w:color w:val="000000" w:themeColor="text1"/>
                <w:sz w:val="24"/>
                <w:szCs w:val="24"/>
                <w14:textFill>
                  <w14:solidFill>
                    <w14:schemeClr w14:val="tx1"/>
                  </w14:solidFill>
                </w14:textFill>
              </w:rPr>
              <w:t>文件格式</w:t>
            </w:r>
            <w:bookmarkEnd w:id="121"/>
          </w:p>
        </w:tc>
        <w:tc>
          <w:tcPr>
            <w:tcW w:w="6439" w:type="dxa"/>
            <w:vAlign w:val="center"/>
          </w:tcPr>
          <w:p w14:paraId="3447E84E">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22" w:name="_Toc343511693"/>
            <w:r>
              <w:rPr>
                <w:rFonts w:hint="eastAsia" w:ascii="宋体" w:hAnsi="宋体" w:eastAsia="宋体" w:cs="宋体"/>
                <w:color w:val="000000" w:themeColor="text1"/>
                <w:sz w:val="24"/>
                <w:szCs w:val="24"/>
                <w14:textFill>
                  <w14:solidFill>
                    <w14:schemeClr w14:val="tx1"/>
                  </w14:solidFill>
                </w14:textFill>
              </w:rPr>
              <w:t>符合第</w:t>
            </w:r>
            <w:r>
              <w:rPr>
                <w:rFonts w:hint="eastAsia" w:ascii="宋体" w:hAnsi="宋体" w:eastAsia="宋体" w:cs="宋体"/>
                <w:color w:val="000000" w:themeColor="text1"/>
                <w:sz w:val="24"/>
                <w:szCs w:val="24"/>
                <w:lang w:val="en-US" w:eastAsia="zh-CN"/>
                <w14:textFill>
                  <w14:solidFill>
                    <w14:schemeClr w14:val="tx1"/>
                  </w14:solidFill>
                </w14:textFill>
              </w:rPr>
              <w:t>六</w:t>
            </w:r>
            <w:r>
              <w:rPr>
                <w:rFonts w:hint="eastAsia" w:ascii="宋体" w:hAnsi="宋体" w:eastAsia="宋体" w:cs="宋体"/>
                <w:color w:val="000000" w:themeColor="text1"/>
                <w:sz w:val="24"/>
                <w:szCs w:val="24"/>
                <w14:textFill>
                  <w14:solidFill>
                    <w14:schemeClr w14:val="tx1"/>
                  </w14:solidFill>
                </w14:textFill>
              </w:rPr>
              <w:t>章“</w:t>
            </w:r>
            <w:r>
              <w:rPr>
                <w:rFonts w:hint="eastAsia" w:ascii="宋体" w:hAnsi="宋体" w:eastAsia="宋体" w:cs="宋体"/>
                <w:color w:val="000000" w:themeColor="text1"/>
                <w:sz w:val="24"/>
                <w:szCs w:val="24"/>
                <w:lang w:val="en-US" w:eastAsia="zh-CN"/>
                <w14:textFill>
                  <w14:solidFill>
                    <w14:schemeClr w14:val="tx1"/>
                  </w14:solidFill>
                </w14:textFill>
              </w:rPr>
              <w:t>磋商响应</w:t>
            </w:r>
            <w:r>
              <w:rPr>
                <w:rFonts w:hint="eastAsia" w:ascii="宋体" w:hAnsi="宋体" w:eastAsia="宋体" w:cs="宋体"/>
                <w:color w:val="000000" w:themeColor="text1"/>
                <w:sz w:val="24"/>
                <w:szCs w:val="24"/>
                <w14:textFill>
                  <w14:solidFill>
                    <w14:schemeClr w14:val="tx1"/>
                  </w14:solidFill>
                </w14:textFill>
              </w:rPr>
              <w:t>文件格式”的要求</w:t>
            </w:r>
            <w:bookmarkEnd w:id="122"/>
          </w:p>
        </w:tc>
      </w:tr>
      <w:tr w14:paraId="5F73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6BD56BEC">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80" w:type="dxa"/>
            <w:vMerge w:val="continue"/>
            <w:vAlign w:val="center"/>
          </w:tcPr>
          <w:p w14:paraId="38D03220">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4AE24A92">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3" w:name="_Toc343511694"/>
            <w:r>
              <w:rPr>
                <w:rFonts w:hint="eastAsia" w:ascii="宋体" w:hAnsi="宋体" w:eastAsia="宋体" w:cs="宋体"/>
                <w:color w:val="000000" w:themeColor="text1"/>
                <w:sz w:val="24"/>
                <w:szCs w:val="24"/>
                <w14:textFill>
                  <w14:solidFill>
                    <w14:schemeClr w14:val="tx1"/>
                  </w14:solidFill>
                </w14:textFill>
              </w:rPr>
              <w:t>报价唯一</w:t>
            </w:r>
            <w:bookmarkEnd w:id="123"/>
          </w:p>
        </w:tc>
        <w:tc>
          <w:tcPr>
            <w:tcW w:w="6439" w:type="dxa"/>
            <w:vAlign w:val="center"/>
          </w:tcPr>
          <w:p w14:paraId="434359D0">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24" w:name="_Toc343511695"/>
            <w:r>
              <w:rPr>
                <w:rFonts w:hint="eastAsia" w:ascii="宋体" w:hAnsi="宋体" w:eastAsia="宋体" w:cs="宋体"/>
                <w:color w:val="000000" w:themeColor="text1"/>
                <w:sz w:val="24"/>
                <w:szCs w:val="24"/>
                <w14:textFill>
                  <w14:solidFill>
                    <w14:schemeClr w14:val="tx1"/>
                  </w14:solidFill>
                </w14:textFill>
              </w:rPr>
              <w:t>只能有一个有效报价</w:t>
            </w:r>
            <w:bookmarkEnd w:id="124"/>
          </w:p>
        </w:tc>
      </w:tr>
      <w:tr w14:paraId="72CC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02" w:type="dxa"/>
            <w:vMerge w:val="restart"/>
            <w:vAlign w:val="center"/>
          </w:tcPr>
          <w:p w14:paraId="159B59A3">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5" w:name="_Toc343511710"/>
            <w:r>
              <w:rPr>
                <w:rFonts w:hint="eastAsia" w:ascii="宋体" w:hAnsi="宋体" w:eastAsia="宋体" w:cs="宋体"/>
                <w:color w:val="000000" w:themeColor="text1"/>
                <w:sz w:val="24"/>
                <w:szCs w:val="24"/>
                <w14:textFill>
                  <w14:solidFill>
                    <w14:schemeClr w14:val="tx1"/>
                  </w14:solidFill>
                </w14:textFill>
              </w:rPr>
              <w:t>2.1.</w:t>
            </w:r>
            <w:bookmarkEnd w:id="125"/>
            <w:r>
              <w:rPr>
                <w:rFonts w:hint="eastAsia" w:ascii="宋体" w:hAnsi="宋体" w:eastAsia="宋体" w:cs="宋体"/>
                <w:color w:val="000000" w:themeColor="text1"/>
                <w:sz w:val="24"/>
                <w:szCs w:val="24"/>
                <w14:textFill>
                  <w14:solidFill>
                    <w14:schemeClr w14:val="tx1"/>
                  </w14:solidFill>
                </w14:textFill>
              </w:rPr>
              <w:t>2</w:t>
            </w:r>
          </w:p>
        </w:tc>
        <w:tc>
          <w:tcPr>
            <w:tcW w:w="680" w:type="dxa"/>
            <w:vMerge w:val="restart"/>
            <w:vAlign w:val="center"/>
          </w:tcPr>
          <w:p w14:paraId="62D7A0BA">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6" w:name="_Toc343511711"/>
            <w:r>
              <w:rPr>
                <w:rFonts w:hint="eastAsia" w:ascii="宋体" w:hAnsi="宋体" w:eastAsia="宋体" w:cs="宋体"/>
                <w:color w:val="000000" w:themeColor="text1"/>
                <w:sz w:val="24"/>
                <w:szCs w:val="24"/>
                <w14:textFill>
                  <w14:solidFill>
                    <w14:schemeClr w14:val="tx1"/>
                  </w14:solidFill>
                </w14:textFill>
              </w:rPr>
              <w:t>响应性</w:t>
            </w:r>
            <w:bookmarkEnd w:id="126"/>
          </w:p>
          <w:p w14:paraId="35ADA705">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7" w:name="_Toc343511712"/>
            <w:r>
              <w:rPr>
                <w:rFonts w:hint="eastAsia" w:ascii="宋体" w:hAnsi="宋体" w:eastAsia="宋体" w:cs="宋体"/>
                <w:color w:val="000000" w:themeColor="text1"/>
                <w:sz w:val="24"/>
                <w:szCs w:val="24"/>
                <w14:textFill>
                  <w14:solidFill>
                    <w14:schemeClr w14:val="tx1"/>
                  </w14:solidFill>
                </w14:textFill>
              </w:rPr>
              <w:t>评审</w:t>
            </w:r>
            <w:bookmarkEnd w:id="127"/>
            <w:bookmarkStart w:id="128" w:name="_Toc343511713"/>
          </w:p>
          <w:p w14:paraId="328218F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bookmarkEnd w:id="128"/>
          </w:p>
        </w:tc>
        <w:tc>
          <w:tcPr>
            <w:tcW w:w="2286" w:type="dxa"/>
            <w:vAlign w:val="center"/>
          </w:tcPr>
          <w:p w14:paraId="6F966A18">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9" w:name="_Toc343511714"/>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报价</w:t>
            </w:r>
            <w:bookmarkEnd w:id="129"/>
          </w:p>
        </w:tc>
        <w:tc>
          <w:tcPr>
            <w:tcW w:w="6439" w:type="dxa"/>
            <w:vAlign w:val="center"/>
          </w:tcPr>
          <w:p w14:paraId="20E92A32">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30" w:name="_Toc343511715"/>
            <w:r>
              <w:rPr>
                <w:rFonts w:hint="eastAsia" w:ascii="宋体" w:hAnsi="宋体" w:eastAsia="宋体" w:cs="宋体"/>
                <w:color w:val="000000" w:themeColor="text1"/>
                <w:sz w:val="24"/>
                <w:szCs w:val="24"/>
                <w14:textFill>
                  <w14:solidFill>
                    <w14:schemeClr w14:val="tx1"/>
                  </w14:solidFill>
                </w14:textFill>
              </w:rPr>
              <w:t>符合第二章“供应商须知”第3.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项规定</w:t>
            </w:r>
            <w:bookmarkEnd w:id="130"/>
          </w:p>
        </w:tc>
      </w:tr>
      <w:tr w14:paraId="0D52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5C02D9D5">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80" w:type="dxa"/>
            <w:vMerge w:val="continue"/>
            <w:vAlign w:val="center"/>
          </w:tcPr>
          <w:p w14:paraId="1FE07A1C">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61451747">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1" w:name="_Toc343511716"/>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内容</w:t>
            </w:r>
            <w:bookmarkEnd w:id="131"/>
          </w:p>
        </w:tc>
        <w:tc>
          <w:tcPr>
            <w:tcW w:w="6439" w:type="dxa"/>
            <w:vAlign w:val="center"/>
          </w:tcPr>
          <w:p w14:paraId="2BEC8755">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32" w:name="_Toc343511717"/>
            <w:r>
              <w:rPr>
                <w:rFonts w:hint="eastAsia" w:ascii="宋体" w:hAnsi="宋体" w:eastAsia="宋体" w:cs="宋体"/>
                <w:color w:val="000000" w:themeColor="text1"/>
                <w:sz w:val="24"/>
                <w:szCs w:val="24"/>
                <w14:textFill>
                  <w14:solidFill>
                    <w14:schemeClr w14:val="tx1"/>
                  </w14:solidFill>
                </w14:textFill>
              </w:rPr>
              <w:t>符合第二章“供应商须知”第1.3.1项规定</w:t>
            </w:r>
            <w:bookmarkEnd w:id="132"/>
          </w:p>
        </w:tc>
      </w:tr>
      <w:tr w14:paraId="3050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614FC79D">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80" w:type="dxa"/>
            <w:vMerge w:val="continue"/>
            <w:vAlign w:val="center"/>
          </w:tcPr>
          <w:p w14:paraId="15ABF647">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6DF98B6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工期</w:t>
            </w:r>
          </w:p>
        </w:tc>
        <w:tc>
          <w:tcPr>
            <w:tcW w:w="6439" w:type="dxa"/>
            <w:vAlign w:val="center"/>
          </w:tcPr>
          <w:p w14:paraId="6D344535">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33" w:name="_Toc343511721"/>
            <w:r>
              <w:rPr>
                <w:rFonts w:hint="eastAsia" w:ascii="宋体" w:hAnsi="宋体" w:eastAsia="宋体" w:cs="宋体"/>
                <w:color w:val="000000" w:themeColor="text1"/>
                <w:sz w:val="24"/>
                <w:szCs w:val="24"/>
                <w14:textFill>
                  <w14:solidFill>
                    <w14:schemeClr w14:val="tx1"/>
                  </w14:solidFill>
                </w14:textFill>
              </w:rPr>
              <w:t>符合第二章“供应商须知”第1.3.2项规定</w:t>
            </w:r>
            <w:bookmarkEnd w:id="133"/>
          </w:p>
        </w:tc>
      </w:tr>
      <w:tr w14:paraId="23AF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5DFA7963">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80" w:type="dxa"/>
            <w:vMerge w:val="continue"/>
            <w:vAlign w:val="center"/>
          </w:tcPr>
          <w:p w14:paraId="3310945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31C062FD">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质保期</w:t>
            </w:r>
          </w:p>
        </w:tc>
        <w:tc>
          <w:tcPr>
            <w:tcW w:w="6439" w:type="dxa"/>
            <w:vAlign w:val="center"/>
          </w:tcPr>
          <w:p w14:paraId="4595914E">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符合第二章“供应商须知”第1.3.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项规定</w:t>
            </w:r>
          </w:p>
        </w:tc>
      </w:tr>
      <w:tr w14:paraId="4177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519E486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80" w:type="dxa"/>
            <w:vMerge w:val="continue"/>
            <w:vAlign w:val="center"/>
          </w:tcPr>
          <w:p w14:paraId="61A0809A">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472AA3C6">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4" w:name="_Toc343511722"/>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有效期</w:t>
            </w:r>
            <w:bookmarkEnd w:id="134"/>
          </w:p>
        </w:tc>
        <w:tc>
          <w:tcPr>
            <w:tcW w:w="6439" w:type="dxa"/>
            <w:vAlign w:val="center"/>
          </w:tcPr>
          <w:p w14:paraId="36D9D700">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35" w:name="_Toc343511723"/>
            <w:r>
              <w:rPr>
                <w:rFonts w:hint="eastAsia" w:ascii="宋体" w:hAnsi="宋体" w:eastAsia="宋体" w:cs="宋体"/>
                <w:color w:val="000000" w:themeColor="text1"/>
                <w:sz w:val="24"/>
                <w:szCs w:val="24"/>
                <w14:textFill>
                  <w14:solidFill>
                    <w14:schemeClr w14:val="tx1"/>
                  </w14:solidFill>
                </w14:textFill>
              </w:rPr>
              <w:t>符合第二章“供应商须知”第3.3.1项规定</w:t>
            </w:r>
            <w:bookmarkEnd w:id="135"/>
          </w:p>
        </w:tc>
      </w:tr>
      <w:tr w14:paraId="7996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30634568">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80" w:type="dxa"/>
            <w:vMerge w:val="continue"/>
            <w:vAlign w:val="center"/>
          </w:tcPr>
          <w:p w14:paraId="21432B37">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577E452B">
            <w:pPr>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已标价的工程量清单</w:t>
            </w:r>
          </w:p>
        </w:tc>
        <w:tc>
          <w:tcPr>
            <w:tcW w:w="6439" w:type="dxa"/>
            <w:vAlign w:val="center"/>
          </w:tcPr>
          <w:p w14:paraId="1BB19A73">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bookmarkStart w:id="136" w:name="_Toc343511729"/>
            <w:r>
              <w:rPr>
                <w:rFonts w:hint="eastAsia" w:ascii="宋体" w:hAnsi="宋体" w:eastAsia="宋体" w:cs="宋体"/>
                <w:color w:val="000000" w:themeColor="text1"/>
                <w:sz w:val="24"/>
                <w:szCs w:val="24"/>
                <w14:textFill>
                  <w14:solidFill>
                    <w14:schemeClr w14:val="tx1"/>
                  </w14:solidFill>
                </w14:textFill>
              </w:rPr>
              <w:t>符合第五章“</w:t>
            </w:r>
            <w:r>
              <w:rPr>
                <w:rFonts w:hint="eastAsia" w:ascii="宋体" w:hAnsi="宋体" w:eastAsia="宋体" w:cs="宋体"/>
                <w:color w:val="000000" w:themeColor="text1"/>
                <w:sz w:val="24"/>
                <w:szCs w:val="24"/>
                <w:lang w:val="en-US" w:eastAsia="zh-CN"/>
                <w14:textFill>
                  <w14:solidFill>
                    <w14:schemeClr w14:val="tx1"/>
                  </w14:solidFill>
                </w14:textFill>
              </w:rPr>
              <w:t>工程量清单</w:t>
            </w:r>
            <w:r>
              <w:rPr>
                <w:rFonts w:hint="eastAsia" w:ascii="宋体" w:hAnsi="宋体" w:eastAsia="宋体" w:cs="宋体"/>
                <w:color w:val="000000" w:themeColor="text1"/>
                <w:sz w:val="24"/>
                <w:szCs w:val="24"/>
                <w14:textFill>
                  <w14:solidFill>
                    <w14:schemeClr w14:val="tx1"/>
                  </w14:solidFill>
                </w14:textFill>
              </w:rPr>
              <w:t>”</w:t>
            </w:r>
            <w:bookmarkEnd w:id="136"/>
            <w:r>
              <w:rPr>
                <w:rFonts w:hint="eastAsia" w:ascii="宋体" w:hAnsi="宋体" w:cs="宋体"/>
                <w:color w:val="000000" w:themeColor="text1"/>
                <w:sz w:val="24"/>
                <w:szCs w:val="24"/>
                <w:lang w:val="en-US" w:eastAsia="zh-CN"/>
                <w14:textFill>
                  <w14:solidFill>
                    <w14:schemeClr w14:val="tx1"/>
                  </w14:solidFill>
                </w14:textFill>
              </w:rPr>
              <w:t>给出的子目编码、子目名称、子目特征、计量单位和工程量。</w:t>
            </w:r>
          </w:p>
        </w:tc>
      </w:tr>
      <w:tr w14:paraId="79F3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1E942CD5">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80" w:type="dxa"/>
            <w:vMerge w:val="continue"/>
            <w:vAlign w:val="center"/>
          </w:tcPr>
          <w:p w14:paraId="734A039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07E194C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有效</w:t>
            </w: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价格</w:t>
            </w:r>
          </w:p>
        </w:tc>
        <w:tc>
          <w:tcPr>
            <w:tcW w:w="6439" w:type="dxa"/>
            <w:vAlign w:val="center"/>
          </w:tcPr>
          <w:p w14:paraId="5860BDDF">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小于（含等于）本工程</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最高限价（采购预算）</w:t>
            </w:r>
          </w:p>
        </w:tc>
      </w:tr>
      <w:tr w14:paraId="638F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Align w:val="center"/>
          </w:tcPr>
          <w:p w14:paraId="6F0F5861">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37" w:name="_Toc343511732"/>
            <w:r>
              <w:rPr>
                <w:rFonts w:hint="eastAsia" w:ascii="宋体" w:hAnsi="宋体" w:eastAsia="宋体" w:cs="宋体"/>
                <w:b/>
                <w:color w:val="000000" w:themeColor="text1"/>
                <w:sz w:val="24"/>
                <w:szCs w:val="24"/>
                <w14:textFill>
                  <w14:solidFill>
                    <w14:schemeClr w14:val="tx1"/>
                  </w14:solidFill>
                </w14:textFill>
              </w:rPr>
              <w:t>条款号</w:t>
            </w:r>
            <w:bookmarkEnd w:id="137"/>
          </w:p>
        </w:tc>
        <w:tc>
          <w:tcPr>
            <w:tcW w:w="2286" w:type="dxa"/>
            <w:vAlign w:val="center"/>
          </w:tcPr>
          <w:p w14:paraId="3D8A64DF">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38" w:name="_Toc343511733"/>
            <w:r>
              <w:rPr>
                <w:rFonts w:hint="eastAsia" w:ascii="宋体" w:hAnsi="宋体" w:eastAsia="宋体" w:cs="宋体"/>
                <w:b/>
                <w:color w:val="000000" w:themeColor="text1"/>
                <w:sz w:val="24"/>
                <w:szCs w:val="24"/>
                <w14:textFill>
                  <w14:solidFill>
                    <w14:schemeClr w14:val="tx1"/>
                  </w14:solidFill>
                </w14:textFill>
              </w:rPr>
              <w:t>条款内容</w:t>
            </w:r>
            <w:bookmarkEnd w:id="138"/>
          </w:p>
        </w:tc>
        <w:tc>
          <w:tcPr>
            <w:tcW w:w="6439" w:type="dxa"/>
            <w:vAlign w:val="center"/>
          </w:tcPr>
          <w:p w14:paraId="5D0D8C27">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39" w:name="_Toc343511734"/>
            <w:r>
              <w:rPr>
                <w:rFonts w:hint="eastAsia" w:ascii="宋体" w:hAnsi="宋体" w:eastAsia="宋体" w:cs="宋体"/>
                <w:b/>
                <w:color w:val="000000" w:themeColor="text1"/>
                <w:sz w:val="24"/>
                <w:szCs w:val="24"/>
                <w14:textFill>
                  <w14:solidFill>
                    <w14:schemeClr w14:val="tx1"/>
                  </w14:solidFill>
                </w14:textFill>
              </w:rPr>
              <w:t>编列内容</w:t>
            </w:r>
            <w:bookmarkEnd w:id="139"/>
          </w:p>
        </w:tc>
      </w:tr>
      <w:tr w14:paraId="3A08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Align w:val="center"/>
          </w:tcPr>
          <w:p w14:paraId="1DA833B6">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40" w:name="_Toc343511735"/>
            <w:r>
              <w:rPr>
                <w:rFonts w:hint="eastAsia" w:ascii="宋体" w:hAnsi="宋体" w:eastAsia="宋体" w:cs="宋体"/>
                <w:b/>
                <w:bCs/>
                <w:color w:val="000000" w:themeColor="text1"/>
                <w:sz w:val="24"/>
                <w:szCs w:val="24"/>
                <w14:textFill>
                  <w14:solidFill>
                    <w14:schemeClr w14:val="tx1"/>
                  </w14:solidFill>
                </w14:textFill>
              </w:rPr>
              <w:t>2.2.1</w:t>
            </w:r>
            <w:bookmarkEnd w:id="140"/>
          </w:p>
        </w:tc>
        <w:tc>
          <w:tcPr>
            <w:tcW w:w="2286" w:type="dxa"/>
            <w:vAlign w:val="center"/>
          </w:tcPr>
          <w:p w14:paraId="320DEFAF">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41" w:name="_Toc343511736"/>
            <w:r>
              <w:rPr>
                <w:rFonts w:hint="eastAsia" w:ascii="宋体" w:hAnsi="宋体" w:eastAsia="宋体" w:cs="宋体"/>
                <w:color w:val="000000" w:themeColor="text1"/>
                <w:sz w:val="24"/>
                <w:szCs w:val="24"/>
                <w14:textFill>
                  <w14:solidFill>
                    <w14:schemeClr w14:val="tx1"/>
                  </w14:solidFill>
                </w14:textFill>
              </w:rPr>
              <w:t>分值构成</w:t>
            </w:r>
            <w:bookmarkEnd w:id="141"/>
          </w:p>
          <w:p w14:paraId="4D24DD8A">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42" w:name="_Toc343511737"/>
            <w:r>
              <w:rPr>
                <w:rFonts w:hint="eastAsia" w:ascii="宋体" w:hAnsi="宋体" w:eastAsia="宋体" w:cs="宋体"/>
                <w:color w:val="000000" w:themeColor="text1"/>
                <w:sz w:val="24"/>
                <w:szCs w:val="24"/>
                <w14:textFill>
                  <w14:solidFill>
                    <w14:schemeClr w14:val="tx1"/>
                  </w14:solidFill>
                </w14:textFill>
              </w:rPr>
              <w:t>(总分100分)</w:t>
            </w:r>
            <w:bookmarkEnd w:id="142"/>
          </w:p>
        </w:tc>
        <w:tc>
          <w:tcPr>
            <w:tcW w:w="6439" w:type="dxa"/>
            <w:vAlign w:val="center"/>
          </w:tcPr>
          <w:p w14:paraId="3F238C2F">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43" w:name="_Toc343511738"/>
            <w:r>
              <w:rPr>
                <w:rFonts w:hint="eastAsia" w:ascii="宋体" w:hAnsi="宋体" w:eastAsia="宋体" w:cs="宋体"/>
                <w:color w:val="000000" w:themeColor="text1"/>
                <w:sz w:val="24"/>
                <w:szCs w:val="24"/>
                <w14:textFill>
                  <w14:solidFill>
                    <w14:schemeClr w14:val="tx1"/>
                  </w14:solidFill>
                </w14:textFill>
              </w:rPr>
              <w:t>技术</w:t>
            </w:r>
            <w:r>
              <w:rPr>
                <w:rFonts w:hint="eastAsia" w:ascii="宋体" w:hAnsi="宋体" w:eastAsia="宋体" w:cs="宋体"/>
                <w:color w:val="000000" w:themeColor="text1"/>
                <w:sz w:val="24"/>
                <w:szCs w:val="24"/>
                <w:lang w:eastAsia="zh-CN"/>
                <w14:textFill>
                  <w14:solidFill>
                    <w14:schemeClr w14:val="tx1"/>
                  </w14:solidFill>
                </w14:textFill>
              </w:rPr>
              <w:t>部分</w:t>
            </w:r>
            <w:r>
              <w:rPr>
                <w:rFonts w:hint="eastAsia" w:ascii="宋体" w:hAnsi="宋体" w:eastAsia="宋体" w:cs="宋体"/>
                <w:color w:val="000000" w:themeColor="text1"/>
                <w:sz w:val="24"/>
                <w:szCs w:val="24"/>
                <w14:textFill>
                  <w14:solidFill>
                    <w14:schemeClr w14:val="tx1"/>
                  </w14:solidFill>
                </w14:textFill>
              </w:rPr>
              <w:t>：</w:t>
            </w:r>
            <w:bookmarkEnd w:id="143"/>
            <w:r>
              <w:rPr>
                <w:rFonts w:hint="eastAsia" w:ascii="宋体" w:hAnsi="宋体" w:cs="宋体"/>
                <w:color w:val="000000" w:themeColor="text1"/>
                <w:sz w:val="24"/>
                <w:szCs w:val="24"/>
                <w:lang w:val="en-US" w:eastAsia="zh-CN"/>
                <w14:textFill>
                  <w14:solidFill>
                    <w14:schemeClr w14:val="tx1"/>
                  </w14:solidFill>
                </w14:textFill>
              </w:rPr>
              <w:t>48</w:t>
            </w:r>
            <w:r>
              <w:rPr>
                <w:rFonts w:hint="eastAsia" w:ascii="宋体" w:hAnsi="宋体" w:eastAsia="宋体" w:cs="宋体"/>
                <w:color w:val="000000" w:themeColor="text1"/>
                <w:sz w:val="24"/>
                <w:szCs w:val="24"/>
                <w14:textFill>
                  <w14:solidFill>
                    <w14:schemeClr w14:val="tx1"/>
                  </w14:solidFill>
                </w14:textFill>
              </w:rPr>
              <w:t>分</w:t>
            </w:r>
          </w:p>
          <w:p w14:paraId="3EA89CA2">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44" w:name="_Toc343511739"/>
            <w:r>
              <w:rPr>
                <w:rFonts w:hint="eastAsia" w:ascii="宋体" w:hAnsi="宋体" w:eastAsia="宋体" w:cs="宋体"/>
                <w:color w:val="000000" w:themeColor="text1"/>
                <w:sz w:val="24"/>
                <w:szCs w:val="24"/>
                <w14:textFill>
                  <w14:solidFill>
                    <w14:schemeClr w14:val="tx1"/>
                  </w14:solidFill>
                </w14:textFill>
              </w:rPr>
              <w:t>商务</w:t>
            </w:r>
            <w:r>
              <w:rPr>
                <w:rFonts w:hint="eastAsia" w:ascii="宋体" w:hAnsi="宋体" w:eastAsia="宋体" w:cs="宋体"/>
                <w:color w:val="000000" w:themeColor="text1"/>
                <w:sz w:val="24"/>
                <w:szCs w:val="24"/>
                <w:lang w:eastAsia="zh-CN"/>
                <w14:textFill>
                  <w14:solidFill>
                    <w14:schemeClr w14:val="tx1"/>
                  </w14:solidFill>
                </w14:textFill>
              </w:rPr>
              <w:t>部分</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22</w:t>
            </w:r>
            <w:r>
              <w:rPr>
                <w:rFonts w:hint="eastAsia" w:ascii="宋体" w:hAnsi="宋体" w:eastAsia="宋体" w:cs="宋体"/>
                <w:color w:val="000000" w:themeColor="text1"/>
                <w:sz w:val="24"/>
                <w:szCs w:val="24"/>
                <w14:textFill>
                  <w14:solidFill>
                    <w14:schemeClr w14:val="tx1"/>
                  </w14:solidFill>
                </w14:textFill>
              </w:rPr>
              <w:t>分</w:t>
            </w:r>
            <w:bookmarkEnd w:id="144"/>
          </w:p>
          <w:p w14:paraId="6321C2E5">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报价：30分</w:t>
            </w:r>
          </w:p>
        </w:tc>
      </w:tr>
      <w:tr w14:paraId="4E7D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482" w:type="dxa"/>
            <w:gridSpan w:val="2"/>
            <w:vAlign w:val="center"/>
          </w:tcPr>
          <w:p w14:paraId="7748FD26">
            <w:pPr>
              <w:spacing w:line="360" w:lineRule="auto"/>
              <w:jc w:val="center"/>
              <w:rPr>
                <w:rFonts w:hint="eastAsia" w:ascii="宋体" w:hAnsi="宋体" w:eastAsia="宋体" w:cs="宋体"/>
                <w:b/>
                <w:bCs/>
                <w:color w:val="000000" w:themeColor="text1"/>
                <w:sz w:val="24"/>
                <w:szCs w:val="24"/>
                <w14:textFill>
                  <w14:solidFill>
                    <w14:schemeClr w14:val="tx1"/>
                  </w14:solidFill>
                </w14:textFill>
              </w:rPr>
            </w:pPr>
            <w:bookmarkStart w:id="145" w:name="_Toc343511740"/>
            <w:r>
              <w:rPr>
                <w:rFonts w:hint="eastAsia" w:ascii="宋体" w:hAnsi="宋体" w:eastAsia="宋体" w:cs="宋体"/>
                <w:b/>
                <w:bCs/>
                <w:color w:val="000000" w:themeColor="text1"/>
                <w:sz w:val="24"/>
                <w:szCs w:val="24"/>
                <w14:textFill>
                  <w14:solidFill>
                    <w14:schemeClr w14:val="tx1"/>
                  </w14:solidFill>
                </w14:textFill>
              </w:rPr>
              <w:t>2.2.2</w:t>
            </w:r>
            <w:bookmarkEnd w:id="145"/>
          </w:p>
        </w:tc>
        <w:tc>
          <w:tcPr>
            <w:tcW w:w="2286" w:type="dxa"/>
            <w:vAlign w:val="center"/>
          </w:tcPr>
          <w:p w14:paraId="0F58D3C2">
            <w:pPr>
              <w:spacing w:line="360" w:lineRule="auto"/>
              <w:jc w:val="center"/>
              <w:rPr>
                <w:rFonts w:hint="eastAsia" w:ascii="宋体" w:hAnsi="宋体" w:eastAsia="宋体" w:cs="宋体"/>
                <w:b/>
                <w:bCs/>
                <w:color w:val="000000" w:themeColor="text1"/>
                <w:sz w:val="24"/>
                <w:szCs w:val="24"/>
                <w14:textFill>
                  <w14:solidFill>
                    <w14:schemeClr w14:val="tx1"/>
                  </w14:solidFill>
                </w14:textFill>
              </w:rPr>
            </w:pPr>
            <w:bookmarkStart w:id="146" w:name="_Toc343511741"/>
            <w:r>
              <w:rPr>
                <w:rFonts w:hint="eastAsia" w:ascii="宋体" w:hAnsi="宋体" w:eastAsia="宋体" w:cs="宋体"/>
                <w:b/>
                <w:bCs/>
                <w:color w:val="000000" w:themeColor="text1"/>
                <w:sz w:val="24"/>
                <w:szCs w:val="24"/>
                <w14:textFill>
                  <w14:solidFill>
                    <w14:schemeClr w14:val="tx1"/>
                  </w14:solidFill>
                </w14:textFill>
              </w:rPr>
              <w:t>评标方法</w:t>
            </w:r>
            <w:bookmarkEnd w:id="146"/>
          </w:p>
        </w:tc>
        <w:tc>
          <w:tcPr>
            <w:tcW w:w="6439" w:type="dxa"/>
            <w:vAlign w:val="center"/>
          </w:tcPr>
          <w:p w14:paraId="35423EF1">
            <w:pPr>
              <w:spacing w:line="360" w:lineRule="auto"/>
              <w:jc w:val="center"/>
              <w:rPr>
                <w:rFonts w:hint="eastAsia" w:ascii="宋体" w:hAnsi="宋体" w:eastAsia="宋体" w:cs="宋体"/>
                <w:b/>
                <w:bCs/>
                <w:color w:val="000000" w:themeColor="text1"/>
                <w:sz w:val="24"/>
                <w:szCs w:val="24"/>
                <w14:textFill>
                  <w14:solidFill>
                    <w14:schemeClr w14:val="tx1"/>
                  </w14:solidFill>
                </w14:textFill>
              </w:rPr>
            </w:pPr>
            <w:bookmarkStart w:id="147" w:name="_Toc343511742"/>
            <w:r>
              <w:rPr>
                <w:rFonts w:hint="eastAsia" w:ascii="宋体" w:hAnsi="宋体" w:eastAsia="宋体" w:cs="宋体"/>
                <w:b/>
                <w:bCs/>
                <w:color w:val="000000" w:themeColor="text1"/>
                <w:sz w:val="24"/>
                <w:szCs w:val="24"/>
                <w14:textFill>
                  <w14:solidFill>
                    <w14:schemeClr w14:val="tx1"/>
                  </w14:solidFill>
                </w14:textFill>
              </w:rPr>
              <w:t>详细评审</w:t>
            </w:r>
            <w:bookmarkEnd w:id="147"/>
          </w:p>
        </w:tc>
      </w:tr>
      <w:tr w14:paraId="6094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82" w:type="dxa"/>
            <w:gridSpan w:val="2"/>
            <w:vAlign w:val="center"/>
          </w:tcPr>
          <w:p w14:paraId="635A4D96">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2.2.3</w:t>
            </w:r>
          </w:p>
        </w:tc>
        <w:tc>
          <w:tcPr>
            <w:tcW w:w="2286" w:type="dxa"/>
            <w:vAlign w:val="center"/>
          </w:tcPr>
          <w:p w14:paraId="3A679CBF">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技术</w:t>
            </w:r>
            <w:r>
              <w:rPr>
                <w:rFonts w:hint="eastAsia" w:ascii="宋体" w:hAnsi="宋体" w:eastAsia="宋体" w:cs="宋体"/>
                <w:b/>
                <w:color w:val="000000" w:themeColor="text1"/>
                <w:sz w:val="24"/>
                <w:szCs w:val="24"/>
                <w:lang w:eastAsia="zh-CN"/>
                <w14:textFill>
                  <w14:solidFill>
                    <w14:schemeClr w14:val="tx1"/>
                  </w14:solidFill>
                </w14:textFill>
              </w:rPr>
              <w:t>部分</w:t>
            </w:r>
            <w:r>
              <w:rPr>
                <w:rFonts w:hint="eastAsia" w:ascii="宋体" w:hAnsi="宋体" w:eastAsia="宋体" w:cs="宋体"/>
                <w:b/>
                <w:color w:val="000000" w:themeColor="text1"/>
                <w:sz w:val="24"/>
                <w:szCs w:val="24"/>
                <w14:textFill>
                  <w14:solidFill>
                    <w14:schemeClr w14:val="tx1"/>
                  </w14:solidFill>
                </w14:textFill>
              </w:rPr>
              <w:t>评分因素</w:t>
            </w:r>
          </w:p>
        </w:tc>
        <w:tc>
          <w:tcPr>
            <w:tcW w:w="6439" w:type="dxa"/>
            <w:vAlign w:val="center"/>
          </w:tcPr>
          <w:p w14:paraId="0FC71765">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评分标准（满分</w:t>
            </w:r>
            <w:r>
              <w:rPr>
                <w:rFonts w:hint="eastAsia" w:ascii="宋体" w:hAnsi="宋体" w:cs="宋体"/>
                <w:b/>
                <w:color w:val="000000" w:themeColor="text1"/>
                <w:sz w:val="24"/>
                <w:szCs w:val="24"/>
                <w:lang w:val="en-US" w:eastAsia="zh-CN"/>
                <w14:textFill>
                  <w14:solidFill>
                    <w14:schemeClr w14:val="tx1"/>
                  </w14:solidFill>
                </w14:textFill>
              </w:rPr>
              <w:t>48</w:t>
            </w:r>
            <w:r>
              <w:rPr>
                <w:rFonts w:hint="eastAsia" w:ascii="宋体" w:hAnsi="宋体" w:eastAsia="宋体" w:cs="宋体"/>
                <w:b/>
                <w:color w:val="000000" w:themeColor="text1"/>
                <w:sz w:val="24"/>
                <w:szCs w:val="24"/>
                <w14:textFill>
                  <w14:solidFill>
                    <w14:schemeClr w14:val="tx1"/>
                  </w14:solidFill>
                </w14:textFill>
              </w:rPr>
              <w:t>分）</w:t>
            </w:r>
          </w:p>
        </w:tc>
      </w:tr>
      <w:tr w14:paraId="59F3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jc w:val="center"/>
        </w:trPr>
        <w:tc>
          <w:tcPr>
            <w:tcW w:w="1482" w:type="dxa"/>
            <w:gridSpan w:val="2"/>
            <w:vMerge w:val="restart"/>
            <w:vAlign w:val="center"/>
          </w:tcPr>
          <w:p w14:paraId="4A52D6FB">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48" w:name="_Hlk521924147"/>
            <w:r>
              <w:rPr>
                <w:rFonts w:hint="eastAsia" w:ascii="宋体" w:hAnsi="宋体" w:eastAsia="宋体" w:cs="宋体"/>
                <w:color w:val="000000" w:themeColor="text1"/>
                <w:sz w:val="24"/>
                <w:szCs w:val="24"/>
                <w:lang w:val="en-US" w:eastAsia="zh-CN"/>
                <w14:textFill>
                  <w14:solidFill>
                    <w14:schemeClr w14:val="tx1"/>
                  </w14:solidFill>
                </w14:textFill>
              </w:rPr>
              <w:t>技术</w:t>
            </w:r>
            <w:r>
              <w:rPr>
                <w:rFonts w:hint="eastAsia" w:ascii="宋体" w:hAnsi="宋体" w:eastAsia="宋体" w:cs="宋体"/>
                <w:color w:val="000000" w:themeColor="text1"/>
                <w:sz w:val="24"/>
                <w:szCs w:val="24"/>
                <w14:textFill>
                  <w14:solidFill>
                    <w14:schemeClr w14:val="tx1"/>
                  </w14:solidFill>
                </w14:textFill>
              </w:rPr>
              <w:t>标</w:t>
            </w:r>
          </w:p>
          <w:p w14:paraId="6CBEEC98">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部分</w:t>
            </w:r>
          </w:p>
          <w:p w14:paraId="2CFAF52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48</w:t>
            </w:r>
            <w:r>
              <w:rPr>
                <w:rFonts w:hint="eastAsia" w:ascii="宋体" w:hAnsi="宋体" w:eastAsia="宋体" w:cs="宋体"/>
                <w:color w:val="000000" w:themeColor="text1"/>
                <w:sz w:val="24"/>
                <w:szCs w:val="24"/>
                <w14:textFill>
                  <w14:solidFill>
                    <w14:schemeClr w14:val="tx1"/>
                  </w14:solidFill>
                </w14:textFill>
              </w:rPr>
              <w:t>分）</w:t>
            </w:r>
          </w:p>
        </w:tc>
        <w:tc>
          <w:tcPr>
            <w:tcW w:w="2286" w:type="dxa"/>
            <w:vAlign w:val="center"/>
          </w:tcPr>
          <w:p w14:paraId="2555D417">
            <w:pPr>
              <w:keepNext w:val="0"/>
              <w:keepLines w:val="0"/>
              <w:widowControl/>
              <w:suppressLineNumbers w:val="0"/>
              <w:spacing w:line="360" w:lineRule="auto"/>
              <w:ind w:firstLine="240" w:firstLineChars="1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实施方案</w:t>
            </w:r>
          </w:p>
          <w:p w14:paraId="38CF9AB7">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（满分</w:t>
            </w:r>
            <w:r>
              <w:rPr>
                <w:rFonts w:hint="eastAsia" w:ascii="宋体" w:hAnsi="宋体" w:cs="宋体"/>
                <w:color w:val="000000"/>
                <w:kern w:val="0"/>
                <w:sz w:val="24"/>
                <w:szCs w:val="24"/>
                <w:lang w:val="en-US" w:eastAsia="zh-CN" w:bidi="ar"/>
              </w:rPr>
              <w:t>18</w:t>
            </w:r>
            <w:r>
              <w:rPr>
                <w:rFonts w:hint="eastAsia" w:ascii="宋体" w:hAnsi="宋体" w:eastAsia="宋体" w:cs="宋体"/>
                <w:color w:val="000000"/>
                <w:kern w:val="0"/>
                <w:sz w:val="24"/>
                <w:szCs w:val="24"/>
                <w:lang w:val="en-US" w:eastAsia="zh-CN" w:bidi="ar"/>
              </w:rPr>
              <w:t>分）</w:t>
            </w:r>
          </w:p>
          <w:p w14:paraId="3507E0A0">
            <w:pPr>
              <w:keepNext w:val="0"/>
              <w:keepLines w:val="0"/>
              <w:widowControl/>
              <w:suppressLineNumbers w:val="0"/>
              <w:overflowPunct w:val="0"/>
              <w:topLinePunct/>
              <w:autoSpaceDE w:val="0"/>
              <w:adjustRightInd w:val="0"/>
              <w:spacing w:line="360" w:lineRule="auto"/>
              <w:jc w:val="left"/>
              <w:rPr>
                <w:rFonts w:hint="eastAsia" w:ascii="宋体" w:hAnsi="宋体" w:eastAsia="宋体" w:cs="宋体"/>
                <w:sz w:val="24"/>
                <w:szCs w:val="24"/>
                <w:lang w:eastAsia="zh-CN"/>
              </w:rPr>
            </w:pPr>
            <w:r>
              <w:rPr>
                <w:rFonts w:hint="eastAsia" w:ascii="宋体" w:hAnsi="宋体" w:eastAsia="宋体" w:cs="宋体"/>
                <w:color w:val="000000"/>
                <w:kern w:val="0"/>
                <w:sz w:val="24"/>
                <w:szCs w:val="24"/>
                <w:lang w:val="en-US" w:eastAsia="zh-CN" w:bidi="ar"/>
              </w:rPr>
              <w:t xml:space="preserve"> </w:t>
            </w:r>
          </w:p>
        </w:tc>
        <w:tc>
          <w:tcPr>
            <w:tcW w:w="6439" w:type="dxa"/>
            <w:vAlign w:val="center"/>
          </w:tcPr>
          <w:p w14:paraId="41AD3944">
            <w:pPr>
              <w:keepNext w:val="0"/>
              <w:keepLines w:val="0"/>
              <w:widowControl/>
              <w:suppressLineNumbers w:val="0"/>
              <w:spacing w:line="360" w:lineRule="auto"/>
              <w:ind w:firstLine="482" w:firstLineChars="200"/>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一、评审内容</w:t>
            </w:r>
          </w:p>
          <w:p w14:paraId="6091DC17">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供应商根据项目特点及采购人实际需求编制完善的</w:t>
            </w:r>
            <w:r>
              <w:rPr>
                <w:rFonts w:hint="eastAsia" w:ascii="宋体" w:hAnsi="宋体" w:eastAsia="宋体" w:cs="宋体"/>
                <w:color w:val="000000" w:themeColor="text1"/>
                <w:sz w:val="24"/>
                <w:szCs w:val="24"/>
                <w:lang w:val="en-US" w:eastAsia="zh-CN"/>
                <w14:textFill>
                  <w14:solidFill>
                    <w14:schemeClr w14:val="tx1"/>
                  </w14:solidFill>
                </w14:textFill>
              </w:rPr>
              <w:t>实施</w:t>
            </w:r>
            <w:r>
              <w:rPr>
                <w:rFonts w:hint="eastAsia" w:ascii="宋体" w:hAnsi="宋体" w:eastAsia="宋体" w:cs="宋体"/>
                <w:color w:val="000000" w:themeColor="text1"/>
                <w:sz w:val="24"/>
                <w:szCs w:val="24"/>
                <w:lang w:eastAsia="zh-CN"/>
                <w14:textFill>
                  <w14:solidFill>
                    <w14:schemeClr w14:val="tx1"/>
                  </w14:solidFill>
                </w14:textFill>
              </w:rPr>
              <w:t>方案，内容包含：①</w:t>
            </w:r>
            <w:r>
              <w:rPr>
                <w:rFonts w:hint="eastAsia" w:ascii="宋体" w:hAnsi="宋体" w:cs="宋体"/>
                <w:color w:val="000000" w:themeColor="text1"/>
                <w:sz w:val="24"/>
                <w:szCs w:val="24"/>
                <w:lang w:val="en-US" w:eastAsia="zh-CN"/>
                <w14:textFill>
                  <w14:solidFill>
                    <w14:schemeClr w14:val="tx1"/>
                  </w14:solidFill>
                </w14:textFill>
              </w:rPr>
              <w:t>总体</w:t>
            </w:r>
            <w:r>
              <w:rPr>
                <w:rFonts w:hint="eastAsia" w:ascii="宋体" w:hAnsi="宋体" w:eastAsia="宋体" w:cs="宋体"/>
                <w:color w:val="000000" w:themeColor="text1"/>
                <w:sz w:val="24"/>
                <w:szCs w:val="24"/>
                <w:lang w:val="en-US" w:eastAsia="zh-CN"/>
                <w14:textFill>
                  <w14:solidFill>
                    <w14:schemeClr w14:val="tx1"/>
                  </w14:solidFill>
                </w14:textFill>
              </w:rPr>
              <w:t>实施方案</w:t>
            </w:r>
            <w:r>
              <w:rPr>
                <w:rFonts w:hint="eastAsia" w:ascii="宋体" w:hAnsi="宋体" w:eastAsia="宋体" w:cs="宋体"/>
                <w:color w:val="000000" w:themeColor="text1"/>
                <w:sz w:val="24"/>
                <w:szCs w:val="24"/>
                <w:lang w:eastAsia="zh-CN"/>
                <w14:textFill>
                  <w14:solidFill>
                    <w14:schemeClr w14:val="tx1"/>
                  </w14:solidFill>
                </w14:textFill>
              </w:rPr>
              <w:t>②</w:t>
            </w:r>
            <w:r>
              <w:rPr>
                <w:rFonts w:hint="eastAsia" w:ascii="宋体" w:hAnsi="宋体" w:eastAsia="宋体" w:cs="宋体"/>
                <w:color w:val="000000" w:themeColor="text1"/>
                <w:sz w:val="24"/>
                <w:szCs w:val="24"/>
                <w:lang w:val="en-US" w:eastAsia="zh-CN"/>
                <w14:textFill>
                  <w14:solidFill>
                    <w14:schemeClr w14:val="tx1"/>
                  </w14:solidFill>
                </w14:textFill>
              </w:rPr>
              <w:t>分工明确到位</w:t>
            </w:r>
            <w:r>
              <w:rPr>
                <w:rFonts w:hint="eastAsia" w:ascii="宋体" w:hAnsi="宋体" w:eastAsia="宋体" w:cs="宋体"/>
                <w:color w:val="000000" w:themeColor="text1"/>
                <w:sz w:val="24"/>
                <w:szCs w:val="24"/>
                <w:lang w:eastAsia="zh-CN"/>
                <w14:textFill>
                  <w14:solidFill>
                    <w14:schemeClr w14:val="tx1"/>
                  </w14:solidFill>
                </w14:textFill>
              </w:rPr>
              <w:t>③</w:t>
            </w:r>
            <w:r>
              <w:rPr>
                <w:rFonts w:hint="eastAsia" w:ascii="宋体" w:hAnsi="宋体" w:cs="宋体"/>
                <w:color w:val="000000" w:themeColor="text1"/>
                <w:sz w:val="24"/>
                <w:szCs w:val="24"/>
                <w:lang w:val="en-US" w:eastAsia="zh-CN"/>
                <w14:textFill>
                  <w14:solidFill>
                    <w14:schemeClr w14:val="tx1"/>
                  </w14:solidFill>
                </w14:textFill>
              </w:rPr>
              <w:t>技术组织措施</w:t>
            </w:r>
            <w:r>
              <w:rPr>
                <w:rFonts w:hint="eastAsia" w:ascii="宋体" w:hAnsi="宋体" w:eastAsia="宋体" w:cs="宋体"/>
                <w:color w:val="000000" w:themeColor="text1"/>
                <w:sz w:val="24"/>
                <w:szCs w:val="24"/>
                <w:lang w:eastAsia="zh-CN"/>
                <w14:textFill>
                  <w14:solidFill>
                    <w14:schemeClr w14:val="tx1"/>
                  </w14:solidFill>
                </w14:textFill>
              </w:rPr>
              <w:t>。</w:t>
            </w:r>
          </w:p>
          <w:p w14:paraId="1AF06AC9">
            <w:pPr>
              <w:keepNext w:val="0"/>
              <w:keepLines w:val="0"/>
              <w:widowControl/>
              <w:suppressLineNumbers w:val="0"/>
              <w:spacing w:line="360" w:lineRule="auto"/>
              <w:ind w:firstLine="482" w:firstLineChars="200"/>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二、评审标准</w:t>
            </w:r>
          </w:p>
          <w:p w14:paraId="2456963C">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1.完整性：方案必须全面，对评审内容中的各项要求有详细描述；</w:t>
            </w:r>
          </w:p>
          <w:p w14:paraId="31251B28">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2.可实施性：切合本项目实际情况，提出步骤清晰、合理的方案；</w:t>
            </w:r>
          </w:p>
          <w:p w14:paraId="6B670DCA">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3.针对性：方案能够紧扣项目实际情况，内容科学合理。</w:t>
            </w:r>
          </w:p>
          <w:p w14:paraId="34317624">
            <w:pPr>
              <w:keepNext w:val="0"/>
              <w:keepLines w:val="0"/>
              <w:widowControl/>
              <w:suppressLineNumbers w:val="0"/>
              <w:spacing w:line="360" w:lineRule="auto"/>
              <w:ind w:firstLine="482" w:firstLineChars="200"/>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三、赋分标准（满分</w:t>
            </w:r>
            <w:r>
              <w:rPr>
                <w:rFonts w:hint="eastAsia" w:ascii="宋体" w:hAnsi="宋体" w:cs="宋体"/>
                <w:b/>
                <w:bCs/>
                <w:color w:val="000000" w:themeColor="text1"/>
                <w:sz w:val="24"/>
                <w:szCs w:val="24"/>
                <w:lang w:val="en-US" w:eastAsia="zh-CN"/>
                <w14:textFill>
                  <w14:solidFill>
                    <w14:schemeClr w14:val="tx1"/>
                  </w14:solidFill>
                </w14:textFill>
              </w:rPr>
              <w:t>18</w:t>
            </w:r>
            <w:r>
              <w:rPr>
                <w:rFonts w:hint="eastAsia" w:ascii="宋体" w:hAnsi="宋体" w:eastAsia="宋体" w:cs="宋体"/>
                <w:b/>
                <w:bCs/>
                <w:color w:val="000000" w:themeColor="text1"/>
                <w:sz w:val="24"/>
                <w:szCs w:val="24"/>
                <w:lang w:eastAsia="zh-CN"/>
                <w14:textFill>
                  <w14:solidFill>
                    <w14:schemeClr w14:val="tx1"/>
                  </w14:solidFill>
                </w14:textFill>
              </w:rPr>
              <w:t>分）</w:t>
            </w:r>
          </w:p>
          <w:p w14:paraId="5AB6D343">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①</w:t>
            </w:r>
            <w:r>
              <w:rPr>
                <w:rFonts w:hint="eastAsia" w:ascii="宋体" w:hAnsi="宋体" w:cs="宋体"/>
                <w:color w:val="000000" w:themeColor="text1"/>
                <w:sz w:val="24"/>
                <w:szCs w:val="24"/>
                <w:lang w:val="en-US" w:eastAsia="zh-CN"/>
                <w14:textFill>
                  <w14:solidFill>
                    <w14:schemeClr w14:val="tx1"/>
                  </w14:solidFill>
                </w14:textFill>
              </w:rPr>
              <w:t>总体</w:t>
            </w:r>
            <w:r>
              <w:rPr>
                <w:rFonts w:hint="eastAsia" w:ascii="宋体" w:hAnsi="宋体" w:eastAsia="宋体" w:cs="宋体"/>
                <w:color w:val="000000" w:themeColor="text1"/>
                <w:sz w:val="24"/>
                <w:szCs w:val="24"/>
                <w:lang w:val="en-US" w:eastAsia="zh-CN"/>
                <w14:textFill>
                  <w14:solidFill>
                    <w14:schemeClr w14:val="tx1"/>
                  </w14:solidFill>
                </w14:textFill>
              </w:rPr>
              <w:t>实施方案</w:t>
            </w:r>
            <w:r>
              <w:rPr>
                <w:rFonts w:hint="eastAsia" w:ascii="宋体" w:hAnsi="宋体" w:eastAsia="宋体" w:cs="宋体"/>
                <w:color w:val="000000" w:themeColor="text1"/>
                <w:sz w:val="24"/>
                <w:szCs w:val="24"/>
                <w:lang w:eastAsia="zh-CN"/>
                <w14:textFill>
                  <w14:solidFill>
                    <w14:schemeClr w14:val="tx1"/>
                  </w14:solidFill>
                </w14:textFill>
              </w:rPr>
              <w:t>：每完全满足一个评审标准得</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分，满分</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分；</w:t>
            </w:r>
          </w:p>
          <w:p w14:paraId="72532B35">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②</w:t>
            </w:r>
            <w:r>
              <w:rPr>
                <w:rFonts w:hint="eastAsia" w:ascii="宋体" w:hAnsi="宋体" w:eastAsia="宋体" w:cs="宋体"/>
                <w:color w:val="000000" w:themeColor="text1"/>
                <w:sz w:val="24"/>
                <w:szCs w:val="24"/>
                <w:lang w:val="en-US" w:eastAsia="zh-CN"/>
                <w14:textFill>
                  <w14:solidFill>
                    <w14:schemeClr w14:val="tx1"/>
                  </w14:solidFill>
                </w14:textFill>
              </w:rPr>
              <w:t>分工明确到位</w:t>
            </w:r>
            <w:r>
              <w:rPr>
                <w:rFonts w:hint="eastAsia" w:ascii="宋体" w:hAnsi="宋体" w:eastAsia="宋体" w:cs="宋体"/>
                <w:color w:val="000000" w:themeColor="text1"/>
                <w:sz w:val="24"/>
                <w:szCs w:val="24"/>
                <w:lang w:eastAsia="zh-CN"/>
                <w14:textFill>
                  <w14:solidFill>
                    <w14:schemeClr w14:val="tx1"/>
                  </w14:solidFill>
                </w14:textFill>
              </w:rPr>
              <w:t>：每完全满足一个评审标准得</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分，满分</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分；</w:t>
            </w:r>
          </w:p>
          <w:p w14:paraId="5A4CC2AD">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③</w:t>
            </w:r>
            <w:r>
              <w:rPr>
                <w:rFonts w:hint="eastAsia" w:ascii="宋体" w:hAnsi="宋体" w:eastAsia="宋体" w:cs="宋体"/>
                <w:color w:val="000000" w:themeColor="text1"/>
                <w:sz w:val="24"/>
                <w:szCs w:val="24"/>
                <w:lang w:val="en-US" w:eastAsia="zh-CN"/>
                <w14:textFill>
                  <w14:solidFill>
                    <w14:schemeClr w14:val="tx1"/>
                  </w14:solidFill>
                </w14:textFill>
              </w:rPr>
              <w:t>技术组织措施</w:t>
            </w:r>
            <w:r>
              <w:rPr>
                <w:rFonts w:hint="eastAsia" w:ascii="宋体" w:hAnsi="宋体" w:eastAsia="宋体" w:cs="宋体"/>
                <w:color w:val="000000" w:themeColor="text1"/>
                <w:sz w:val="24"/>
                <w:szCs w:val="24"/>
                <w:lang w:eastAsia="zh-CN"/>
                <w14:textFill>
                  <w14:solidFill>
                    <w14:schemeClr w14:val="tx1"/>
                  </w14:solidFill>
                </w14:textFill>
              </w:rPr>
              <w:t>：每完全满足一个评审标准得</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分，满分</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分；</w:t>
            </w:r>
          </w:p>
        </w:tc>
      </w:tr>
      <w:tr w14:paraId="118B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82" w:type="dxa"/>
            <w:gridSpan w:val="2"/>
            <w:vMerge w:val="continue"/>
            <w:vAlign w:val="center"/>
          </w:tcPr>
          <w:p w14:paraId="124E5808">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5FF27B46">
            <w:pPr>
              <w:keepNext w:val="0"/>
              <w:keepLines w:val="0"/>
              <w:widowControl/>
              <w:suppressLineNumbers w:val="0"/>
              <w:spacing w:line="360" w:lineRule="auto"/>
              <w:ind w:firstLine="240" w:firstLineChars="1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资源配置计划</w:t>
            </w:r>
          </w:p>
          <w:p w14:paraId="2F7C2596">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满分</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分）</w:t>
            </w:r>
          </w:p>
        </w:tc>
        <w:tc>
          <w:tcPr>
            <w:tcW w:w="6439" w:type="dxa"/>
            <w:vAlign w:val="center"/>
          </w:tcPr>
          <w:p w14:paraId="747B9606">
            <w:pPr>
              <w:keepNext w:val="0"/>
              <w:keepLines w:val="0"/>
              <w:widowControl/>
              <w:suppressLineNumbers w:val="0"/>
              <w:spacing w:line="360" w:lineRule="auto"/>
              <w:ind w:firstLine="482" w:firstLineChars="200"/>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一、评审内容</w:t>
            </w:r>
          </w:p>
          <w:p w14:paraId="4E9EA0B2">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针对本项目提供资源配置计划，内容包括①拟投入的主要施工机械设备计划②主要材料进场计划</w:t>
            </w:r>
            <w:r>
              <w:rPr>
                <w:rFonts w:hint="eastAsia" w:ascii="宋体" w:hAnsi="宋体" w:cs="宋体"/>
                <w:color w:val="000000" w:themeColor="text1"/>
                <w:sz w:val="24"/>
                <w:szCs w:val="24"/>
                <w:lang w:eastAsia="zh-CN"/>
                <w14:textFill>
                  <w14:solidFill>
                    <w14:schemeClr w14:val="tx1"/>
                  </w14:solidFill>
                </w14:textFill>
              </w:rPr>
              <w:t>。</w:t>
            </w:r>
          </w:p>
          <w:p w14:paraId="7B42CEE0">
            <w:pPr>
              <w:keepNext w:val="0"/>
              <w:keepLines w:val="0"/>
              <w:widowControl/>
              <w:suppressLineNumbers w:val="0"/>
              <w:spacing w:line="360" w:lineRule="auto"/>
              <w:ind w:firstLine="482" w:firstLineChars="200"/>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二、评审标准</w:t>
            </w:r>
          </w:p>
          <w:p w14:paraId="72EA2BB4">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1.完整性：方案必须全面，对评审内容中的各项要求有详细描述；</w:t>
            </w:r>
          </w:p>
          <w:p w14:paraId="0098E45A">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2.可实施性：切合本项目实际情况，提出步骤清晰、合理的方案；</w:t>
            </w:r>
          </w:p>
          <w:p w14:paraId="303C26DB">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3.针对性：方案能够紧扣项目实际情况，内容科学合理。</w:t>
            </w:r>
          </w:p>
          <w:p w14:paraId="311FFB3D">
            <w:pPr>
              <w:keepNext w:val="0"/>
              <w:keepLines w:val="0"/>
              <w:widowControl/>
              <w:suppressLineNumbers w:val="0"/>
              <w:spacing w:line="360" w:lineRule="auto"/>
              <w:ind w:firstLine="482" w:firstLineChars="200"/>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三、赋分标准（满分</w:t>
            </w:r>
            <w:r>
              <w:rPr>
                <w:rFonts w:hint="eastAsia" w:ascii="宋体" w:hAnsi="宋体" w:cs="宋体"/>
                <w:b/>
                <w:bCs/>
                <w:color w:val="000000" w:themeColor="text1"/>
                <w:sz w:val="24"/>
                <w:szCs w:val="24"/>
                <w:lang w:val="en-US" w:eastAsia="zh-CN"/>
                <w14:textFill>
                  <w14:solidFill>
                    <w14:schemeClr w14:val="tx1"/>
                  </w14:solidFill>
                </w14:textFill>
              </w:rPr>
              <w:t>6</w:t>
            </w:r>
            <w:r>
              <w:rPr>
                <w:rFonts w:hint="eastAsia" w:ascii="宋体" w:hAnsi="宋体" w:eastAsia="宋体" w:cs="宋体"/>
                <w:b/>
                <w:bCs/>
                <w:color w:val="000000" w:themeColor="text1"/>
                <w:sz w:val="24"/>
                <w:szCs w:val="24"/>
                <w:lang w:eastAsia="zh-CN"/>
                <w14:textFill>
                  <w14:solidFill>
                    <w14:schemeClr w14:val="tx1"/>
                  </w14:solidFill>
                </w14:textFill>
              </w:rPr>
              <w:t>）</w:t>
            </w:r>
          </w:p>
          <w:p w14:paraId="787EE0D9">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①拟投入的主要施工机械设备计划：每完全满足一个评审标准得1分，满分3分；</w:t>
            </w:r>
          </w:p>
          <w:p w14:paraId="2ABD1E2D">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②主要材料进场计划：每完全满足一个评审标准得1分，满分3分；</w:t>
            </w:r>
          </w:p>
        </w:tc>
      </w:tr>
      <w:tr w14:paraId="0C2E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jc w:val="center"/>
        </w:trPr>
        <w:tc>
          <w:tcPr>
            <w:tcW w:w="1482" w:type="dxa"/>
            <w:gridSpan w:val="2"/>
            <w:vMerge w:val="continue"/>
            <w:vAlign w:val="center"/>
          </w:tcPr>
          <w:p w14:paraId="217F72E1">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4BE4F334">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进度计划及质量保证措施</w:t>
            </w:r>
          </w:p>
          <w:p w14:paraId="23CCCED2">
            <w:pPr>
              <w:keepNext w:val="0"/>
              <w:keepLines w:val="0"/>
              <w:widowControl/>
              <w:suppressLineNumbers w:val="0"/>
              <w:spacing w:line="360" w:lineRule="auto"/>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（满分6分）</w:t>
            </w:r>
          </w:p>
          <w:p w14:paraId="1174AB92">
            <w:pPr>
              <w:overflowPunct w:val="0"/>
              <w:topLinePunct/>
              <w:autoSpaceDE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439" w:type="dxa"/>
            <w:vAlign w:val="center"/>
          </w:tcPr>
          <w:p w14:paraId="48D26F0D">
            <w:pPr>
              <w:keepNext w:val="0"/>
              <w:keepLines w:val="0"/>
              <w:widowControl/>
              <w:suppressLineNumbers w:val="0"/>
              <w:spacing w:line="360" w:lineRule="auto"/>
              <w:ind w:firstLine="482" w:firstLineChars="200"/>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一、评审内容</w:t>
            </w:r>
          </w:p>
          <w:p w14:paraId="347E077F">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供应商编制完善的</w:t>
            </w:r>
            <w:r>
              <w:rPr>
                <w:rFonts w:hint="eastAsia" w:ascii="宋体" w:hAnsi="宋体" w:eastAsia="宋体" w:cs="宋体"/>
                <w:color w:val="000000" w:themeColor="text1"/>
                <w:sz w:val="24"/>
                <w:szCs w:val="24"/>
                <w:lang w:val="en-US" w:eastAsia="zh-CN"/>
                <w14:textFill>
                  <w14:solidFill>
                    <w14:schemeClr w14:val="tx1"/>
                  </w14:solidFill>
                </w14:textFill>
              </w:rPr>
              <w:t>进度计划及</w:t>
            </w:r>
            <w:r>
              <w:rPr>
                <w:rFonts w:hint="eastAsia" w:ascii="宋体" w:hAnsi="宋体" w:eastAsia="宋体" w:cs="宋体"/>
                <w:color w:val="000000" w:themeColor="text1"/>
                <w:sz w:val="24"/>
                <w:szCs w:val="24"/>
                <w:lang w:eastAsia="zh-CN"/>
                <w14:textFill>
                  <w14:solidFill>
                    <w14:schemeClr w14:val="tx1"/>
                  </w14:solidFill>
                </w14:textFill>
              </w:rPr>
              <w:t>质量</w:t>
            </w:r>
            <w:r>
              <w:rPr>
                <w:rFonts w:hint="eastAsia" w:ascii="宋体" w:hAnsi="宋体" w:eastAsia="宋体" w:cs="宋体"/>
                <w:color w:val="000000" w:themeColor="text1"/>
                <w:sz w:val="24"/>
                <w:szCs w:val="24"/>
                <w:lang w:val="en-US" w:eastAsia="zh-CN"/>
                <w14:textFill>
                  <w14:solidFill>
                    <w14:schemeClr w14:val="tx1"/>
                  </w14:solidFill>
                </w14:textFill>
              </w:rPr>
              <w:t>保证</w:t>
            </w:r>
            <w:r>
              <w:rPr>
                <w:rFonts w:hint="eastAsia" w:ascii="宋体" w:hAnsi="宋体" w:eastAsia="宋体" w:cs="宋体"/>
                <w:color w:val="000000" w:themeColor="text1"/>
                <w:sz w:val="24"/>
                <w:szCs w:val="24"/>
                <w:lang w:eastAsia="zh-CN"/>
                <w14:textFill>
                  <w14:solidFill>
                    <w14:schemeClr w14:val="tx1"/>
                  </w14:solidFill>
                </w14:textFill>
              </w:rPr>
              <w:t>措施，内容包含：①工程质量目标及质量管理</w:t>
            </w:r>
            <w:r>
              <w:rPr>
                <w:rFonts w:hint="eastAsia" w:ascii="宋体" w:hAnsi="宋体" w:cs="宋体"/>
                <w:color w:val="000000" w:themeColor="text1"/>
                <w:sz w:val="24"/>
                <w:szCs w:val="24"/>
                <w:lang w:val="en-US" w:eastAsia="zh-CN"/>
                <w14:textFill>
                  <w14:solidFill>
                    <w14:schemeClr w14:val="tx1"/>
                  </w14:solidFill>
                </w14:textFill>
              </w:rPr>
              <w:t>制度</w:t>
            </w:r>
            <w:r>
              <w:rPr>
                <w:rFonts w:hint="eastAsia" w:ascii="宋体" w:hAnsi="宋体" w:eastAsia="宋体" w:cs="宋体"/>
                <w:color w:val="000000" w:themeColor="text1"/>
                <w:sz w:val="24"/>
                <w:szCs w:val="24"/>
                <w:lang w:eastAsia="zh-CN"/>
                <w14:textFill>
                  <w14:solidFill>
                    <w14:schemeClr w14:val="tx1"/>
                  </w14:solidFill>
                </w14:textFill>
              </w:rPr>
              <w:t>②质量全过程检查制度及质量事故的处理规定③</w:t>
            </w:r>
            <w:r>
              <w:rPr>
                <w:rFonts w:hint="eastAsia" w:ascii="宋体" w:hAnsi="宋体" w:eastAsia="宋体" w:cs="宋体"/>
                <w:color w:val="000000" w:themeColor="text1"/>
                <w:sz w:val="24"/>
                <w:szCs w:val="24"/>
                <w:lang w:val="en-US" w:eastAsia="zh-CN"/>
                <w14:textFill>
                  <w14:solidFill>
                    <w14:schemeClr w14:val="tx1"/>
                  </w14:solidFill>
                </w14:textFill>
              </w:rPr>
              <w:t>施工进度计划及工期安排</w:t>
            </w:r>
            <w:r>
              <w:rPr>
                <w:rFonts w:hint="eastAsia" w:ascii="宋体" w:hAnsi="宋体" w:eastAsia="宋体" w:cs="宋体"/>
                <w:color w:val="000000" w:themeColor="text1"/>
                <w:sz w:val="24"/>
                <w:szCs w:val="24"/>
                <w:lang w:eastAsia="zh-CN"/>
                <w14:textFill>
                  <w14:solidFill>
                    <w14:schemeClr w14:val="tx1"/>
                  </w14:solidFill>
                </w14:textFill>
              </w:rPr>
              <w:t>保证措施</w:t>
            </w:r>
            <w:r>
              <w:rPr>
                <w:rFonts w:hint="eastAsia" w:ascii="宋体" w:hAnsi="宋体" w:eastAsia="宋体" w:cs="宋体"/>
                <w:color w:val="000000" w:themeColor="text1"/>
                <w:sz w:val="24"/>
                <w:szCs w:val="24"/>
                <w:lang w:val="en-US" w:eastAsia="zh-CN"/>
                <w14:textFill>
                  <w14:solidFill>
                    <w14:schemeClr w14:val="tx1"/>
                  </w14:solidFill>
                </w14:textFill>
              </w:rPr>
              <w:t>。</w:t>
            </w:r>
          </w:p>
          <w:p w14:paraId="5F862D7A">
            <w:pPr>
              <w:keepNext w:val="0"/>
              <w:keepLines w:val="0"/>
              <w:widowControl/>
              <w:suppressLineNumbers w:val="0"/>
              <w:spacing w:line="360" w:lineRule="auto"/>
              <w:ind w:firstLine="482" w:firstLineChars="200"/>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二、评审标准</w:t>
            </w:r>
          </w:p>
          <w:p w14:paraId="123EF9E1">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1.完整性：</w:t>
            </w:r>
            <w:r>
              <w:rPr>
                <w:rFonts w:hint="eastAsia" w:ascii="宋体" w:hAnsi="宋体" w:eastAsia="宋体" w:cs="宋体"/>
                <w:color w:val="000000" w:themeColor="text1"/>
                <w:sz w:val="24"/>
                <w:szCs w:val="24"/>
                <w:lang w:val="en-US" w:eastAsia="zh-CN"/>
                <w14:textFill>
                  <w14:solidFill>
                    <w14:schemeClr w14:val="tx1"/>
                  </w14:solidFill>
                </w14:textFill>
              </w:rPr>
              <w:t>保证措施</w:t>
            </w:r>
            <w:r>
              <w:rPr>
                <w:rFonts w:hint="eastAsia" w:ascii="宋体" w:hAnsi="宋体" w:eastAsia="宋体" w:cs="宋体"/>
                <w:color w:val="000000" w:themeColor="text1"/>
                <w:sz w:val="24"/>
                <w:szCs w:val="24"/>
                <w:lang w:eastAsia="zh-CN"/>
                <w14:textFill>
                  <w14:solidFill>
                    <w14:schemeClr w14:val="tx1"/>
                  </w14:solidFill>
                </w14:textFill>
              </w:rPr>
              <w:t>必须全面，对评审内容中的各项要求有详细描述；</w:t>
            </w:r>
          </w:p>
          <w:p w14:paraId="37747FCA">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2.可实施性：切合本项目实际情况，提出步骤清晰、合理的方案；</w:t>
            </w:r>
          </w:p>
          <w:p w14:paraId="33FA7D44">
            <w:pPr>
              <w:keepNext w:val="0"/>
              <w:keepLines w:val="0"/>
              <w:widowControl/>
              <w:suppressLineNumbers w:val="0"/>
              <w:spacing w:line="360" w:lineRule="auto"/>
              <w:ind w:firstLine="482" w:firstLineChars="200"/>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三、赋分标准（满分</w:t>
            </w:r>
            <w:r>
              <w:rPr>
                <w:rFonts w:hint="eastAsia" w:ascii="宋体" w:hAnsi="宋体" w:eastAsia="宋体" w:cs="宋体"/>
                <w:b/>
                <w:bCs/>
                <w:color w:val="000000" w:themeColor="text1"/>
                <w:sz w:val="24"/>
                <w:szCs w:val="24"/>
                <w:lang w:val="en-US" w:eastAsia="zh-CN"/>
                <w14:textFill>
                  <w14:solidFill>
                    <w14:schemeClr w14:val="tx1"/>
                  </w14:solidFill>
                </w14:textFill>
              </w:rPr>
              <w:t>6</w:t>
            </w:r>
            <w:r>
              <w:rPr>
                <w:rFonts w:hint="eastAsia" w:ascii="宋体" w:hAnsi="宋体" w:eastAsia="宋体" w:cs="宋体"/>
                <w:b/>
                <w:bCs/>
                <w:color w:val="000000" w:themeColor="text1"/>
                <w:sz w:val="24"/>
                <w:szCs w:val="24"/>
                <w:lang w:eastAsia="zh-CN"/>
                <w14:textFill>
                  <w14:solidFill>
                    <w14:schemeClr w14:val="tx1"/>
                  </w14:solidFill>
                </w14:textFill>
              </w:rPr>
              <w:t>分）</w:t>
            </w:r>
          </w:p>
          <w:p w14:paraId="0E46D565">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①工程质量目标及质量管理</w:t>
            </w:r>
            <w:r>
              <w:rPr>
                <w:rFonts w:hint="eastAsia" w:ascii="宋体" w:hAnsi="宋体" w:eastAsia="宋体" w:cs="宋体"/>
                <w:color w:val="000000" w:themeColor="text1"/>
                <w:sz w:val="24"/>
                <w:szCs w:val="24"/>
                <w:lang w:val="en-US" w:eastAsia="zh-CN"/>
                <w14:textFill>
                  <w14:solidFill>
                    <w14:schemeClr w14:val="tx1"/>
                  </w14:solidFill>
                </w14:textFill>
              </w:rPr>
              <w:t>制度</w:t>
            </w:r>
            <w:r>
              <w:rPr>
                <w:rFonts w:hint="eastAsia" w:ascii="宋体" w:hAnsi="宋体" w:eastAsia="宋体" w:cs="宋体"/>
                <w:color w:val="000000" w:themeColor="text1"/>
                <w:sz w:val="24"/>
                <w:szCs w:val="24"/>
                <w:lang w:eastAsia="zh-CN"/>
                <w14:textFill>
                  <w14:solidFill>
                    <w14:schemeClr w14:val="tx1"/>
                  </w14:solidFill>
                </w14:textFill>
              </w:rPr>
              <w:t>：每完全满足一个评审标准得</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分，满分</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分；</w:t>
            </w:r>
          </w:p>
          <w:p w14:paraId="079373A3">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②质量全过程检查制度及质量事故的处理规定：每完全满足一个评审标准得</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分，满分</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分；</w:t>
            </w:r>
          </w:p>
          <w:p w14:paraId="207F577A">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③</w:t>
            </w:r>
            <w:r>
              <w:rPr>
                <w:rFonts w:hint="eastAsia" w:ascii="宋体" w:hAnsi="宋体" w:eastAsia="宋体" w:cs="宋体"/>
                <w:color w:val="000000" w:themeColor="text1"/>
                <w:sz w:val="24"/>
                <w:szCs w:val="24"/>
                <w:lang w:val="en-US" w:eastAsia="zh-CN"/>
                <w14:textFill>
                  <w14:solidFill>
                    <w14:schemeClr w14:val="tx1"/>
                  </w14:solidFill>
                </w14:textFill>
              </w:rPr>
              <w:t>施工进度计划及工期安排</w:t>
            </w:r>
            <w:r>
              <w:rPr>
                <w:rFonts w:hint="eastAsia" w:ascii="宋体" w:hAnsi="宋体" w:eastAsia="宋体" w:cs="宋体"/>
                <w:color w:val="000000" w:themeColor="text1"/>
                <w:sz w:val="24"/>
                <w:szCs w:val="24"/>
                <w:lang w:eastAsia="zh-CN"/>
                <w14:textFill>
                  <w14:solidFill>
                    <w14:schemeClr w14:val="tx1"/>
                  </w14:solidFill>
                </w14:textFill>
              </w:rPr>
              <w:t>保证措施：每完全满足一个评审标准得</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分，满分</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分。</w:t>
            </w:r>
          </w:p>
        </w:tc>
      </w:tr>
      <w:tr w14:paraId="038F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762B83BE">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01F6066A">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14:paraId="531D6A42">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文明施工措施</w:t>
            </w:r>
          </w:p>
          <w:p w14:paraId="4051C113">
            <w:pPr>
              <w:keepNext w:val="0"/>
              <w:keepLines w:val="0"/>
              <w:widowControl/>
              <w:suppressLineNumbers w:val="0"/>
              <w:spacing w:line="360" w:lineRule="auto"/>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（满分</w:t>
            </w:r>
            <w:r>
              <w:rPr>
                <w:rFonts w:hint="eastAsia" w:ascii="宋体" w:hAnsi="宋体" w:cs="宋体"/>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分）</w:t>
            </w:r>
          </w:p>
          <w:p w14:paraId="6C8ADC63">
            <w:pPr>
              <w:overflowPunct w:val="0"/>
              <w:topLinePunct/>
              <w:autoSpaceDE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439" w:type="dxa"/>
            <w:vAlign w:val="center"/>
          </w:tcPr>
          <w:p w14:paraId="5BB813E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一、评审内容</w:t>
            </w:r>
          </w:p>
          <w:p w14:paraId="0250F6A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供应商编制完善的文明施工措施，内容包含：①项目文明施工与环境管理目标②现场环境保护控制措施及环境事故处理规定。</w:t>
            </w:r>
          </w:p>
          <w:p w14:paraId="61B4C10F">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二、评审标准</w:t>
            </w:r>
          </w:p>
          <w:p w14:paraId="633B33E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1.完整性：方案必须全面，对评审内容中的各项要求有详细描述；</w:t>
            </w:r>
          </w:p>
          <w:p w14:paraId="4DA6CDB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2.可实施性：切合本项目实际情况，提出步骤清晰、合理的方案；</w:t>
            </w:r>
          </w:p>
          <w:p w14:paraId="47CC86FD">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三、赋分标准（满分</w:t>
            </w:r>
            <w:r>
              <w:rPr>
                <w:rFonts w:hint="eastAsia" w:ascii="宋体" w:hAnsi="宋体" w:cs="宋体"/>
                <w:b/>
                <w:bCs/>
                <w:color w:val="000000"/>
                <w:kern w:val="0"/>
                <w:sz w:val="24"/>
                <w:szCs w:val="24"/>
                <w:lang w:val="en-US" w:eastAsia="zh-CN"/>
              </w:rPr>
              <w:t>6</w:t>
            </w:r>
            <w:r>
              <w:rPr>
                <w:rFonts w:hint="eastAsia" w:ascii="宋体" w:hAnsi="宋体" w:eastAsia="宋体" w:cs="宋体"/>
                <w:b/>
                <w:bCs/>
                <w:color w:val="000000"/>
                <w:kern w:val="0"/>
                <w:sz w:val="24"/>
                <w:szCs w:val="24"/>
              </w:rPr>
              <w:t>分）</w:t>
            </w:r>
          </w:p>
          <w:p w14:paraId="63A72AE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①项目文明施工与环境管理目标：每完全满足一个评审标准得</w:t>
            </w:r>
            <w:r>
              <w:rPr>
                <w:rFonts w:hint="eastAsia" w:ascii="宋体" w:hAnsi="宋体" w:cs="宋体"/>
                <w:color w:val="000000"/>
                <w:kern w:val="0"/>
                <w:sz w:val="24"/>
                <w:szCs w:val="24"/>
                <w:lang w:val="en-US" w:eastAsia="zh-CN"/>
              </w:rPr>
              <w:t>1.5</w:t>
            </w:r>
            <w:r>
              <w:rPr>
                <w:rFonts w:hint="eastAsia" w:ascii="宋体" w:hAnsi="宋体" w:eastAsia="宋体" w:cs="宋体"/>
                <w:color w:val="000000"/>
                <w:kern w:val="0"/>
                <w:sz w:val="24"/>
                <w:szCs w:val="24"/>
              </w:rPr>
              <w:t>分，满分</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分；</w:t>
            </w:r>
          </w:p>
          <w:p w14:paraId="20BC429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②现场环境保护控制措施及环境事故处理规定：每完全满足一个评审标准得</w:t>
            </w:r>
            <w:r>
              <w:rPr>
                <w:rFonts w:hint="eastAsia" w:ascii="宋体" w:hAnsi="宋体" w:cs="宋体"/>
                <w:color w:val="000000"/>
                <w:kern w:val="0"/>
                <w:sz w:val="24"/>
                <w:szCs w:val="24"/>
                <w:lang w:val="en-US" w:eastAsia="zh-CN"/>
              </w:rPr>
              <w:t>1.5</w:t>
            </w:r>
            <w:r>
              <w:rPr>
                <w:rFonts w:hint="eastAsia" w:ascii="宋体" w:hAnsi="宋体" w:eastAsia="宋体" w:cs="宋体"/>
                <w:color w:val="000000"/>
                <w:kern w:val="0"/>
                <w:sz w:val="24"/>
                <w:szCs w:val="24"/>
              </w:rPr>
              <w:t>分，满分</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分；</w:t>
            </w:r>
          </w:p>
        </w:tc>
      </w:tr>
      <w:tr w14:paraId="7901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64EFA4B2">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01456147">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安全技术措施</w:t>
            </w:r>
          </w:p>
          <w:p w14:paraId="1360FC73">
            <w:pPr>
              <w:keepNext w:val="0"/>
              <w:keepLines w:val="0"/>
              <w:widowControl/>
              <w:suppressLineNumbers w:val="0"/>
              <w:spacing w:line="360" w:lineRule="auto"/>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（满分6分）</w:t>
            </w:r>
          </w:p>
          <w:p w14:paraId="7252C9B4">
            <w:pPr>
              <w:overflowPunct w:val="0"/>
              <w:topLinePunct/>
              <w:autoSpaceDE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439" w:type="dxa"/>
            <w:vAlign w:val="center"/>
          </w:tcPr>
          <w:p w14:paraId="0D924225">
            <w:pPr>
              <w:keepNext w:val="0"/>
              <w:keepLines w:val="0"/>
              <w:widowControl/>
              <w:suppressLineNumbers w:val="0"/>
              <w:spacing w:line="360" w:lineRule="auto"/>
              <w:ind w:firstLine="482" w:firstLineChars="20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一、评审内容</w:t>
            </w:r>
          </w:p>
          <w:p w14:paraId="6C4049E0">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供应商编制完善的安全技术措施，内容包含：①安全生产管理制度和职工安全教育培训制度②施工安全、消防安全、安保安全的保证措施</w:t>
            </w:r>
            <w:r>
              <w:rPr>
                <w:rFonts w:hint="eastAsia" w:ascii="宋体" w:hAnsi="宋体" w:cs="宋体"/>
                <w:color w:val="000000" w:themeColor="text1"/>
                <w:sz w:val="24"/>
                <w:szCs w:val="24"/>
                <w:lang w:eastAsia="zh-CN"/>
                <w14:textFill>
                  <w14:solidFill>
                    <w14:schemeClr w14:val="tx1"/>
                  </w14:solidFill>
                </w14:textFill>
              </w:rPr>
              <w:t>。</w:t>
            </w:r>
          </w:p>
          <w:p w14:paraId="48C298C6">
            <w:pPr>
              <w:keepNext w:val="0"/>
              <w:keepLines w:val="0"/>
              <w:widowControl/>
              <w:suppressLineNumbers w:val="0"/>
              <w:spacing w:line="360" w:lineRule="auto"/>
              <w:ind w:firstLine="482" w:firstLineChars="20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二、评审标准</w:t>
            </w:r>
          </w:p>
          <w:p w14:paraId="3665C1C6">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1.完整性：方案必须全面，对评审内容中的各项要求有详细描述；</w:t>
            </w:r>
          </w:p>
          <w:p w14:paraId="002B6C7E">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2.可实施性：切合本项目实际情况，提出步骤清晰、合理的方案；</w:t>
            </w:r>
          </w:p>
          <w:p w14:paraId="037E2043">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3.针对性：方案能够紧扣项目实际情况，内容科学合理。</w:t>
            </w:r>
          </w:p>
          <w:p w14:paraId="094DC085">
            <w:pPr>
              <w:keepNext w:val="0"/>
              <w:keepLines w:val="0"/>
              <w:widowControl/>
              <w:suppressLineNumbers w:val="0"/>
              <w:spacing w:line="360" w:lineRule="auto"/>
              <w:ind w:firstLine="482" w:firstLineChars="20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三、赋分标准（满分6分）</w:t>
            </w:r>
          </w:p>
          <w:p w14:paraId="287BA2F5">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①安全生产管理制度和职工安全教育培训制度：每完全满足一个评审标准得</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分，满分</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分；</w:t>
            </w:r>
          </w:p>
          <w:p w14:paraId="03A042DB">
            <w:pPr>
              <w:keepNext w:val="0"/>
              <w:keepLines w:val="0"/>
              <w:widowControl/>
              <w:suppressLineNumbers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②施工安全、消防安全、安保安全的保证措施：每完全满足一个评审标准得</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分，满分</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分；</w:t>
            </w:r>
          </w:p>
        </w:tc>
      </w:tr>
      <w:tr w14:paraId="0F8A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47A74D4F">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471CD1A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应急</w:t>
            </w:r>
            <w:r>
              <w:rPr>
                <w:rFonts w:hint="eastAsia" w:ascii="宋体" w:hAnsi="宋体" w:eastAsia="宋体" w:cs="宋体"/>
                <w:color w:val="000000"/>
                <w:sz w:val="24"/>
                <w:szCs w:val="24"/>
                <w:lang w:val="en-US" w:eastAsia="zh-CN" w:bidi="ar"/>
              </w:rPr>
              <w:t>保障</w:t>
            </w:r>
            <w:r>
              <w:rPr>
                <w:rFonts w:hint="eastAsia" w:ascii="宋体" w:hAnsi="宋体" w:eastAsia="宋体" w:cs="宋体"/>
                <w:color w:val="000000"/>
                <w:sz w:val="24"/>
                <w:szCs w:val="24"/>
                <w:lang w:bidi="ar"/>
              </w:rPr>
              <w:t>措施</w:t>
            </w:r>
          </w:p>
          <w:p w14:paraId="115304A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bidi="ar"/>
              </w:rPr>
              <w:t>(</w:t>
            </w:r>
            <w:r>
              <w:rPr>
                <w:rFonts w:hint="eastAsia" w:ascii="宋体" w:hAnsi="宋体" w:eastAsia="宋体" w:cs="宋体"/>
                <w:color w:val="000000"/>
                <w:sz w:val="24"/>
                <w:szCs w:val="24"/>
                <w:lang w:val="en-US" w:eastAsia="zh-CN" w:bidi="ar"/>
              </w:rPr>
              <w:t>满分</w:t>
            </w:r>
            <w:r>
              <w:rPr>
                <w:rFonts w:hint="eastAsia" w:ascii="宋体" w:hAnsi="宋体" w:cs="宋体"/>
                <w:color w:val="000000"/>
                <w:sz w:val="24"/>
                <w:szCs w:val="24"/>
                <w:lang w:val="en-US" w:eastAsia="zh-CN" w:bidi="ar"/>
              </w:rPr>
              <w:t>6</w:t>
            </w:r>
            <w:r>
              <w:rPr>
                <w:rFonts w:hint="eastAsia" w:ascii="宋体" w:hAnsi="宋体" w:eastAsia="宋体" w:cs="宋体"/>
                <w:color w:val="000000"/>
                <w:sz w:val="24"/>
                <w:szCs w:val="24"/>
                <w:lang w:bidi="ar"/>
              </w:rPr>
              <w:t>分）</w:t>
            </w:r>
          </w:p>
        </w:tc>
        <w:tc>
          <w:tcPr>
            <w:tcW w:w="6439" w:type="dxa"/>
            <w:vAlign w:val="center"/>
          </w:tcPr>
          <w:p w14:paraId="6268F3B0">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一、评审内容</w:t>
            </w:r>
          </w:p>
          <w:p w14:paraId="6063C65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供应商编制详细可靠的紧急情况应急措施，内容包含①</w:t>
            </w:r>
            <w:r>
              <w:rPr>
                <w:rFonts w:hint="eastAsia" w:ascii="宋体" w:hAnsi="宋体" w:eastAsia="宋体" w:cs="宋体"/>
                <w:color w:val="000000"/>
                <w:kern w:val="0"/>
                <w:sz w:val="24"/>
                <w:szCs w:val="24"/>
                <w:lang w:val="en-US" w:eastAsia="zh-CN"/>
              </w:rPr>
              <w:t>应对突发应急状况的人力保障</w:t>
            </w:r>
            <w:r>
              <w:rPr>
                <w:rFonts w:hint="eastAsia" w:ascii="宋体" w:hAnsi="宋体" w:eastAsia="宋体" w:cs="宋体"/>
                <w:color w:val="000000"/>
                <w:kern w:val="0"/>
                <w:sz w:val="24"/>
                <w:szCs w:val="24"/>
              </w:rPr>
              <w:t>②</w:t>
            </w:r>
            <w:r>
              <w:rPr>
                <w:rFonts w:hint="eastAsia" w:ascii="宋体" w:hAnsi="宋体" w:eastAsia="宋体" w:cs="宋体"/>
                <w:color w:val="000000"/>
                <w:kern w:val="0"/>
                <w:sz w:val="24"/>
                <w:szCs w:val="24"/>
                <w:lang w:val="en-US" w:eastAsia="zh-CN"/>
              </w:rPr>
              <w:t>应对突发应急状况的方案措施</w:t>
            </w:r>
            <w:r>
              <w:rPr>
                <w:rFonts w:hint="eastAsia" w:ascii="宋体" w:hAnsi="宋体" w:eastAsia="宋体" w:cs="宋体"/>
                <w:color w:val="000000"/>
                <w:kern w:val="0"/>
                <w:sz w:val="24"/>
                <w:szCs w:val="24"/>
              </w:rPr>
              <w:t>。</w:t>
            </w:r>
          </w:p>
          <w:p w14:paraId="0FFF1ED4">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二、评审标准</w:t>
            </w:r>
          </w:p>
          <w:p w14:paraId="78F13D6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1.完整性：应急</w:t>
            </w:r>
            <w:r>
              <w:rPr>
                <w:rFonts w:hint="eastAsia" w:ascii="宋体" w:hAnsi="宋体" w:eastAsia="宋体" w:cs="宋体"/>
                <w:color w:val="000000"/>
                <w:kern w:val="0"/>
                <w:sz w:val="24"/>
                <w:szCs w:val="24"/>
                <w:lang w:val="en-US" w:eastAsia="zh-CN"/>
              </w:rPr>
              <w:t>保障</w:t>
            </w:r>
            <w:r>
              <w:rPr>
                <w:rFonts w:hint="eastAsia" w:ascii="宋体" w:hAnsi="宋体" w:eastAsia="宋体" w:cs="宋体"/>
                <w:color w:val="000000"/>
                <w:kern w:val="0"/>
                <w:sz w:val="24"/>
                <w:szCs w:val="24"/>
              </w:rPr>
              <w:t>措施全面，对评审内容中的各项要求有详细描述；</w:t>
            </w:r>
          </w:p>
          <w:p w14:paraId="23E9D2C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2.可实施性：切合本项目实际情况，提出步骤清晰、</w:t>
            </w:r>
            <w:r>
              <w:rPr>
                <w:rFonts w:hint="eastAsia" w:ascii="宋体" w:hAnsi="宋体" w:eastAsia="宋体" w:cs="宋体"/>
                <w:color w:val="000000"/>
                <w:kern w:val="0"/>
                <w:sz w:val="24"/>
                <w:szCs w:val="24"/>
                <w:lang w:val="en-US" w:eastAsia="zh-CN"/>
              </w:rPr>
              <w:t>切实可行</w:t>
            </w:r>
            <w:r>
              <w:rPr>
                <w:rFonts w:hint="eastAsia" w:ascii="宋体" w:hAnsi="宋体" w:eastAsia="宋体" w:cs="宋体"/>
                <w:color w:val="000000"/>
                <w:kern w:val="0"/>
                <w:sz w:val="24"/>
                <w:szCs w:val="24"/>
              </w:rPr>
              <w:t>的方案</w:t>
            </w:r>
            <w:r>
              <w:rPr>
                <w:rFonts w:hint="eastAsia" w:ascii="宋体" w:hAnsi="宋体" w:eastAsia="宋体" w:cs="宋体"/>
                <w:color w:val="000000"/>
                <w:kern w:val="0"/>
                <w:sz w:val="24"/>
                <w:szCs w:val="24"/>
                <w:lang w:val="en-US" w:eastAsia="zh-CN"/>
              </w:rPr>
              <w:t>措施</w:t>
            </w:r>
            <w:r>
              <w:rPr>
                <w:rFonts w:hint="eastAsia" w:ascii="宋体" w:hAnsi="宋体" w:eastAsia="宋体" w:cs="宋体"/>
                <w:color w:val="000000"/>
                <w:kern w:val="0"/>
                <w:sz w:val="24"/>
                <w:szCs w:val="24"/>
              </w:rPr>
              <w:t>；</w:t>
            </w:r>
          </w:p>
          <w:p w14:paraId="18FF5F6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 xml:space="preserve">三、赋分标准（满分 </w:t>
            </w:r>
            <w:r>
              <w:rPr>
                <w:rFonts w:hint="eastAsia" w:ascii="宋体" w:hAnsi="宋体" w:cs="宋体"/>
                <w:b/>
                <w:bCs/>
                <w:color w:val="000000"/>
                <w:kern w:val="0"/>
                <w:sz w:val="24"/>
                <w:szCs w:val="24"/>
                <w:lang w:val="en-US" w:eastAsia="zh-CN"/>
              </w:rPr>
              <w:t>6</w:t>
            </w:r>
            <w:r>
              <w:rPr>
                <w:rFonts w:hint="eastAsia" w:ascii="宋体" w:hAnsi="宋体" w:eastAsia="宋体" w:cs="宋体"/>
                <w:b/>
                <w:bCs/>
                <w:color w:val="000000"/>
                <w:kern w:val="0"/>
                <w:sz w:val="24"/>
                <w:szCs w:val="24"/>
              </w:rPr>
              <w:t>分）</w:t>
            </w:r>
          </w:p>
          <w:p w14:paraId="03C007A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①</w:t>
            </w:r>
            <w:r>
              <w:rPr>
                <w:rFonts w:hint="eastAsia" w:ascii="宋体" w:hAnsi="宋体" w:eastAsia="宋体" w:cs="宋体"/>
                <w:color w:val="000000"/>
                <w:kern w:val="0"/>
                <w:sz w:val="24"/>
                <w:szCs w:val="24"/>
                <w:lang w:val="en-US" w:eastAsia="zh-CN"/>
              </w:rPr>
              <w:t>应对突发应急状况的人力保障</w:t>
            </w:r>
            <w:r>
              <w:rPr>
                <w:rFonts w:hint="eastAsia" w:ascii="宋体" w:hAnsi="宋体" w:eastAsia="宋体" w:cs="宋体"/>
                <w:color w:val="000000"/>
                <w:kern w:val="0"/>
                <w:sz w:val="24"/>
                <w:szCs w:val="24"/>
              </w:rPr>
              <w:t>：每完全满足一个评审标准得</w:t>
            </w:r>
            <w:r>
              <w:rPr>
                <w:rFonts w:hint="eastAsia" w:ascii="宋体" w:hAnsi="宋体" w:eastAsia="宋体" w:cs="宋体"/>
                <w:color w:val="000000"/>
                <w:kern w:val="0"/>
                <w:sz w:val="24"/>
                <w:szCs w:val="24"/>
                <w:lang w:val="en-US" w:eastAsia="zh-CN"/>
              </w:rPr>
              <w:t>1</w:t>
            </w: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rPr>
              <w:t>分，满分</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分；</w:t>
            </w:r>
          </w:p>
          <w:p w14:paraId="1165C85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②</w:t>
            </w:r>
            <w:r>
              <w:rPr>
                <w:rFonts w:hint="eastAsia" w:ascii="宋体" w:hAnsi="宋体" w:eastAsia="宋体" w:cs="宋体"/>
                <w:color w:val="000000"/>
                <w:kern w:val="0"/>
                <w:sz w:val="24"/>
                <w:szCs w:val="24"/>
                <w:lang w:val="en-US" w:eastAsia="zh-CN"/>
              </w:rPr>
              <w:t>应对突发应急状况的方案措施</w:t>
            </w:r>
            <w:r>
              <w:rPr>
                <w:rFonts w:hint="eastAsia" w:ascii="宋体" w:hAnsi="宋体" w:eastAsia="宋体" w:cs="宋体"/>
                <w:color w:val="000000"/>
                <w:kern w:val="0"/>
                <w:sz w:val="24"/>
                <w:szCs w:val="24"/>
              </w:rPr>
              <w:t>：每完全满足一个评审标准得</w:t>
            </w:r>
            <w:r>
              <w:rPr>
                <w:rFonts w:hint="eastAsia" w:ascii="宋体" w:hAnsi="宋体" w:eastAsia="宋体" w:cs="宋体"/>
                <w:color w:val="000000"/>
                <w:kern w:val="0"/>
                <w:sz w:val="24"/>
                <w:szCs w:val="24"/>
                <w:lang w:val="en-US" w:eastAsia="zh-CN"/>
              </w:rPr>
              <w:t>1</w:t>
            </w: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rPr>
              <w:t>分，满分</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分。</w:t>
            </w:r>
          </w:p>
        </w:tc>
      </w:tr>
      <w:bookmarkEnd w:id="148"/>
      <w:tr w14:paraId="593B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Align w:val="center"/>
          </w:tcPr>
          <w:p w14:paraId="313FEFF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2.2.4</w:t>
            </w:r>
          </w:p>
        </w:tc>
        <w:tc>
          <w:tcPr>
            <w:tcW w:w="2286" w:type="dxa"/>
            <w:vAlign w:val="center"/>
          </w:tcPr>
          <w:p w14:paraId="71B72B95">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商务</w:t>
            </w:r>
            <w:r>
              <w:rPr>
                <w:rFonts w:hint="eastAsia" w:ascii="宋体" w:hAnsi="宋体" w:eastAsia="宋体" w:cs="宋体"/>
                <w:b/>
                <w:color w:val="000000" w:themeColor="text1"/>
                <w:sz w:val="24"/>
                <w:szCs w:val="24"/>
                <w:lang w:eastAsia="zh-CN"/>
                <w14:textFill>
                  <w14:solidFill>
                    <w14:schemeClr w14:val="tx1"/>
                  </w14:solidFill>
                </w14:textFill>
              </w:rPr>
              <w:t>部分</w:t>
            </w:r>
            <w:r>
              <w:rPr>
                <w:rFonts w:hint="eastAsia" w:ascii="宋体" w:hAnsi="宋体" w:eastAsia="宋体" w:cs="宋体"/>
                <w:b/>
                <w:color w:val="000000" w:themeColor="text1"/>
                <w:sz w:val="24"/>
                <w:szCs w:val="24"/>
                <w14:textFill>
                  <w14:solidFill>
                    <w14:schemeClr w14:val="tx1"/>
                  </w14:solidFill>
                </w14:textFill>
              </w:rPr>
              <w:t>评分因素</w:t>
            </w:r>
          </w:p>
        </w:tc>
        <w:tc>
          <w:tcPr>
            <w:tcW w:w="6439" w:type="dxa"/>
            <w:vAlign w:val="center"/>
          </w:tcPr>
          <w:p w14:paraId="156B3B81">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评分标准（满分</w:t>
            </w:r>
            <w:r>
              <w:rPr>
                <w:rFonts w:hint="eastAsia" w:ascii="宋体" w:hAnsi="宋体" w:cs="宋体"/>
                <w:b/>
                <w:color w:val="000000" w:themeColor="text1"/>
                <w:sz w:val="24"/>
                <w:szCs w:val="24"/>
                <w:lang w:val="en-US" w:eastAsia="zh-CN"/>
                <w14:textFill>
                  <w14:solidFill>
                    <w14:schemeClr w14:val="tx1"/>
                  </w14:solidFill>
                </w14:textFill>
              </w:rPr>
              <w:t>22</w:t>
            </w:r>
            <w:r>
              <w:rPr>
                <w:rFonts w:hint="eastAsia" w:ascii="宋体" w:hAnsi="宋体" w:eastAsia="宋体" w:cs="宋体"/>
                <w:b/>
                <w:color w:val="000000" w:themeColor="text1"/>
                <w:sz w:val="24"/>
                <w:szCs w:val="24"/>
                <w14:textFill>
                  <w14:solidFill>
                    <w14:schemeClr w14:val="tx1"/>
                  </w14:solidFill>
                </w14:textFill>
              </w:rPr>
              <w:t>分）</w:t>
            </w:r>
          </w:p>
        </w:tc>
      </w:tr>
      <w:tr w14:paraId="7B98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restart"/>
            <w:vAlign w:val="center"/>
          </w:tcPr>
          <w:p w14:paraId="7663704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商务标</w:t>
            </w:r>
          </w:p>
          <w:p w14:paraId="62580144">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部分</w:t>
            </w:r>
          </w:p>
          <w:p w14:paraId="3314700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22</w:t>
            </w:r>
            <w:r>
              <w:rPr>
                <w:rFonts w:hint="eastAsia" w:ascii="宋体" w:hAnsi="宋体" w:eastAsia="宋体" w:cs="宋体"/>
                <w:color w:val="000000" w:themeColor="text1"/>
                <w:sz w:val="24"/>
                <w:szCs w:val="24"/>
                <w14:textFill>
                  <w14:solidFill>
                    <w14:schemeClr w14:val="tx1"/>
                  </w14:solidFill>
                </w14:textFill>
              </w:rPr>
              <w:t>分）</w:t>
            </w:r>
          </w:p>
        </w:tc>
        <w:tc>
          <w:tcPr>
            <w:tcW w:w="2286" w:type="dxa"/>
            <w:vAlign w:val="center"/>
          </w:tcPr>
          <w:p w14:paraId="4C7B4F2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业绩</w:t>
            </w:r>
          </w:p>
          <w:p w14:paraId="21C0B05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满分</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分）</w:t>
            </w:r>
          </w:p>
        </w:tc>
        <w:tc>
          <w:tcPr>
            <w:tcW w:w="6439" w:type="dxa"/>
            <w:vAlign w:val="center"/>
          </w:tcPr>
          <w:p w14:paraId="0F85C3C5">
            <w:pPr>
              <w:tabs>
                <w:tab w:val="left" w:pos="2292"/>
              </w:tabs>
              <w:spacing w:line="36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供应商提供自202</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年</w:t>
            </w:r>
            <w:r>
              <w:rPr>
                <w:rFonts w:hint="eastAsia" w:ascii="宋体" w:hAnsi="宋体" w:cs="宋体"/>
                <w:color w:val="000000"/>
                <w:sz w:val="24"/>
                <w:szCs w:val="24"/>
                <w:lang w:val="en-US" w:eastAsia="zh-CN"/>
              </w:rPr>
              <w:t>10</w:t>
            </w:r>
            <w:r>
              <w:rPr>
                <w:rFonts w:hint="eastAsia" w:ascii="宋体" w:hAnsi="宋体" w:eastAsia="宋体" w:cs="宋体"/>
                <w:color w:val="000000"/>
                <w:sz w:val="24"/>
                <w:szCs w:val="24"/>
                <w:lang w:val="en-US" w:eastAsia="zh-CN"/>
              </w:rPr>
              <w:t>月1日至今类似项目业绩（以合同签订日期为准），每提供一个业绩得</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en-US" w:eastAsia="zh-CN"/>
              </w:rPr>
              <w:t>分，最高</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分。</w:t>
            </w:r>
          </w:p>
          <w:p w14:paraId="0BED9923">
            <w:pPr>
              <w:tabs>
                <w:tab w:val="left" w:pos="2292"/>
              </w:tabs>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sz w:val="24"/>
                <w:szCs w:val="24"/>
                <w:lang w:val="en-US" w:eastAsia="zh-CN"/>
              </w:rPr>
              <w:t>注：以响应文件中所附业绩合同或中标通知书复印件或扫描件加盖公章为准。</w:t>
            </w:r>
          </w:p>
        </w:tc>
      </w:tr>
      <w:tr w14:paraId="5691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2573E9E5">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07CF94A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宋体"/>
                <w:color w:val="000000" w:themeColor="text1"/>
                <w:sz w:val="24"/>
                <w:szCs w:val="24"/>
                <w:lang w:val="en-US" w:eastAsia="zh-CN" w:bidi="ar"/>
                <w14:textFill>
                  <w14:solidFill>
                    <w14:schemeClr w14:val="tx1"/>
                  </w14:solidFill>
                </w14:textFill>
              </w:rPr>
            </w:pPr>
            <w:r>
              <w:rPr>
                <w:rFonts w:hint="eastAsia" w:ascii="宋体" w:hAnsi="宋体" w:cs="宋体"/>
                <w:color w:val="000000" w:themeColor="text1"/>
                <w:sz w:val="24"/>
                <w:szCs w:val="24"/>
                <w:lang w:val="en-US" w:eastAsia="zh-CN" w:bidi="ar"/>
                <w14:textFill>
                  <w14:solidFill>
                    <w14:schemeClr w14:val="tx1"/>
                  </w14:solidFill>
                </w14:textFill>
              </w:rPr>
              <w:t>项目团队</w:t>
            </w:r>
          </w:p>
          <w:p w14:paraId="6434FED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w:t>
            </w:r>
            <w:r>
              <w:rPr>
                <w:rFonts w:hint="eastAsia" w:ascii="宋体" w:hAnsi="宋体" w:eastAsia="宋体" w:cs="宋体"/>
                <w:color w:val="000000" w:themeColor="text1"/>
                <w:sz w:val="24"/>
                <w:szCs w:val="24"/>
                <w:lang w:val="en-US" w:eastAsia="zh-CN" w:bidi="ar"/>
                <w14:textFill>
                  <w14:solidFill>
                    <w14:schemeClr w14:val="tx1"/>
                  </w14:solidFill>
                </w14:textFill>
              </w:rPr>
              <w:t>满分</w:t>
            </w:r>
            <w:r>
              <w:rPr>
                <w:rFonts w:hint="eastAsia" w:ascii="宋体" w:hAnsi="宋体" w:cs="宋体"/>
                <w:color w:val="000000" w:themeColor="text1"/>
                <w:sz w:val="24"/>
                <w:szCs w:val="24"/>
                <w:lang w:val="en-US" w:eastAsia="zh-CN" w:bidi="ar"/>
                <w14:textFill>
                  <w14:solidFill>
                    <w14:schemeClr w14:val="tx1"/>
                  </w14:solidFill>
                </w14:textFill>
              </w:rPr>
              <w:t>10</w:t>
            </w:r>
            <w:r>
              <w:rPr>
                <w:rFonts w:hint="eastAsia" w:ascii="宋体" w:hAnsi="宋体" w:eastAsia="宋体" w:cs="宋体"/>
                <w:color w:val="000000" w:themeColor="text1"/>
                <w:sz w:val="24"/>
                <w:szCs w:val="24"/>
                <w:lang w:bidi="ar"/>
                <w14:textFill>
                  <w14:solidFill>
                    <w14:schemeClr w14:val="tx1"/>
                  </w14:solidFill>
                </w14:textFill>
              </w:rPr>
              <w:t>分）</w:t>
            </w:r>
          </w:p>
        </w:tc>
        <w:tc>
          <w:tcPr>
            <w:tcW w:w="6439" w:type="dxa"/>
            <w:vAlign w:val="center"/>
          </w:tcPr>
          <w:p w14:paraId="73BC4AF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1、拟派项目经理具有工程类相关专业高级技术职称得3分，中级技术职称得2分，初级技术职称得1分，其它情况不得分。（以加盖公章的职称证复印件为准)；</w:t>
            </w:r>
          </w:p>
          <w:p w14:paraId="06CEB6F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2、技术负责人具有</w:t>
            </w:r>
            <w:r>
              <w:rPr>
                <w:rFonts w:hint="eastAsia" w:ascii="宋体" w:hAnsi="宋体" w:cs="宋体"/>
                <w:color w:val="000000" w:themeColor="text1"/>
                <w:kern w:val="0"/>
                <w:sz w:val="24"/>
                <w:szCs w:val="24"/>
                <w:lang w:val="en-US" w:eastAsia="zh-CN" w:bidi="ar-SA"/>
                <w14:textFill>
                  <w14:solidFill>
                    <w14:schemeClr w14:val="tx1"/>
                  </w14:solidFill>
                </w14:textFill>
              </w:rPr>
              <w:t>市政</w:t>
            </w:r>
            <w:r>
              <w:rPr>
                <w:rFonts w:hint="eastAsia" w:ascii="宋体" w:hAnsi="宋体" w:eastAsia="宋体" w:cs="宋体"/>
                <w:color w:val="000000" w:themeColor="text1"/>
                <w:kern w:val="0"/>
                <w:sz w:val="24"/>
                <w:szCs w:val="24"/>
                <w:lang w:val="en-US" w:eastAsia="zh-CN" w:bidi="ar-SA"/>
                <w14:textFill>
                  <w14:solidFill>
                    <w14:schemeClr w14:val="tx1"/>
                  </w14:solidFill>
                </w14:textFill>
              </w:rPr>
              <w:t>工程专业二级建造师注册证书得2分，具有工程类相关专业技术职称得1分；</w:t>
            </w:r>
          </w:p>
          <w:p w14:paraId="0F70A7E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3、施工员、质检员、材料员，安全员均具备相应的岗位证得4分,任一人员不符合扣1分。</w:t>
            </w:r>
          </w:p>
          <w:p w14:paraId="5ACDE72C">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注：需提供证书的复印件（在本单位注册）并加盖公章。</w:t>
            </w:r>
          </w:p>
        </w:tc>
      </w:tr>
      <w:tr w14:paraId="3ED1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Merge w:val="continue"/>
            <w:vAlign w:val="center"/>
          </w:tcPr>
          <w:p w14:paraId="1B0419E0">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1BC28FD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售后服务</w:t>
            </w:r>
          </w:p>
          <w:p w14:paraId="490EBAB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szCs w:val="24"/>
                <w:lang w:bidi="ar"/>
              </w:rPr>
              <w:t>(</w:t>
            </w:r>
            <w:r>
              <w:rPr>
                <w:rFonts w:hint="eastAsia" w:ascii="宋体" w:hAnsi="宋体" w:eastAsia="宋体" w:cs="宋体"/>
                <w:color w:val="000000"/>
                <w:sz w:val="24"/>
                <w:szCs w:val="24"/>
                <w:lang w:val="en-US" w:eastAsia="zh-CN" w:bidi="ar"/>
              </w:rPr>
              <w:t>满分</w:t>
            </w:r>
            <w:r>
              <w:rPr>
                <w:rFonts w:hint="eastAsia" w:ascii="宋体" w:hAnsi="宋体" w:cs="宋体"/>
                <w:color w:val="000000"/>
                <w:sz w:val="24"/>
                <w:szCs w:val="24"/>
                <w:lang w:val="en-US" w:eastAsia="zh-CN" w:bidi="ar"/>
              </w:rPr>
              <w:t>9</w:t>
            </w:r>
            <w:r>
              <w:rPr>
                <w:rFonts w:hint="eastAsia" w:ascii="宋体" w:hAnsi="宋体" w:eastAsia="宋体" w:cs="宋体"/>
                <w:color w:val="000000"/>
                <w:sz w:val="24"/>
                <w:szCs w:val="24"/>
                <w:lang w:bidi="ar"/>
              </w:rPr>
              <w:t>分)</w:t>
            </w:r>
          </w:p>
        </w:tc>
        <w:tc>
          <w:tcPr>
            <w:tcW w:w="6439" w:type="dxa"/>
            <w:vAlign w:val="center"/>
          </w:tcPr>
          <w:p w14:paraId="186EC6D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一、评审内容</w:t>
            </w:r>
          </w:p>
          <w:p w14:paraId="525F736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针对本项目的售后方案的合理性、实用性进行评审</w:t>
            </w:r>
            <w:r>
              <w:rPr>
                <w:rFonts w:hint="eastAsia" w:ascii="宋体" w:hAnsi="宋体" w:eastAsia="宋体" w:cs="宋体"/>
                <w:color w:val="000000"/>
                <w:kern w:val="0"/>
                <w:sz w:val="24"/>
                <w:szCs w:val="24"/>
              </w:rPr>
              <w:t>，内容包含①</w:t>
            </w:r>
            <w:r>
              <w:rPr>
                <w:rFonts w:hint="eastAsia" w:ascii="宋体" w:hAnsi="宋体" w:eastAsia="宋体" w:cs="宋体"/>
                <w:color w:val="000000"/>
                <w:kern w:val="0"/>
                <w:sz w:val="24"/>
                <w:szCs w:val="24"/>
                <w:lang w:val="en-US" w:eastAsia="zh-CN"/>
              </w:rPr>
              <w:t>售后服务响应时间</w:t>
            </w:r>
            <w:r>
              <w:rPr>
                <w:rFonts w:hint="eastAsia" w:ascii="宋体" w:hAnsi="宋体" w:eastAsia="宋体" w:cs="宋体"/>
                <w:color w:val="000000"/>
                <w:kern w:val="0"/>
                <w:sz w:val="24"/>
                <w:szCs w:val="24"/>
              </w:rPr>
              <w:t>②</w:t>
            </w:r>
            <w:r>
              <w:rPr>
                <w:rFonts w:hint="eastAsia" w:ascii="宋体" w:hAnsi="宋体" w:eastAsia="宋体" w:cs="宋体"/>
                <w:color w:val="000000"/>
                <w:kern w:val="0"/>
                <w:sz w:val="24"/>
                <w:szCs w:val="24"/>
                <w:lang w:val="en-US" w:eastAsia="zh-CN"/>
              </w:rPr>
              <w:t>提供完善的售后服务机制承诺</w:t>
            </w:r>
            <w:r>
              <w:rPr>
                <w:rFonts w:hint="eastAsia" w:ascii="宋体" w:hAnsi="宋体" w:eastAsia="宋体" w:cs="宋体"/>
                <w:color w:val="000000"/>
                <w:kern w:val="0"/>
                <w:sz w:val="24"/>
                <w:szCs w:val="24"/>
              </w:rPr>
              <w:t>③</w:t>
            </w:r>
            <w:r>
              <w:rPr>
                <w:rFonts w:hint="eastAsia" w:ascii="宋体" w:hAnsi="宋体" w:eastAsia="宋体" w:cs="宋体"/>
                <w:color w:val="000000"/>
                <w:kern w:val="0"/>
                <w:sz w:val="24"/>
                <w:szCs w:val="24"/>
                <w:lang w:val="en-US" w:eastAsia="zh-CN"/>
              </w:rPr>
              <w:t>售后服务保障措施。</w:t>
            </w:r>
          </w:p>
          <w:p w14:paraId="04DD8AB3">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二、评审标准</w:t>
            </w:r>
          </w:p>
          <w:p w14:paraId="1555D5E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1.完整性：内容必须全面，对评审内容中的各项要求有详细描述；</w:t>
            </w:r>
          </w:p>
          <w:p w14:paraId="12CA805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2.落实性：切合项目具体情况，提出责任明确、要求具体的方案；</w:t>
            </w:r>
          </w:p>
          <w:p w14:paraId="1CB75F6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3.针对性：内容能够紧扣项目实际情况，内容科学合理。</w:t>
            </w:r>
          </w:p>
          <w:p w14:paraId="35978FE3">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三、赋分标准（满分</w:t>
            </w:r>
            <w:r>
              <w:rPr>
                <w:rFonts w:hint="eastAsia" w:ascii="宋体" w:hAnsi="宋体" w:cs="宋体"/>
                <w:b/>
                <w:bCs/>
                <w:color w:val="000000"/>
                <w:kern w:val="0"/>
                <w:sz w:val="24"/>
                <w:szCs w:val="24"/>
                <w:lang w:val="en-US" w:eastAsia="zh-CN"/>
              </w:rPr>
              <w:t>9</w:t>
            </w:r>
            <w:r>
              <w:rPr>
                <w:rFonts w:hint="eastAsia" w:ascii="宋体" w:hAnsi="宋体" w:eastAsia="宋体" w:cs="宋体"/>
                <w:b/>
                <w:bCs/>
                <w:color w:val="000000"/>
                <w:kern w:val="0"/>
                <w:sz w:val="24"/>
                <w:szCs w:val="24"/>
              </w:rPr>
              <w:t>分）</w:t>
            </w:r>
          </w:p>
          <w:p w14:paraId="790A83D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①</w:t>
            </w:r>
            <w:r>
              <w:rPr>
                <w:rFonts w:hint="eastAsia" w:ascii="宋体" w:hAnsi="宋体" w:eastAsia="宋体" w:cs="宋体"/>
                <w:color w:val="000000"/>
                <w:kern w:val="0"/>
                <w:sz w:val="24"/>
                <w:szCs w:val="24"/>
                <w:lang w:val="en-US" w:eastAsia="zh-CN"/>
              </w:rPr>
              <w:t>售后服务响应时间</w:t>
            </w:r>
            <w:r>
              <w:rPr>
                <w:rFonts w:hint="eastAsia" w:ascii="宋体" w:hAnsi="宋体" w:eastAsia="宋体" w:cs="宋体"/>
                <w:color w:val="000000"/>
                <w:kern w:val="0"/>
                <w:sz w:val="24"/>
                <w:szCs w:val="24"/>
              </w:rPr>
              <w:t>：每完全满足一个评审标准得</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分，满分</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分；</w:t>
            </w:r>
          </w:p>
          <w:p w14:paraId="3B0A06E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②</w:t>
            </w:r>
            <w:r>
              <w:rPr>
                <w:rFonts w:hint="eastAsia" w:ascii="宋体" w:hAnsi="宋体" w:eastAsia="宋体" w:cs="宋体"/>
                <w:color w:val="000000"/>
                <w:kern w:val="0"/>
                <w:sz w:val="24"/>
                <w:szCs w:val="24"/>
                <w:lang w:val="en-US" w:eastAsia="zh-CN"/>
              </w:rPr>
              <w:t>提供完善的售后服务机制承诺</w:t>
            </w:r>
            <w:r>
              <w:rPr>
                <w:rFonts w:hint="eastAsia" w:ascii="宋体" w:hAnsi="宋体" w:eastAsia="宋体" w:cs="宋体"/>
                <w:color w:val="000000"/>
                <w:kern w:val="0"/>
                <w:sz w:val="24"/>
                <w:szCs w:val="24"/>
              </w:rPr>
              <w:t>：每完全满足一个评审标准得</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分，满分</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分；</w:t>
            </w:r>
          </w:p>
          <w:p w14:paraId="56755AF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③</w:t>
            </w:r>
            <w:r>
              <w:rPr>
                <w:rFonts w:hint="eastAsia" w:ascii="宋体" w:hAnsi="宋体" w:eastAsia="宋体" w:cs="宋体"/>
                <w:color w:val="000000"/>
                <w:kern w:val="0"/>
                <w:sz w:val="24"/>
                <w:szCs w:val="24"/>
                <w:lang w:val="en-US" w:eastAsia="zh-CN"/>
              </w:rPr>
              <w:t>售后服务保障措施</w:t>
            </w:r>
            <w:r>
              <w:rPr>
                <w:rFonts w:hint="eastAsia" w:ascii="宋体" w:hAnsi="宋体" w:eastAsia="宋体" w:cs="宋体"/>
                <w:color w:val="000000"/>
                <w:kern w:val="0"/>
                <w:sz w:val="24"/>
                <w:szCs w:val="24"/>
              </w:rPr>
              <w:t>：每完全满足一个评审标准得</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分，满分</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分；</w:t>
            </w:r>
          </w:p>
        </w:tc>
      </w:tr>
      <w:tr w14:paraId="2876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Align w:val="center"/>
          </w:tcPr>
          <w:p w14:paraId="06ADD77B">
            <w:pPr>
              <w:widowControl/>
              <w:spacing w:line="360" w:lineRule="auto"/>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2.2.5</w:t>
            </w:r>
          </w:p>
        </w:tc>
        <w:tc>
          <w:tcPr>
            <w:tcW w:w="2286" w:type="dxa"/>
            <w:vAlign w:val="center"/>
          </w:tcPr>
          <w:p w14:paraId="6D51C696">
            <w:pPr>
              <w:spacing w:line="360" w:lineRule="auto"/>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磋商</w:t>
            </w:r>
            <w:r>
              <w:rPr>
                <w:rFonts w:hint="eastAsia" w:ascii="宋体" w:hAnsi="宋体" w:eastAsia="宋体" w:cs="宋体"/>
                <w:b/>
                <w:bCs/>
                <w:color w:val="000000" w:themeColor="text1"/>
                <w:sz w:val="24"/>
                <w:szCs w:val="24"/>
                <w:lang w:eastAsia="zh-CN"/>
                <w14:textFill>
                  <w14:solidFill>
                    <w14:schemeClr w14:val="tx1"/>
                  </w14:solidFill>
                </w14:textFill>
              </w:rPr>
              <w:t>报价评分因素</w:t>
            </w:r>
          </w:p>
        </w:tc>
        <w:tc>
          <w:tcPr>
            <w:tcW w:w="6439" w:type="dxa"/>
            <w:vAlign w:val="center"/>
          </w:tcPr>
          <w:p w14:paraId="17B8F1B7">
            <w:pPr>
              <w:tabs>
                <w:tab w:val="left" w:pos="2292"/>
              </w:tabs>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评分标准（满分</w:t>
            </w:r>
            <w:r>
              <w:rPr>
                <w:rFonts w:hint="eastAsia" w:ascii="宋体" w:hAnsi="宋体" w:eastAsia="宋体" w:cs="宋体"/>
                <w:b/>
                <w:bCs/>
                <w:color w:val="000000" w:themeColor="text1"/>
                <w:sz w:val="24"/>
                <w:szCs w:val="24"/>
                <w:lang w:val="en-US" w:eastAsia="zh-CN"/>
                <w14:textFill>
                  <w14:solidFill>
                    <w14:schemeClr w14:val="tx1"/>
                  </w14:solidFill>
                </w14:textFill>
              </w:rPr>
              <w:t>30分</w:t>
            </w:r>
            <w:r>
              <w:rPr>
                <w:rFonts w:hint="eastAsia" w:ascii="宋体" w:hAnsi="宋体" w:eastAsia="宋体" w:cs="宋体"/>
                <w:b/>
                <w:bCs/>
                <w:color w:val="000000" w:themeColor="text1"/>
                <w:sz w:val="24"/>
                <w:szCs w:val="24"/>
                <w:lang w:eastAsia="zh-CN"/>
                <w14:textFill>
                  <w14:solidFill>
                    <w14:schemeClr w14:val="tx1"/>
                  </w14:solidFill>
                </w14:textFill>
              </w:rPr>
              <w:t>）</w:t>
            </w:r>
          </w:p>
        </w:tc>
      </w:tr>
      <w:tr w14:paraId="74D0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Align w:val="center"/>
          </w:tcPr>
          <w:p w14:paraId="74A46F88">
            <w:pPr>
              <w:widowControl/>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磋商</w:t>
            </w:r>
            <w:r>
              <w:rPr>
                <w:rFonts w:hint="eastAsia" w:ascii="宋体" w:hAnsi="宋体" w:eastAsia="宋体" w:cs="宋体"/>
                <w:color w:val="auto"/>
                <w:kern w:val="0"/>
                <w:sz w:val="24"/>
                <w:szCs w:val="24"/>
              </w:rPr>
              <w:t>报价</w:t>
            </w:r>
          </w:p>
        </w:tc>
        <w:tc>
          <w:tcPr>
            <w:tcW w:w="2286" w:type="dxa"/>
            <w:vAlign w:val="center"/>
          </w:tcPr>
          <w:p w14:paraId="767C23E7">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000000" w:themeColor="text1"/>
                <w:sz w:val="24"/>
                <w:szCs w:val="24"/>
                <w:lang w:bidi="ar"/>
                <w14:textFill>
                  <w14:solidFill>
                    <w14:schemeClr w14:val="tx1"/>
                  </w14:solidFill>
                </w14:textFill>
              </w:rPr>
              <w:t>（</w:t>
            </w:r>
            <w:r>
              <w:rPr>
                <w:rFonts w:hint="eastAsia" w:ascii="宋体" w:hAnsi="宋体" w:eastAsia="宋体" w:cs="宋体"/>
                <w:color w:val="000000" w:themeColor="text1"/>
                <w:sz w:val="24"/>
                <w:szCs w:val="24"/>
                <w:lang w:val="en-US" w:eastAsia="zh-CN" w:bidi="ar"/>
                <w14:textFill>
                  <w14:solidFill>
                    <w14:schemeClr w14:val="tx1"/>
                  </w14:solidFill>
                </w14:textFill>
              </w:rPr>
              <w:t>满分</w:t>
            </w:r>
            <w:r>
              <w:rPr>
                <w:rFonts w:hint="eastAsia" w:ascii="宋体" w:hAnsi="宋体" w:cs="宋体"/>
                <w:color w:val="000000" w:themeColor="text1"/>
                <w:sz w:val="24"/>
                <w:szCs w:val="24"/>
                <w:lang w:val="en-US" w:eastAsia="zh-CN" w:bidi="ar"/>
                <w14:textFill>
                  <w14:solidFill>
                    <w14:schemeClr w14:val="tx1"/>
                  </w14:solidFill>
                </w14:textFill>
              </w:rPr>
              <w:t>30</w:t>
            </w:r>
            <w:r>
              <w:rPr>
                <w:rFonts w:hint="eastAsia" w:ascii="宋体" w:hAnsi="宋体" w:eastAsia="宋体" w:cs="宋体"/>
                <w:color w:val="000000" w:themeColor="text1"/>
                <w:sz w:val="24"/>
                <w:szCs w:val="24"/>
                <w:lang w:bidi="ar"/>
                <w14:textFill>
                  <w14:solidFill>
                    <w14:schemeClr w14:val="tx1"/>
                  </w14:solidFill>
                </w14:textFill>
              </w:rPr>
              <w:t>分）</w:t>
            </w:r>
          </w:p>
        </w:tc>
        <w:tc>
          <w:tcPr>
            <w:tcW w:w="6439" w:type="dxa"/>
            <w:vAlign w:val="center"/>
          </w:tcPr>
          <w:p w14:paraId="3170E162">
            <w:pPr>
              <w:tabs>
                <w:tab w:val="left" w:pos="6060"/>
              </w:tabs>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1、本次磋商设最高投标限价</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预算金额</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。供应商的磋商报价超过最高投标限价的视为废标，不再参与下一步评审。</w:t>
            </w:r>
          </w:p>
          <w:p w14:paraId="278280CA">
            <w:pPr>
              <w:tabs>
                <w:tab w:val="left" w:pos="6060"/>
              </w:tabs>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2、未超出财政预算，实质性满足磋商文件要求且最后报价最低的报价为磋商基准价，其价格分为满分</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0分。其它供应商的价格分统一按照下列公式计算：磋商报价得分=（磋商基准价/最后磋商报价）×价格分值×100%</w:t>
            </w:r>
          </w:p>
          <w:p w14:paraId="240DDE16">
            <w:pPr>
              <w:tabs>
                <w:tab w:val="left" w:pos="6060"/>
              </w:tabs>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、磋商报价不完整的，不进入评标基准价的计算，本项得0分。</w:t>
            </w:r>
          </w:p>
          <w:p w14:paraId="1144C2BE">
            <w:pPr>
              <w:tabs>
                <w:tab w:val="left" w:pos="6060"/>
              </w:tabs>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磋商小组三分之二以上成员认为某磋商报价有低于成本价嫌疑的，有可能影响产品质量或者不能诚信履约的，应当要求其在评标现场合理的时间内提供书面说明，必要时提交相关证明材料;供应商不能证明其报价合理性的，磋商小组应当将其作为无效磋商处理。</w:t>
            </w:r>
          </w:p>
        </w:tc>
      </w:tr>
    </w:tbl>
    <w:p w14:paraId="7356CE66">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462314D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宜川县云岩镇敬老院护坡抢险修复建设工程</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文件，由</w:t>
      </w:r>
      <w:r>
        <w:rPr>
          <w:rFonts w:hint="eastAsia" w:ascii="宋体" w:hAnsi="宋体" w:cs="宋体"/>
          <w:color w:val="000000" w:themeColor="text1"/>
          <w:sz w:val="28"/>
          <w:szCs w:val="28"/>
          <w:lang w:eastAsia="zh-CN"/>
          <w14:textFill>
            <w14:solidFill>
              <w14:schemeClr w14:val="tx1"/>
            </w14:solidFill>
          </w14:textFill>
        </w:rPr>
        <w:t>陕西宸永项目管理有限公司</w:t>
      </w:r>
      <w:r>
        <w:rPr>
          <w:rFonts w:hint="eastAsia" w:ascii="宋体" w:hAnsi="宋体" w:eastAsia="宋体" w:cs="宋体"/>
          <w:color w:val="000000" w:themeColor="text1"/>
          <w:sz w:val="28"/>
          <w:szCs w:val="28"/>
          <w14:textFill>
            <w14:solidFill>
              <w14:schemeClr w14:val="tx1"/>
            </w14:solidFill>
          </w14:textFill>
        </w:rPr>
        <w:t>根据采购人提出的采购要求和商务要求编制，经</w:t>
      </w:r>
      <w:r>
        <w:rPr>
          <w:rFonts w:hint="eastAsia" w:ascii="宋体" w:hAnsi="宋体" w:eastAsia="宋体" w:cs="宋体"/>
          <w:color w:val="000000" w:themeColor="text1"/>
          <w:sz w:val="28"/>
          <w:szCs w:val="28"/>
          <w:lang w:eastAsia="zh-CN"/>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审定、备案后发售。</w:t>
      </w:r>
    </w:p>
    <w:p w14:paraId="496C81C4">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49" w:name="_Toc22424"/>
      <w:bookmarkStart w:id="150" w:name="_Toc526842695"/>
      <w:r>
        <w:rPr>
          <w:rFonts w:hint="eastAsia" w:ascii="宋体" w:hAnsi="宋体" w:eastAsia="宋体" w:cs="宋体"/>
          <w:color w:val="000000" w:themeColor="text1"/>
          <w:sz w:val="28"/>
          <w:szCs w:val="28"/>
          <w14:textFill>
            <w14:solidFill>
              <w14:schemeClr w14:val="tx1"/>
            </w14:solidFill>
          </w14:textFill>
        </w:rPr>
        <w:t>1. 评标方法</w:t>
      </w:r>
      <w:bookmarkEnd w:id="149"/>
      <w:bookmarkEnd w:id="150"/>
    </w:p>
    <w:p w14:paraId="6A0DBAA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1.1评标原则</w:t>
      </w:r>
    </w:p>
    <w:p w14:paraId="2B42247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（1）公平、公正、科学、择优；</w:t>
      </w:r>
    </w:p>
    <w:p w14:paraId="16A83E2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合理、方案可行；</w:t>
      </w:r>
    </w:p>
    <w:p w14:paraId="686F938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（3）价格合理,且不低于成本价；</w:t>
      </w:r>
    </w:p>
    <w:p w14:paraId="5BA77A0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（4）禁止不正当竞争。</w:t>
      </w:r>
    </w:p>
    <w:p w14:paraId="02549E5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 本次评标采用综合评分法。</w:t>
      </w:r>
    </w:p>
    <w:p w14:paraId="400A301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w:t>
      </w:r>
      <w:r>
        <w:rPr>
          <w:rFonts w:hint="eastAsia" w:ascii="宋体" w:hAnsi="宋体" w:cs="宋体"/>
          <w:color w:val="000000" w:themeColor="text1"/>
          <w:sz w:val="28"/>
          <w:szCs w:val="28"/>
          <w:lang w:val="en-US" w:eastAsia="zh-CN"/>
          <w14:textFill>
            <w14:solidFill>
              <w14:schemeClr w14:val="tx1"/>
            </w14:solidFill>
          </w14:textFill>
        </w:rPr>
        <w:t>相关</w:t>
      </w:r>
      <w:r>
        <w:rPr>
          <w:rFonts w:hint="eastAsia" w:ascii="宋体" w:hAnsi="宋体" w:eastAsia="宋体" w:cs="宋体"/>
          <w:color w:val="000000" w:themeColor="text1"/>
          <w:sz w:val="28"/>
          <w:szCs w:val="28"/>
          <w14:textFill>
            <w14:solidFill>
              <w14:schemeClr w14:val="tx1"/>
            </w14:solidFill>
          </w14:textFill>
        </w:rPr>
        <w:t>的规定，本次评标采用“综合评估法”，即在最大限度地满足</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文件实质性要求前提下，按照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文件中规定的各项因素和相应的权重分值进行综合评审后，以总得分最高的投标人作为中标候选人并依次排序。</w:t>
      </w:r>
    </w:p>
    <w:p w14:paraId="276F9E9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磋商小组对满足磋商文件实质性要求的磋商响应文件，按照本章第2.2款规定的评分标准进行打分。磋商小组对供应商在磋商响应文件中提出的</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、质量、投标价格等能否最大限度地满足磋商文件的要求进行评审、赋分，向采购人推荐</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名成交候选供应商，标明排列顺序，综合得分最高者为第一成交候选供应商。</w:t>
      </w:r>
    </w:p>
    <w:p w14:paraId="585E16E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1.3在评标过程中，供应商对采购人和磋商小组施加影响的任何行为，都将导致其投标资格被取消。</w:t>
      </w:r>
    </w:p>
    <w:p w14:paraId="5AAC73AB">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1" w:name="_Toc24205"/>
      <w:bookmarkStart w:id="152" w:name="_Toc526842696"/>
      <w:r>
        <w:rPr>
          <w:rFonts w:hint="eastAsia" w:ascii="宋体" w:hAnsi="宋体" w:eastAsia="宋体" w:cs="宋体"/>
          <w:color w:val="000000" w:themeColor="text1"/>
          <w:sz w:val="28"/>
          <w:szCs w:val="28"/>
          <w14:textFill>
            <w14:solidFill>
              <w14:schemeClr w14:val="tx1"/>
            </w14:solidFill>
          </w14:textFill>
        </w:rPr>
        <w:t>2. 评审标准</w:t>
      </w:r>
      <w:bookmarkEnd w:id="151"/>
      <w:bookmarkEnd w:id="152"/>
    </w:p>
    <w:p w14:paraId="5A0039CE">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3" w:name="_Toc526842697"/>
      <w:bookmarkStart w:id="154" w:name="_Toc8321"/>
      <w:r>
        <w:rPr>
          <w:rFonts w:hint="eastAsia" w:ascii="宋体" w:hAnsi="宋体" w:eastAsia="宋体" w:cs="宋体"/>
          <w:color w:val="000000" w:themeColor="text1"/>
          <w:sz w:val="28"/>
          <w:szCs w:val="28"/>
          <w14:textFill>
            <w14:solidFill>
              <w14:schemeClr w14:val="tx1"/>
            </w14:solidFill>
          </w14:textFill>
        </w:rPr>
        <w:t>2.1 初步评审标准</w:t>
      </w:r>
      <w:bookmarkEnd w:id="153"/>
      <w:bookmarkEnd w:id="154"/>
    </w:p>
    <w:p w14:paraId="16ACD35C">
      <w:pPr>
        <w:wordWrap/>
        <w:overflowPunct/>
        <w:topLinePunct w:val="0"/>
        <w:bidi w:val="0"/>
        <w:spacing w:line="360" w:lineRule="auto"/>
        <w:ind w:firstLine="560" w:firstLineChars="200"/>
        <w:rPr>
          <w:rFonts w:hint="eastAsia" w:ascii="宋体" w:hAnsi="宋体" w:eastAsia="宋体" w:cs="宋体"/>
          <w:color w:val="000000"/>
          <w:sz w:val="28"/>
          <w:szCs w:val="28"/>
        </w:rPr>
      </w:pPr>
      <w:bookmarkStart w:id="155" w:name="_Toc526842698"/>
      <w:bookmarkStart w:id="156" w:name="_Toc526842699"/>
      <w:r>
        <w:rPr>
          <w:rFonts w:hint="eastAsia" w:ascii="宋体" w:hAnsi="宋体" w:eastAsia="宋体" w:cs="宋体"/>
          <w:color w:val="000000"/>
          <w:sz w:val="28"/>
          <w:szCs w:val="28"/>
        </w:rPr>
        <w:t>2.1.1形式评审标准：见评标办法前附表。</w:t>
      </w:r>
    </w:p>
    <w:p w14:paraId="60B2EA02">
      <w:pPr>
        <w:pStyle w:val="4"/>
        <w:ind w:firstLine="560" w:firstLineChars="200"/>
        <w:rPr>
          <w:rFonts w:hint="eastAsia" w:ascii="宋体" w:hAnsi="宋体" w:eastAsia="宋体" w:cs="宋体"/>
          <w:b w:val="0"/>
          <w:bCs/>
          <w:color w:val="000000"/>
          <w:sz w:val="28"/>
          <w:szCs w:val="28"/>
        </w:rPr>
      </w:pPr>
      <w:bookmarkStart w:id="157" w:name="_Toc3038"/>
      <w:r>
        <w:rPr>
          <w:rFonts w:hint="eastAsia" w:ascii="宋体" w:hAnsi="宋体" w:eastAsia="宋体" w:cs="宋体"/>
          <w:b w:val="0"/>
          <w:bCs/>
          <w:color w:val="000000"/>
          <w:sz w:val="28"/>
          <w:szCs w:val="28"/>
        </w:rPr>
        <w:t>2.1.2响应性评审标准：见评标办法前附表。</w:t>
      </w:r>
      <w:bookmarkEnd w:id="157"/>
    </w:p>
    <w:p w14:paraId="7EB23107">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8" w:name="_Toc21767"/>
      <w:r>
        <w:rPr>
          <w:rFonts w:hint="eastAsia" w:ascii="宋体" w:hAnsi="宋体" w:eastAsia="宋体" w:cs="宋体"/>
          <w:color w:val="000000" w:themeColor="text1"/>
          <w:sz w:val="28"/>
          <w:szCs w:val="28"/>
          <w14:textFill>
            <w14:solidFill>
              <w14:schemeClr w14:val="tx1"/>
            </w14:solidFill>
          </w14:textFill>
        </w:rPr>
        <w:t>2.2 详细评审标准</w:t>
      </w:r>
      <w:bookmarkEnd w:id="155"/>
      <w:bookmarkEnd w:id="158"/>
    </w:p>
    <w:p w14:paraId="4752526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 分值构成</w:t>
      </w:r>
    </w:p>
    <w:p w14:paraId="082AB7F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：见评标办法前附表；</w:t>
      </w:r>
    </w:p>
    <w:p w14:paraId="54962E3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：见评标办法前附表。</w:t>
      </w:r>
    </w:p>
    <w:p w14:paraId="62E353B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2.2.2评分标准</w:t>
      </w:r>
    </w:p>
    <w:p w14:paraId="1AE7FBF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评分标准：见评标办法前附表；</w:t>
      </w:r>
    </w:p>
    <w:p w14:paraId="192C51A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评分标准：见评标办法前附表。</w:t>
      </w:r>
    </w:p>
    <w:p w14:paraId="668D7252">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9" w:name="_Toc15104"/>
      <w:r>
        <w:rPr>
          <w:rFonts w:hint="eastAsia" w:ascii="宋体" w:hAnsi="宋体" w:eastAsia="宋体" w:cs="宋体"/>
          <w:color w:val="000000" w:themeColor="text1"/>
          <w:sz w:val="28"/>
          <w:szCs w:val="28"/>
          <w14:textFill>
            <w14:solidFill>
              <w14:schemeClr w14:val="tx1"/>
            </w14:solidFill>
          </w14:textFill>
        </w:rPr>
        <w:t>3. 评标程序</w:t>
      </w:r>
      <w:bookmarkEnd w:id="156"/>
      <w:bookmarkEnd w:id="159"/>
    </w:p>
    <w:p w14:paraId="74E3BDD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3.1按照初审、详评、推荐成交候选供应商三个步骤进行评标。在上一步评审中被废标者，不进入下一步的评审。</w:t>
      </w:r>
    </w:p>
    <w:p w14:paraId="48296E3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3.1.1对磋商响应文件的初审:</w:t>
      </w:r>
    </w:p>
    <w:p w14:paraId="05AA624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按照以下内容对磋商响应文件初审，一项不合格即为废标。</w:t>
      </w:r>
    </w:p>
    <w:p w14:paraId="62FC27B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（1）磋商响应文件的完整性。磋商响应文件构成是否有重大缺项，是否按照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文件要求的格式编写磋商响应文件。</w:t>
      </w:r>
    </w:p>
    <w:p w14:paraId="32CEAA4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（2）磋商响应文件的有效性。磋商响应文件的签署、加盖印章是否合格、有效；提供的各种证明文件、数据、资料是否齐全。</w:t>
      </w:r>
    </w:p>
    <w:p w14:paraId="53AD48C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提供的资格证明文件是否符合</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w:t>
      </w:r>
    </w:p>
    <w:p w14:paraId="109A843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（3）磋商响应文件的响应性。投标有效期是否符合</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文件要求；是否满足本次投标的特殊要求；投标方案是否有重大缺漏项；投标服务内容与要求是否有重大偏离；投标商务条款是否有重大偏离；对合同中规定的双方的权利和义务是否做出了实质性修改。</w:t>
      </w:r>
    </w:p>
    <w:p w14:paraId="17EB169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是否按照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文件的要求提交了有效足额的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02D042A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3.1.2对于磋商响应文件中可能出现的不一致和算术计算错误按以下方法更正:</w:t>
      </w:r>
    </w:p>
    <w:p w14:paraId="28739F8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（1）磋商响应文件中开标一览表（报价表）内容与磋商响应文件中明细表内容不一致的，以开标一览表（报价表）为准。</w:t>
      </w:r>
    </w:p>
    <w:p w14:paraId="424FF61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（2）用数字表示的金额和用文字表示的金额不一致的，以文字表示的金额为准。</w:t>
      </w:r>
    </w:p>
    <w:p w14:paraId="1D506BC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（3）总价金额与按单价汇总金额不一致的，以单价金额计算结果为准；但单价金额小数点有明显错位的，以总价为准，并修正单价。</w:t>
      </w:r>
    </w:p>
    <w:p w14:paraId="0ED7ABC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磋商小组将按照上述修正错误的方法修正磋商响应文件中的</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，修正后的价格对供应商具有约束力。如果供应商不接受修正后的价格，其投标将被拒绝。</w:t>
      </w:r>
    </w:p>
    <w:p w14:paraId="1649722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3.1.3详评:对于经初审合格的所有投标，由磋商小组各成员按照</w:t>
      </w:r>
      <w:r>
        <w:rPr>
          <w:rFonts w:hint="eastAsia" w:ascii="宋体" w:hAnsi="宋体" w:cs="宋体"/>
          <w:color w:val="000000" w:themeColor="text1"/>
          <w:sz w:val="28"/>
          <w:szCs w:val="28"/>
          <w:lang w:val="en-US" w:eastAsia="zh-CN"/>
          <w14:textFill>
            <w14:solidFill>
              <w14:schemeClr w14:val="tx1"/>
            </w14:solidFill>
          </w14:textFill>
        </w:rPr>
        <w:t>评分方法</w:t>
      </w:r>
      <w:r>
        <w:rPr>
          <w:rFonts w:hint="eastAsia" w:ascii="宋体" w:hAnsi="宋体" w:eastAsia="宋体" w:cs="宋体"/>
          <w:color w:val="000000" w:themeColor="text1"/>
          <w:sz w:val="28"/>
          <w:szCs w:val="28"/>
          <w14:textFill>
            <w14:solidFill>
              <w14:schemeClr w14:val="tx1"/>
            </w14:solidFill>
          </w14:textFill>
        </w:rPr>
        <w:t>规定的内容独立进行综合评价、比较打分，然后汇总每个投标人的得分，按包从高到低依次排序，推荐成交候选供应商。</w:t>
      </w:r>
    </w:p>
    <w:p w14:paraId="78231049">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0" w:name="_Toc23340"/>
      <w:bookmarkStart w:id="161" w:name="_Toc526842700"/>
      <w:r>
        <w:rPr>
          <w:rFonts w:hint="eastAsia" w:ascii="宋体" w:hAnsi="宋体" w:eastAsia="宋体" w:cs="宋体"/>
          <w:color w:val="000000" w:themeColor="text1"/>
          <w:sz w:val="28"/>
          <w:szCs w:val="28"/>
          <w14:textFill>
            <w14:solidFill>
              <w14:schemeClr w14:val="tx1"/>
            </w14:solidFill>
          </w14:textFill>
        </w:rPr>
        <w:t>3.2初步评审</w:t>
      </w:r>
      <w:bookmarkEnd w:id="160"/>
      <w:bookmarkEnd w:id="161"/>
    </w:p>
    <w:p w14:paraId="43A536D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3.2.1磋商小组依据本章第2.1款规定的标准对磋商响应文件进行初步评审。有一项不符合评审标准的，磋商小组应当否决其投标。</w:t>
      </w:r>
    </w:p>
    <w:p w14:paraId="49284A2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3.2.2 供应商有以下情形之一的，磋商小组应当否决其投标：</w:t>
      </w:r>
    </w:p>
    <w:p w14:paraId="20B3896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（1）第二章“供应商须知”第1.4.1项规定的任何一种情形的；</w:t>
      </w:r>
    </w:p>
    <w:p w14:paraId="164E347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（2）串通投标或弄虚作假或有其他违法行为的；</w:t>
      </w:r>
    </w:p>
    <w:p w14:paraId="0A5592A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（3）不按磋商小组要求澄清、说明或补正的。</w:t>
      </w:r>
    </w:p>
    <w:p w14:paraId="12FA481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3.2.3磋商报价有算术错误的，磋商小组按以下原则对磋商报价进行修正，修正的价格经供应商书面确认后具有约束力。供应商不接受修正价格的，磋商小组应当否决其投标。</w:t>
      </w:r>
    </w:p>
    <w:p w14:paraId="3309480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（1）磋商响应文件中的大写金额与小写金额不一致的，以大写金额为准；</w:t>
      </w:r>
    </w:p>
    <w:p w14:paraId="3C369B5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（2）总价金额与依据单价计算出的结果不一致的，以单价金额为准修正总价，但单价金额小数点有明显错误的除外。</w:t>
      </w:r>
    </w:p>
    <w:p w14:paraId="26825040">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2" w:name="_Toc526842701"/>
      <w:bookmarkStart w:id="163" w:name="_Toc272"/>
      <w:r>
        <w:rPr>
          <w:rFonts w:hint="eastAsia" w:ascii="宋体" w:hAnsi="宋体" w:eastAsia="宋体" w:cs="宋体"/>
          <w:color w:val="000000" w:themeColor="text1"/>
          <w:sz w:val="28"/>
          <w:szCs w:val="28"/>
          <w14:textFill>
            <w14:solidFill>
              <w14:schemeClr w14:val="tx1"/>
            </w14:solidFill>
          </w14:textFill>
        </w:rPr>
        <w:t>3.3 详细评审</w:t>
      </w:r>
      <w:bookmarkEnd w:id="162"/>
      <w:bookmarkEnd w:id="163"/>
    </w:p>
    <w:p w14:paraId="2CF1F566">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3.3.1评审内容及步骤</w:t>
      </w:r>
    </w:p>
    <w:p w14:paraId="6F31CC6A">
      <w:pPr>
        <w:pStyle w:val="7"/>
        <w:ind w:left="0" w:leftChars="0" w:firstLine="41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评标前</w:t>
      </w:r>
      <w:r>
        <w:rPr>
          <w:rFonts w:hint="eastAsia" w:ascii="宋体" w:hAnsi="宋体" w:cs="宋体"/>
          <w:color w:val="000000" w:themeColor="text1"/>
          <w:sz w:val="28"/>
          <w:szCs w:val="28"/>
          <w:lang w:val="en-US" w:eastAsia="zh-CN"/>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需先对供应商磋商响应文件中的资格证明文件进行资格审查，然后再对通过资格审查和符合性评审的供应商进行技术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进行量化打分。</w:t>
      </w:r>
    </w:p>
    <w:p w14:paraId="10FCE685">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3.3.2技术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的评审：</w:t>
      </w:r>
    </w:p>
    <w:p w14:paraId="2DEA6D45">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磋商小组依据供应商提交的磋商响应文件，对供应商的技术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进行详细评审。</w:t>
      </w:r>
    </w:p>
    <w:p w14:paraId="22D5469C">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3.3.3确定供应商的有效报价：</w:t>
      </w:r>
    </w:p>
    <w:p w14:paraId="6A8C2714">
      <w:pPr>
        <w:pStyle w:val="21"/>
        <w:spacing w:line="360" w:lineRule="auto"/>
        <w:ind w:left="0" w:firstLine="548" w:firstLineChars="1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供应商有效报价αi：磋商报价≤最高投标限价（采购预算）的磋商报价。当出现价格汇总错误、单价与合不符时，必须以磋商小组修正的为准，否则不再参与评标。</w:t>
      </w:r>
    </w:p>
    <w:p w14:paraId="20F5CBDD">
      <w:pPr>
        <w:tabs>
          <w:tab w:val="left" w:pos="6060"/>
        </w:tabs>
        <w:spacing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3.3.4商务标评审，详见上述评标办法前附表。</w:t>
      </w:r>
    </w:p>
    <w:p w14:paraId="46BE6025">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3.3.5汇总上述技术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和商务</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得分，按综合得分由高到低的顺序排序。</w:t>
      </w:r>
    </w:p>
    <w:p w14:paraId="560D83DC">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3.3.6确定成交供应商：</w:t>
      </w:r>
    </w:p>
    <w:p w14:paraId="179ADDE4">
      <w:pPr>
        <w:spacing w:line="360" w:lineRule="auto"/>
        <w:ind w:firstLine="551" w:firstLineChars="1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u w:val="single"/>
          <w14:textFill>
            <w14:solidFill>
              <w14:schemeClr w14:val="tx1"/>
            </w14:solidFill>
          </w14:textFill>
        </w:rPr>
        <w:t>采购人依据磋商小组推荐的候选人，按照评标排序来确定第一名为成交供应商。成交供应商磋商报价（总价和综合单价）为成交价即为合同价，以此类推</w:t>
      </w:r>
      <w:r>
        <w:rPr>
          <w:rFonts w:hint="eastAsia" w:ascii="宋体" w:hAnsi="宋体" w:eastAsia="宋体" w:cs="宋体"/>
          <w:color w:val="000000" w:themeColor="text1"/>
          <w:sz w:val="28"/>
          <w:szCs w:val="28"/>
          <w14:textFill>
            <w14:solidFill>
              <w14:schemeClr w14:val="tx1"/>
            </w14:solidFill>
          </w14:textFill>
        </w:rPr>
        <w:t>。</w:t>
      </w:r>
    </w:p>
    <w:p w14:paraId="181A491D">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当确定的成交供应商放弃成交或不能够履行磋商响应文件承诺的条款，成交供应商按排名顺序依次递补或经采购人及监管同意后项目废标。</w:t>
      </w:r>
    </w:p>
    <w:p w14:paraId="38C54519">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3.3.7其他情况：</w:t>
      </w:r>
    </w:p>
    <w:p w14:paraId="1A10DB55">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综合得分并列时，比较磋商报价，此分项得分高者排序靠前；若磋商报价得分仍相同，比较供应商技术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得分；如仍相同，则由评委无记名投票，以得票高低确定排序先后。</w:t>
      </w:r>
    </w:p>
    <w:p w14:paraId="6B27EC81">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评标中采用插入法计算保留小数点后两位，第三位四舍五入。</w:t>
      </w:r>
    </w:p>
    <w:p w14:paraId="37B9443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本办法由采购人负责解释，未尽事宜执行有关规定。</w:t>
      </w:r>
    </w:p>
    <w:p w14:paraId="528B0C1F">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4" w:name="_Toc17944"/>
      <w:bookmarkStart w:id="165" w:name="_Toc526842702"/>
      <w:r>
        <w:rPr>
          <w:rFonts w:hint="eastAsia" w:ascii="宋体" w:hAnsi="宋体" w:eastAsia="宋体" w:cs="宋体"/>
          <w:color w:val="000000" w:themeColor="text1"/>
          <w:sz w:val="28"/>
          <w:szCs w:val="28"/>
          <w14:textFill>
            <w14:solidFill>
              <w14:schemeClr w14:val="tx1"/>
            </w14:solidFill>
          </w14:textFill>
        </w:rPr>
        <w:t>3.4 磋商响应文件的澄清和补正</w:t>
      </w:r>
      <w:bookmarkEnd w:id="164"/>
      <w:bookmarkEnd w:id="165"/>
    </w:p>
    <w:p w14:paraId="1952B3C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3.4.1在评标过程中，磋商小组可以书面形式要求供应商对所提交磋商响应文件中不明确的内容进行书面澄清或说明，或者对细微偏差进行补正。磋商小组不接受供应商主动提出的澄清、说明或补正。</w:t>
      </w:r>
    </w:p>
    <w:p w14:paraId="1F4488F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3.4.2 澄清、说明和补正不得改变磋商响应文件的实质性内容（算术性错误修正的除外）。供应商的书面澄清、说明和补正属于磋商响应文件的组成部分。</w:t>
      </w:r>
    </w:p>
    <w:p w14:paraId="69EDE34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3.4.3 磋商小组对供应商提交的澄清、说明或补正有疑问的，可以要求供应商进一步澄清、说明或补正，直至满足磋商小组的要求。</w:t>
      </w:r>
    </w:p>
    <w:p w14:paraId="64F57CB7">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6" w:name="_Toc13592"/>
      <w:bookmarkStart w:id="167" w:name="_Toc526842703"/>
      <w:r>
        <w:rPr>
          <w:rFonts w:hint="eastAsia" w:ascii="宋体" w:hAnsi="宋体" w:eastAsia="宋体" w:cs="宋体"/>
          <w:color w:val="000000" w:themeColor="text1"/>
          <w:sz w:val="28"/>
          <w:szCs w:val="28"/>
          <w14:textFill>
            <w14:solidFill>
              <w14:schemeClr w14:val="tx1"/>
            </w14:solidFill>
          </w14:textFill>
        </w:rPr>
        <w:t>3.5 评标结果</w:t>
      </w:r>
      <w:bookmarkEnd w:id="166"/>
      <w:bookmarkEnd w:id="167"/>
    </w:p>
    <w:p w14:paraId="7312E42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3.5.1磋商小组按照得分由高到低的顺序推荐成交候选供应商。</w:t>
      </w:r>
    </w:p>
    <w:p w14:paraId="39476AAC">
      <w:pPr>
        <w:spacing w:line="360" w:lineRule="auto"/>
        <w:ind w:firstLine="560"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3.5.2 磋商小组完成评标后，应当向采购人提交书面评标报告。</w:t>
      </w:r>
    </w:p>
    <w:p w14:paraId="1F025288">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8" w:name="_Toc18242"/>
      <w:r>
        <w:rPr>
          <w:rFonts w:hint="eastAsia" w:ascii="宋体" w:hAnsi="宋体" w:eastAsia="宋体" w:cs="宋体"/>
          <w:color w:val="000000" w:themeColor="text1"/>
          <w:sz w:val="28"/>
          <w:szCs w:val="28"/>
          <w14:textFill>
            <w14:solidFill>
              <w14:schemeClr w14:val="tx1"/>
            </w14:solidFill>
          </w14:textFill>
        </w:rPr>
        <w:t>4.需要落实的政府采购政策</w:t>
      </w:r>
      <w:bookmarkEnd w:id="168"/>
      <w:bookmarkStart w:id="169" w:name="_Toc6400"/>
      <w:bookmarkStart w:id="170" w:name="_Toc360604917"/>
      <w:bookmarkStart w:id="171" w:name="_Toc290389727"/>
      <w:bookmarkStart w:id="172" w:name="_Toc332199115"/>
      <w:bookmarkStart w:id="173" w:name="_Toc526842704"/>
      <w:bookmarkStart w:id="174" w:name="_Toc500323106"/>
      <w:bookmarkStart w:id="175" w:name="_Toc332199024"/>
      <w:bookmarkStart w:id="176" w:name="_Toc369361291"/>
      <w:bookmarkStart w:id="177" w:name="_Toc487726885"/>
      <w:bookmarkStart w:id="178" w:name="_Toc15026"/>
      <w:bookmarkStart w:id="179" w:name="_Toc9257"/>
    </w:p>
    <w:bookmarkEnd w:id="169"/>
    <w:p w14:paraId="220C5DAC">
      <w:pPr>
        <w:tabs>
          <w:tab w:val="left" w:pos="1575"/>
        </w:tabs>
        <w:overflowPunct w:val="0"/>
        <w:spacing w:line="360" w:lineRule="auto"/>
        <w:ind w:firstLine="562" w:firstLineChars="200"/>
        <w:rPr>
          <w:rFonts w:hint="eastAsia" w:ascii="宋体" w:hAnsi="宋体" w:cs="宋体"/>
          <w:b/>
          <w:sz w:val="28"/>
          <w:szCs w:val="28"/>
        </w:rPr>
      </w:pPr>
      <w:bookmarkStart w:id="180" w:name="_Toc27288"/>
      <w:bookmarkStart w:id="181" w:name="_Toc23303"/>
      <w:bookmarkStart w:id="182" w:name="_Toc18527"/>
      <w:bookmarkStart w:id="183" w:name="_Toc5624"/>
      <w:r>
        <w:rPr>
          <w:rFonts w:hint="eastAsia" w:ascii="宋体" w:hAnsi="宋体" w:cs="宋体"/>
          <w:b/>
          <w:sz w:val="28"/>
          <w:szCs w:val="28"/>
        </w:rPr>
        <w:t>1.《政府采购促进中小企业发展管理办法》的通知（财库〔2020〕46号）</w:t>
      </w:r>
      <w:bookmarkEnd w:id="180"/>
      <w:r>
        <w:rPr>
          <w:rFonts w:hint="eastAsia" w:ascii="宋体" w:hAnsi="宋体" w:cs="宋体"/>
          <w:b/>
          <w:sz w:val="28"/>
          <w:szCs w:val="28"/>
        </w:rPr>
        <w:t>。</w:t>
      </w:r>
      <w:bookmarkEnd w:id="181"/>
      <w:bookmarkEnd w:id="182"/>
      <w:bookmarkEnd w:id="183"/>
    </w:p>
    <w:p w14:paraId="5C4DE456">
      <w:pPr>
        <w:tabs>
          <w:tab w:val="left" w:pos="1575"/>
        </w:tabs>
        <w:overflowPunct w:val="0"/>
        <w:spacing w:line="360" w:lineRule="auto"/>
        <w:ind w:firstLine="560" w:firstLineChars="200"/>
        <w:rPr>
          <w:rFonts w:hint="eastAsia" w:ascii="宋体" w:hAnsi="宋体" w:cs="宋体"/>
          <w:bCs/>
          <w:sz w:val="28"/>
          <w:szCs w:val="28"/>
        </w:rPr>
      </w:pPr>
      <w:bookmarkStart w:id="184" w:name="_Toc15061"/>
      <w:bookmarkStart w:id="185" w:name="_Toc26075"/>
      <w:bookmarkStart w:id="186" w:name="_Toc10056"/>
      <w:bookmarkStart w:id="187" w:name="_Toc28308"/>
      <w:bookmarkStart w:id="188" w:name="_Toc2618"/>
      <w:r>
        <w:rPr>
          <w:rFonts w:hint="eastAsia" w:ascii="宋体" w:hAnsi="宋体" w:cs="宋体"/>
          <w:bCs/>
          <w:sz w:val="28"/>
          <w:szCs w:val="28"/>
        </w:rPr>
        <w:t>在政府采购活动中，供应商提供的货物、工程或者服务符合下列情形的，享受《办法》规定的中小企业扶持政策:</w:t>
      </w:r>
      <w:bookmarkEnd w:id="184"/>
      <w:bookmarkEnd w:id="185"/>
      <w:bookmarkEnd w:id="186"/>
      <w:bookmarkEnd w:id="187"/>
      <w:bookmarkEnd w:id="188"/>
    </w:p>
    <w:p w14:paraId="350AA31B">
      <w:pPr>
        <w:tabs>
          <w:tab w:val="left" w:pos="1575"/>
        </w:tabs>
        <w:overflowPunct w:val="0"/>
        <w:spacing w:line="360" w:lineRule="auto"/>
        <w:ind w:firstLine="560" w:firstLineChars="200"/>
        <w:rPr>
          <w:rFonts w:hint="eastAsia" w:ascii="宋体" w:hAnsi="宋体" w:cs="宋体"/>
          <w:bCs/>
          <w:sz w:val="28"/>
          <w:szCs w:val="28"/>
        </w:rPr>
      </w:pPr>
      <w:bookmarkStart w:id="189" w:name="_Toc3750"/>
      <w:bookmarkStart w:id="190" w:name="_Toc29610"/>
      <w:bookmarkStart w:id="191" w:name="_Toc12926"/>
      <w:bookmarkStart w:id="192" w:name="_Toc13553"/>
      <w:bookmarkStart w:id="193" w:name="_Toc13145"/>
      <w:r>
        <w:rPr>
          <w:rFonts w:hint="eastAsia" w:ascii="宋体" w:hAnsi="宋体" w:cs="宋体"/>
          <w:bCs/>
          <w:sz w:val="28"/>
          <w:szCs w:val="28"/>
        </w:rPr>
        <w:t>(一)在货物采购项目中，货物由中小企业制造，即货物由中小企业生产且使用该中小企业商号或者注册商标；</w:t>
      </w:r>
      <w:bookmarkEnd w:id="189"/>
      <w:bookmarkEnd w:id="190"/>
      <w:bookmarkEnd w:id="191"/>
      <w:bookmarkEnd w:id="192"/>
      <w:bookmarkEnd w:id="193"/>
    </w:p>
    <w:p w14:paraId="0FDDE506">
      <w:pPr>
        <w:tabs>
          <w:tab w:val="left" w:pos="1575"/>
        </w:tabs>
        <w:overflowPunct w:val="0"/>
        <w:spacing w:line="360" w:lineRule="auto"/>
        <w:ind w:firstLine="560" w:firstLineChars="200"/>
        <w:rPr>
          <w:rFonts w:hint="eastAsia" w:ascii="宋体" w:hAnsi="宋体" w:cs="宋体"/>
          <w:bCs/>
          <w:sz w:val="28"/>
          <w:szCs w:val="28"/>
        </w:rPr>
      </w:pPr>
      <w:bookmarkStart w:id="194" w:name="_Toc27737"/>
      <w:bookmarkStart w:id="195" w:name="_Toc2212"/>
      <w:bookmarkStart w:id="196" w:name="_Toc5972"/>
      <w:bookmarkStart w:id="197" w:name="_Toc98"/>
      <w:bookmarkStart w:id="198" w:name="_Toc10777"/>
      <w:r>
        <w:rPr>
          <w:rFonts w:hint="eastAsia" w:ascii="宋体" w:hAnsi="宋体" w:cs="宋体"/>
          <w:bCs/>
          <w:sz w:val="28"/>
          <w:szCs w:val="28"/>
        </w:rPr>
        <w:t>(二)在工程采购项目中，工程由中小企业承建，即工程施工单位为中小企业；</w:t>
      </w:r>
      <w:bookmarkEnd w:id="194"/>
      <w:bookmarkEnd w:id="195"/>
      <w:bookmarkEnd w:id="196"/>
      <w:bookmarkEnd w:id="197"/>
      <w:bookmarkEnd w:id="198"/>
    </w:p>
    <w:p w14:paraId="7D68D99F">
      <w:pPr>
        <w:tabs>
          <w:tab w:val="left" w:pos="1575"/>
        </w:tabs>
        <w:overflowPunct w:val="0"/>
        <w:spacing w:line="360" w:lineRule="auto"/>
        <w:ind w:firstLine="560" w:firstLineChars="200"/>
        <w:rPr>
          <w:rFonts w:hint="eastAsia" w:ascii="宋体" w:hAnsi="宋体" w:cs="宋体"/>
          <w:bCs/>
          <w:sz w:val="28"/>
          <w:szCs w:val="28"/>
        </w:rPr>
      </w:pPr>
      <w:bookmarkStart w:id="199" w:name="_Toc30603"/>
      <w:bookmarkStart w:id="200" w:name="_Toc14952"/>
      <w:bookmarkStart w:id="201" w:name="_Toc13181"/>
      <w:bookmarkStart w:id="202" w:name="_Toc31732"/>
      <w:bookmarkStart w:id="203" w:name="_Toc2676"/>
      <w:r>
        <w:rPr>
          <w:rFonts w:hint="eastAsia" w:ascii="宋体" w:hAnsi="宋体" w:cs="宋体"/>
          <w:bCs/>
          <w:sz w:val="28"/>
          <w:szCs w:val="28"/>
        </w:rPr>
        <w:t>(三)在服务采购项目中，服务由中小企业承接，即提供服务的人员为中小企业依照《中华人民共和国劳动合同法》订立劳动合同的从业人员。</w:t>
      </w:r>
      <w:bookmarkEnd w:id="199"/>
      <w:bookmarkEnd w:id="200"/>
      <w:bookmarkEnd w:id="201"/>
      <w:bookmarkEnd w:id="202"/>
      <w:bookmarkEnd w:id="203"/>
    </w:p>
    <w:p w14:paraId="46403CE3">
      <w:pPr>
        <w:tabs>
          <w:tab w:val="left" w:pos="1575"/>
        </w:tabs>
        <w:overflowPunct w:val="0"/>
        <w:spacing w:line="360" w:lineRule="auto"/>
        <w:ind w:firstLine="560" w:firstLineChars="200"/>
        <w:rPr>
          <w:rFonts w:hint="eastAsia" w:ascii="宋体" w:hAnsi="宋体" w:cs="宋体"/>
          <w:bCs/>
          <w:sz w:val="28"/>
          <w:szCs w:val="28"/>
        </w:rPr>
      </w:pPr>
      <w:bookmarkStart w:id="204" w:name="_Toc21217"/>
      <w:bookmarkStart w:id="205" w:name="_Toc31982"/>
      <w:bookmarkStart w:id="206" w:name="_Toc28280"/>
      <w:bookmarkStart w:id="207" w:name="_Toc9186"/>
      <w:bookmarkStart w:id="208" w:name="_Toc31112"/>
      <w:r>
        <w:rPr>
          <w:rFonts w:hint="eastAsia" w:ascii="宋体" w:hAnsi="宋体" w:cs="宋体"/>
          <w:bCs/>
          <w:sz w:val="28"/>
          <w:szCs w:val="28"/>
        </w:rPr>
        <w:t>在货物采购项目中，供应商提供的货物既有中小企业制造货物，也有大型企业制造货物的，不享受《办法》规定的中小企业扶持政策。</w:t>
      </w:r>
      <w:bookmarkEnd w:id="204"/>
      <w:bookmarkEnd w:id="205"/>
      <w:bookmarkEnd w:id="206"/>
      <w:bookmarkEnd w:id="207"/>
      <w:bookmarkEnd w:id="208"/>
    </w:p>
    <w:p w14:paraId="2B912F4B">
      <w:pPr>
        <w:tabs>
          <w:tab w:val="left" w:pos="1575"/>
        </w:tabs>
        <w:overflowPunct w:val="0"/>
        <w:spacing w:line="360" w:lineRule="auto"/>
        <w:ind w:firstLine="560" w:firstLineChars="200"/>
        <w:rPr>
          <w:rFonts w:hint="eastAsia" w:ascii="宋体" w:hAnsi="宋体" w:cs="宋体"/>
          <w:bCs/>
          <w:sz w:val="28"/>
          <w:szCs w:val="28"/>
        </w:rPr>
      </w:pPr>
      <w:bookmarkStart w:id="209" w:name="_Toc6020"/>
      <w:bookmarkStart w:id="210" w:name="_Toc23925"/>
      <w:bookmarkStart w:id="211" w:name="_Toc18434"/>
      <w:bookmarkStart w:id="212" w:name="_Toc28678"/>
      <w:bookmarkStart w:id="213" w:name="_Toc12766"/>
      <w:r>
        <w:rPr>
          <w:rFonts w:hint="eastAsia" w:ascii="宋体" w:hAnsi="宋体" w:cs="宋体"/>
          <w:bCs/>
          <w:sz w:val="28"/>
          <w:szCs w:val="28"/>
        </w:rPr>
        <w:t>以联合体形式参加政府采购活动，联合体各方均为中小企业的，联合体视同中小企业。其中，联合体各方均为小微企业的，联合体视同小微企业。</w:t>
      </w:r>
      <w:bookmarkEnd w:id="209"/>
      <w:bookmarkEnd w:id="210"/>
      <w:bookmarkEnd w:id="211"/>
      <w:bookmarkEnd w:id="212"/>
      <w:bookmarkEnd w:id="213"/>
    </w:p>
    <w:p w14:paraId="01E25312">
      <w:pPr>
        <w:tabs>
          <w:tab w:val="left" w:pos="1575"/>
        </w:tabs>
        <w:overflowPunct w:val="0"/>
        <w:spacing w:line="360" w:lineRule="auto"/>
        <w:ind w:firstLine="560" w:firstLineChars="200"/>
        <w:rPr>
          <w:rFonts w:hint="eastAsia" w:ascii="宋体" w:hAnsi="宋体" w:cs="宋体"/>
          <w:bCs/>
          <w:sz w:val="28"/>
          <w:szCs w:val="28"/>
        </w:rPr>
      </w:pPr>
      <w:bookmarkStart w:id="214" w:name="_Toc1848"/>
      <w:bookmarkStart w:id="215" w:name="_Toc9423"/>
      <w:bookmarkStart w:id="216" w:name="_Toc28971"/>
      <w:bookmarkStart w:id="217" w:name="_Toc17492"/>
      <w:bookmarkStart w:id="218" w:name="_Toc24099"/>
      <w:r>
        <w:rPr>
          <w:rFonts w:hint="eastAsia" w:ascii="宋体" w:hAnsi="宋体" w:cs="宋体"/>
          <w:bCs/>
          <w:sz w:val="28"/>
          <w:szCs w:val="28"/>
        </w:rPr>
        <w:t>依据《办法》规定享受扶持政策获得政府采购合同的，小微企业不得将合同分包给大中型企业，中型企业不得将合同分包给大型企业。</w:t>
      </w:r>
      <w:bookmarkEnd w:id="214"/>
      <w:bookmarkEnd w:id="215"/>
      <w:bookmarkEnd w:id="216"/>
      <w:bookmarkEnd w:id="217"/>
      <w:bookmarkEnd w:id="218"/>
    </w:p>
    <w:p w14:paraId="0A63BF60">
      <w:pPr>
        <w:tabs>
          <w:tab w:val="left" w:pos="1575"/>
        </w:tabs>
        <w:overflowPunct w:val="0"/>
        <w:spacing w:line="360" w:lineRule="auto"/>
        <w:ind w:firstLine="560" w:firstLineChars="200"/>
        <w:rPr>
          <w:rFonts w:hint="eastAsia" w:ascii="宋体" w:hAnsi="宋体" w:cs="宋体"/>
          <w:bCs/>
          <w:sz w:val="28"/>
          <w:szCs w:val="28"/>
        </w:rPr>
      </w:pPr>
      <w:bookmarkStart w:id="219" w:name="_Toc4775"/>
      <w:bookmarkStart w:id="220" w:name="_Toc26502"/>
      <w:bookmarkStart w:id="221" w:name="_Toc12812"/>
      <w:bookmarkStart w:id="222" w:name="_Toc26091"/>
      <w:bookmarkStart w:id="223" w:name="_Toc7194"/>
      <w:r>
        <w:rPr>
          <w:rFonts w:hint="eastAsia" w:ascii="宋体" w:hAnsi="宋体" w:cs="宋体"/>
          <w:bCs/>
          <w:sz w:val="28"/>
          <w:szCs w:val="28"/>
        </w:rPr>
        <w:t>根据《政府采购促进中小企业发展管理办法》的通知（财库〔2020〕46号）规定，参加政府采购活动的中小企业应当提供《中小企业声明函》（见附件）。供应商提供的《中小企业声明函》资料必须真实，否则，按照有关规定予以处理。</w:t>
      </w:r>
      <w:bookmarkEnd w:id="219"/>
      <w:bookmarkEnd w:id="220"/>
      <w:bookmarkEnd w:id="221"/>
      <w:bookmarkEnd w:id="222"/>
      <w:bookmarkEnd w:id="223"/>
    </w:p>
    <w:p w14:paraId="68BE20F5">
      <w:pPr>
        <w:tabs>
          <w:tab w:val="left" w:pos="1575"/>
        </w:tabs>
        <w:overflowPunct w:val="0"/>
        <w:spacing w:line="360" w:lineRule="auto"/>
        <w:ind w:firstLine="560" w:firstLineChars="200"/>
        <w:rPr>
          <w:rFonts w:hint="eastAsia" w:ascii="宋体" w:hAnsi="宋体" w:cs="宋体"/>
          <w:bCs/>
          <w:sz w:val="28"/>
          <w:szCs w:val="28"/>
        </w:rPr>
      </w:pPr>
      <w:bookmarkStart w:id="224" w:name="_Toc2963"/>
      <w:bookmarkStart w:id="225" w:name="_Toc29579"/>
      <w:bookmarkStart w:id="226" w:name="_Toc4731"/>
      <w:bookmarkStart w:id="227" w:name="_Toc28497"/>
      <w:bookmarkStart w:id="228" w:name="_Toc10392"/>
      <w:r>
        <w:rPr>
          <w:rFonts w:hint="eastAsia" w:ascii="宋体" w:hAnsi="宋体" w:cs="宋体"/>
          <w:bCs/>
          <w:sz w:val="28"/>
          <w:szCs w:val="28"/>
        </w:rPr>
        <w:t>评标委员会根据《政府采购促进中小企业发展管理办法》的通知（财库〔2020〕46号）、《财政部关于进一步加大政府采购支持中小企业力度的通知》（财库〔2022〕19号）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bookmarkEnd w:id="224"/>
      <w:bookmarkEnd w:id="225"/>
      <w:bookmarkEnd w:id="226"/>
      <w:bookmarkEnd w:id="227"/>
      <w:bookmarkEnd w:id="228"/>
    </w:p>
    <w:p w14:paraId="66E97C2E">
      <w:pPr>
        <w:tabs>
          <w:tab w:val="left" w:pos="1575"/>
        </w:tabs>
        <w:overflowPunct w:val="0"/>
        <w:spacing w:line="360" w:lineRule="auto"/>
        <w:ind w:firstLine="560" w:firstLineChars="200"/>
        <w:rPr>
          <w:rFonts w:hint="eastAsia" w:ascii="宋体" w:hAnsi="宋体" w:cs="宋体"/>
          <w:bCs/>
          <w:sz w:val="28"/>
          <w:szCs w:val="28"/>
        </w:rPr>
      </w:pPr>
      <w:bookmarkStart w:id="229" w:name="_Toc12101"/>
      <w:bookmarkStart w:id="230" w:name="_Toc11983"/>
      <w:bookmarkStart w:id="231" w:name="_Toc25557"/>
      <w:bookmarkStart w:id="232" w:name="_Toc10033"/>
      <w:bookmarkStart w:id="233" w:name="_Toc2434"/>
      <w:r>
        <w:rPr>
          <w:rFonts w:hint="eastAsia" w:ascii="宋体" w:hAnsi="宋体" w:cs="宋体"/>
          <w:bCs/>
          <w:sz w:val="28"/>
          <w:szCs w:val="28"/>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bookmarkEnd w:id="229"/>
      <w:bookmarkEnd w:id="230"/>
      <w:bookmarkEnd w:id="231"/>
      <w:bookmarkEnd w:id="232"/>
      <w:bookmarkEnd w:id="233"/>
    </w:p>
    <w:p w14:paraId="66EABE09">
      <w:pPr>
        <w:tabs>
          <w:tab w:val="left" w:pos="1575"/>
        </w:tabs>
        <w:overflowPunct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在政府采购活动中，残疾人福利性单位、监狱企业视同小型、微型企业，不重复享受政策。</w:t>
      </w:r>
    </w:p>
    <w:p w14:paraId="05E823CC">
      <w:pPr>
        <w:tabs>
          <w:tab w:val="left" w:pos="1575"/>
        </w:tabs>
        <w:overflowPunct w:val="0"/>
        <w:spacing w:line="360" w:lineRule="auto"/>
        <w:ind w:firstLine="562" w:firstLineChars="200"/>
        <w:rPr>
          <w:rFonts w:hint="eastAsia" w:ascii="宋体" w:hAnsi="宋体" w:cs="宋体"/>
          <w:b/>
          <w:sz w:val="28"/>
          <w:szCs w:val="28"/>
        </w:rPr>
      </w:pPr>
      <w:bookmarkStart w:id="234" w:name="_Toc10110"/>
      <w:bookmarkStart w:id="235" w:name="_Toc12159"/>
      <w:bookmarkStart w:id="236" w:name="_Toc22642"/>
      <w:bookmarkStart w:id="237" w:name="_Toc5526"/>
      <w:bookmarkStart w:id="238" w:name="_Toc12743"/>
      <w:r>
        <w:rPr>
          <w:rFonts w:hint="eastAsia" w:ascii="宋体" w:hAnsi="宋体" w:cs="宋体"/>
          <w:b/>
          <w:sz w:val="28"/>
          <w:szCs w:val="28"/>
        </w:rPr>
        <w:t>2.财政部司法部关于政府采购支持监狱企业发展有关问题的通知—财库〔2014〕68号</w:t>
      </w:r>
      <w:bookmarkEnd w:id="234"/>
      <w:bookmarkEnd w:id="235"/>
      <w:r>
        <w:rPr>
          <w:rFonts w:hint="eastAsia" w:ascii="宋体" w:hAnsi="宋体" w:cs="宋体"/>
          <w:b/>
          <w:sz w:val="28"/>
          <w:szCs w:val="28"/>
        </w:rPr>
        <w:t xml:space="preserve"> 。</w:t>
      </w:r>
      <w:bookmarkEnd w:id="236"/>
      <w:bookmarkEnd w:id="237"/>
      <w:bookmarkEnd w:id="238"/>
    </w:p>
    <w:p w14:paraId="016B023F">
      <w:pPr>
        <w:tabs>
          <w:tab w:val="left" w:pos="1575"/>
        </w:tabs>
        <w:overflowPunct w:val="0"/>
        <w:spacing w:line="360" w:lineRule="auto"/>
        <w:ind w:firstLine="560" w:firstLineChars="200"/>
        <w:rPr>
          <w:rFonts w:hint="eastAsia" w:ascii="宋体" w:hAnsi="宋体" w:cs="宋体"/>
          <w:bCs/>
          <w:sz w:val="28"/>
          <w:szCs w:val="28"/>
        </w:rPr>
      </w:pPr>
      <w:bookmarkStart w:id="239" w:name="_Toc11710"/>
      <w:bookmarkStart w:id="240" w:name="_Toc13779"/>
      <w:bookmarkStart w:id="241" w:name="_Toc11892"/>
      <w:bookmarkStart w:id="242" w:name="_Toc4382"/>
      <w:bookmarkStart w:id="243" w:name="_Toc14358"/>
      <w:r>
        <w:rPr>
          <w:rFonts w:hint="eastAsia" w:ascii="宋体" w:hAnsi="宋体" w:cs="宋体"/>
          <w:bCs/>
          <w:sz w:val="28"/>
          <w:szCs w:val="28"/>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bookmarkEnd w:id="239"/>
      <w:bookmarkEnd w:id="240"/>
      <w:bookmarkEnd w:id="241"/>
      <w:bookmarkEnd w:id="242"/>
      <w:bookmarkEnd w:id="243"/>
    </w:p>
    <w:p w14:paraId="3C2E52EC">
      <w:pPr>
        <w:tabs>
          <w:tab w:val="left" w:pos="1575"/>
        </w:tabs>
        <w:overflowPunct w:val="0"/>
        <w:spacing w:line="360" w:lineRule="auto"/>
        <w:ind w:firstLine="560" w:firstLineChars="200"/>
        <w:rPr>
          <w:rFonts w:hint="eastAsia" w:ascii="宋体" w:hAnsi="宋体" w:cs="宋体"/>
          <w:bCs/>
          <w:sz w:val="28"/>
          <w:szCs w:val="28"/>
        </w:rPr>
      </w:pPr>
      <w:bookmarkStart w:id="244" w:name="_Toc10867"/>
      <w:bookmarkStart w:id="245" w:name="_Toc32315"/>
      <w:bookmarkStart w:id="246" w:name="_Toc30736"/>
      <w:bookmarkStart w:id="247" w:name="_Toc5219"/>
      <w:bookmarkStart w:id="248" w:name="_Toc14231"/>
      <w:r>
        <w:rPr>
          <w:rFonts w:hint="eastAsia" w:ascii="宋体" w:hAnsi="宋体" w:cs="宋体"/>
          <w:bCs/>
          <w:sz w:val="28"/>
          <w:szCs w:val="28"/>
        </w:rPr>
        <w:t>评标委员会对监狱企业的价格给予10%的扣除，用扣除后的价格参与评审。</w:t>
      </w:r>
      <w:bookmarkEnd w:id="244"/>
      <w:bookmarkEnd w:id="245"/>
      <w:bookmarkEnd w:id="246"/>
      <w:bookmarkEnd w:id="247"/>
      <w:bookmarkEnd w:id="248"/>
    </w:p>
    <w:p w14:paraId="0E7CEDE1">
      <w:pPr>
        <w:tabs>
          <w:tab w:val="left" w:pos="1575"/>
        </w:tabs>
        <w:overflowPunct w:val="0"/>
        <w:spacing w:line="360" w:lineRule="auto"/>
        <w:ind w:firstLine="562" w:firstLineChars="200"/>
        <w:rPr>
          <w:rFonts w:hint="eastAsia" w:ascii="宋体" w:hAnsi="宋体" w:cs="宋体"/>
          <w:b/>
          <w:sz w:val="28"/>
          <w:szCs w:val="28"/>
        </w:rPr>
      </w:pPr>
      <w:bookmarkStart w:id="249" w:name="_Toc14589"/>
      <w:bookmarkStart w:id="250" w:name="_Toc15904"/>
      <w:bookmarkStart w:id="251" w:name="_Toc18595"/>
      <w:bookmarkStart w:id="252" w:name="_Toc20450"/>
      <w:bookmarkStart w:id="253" w:name="_Toc30515"/>
      <w:r>
        <w:rPr>
          <w:rFonts w:hint="eastAsia" w:ascii="宋体" w:hAnsi="宋体" w:cs="宋体"/>
          <w:b/>
          <w:sz w:val="28"/>
          <w:szCs w:val="28"/>
        </w:rPr>
        <w:t>3.《国务院办公厅关于建立政府强制采购节能产品制度的通知》—国办发〔2007〕51号</w:t>
      </w:r>
      <w:bookmarkEnd w:id="249"/>
      <w:bookmarkEnd w:id="250"/>
      <w:r>
        <w:rPr>
          <w:rFonts w:hint="eastAsia" w:ascii="宋体" w:hAnsi="宋体" w:cs="宋体"/>
          <w:b/>
          <w:sz w:val="28"/>
          <w:szCs w:val="28"/>
        </w:rPr>
        <w:t>。</w:t>
      </w:r>
      <w:bookmarkEnd w:id="251"/>
      <w:bookmarkEnd w:id="252"/>
      <w:bookmarkEnd w:id="253"/>
    </w:p>
    <w:p w14:paraId="7E91B285">
      <w:pPr>
        <w:tabs>
          <w:tab w:val="left" w:pos="1575"/>
        </w:tabs>
        <w:overflowPunct w:val="0"/>
        <w:spacing w:line="360" w:lineRule="auto"/>
        <w:ind w:firstLine="560" w:firstLineChars="200"/>
        <w:rPr>
          <w:rFonts w:hint="eastAsia" w:ascii="宋体" w:hAnsi="宋体" w:cs="宋体"/>
          <w:bCs/>
          <w:sz w:val="28"/>
          <w:szCs w:val="28"/>
        </w:rPr>
      </w:pPr>
      <w:bookmarkStart w:id="254" w:name="_Toc11339"/>
      <w:bookmarkStart w:id="255" w:name="_Toc19432"/>
      <w:bookmarkStart w:id="256" w:name="_Toc20764"/>
      <w:bookmarkStart w:id="257" w:name="_Toc24650"/>
      <w:bookmarkStart w:id="258" w:name="_Toc16954"/>
      <w:r>
        <w:rPr>
          <w:rFonts w:hint="eastAsia" w:ascii="宋体" w:hAnsi="宋体" w:cs="宋体"/>
          <w:bCs/>
          <w:sz w:val="28"/>
          <w:szCs w:val="28"/>
        </w:rPr>
        <w:t>各级政府机构使用财政性资金进行政府采购活动时，在技术、服务等指标满足采购需求的前提下，要优先采购节能产品，对部分节能效果、性能等达到要求的产品，实行强制采购。</w:t>
      </w:r>
      <w:bookmarkEnd w:id="254"/>
      <w:bookmarkEnd w:id="255"/>
      <w:bookmarkEnd w:id="256"/>
      <w:bookmarkEnd w:id="257"/>
      <w:bookmarkEnd w:id="258"/>
    </w:p>
    <w:p w14:paraId="6A74AA10">
      <w:pPr>
        <w:tabs>
          <w:tab w:val="left" w:pos="1575"/>
        </w:tabs>
        <w:overflowPunct w:val="0"/>
        <w:spacing w:line="360" w:lineRule="auto"/>
        <w:ind w:firstLine="562" w:firstLineChars="200"/>
        <w:rPr>
          <w:rFonts w:hint="eastAsia" w:ascii="宋体" w:hAnsi="宋体" w:cs="宋体"/>
          <w:b/>
          <w:sz w:val="28"/>
          <w:szCs w:val="28"/>
        </w:rPr>
      </w:pPr>
      <w:r>
        <w:rPr>
          <w:rFonts w:hint="eastAsia" w:ascii="宋体" w:hAnsi="宋体" w:cs="宋体"/>
          <w:b/>
          <w:sz w:val="28"/>
          <w:szCs w:val="28"/>
        </w:rPr>
        <w:t>4.《关于印发环境标志产品政府采购品目清单的通知》（财库〔2019〕18号）</w:t>
      </w:r>
    </w:p>
    <w:p w14:paraId="4AE3B381">
      <w:pPr>
        <w:tabs>
          <w:tab w:val="left" w:pos="1575"/>
        </w:tabs>
        <w:overflowPunct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根据《关于印发环境标志产品政府采购品目清单的通知》（财库〔2019〕18号）、《财政部发展改革委 生态环境部 市场监管总局关于调整优化节能产品 环境标志产品政府采购执行机制的通知》（财库〔2019〕9号）规定，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B2FFB98">
      <w:pPr>
        <w:tabs>
          <w:tab w:val="left" w:pos="1575"/>
        </w:tabs>
        <w:overflowPunct w:val="0"/>
        <w:spacing w:line="360" w:lineRule="auto"/>
        <w:ind w:firstLine="562" w:firstLineChars="200"/>
        <w:rPr>
          <w:rFonts w:hint="eastAsia" w:ascii="宋体" w:hAnsi="宋体" w:cs="宋体"/>
          <w:b/>
          <w:sz w:val="28"/>
          <w:szCs w:val="28"/>
        </w:rPr>
      </w:pPr>
      <w:r>
        <w:rPr>
          <w:rFonts w:hint="eastAsia" w:ascii="宋体" w:hAnsi="宋体" w:cs="宋体"/>
          <w:b/>
          <w:sz w:val="28"/>
          <w:szCs w:val="28"/>
        </w:rPr>
        <w:t xml:space="preserve">5.《关于印发节能产品政府采购品目清单的通知》（财库〔2019〕19号） </w:t>
      </w:r>
    </w:p>
    <w:p w14:paraId="44771984">
      <w:pPr>
        <w:pStyle w:val="116"/>
        <w:ind w:firstLine="560" w:firstLineChars="200"/>
        <w:rPr>
          <w:rFonts w:hint="eastAsia" w:ascii="宋体" w:hAnsi="宋体" w:cs="宋体"/>
          <w:b/>
          <w:color w:val="000000"/>
          <w:szCs w:val="28"/>
        </w:rPr>
      </w:pPr>
      <w:r>
        <w:rPr>
          <w:rFonts w:hint="eastAsia" w:ascii="宋体" w:hAnsi="宋体" w:cs="宋体"/>
          <w:bCs/>
          <w:color w:val="000000"/>
          <w:szCs w:val="28"/>
        </w:rPr>
        <w:t>根据《关于印发节能产品政府采购品目清单的通知》（财库〔2019〕19号）、《财政部发展改革委 生态环境部 市场监管总局关于调整优化节能产品 环境标志产品政府采购执行机制的通知》（财库〔2019〕9号）规定，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E019719">
      <w:pPr>
        <w:tabs>
          <w:tab w:val="left" w:pos="1575"/>
        </w:tabs>
        <w:overflowPunct w:val="0"/>
        <w:spacing w:line="360" w:lineRule="auto"/>
        <w:ind w:firstLine="560" w:firstLineChars="200"/>
        <w:rPr>
          <w:rFonts w:hint="eastAsia" w:ascii="宋体" w:hAnsi="宋体" w:cs="宋体"/>
          <w:bCs/>
          <w:sz w:val="28"/>
          <w:szCs w:val="28"/>
        </w:rPr>
      </w:pPr>
      <w:r>
        <w:rPr>
          <w:rFonts w:hint="eastAsia" w:ascii="宋体" w:hAnsi="宋体" w:cs="宋体"/>
          <w:bCs/>
          <w:color w:val="000000"/>
          <w:sz w:val="28"/>
          <w:szCs w:val="28"/>
        </w:rPr>
        <w:t>注：获得上述认证的产品在投标时应提供有效证明材料。以上所有证明文件复印件须加盖供应商公章并注明“与原件一致”，否则不予计分。</w:t>
      </w:r>
    </w:p>
    <w:p w14:paraId="52FAF52D">
      <w:pPr>
        <w:tabs>
          <w:tab w:val="left" w:pos="1575"/>
        </w:tabs>
        <w:overflowPunct w:val="0"/>
        <w:spacing w:line="360" w:lineRule="auto"/>
        <w:ind w:firstLine="562" w:firstLineChars="200"/>
        <w:rPr>
          <w:rFonts w:hint="eastAsia" w:ascii="宋体" w:hAnsi="宋体" w:cs="宋体"/>
          <w:b/>
          <w:sz w:val="28"/>
          <w:szCs w:val="28"/>
        </w:rPr>
      </w:pPr>
      <w:bookmarkStart w:id="259" w:name="_Toc17122"/>
      <w:bookmarkStart w:id="260" w:name="_Toc5700"/>
      <w:bookmarkStart w:id="261" w:name="_Toc24583"/>
      <w:bookmarkStart w:id="262" w:name="_Toc27955"/>
      <w:bookmarkStart w:id="263" w:name="_Toc18923"/>
      <w:r>
        <w:rPr>
          <w:rFonts w:hint="eastAsia" w:ascii="宋体" w:hAnsi="宋体" w:cs="宋体"/>
          <w:b/>
          <w:sz w:val="28"/>
          <w:szCs w:val="28"/>
        </w:rPr>
        <w:t>6.《关于促进残疾人就业政府采购政策的通知》财库〔2017〕141号</w:t>
      </w:r>
      <w:bookmarkEnd w:id="259"/>
      <w:bookmarkEnd w:id="260"/>
      <w:r>
        <w:rPr>
          <w:rFonts w:hint="eastAsia" w:ascii="宋体" w:hAnsi="宋体" w:cs="宋体"/>
          <w:b/>
          <w:sz w:val="28"/>
          <w:szCs w:val="28"/>
        </w:rPr>
        <w:t>。</w:t>
      </w:r>
      <w:bookmarkEnd w:id="261"/>
      <w:bookmarkEnd w:id="262"/>
      <w:bookmarkEnd w:id="263"/>
    </w:p>
    <w:p w14:paraId="2787C9D5">
      <w:pPr>
        <w:tabs>
          <w:tab w:val="left" w:pos="1575"/>
        </w:tabs>
        <w:overflowPunct w:val="0"/>
        <w:spacing w:line="360" w:lineRule="auto"/>
        <w:ind w:firstLine="560" w:firstLineChars="200"/>
        <w:rPr>
          <w:rFonts w:hint="eastAsia" w:ascii="宋体" w:hAnsi="宋体" w:cs="宋体"/>
          <w:bCs/>
          <w:sz w:val="28"/>
          <w:szCs w:val="28"/>
        </w:rPr>
      </w:pPr>
      <w:bookmarkStart w:id="264" w:name="_Toc1750"/>
      <w:bookmarkStart w:id="265" w:name="_Toc24922"/>
      <w:bookmarkStart w:id="266" w:name="_Toc28713"/>
      <w:bookmarkStart w:id="267" w:name="_Toc22172"/>
      <w:bookmarkStart w:id="268" w:name="_Toc30234"/>
      <w:r>
        <w:rPr>
          <w:rFonts w:hint="eastAsia" w:ascii="宋体" w:hAnsi="宋体" w:cs="宋体"/>
          <w:bCs/>
          <w:sz w:val="28"/>
          <w:szCs w:val="28"/>
        </w:rPr>
        <w:t>福利企业参加政府采购活动时，应当提供市级以上民政局、财政局、残联部门出具的福利性企业的证明文件。</w:t>
      </w:r>
      <w:bookmarkEnd w:id="264"/>
      <w:bookmarkEnd w:id="265"/>
      <w:bookmarkEnd w:id="266"/>
      <w:bookmarkEnd w:id="267"/>
      <w:bookmarkEnd w:id="268"/>
    </w:p>
    <w:p w14:paraId="5B72C166">
      <w:pPr>
        <w:tabs>
          <w:tab w:val="left" w:pos="1575"/>
        </w:tabs>
        <w:overflowPunct w:val="0"/>
        <w:spacing w:line="360" w:lineRule="auto"/>
        <w:ind w:firstLine="562" w:firstLineChars="200"/>
        <w:rPr>
          <w:rFonts w:hint="eastAsia" w:ascii="宋体" w:hAnsi="宋体" w:cs="宋体"/>
          <w:bCs/>
          <w:sz w:val="28"/>
          <w:szCs w:val="28"/>
        </w:rPr>
      </w:pPr>
      <w:bookmarkStart w:id="269" w:name="_Toc20174"/>
      <w:bookmarkStart w:id="270" w:name="_Toc14226"/>
      <w:bookmarkStart w:id="271" w:name="_Toc8691"/>
      <w:bookmarkStart w:id="272" w:name="_Toc24373"/>
      <w:bookmarkStart w:id="273" w:name="_Toc27107"/>
      <w:r>
        <w:rPr>
          <w:rFonts w:hint="eastAsia" w:ascii="宋体" w:hAnsi="宋体" w:cs="宋体"/>
          <w:b/>
          <w:sz w:val="28"/>
          <w:szCs w:val="28"/>
        </w:rPr>
        <w:t>7.陕西省财政厅关于印发《陕西省中小企业政府采购信用融资办法》（陕财办采〔2018〕23号）</w:t>
      </w:r>
      <w:bookmarkEnd w:id="269"/>
      <w:bookmarkEnd w:id="270"/>
      <w:r>
        <w:rPr>
          <w:rFonts w:hint="eastAsia" w:ascii="宋体" w:hAnsi="宋体" w:cs="宋体"/>
          <w:b/>
          <w:sz w:val="28"/>
          <w:szCs w:val="28"/>
        </w:rPr>
        <w:t>。</w:t>
      </w:r>
      <w:bookmarkEnd w:id="271"/>
      <w:bookmarkEnd w:id="272"/>
      <w:bookmarkEnd w:id="273"/>
    </w:p>
    <w:p w14:paraId="49472EE9">
      <w:pPr>
        <w:tabs>
          <w:tab w:val="left" w:pos="1575"/>
        </w:tabs>
        <w:overflowPunct w:val="0"/>
        <w:spacing w:line="360" w:lineRule="auto"/>
        <w:ind w:firstLine="560" w:firstLineChars="200"/>
        <w:rPr>
          <w:rFonts w:hint="eastAsia" w:ascii="宋体" w:hAnsi="宋体" w:cs="宋体"/>
          <w:bCs/>
          <w:sz w:val="28"/>
          <w:szCs w:val="28"/>
        </w:rPr>
      </w:pPr>
      <w:bookmarkStart w:id="274" w:name="_Toc802"/>
      <w:bookmarkStart w:id="275" w:name="_Toc2902"/>
      <w:bookmarkStart w:id="276" w:name="_Toc1696"/>
      <w:bookmarkStart w:id="277" w:name="_Toc2203"/>
      <w:bookmarkStart w:id="278" w:name="_Toc26044"/>
      <w:r>
        <w:rPr>
          <w:rFonts w:hint="eastAsia" w:ascii="宋体" w:hAnsi="宋体" w:cs="宋体"/>
          <w:bCs/>
          <w:sz w:val="28"/>
          <w:szCs w:val="28"/>
        </w:rPr>
        <w:t>融资平台：有融资需求的供应商可根据自身情况，在陕西省政府采购信用融资平台（含各市分平台）自主选择金融机构及其融资产品，凭政府采购中标（成交）通知书或政府采购合同向金融机构提出融资申请。</w:t>
      </w:r>
      <w:bookmarkEnd w:id="274"/>
      <w:bookmarkEnd w:id="275"/>
      <w:bookmarkEnd w:id="276"/>
      <w:bookmarkEnd w:id="277"/>
      <w:bookmarkEnd w:id="278"/>
    </w:p>
    <w:p w14:paraId="139A4F8B">
      <w:pPr>
        <w:tabs>
          <w:tab w:val="left" w:pos="1575"/>
        </w:tabs>
        <w:overflowPunct w:val="0"/>
        <w:spacing w:line="360" w:lineRule="auto"/>
        <w:ind w:firstLine="560" w:firstLineChars="200"/>
        <w:rPr>
          <w:rFonts w:hint="eastAsia" w:ascii="宋体" w:hAnsi="宋体" w:cs="宋体"/>
          <w:bCs/>
          <w:sz w:val="28"/>
          <w:szCs w:val="28"/>
        </w:rPr>
      </w:pPr>
      <w:bookmarkStart w:id="279" w:name="_Toc29619"/>
      <w:bookmarkStart w:id="280" w:name="_Toc31707"/>
      <w:bookmarkStart w:id="281" w:name="_Toc6798"/>
      <w:bookmarkStart w:id="282" w:name="_Toc4872"/>
      <w:bookmarkStart w:id="283" w:name="_Toc30311"/>
      <w:r>
        <w:rPr>
          <w:rFonts w:hint="eastAsia" w:ascii="宋体" w:hAnsi="宋体" w:cs="宋体"/>
          <w:bCs/>
          <w:sz w:val="28"/>
          <w:szCs w:val="28"/>
        </w:rPr>
        <w:t>网址：http://www.ccgp-shaanxi.gov.cn/zcdservice/zcd/shanxi/</w:t>
      </w:r>
      <w:bookmarkEnd w:id="279"/>
      <w:bookmarkEnd w:id="280"/>
      <w:bookmarkEnd w:id="281"/>
      <w:bookmarkEnd w:id="282"/>
      <w:bookmarkEnd w:id="283"/>
    </w:p>
    <w:p w14:paraId="02532AC1">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08C956CE">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6A3BC856">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54E9F364">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4BAC4BEA">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16F3FDCE">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530F31FA">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03542064">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07D709A3">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3D49756F">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4E142A10">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0B6B0AAE">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27ABC4F1">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0B1C1C66">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69128C45">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0F9103F0">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48168670">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49753CA7">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41AA87A4">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08AE67BB">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2CB96441">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4109D25F">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64196ED5">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附件A:废标条件</w:t>
      </w:r>
      <w:bookmarkEnd w:id="170"/>
      <w:bookmarkEnd w:id="171"/>
      <w:bookmarkEnd w:id="172"/>
      <w:bookmarkEnd w:id="173"/>
      <w:bookmarkEnd w:id="174"/>
      <w:bookmarkEnd w:id="175"/>
      <w:bookmarkEnd w:id="176"/>
      <w:bookmarkEnd w:id="177"/>
      <w:bookmarkEnd w:id="178"/>
      <w:bookmarkEnd w:id="179"/>
    </w:p>
    <w:p w14:paraId="77FB6C78">
      <w:pPr>
        <w:pStyle w:val="16"/>
        <w:rPr>
          <w:rFonts w:hint="eastAsia"/>
        </w:rPr>
      </w:pPr>
    </w:p>
    <w:p w14:paraId="1AF13667">
      <w:pPr>
        <w:adjustRightInd w:val="0"/>
        <w:snapToGrid w:val="0"/>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废 标 条 件</w:t>
      </w:r>
    </w:p>
    <w:p w14:paraId="7432B854">
      <w:pPr>
        <w:pStyle w:val="16"/>
        <w:rPr>
          <w:rFonts w:hint="eastAsia"/>
        </w:rPr>
      </w:pPr>
    </w:p>
    <w:p w14:paraId="12423189">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A0. 总  则</w:t>
      </w:r>
    </w:p>
    <w:p w14:paraId="71F2C32C">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本附件所集中所示的否决投标条件，是本章“评标办法”的组成部分，是对本章正文部分所归定否决投标条件的总结和补充，如果出现相互矛盾的情况，以本章正文部分的规定为准。</w:t>
      </w:r>
    </w:p>
    <w:p w14:paraId="5D51616E">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A1. 否决投标条件</w:t>
      </w:r>
    </w:p>
    <w:p w14:paraId="3CDB3394">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供应商或其磋商响应文件有下列情形之一的，否决其投标：</w:t>
      </w:r>
    </w:p>
    <w:p w14:paraId="22B8EF78">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w:t>
      </w:r>
      <w:r>
        <w:rPr>
          <w:rFonts w:hint="eastAsia" w:ascii="宋体" w:hAnsi="宋体" w:eastAsia="宋体" w:cs="宋体"/>
          <w:color w:val="000000" w:themeColor="text1"/>
          <w:spacing w:val="4"/>
          <w:sz w:val="28"/>
          <w:szCs w:val="28"/>
          <w:lang w:eastAsia="zh-CN"/>
          <w14:textFill>
            <w14:solidFill>
              <w14:schemeClr w14:val="tx1"/>
            </w14:solidFill>
          </w14:textFill>
        </w:rPr>
        <w:t>磋商报价</w:t>
      </w:r>
      <w:r>
        <w:rPr>
          <w:rFonts w:hint="eastAsia" w:ascii="宋体" w:hAnsi="宋体" w:eastAsia="宋体" w:cs="宋体"/>
          <w:color w:val="000000" w:themeColor="text1"/>
          <w:spacing w:val="4"/>
          <w:sz w:val="28"/>
          <w:szCs w:val="28"/>
          <w14:textFill>
            <w14:solidFill>
              <w14:schemeClr w14:val="tx1"/>
            </w14:solidFill>
          </w14:textFill>
        </w:rPr>
        <w:t>明显低于成本形成不正当竞争的；</w:t>
      </w:r>
    </w:p>
    <w:p w14:paraId="27DF8547">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正副本数量不符合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w:t>
      </w:r>
    </w:p>
    <w:p w14:paraId="5D4B02D8">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的语言、计量单位、报价货币、知识产权、</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有效期等不符合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w:t>
      </w:r>
    </w:p>
    <w:p w14:paraId="1DDCB7E0">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（4）未按</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规定要求签署、盖章的；无</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有效期或有效期达不到</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要求的</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规定且影响整个</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有效性和采购活动公平竞争的；</w:t>
      </w:r>
    </w:p>
    <w:p w14:paraId="40EEA5FF">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（5）响应技术标准明显不符合</w:t>
      </w:r>
      <w:r>
        <w:rPr>
          <w:rFonts w:hint="eastAsia" w:ascii="宋体" w:hAnsi="宋体" w:eastAsia="宋体" w:cs="宋体"/>
          <w:color w:val="000000" w:themeColor="text1"/>
          <w:spacing w:val="4"/>
          <w:sz w:val="28"/>
          <w:szCs w:val="28"/>
          <w:lang w:eastAsia="zh-CN"/>
          <w14:textFill>
            <w14:solidFill>
              <w14:schemeClr w14:val="tx1"/>
            </w14:solidFill>
          </w14:textFill>
        </w:rPr>
        <w:t>项目</w:t>
      </w:r>
      <w:r>
        <w:rPr>
          <w:rFonts w:hint="eastAsia" w:ascii="宋体" w:hAnsi="宋体" w:eastAsia="宋体" w:cs="宋体"/>
          <w:color w:val="000000" w:themeColor="text1"/>
          <w:spacing w:val="4"/>
          <w:sz w:val="28"/>
          <w:szCs w:val="28"/>
          <w14:textFill>
            <w14:solidFill>
              <w14:schemeClr w14:val="tx1"/>
            </w14:solidFill>
          </w14:textFill>
        </w:rPr>
        <w:t>的要求；</w:t>
      </w:r>
    </w:p>
    <w:p w14:paraId="0C6D5413">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（6）附有采购人不能接受的条件或者不符合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规定的其他实质性要求，商务条款偏离的；</w:t>
      </w:r>
    </w:p>
    <w:p w14:paraId="427EF780">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（7）未按照</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要求编制，内容严重缺失的。</w:t>
      </w:r>
    </w:p>
    <w:p w14:paraId="73B86B93">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8</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单位未经过正常渠道领取</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，或</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名称与领取</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时登记的</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单位名称不符的；</w:t>
      </w:r>
    </w:p>
    <w:p w14:paraId="6A9D5978">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9</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未按规定交纳</w:t>
      </w:r>
      <w:r>
        <w:rPr>
          <w:rFonts w:hint="eastAsia" w:ascii="宋体" w:hAnsi="宋体" w:eastAsia="宋体" w:cs="宋体"/>
          <w:color w:val="000000" w:themeColor="text1"/>
          <w:spacing w:val="4"/>
          <w:sz w:val="28"/>
          <w:szCs w:val="28"/>
          <w:lang w:eastAsia="zh-CN"/>
          <w14:textFill>
            <w14:solidFill>
              <w14:schemeClr w14:val="tx1"/>
            </w14:solidFill>
          </w14:textFill>
        </w:rPr>
        <w:t>磋商保证金</w:t>
      </w:r>
      <w:r>
        <w:rPr>
          <w:rFonts w:hint="eastAsia" w:ascii="宋体" w:hAnsi="宋体" w:eastAsia="宋体" w:cs="宋体"/>
          <w:color w:val="000000" w:themeColor="text1"/>
          <w:spacing w:val="4"/>
          <w:sz w:val="28"/>
          <w:szCs w:val="28"/>
          <w14:textFill>
            <w14:solidFill>
              <w14:schemeClr w14:val="tx1"/>
            </w14:solidFill>
          </w14:textFill>
        </w:rPr>
        <w:t>的；</w:t>
      </w:r>
    </w:p>
    <w:p w14:paraId="4516EEB3">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10</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未按照</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格式及内容要求填写的；</w:t>
      </w:r>
    </w:p>
    <w:p w14:paraId="6901D4DD">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11</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针对同一项目递交两份或多份内容不同的</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，未书面声明哪一份是有效的或出现选择性报价的；</w:t>
      </w:r>
    </w:p>
    <w:p w14:paraId="17916A6F">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12</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附有采购人、</w:t>
      </w:r>
      <w:r>
        <w:rPr>
          <w:rFonts w:hint="eastAsia" w:ascii="宋体" w:hAnsi="宋体" w:eastAsia="宋体" w:cs="宋体"/>
          <w:color w:val="000000" w:themeColor="text1"/>
          <w:spacing w:val="4"/>
          <w:sz w:val="28"/>
          <w:szCs w:val="28"/>
          <w:lang w:eastAsia="zh-CN"/>
          <w14:textFill>
            <w14:solidFill>
              <w14:schemeClr w14:val="tx1"/>
            </w14:solidFill>
          </w14:textFill>
        </w:rPr>
        <w:t>招标</w:t>
      </w:r>
      <w:r>
        <w:rPr>
          <w:rFonts w:hint="eastAsia" w:ascii="宋体" w:hAnsi="宋体" w:eastAsia="宋体" w:cs="宋体"/>
          <w:color w:val="000000" w:themeColor="text1"/>
          <w:spacing w:val="4"/>
          <w:sz w:val="28"/>
          <w:szCs w:val="28"/>
          <w14:textFill>
            <w14:solidFill>
              <w14:schemeClr w14:val="tx1"/>
            </w14:solidFill>
          </w14:textFill>
        </w:rPr>
        <w:t>组织机构不能接受的条款和商务响应方面（</w:t>
      </w:r>
      <w:r>
        <w:rPr>
          <w:rFonts w:hint="eastAsia" w:ascii="宋体" w:hAnsi="宋体" w:eastAsia="宋体" w:cs="宋体"/>
          <w:color w:val="000000" w:themeColor="text1"/>
          <w:spacing w:val="4"/>
          <w:sz w:val="28"/>
          <w:szCs w:val="28"/>
          <w:lang w:eastAsia="zh-CN"/>
          <w14:textFill>
            <w14:solidFill>
              <w14:schemeClr w14:val="tx1"/>
            </w14:solidFill>
          </w14:textFill>
        </w:rPr>
        <w:t>工期、履约验收</w:t>
      </w:r>
      <w:r>
        <w:rPr>
          <w:rFonts w:hint="eastAsia" w:ascii="宋体" w:hAnsi="宋体" w:eastAsia="宋体" w:cs="宋体"/>
          <w:color w:val="000000" w:themeColor="text1"/>
          <w:spacing w:val="4"/>
          <w:sz w:val="28"/>
          <w:szCs w:val="28"/>
          <w14:textFill>
            <w14:solidFill>
              <w14:schemeClr w14:val="tx1"/>
            </w14:solidFill>
          </w14:textFill>
        </w:rPr>
        <w:t>）与</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要求不一致的；</w:t>
      </w:r>
    </w:p>
    <w:p w14:paraId="6B354406">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13</w:t>
      </w:r>
      <w:r>
        <w:rPr>
          <w:rFonts w:hint="eastAsia" w:ascii="宋体" w:hAnsi="宋体" w:eastAsia="宋体" w:cs="宋体"/>
          <w:color w:val="000000" w:themeColor="text1"/>
          <w:spacing w:val="4"/>
          <w:sz w:val="28"/>
          <w:szCs w:val="28"/>
          <w:lang w:eastAsia="zh-CN"/>
          <w14:textFill>
            <w14:solidFill>
              <w14:schemeClr w14:val="tx1"/>
            </w14:solidFill>
          </w14:textFill>
        </w:rPr>
        <w:t>）在政府采购或其它重大项目履约过程中有不良记录，不能按期履约的；</w:t>
      </w:r>
    </w:p>
    <w:p w14:paraId="4930CFBB">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14</w:t>
      </w:r>
      <w:r>
        <w:rPr>
          <w:rFonts w:hint="eastAsia" w:ascii="宋体" w:hAnsi="宋体" w:eastAsia="宋体" w:cs="宋体"/>
          <w:color w:val="000000" w:themeColor="text1"/>
          <w:spacing w:val="4"/>
          <w:sz w:val="28"/>
          <w:szCs w:val="28"/>
          <w:lang w:eastAsia="zh-CN"/>
          <w14:textFill>
            <w14:solidFill>
              <w14:schemeClr w14:val="tx1"/>
            </w14:solidFill>
          </w14:textFill>
        </w:rPr>
        <w:t>）磋商报价与市场价偏离较大，低于成本，形成不正当竞争的；</w:t>
      </w:r>
    </w:p>
    <w:p w14:paraId="74E3AF76">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15</w:t>
      </w:r>
      <w:r>
        <w:rPr>
          <w:rFonts w:hint="eastAsia" w:ascii="宋体" w:hAnsi="宋体" w:eastAsia="宋体" w:cs="宋体"/>
          <w:color w:val="000000" w:themeColor="text1"/>
          <w:spacing w:val="4"/>
          <w:sz w:val="28"/>
          <w:szCs w:val="28"/>
          <w:lang w:eastAsia="zh-CN"/>
          <w14:textFill>
            <w14:solidFill>
              <w14:schemeClr w14:val="tx1"/>
            </w14:solidFill>
          </w14:textFill>
        </w:rPr>
        <w:t>）有重大缺漏项的；</w:t>
      </w:r>
    </w:p>
    <w:p w14:paraId="3A2C55F4">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16</w:t>
      </w:r>
      <w:r>
        <w:rPr>
          <w:rFonts w:hint="eastAsia" w:ascii="宋体" w:hAnsi="宋体" w:eastAsia="宋体" w:cs="宋体"/>
          <w:color w:val="000000" w:themeColor="text1"/>
          <w:spacing w:val="4"/>
          <w:sz w:val="28"/>
          <w:szCs w:val="28"/>
          <w:lang w:eastAsia="zh-CN"/>
          <w14:textFill>
            <w14:solidFill>
              <w14:schemeClr w14:val="tx1"/>
            </w14:solidFill>
          </w14:textFill>
        </w:rPr>
        <w:t>）以他人名义进行投标的；</w:t>
      </w:r>
    </w:p>
    <w:p w14:paraId="6291A0D8">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17</w:t>
      </w:r>
      <w:r>
        <w:rPr>
          <w:rFonts w:hint="eastAsia" w:ascii="宋体" w:hAnsi="宋体" w:eastAsia="宋体" w:cs="宋体"/>
          <w:color w:val="000000" w:themeColor="text1"/>
          <w:spacing w:val="4"/>
          <w:sz w:val="28"/>
          <w:szCs w:val="28"/>
          <w:lang w:eastAsia="zh-CN"/>
          <w14:textFill>
            <w14:solidFill>
              <w14:schemeClr w14:val="tx1"/>
            </w14:solidFill>
          </w14:textFill>
        </w:rPr>
        <w:t>）投标人无法定代表人授权书或其授权书的有效性不符合磋商文件规定的；</w:t>
      </w:r>
    </w:p>
    <w:p w14:paraId="78D40A37">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18</w:t>
      </w:r>
      <w:r>
        <w:rPr>
          <w:rFonts w:hint="eastAsia" w:ascii="宋体" w:hAnsi="宋体" w:eastAsia="宋体" w:cs="宋体"/>
          <w:color w:val="000000" w:themeColor="text1"/>
          <w:spacing w:val="4"/>
          <w:sz w:val="28"/>
          <w:szCs w:val="28"/>
          <w:lang w:eastAsia="zh-CN"/>
          <w14:textFill>
            <w14:solidFill>
              <w14:schemeClr w14:val="tx1"/>
            </w14:solidFill>
          </w14:textFill>
        </w:rPr>
        <w:t>）投标人有串通投标、弄虚作假、行贿等违法行为的。</w:t>
      </w:r>
    </w:p>
    <w:p w14:paraId="786064DC">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19</w:t>
      </w:r>
      <w:r>
        <w:rPr>
          <w:rFonts w:hint="eastAsia" w:ascii="宋体" w:hAnsi="宋体" w:eastAsia="宋体" w:cs="宋体"/>
          <w:color w:val="000000" w:themeColor="text1"/>
          <w:spacing w:val="4"/>
          <w:sz w:val="28"/>
          <w:szCs w:val="28"/>
          <w:lang w:eastAsia="zh-CN"/>
          <w14:textFill>
            <w14:solidFill>
              <w14:schemeClr w14:val="tx1"/>
            </w14:solidFill>
          </w14:textFill>
        </w:rPr>
        <w:t>）照抄或复印磋商文件技术及商务要求的、手写的、未按规定签署的响应文件的；</w:t>
      </w:r>
    </w:p>
    <w:p w14:paraId="4BC8D89F">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20</w:t>
      </w:r>
      <w:r>
        <w:rPr>
          <w:rFonts w:hint="eastAsia" w:ascii="宋体" w:hAnsi="宋体" w:eastAsia="宋体" w:cs="宋体"/>
          <w:color w:val="000000" w:themeColor="text1"/>
          <w:spacing w:val="4"/>
          <w:sz w:val="28"/>
          <w:szCs w:val="28"/>
          <w:lang w:eastAsia="zh-CN"/>
          <w14:textFill>
            <w14:solidFill>
              <w14:schemeClr w14:val="tx1"/>
            </w14:solidFill>
          </w14:textFill>
        </w:rPr>
        <w:t>）响应文件的实质性内容未使用中文表述，意思表述不明确，前后矛盾或者使用计量单位不符合磋商文件要求；</w:t>
      </w:r>
    </w:p>
    <w:p w14:paraId="061AC08C">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21</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的关键内容字迹模糊、无法辨认的，或者</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中经修正的内容字迹模糊难以辨认或者修改处未按规定签名盖章的；</w:t>
      </w:r>
    </w:p>
    <w:p w14:paraId="5F183D5F">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22</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未实质性响</w:t>
      </w:r>
      <w:r>
        <w:rPr>
          <w:rFonts w:hint="eastAsia" w:ascii="宋体" w:hAnsi="宋体" w:eastAsia="宋体" w:cs="宋体"/>
          <w:color w:val="000000" w:themeColor="text1"/>
          <w:spacing w:val="4"/>
          <w:sz w:val="28"/>
          <w:szCs w:val="28"/>
          <w:lang w:eastAsia="zh-CN"/>
          <w14:textFill>
            <w14:solidFill>
              <w14:schemeClr w14:val="tx1"/>
            </w14:solidFill>
          </w14:textFill>
        </w:rPr>
        <w:t>应或者擅自改变磋商文件要求的；</w:t>
      </w:r>
    </w:p>
    <w:p w14:paraId="76D3B3AE">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23</w:t>
      </w:r>
      <w:r>
        <w:rPr>
          <w:rFonts w:hint="eastAsia" w:ascii="宋体" w:hAnsi="宋体" w:eastAsia="宋体" w:cs="宋体"/>
          <w:color w:val="000000" w:themeColor="text1"/>
          <w:spacing w:val="4"/>
          <w:sz w:val="28"/>
          <w:szCs w:val="28"/>
          <w:lang w:eastAsia="zh-CN"/>
          <w14:textFill>
            <w14:solidFill>
              <w14:schemeClr w14:val="tx1"/>
            </w14:solidFill>
          </w14:textFill>
        </w:rPr>
        <w:t>）磋商报价超出最高限价或者超出采购预算，采购人不能支付的；</w:t>
      </w:r>
    </w:p>
    <w:p w14:paraId="4978A390">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w:t>
      </w:r>
      <w:r>
        <w:rPr>
          <w:rFonts w:hint="eastAsia" w:ascii="宋体" w:hAnsi="宋体" w:cs="宋体"/>
          <w:color w:val="000000" w:themeColor="text1"/>
          <w:spacing w:val="4"/>
          <w:sz w:val="28"/>
          <w:szCs w:val="28"/>
          <w:lang w:val="en-US" w:eastAsia="zh-CN"/>
          <w14:textFill>
            <w14:solidFill>
              <w14:schemeClr w14:val="tx1"/>
            </w14:solidFill>
          </w14:textFill>
        </w:rPr>
        <w:t>4</w:t>
      </w:r>
      <w:r>
        <w:rPr>
          <w:rFonts w:hint="eastAsia" w:ascii="宋体" w:hAnsi="宋体" w:eastAsia="宋体" w:cs="宋体"/>
          <w:color w:val="000000" w:themeColor="text1"/>
          <w:spacing w:val="4"/>
          <w:sz w:val="28"/>
          <w:szCs w:val="28"/>
          <w:lang w:eastAsia="zh-CN"/>
          <w14:textFill>
            <w14:solidFill>
              <w14:schemeClr w14:val="tx1"/>
            </w14:solidFill>
          </w14:textFill>
        </w:rPr>
        <w:t>）法律法规规定其他投标无效情形的。</w:t>
      </w:r>
    </w:p>
    <w:p w14:paraId="1E737E87">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A2 . 串通投标</w:t>
      </w:r>
    </w:p>
    <w:p w14:paraId="4165CD31">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有下列情形之一的，属于供应商相互串通投标：</w:t>
      </w:r>
    </w:p>
    <w:p w14:paraId="71A3C5CB">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（1）供应商之间协商磋商报价等磋商响应文件的实质性内容；</w:t>
      </w:r>
    </w:p>
    <w:p w14:paraId="1307AC85">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（2）供应商之间约定成交供应商；</w:t>
      </w:r>
    </w:p>
    <w:p w14:paraId="5925036C">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（3）供应商之间约定部分供应商放弃投标或者成交；</w:t>
      </w:r>
    </w:p>
    <w:p w14:paraId="17359E23">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（4）属于同一集团、协会、商会等组织成员的供应商按照该组织要求协同投标；</w:t>
      </w:r>
    </w:p>
    <w:p w14:paraId="6771FFFA">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（5）供应商之间为谋取成交或者排斥特定供应商而采取的其他联合行动。</w:t>
      </w:r>
    </w:p>
    <w:p w14:paraId="6B3F3B84">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有下列情形之一的，视为供应商相互串通投标：</w:t>
      </w:r>
    </w:p>
    <w:p w14:paraId="02BE13D6">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cs="宋体"/>
          <w:color w:val="000000" w:themeColor="text1"/>
          <w:spacing w:val="4"/>
          <w:sz w:val="28"/>
          <w:szCs w:val="28"/>
          <w:lang w:val="en-US" w:eastAsia="zh-CN"/>
          <w14:textFill>
            <w14:solidFill>
              <w14:schemeClr w14:val="tx1"/>
            </w14:solidFill>
          </w14:textFill>
        </w:rPr>
        <w:t>1.</w:t>
      </w:r>
      <w:r>
        <w:rPr>
          <w:rFonts w:hint="eastAsia" w:ascii="宋体" w:hAnsi="宋体" w:eastAsia="宋体" w:cs="宋体"/>
          <w:color w:val="000000" w:themeColor="text1"/>
          <w:spacing w:val="4"/>
          <w:sz w:val="28"/>
          <w:szCs w:val="28"/>
          <w14:textFill>
            <w14:solidFill>
              <w14:schemeClr w14:val="tx1"/>
            </w14:solidFill>
          </w14:textFill>
        </w:rPr>
        <w:t>不同供应商的磋商响应文件由同一单位或者个人编制；</w:t>
      </w:r>
    </w:p>
    <w:p w14:paraId="603AF42E">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cs="宋体"/>
          <w:color w:val="000000" w:themeColor="text1"/>
          <w:spacing w:val="4"/>
          <w:sz w:val="28"/>
          <w:szCs w:val="28"/>
          <w:lang w:val="en-US" w:eastAsia="zh-CN"/>
          <w14:textFill>
            <w14:solidFill>
              <w14:schemeClr w14:val="tx1"/>
            </w14:solidFill>
          </w14:textFill>
        </w:rPr>
        <w:t>2.</w:t>
      </w:r>
      <w:r>
        <w:rPr>
          <w:rFonts w:hint="eastAsia" w:ascii="宋体" w:hAnsi="宋体" w:eastAsia="宋体" w:cs="宋体"/>
          <w:color w:val="000000" w:themeColor="text1"/>
          <w:spacing w:val="4"/>
          <w:sz w:val="28"/>
          <w:szCs w:val="28"/>
          <w14:textFill>
            <w14:solidFill>
              <w14:schemeClr w14:val="tx1"/>
            </w14:solidFill>
          </w14:textFill>
        </w:rPr>
        <w:t>不同供应商委托同一单位或者个人办理投标事宜；</w:t>
      </w:r>
    </w:p>
    <w:p w14:paraId="6E9A068C">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cs="宋体"/>
          <w:color w:val="000000" w:themeColor="text1"/>
          <w:spacing w:val="4"/>
          <w:sz w:val="28"/>
          <w:szCs w:val="28"/>
          <w:lang w:val="en-US" w:eastAsia="zh-CN"/>
          <w14:textFill>
            <w14:solidFill>
              <w14:schemeClr w14:val="tx1"/>
            </w14:solidFill>
          </w14:textFill>
        </w:rPr>
        <w:t>3.</w:t>
      </w:r>
      <w:r>
        <w:rPr>
          <w:rFonts w:hint="eastAsia" w:ascii="宋体" w:hAnsi="宋体" w:eastAsia="宋体" w:cs="宋体"/>
          <w:color w:val="000000" w:themeColor="text1"/>
          <w:spacing w:val="4"/>
          <w:sz w:val="28"/>
          <w:szCs w:val="28"/>
          <w14:textFill>
            <w14:solidFill>
              <w14:schemeClr w14:val="tx1"/>
            </w14:solidFill>
          </w14:textFill>
        </w:rPr>
        <w:t>不同供应商的磋商响应文件载明的项目管理成员为同一人；</w:t>
      </w:r>
    </w:p>
    <w:p w14:paraId="458ABCB8">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cs="宋体"/>
          <w:color w:val="000000" w:themeColor="text1"/>
          <w:spacing w:val="4"/>
          <w:sz w:val="28"/>
          <w:szCs w:val="28"/>
          <w:lang w:val="en-US" w:eastAsia="zh-CN"/>
          <w14:textFill>
            <w14:solidFill>
              <w14:schemeClr w14:val="tx1"/>
            </w14:solidFill>
          </w14:textFill>
        </w:rPr>
        <w:t>4.</w:t>
      </w:r>
      <w:r>
        <w:rPr>
          <w:rFonts w:hint="eastAsia" w:ascii="宋体" w:hAnsi="宋体" w:eastAsia="宋体" w:cs="宋体"/>
          <w:color w:val="000000" w:themeColor="text1"/>
          <w:spacing w:val="4"/>
          <w:sz w:val="28"/>
          <w:szCs w:val="28"/>
          <w14:textFill>
            <w14:solidFill>
              <w14:schemeClr w14:val="tx1"/>
            </w14:solidFill>
          </w14:textFill>
        </w:rPr>
        <w:t>不同供应商的磋商响应文件异常一致或者磋商报价呈规律性差异；</w:t>
      </w:r>
    </w:p>
    <w:p w14:paraId="6F80EDC4">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cs="宋体"/>
          <w:color w:val="000000" w:themeColor="text1"/>
          <w:spacing w:val="4"/>
          <w:sz w:val="28"/>
          <w:szCs w:val="28"/>
          <w:lang w:val="en-US" w:eastAsia="zh-CN"/>
          <w14:textFill>
            <w14:solidFill>
              <w14:schemeClr w14:val="tx1"/>
            </w14:solidFill>
          </w14:textFill>
        </w:rPr>
        <w:t>5.</w:t>
      </w:r>
      <w:r>
        <w:rPr>
          <w:rFonts w:hint="eastAsia" w:ascii="宋体" w:hAnsi="宋体" w:eastAsia="宋体" w:cs="宋体"/>
          <w:color w:val="000000" w:themeColor="text1"/>
          <w:spacing w:val="4"/>
          <w:sz w:val="28"/>
          <w:szCs w:val="28"/>
          <w14:textFill>
            <w14:solidFill>
              <w14:schemeClr w14:val="tx1"/>
            </w14:solidFill>
          </w14:textFill>
        </w:rPr>
        <w:t>不同供应商的磋商响应文件相互混装；</w:t>
      </w:r>
    </w:p>
    <w:p w14:paraId="6904F30C">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cs="宋体"/>
          <w:color w:val="000000" w:themeColor="text1"/>
          <w:spacing w:val="4"/>
          <w:sz w:val="28"/>
          <w:szCs w:val="28"/>
          <w:lang w:val="en-US" w:eastAsia="zh-CN"/>
          <w14:textFill>
            <w14:solidFill>
              <w14:schemeClr w14:val="tx1"/>
            </w14:solidFill>
          </w14:textFill>
        </w:rPr>
        <w:t>6.</w:t>
      </w:r>
      <w:r>
        <w:rPr>
          <w:rFonts w:hint="eastAsia" w:ascii="宋体" w:hAnsi="宋体" w:eastAsia="宋体" w:cs="宋体"/>
          <w:color w:val="000000" w:themeColor="text1"/>
          <w:spacing w:val="4"/>
          <w:sz w:val="28"/>
          <w:szCs w:val="28"/>
          <w14:textFill>
            <w14:solidFill>
              <w14:schemeClr w14:val="tx1"/>
            </w14:solidFill>
          </w14:textFill>
        </w:rPr>
        <w:t>不同供应商的磋商保证金从同一单位或者个人的账户转出。</w:t>
      </w:r>
    </w:p>
    <w:p w14:paraId="1B54A0A9">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 弄虚作假</w:t>
      </w:r>
    </w:p>
    <w:p w14:paraId="020B57C1">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供应商有下列情形之一的，属于弄虚作假的行为：</w:t>
      </w:r>
    </w:p>
    <w:p w14:paraId="2B580515">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cs="宋体"/>
          <w:color w:val="000000" w:themeColor="text1"/>
          <w:spacing w:val="4"/>
          <w:sz w:val="28"/>
          <w:szCs w:val="28"/>
          <w:lang w:eastAsia="zh-CN"/>
          <w14:textFill>
            <w14:solidFill>
              <w14:schemeClr w14:val="tx1"/>
            </w14:solidFill>
          </w14:textFill>
        </w:rPr>
        <w:t>（</w:t>
      </w:r>
      <w:r>
        <w:rPr>
          <w:rFonts w:hint="eastAsia" w:ascii="宋体" w:hAnsi="宋体" w:cs="宋体"/>
          <w:color w:val="000000" w:themeColor="text1"/>
          <w:spacing w:val="4"/>
          <w:sz w:val="28"/>
          <w:szCs w:val="28"/>
          <w:lang w:val="en-US" w:eastAsia="zh-CN"/>
          <w14:textFill>
            <w14:solidFill>
              <w14:schemeClr w14:val="tx1"/>
            </w14:solidFill>
          </w14:textFill>
        </w:rPr>
        <w:t>1</w:t>
      </w:r>
      <w:r>
        <w:rPr>
          <w:rFonts w:hint="eastAsia" w:ascii="宋体" w:hAnsi="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使用伪造、变造的许可证件；</w:t>
      </w:r>
    </w:p>
    <w:p w14:paraId="1DA95570">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cs="宋体"/>
          <w:color w:val="000000" w:themeColor="text1"/>
          <w:spacing w:val="4"/>
          <w:sz w:val="28"/>
          <w:szCs w:val="28"/>
          <w:lang w:eastAsia="zh-CN"/>
          <w14:textFill>
            <w14:solidFill>
              <w14:schemeClr w14:val="tx1"/>
            </w14:solidFill>
          </w14:textFill>
        </w:rPr>
        <w:t>（</w:t>
      </w:r>
      <w:r>
        <w:rPr>
          <w:rFonts w:hint="eastAsia" w:ascii="宋体" w:hAnsi="宋体" w:cs="宋体"/>
          <w:color w:val="000000" w:themeColor="text1"/>
          <w:spacing w:val="4"/>
          <w:sz w:val="28"/>
          <w:szCs w:val="28"/>
          <w:lang w:val="en-US" w:eastAsia="zh-CN"/>
          <w14:textFill>
            <w14:solidFill>
              <w14:schemeClr w14:val="tx1"/>
            </w14:solidFill>
          </w14:textFill>
        </w:rPr>
        <w:t>2</w:t>
      </w:r>
      <w:r>
        <w:rPr>
          <w:rFonts w:hint="eastAsia" w:ascii="宋体" w:hAnsi="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提供虚假的财务状况或者业绩；</w:t>
      </w:r>
    </w:p>
    <w:p w14:paraId="25AB0880">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cs="宋体"/>
          <w:color w:val="000000" w:themeColor="text1"/>
          <w:spacing w:val="4"/>
          <w:sz w:val="28"/>
          <w:szCs w:val="28"/>
          <w:lang w:eastAsia="zh-CN"/>
          <w14:textFill>
            <w14:solidFill>
              <w14:schemeClr w14:val="tx1"/>
            </w14:solidFill>
          </w14:textFill>
        </w:rPr>
        <w:t>（</w:t>
      </w:r>
      <w:r>
        <w:rPr>
          <w:rFonts w:hint="eastAsia" w:ascii="宋体" w:hAnsi="宋体" w:cs="宋体"/>
          <w:color w:val="000000" w:themeColor="text1"/>
          <w:spacing w:val="4"/>
          <w:sz w:val="28"/>
          <w:szCs w:val="28"/>
          <w:lang w:val="en-US" w:eastAsia="zh-CN"/>
          <w14:textFill>
            <w14:solidFill>
              <w14:schemeClr w14:val="tx1"/>
            </w14:solidFill>
          </w14:textFill>
        </w:rPr>
        <w:t>3</w:t>
      </w:r>
      <w:r>
        <w:rPr>
          <w:rFonts w:hint="eastAsia" w:ascii="宋体" w:hAnsi="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提供虚假的项目负责人或者技术人员简历、劳动关系证明；</w:t>
      </w:r>
    </w:p>
    <w:p w14:paraId="6BB4841C">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cs="宋体"/>
          <w:color w:val="000000" w:themeColor="text1"/>
          <w:spacing w:val="4"/>
          <w:sz w:val="28"/>
          <w:szCs w:val="28"/>
          <w:lang w:eastAsia="zh-CN"/>
          <w14:textFill>
            <w14:solidFill>
              <w14:schemeClr w14:val="tx1"/>
            </w14:solidFill>
          </w14:textFill>
        </w:rPr>
        <w:t>（</w:t>
      </w:r>
      <w:r>
        <w:rPr>
          <w:rFonts w:hint="eastAsia" w:ascii="宋体" w:hAnsi="宋体" w:cs="宋体"/>
          <w:color w:val="000000" w:themeColor="text1"/>
          <w:spacing w:val="4"/>
          <w:sz w:val="28"/>
          <w:szCs w:val="28"/>
          <w:lang w:val="en-US" w:eastAsia="zh-CN"/>
          <w14:textFill>
            <w14:solidFill>
              <w14:schemeClr w14:val="tx1"/>
            </w14:solidFill>
          </w14:textFill>
        </w:rPr>
        <w:t>4</w:t>
      </w:r>
      <w:r>
        <w:rPr>
          <w:rFonts w:hint="eastAsia" w:ascii="宋体" w:hAnsi="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提供虚假的信用状况；</w:t>
      </w:r>
    </w:p>
    <w:p w14:paraId="626B5CF0">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cs="宋体"/>
          <w:color w:val="000000" w:themeColor="text1"/>
          <w:spacing w:val="4"/>
          <w:sz w:val="28"/>
          <w:szCs w:val="28"/>
          <w:lang w:eastAsia="zh-CN"/>
          <w14:textFill>
            <w14:solidFill>
              <w14:schemeClr w14:val="tx1"/>
            </w14:solidFill>
          </w14:textFill>
        </w:rPr>
        <w:t>（</w:t>
      </w:r>
      <w:r>
        <w:rPr>
          <w:rFonts w:hint="eastAsia" w:ascii="宋体" w:hAnsi="宋体" w:cs="宋体"/>
          <w:color w:val="000000" w:themeColor="text1"/>
          <w:spacing w:val="4"/>
          <w:sz w:val="28"/>
          <w:szCs w:val="28"/>
          <w:lang w:val="en-US" w:eastAsia="zh-CN"/>
          <w14:textFill>
            <w14:solidFill>
              <w14:schemeClr w14:val="tx1"/>
            </w14:solidFill>
          </w14:textFill>
        </w:rPr>
        <w:t>5</w:t>
      </w:r>
      <w:r>
        <w:rPr>
          <w:rFonts w:hint="eastAsia" w:ascii="宋体" w:hAnsi="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其他弄虚作假的行为。</w:t>
      </w:r>
    </w:p>
    <w:p w14:paraId="5F06F1D7">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14:paraId="62821845">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14:paraId="02FB2540">
      <w:pPr>
        <w:pStyle w:val="51"/>
        <w:rPr>
          <w:rFonts w:hint="eastAsia" w:ascii="宋体" w:hAnsi="宋体" w:eastAsia="宋体" w:cs="宋体"/>
          <w:color w:val="000000" w:themeColor="text1"/>
          <w:sz w:val="28"/>
          <w:szCs w:val="28"/>
          <w14:textFill>
            <w14:solidFill>
              <w14:schemeClr w14:val="tx1"/>
            </w14:solidFill>
          </w14:textFill>
        </w:rPr>
      </w:pPr>
    </w:p>
    <w:p w14:paraId="73C0C936">
      <w:pPr>
        <w:pStyle w:val="51"/>
        <w:rPr>
          <w:rFonts w:hint="eastAsia" w:ascii="宋体" w:hAnsi="宋体" w:eastAsia="宋体" w:cs="宋体"/>
          <w:color w:val="000000" w:themeColor="text1"/>
          <w:sz w:val="28"/>
          <w:szCs w:val="28"/>
          <w14:textFill>
            <w14:solidFill>
              <w14:schemeClr w14:val="tx1"/>
            </w14:solidFill>
          </w14:textFill>
        </w:rPr>
      </w:pPr>
    </w:p>
    <w:p w14:paraId="5ED16424">
      <w:pPr>
        <w:pStyle w:val="51"/>
        <w:rPr>
          <w:rFonts w:hint="eastAsia" w:ascii="宋体" w:hAnsi="宋体" w:eastAsia="宋体" w:cs="宋体"/>
          <w:color w:val="000000" w:themeColor="text1"/>
          <w:sz w:val="28"/>
          <w:szCs w:val="28"/>
          <w14:textFill>
            <w14:solidFill>
              <w14:schemeClr w14:val="tx1"/>
            </w14:solidFill>
          </w14:textFill>
        </w:rPr>
      </w:pPr>
    </w:p>
    <w:p w14:paraId="66AC9D35">
      <w:pPr>
        <w:pStyle w:val="51"/>
        <w:rPr>
          <w:rFonts w:hint="eastAsia" w:ascii="宋体" w:hAnsi="宋体" w:eastAsia="宋体" w:cs="宋体"/>
          <w:color w:val="000000" w:themeColor="text1"/>
          <w:sz w:val="28"/>
          <w:szCs w:val="28"/>
          <w14:textFill>
            <w14:solidFill>
              <w14:schemeClr w14:val="tx1"/>
            </w14:solidFill>
          </w14:textFill>
        </w:rPr>
      </w:pPr>
    </w:p>
    <w:p w14:paraId="2DADDE75">
      <w:pPr>
        <w:pStyle w:val="51"/>
        <w:rPr>
          <w:rFonts w:hint="eastAsia" w:ascii="宋体" w:hAnsi="宋体" w:eastAsia="宋体" w:cs="宋体"/>
          <w:color w:val="000000" w:themeColor="text1"/>
          <w:sz w:val="28"/>
          <w:szCs w:val="28"/>
          <w14:textFill>
            <w14:solidFill>
              <w14:schemeClr w14:val="tx1"/>
            </w14:solidFill>
          </w14:textFill>
        </w:rPr>
      </w:pPr>
    </w:p>
    <w:p w14:paraId="5C43F644">
      <w:pPr>
        <w:pStyle w:val="51"/>
        <w:rPr>
          <w:rFonts w:hint="eastAsia" w:ascii="宋体" w:hAnsi="宋体" w:eastAsia="宋体" w:cs="宋体"/>
          <w:color w:val="000000" w:themeColor="text1"/>
          <w:sz w:val="28"/>
          <w:szCs w:val="28"/>
          <w14:textFill>
            <w14:solidFill>
              <w14:schemeClr w14:val="tx1"/>
            </w14:solidFill>
          </w14:textFill>
        </w:rPr>
      </w:pPr>
    </w:p>
    <w:p w14:paraId="1EF37E07">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14:paraId="28FF3810">
      <w:pPr>
        <w:pStyle w:val="2"/>
        <w:numPr>
          <w:ilvl w:val="0"/>
          <w:numId w:val="4"/>
        </w:numPr>
        <w:bidi w:val="0"/>
        <w:ind w:left="0" w:leftChars="0" w:firstLine="0" w:firstLineChars="0"/>
        <w:jc w:val="center"/>
        <w:rPr>
          <w:rFonts w:hint="eastAsia"/>
          <w:sz w:val="32"/>
          <w:szCs w:val="32"/>
          <w:lang w:eastAsia="zh-CN"/>
        </w:rPr>
      </w:pPr>
      <w:bookmarkStart w:id="284" w:name="_Toc30610"/>
      <w:bookmarkStart w:id="285" w:name="_Toc30671"/>
      <w:bookmarkStart w:id="286" w:name="_Toc406150410"/>
      <w:bookmarkStart w:id="287" w:name="_Toc457826139"/>
      <w:r>
        <w:rPr>
          <w:rFonts w:hint="eastAsia"/>
          <w:sz w:val="32"/>
          <w:szCs w:val="32"/>
        </w:rPr>
        <w:t>合同</w:t>
      </w:r>
      <w:r>
        <w:rPr>
          <w:rFonts w:hint="eastAsia"/>
          <w:sz w:val="32"/>
          <w:szCs w:val="32"/>
          <w:lang w:eastAsia="zh-CN"/>
        </w:rPr>
        <w:t>（</w:t>
      </w:r>
      <w:r>
        <w:rPr>
          <w:rFonts w:hint="eastAsia"/>
          <w:sz w:val="32"/>
          <w:szCs w:val="32"/>
          <w:lang w:val="en-US" w:eastAsia="zh-CN"/>
        </w:rPr>
        <w:t>拟签订合同文本</w:t>
      </w:r>
      <w:r>
        <w:rPr>
          <w:rFonts w:hint="eastAsia"/>
          <w:sz w:val="32"/>
          <w:szCs w:val="32"/>
          <w:lang w:eastAsia="zh-CN"/>
        </w:rPr>
        <w:t>）</w:t>
      </w:r>
      <w:bookmarkEnd w:id="284"/>
      <w:bookmarkEnd w:id="285"/>
    </w:p>
    <w:p w14:paraId="2002157D">
      <w:pPr>
        <w:rPr>
          <w:rFonts w:hint="eastAsia"/>
          <w:sz w:val="32"/>
          <w:szCs w:val="32"/>
          <w:lang w:eastAsia="zh-CN"/>
        </w:rPr>
      </w:pPr>
    </w:p>
    <w:p w14:paraId="372236D4">
      <w:pPr>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一、工程概述：</w:t>
      </w:r>
    </w:p>
    <w:p w14:paraId="6954ECB5">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rPr>
      </w:pPr>
      <w:r>
        <w:rPr>
          <w:rFonts w:hint="eastAsia" w:ascii="宋体" w:hAnsi="宋体" w:eastAsia="宋体" w:cs="宋体"/>
          <w:kern w:val="32"/>
          <w:sz w:val="28"/>
          <w:szCs w:val="28"/>
          <w:lang w:bidi="ar"/>
        </w:rPr>
        <w:t>工程名称：</w:t>
      </w:r>
      <w:r>
        <w:rPr>
          <w:rFonts w:hint="eastAsia" w:ascii="宋体" w:hAnsi="宋体" w:cs="宋体"/>
          <w:kern w:val="32"/>
          <w:sz w:val="28"/>
          <w:szCs w:val="28"/>
          <w:lang w:eastAsia="zh-CN" w:bidi="ar"/>
        </w:rPr>
        <w:t>宜川县云岩镇敬老院护坡抢险修复建设工程</w:t>
      </w:r>
      <w:r>
        <w:rPr>
          <w:rFonts w:hint="eastAsia" w:ascii="宋体" w:hAnsi="宋体" w:eastAsia="宋体" w:cs="宋体"/>
          <w:kern w:val="32"/>
          <w:sz w:val="28"/>
          <w:szCs w:val="28"/>
          <w:lang w:bidi="ar"/>
        </w:rPr>
        <w:t>。</w:t>
      </w:r>
    </w:p>
    <w:p w14:paraId="6DC9376F">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rPr>
      </w:pPr>
      <w:r>
        <w:rPr>
          <w:rFonts w:hint="eastAsia" w:ascii="宋体" w:hAnsi="宋体" w:eastAsia="宋体" w:cs="宋体"/>
          <w:kern w:val="32"/>
          <w:sz w:val="28"/>
          <w:szCs w:val="28"/>
          <w:lang w:bidi="ar"/>
        </w:rPr>
        <w:t>工程地址：</w:t>
      </w:r>
      <w:r>
        <w:rPr>
          <w:rFonts w:hint="eastAsia" w:ascii="宋体" w:hAnsi="宋体" w:cs="宋体"/>
          <w:kern w:val="32"/>
          <w:sz w:val="28"/>
          <w:szCs w:val="28"/>
          <w:lang w:eastAsia="zh-CN" w:bidi="ar"/>
        </w:rPr>
        <w:t>宜川县民政局</w:t>
      </w:r>
      <w:r>
        <w:rPr>
          <w:rFonts w:hint="eastAsia" w:ascii="宋体" w:hAnsi="宋体" w:eastAsia="宋体" w:cs="宋体"/>
          <w:kern w:val="32"/>
          <w:sz w:val="28"/>
          <w:szCs w:val="28"/>
          <w:lang w:val="en-US" w:eastAsia="zh-CN" w:bidi="ar"/>
        </w:rPr>
        <w:t>指定地点</w:t>
      </w:r>
      <w:r>
        <w:rPr>
          <w:rFonts w:hint="eastAsia" w:ascii="宋体" w:hAnsi="宋体" w:eastAsia="宋体" w:cs="宋体"/>
          <w:kern w:val="32"/>
          <w:sz w:val="28"/>
          <w:szCs w:val="28"/>
          <w:lang w:bidi="ar"/>
        </w:rPr>
        <w:t>。</w:t>
      </w:r>
    </w:p>
    <w:p w14:paraId="63D75CDC">
      <w:pPr>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二、</w:t>
      </w:r>
      <w:r>
        <w:rPr>
          <w:rFonts w:hint="eastAsia" w:ascii="宋体" w:hAnsi="宋体" w:eastAsia="宋体" w:cs="宋体"/>
          <w:b/>
          <w:bCs/>
          <w:color w:val="auto"/>
          <w:sz w:val="28"/>
          <w:szCs w:val="28"/>
        </w:rPr>
        <w:t>工程工期：</w:t>
      </w:r>
    </w:p>
    <w:p w14:paraId="4F0463DB">
      <w:pPr>
        <w:pStyle w:val="17"/>
        <w:pageBreakBefore w:val="0"/>
        <w:widowControl/>
        <w:kinsoku/>
        <w:wordWrap/>
        <w:overflowPunct/>
        <w:topLinePunct w:val="0"/>
        <w:autoSpaceDE/>
        <w:autoSpaceDN/>
        <w:bidi w:val="0"/>
        <w:adjustRightInd/>
        <w:snapToGrid/>
        <w:spacing w:after="0" w:line="560" w:lineRule="exact"/>
        <w:ind w:left="0" w:leftChars="0" w:right="0" w:rightChars="0" w:firstLine="560" w:firstLineChars="200"/>
        <w:textAlignment w:val="auto"/>
        <w:rPr>
          <w:rFonts w:hint="eastAsia" w:ascii="宋体" w:hAnsi="宋体" w:eastAsia="宋体" w:cs="宋体"/>
          <w:bCs/>
          <w:color w:val="auto"/>
          <w:kern w:val="32"/>
          <w:sz w:val="28"/>
          <w:szCs w:val="28"/>
        </w:rPr>
      </w:pPr>
      <w:r>
        <w:rPr>
          <w:rFonts w:hint="eastAsia" w:ascii="宋体" w:hAnsi="宋体" w:eastAsia="宋体" w:cs="宋体"/>
          <w:bCs/>
          <w:color w:val="auto"/>
          <w:kern w:val="32"/>
          <w:sz w:val="28"/>
          <w:szCs w:val="28"/>
          <w:lang w:val="en-US" w:eastAsia="zh-CN"/>
        </w:rPr>
        <w:t>1.</w:t>
      </w:r>
      <w:r>
        <w:rPr>
          <w:rFonts w:hint="eastAsia" w:ascii="宋体" w:hAnsi="宋体" w:eastAsia="宋体" w:cs="宋体"/>
          <w:bCs/>
          <w:color w:val="auto"/>
          <w:kern w:val="32"/>
          <w:sz w:val="28"/>
          <w:szCs w:val="28"/>
        </w:rPr>
        <w:t>工期：</w:t>
      </w:r>
      <w:r>
        <w:rPr>
          <w:rFonts w:hint="eastAsia" w:ascii="宋体" w:hAnsi="宋体" w:eastAsia="宋体" w:cs="宋体"/>
          <w:color w:val="auto"/>
          <w:kern w:val="0"/>
          <w:sz w:val="28"/>
          <w:szCs w:val="28"/>
        </w:rPr>
        <w:t>自合同签订</w:t>
      </w:r>
      <w:r>
        <w:rPr>
          <w:rFonts w:hint="eastAsia" w:ascii="宋体" w:hAnsi="宋体" w:eastAsia="宋体" w:cs="宋体"/>
          <w:color w:val="auto"/>
          <w:kern w:val="0"/>
          <w:sz w:val="28"/>
          <w:szCs w:val="28"/>
          <w:lang w:val="en-US" w:eastAsia="zh-CN"/>
        </w:rPr>
        <w:t>之日起</w:t>
      </w:r>
      <w:r>
        <w:rPr>
          <w:rFonts w:hint="eastAsia" w:ascii="宋体" w:hAnsi="宋体" w:cs="宋体"/>
          <w:color w:val="auto"/>
          <w:kern w:val="0"/>
          <w:sz w:val="28"/>
          <w:szCs w:val="28"/>
          <w:lang w:val="en-US" w:eastAsia="zh-CN"/>
        </w:rPr>
        <w:t>30天</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eastAsia="zh-CN"/>
        </w:rPr>
        <w:t xml:space="preserve"> </w:t>
      </w:r>
    </w:p>
    <w:p w14:paraId="16DC0079">
      <w:pPr>
        <w:pStyle w:val="17"/>
        <w:pageBreakBefore w:val="0"/>
        <w:widowControl/>
        <w:kinsoku/>
        <w:wordWrap/>
        <w:overflowPunct/>
        <w:topLinePunct w:val="0"/>
        <w:autoSpaceDE/>
        <w:autoSpaceDN/>
        <w:bidi w:val="0"/>
        <w:adjustRightInd/>
        <w:snapToGrid/>
        <w:spacing w:after="0" w:line="560" w:lineRule="exact"/>
        <w:ind w:left="0" w:leftChars="0" w:right="0" w:rightChars="0" w:firstLine="560" w:firstLineChars="200"/>
        <w:textAlignment w:val="auto"/>
        <w:rPr>
          <w:rFonts w:hint="eastAsia" w:ascii="宋体" w:hAnsi="宋体" w:eastAsia="宋体" w:cs="宋体"/>
          <w:bCs/>
          <w:kern w:val="32"/>
          <w:sz w:val="28"/>
          <w:szCs w:val="28"/>
        </w:rPr>
      </w:pPr>
      <w:r>
        <w:rPr>
          <w:rFonts w:hint="eastAsia" w:ascii="宋体" w:hAnsi="宋体" w:eastAsia="宋体" w:cs="宋体"/>
          <w:bCs/>
          <w:kern w:val="32"/>
          <w:sz w:val="28"/>
          <w:szCs w:val="28"/>
        </w:rPr>
        <w:t>2.</w:t>
      </w:r>
      <w:r>
        <w:rPr>
          <w:rFonts w:hint="eastAsia" w:ascii="宋体" w:hAnsi="宋体" w:cs="宋体"/>
          <w:bCs/>
          <w:kern w:val="32"/>
          <w:sz w:val="28"/>
          <w:szCs w:val="28"/>
          <w:lang w:eastAsia="zh-CN"/>
        </w:rPr>
        <w:t>成交人</w:t>
      </w:r>
      <w:r>
        <w:rPr>
          <w:rFonts w:hint="eastAsia" w:ascii="宋体" w:hAnsi="宋体" w:eastAsia="宋体" w:cs="宋体"/>
          <w:bCs/>
          <w:kern w:val="32"/>
          <w:sz w:val="28"/>
          <w:szCs w:val="28"/>
        </w:rPr>
        <w:t>未征得采购人同意和谅解而单方面延迟工期，将按违约终止合同。</w:t>
      </w:r>
    </w:p>
    <w:p w14:paraId="5CFDCF0D">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rPr>
      </w:pPr>
      <w:r>
        <w:rPr>
          <w:rFonts w:hint="eastAsia" w:ascii="宋体" w:hAnsi="宋体" w:eastAsia="宋体" w:cs="宋体"/>
          <w:bCs/>
          <w:kern w:val="32"/>
          <w:sz w:val="28"/>
          <w:szCs w:val="28"/>
          <w:lang w:val="en-US" w:eastAsia="zh-CN" w:bidi="ar"/>
        </w:rPr>
        <w:t>3.</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遇到可能妨碍按期完工的情况时，须及时以书面形式通知采购人，说明原由、拖延的期限等；采购人、采购代理机构在收到通知后，尽快进行情况评估并确定是否通过或签订补充合同，酌情延长工期时间或者通过协商加收误期赔偿金。</w:t>
      </w:r>
    </w:p>
    <w:p w14:paraId="05232591">
      <w:pPr>
        <w:pageBreakBefore w:val="0"/>
        <w:tabs>
          <w:tab w:val="left" w:pos="1155"/>
        </w:tabs>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kern w:val="32"/>
          <w:sz w:val="28"/>
          <w:szCs w:val="28"/>
        </w:rPr>
      </w:pPr>
      <w:r>
        <w:rPr>
          <w:rFonts w:hint="eastAsia" w:ascii="宋体" w:hAnsi="宋体" w:eastAsia="宋体" w:cs="宋体"/>
          <w:b/>
          <w:bCs/>
          <w:color w:val="auto"/>
          <w:sz w:val="28"/>
          <w:szCs w:val="28"/>
          <w:lang w:val="en-US" w:eastAsia="zh-CN"/>
        </w:rPr>
        <w:t>三、</w:t>
      </w:r>
      <w:r>
        <w:rPr>
          <w:rFonts w:hint="eastAsia" w:ascii="宋体" w:hAnsi="宋体" w:eastAsia="宋体" w:cs="宋体"/>
          <w:b/>
          <w:bCs/>
          <w:color w:val="auto"/>
          <w:sz w:val="28"/>
          <w:szCs w:val="28"/>
        </w:rPr>
        <w:t>合同总价款：</w:t>
      </w:r>
      <w:r>
        <w:rPr>
          <w:rFonts w:hint="eastAsia" w:ascii="宋体" w:hAnsi="宋体" w:eastAsia="宋体" w:cs="宋体"/>
          <w:kern w:val="32"/>
          <w:sz w:val="28"/>
          <w:szCs w:val="28"/>
          <w:lang w:bidi="ar"/>
        </w:rPr>
        <w:t>合同价款</w:t>
      </w:r>
      <w:r>
        <w:rPr>
          <w:rFonts w:hint="eastAsia" w:ascii="宋体" w:hAnsi="宋体" w:eastAsia="宋体" w:cs="宋体"/>
          <w:bCs/>
          <w:kern w:val="32"/>
          <w:sz w:val="28"/>
          <w:szCs w:val="28"/>
          <w:lang w:bidi="ar"/>
        </w:rPr>
        <w:t>包括了供应商完成本项目和合同条款确定的</w:t>
      </w:r>
      <w:r>
        <w:rPr>
          <w:rFonts w:hint="eastAsia" w:ascii="宋体" w:hAnsi="宋体" w:eastAsia="宋体" w:cs="宋体"/>
          <w:kern w:val="32"/>
          <w:sz w:val="28"/>
          <w:szCs w:val="28"/>
          <w:lang w:bidi="ar"/>
        </w:rPr>
        <w:t>磋商</w:t>
      </w:r>
      <w:r>
        <w:rPr>
          <w:rFonts w:hint="eastAsia" w:ascii="宋体" w:hAnsi="宋体" w:eastAsia="宋体" w:cs="宋体"/>
          <w:bCs/>
          <w:kern w:val="32"/>
          <w:sz w:val="28"/>
          <w:szCs w:val="28"/>
          <w:lang w:bidi="ar"/>
        </w:rPr>
        <w:t>范围内的全部工作内容所需的费用。以最终投标结果为准，工程量以实际发生量计算，</w:t>
      </w:r>
      <w:r>
        <w:rPr>
          <w:rFonts w:hint="eastAsia" w:ascii="宋体" w:hAnsi="宋体" w:eastAsia="宋体" w:cs="宋体"/>
          <w:kern w:val="32"/>
          <w:sz w:val="28"/>
          <w:szCs w:val="28"/>
          <w:lang w:bidi="ar"/>
        </w:rPr>
        <w:t>合同价不受市场价格变化因素的影响。</w:t>
      </w:r>
      <w:r>
        <w:rPr>
          <w:rFonts w:hint="eastAsia" w:ascii="宋体" w:hAnsi="宋体" w:eastAsia="宋体" w:cs="宋体"/>
          <w:bCs/>
          <w:kern w:val="32"/>
          <w:sz w:val="28"/>
          <w:szCs w:val="28"/>
          <w:lang w:bidi="ar"/>
        </w:rPr>
        <w:t xml:space="preserve"> </w:t>
      </w:r>
    </w:p>
    <w:p w14:paraId="3C2A80E5">
      <w:pPr>
        <w:pageBreakBefore w:val="0"/>
        <w:tabs>
          <w:tab w:val="left" w:pos="1155"/>
        </w:tabs>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Cs/>
          <w:kern w:val="32"/>
          <w:sz w:val="28"/>
          <w:szCs w:val="28"/>
        </w:rPr>
      </w:pPr>
      <w:r>
        <w:rPr>
          <w:rFonts w:hint="eastAsia" w:ascii="宋体" w:hAnsi="宋体" w:eastAsia="宋体" w:cs="宋体"/>
          <w:b/>
          <w:bCs/>
          <w:color w:val="auto"/>
          <w:sz w:val="28"/>
          <w:szCs w:val="28"/>
          <w:lang w:val="en-US" w:eastAsia="zh-CN"/>
        </w:rPr>
        <w:t>四、</w:t>
      </w:r>
      <w:r>
        <w:rPr>
          <w:rFonts w:hint="eastAsia" w:ascii="宋体" w:hAnsi="宋体" w:eastAsia="宋体" w:cs="宋体"/>
          <w:b/>
          <w:bCs/>
          <w:color w:val="auto"/>
          <w:sz w:val="28"/>
          <w:szCs w:val="28"/>
        </w:rPr>
        <w:t>工程技术资料：</w:t>
      </w:r>
      <w:r>
        <w:rPr>
          <w:rFonts w:hint="eastAsia" w:ascii="宋体" w:hAnsi="宋体" w:eastAsia="宋体" w:cs="宋体"/>
          <w:bCs/>
          <w:kern w:val="32"/>
          <w:sz w:val="28"/>
          <w:szCs w:val="28"/>
          <w:lang w:bidi="ar"/>
        </w:rPr>
        <w:t>即国家主管部门的批文、行业监管部门的许可、工程勘察设计资料、工程施工图纸等。</w:t>
      </w:r>
    </w:p>
    <w:p w14:paraId="40671531">
      <w:pPr>
        <w:pageBreakBefore w:val="0"/>
        <w:tabs>
          <w:tab w:val="left" w:pos="1155"/>
        </w:tabs>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Cs/>
          <w:kern w:val="32"/>
          <w:sz w:val="28"/>
          <w:szCs w:val="28"/>
        </w:rPr>
      </w:pPr>
      <w:r>
        <w:rPr>
          <w:rFonts w:hint="eastAsia" w:ascii="宋体" w:hAnsi="宋体" w:eastAsia="宋体" w:cs="宋体"/>
          <w:b/>
          <w:bCs/>
          <w:color w:val="auto"/>
          <w:sz w:val="28"/>
          <w:szCs w:val="28"/>
          <w:lang w:val="en-US" w:eastAsia="zh-CN"/>
        </w:rPr>
        <w:t>五、</w:t>
      </w:r>
      <w:r>
        <w:rPr>
          <w:rFonts w:hint="eastAsia" w:ascii="宋体" w:hAnsi="宋体" w:eastAsia="宋体" w:cs="宋体"/>
          <w:b/>
          <w:bCs/>
          <w:color w:val="auto"/>
          <w:sz w:val="28"/>
          <w:szCs w:val="28"/>
        </w:rPr>
        <w:t>知识产权：</w:t>
      </w:r>
      <w:r>
        <w:rPr>
          <w:rFonts w:hint="eastAsia" w:ascii="宋体" w:hAnsi="宋体" w:eastAsia="宋体" w:cs="宋体"/>
          <w:bCs/>
          <w:kern w:val="32"/>
          <w:sz w:val="28"/>
          <w:szCs w:val="28"/>
          <w:lang w:bidi="ar"/>
        </w:rPr>
        <w:t>即</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在提供施工技术、工程材料、工程设备等时，对涉及任何有关知识产权的法律诉讼承担全责。</w:t>
      </w:r>
    </w:p>
    <w:p w14:paraId="20717200">
      <w:pPr>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六、</w:t>
      </w:r>
      <w:r>
        <w:rPr>
          <w:rFonts w:hint="eastAsia" w:ascii="宋体" w:hAnsi="宋体" w:eastAsia="宋体" w:cs="宋体"/>
          <w:b/>
          <w:bCs/>
          <w:color w:val="auto"/>
          <w:sz w:val="28"/>
          <w:szCs w:val="28"/>
        </w:rPr>
        <w:t>施工的组织</w:t>
      </w:r>
    </w:p>
    <w:p w14:paraId="1A9C0B42">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1.</w:t>
      </w:r>
      <w:r>
        <w:rPr>
          <w:rFonts w:hint="eastAsia" w:ascii="宋体" w:hAnsi="宋体" w:eastAsia="宋体" w:cs="宋体"/>
          <w:bCs/>
          <w:kern w:val="32"/>
          <w:sz w:val="28"/>
          <w:szCs w:val="28"/>
          <w:lang w:bidi="ar"/>
        </w:rPr>
        <w:t>施工现场各方委派总责任人的职责和具体委派办法。</w:t>
      </w:r>
    </w:p>
    <w:p w14:paraId="63AAD349">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bidi="ar"/>
        </w:rPr>
        <w:t>1.1采购人通过授权的方式委派总负责人，其主要职责是组织该项目的具体实施过程，处理合同履行过程中的质量验收、安全管理、竣工结算等具体事宜。</w:t>
      </w:r>
    </w:p>
    <w:p w14:paraId="3CD78298">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bidi="ar"/>
        </w:rPr>
        <w:t>1.2</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以投标文件约定的方式委派总负责人，其主要职责是全面履行本项目的管理职责，为本工程参与各方做好协调和服务，在资金、质量、安全、环境保护、文明</w:t>
      </w:r>
      <w:r>
        <w:rPr>
          <w:rFonts w:hint="eastAsia" w:ascii="宋体" w:hAnsi="宋体" w:eastAsia="宋体" w:cs="宋体"/>
          <w:kern w:val="32"/>
          <w:sz w:val="28"/>
          <w:szCs w:val="28"/>
          <w:lang w:bidi="ar"/>
        </w:rPr>
        <w:fldChar w:fldCharType="begin"/>
      </w:r>
      <w:r>
        <w:rPr>
          <w:rFonts w:hint="eastAsia" w:ascii="宋体" w:hAnsi="宋体" w:eastAsia="宋体" w:cs="宋体"/>
          <w:kern w:val="32"/>
          <w:sz w:val="28"/>
          <w:szCs w:val="28"/>
          <w:lang w:bidi="ar"/>
        </w:rPr>
        <w:instrText xml:space="preserve"> HYPERLINK "http://www.fdcew.com/Soft/jzsg/Index.html" \t "_blank" </w:instrText>
      </w:r>
      <w:r>
        <w:rPr>
          <w:rFonts w:hint="eastAsia" w:ascii="宋体" w:hAnsi="宋体" w:eastAsia="宋体" w:cs="宋体"/>
          <w:kern w:val="32"/>
          <w:sz w:val="28"/>
          <w:szCs w:val="28"/>
          <w:lang w:bidi="ar"/>
        </w:rPr>
        <w:fldChar w:fldCharType="separate"/>
      </w:r>
      <w:r>
        <w:rPr>
          <w:rFonts w:hint="eastAsia" w:ascii="宋体" w:hAnsi="宋体" w:eastAsia="宋体" w:cs="宋体"/>
          <w:kern w:val="32"/>
          <w:sz w:val="28"/>
          <w:szCs w:val="28"/>
          <w:lang w:bidi="ar"/>
        </w:rPr>
        <w:t>施工</w:t>
      </w:r>
      <w:r>
        <w:rPr>
          <w:rFonts w:hint="eastAsia" w:ascii="宋体" w:hAnsi="宋体" w:eastAsia="宋体" w:cs="宋体"/>
          <w:kern w:val="32"/>
          <w:sz w:val="28"/>
          <w:szCs w:val="28"/>
          <w:lang w:bidi="ar"/>
        </w:rPr>
        <w:fldChar w:fldCharType="end"/>
      </w:r>
      <w:r>
        <w:rPr>
          <w:rFonts w:hint="eastAsia" w:ascii="宋体" w:hAnsi="宋体" w:eastAsia="宋体" w:cs="宋体"/>
          <w:kern w:val="32"/>
          <w:sz w:val="28"/>
          <w:szCs w:val="28"/>
          <w:lang w:bidi="ar"/>
        </w:rPr>
        <w:t>等方面向采购人直接负责。具体负责编制施工方案、安排施工过程、把控材料及施工质量、安全管理等事宜。</w:t>
      </w:r>
    </w:p>
    <w:p w14:paraId="665B9F88">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bidi="ar"/>
        </w:rPr>
        <w:t>2</w:t>
      </w:r>
      <w:r>
        <w:rPr>
          <w:rFonts w:hint="eastAsia" w:ascii="宋体" w:hAnsi="宋体" w:eastAsia="宋体" w:cs="宋体"/>
          <w:kern w:val="32"/>
          <w:sz w:val="28"/>
          <w:szCs w:val="28"/>
          <w:lang w:val="en-US" w:eastAsia="zh-CN" w:bidi="ar"/>
        </w:rPr>
        <w:t>.</w:t>
      </w:r>
      <w:r>
        <w:rPr>
          <w:rFonts w:hint="eastAsia" w:ascii="宋体" w:hAnsi="宋体" w:eastAsia="宋体" w:cs="宋体"/>
          <w:kern w:val="32"/>
          <w:sz w:val="28"/>
          <w:szCs w:val="28"/>
          <w:lang w:bidi="ar"/>
        </w:rPr>
        <w:t>开工、延期开工手续与开工确认。</w:t>
      </w:r>
    </w:p>
    <w:p w14:paraId="5095E4DB">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向采购人（监理工程师）提交工程开工报审表，经采购人（监理工程师）批准后方可开工。因施工现场条件等原因导致项目无法按期开工的，</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应该向采购人（监理工程师）提供延期开工申请，经采购人（监理工程师）确认后明确开工时间。</w:t>
      </w:r>
    </w:p>
    <w:p w14:paraId="7982555B">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3.</w:t>
      </w:r>
      <w:r>
        <w:rPr>
          <w:rFonts w:hint="eastAsia" w:ascii="宋体" w:hAnsi="宋体" w:eastAsia="宋体" w:cs="宋体"/>
          <w:bCs/>
          <w:kern w:val="32"/>
          <w:sz w:val="28"/>
          <w:szCs w:val="28"/>
          <w:lang w:bidi="ar"/>
        </w:rPr>
        <w:t>暂停施工的原由、期限、再复工的确认及费用承担。</w:t>
      </w:r>
    </w:p>
    <w:p w14:paraId="620CC51D">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bidi="ar"/>
        </w:rPr>
        <w:t>因施工现场条件、设计变更等原因导致暂停施工的，</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应该向采购人（监理</w:t>
      </w:r>
      <w:r>
        <w:rPr>
          <w:rFonts w:hint="eastAsia" w:ascii="宋体" w:hAnsi="宋体" w:eastAsia="宋体" w:cs="宋体"/>
          <w:kern w:val="32"/>
          <w:sz w:val="28"/>
          <w:szCs w:val="28"/>
          <w:lang w:bidi="ar"/>
        </w:rPr>
        <w:t>工程师</w:t>
      </w:r>
      <w:r>
        <w:rPr>
          <w:rFonts w:hint="eastAsia" w:ascii="宋体" w:hAnsi="宋体" w:eastAsia="宋体" w:cs="宋体"/>
          <w:bCs/>
          <w:kern w:val="32"/>
          <w:sz w:val="28"/>
          <w:szCs w:val="28"/>
          <w:lang w:bidi="ar"/>
        </w:rPr>
        <w:t>）提供暂停施工的原由、期限、再复工等情况说明文件，经</w:t>
      </w:r>
      <w:r>
        <w:rPr>
          <w:rFonts w:hint="eastAsia" w:ascii="宋体" w:hAnsi="宋体" w:eastAsia="宋体" w:cs="宋体"/>
          <w:kern w:val="32"/>
          <w:sz w:val="28"/>
          <w:szCs w:val="28"/>
          <w:lang w:bidi="ar"/>
        </w:rPr>
        <w:t>采购人（监理工程师）</w:t>
      </w:r>
      <w:r>
        <w:rPr>
          <w:rFonts w:hint="eastAsia" w:ascii="宋体" w:hAnsi="宋体" w:eastAsia="宋体" w:cs="宋体"/>
          <w:bCs/>
          <w:kern w:val="32"/>
          <w:sz w:val="28"/>
          <w:szCs w:val="28"/>
          <w:lang w:bidi="ar"/>
        </w:rPr>
        <w:t>确认方可执行。因暂停施工导致的费用双方协商确定。</w:t>
      </w:r>
    </w:p>
    <w:p w14:paraId="5716100F">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4.</w:t>
      </w:r>
      <w:r>
        <w:rPr>
          <w:rFonts w:hint="eastAsia" w:ascii="宋体" w:hAnsi="宋体" w:eastAsia="宋体" w:cs="宋体"/>
          <w:bCs/>
          <w:kern w:val="32"/>
          <w:sz w:val="28"/>
          <w:szCs w:val="28"/>
          <w:lang w:bidi="ar"/>
        </w:rPr>
        <w:t>非正常情况下，工期可顺延的因素和确认条件。</w:t>
      </w:r>
    </w:p>
    <w:p w14:paraId="455010D7">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rPr>
      </w:pPr>
      <w:r>
        <w:rPr>
          <w:rFonts w:hint="eastAsia" w:ascii="宋体" w:hAnsi="宋体" w:eastAsia="宋体" w:cs="宋体"/>
          <w:bCs/>
          <w:kern w:val="32"/>
          <w:sz w:val="28"/>
          <w:szCs w:val="28"/>
          <w:lang w:bidi="ar"/>
        </w:rPr>
        <w:t>因出现地震等不可抗力、重大变更等非</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因素的非正常情况，工期可顺延，由</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提交工期顺延情况说明并由采购人（监理</w:t>
      </w:r>
      <w:r>
        <w:rPr>
          <w:rFonts w:hint="eastAsia" w:ascii="宋体" w:hAnsi="宋体" w:eastAsia="宋体" w:cs="宋体"/>
          <w:kern w:val="32"/>
          <w:sz w:val="28"/>
          <w:szCs w:val="28"/>
          <w:lang w:bidi="ar"/>
        </w:rPr>
        <w:t>工程师</w:t>
      </w:r>
      <w:r>
        <w:rPr>
          <w:rFonts w:hint="eastAsia" w:ascii="宋体" w:hAnsi="宋体" w:eastAsia="宋体" w:cs="宋体"/>
          <w:bCs/>
          <w:kern w:val="32"/>
          <w:sz w:val="28"/>
          <w:szCs w:val="28"/>
          <w:lang w:bidi="ar"/>
        </w:rPr>
        <w:t>）确认。</w:t>
      </w:r>
    </w:p>
    <w:p w14:paraId="4E889E83">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val="en-US" w:eastAsia="zh-CN" w:bidi="ar"/>
        </w:rPr>
        <w:t>5.</w:t>
      </w:r>
      <w:r>
        <w:rPr>
          <w:rFonts w:hint="eastAsia" w:ascii="宋体" w:hAnsi="宋体" w:eastAsia="宋体" w:cs="宋体"/>
          <w:kern w:val="32"/>
          <w:sz w:val="28"/>
          <w:szCs w:val="28"/>
          <w:lang w:bidi="ar"/>
        </w:rPr>
        <w:t>工期奖罚条件。</w:t>
      </w:r>
    </w:p>
    <w:p w14:paraId="3B93F21A">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bidi="ar"/>
        </w:rPr>
        <w:t>5.1采购人未按照约定的时间和要求提供场地、技术资料的，</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可以顺延工程日期。</w:t>
      </w:r>
    </w:p>
    <w:p w14:paraId="75D756BB">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bidi="ar"/>
        </w:rPr>
        <w:t>5.2</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每延迟交工一天，按照竣工结算造价的万分之一赔偿给采购人。</w:t>
      </w:r>
    </w:p>
    <w:p w14:paraId="500A41FA">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bidi="ar"/>
        </w:rPr>
        <w:t>6</w:t>
      </w:r>
      <w:r>
        <w:rPr>
          <w:rFonts w:hint="eastAsia" w:ascii="宋体" w:hAnsi="宋体" w:eastAsia="宋体" w:cs="宋体"/>
          <w:bCs/>
          <w:kern w:val="32"/>
          <w:sz w:val="28"/>
          <w:szCs w:val="28"/>
          <w:lang w:val="en-US" w:eastAsia="zh-CN" w:bidi="ar"/>
        </w:rPr>
        <w:t>.</w:t>
      </w:r>
      <w:r>
        <w:rPr>
          <w:rFonts w:hint="eastAsia" w:ascii="宋体" w:hAnsi="宋体" w:eastAsia="宋体" w:cs="宋体"/>
          <w:bCs/>
          <w:kern w:val="32"/>
          <w:sz w:val="28"/>
          <w:szCs w:val="28"/>
          <w:lang w:bidi="ar"/>
        </w:rPr>
        <w:t>项目施工进展计划。</w:t>
      </w:r>
    </w:p>
    <w:p w14:paraId="3BBAF94D">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要根据工期要求，制定科学的、操作性强的施工方案和施工进度安排，编制施工进度网络图或施工进度计划表，应当明确具体的开竣工日期及重大施工节点。</w:t>
      </w:r>
    </w:p>
    <w:p w14:paraId="1B534CC8">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7.</w:t>
      </w:r>
      <w:r>
        <w:rPr>
          <w:rFonts w:hint="eastAsia" w:ascii="宋体" w:hAnsi="宋体" w:eastAsia="宋体" w:cs="宋体"/>
          <w:bCs/>
          <w:kern w:val="32"/>
          <w:sz w:val="28"/>
          <w:szCs w:val="28"/>
          <w:lang w:bidi="ar"/>
        </w:rPr>
        <w:t>施工现场管理办法。</w:t>
      </w:r>
    </w:p>
    <w:p w14:paraId="30070454">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bidi="ar"/>
        </w:rPr>
        <w:t>各参建方应当严格遵守采购人施工现场相关管理规定及办法，落实施工现场管理责任制。</w:t>
      </w:r>
    </w:p>
    <w:p w14:paraId="3EC86A3C">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8.</w:t>
      </w:r>
      <w:r>
        <w:rPr>
          <w:rFonts w:hint="eastAsia" w:ascii="宋体" w:hAnsi="宋体" w:cs="宋体"/>
          <w:kern w:val="32"/>
          <w:sz w:val="28"/>
          <w:szCs w:val="28"/>
          <w:lang w:eastAsia="zh-CN" w:bidi="ar"/>
        </w:rPr>
        <w:t>成交人</w:t>
      </w:r>
      <w:r>
        <w:rPr>
          <w:rFonts w:hint="eastAsia" w:ascii="宋体" w:hAnsi="宋体" w:eastAsia="宋体" w:cs="宋体"/>
          <w:bCs/>
          <w:kern w:val="32"/>
          <w:sz w:val="28"/>
          <w:szCs w:val="28"/>
          <w:lang w:bidi="ar"/>
        </w:rPr>
        <w:t>不得转包或变相转包工程，在施工中不得出现拖欠工人工资现象，如出现上述现象采购人可随时终止合同，并由</w:t>
      </w:r>
      <w:r>
        <w:rPr>
          <w:rFonts w:hint="eastAsia" w:ascii="宋体" w:hAnsi="宋体" w:cs="宋体"/>
          <w:kern w:val="32"/>
          <w:sz w:val="28"/>
          <w:szCs w:val="28"/>
          <w:lang w:eastAsia="zh-CN" w:bidi="ar"/>
        </w:rPr>
        <w:t>成交人</w:t>
      </w:r>
      <w:r>
        <w:rPr>
          <w:rFonts w:hint="eastAsia" w:ascii="宋体" w:hAnsi="宋体" w:eastAsia="宋体" w:cs="宋体"/>
          <w:bCs/>
          <w:kern w:val="32"/>
          <w:sz w:val="28"/>
          <w:szCs w:val="28"/>
          <w:lang w:bidi="ar"/>
        </w:rPr>
        <w:t>承担一切经济损失和法律责任。</w:t>
      </w:r>
    </w:p>
    <w:p w14:paraId="0ABE2397">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9.</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交工时需提交完整、准确的竣工图纸、施工技术资料及采购人所要求的其他资料等。</w:t>
      </w:r>
    </w:p>
    <w:p w14:paraId="40E58391">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kern w:val="32"/>
          <w:sz w:val="28"/>
          <w:szCs w:val="28"/>
          <w:lang w:val="en-US" w:eastAsia="zh-CN" w:bidi="ar"/>
        </w:rPr>
        <w:t>10.</w:t>
      </w:r>
      <w:r>
        <w:rPr>
          <w:rFonts w:hint="eastAsia" w:ascii="宋体" w:hAnsi="宋体" w:cs="宋体"/>
          <w:kern w:val="32"/>
          <w:sz w:val="28"/>
          <w:szCs w:val="28"/>
          <w:lang w:eastAsia="zh-CN" w:bidi="ar"/>
        </w:rPr>
        <w:t>成交人</w:t>
      </w:r>
      <w:r>
        <w:rPr>
          <w:rFonts w:hint="eastAsia" w:ascii="宋体" w:hAnsi="宋体" w:eastAsia="宋体" w:cs="宋体"/>
          <w:bCs/>
          <w:kern w:val="32"/>
          <w:sz w:val="28"/>
          <w:szCs w:val="28"/>
          <w:lang w:bidi="ar"/>
        </w:rPr>
        <w:t>在施工过程中，必须做好现场各类设施设备的保护工作，不得造成损失或浪费。否则，由</w:t>
      </w:r>
      <w:r>
        <w:rPr>
          <w:rFonts w:hint="eastAsia" w:ascii="宋体" w:hAnsi="宋体" w:cs="宋体"/>
          <w:kern w:val="32"/>
          <w:sz w:val="28"/>
          <w:szCs w:val="28"/>
          <w:lang w:eastAsia="zh-CN" w:bidi="ar"/>
        </w:rPr>
        <w:t>成交人</w:t>
      </w:r>
      <w:r>
        <w:rPr>
          <w:rFonts w:hint="eastAsia" w:ascii="宋体" w:hAnsi="宋体" w:eastAsia="宋体" w:cs="宋体"/>
          <w:bCs/>
          <w:kern w:val="32"/>
          <w:sz w:val="28"/>
          <w:szCs w:val="28"/>
          <w:lang w:bidi="ar"/>
        </w:rPr>
        <w:t>负责恢复到原样并承担一切损失。</w:t>
      </w:r>
    </w:p>
    <w:p w14:paraId="539EC1ED">
      <w:pPr>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七、</w:t>
      </w:r>
      <w:r>
        <w:rPr>
          <w:rFonts w:hint="eastAsia" w:ascii="宋体" w:hAnsi="宋体" w:eastAsia="宋体" w:cs="宋体"/>
          <w:b/>
          <w:bCs/>
          <w:color w:val="auto"/>
          <w:sz w:val="28"/>
          <w:szCs w:val="28"/>
        </w:rPr>
        <w:t>工程质量保证</w:t>
      </w:r>
    </w:p>
    <w:p w14:paraId="28FF069F">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rPr>
      </w:pPr>
      <w:r>
        <w:rPr>
          <w:rFonts w:hint="eastAsia" w:ascii="宋体" w:hAnsi="宋体" w:eastAsia="宋体" w:cs="宋体"/>
          <w:bCs/>
          <w:kern w:val="32"/>
          <w:sz w:val="28"/>
          <w:szCs w:val="28"/>
          <w:lang w:val="en-US" w:eastAsia="zh-CN" w:bidi="ar"/>
        </w:rPr>
        <w:t>1.</w:t>
      </w:r>
      <w:r>
        <w:rPr>
          <w:rFonts w:hint="eastAsia" w:ascii="宋体" w:hAnsi="宋体" w:cs="宋体"/>
          <w:kern w:val="32"/>
          <w:sz w:val="28"/>
          <w:szCs w:val="28"/>
          <w:lang w:eastAsia="zh-CN" w:bidi="ar"/>
        </w:rPr>
        <w:t>成交人</w:t>
      </w:r>
      <w:r>
        <w:rPr>
          <w:rFonts w:hint="eastAsia" w:ascii="宋体" w:hAnsi="宋体" w:eastAsia="宋体" w:cs="宋体"/>
          <w:bCs/>
          <w:kern w:val="32"/>
          <w:sz w:val="28"/>
          <w:szCs w:val="28"/>
          <w:lang w:bidi="ar"/>
        </w:rPr>
        <w:t>须按照国家颁布的施工规范和本工程设计图纸进行施工，接受采购人及其代理人的监督检查，并承担不合格工程的返工施工及费用。因返工耽误的工期不得顺延。</w:t>
      </w:r>
    </w:p>
    <w:p w14:paraId="63830317">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rPr>
      </w:pPr>
      <w:r>
        <w:rPr>
          <w:rFonts w:hint="eastAsia" w:ascii="宋体" w:hAnsi="宋体" w:eastAsia="宋体" w:cs="宋体"/>
          <w:bCs/>
          <w:kern w:val="32"/>
          <w:sz w:val="28"/>
          <w:szCs w:val="28"/>
          <w:lang w:val="en-US" w:eastAsia="zh-CN" w:bidi="ar"/>
        </w:rPr>
        <w:t>2.</w:t>
      </w:r>
      <w:r>
        <w:rPr>
          <w:rFonts w:hint="eastAsia" w:ascii="宋体" w:hAnsi="宋体" w:eastAsia="宋体" w:cs="宋体"/>
          <w:bCs/>
          <w:kern w:val="32"/>
          <w:sz w:val="28"/>
          <w:szCs w:val="28"/>
          <w:lang w:bidi="ar"/>
        </w:rPr>
        <w:t>对工程施工质量出现争议的，须由质量监督部门进行认定。败诉方承担认定费用，并对造成的其他损失给予相应的补偿。</w:t>
      </w:r>
    </w:p>
    <w:p w14:paraId="6A5B3BFB">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kern w:val="32"/>
          <w:sz w:val="28"/>
          <w:szCs w:val="28"/>
        </w:rPr>
      </w:pPr>
      <w:r>
        <w:rPr>
          <w:rFonts w:hint="eastAsia" w:ascii="宋体" w:hAnsi="宋体" w:eastAsia="宋体" w:cs="宋体"/>
          <w:bCs/>
          <w:kern w:val="32"/>
          <w:sz w:val="28"/>
          <w:szCs w:val="28"/>
          <w:lang w:val="en-US" w:eastAsia="zh-CN" w:bidi="ar"/>
        </w:rPr>
        <w:t>3.</w:t>
      </w:r>
      <w:r>
        <w:rPr>
          <w:rFonts w:hint="eastAsia" w:ascii="宋体" w:hAnsi="宋体" w:cs="宋体"/>
          <w:kern w:val="32"/>
          <w:sz w:val="28"/>
          <w:szCs w:val="28"/>
          <w:lang w:eastAsia="zh-CN" w:bidi="ar"/>
        </w:rPr>
        <w:t>成交人</w:t>
      </w:r>
      <w:r>
        <w:rPr>
          <w:rFonts w:hint="eastAsia" w:ascii="宋体" w:hAnsi="宋体" w:eastAsia="宋体" w:cs="宋体"/>
          <w:bCs/>
          <w:kern w:val="32"/>
          <w:sz w:val="28"/>
          <w:szCs w:val="28"/>
          <w:lang w:bidi="ar"/>
        </w:rPr>
        <w:t xml:space="preserve">对隐蔽工程的施工，具备覆盖、掩盖条件或达到协议条款约定的部分时，须自检合格后在隐蔽施工48小时前书面通知采购人代表，经采购人代表签字确认后，方可进行隐蔽工程的施工。 </w:t>
      </w:r>
    </w:p>
    <w:p w14:paraId="2F9F6B97">
      <w:pPr>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八、</w:t>
      </w:r>
      <w:r>
        <w:rPr>
          <w:rFonts w:hint="eastAsia" w:ascii="宋体" w:hAnsi="宋体" w:eastAsia="宋体" w:cs="宋体"/>
          <w:b/>
          <w:bCs/>
          <w:color w:val="auto"/>
          <w:sz w:val="28"/>
          <w:szCs w:val="28"/>
        </w:rPr>
        <w:t>工程材料设备供应</w:t>
      </w:r>
    </w:p>
    <w:p w14:paraId="1B18003D">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1.</w:t>
      </w:r>
      <w:r>
        <w:rPr>
          <w:rFonts w:hint="eastAsia" w:ascii="宋体" w:hAnsi="宋体" w:eastAsia="宋体" w:cs="宋体"/>
          <w:bCs/>
          <w:kern w:val="32"/>
          <w:sz w:val="28"/>
          <w:szCs w:val="28"/>
          <w:lang w:bidi="ar"/>
        </w:rPr>
        <w:t>由</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供应的材料设备，其应按设计的品牌、规格、数量、产地、技术参数等组织采购，但采购前需要携带本材料、设备的原产地证明、出厂检验报告及产品合格证书等资料提前报监理工程师审核，经采购人确认后方可实施采购。</w:t>
      </w:r>
    </w:p>
    <w:p w14:paraId="038F8A6B">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2.</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采购供应的材料、设备，在开箱验收前24小时内，递交产品的所有资料（含相关复检报告，复检费用由</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承担），向采购人和监理工程师提出开箱检验请求，经采购人和监理工程师验收合格并签署意见后方可投入使用，经开箱验收的材料、设备并不等同于最终的质量合格。</w:t>
      </w:r>
    </w:p>
    <w:p w14:paraId="1D9FF5BE">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3.</w:t>
      </w:r>
      <w:r>
        <w:rPr>
          <w:rFonts w:hint="eastAsia" w:ascii="宋体" w:hAnsi="宋体" w:eastAsia="宋体" w:cs="宋体"/>
          <w:bCs/>
          <w:kern w:val="32"/>
          <w:sz w:val="28"/>
          <w:szCs w:val="28"/>
          <w:lang w:bidi="ar"/>
        </w:rPr>
        <w:t>若发现</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以伪劣充抵或与采购人确认的材料设备不符，采购人有权让</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更换直到采购人和监理工程师确认验收合格，期间发生的所有费用均由</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承担。</w:t>
      </w:r>
    </w:p>
    <w:p w14:paraId="17635EDD">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rPr>
      </w:pPr>
      <w:r>
        <w:rPr>
          <w:rFonts w:hint="eastAsia" w:ascii="宋体" w:hAnsi="宋体" w:eastAsia="宋体" w:cs="宋体"/>
          <w:bCs/>
          <w:kern w:val="32"/>
          <w:sz w:val="28"/>
          <w:szCs w:val="28"/>
          <w:lang w:val="en-US" w:eastAsia="zh-CN" w:bidi="ar"/>
        </w:rPr>
        <w:t>4.</w:t>
      </w:r>
      <w:r>
        <w:rPr>
          <w:rFonts w:hint="eastAsia" w:ascii="宋体" w:hAnsi="宋体" w:eastAsia="宋体" w:cs="宋体"/>
          <w:bCs/>
          <w:kern w:val="32"/>
          <w:sz w:val="28"/>
          <w:szCs w:val="28"/>
          <w:lang w:bidi="ar"/>
        </w:rPr>
        <w:t>由于工程建设的需要，经采购人同意后，可以对相应的材料进行调整，并协商确定价格差额计算方法和负担办法。</w:t>
      </w:r>
    </w:p>
    <w:p w14:paraId="7680357C">
      <w:pPr>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九、</w:t>
      </w:r>
      <w:r>
        <w:rPr>
          <w:rFonts w:hint="eastAsia" w:ascii="宋体" w:hAnsi="宋体" w:eastAsia="宋体" w:cs="宋体"/>
          <w:b/>
          <w:bCs/>
          <w:color w:val="auto"/>
          <w:sz w:val="28"/>
          <w:szCs w:val="28"/>
        </w:rPr>
        <w:t>工程设计的变更</w:t>
      </w:r>
    </w:p>
    <w:p w14:paraId="03A6FF96">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1.</w:t>
      </w:r>
      <w:r>
        <w:rPr>
          <w:rFonts w:hint="eastAsia" w:ascii="宋体" w:hAnsi="宋体" w:eastAsia="宋体" w:cs="宋体"/>
          <w:bCs/>
          <w:kern w:val="32"/>
          <w:sz w:val="28"/>
          <w:szCs w:val="28"/>
          <w:lang w:bidi="ar"/>
        </w:rPr>
        <w:t>工程设计变更的内容与审批手续。</w:t>
      </w:r>
    </w:p>
    <w:p w14:paraId="320E705E">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bidi="ar"/>
        </w:rPr>
        <w:t>根据采购人确定变更范围，经设计人出具相关变更证明文件 。</w:t>
      </w:r>
    </w:p>
    <w:p w14:paraId="01E8FA10">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2.</w:t>
      </w:r>
      <w:r>
        <w:rPr>
          <w:rFonts w:hint="eastAsia" w:ascii="宋体" w:hAnsi="宋体" w:eastAsia="宋体" w:cs="宋体"/>
          <w:bCs/>
          <w:kern w:val="32"/>
          <w:sz w:val="28"/>
          <w:szCs w:val="28"/>
          <w:lang w:bidi="ar"/>
        </w:rPr>
        <w:t>工程设计变更后的工程价款的计算、建设工期确定的具体办法。</w:t>
      </w:r>
    </w:p>
    <w:p w14:paraId="099523FD">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bidi="ar"/>
        </w:rPr>
        <w:t>若发生设计变更，工程量增减综合单价按相应项目</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投标的综合单价办理结算，建设工期不变。</w:t>
      </w:r>
    </w:p>
    <w:p w14:paraId="563A63D0">
      <w:pPr>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十、</w:t>
      </w:r>
      <w:r>
        <w:rPr>
          <w:rFonts w:hint="eastAsia" w:ascii="宋体" w:hAnsi="宋体" w:eastAsia="宋体" w:cs="宋体"/>
          <w:b/>
          <w:bCs/>
          <w:color w:val="auto"/>
          <w:sz w:val="28"/>
          <w:szCs w:val="28"/>
        </w:rPr>
        <w:t>竣工验收与质保期</w:t>
      </w:r>
    </w:p>
    <w:p w14:paraId="29DB1CF2">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1.</w:t>
      </w:r>
      <w:r>
        <w:rPr>
          <w:rFonts w:hint="eastAsia" w:ascii="宋体" w:hAnsi="宋体" w:eastAsia="宋体" w:cs="宋体"/>
          <w:bCs/>
          <w:kern w:val="32"/>
          <w:sz w:val="28"/>
          <w:szCs w:val="28"/>
          <w:lang w:bidi="ar"/>
        </w:rPr>
        <w:t>竣工须达到的标准和具备工程验收的条件。</w:t>
      </w:r>
    </w:p>
    <w:p w14:paraId="0D525BB4">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实施完成图纸范围内全部内容，且到达采购人要求时，方可进行验收。</w:t>
      </w:r>
    </w:p>
    <w:p w14:paraId="5B140C79">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2.</w:t>
      </w:r>
      <w:r>
        <w:rPr>
          <w:rFonts w:hint="eastAsia" w:ascii="宋体" w:hAnsi="宋体" w:eastAsia="宋体" w:cs="宋体"/>
          <w:bCs/>
          <w:kern w:val="32"/>
          <w:sz w:val="28"/>
          <w:szCs w:val="28"/>
          <w:lang w:bidi="ar"/>
        </w:rPr>
        <w:t>工程验收规范、标准，验收的组织实施。</w:t>
      </w:r>
    </w:p>
    <w:p w14:paraId="4227A2A1">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bidi="ar"/>
        </w:rPr>
        <w:t>工程质量标准必须符合现行国家有关工程施工质量验收规范和标准的要求。达到验收条件时，由</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提出验收申请，采购人组织验收。</w:t>
      </w:r>
    </w:p>
    <w:p w14:paraId="63E2E71F">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rPr>
      </w:pPr>
      <w:r>
        <w:rPr>
          <w:rFonts w:hint="eastAsia" w:ascii="宋体" w:hAnsi="宋体" w:eastAsia="宋体" w:cs="宋体"/>
          <w:bCs/>
          <w:kern w:val="32"/>
          <w:sz w:val="28"/>
          <w:szCs w:val="28"/>
          <w:lang w:val="en-US" w:eastAsia="zh-CN" w:bidi="ar"/>
        </w:rPr>
        <w:t>3.</w:t>
      </w:r>
      <w:r>
        <w:rPr>
          <w:rFonts w:hint="eastAsia" w:ascii="宋体" w:hAnsi="宋体" w:eastAsia="宋体" w:cs="宋体"/>
          <w:bCs/>
          <w:kern w:val="32"/>
          <w:sz w:val="28"/>
          <w:szCs w:val="28"/>
          <w:lang w:bidi="ar"/>
        </w:rPr>
        <w:t>工程验收合格须移交的工程资料和竣工图纸等：不得少于4套。</w:t>
      </w:r>
    </w:p>
    <w:p w14:paraId="00ABA195">
      <w:pPr>
        <w:pStyle w:val="17"/>
        <w:pageBreakBefore w:val="0"/>
        <w:widowControl/>
        <w:kinsoku/>
        <w:wordWrap/>
        <w:overflowPunct/>
        <w:topLinePunct w:val="0"/>
        <w:autoSpaceDE/>
        <w:autoSpaceDN/>
        <w:bidi w:val="0"/>
        <w:adjustRightInd/>
        <w:snapToGrid/>
        <w:spacing w:after="0" w:line="560" w:lineRule="exact"/>
        <w:ind w:left="0" w:leftChars="0" w:right="0" w:rightChars="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bCs/>
          <w:color w:val="auto"/>
          <w:kern w:val="32"/>
          <w:sz w:val="28"/>
          <w:szCs w:val="28"/>
          <w:lang w:val="en-US" w:eastAsia="zh-CN"/>
        </w:rPr>
        <w:t>4.</w:t>
      </w:r>
      <w:r>
        <w:rPr>
          <w:rFonts w:hint="eastAsia" w:ascii="宋体" w:hAnsi="宋体" w:eastAsia="宋体" w:cs="宋体"/>
          <w:bCs/>
          <w:color w:val="auto"/>
          <w:kern w:val="32"/>
          <w:sz w:val="28"/>
          <w:szCs w:val="28"/>
        </w:rPr>
        <w:t>工程质保期为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年</w:t>
      </w:r>
      <w:r>
        <w:rPr>
          <w:rFonts w:hint="eastAsia" w:ascii="宋体" w:hAnsi="宋体" w:eastAsia="宋体" w:cs="宋体"/>
          <w:color w:val="auto"/>
          <w:sz w:val="28"/>
          <w:szCs w:val="28"/>
          <w:lang w:eastAsia="zh-CN"/>
        </w:rPr>
        <w:t>。</w:t>
      </w:r>
    </w:p>
    <w:p w14:paraId="18CE46E2">
      <w:pPr>
        <w:pageBreakBefore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宋体" w:cs="宋体"/>
          <w:b/>
          <w:bCs/>
          <w:color w:val="auto"/>
          <w:sz w:val="28"/>
          <w:szCs w:val="28"/>
          <w:u w:val="single"/>
          <w:lang w:val="en-US" w:eastAsia="zh-CN"/>
        </w:rPr>
      </w:pPr>
      <w:r>
        <w:rPr>
          <w:rFonts w:hint="eastAsia" w:ascii="宋体" w:hAnsi="宋体" w:eastAsia="宋体" w:cs="宋体"/>
          <w:b/>
          <w:bCs/>
          <w:color w:val="auto"/>
          <w:sz w:val="28"/>
          <w:szCs w:val="28"/>
          <w:lang w:val="en-US" w:eastAsia="zh-CN"/>
        </w:rPr>
        <w:t>十一、</w:t>
      </w:r>
      <w:r>
        <w:rPr>
          <w:rFonts w:hint="eastAsia" w:ascii="宋体" w:hAnsi="宋体" w:eastAsia="宋体" w:cs="宋体"/>
          <w:b/>
          <w:bCs/>
          <w:color w:val="auto"/>
          <w:sz w:val="28"/>
          <w:szCs w:val="28"/>
        </w:rPr>
        <w:t>款项结算</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u w:val="single"/>
          <w:lang w:val="en-US" w:eastAsia="zh-CN"/>
        </w:rPr>
        <w:t xml:space="preserve"> </w:t>
      </w:r>
      <w:r>
        <w:rPr>
          <w:rFonts w:hint="eastAsia" w:ascii="宋体" w:hAnsi="宋体" w:cs="宋体"/>
          <w:b w:val="0"/>
          <w:bCs w:val="0"/>
          <w:color w:val="auto"/>
          <w:sz w:val="28"/>
          <w:szCs w:val="28"/>
          <w:u w:val="single"/>
          <w:lang w:val="en-US" w:eastAsia="zh-CN"/>
        </w:rPr>
        <w:t>合同签订后</w:t>
      </w:r>
      <w:r>
        <w:rPr>
          <w:rFonts w:hint="eastAsia" w:ascii="宋体" w:hAnsi="宋体" w:eastAsia="宋体" w:cs="宋体"/>
          <w:b w:val="0"/>
          <w:bCs w:val="0"/>
          <w:color w:val="auto"/>
          <w:sz w:val="28"/>
          <w:szCs w:val="28"/>
          <w:u w:val="single"/>
          <w:lang w:val="en-US" w:eastAsia="zh-CN"/>
        </w:rPr>
        <w:t>预付</w:t>
      </w:r>
      <w:r>
        <w:rPr>
          <w:rFonts w:hint="eastAsia" w:ascii="宋体" w:hAnsi="宋体" w:cs="宋体"/>
          <w:b w:val="0"/>
          <w:bCs w:val="0"/>
          <w:color w:val="auto"/>
          <w:sz w:val="28"/>
          <w:szCs w:val="28"/>
          <w:u w:val="single"/>
          <w:lang w:val="en-US" w:eastAsia="zh-CN"/>
        </w:rPr>
        <w:t>合同总价的40</w:t>
      </w:r>
      <w:r>
        <w:rPr>
          <w:rFonts w:hint="eastAsia" w:ascii="宋体" w:hAnsi="宋体" w:eastAsia="宋体" w:cs="宋体"/>
          <w:b w:val="0"/>
          <w:bCs w:val="0"/>
          <w:color w:val="auto"/>
          <w:sz w:val="28"/>
          <w:szCs w:val="28"/>
          <w:u w:val="single"/>
          <w:lang w:val="en-US" w:eastAsia="zh-CN"/>
        </w:rPr>
        <w:t>%，验收</w:t>
      </w:r>
      <w:r>
        <w:rPr>
          <w:rFonts w:hint="eastAsia" w:ascii="宋体" w:hAnsi="宋体" w:cs="宋体"/>
          <w:b w:val="0"/>
          <w:bCs w:val="0"/>
          <w:color w:val="auto"/>
          <w:sz w:val="28"/>
          <w:szCs w:val="28"/>
          <w:u w:val="single"/>
          <w:lang w:val="en-US" w:eastAsia="zh-CN"/>
        </w:rPr>
        <w:t>合格</w:t>
      </w:r>
      <w:r>
        <w:rPr>
          <w:rFonts w:hint="eastAsia" w:ascii="宋体" w:hAnsi="宋体" w:eastAsia="宋体" w:cs="宋体"/>
          <w:b w:val="0"/>
          <w:bCs w:val="0"/>
          <w:color w:val="auto"/>
          <w:sz w:val="28"/>
          <w:szCs w:val="28"/>
          <w:u w:val="single"/>
          <w:lang w:val="en-US" w:eastAsia="zh-CN"/>
        </w:rPr>
        <w:t>后</w:t>
      </w:r>
      <w:r>
        <w:rPr>
          <w:rFonts w:hint="eastAsia" w:ascii="宋体" w:hAnsi="宋体" w:cs="宋体"/>
          <w:b w:val="0"/>
          <w:bCs w:val="0"/>
          <w:color w:val="auto"/>
          <w:sz w:val="28"/>
          <w:szCs w:val="28"/>
          <w:u w:val="single"/>
          <w:lang w:val="en-US" w:eastAsia="zh-CN"/>
        </w:rPr>
        <w:t>付合同总价的57</w:t>
      </w:r>
      <w:r>
        <w:rPr>
          <w:rFonts w:hint="eastAsia" w:ascii="宋体" w:hAnsi="宋体" w:eastAsia="宋体" w:cs="宋体"/>
          <w:b w:val="0"/>
          <w:bCs w:val="0"/>
          <w:color w:val="auto"/>
          <w:sz w:val="28"/>
          <w:szCs w:val="28"/>
          <w:u w:val="single"/>
          <w:lang w:val="en-US" w:eastAsia="zh-CN"/>
        </w:rPr>
        <w:t xml:space="preserve">% </w:t>
      </w:r>
      <w:r>
        <w:rPr>
          <w:rFonts w:hint="eastAsia" w:ascii="宋体" w:hAnsi="宋体" w:cs="宋体"/>
          <w:b w:val="0"/>
          <w:bCs w:val="0"/>
          <w:color w:val="auto"/>
          <w:sz w:val="28"/>
          <w:szCs w:val="28"/>
          <w:u w:val="single"/>
          <w:lang w:val="en-US" w:eastAsia="zh-CN"/>
        </w:rPr>
        <w:t>，履约保证金为合同总价的3%。</w:t>
      </w:r>
    </w:p>
    <w:p w14:paraId="38DAA265">
      <w:pPr>
        <w:pStyle w:val="5"/>
        <w:pageBreakBefore w:val="0"/>
        <w:kinsoku/>
        <w:wordWrap/>
        <w:overflowPunct/>
        <w:topLinePunct w:val="0"/>
        <w:autoSpaceDE/>
        <w:autoSpaceDN/>
        <w:bidi w:val="0"/>
        <w:adjustRightInd/>
        <w:snapToGrid/>
        <w:spacing w:before="0" w:after="0" w:line="560" w:lineRule="exact"/>
        <w:ind w:firstLine="562" w:firstLineChars="200"/>
        <w:textAlignment w:val="auto"/>
        <w:rPr>
          <w:rFonts w:hint="eastAsia" w:ascii="宋体" w:hAnsi="宋体" w:eastAsia="宋体" w:cs="宋体"/>
          <w:b/>
          <w:bCs/>
          <w:color w:val="auto"/>
          <w:kern w:val="2"/>
          <w:sz w:val="28"/>
          <w:szCs w:val="28"/>
          <w:lang w:val="en-US" w:eastAsia="zh-CN" w:bidi="ar-SA"/>
        </w:rPr>
      </w:pPr>
      <w:bookmarkStart w:id="288" w:name="_Toc351203638"/>
      <w:r>
        <w:rPr>
          <w:rFonts w:hint="eastAsia" w:ascii="宋体" w:hAnsi="宋体" w:eastAsia="宋体" w:cs="宋体"/>
          <w:b/>
          <w:bCs/>
          <w:color w:val="auto"/>
          <w:kern w:val="2"/>
          <w:sz w:val="28"/>
          <w:szCs w:val="28"/>
          <w:lang w:val="en-US" w:eastAsia="zh-CN" w:bidi="ar-SA"/>
        </w:rPr>
        <w:t>十二、安全文明施工与环境保护</w:t>
      </w:r>
      <w:bookmarkEnd w:id="288"/>
    </w:p>
    <w:p w14:paraId="33EB9D72">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val="en-US" w:eastAsia="zh-CN" w:bidi="ar"/>
        </w:rPr>
        <w:t>1.</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负责在工程施工、竣工及保修的整个过程中施工现场全部人员的安全，采购人不承担</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所用的工人或其他人员的伤亡赔偿或补偿责任。</w:t>
      </w:r>
    </w:p>
    <w:p w14:paraId="07190002">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val="en-US" w:eastAsia="zh-CN" w:bidi="ar"/>
        </w:rPr>
        <w:t>2.</w:t>
      </w:r>
      <w:r>
        <w:rPr>
          <w:rFonts w:hint="eastAsia" w:ascii="宋体" w:hAnsi="宋体" w:eastAsia="宋体" w:cs="宋体"/>
          <w:kern w:val="32"/>
          <w:sz w:val="28"/>
          <w:szCs w:val="28"/>
          <w:lang w:bidi="ar"/>
        </w:rPr>
        <w:t>在工程实施过程中，</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必须严格遵守安全操作规范，如果在工程施工及保修过程中发生任何安全事故或各类纠纷，由</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全权负责并承担全部费用，采购人不承担任何责任，采购人同时有权按相关规定对</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进行考核和扣罚。</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应对其承包范围内所有现场操作的稳定和安全负全部责任，并且应对施工现场的所有人员进行安全管理和培训与教育。</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在收到采购人发出的中标通知书后，熟悉并接受采购人在安全、文明施工方面的管理规定。在签订合同时，必须同时签订安全文明施工协议。</w:t>
      </w:r>
    </w:p>
    <w:p w14:paraId="09840277">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val="en-US" w:eastAsia="zh-CN" w:bidi="ar"/>
        </w:rPr>
        <w:t>3.</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在工程施工期间，必须配备专职安全员、配备一定数量的消防灭火器材。</w:t>
      </w:r>
    </w:p>
    <w:p w14:paraId="2750FFC4">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val="en-US" w:eastAsia="zh-CN" w:bidi="ar"/>
        </w:rPr>
        <w:t>4.</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在工程施工期间，必须建立安全用电制度，确保施工用电设备的完好，并设置漏电保护装置，配电柜必须带锁，由专人看管，定期进行用电检查。</w:t>
      </w:r>
    </w:p>
    <w:p w14:paraId="576920AB">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val="en-US" w:eastAsia="zh-CN" w:bidi="ar"/>
        </w:rPr>
        <w:t>5.</w:t>
      </w:r>
      <w:r>
        <w:rPr>
          <w:rFonts w:hint="eastAsia" w:ascii="宋体" w:hAnsi="宋体" w:eastAsia="宋体" w:cs="宋体"/>
          <w:kern w:val="32"/>
          <w:sz w:val="28"/>
          <w:szCs w:val="28"/>
          <w:lang w:bidi="ar"/>
        </w:rPr>
        <w:t>安全管理人员必须持证上岗，并负责检查现场和施工人员安全情况，如监理工程师和采购人管理人员发现有不安全因素存在，经指出后仍不改正的，每次罚款500元人民币；出现任何安全事故，全部责任均由</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自负。</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必须办理所有工人的人身安全保险，工地工人的生命及财产安全均由</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负责。</w:t>
      </w:r>
    </w:p>
    <w:p w14:paraId="5D5BE4F6">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val="en-US" w:eastAsia="zh-CN" w:bidi="ar"/>
        </w:rPr>
        <w:t>6.</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应加强安全管理，自觉遵守采购人的相关规章制度，有关机械设备、车辆和行人进出、文明施工，保持场地整洁、干净。现场测量及文明工地等均按采购人现行有关规定执行，不得影响采购人正常的工作、生活秩序。</w:t>
      </w:r>
    </w:p>
    <w:p w14:paraId="78136837">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val="en-US" w:eastAsia="zh-CN" w:bidi="ar"/>
        </w:rPr>
        <w:t>7.</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要采取一切合理措施，保护工地及工地周围的环境，避免污染，噪音、排放或由于其施工方法的不当造成的对公共人员和财产等的危害或干扰。</w:t>
      </w:r>
    </w:p>
    <w:p w14:paraId="4F8A7B50">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val="en-US" w:eastAsia="zh-CN" w:bidi="ar"/>
        </w:rPr>
        <w:t>8.</w:t>
      </w:r>
      <w:r>
        <w:rPr>
          <w:rFonts w:hint="eastAsia" w:ascii="宋体" w:hAnsi="宋体" w:eastAsia="宋体" w:cs="宋体"/>
          <w:kern w:val="32"/>
          <w:sz w:val="28"/>
          <w:szCs w:val="28"/>
          <w:lang w:bidi="ar"/>
        </w:rPr>
        <w:t>交工前，</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需将自身的人员及材料设备清退出场并将室内外环境打扫干净，达到正常使用的卫生、环境条件，否则扣除</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所需费用。</w:t>
      </w:r>
    </w:p>
    <w:p w14:paraId="24C11830">
      <w:pPr>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十三、</w:t>
      </w:r>
      <w:r>
        <w:rPr>
          <w:rFonts w:hint="eastAsia" w:ascii="宋体" w:hAnsi="宋体" w:eastAsia="宋体" w:cs="宋体"/>
          <w:b/>
          <w:bCs/>
          <w:color w:val="auto"/>
          <w:sz w:val="28"/>
          <w:szCs w:val="28"/>
        </w:rPr>
        <w:t>合同争议的解决：</w:t>
      </w:r>
    </w:p>
    <w:p w14:paraId="498E41A7">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rPr>
      </w:pPr>
      <w:r>
        <w:rPr>
          <w:rFonts w:hint="eastAsia" w:ascii="宋体" w:hAnsi="宋体" w:eastAsia="宋体" w:cs="宋体"/>
          <w:bCs/>
          <w:kern w:val="32"/>
          <w:sz w:val="28"/>
          <w:szCs w:val="28"/>
          <w:lang w:bidi="ar"/>
        </w:rPr>
        <w:t>合同执行中发生争议的，当事人双方须协商解决，协商达不成一致时，可向当地人民法院提请诉讼。在发生地震、瘟疫、骚乱、戒严等不可抗力情况下的引起的工期延误，可以顺延；造成的相关损失，双方协商解决。合同一经签订，不得擅自变更、中止或者终止合同。对确需变更、调整或者中止、终止合同的，须按规定履行相应的手续。</w:t>
      </w:r>
    </w:p>
    <w:p w14:paraId="6BD3A30A">
      <w:pPr>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十四、</w:t>
      </w:r>
      <w:r>
        <w:rPr>
          <w:rFonts w:hint="eastAsia" w:ascii="宋体" w:hAnsi="宋体" w:eastAsia="宋体" w:cs="宋体"/>
          <w:b/>
          <w:bCs/>
          <w:color w:val="auto"/>
          <w:sz w:val="28"/>
          <w:szCs w:val="28"/>
        </w:rPr>
        <w:t>违约责任：</w:t>
      </w:r>
    </w:p>
    <w:p w14:paraId="1A510E0D">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rPr>
      </w:pPr>
      <w:r>
        <w:rPr>
          <w:rFonts w:hint="eastAsia" w:ascii="宋体" w:hAnsi="宋体" w:eastAsia="宋体" w:cs="宋体"/>
          <w:kern w:val="32"/>
          <w:sz w:val="28"/>
          <w:szCs w:val="28"/>
          <w:lang w:bidi="ar"/>
        </w:rPr>
        <w:t>依据《中华人民共和国民法典》《中华人民共和国政府采购法》的相关条款规定和本合同约定，</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未全面履行合同义务或者发生违约，采购人有权终止合同，依法向</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进行经济索赔，并报请政府采购监管机关依法进行相应的行政处罚。采购人违约的，须赔偿</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的经济损失。</w:t>
      </w:r>
    </w:p>
    <w:p w14:paraId="221CCEE1">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十五、合同一经签订，不得擅自变更、中止或者终止合同。对确需变更、调整或者中止、终止合同的，应按规定履行相应的手续。</w:t>
      </w:r>
    </w:p>
    <w:p w14:paraId="721BBF3A">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十六、本合同从签订之日起生效，合同规定的全部事宜和程序结束后终止。合同份数不低于五份，具体份数由采购人和成交供应商依需商定。</w:t>
      </w:r>
    </w:p>
    <w:p w14:paraId="6EDBED82">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十七、未尽事宜由双方在签订合同时具体明确，但不得超出磋商文件合同草案规定。</w:t>
      </w:r>
    </w:p>
    <w:p w14:paraId="063CFFCB">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8"/>
          <w:szCs w:val="28"/>
          <w:lang w:val="en-US" w:eastAsia="zh-CN"/>
        </w:rPr>
      </w:pPr>
    </w:p>
    <w:p w14:paraId="18513059">
      <w:pPr>
        <w:pStyle w:val="16"/>
        <w:rPr>
          <w:rFonts w:hint="eastAsia"/>
          <w:sz w:val="32"/>
          <w:szCs w:val="32"/>
          <w:lang w:eastAsia="zh-CN"/>
        </w:rPr>
      </w:pPr>
    </w:p>
    <w:p w14:paraId="66398292">
      <w:pPr>
        <w:rPr>
          <w:rFonts w:hint="eastAsia"/>
          <w:lang w:eastAsia="zh-CN"/>
        </w:rPr>
      </w:pPr>
    </w:p>
    <w:bookmarkEnd w:id="286"/>
    <w:bookmarkEnd w:id="287"/>
    <w:tbl>
      <w:tblPr>
        <w:tblStyle w:val="34"/>
        <w:tblpPr w:leftFromText="180" w:rightFromText="180" w:vertAnchor="text" w:horzAnchor="page" w:tblpX="1342" w:tblpY="260"/>
        <w:tblOverlap w:val="never"/>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0"/>
        <w:gridCol w:w="3260"/>
        <w:gridCol w:w="3260"/>
      </w:tblGrid>
      <w:tr w14:paraId="712D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27B823FD">
            <w:pPr>
              <w:spacing w:line="420" w:lineRule="exact"/>
              <w:jc w:val="both"/>
              <w:rPr>
                <w:rFonts w:hint="eastAsia" w:ascii="宋体" w:hAnsi="宋体" w:eastAsia="宋体" w:cs="宋体"/>
                <w:bCs/>
                <w:sz w:val="24"/>
                <w:szCs w:val="24"/>
              </w:rPr>
            </w:pPr>
            <w:r>
              <w:rPr>
                <w:rFonts w:hint="eastAsia" w:ascii="宋体" w:hAnsi="宋体" w:eastAsia="宋体" w:cs="宋体"/>
                <w:bCs/>
                <w:sz w:val="24"/>
                <w:szCs w:val="24"/>
              </w:rPr>
              <w:t>甲  方</w:t>
            </w:r>
          </w:p>
        </w:tc>
        <w:tc>
          <w:tcPr>
            <w:tcW w:w="3260" w:type="dxa"/>
            <w:noWrap w:val="0"/>
            <w:vAlign w:val="top"/>
          </w:tcPr>
          <w:p w14:paraId="58CBC3F4">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乙  方</w:t>
            </w:r>
          </w:p>
        </w:tc>
        <w:tc>
          <w:tcPr>
            <w:tcW w:w="3260" w:type="dxa"/>
            <w:noWrap w:val="0"/>
            <w:vAlign w:val="top"/>
          </w:tcPr>
          <w:p w14:paraId="1E2C663D">
            <w:pPr>
              <w:spacing w:line="420" w:lineRule="exact"/>
              <w:jc w:val="center"/>
              <w:rPr>
                <w:rFonts w:hint="default" w:ascii="宋体" w:hAnsi="宋体" w:eastAsia="宋体" w:cs="宋体"/>
                <w:bCs/>
                <w:sz w:val="24"/>
                <w:szCs w:val="24"/>
                <w:lang w:val="en-US"/>
              </w:rPr>
            </w:pPr>
            <w:r>
              <w:rPr>
                <w:rFonts w:hint="eastAsia" w:ascii="宋体" w:hAnsi="宋体" w:cs="宋体"/>
                <w:bCs/>
                <w:sz w:val="24"/>
                <w:szCs w:val="24"/>
                <w:lang w:val="en-US" w:eastAsia="zh-CN"/>
              </w:rPr>
              <w:t>代理机构</w:t>
            </w:r>
          </w:p>
        </w:tc>
      </w:tr>
      <w:tr w14:paraId="2808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3260" w:type="dxa"/>
            <w:noWrap w:val="0"/>
            <w:vAlign w:val="center"/>
          </w:tcPr>
          <w:p w14:paraId="2F480CF0">
            <w:pPr>
              <w:spacing w:line="420" w:lineRule="exact"/>
              <w:jc w:val="center"/>
              <w:rPr>
                <w:rFonts w:hint="eastAsia" w:ascii="宋体" w:hAnsi="宋体" w:eastAsia="宋体" w:cs="宋体"/>
                <w:bCs/>
                <w:sz w:val="24"/>
                <w:szCs w:val="24"/>
              </w:rPr>
            </w:pPr>
          </w:p>
          <w:p w14:paraId="2AEBC30D">
            <w:pPr>
              <w:spacing w:line="420" w:lineRule="exact"/>
              <w:jc w:val="center"/>
              <w:rPr>
                <w:rFonts w:hint="eastAsia" w:ascii="宋体" w:hAnsi="宋体" w:eastAsia="宋体" w:cs="宋体"/>
                <w:bCs/>
                <w:sz w:val="24"/>
                <w:szCs w:val="24"/>
              </w:rPr>
            </w:pPr>
          </w:p>
          <w:p w14:paraId="342DE8FE">
            <w:pPr>
              <w:spacing w:line="420" w:lineRule="exact"/>
              <w:jc w:val="center"/>
              <w:rPr>
                <w:rFonts w:hint="eastAsia" w:ascii="宋体" w:hAnsi="宋体" w:eastAsia="宋体" w:cs="宋体"/>
                <w:bCs/>
                <w:sz w:val="24"/>
                <w:szCs w:val="24"/>
              </w:rPr>
            </w:pPr>
          </w:p>
          <w:p w14:paraId="7E02F38A">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c>
          <w:tcPr>
            <w:tcW w:w="3260" w:type="dxa"/>
            <w:noWrap w:val="0"/>
            <w:vAlign w:val="center"/>
          </w:tcPr>
          <w:p w14:paraId="22C3E599">
            <w:pPr>
              <w:spacing w:line="420" w:lineRule="exact"/>
              <w:jc w:val="center"/>
              <w:rPr>
                <w:rFonts w:hint="eastAsia" w:ascii="宋体" w:hAnsi="宋体" w:eastAsia="宋体" w:cs="宋体"/>
                <w:bCs/>
                <w:sz w:val="24"/>
                <w:szCs w:val="24"/>
              </w:rPr>
            </w:pPr>
          </w:p>
          <w:p w14:paraId="26A46203">
            <w:pPr>
              <w:spacing w:line="420" w:lineRule="exact"/>
              <w:jc w:val="center"/>
              <w:rPr>
                <w:rFonts w:hint="eastAsia" w:ascii="宋体" w:hAnsi="宋体" w:eastAsia="宋体" w:cs="宋体"/>
                <w:bCs/>
                <w:sz w:val="24"/>
                <w:szCs w:val="24"/>
              </w:rPr>
            </w:pPr>
          </w:p>
          <w:p w14:paraId="0D328F1C">
            <w:pPr>
              <w:spacing w:line="420" w:lineRule="exact"/>
              <w:jc w:val="center"/>
              <w:rPr>
                <w:rFonts w:hint="eastAsia" w:ascii="宋体" w:hAnsi="宋体" w:eastAsia="宋体" w:cs="宋体"/>
                <w:bCs/>
                <w:sz w:val="24"/>
                <w:szCs w:val="24"/>
              </w:rPr>
            </w:pPr>
          </w:p>
          <w:p w14:paraId="1972C5DB">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c>
          <w:tcPr>
            <w:tcW w:w="3260" w:type="dxa"/>
            <w:noWrap w:val="0"/>
            <w:vAlign w:val="center"/>
          </w:tcPr>
          <w:p w14:paraId="63953A8D">
            <w:pPr>
              <w:spacing w:line="420" w:lineRule="exact"/>
              <w:jc w:val="center"/>
              <w:rPr>
                <w:rFonts w:hint="eastAsia" w:ascii="宋体" w:hAnsi="宋体" w:eastAsia="宋体" w:cs="宋体"/>
                <w:bCs/>
                <w:sz w:val="24"/>
                <w:szCs w:val="24"/>
              </w:rPr>
            </w:pPr>
          </w:p>
          <w:p w14:paraId="746A4125">
            <w:pPr>
              <w:spacing w:line="420" w:lineRule="exact"/>
              <w:jc w:val="center"/>
              <w:rPr>
                <w:rFonts w:hint="eastAsia" w:ascii="宋体" w:hAnsi="宋体" w:eastAsia="宋体" w:cs="宋体"/>
                <w:bCs/>
                <w:sz w:val="24"/>
                <w:szCs w:val="24"/>
              </w:rPr>
            </w:pPr>
          </w:p>
          <w:p w14:paraId="2717FC55">
            <w:pPr>
              <w:spacing w:line="420" w:lineRule="exact"/>
              <w:jc w:val="center"/>
              <w:rPr>
                <w:rFonts w:hint="eastAsia" w:ascii="宋体" w:hAnsi="宋体" w:eastAsia="宋体" w:cs="宋体"/>
                <w:bCs/>
                <w:sz w:val="24"/>
                <w:szCs w:val="24"/>
              </w:rPr>
            </w:pPr>
          </w:p>
          <w:p w14:paraId="40B07D3C">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r>
      <w:tr w14:paraId="22FB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260" w:type="dxa"/>
            <w:noWrap w:val="0"/>
            <w:vAlign w:val="top"/>
          </w:tcPr>
          <w:p w14:paraId="49E0AC3C">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p>
        </w:tc>
        <w:tc>
          <w:tcPr>
            <w:tcW w:w="3260" w:type="dxa"/>
            <w:noWrap w:val="0"/>
            <w:vAlign w:val="top"/>
          </w:tcPr>
          <w:p w14:paraId="3E0C9F5B">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p>
        </w:tc>
        <w:tc>
          <w:tcPr>
            <w:tcW w:w="3260" w:type="dxa"/>
            <w:noWrap w:val="0"/>
            <w:vAlign w:val="top"/>
          </w:tcPr>
          <w:p w14:paraId="1833FCD1">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r>
              <w:rPr>
                <w:rFonts w:hint="eastAsia" w:ascii="宋体" w:hAnsi="宋体" w:eastAsia="宋体" w:cs="宋体"/>
                <w:bCs/>
                <w:sz w:val="24"/>
                <w:szCs w:val="24"/>
                <w:lang w:val="en-US" w:eastAsia="zh-CN"/>
              </w:rPr>
              <w:t xml:space="preserve"> 延安市新区盛世花园北区12号楼一单元802室</w:t>
            </w:r>
          </w:p>
        </w:tc>
      </w:tr>
      <w:tr w14:paraId="78EC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44D178DA">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p>
        </w:tc>
        <w:tc>
          <w:tcPr>
            <w:tcW w:w="3260" w:type="dxa"/>
            <w:noWrap w:val="0"/>
            <w:vAlign w:val="top"/>
          </w:tcPr>
          <w:p w14:paraId="0BD4D64D">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p>
        </w:tc>
        <w:tc>
          <w:tcPr>
            <w:tcW w:w="3260" w:type="dxa"/>
            <w:noWrap w:val="0"/>
            <w:vAlign w:val="top"/>
          </w:tcPr>
          <w:p w14:paraId="5A0D2C98">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r>
              <w:rPr>
                <w:rFonts w:hint="eastAsia" w:ascii="宋体" w:hAnsi="宋体" w:cs="宋体"/>
                <w:bCs/>
                <w:sz w:val="24"/>
                <w:szCs w:val="24"/>
                <w:lang w:val="en-US" w:eastAsia="zh-CN"/>
              </w:rPr>
              <w:t>716000</w:t>
            </w:r>
            <w:r>
              <w:rPr>
                <w:rFonts w:hint="eastAsia" w:ascii="宋体" w:hAnsi="宋体" w:eastAsia="宋体" w:cs="宋体"/>
                <w:bCs/>
                <w:sz w:val="24"/>
                <w:szCs w:val="24"/>
                <w:lang w:val="en-US" w:eastAsia="zh-CN"/>
              </w:rPr>
              <w:t xml:space="preserve"> </w:t>
            </w:r>
          </w:p>
        </w:tc>
      </w:tr>
      <w:tr w14:paraId="5716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526D5905">
            <w:pPr>
              <w:spacing w:line="420" w:lineRule="exact"/>
              <w:rPr>
                <w:rFonts w:hint="eastAsia" w:ascii="宋体" w:hAnsi="宋体" w:eastAsia="宋体" w:cs="宋体"/>
                <w:bCs/>
                <w:sz w:val="24"/>
                <w:szCs w:val="24"/>
              </w:rPr>
            </w:pPr>
            <w:r>
              <w:rPr>
                <w:rFonts w:hint="eastAsia" w:ascii="宋体" w:hAnsi="宋体" w:eastAsia="宋体" w:cs="宋体"/>
                <w:bCs/>
                <w:sz w:val="24"/>
                <w:szCs w:val="24"/>
              </w:rPr>
              <w:t xml:space="preserve">法定代表人： </w:t>
            </w:r>
          </w:p>
        </w:tc>
        <w:tc>
          <w:tcPr>
            <w:tcW w:w="3260" w:type="dxa"/>
            <w:noWrap w:val="0"/>
            <w:vAlign w:val="top"/>
          </w:tcPr>
          <w:p w14:paraId="20F1C5D6">
            <w:pPr>
              <w:spacing w:line="420" w:lineRule="exact"/>
              <w:rPr>
                <w:rFonts w:hint="eastAsia" w:ascii="宋体" w:hAnsi="宋体" w:eastAsia="宋体" w:cs="宋体"/>
                <w:bCs/>
                <w:sz w:val="24"/>
                <w:szCs w:val="24"/>
              </w:rPr>
            </w:pPr>
            <w:r>
              <w:rPr>
                <w:rFonts w:hint="eastAsia" w:ascii="宋体" w:hAnsi="宋体" w:eastAsia="宋体" w:cs="宋体"/>
                <w:bCs/>
                <w:sz w:val="24"/>
                <w:szCs w:val="24"/>
              </w:rPr>
              <w:t>法定代表人：</w:t>
            </w:r>
          </w:p>
        </w:tc>
        <w:tc>
          <w:tcPr>
            <w:tcW w:w="3260" w:type="dxa"/>
            <w:noWrap w:val="0"/>
            <w:vAlign w:val="top"/>
          </w:tcPr>
          <w:p w14:paraId="63866E08">
            <w:pPr>
              <w:spacing w:line="420" w:lineRule="exact"/>
              <w:rPr>
                <w:rFonts w:hint="eastAsia" w:ascii="宋体" w:hAnsi="宋体" w:eastAsia="宋体" w:cs="宋体"/>
                <w:bCs/>
                <w:sz w:val="24"/>
                <w:szCs w:val="24"/>
              </w:rPr>
            </w:pPr>
            <w:r>
              <w:rPr>
                <w:rFonts w:hint="eastAsia" w:ascii="宋体" w:hAnsi="宋体" w:eastAsia="宋体" w:cs="宋体"/>
                <w:bCs/>
                <w:sz w:val="24"/>
                <w:szCs w:val="24"/>
              </w:rPr>
              <w:t>法定代表人：</w:t>
            </w:r>
          </w:p>
        </w:tc>
      </w:tr>
      <w:tr w14:paraId="7AA1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1209BD3B">
            <w:pPr>
              <w:spacing w:line="420" w:lineRule="exact"/>
              <w:rPr>
                <w:rFonts w:hint="eastAsia" w:ascii="宋体" w:hAnsi="宋体" w:eastAsia="宋体" w:cs="宋体"/>
                <w:bCs/>
                <w:sz w:val="24"/>
                <w:szCs w:val="24"/>
              </w:rPr>
            </w:pPr>
            <w:r>
              <w:rPr>
                <w:rFonts w:hint="eastAsia" w:ascii="宋体" w:hAnsi="宋体" w:eastAsia="宋体" w:cs="宋体"/>
                <w:bCs/>
                <w:sz w:val="24"/>
                <w:szCs w:val="24"/>
              </w:rPr>
              <w:t>被授权代表：</w:t>
            </w:r>
          </w:p>
        </w:tc>
        <w:tc>
          <w:tcPr>
            <w:tcW w:w="3260" w:type="dxa"/>
            <w:noWrap w:val="0"/>
            <w:vAlign w:val="top"/>
          </w:tcPr>
          <w:p w14:paraId="3D7F8907">
            <w:pPr>
              <w:spacing w:line="420" w:lineRule="exact"/>
              <w:rPr>
                <w:rFonts w:hint="eastAsia" w:ascii="宋体" w:hAnsi="宋体" w:eastAsia="宋体" w:cs="宋体"/>
                <w:bCs/>
                <w:sz w:val="24"/>
                <w:szCs w:val="24"/>
              </w:rPr>
            </w:pPr>
            <w:r>
              <w:rPr>
                <w:rFonts w:hint="eastAsia" w:ascii="宋体" w:hAnsi="宋体" w:eastAsia="宋体" w:cs="宋体"/>
                <w:bCs/>
                <w:sz w:val="24"/>
                <w:szCs w:val="24"/>
              </w:rPr>
              <w:t>被授权代表：</w:t>
            </w:r>
          </w:p>
        </w:tc>
        <w:tc>
          <w:tcPr>
            <w:tcW w:w="3260" w:type="dxa"/>
            <w:noWrap w:val="0"/>
            <w:vAlign w:val="top"/>
          </w:tcPr>
          <w:p w14:paraId="1BE86430">
            <w:pPr>
              <w:spacing w:line="420" w:lineRule="exact"/>
              <w:rPr>
                <w:rFonts w:hint="eastAsia" w:ascii="宋体" w:hAnsi="宋体" w:eastAsia="宋体" w:cs="宋体"/>
                <w:bCs/>
                <w:sz w:val="24"/>
                <w:szCs w:val="24"/>
              </w:rPr>
            </w:pPr>
            <w:r>
              <w:rPr>
                <w:rFonts w:hint="eastAsia" w:ascii="宋体" w:hAnsi="宋体" w:eastAsia="宋体" w:cs="宋体"/>
                <w:bCs/>
                <w:sz w:val="24"/>
                <w:szCs w:val="24"/>
              </w:rPr>
              <w:t>承办人：</w:t>
            </w:r>
          </w:p>
        </w:tc>
      </w:tr>
      <w:tr w14:paraId="698DA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3427807B">
            <w:pPr>
              <w:spacing w:line="420" w:lineRule="exact"/>
              <w:rPr>
                <w:rFonts w:hint="eastAsia" w:ascii="宋体" w:hAnsi="宋体" w:eastAsia="宋体" w:cs="宋体"/>
                <w:bCs/>
                <w:sz w:val="24"/>
                <w:szCs w:val="24"/>
              </w:rPr>
            </w:pPr>
            <w:r>
              <w:rPr>
                <w:rFonts w:hint="eastAsia" w:ascii="宋体" w:hAnsi="宋体" w:eastAsia="宋体" w:cs="宋体"/>
                <w:bCs/>
                <w:sz w:val="24"/>
                <w:szCs w:val="24"/>
              </w:rPr>
              <w:t>电话：</w:t>
            </w:r>
          </w:p>
        </w:tc>
        <w:tc>
          <w:tcPr>
            <w:tcW w:w="3260" w:type="dxa"/>
            <w:noWrap w:val="0"/>
            <w:vAlign w:val="top"/>
          </w:tcPr>
          <w:p w14:paraId="1729C55C">
            <w:pPr>
              <w:spacing w:line="420" w:lineRule="exact"/>
              <w:rPr>
                <w:rFonts w:hint="eastAsia" w:ascii="宋体" w:hAnsi="宋体" w:eastAsia="宋体" w:cs="宋体"/>
                <w:bCs/>
                <w:sz w:val="24"/>
                <w:szCs w:val="24"/>
              </w:rPr>
            </w:pPr>
            <w:r>
              <w:rPr>
                <w:rFonts w:hint="eastAsia" w:ascii="宋体" w:hAnsi="宋体" w:eastAsia="宋体" w:cs="宋体"/>
                <w:bCs/>
                <w:sz w:val="24"/>
                <w:szCs w:val="24"/>
              </w:rPr>
              <w:t>电话：</w:t>
            </w:r>
          </w:p>
        </w:tc>
        <w:tc>
          <w:tcPr>
            <w:tcW w:w="3260" w:type="dxa"/>
            <w:noWrap w:val="0"/>
            <w:vAlign w:val="top"/>
          </w:tcPr>
          <w:p w14:paraId="5B3BAD0A">
            <w:pPr>
              <w:spacing w:line="420" w:lineRule="exact"/>
              <w:rPr>
                <w:rFonts w:hint="default" w:ascii="宋体" w:hAnsi="宋体" w:eastAsia="宋体" w:cs="宋体"/>
                <w:bCs/>
                <w:sz w:val="24"/>
                <w:szCs w:val="24"/>
                <w:lang w:val="en-US"/>
              </w:rPr>
            </w:pPr>
            <w:r>
              <w:rPr>
                <w:rFonts w:hint="eastAsia" w:ascii="宋体" w:hAnsi="宋体" w:eastAsia="宋体" w:cs="宋体"/>
                <w:bCs/>
                <w:sz w:val="24"/>
                <w:szCs w:val="24"/>
              </w:rPr>
              <w:t>电话：</w:t>
            </w:r>
            <w:r>
              <w:rPr>
                <w:rFonts w:hint="eastAsia" w:ascii="宋体" w:hAnsi="宋体" w:eastAsia="宋体" w:cs="宋体"/>
                <w:bCs/>
                <w:sz w:val="24"/>
                <w:szCs w:val="24"/>
                <w:lang w:val="en-US" w:eastAsia="zh-CN"/>
              </w:rPr>
              <w:t xml:space="preserve"> </w:t>
            </w:r>
            <w:r>
              <w:rPr>
                <w:rFonts w:hint="eastAsia" w:ascii="宋体" w:hAnsi="宋体" w:cs="宋体"/>
                <w:bCs/>
                <w:sz w:val="24"/>
                <w:szCs w:val="24"/>
                <w:lang w:val="en-US" w:eastAsia="zh-CN"/>
              </w:rPr>
              <w:t>0911-8688810</w:t>
            </w:r>
          </w:p>
        </w:tc>
      </w:tr>
      <w:tr w14:paraId="48DE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394ADF50">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c>
          <w:tcPr>
            <w:tcW w:w="3260" w:type="dxa"/>
            <w:noWrap w:val="0"/>
            <w:vAlign w:val="top"/>
          </w:tcPr>
          <w:p w14:paraId="3E68FAAE">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c>
          <w:tcPr>
            <w:tcW w:w="3260" w:type="dxa"/>
            <w:noWrap w:val="0"/>
            <w:vAlign w:val="top"/>
          </w:tcPr>
          <w:p w14:paraId="16BA2C0B">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r>
      <w:tr w14:paraId="77CF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260" w:type="dxa"/>
            <w:noWrap w:val="0"/>
            <w:vAlign w:val="top"/>
          </w:tcPr>
          <w:p w14:paraId="4DDDB76C">
            <w:pPr>
              <w:spacing w:line="420" w:lineRule="exact"/>
              <w:rPr>
                <w:rFonts w:hint="eastAsia" w:ascii="宋体" w:hAnsi="宋体" w:eastAsia="宋体" w:cs="宋体"/>
                <w:bCs/>
                <w:sz w:val="24"/>
                <w:szCs w:val="24"/>
              </w:rPr>
            </w:pPr>
          </w:p>
        </w:tc>
        <w:tc>
          <w:tcPr>
            <w:tcW w:w="3260" w:type="dxa"/>
            <w:noWrap w:val="0"/>
            <w:vAlign w:val="top"/>
          </w:tcPr>
          <w:p w14:paraId="4E2DD810">
            <w:pPr>
              <w:spacing w:line="420" w:lineRule="exact"/>
              <w:rPr>
                <w:rFonts w:hint="eastAsia" w:ascii="宋体" w:hAnsi="宋体" w:eastAsia="宋体" w:cs="宋体"/>
                <w:bCs/>
                <w:sz w:val="24"/>
                <w:szCs w:val="24"/>
              </w:rPr>
            </w:pPr>
            <w:r>
              <w:rPr>
                <w:rFonts w:hint="eastAsia" w:ascii="宋体" w:hAnsi="宋体" w:eastAsia="宋体" w:cs="宋体"/>
                <w:bCs/>
                <w:sz w:val="24"/>
                <w:szCs w:val="24"/>
              </w:rPr>
              <w:t>开户银行：</w:t>
            </w:r>
          </w:p>
        </w:tc>
        <w:tc>
          <w:tcPr>
            <w:tcW w:w="3260" w:type="dxa"/>
            <w:noWrap w:val="0"/>
            <w:vAlign w:val="top"/>
          </w:tcPr>
          <w:p w14:paraId="02E66590">
            <w:pPr>
              <w:spacing w:line="420" w:lineRule="exact"/>
              <w:rPr>
                <w:rFonts w:hint="eastAsia" w:ascii="宋体" w:hAnsi="宋体" w:eastAsia="宋体" w:cs="宋体"/>
                <w:bCs/>
                <w:sz w:val="24"/>
                <w:szCs w:val="24"/>
              </w:rPr>
            </w:pPr>
          </w:p>
        </w:tc>
      </w:tr>
      <w:tr w14:paraId="2B5B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3260" w:type="dxa"/>
            <w:noWrap w:val="0"/>
            <w:vAlign w:val="top"/>
          </w:tcPr>
          <w:p w14:paraId="51455C56">
            <w:pPr>
              <w:spacing w:line="420" w:lineRule="exact"/>
              <w:rPr>
                <w:rFonts w:hint="eastAsia" w:ascii="宋体" w:hAnsi="宋体" w:eastAsia="宋体" w:cs="宋体"/>
                <w:bCs/>
                <w:sz w:val="24"/>
                <w:szCs w:val="24"/>
              </w:rPr>
            </w:pPr>
          </w:p>
        </w:tc>
        <w:tc>
          <w:tcPr>
            <w:tcW w:w="3260" w:type="dxa"/>
            <w:noWrap w:val="0"/>
            <w:vAlign w:val="top"/>
          </w:tcPr>
          <w:p w14:paraId="2189980A">
            <w:pPr>
              <w:spacing w:line="420" w:lineRule="exact"/>
              <w:rPr>
                <w:rFonts w:hint="eastAsia" w:ascii="宋体" w:hAnsi="宋体" w:eastAsia="宋体" w:cs="宋体"/>
                <w:bCs/>
                <w:sz w:val="24"/>
                <w:szCs w:val="24"/>
              </w:rPr>
            </w:pPr>
            <w:r>
              <w:rPr>
                <w:rFonts w:hint="eastAsia" w:ascii="宋体" w:hAnsi="宋体" w:eastAsia="宋体" w:cs="宋体"/>
                <w:bCs/>
                <w:sz w:val="24"/>
                <w:szCs w:val="24"/>
              </w:rPr>
              <w:t>帐号：</w:t>
            </w:r>
          </w:p>
        </w:tc>
        <w:tc>
          <w:tcPr>
            <w:tcW w:w="3260" w:type="dxa"/>
            <w:noWrap w:val="0"/>
            <w:vAlign w:val="top"/>
          </w:tcPr>
          <w:p w14:paraId="3FB05856">
            <w:pPr>
              <w:spacing w:line="420" w:lineRule="exact"/>
              <w:rPr>
                <w:rFonts w:hint="eastAsia" w:ascii="宋体" w:hAnsi="宋体" w:eastAsia="宋体" w:cs="宋体"/>
                <w:bCs/>
                <w:sz w:val="24"/>
                <w:szCs w:val="24"/>
              </w:rPr>
            </w:pPr>
          </w:p>
        </w:tc>
      </w:tr>
      <w:tr w14:paraId="76A1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3260" w:type="dxa"/>
            <w:noWrap w:val="0"/>
            <w:vAlign w:val="top"/>
          </w:tcPr>
          <w:p w14:paraId="238FA929">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c>
          <w:tcPr>
            <w:tcW w:w="3260" w:type="dxa"/>
            <w:noWrap w:val="0"/>
            <w:vAlign w:val="top"/>
          </w:tcPr>
          <w:p w14:paraId="4FB4EA54">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c>
          <w:tcPr>
            <w:tcW w:w="3260" w:type="dxa"/>
            <w:noWrap w:val="0"/>
            <w:vAlign w:val="top"/>
          </w:tcPr>
          <w:p w14:paraId="75731EDA">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r>
    </w:tbl>
    <w:p w14:paraId="26A6C08E">
      <w:pPr>
        <w:numPr>
          <w:ilvl w:val="0"/>
          <w:numId w:val="0"/>
        </w:numPr>
        <w:rPr>
          <w:rFonts w:hint="eastAsia" w:ascii="宋体" w:hAnsi="宋体" w:eastAsia="宋体" w:cs="宋体"/>
        </w:rPr>
      </w:pPr>
    </w:p>
    <w:p w14:paraId="26668F32">
      <w:pPr>
        <w:pStyle w:val="2"/>
        <w:keepNext w:val="0"/>
        <w:pageBreakBefore/>
        <w:numPr>
          <w:ilvl w:val="0"/>
          <w:numId w:val="4"/>
        </w:numPr>
        <w:ind w:left="0" w:leftChars="0" w:firstLine="0" w:firstLineChars="0"/>
        <w:jc w:val="center"/>
        <w:rPr>
          <w:rFonts w:hint="eastAsia"/>
        </w:rPr>
      </w:pPr>
      <w:bookmarkStart w:id="289" w:name="_Toc22897"/>
      <w:r>
        <w:rPr>
          <w:rFonts w:hint="eastAsia" w:ascii="宋体" w:hAnsi="宋体" w:cs="宋体"/>
          <w:color w:val="000000" w:themeColor="text1"/>
          <w:sz w:val="30"/>
          <w:szCs w:val="30"/>
          <w:lang w:val="en-US" w:eastAsia="zh-CN"/>
          <w14:textFill>
            <w14:solidFill>
              <w14:schemeClr w14:val="tx1"/>
            </w14:solidFill>
          </w14:textFill>
        </w:rPr>
        <w:t xml:space="preserve"> </w:t>
      </w:r>
      <w:bookmarkEnd w:id="289"/>
      <w:r>
        <w:rPr>
          <w:rFonts w:hint="eastAsia" w:ascii="宋体" w:hAnsi="宋体" w:cs="宋体"/>
          <w:color w:val="000000" w:themeColor="text1"/>
          <w:sz w:val="30"/>
          <w:szCs w:val="30"/>
          <w:lang w:val="en-US" w:eastAsia="zh-CN"/>
          <w14:textFill>
            <w14:solidFill>
              <w14:schemeClr w14:val="tx1"/>
            </w14:solidFill>
          </w14:textFill>
        </w:rPr>
        <w:t>工程量清单</w:t>
      </w:r>
    </w:p>
    <w:p w14:paraId="7660E934">
      <w:pPr>
        <w:rPr>
          <w:rFonts w:hint="eastAsia"/>
        </w:rPr>
      </w:pPr>
      <w:r>
        <w:drawing>
          <wp:inline distT="0" distB="0" distL="114300" distR="114300">
            <wp:extent cx="5667375" cy="80486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667375" cy="8048625"/>
                    </a:xfrm>
                    <a:prstGeom prst="rect">
                      <a:avLst/>
                    </a:prstGeom>
                    <a:noFill/>
                    <a:ln>
                      <a:noFill/>
                    </a:ln>
                  </pic:spPr>
                </pic:pic>
              </a:graphicData>
            </a:graphic>
          </wp:inline>
        </w:drawing>
      </w:r>
      <w:r>
        <w:drawing>
          <wp:inline distT="0" distB="0" distL="114300" distR="114300">
            <wp:extent cx="5657850" cy="8001000"/>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8"/>
                    <a:stretch>
                      <a:fillRect/>
                    </a:stretch>
                  </pic:blipFill>
                  <pic:spPr>
                    <a:xfrm>
                      <a:off x="0" y="0"/>
                      <a:ext cx="5657850" cy="8001000"/>
                    </a:xfrm>
                    <a:prstGeom prst="rect">
                      <a:avLst/>
                    </a:prstGeom>
                    <a:noFill/>
                    <a:ln>
                      <a:noFill/>
                    </a:ln>
                  </pic:spPr>
                </pic:pic>
              </a:graphicData>
            </a:graphic>
          </wp:inline>
        </w:drawing>
      </w:r>
      <w:r>
        <w:drawing>
          <wp:inline distT="0" distB="0" distL="114300" distR="114300">
            <wp:extent cx="5676900" cy="8029575"/>
            <wp:effectExtent l="0" t="0" r="0" b="952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9"/>
                    <a:stretch>
                      <a:fillRect/>
                    </a:stretch>
                  </pic:blipFill>
                  <pic:spPr>
                    <a:xfrm>
                      <a:off x="0" y="0"/>
                      <a:ext cx="5676900" cy="8029575"/>
                    </a:xfrm>
                    <a:prstGeom prst="rect">
                      <a:avLst/>
                    </a:prstGeom>
                    <a:noFill/>
                    <a:ln>
                      <a:noFill/>
                    </a:ln>
                  </pic:spPr>
                </pic:pic>
              </a:graphicData>
            </a:graphic>
          </wp:inline>
        </w:drawing>
      </w:r>
      <w:r>
        <w:drawing>
          <wp:inline distT="0" distB="0" distL="114300" distR="114300">
            <wp:extent cx="5657850" cy="8010525"/>
            <wp:effectExtent l="0" t="0" r="0" b="952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20"/>
                    <a:stretch>
                      <a:fillRect/>
                    </a:stretch>
                  </pic:blipFill>
                  <pic:spPr>
                    <a:xfrm>
                      <a:off x="0" y="0"/>
                      <a:ext cx="5657850" cy="8010525"/>
                    </a:xfrm>
                    <a:prstGeom prst="rect">
                      <a:avLst/>
                    </a:prstGeom>
                    <a:noFill/>
                    <a:ln>
                      <a:noFill/>
                    </a:ln>
                  </pic:spPr>
                </pic:pic>
              </a:graphicData>
            </a:graphic>
          </wp:inline>
        </w:drawing>
      </w:r>
      <w:r>
        <w:drawing>
          <wp:inline distT="0" distB="0" distL="114300" distR="114300">
            <wp:extent cx="5657850" cy="7991475"/>
            <wp:effectExtent l="0" t="0" r="0" b="9525"/>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21"/>
                    <a:stretch>
                      <a:fillRect/>
                    </a:stretch>
                  </pic:blipFill>
                  <pic:spPr>
                    <a:xfrm>
                      <a:off x="0" y="0"/>
                      <a:ext cx="5657850" cy="7991475"/>
                    </a:xfrm>
                    <a:prstGeom prst="rect">
                      <a:avLst/>
                    </a:prstGeom>
                    <a:noFill/>
                    <a:ln>
                      <a:noFill/>
                    </a:ln>
                  </pic:spPr>
                </pic:pic>
              </a:graphicData>
            </a:graphic>
          </wp:inline>
        </w:drawing>
      </w:r>
      <w:r>
        <w:drawing>
          <wp:inline distT="0" distB="0" distL="114300" distR="114300">
            <wp:extent cx="5676900" cy="8039100"/>
            <wp:effectExtent l="0" t="0" r="0" b="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22"/>
                    <a:stretch>
                      <a:fillRect/>
                    </a:stretch>
                  </pic:blipFill>
                  <pic:spPr>
                    <a:xfrm>
                      <a:off x="0" y="0"/>
                      <a:ext cx="5676900" cy="8039100"/>
                    </a:xfrm>
                    <a:prstGeom prst="rect">
                      <a:avLst/>
                    </a:prstGeom>
                    <a:noFill/>
                    <a:ln>
                      <a:noFill/>
                    </a:ln>
                  </pic:spPr>
                </pic:pic>
              </a:graphicData>
            </a:graphic>
          </wp:inline>
        </w:drawing>
      </w:r>
    </w:p>
    <w:p w14:paraId="7151C199">
      <w:pPr>
        <w:rPr>
          <w:rFonts w:hint="eastAsia"/>
        </w:rPr>
      </w:pPr>
    </w:p>
    <w:p w14:paraId="7D9B5016">
      <w:pPr>
        <w:rPr>
          <w:rFonts w:hint="eastAsia"/>
        </w:rPr>
      </w:pPr>
    </w:p>
    <w:p w14:paraId="4137E7B3">
      <w:pPr>
        <w:pStyle w:val="19"/>
        <w:rPr>
          <w:rFonts w:hint="eastAsia"/>
        </w:rPr>
      </w:pPr>
    </w:p>
    <w:p w14:paraId="399CAEC1">
      <w:pPr>
        <w:rPr>
          <w:rFonts w:hint="eastAsia"/>
        </w:rPr>
      </w:pPr>
    </w:p>
    <w:p w14:paraId="40368248">
      <w:pPr>
        <w:pStyle w:val="2"/>
        <w:keepNext w:val="0"/>
        <w:pageBreakBefore/>
        <w:numPr>
          <w:ilvl w:val="0"/>
          <w:numId w:val="0"/>
        </w:numPr>
        <w:tabs>
          <w:tab w:val="left" w:pos="2898"/>
          <w:tab w:val="center" w:pos="5348"/>
        </w:tabs>
        <w:ind w:leftChars="0"/>
        <w:jc w:val="center"/>
        <w:rPr>
          <w:rFonts w:hint="eastAsia" w:ascii="宋体" w:hAnsi="宋体" w:cs="宋体"/>
          <w:color w:val="000000" w:themeColor="text1"/>
          <w:sz w:val="30"/>
          <w:szCs w:val="30"/>
          <w:lang w:val="en-US" w:eastAsia="zh-CN"/>
          <w14:textFill>
            <w14:solidFill>
              <w14:schemeClr w14:val="tx1"/>
            </w14:solidFill>
          </w14:textFill>
        </w:rPr>
        <w:sectPr>
          <w:footerReference r:id="rId11" w:type="default"/>
          <w:pgSz w:w="11906" w:h="16838"/>
          <w:pgMar w:top="1213" w:right="1440" w:bottom="1213" w:left="1440" w:header="851" w:footer="992" w:gutter="0"/>
          <w:pgNumType w:fmt="decimal"/>
          <w:cols w:space="720" w:num="1"/>
          <w:titlePg/>
          <w:docGrid w:linePitch="312" w:charSpace="0"/>
        </w:sectPr>
      </w:pPr>
      <w:bookmarkStart w:id="290" w:name="_Toc3645"/>
    </w:p>
    <w:p w14:paraId="7CB1F7C8">
      <w:pPr>
        <w:pStyle w:val="2"/>
        <w:keepNext w:val="0"/>
        <w:pageBreakBefore/>
        <w:numPr>
          <w:ilvl w:val="0"/>
          <w:numId w:val="0"/>
        </w:numPr>
        <w:tabs>
          <w:tab w:val="left" w:pos="2898"/>
          <w:tab w:val="center" w:pos="5348"/>
        </w:tabs>
        <w:ind w:leftChars="0"/>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 xml:space="preserve">第六章  </w:t>
      </w:r>
      <w:r>
        <w:rPr>
          <w:rFonts w:hint="eastAsia" w:ascii="宋体" w:hAnsi="宋体" w:eastAsia="宋体" w:cs="宋体"/>
          <w:color w:val="000000" w:themeColor="text1"/>
          <w:sz w:val="30"/>
          <w:szCs w:val="30"/>
          <w14:textFill>
            <w14:solidFill>
              <w14:schemeClr w14:val="tx1"/>
            </w14:solidFill>
          </w14:textFill>
        </w:rPr>
        <w:t>磋商响应文件格式</w:t>
      </w:r>
      <w:bookmarkEnd w:id="290"/>
    </w:p>
    <w:p w14:paraId="316A1879">
      <w:pPr>
        <w:numPr>
          <w:ilvl w:val="0"/>
          <w:numId w:val="0"/>
        </w:numPr>
        <w:ind w:leftChars="0"/>
        <w:rPr>
          <w:rFonts w:hint="eastAsia"/>
        </w:rPr>
      </w:pPr>
    </w:p>
    <w:p w14:paraId="3175D9D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文件格式由本章目录所列第1部分至第</w:t>
      </w:r>
      <w:r>
        <w:rPr>
          <w:rFonts w:hint="eastAsia" w:ascii="宋体" w:hAnsi="宋体" w:cs="宋体"/>
          <w:b w:val="0"/>
          <w:bCs/>
          <w:color w:val="000000"/>
          <w:sz w:val="24"/>
          <w:szCs w:val="24"/>
          <w:lang w:val="en-US" w:eastAsia="zh-CN"/>
        </w:rPr>
        <w:t>7</w:t>
      </w:r>
      <w:r>
        <w:rPr>
          <w:rFonts w:hint="eastAsia" w:ascii="宋体" w:hAnsi="宋体" w:eastAsia="宋体" w:cs="宋体"/>
          <w:b w:val="0"/>
          <w:bCs/>
          <w:color w:val="000000"/>
          <w:sz w:val="24"/>
          <w:szCs w:val="24"/>
        </w:rPr>
        <w:t>部分构成。</w:t>
      </w:r>
      <w:r>
        <w:rPr>
          <w:rFonts w:hint="eastAsia" w:ascii="宋体" w:hAnsi="宋体" w:eastAsia="宋体" w:cs="宋体"/>
          <w:b w:val="0"/>
          <w:bCs/>
          <w:color w:val="000000"/>
          <w:sz w:val="24"/>
          <w:szCs w:val="24"/>
          <w:lang w:eastAsia="zh-CN"/>
        </w:rPr>
        <w:t>不得缺项漏项，否则按废标处理，其中资格证明文件还应单独提供，相应要求详见资格审查</w:t>
      </w:r>
      <w:r>
        <w:rPr>
          <w:rFonts w:hint="eastAsia" w:ascii="宋体" w:hAnsi="宋体" w:cs="宋体"/>
          <w:b w:val="0"/>
          <w:bCs/>
          <w:color w:val="000000"/>
          <w:sz w:val="24"/>
          <w:szCs w:val="24"/>
          <w:lang w:eastAsia="zh-CN"/>
        </w:rPr>
        <w:t>内容。</w:t>
      </w:r>
    </w:p>
    <w:p w14:paraId="69AF9B0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2.供应商应认真审阅本章内容，并参照格式要求编制</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文件。凡未按格式要求编制</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文件而造成的不利后果，由供应商自行承担。</w:t>
      </w:r>
    </w:p>
    <w:p w14:paraId="5720E56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文件的正、副本必须按照要求编制，凡正、副本不相符的，以正本为准。</w:t>
      </w:r>
    </w:p>
    <w:p w14:paraId="3765608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rPr>
      </w:pPr>
      <w:r>
        <w:rPr>
          <w:rFonts w:hint="eastAsia" w:ascii="宋体" w:hAnsi="宋体" w:eastAsia="宋体" w:cs="宋体"/>
          <w:b w:val="0"/>
          <w:bCs/>
          <w:color w:val="000000"/>
          <w:sz w:val="24"/>
          <w:szCs w:val="24"/>
          <w:lang w:val="en-US" w:eastAsia="zh-CN"/>
        </w:rPr>
        <w:t>4.响应文件的正本和所有的副本、资格文件必须全部打印并分别装订成册，并编制目录，统一装订、编码，必须在每一页的下方清楚标明。</w:t>
      </w:r>
      <w:r>
        <w:rPr>
          <w:rFonts w:hint="eastAsia"/>
        </w:rPr>
        <w:br w:type="page"/>
      </w:r>
    </w:p>
    <w:p w14:paraId="386D1782">
      <w:pPr>
        <w:spacing w:line="360" w:lineRule="auto"/>
        <w:rPr>
          <w:rFonts w:hint="default" w:ascii="宋体" w:hAnsi="宋体" w:eastAsia="宋体" w:cs="宋体"/>
          <w:b/>
          <w:bCs w:val="0"/>
          <w:i/>
          <w:iCs/>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项目编</w:t>
      </w:r>
      <w:r>
        <w:rPr>
          <w:rFonts w:hint="eastAsia" w:ascii="宋体" w:hAnsi="宋体" w:eastAsia="宋体" w:cs="宋体"/>
          <w:b/>
          <w:bCs w:val="0"/>
          <w:color w:val="000000" w:themeColor="text1"/>
          <w:sz w:val="30"/>
          <w:szCs w:val="30"/>
          <w14:textFill>
            <w14:solidFill>
              <w14:schemeClr w14:val="tx1"/>
            </w14:solidFill>
          </w14:textFill>
        </w:rPr>
        <w:t>号：</w:t>
      </w:r>
      <w:r>
        <w:rPr>
          <w:rFonts w:hint="eastAsia" w:ascii="宋体" w:hAnsi="宋体" w:cs="宋体"/>
          <w:b/>
          <w:bCs w:val="0"/>
          <w:color w:val="000000" w:themeColor="text1"/>
          <w:sz w:val="30"/>
          <w:szCs w:val="30"/>
          <w:lang w:val="en-US" w:eastAsia="zh-CN"/>
          <w14:textFill>
            <w14:solidFill>
              <w14:schemeClr w14:val="tx1"/>
            </w14:solidFill>
          </w14:textFill>
        </w:rPr>
        <w:t>SXCY2026-05                        （正本/副本）</w:t>
      </w:r>
    </w:p>
    <w:p w14:paraId="5EE0CEA0">
      <w:pPr>
        <w:spacing w:line="360" w:lineRule="auto"/>
        <w:jc w:val="both"/>
        <w:rPr>
          <w:rFonts w:hint="eastAsia" w:ascii="宋体" w:hAnsi="宋体" w:eastAsia="宋体" w:cs="宋体"/>
          <w:b/>
          <w:color w:val="000000" w:themeColor="text1"/>
          <w:sz w:val="44"/>
          <w:szCs w:val="44"/>
          <w:lang w:val="en-US" w:eastAsia="zh-CN"/>
          <w14:textFill>
            <w14:solidFill>
              <w14:schemeClr w14:val="tx1"/>
            </w14:solidFill>
          </w14:textFill>
        </w:rPr>
      </w:pPr>
    </w:p>
    <w:p w14:paraId="36ADEE0B">
      <w:pPr>
        <w:pStyle w:val="51"/>
        <w:rPr>
          <w:rFonts w:hint="eastAsia"/>
          <w:lang w:val="en-US" w:eastAsia="zh-CN"/>
        </w:rPr>
      </w:pPr>
    </w:p>
    <w:p w14:paraId="6D0FCAD2">
      <w:pPr>
        <w:pStyle w:val="51"/>
        <w:rPr>
          <w:rFonts w:hint="eastAsia"/>
          <w:lang w:val="en-US" w:eastAsia="zh-CN"/>
        </w:rPr>
      </w:pPr>
    </w:p>
    <w:p w14:paraId="1AB86EC0">
      <w:pPr>
        <w:spacing w:line="360" w:lineRule="auto"/>
        <w:jc w:val="center"/>
        <w:rPr>
          <w:rFonts w:hint="eastAsia" w:ascii="宋体" w:hAnsi="宋体" w:eastAsia="宋体" w:cs="宋体"/>
          <w:b/>
          <w:color w:val="000000" w:themeColor="text1"/>
          <w:sz w:val="44"/>
          <w:szCs w:val="44"/>
          <w:lang w:val="en-US" w:eastAsia="zh-CN"/>
          <w14:textFill>
            <w14:solidFill>
              <w14:schemeClr w14:val="tx1"/>
            </w14:solidFill>
          </w14:textFill>
        </w:rPr>
      </w:pPr>
    </w:p>
    <w:p w14:paraId="36175CF0">
      <w:pPr>
        <w:pStyle w:val="16"/>
        <w:rPr>
          <w:rFonts w:hint="eastAsia" w:ascii="宋体" w:hAnsi="宋体" w:cs="宋体"/>
          <w:b/>
          <w:color w:val="000000" w:themeColor="text1"/>
          <w:sz w:val="56"/>
          <w:szCs w:val="56"/>
          <w:lang w:eastAsia="zh-CN"/>
          <w14:textFill>
            <w14:solidFill>
              <w14:schemeClr w14:val="tx1"/>
            </w14:solidFill>
          </w14:textFill>
        </w:rPr>
      </w:pPr>
      <w:r>
        <w:rPr>
          <w:rFonts w:hint="eastAsia" w:ascii="宋体" w:hAnsi="宋体" w:cs="宋体"/>
          <w:b/>
          <w:color w:val="000000" w:themeColor="text1"/>
          <w:sz w:val="56"/>
          <w:szCs w:val="56"/>
          <w:lang w:eastAsia="zh-CN"/>
          <w14:textFill>
            <w14:solidFill>
              <w14:schemeClr w14:val="tx1"/>
            </w14:solidFill>
          </w14:textFill>
        </w:rPr>
        <w:t>宜川县云岩镇敬老院护坡抢险修复</w:t>
      </w:r>
    </w:p>
    <w:p w14:paraId="57A28033">
      <w:pPr>
        <w:pStyle w:val="16"/>
        <w:rPr>
          <w:rFonts w:hint="eastAsia" w:ascii="宋体" w:hAnsi="宋体" w:cs="宋体"/>
          <w:b/>
          <w:color w:val="000000" w:themeColor="text1"/>
          <w:sz w:val="56"/>
          <w:szCs w:val="56"/>
          <w:lang w:eastAsia="zh-CN"/>
          <w14:textFill>
            <w14:solidFill>
              <w14:schemeClr w14:val="tx1"/>
            </w14:solidFill>
          </w14:textFill>
        </w:rPr>
      </w:pPr>
    </w:p>
    <w:p w14:paraId="3EE14098">
      <w:pPr>
        <w:pStyle w:val="16"/>
        <w:rPr>
          <w:rFonts w:hint="eastAsia" w:ascii="宋体" w:hAnsi="宋体" w:eastAsia="宋体" w:cs="宋体"/>
          <w:b/>
          <w:color w:val="000000" w:themeColor="text1"/>
          <w:sz w:val="56"/>
          <w:szCs w:val="56"/>
          <w:lang w:eastAsia="zh-CN"/>
          <w14:textFill>
            <w14:solidFill>
              <w14:schemeClr w14:val="tx1"/>
            </w14:solidFill>
          </w14:textFill>
        </w:rPr>
      </w:pPr>
      <w:r>
        <w:rPr>
          <w:rFonts w:hint="eastAsia" w:ascii="宋体" w:hAnsi="宋体" w:cs="宋体"/>
          <w:b/>
          <w:color w:val="000000" w:themeColor="text1"/>
          <w:sz w:val="56"/>
          <w:szCs w:val="56"/>
          <w:lang w:eastAsia="zh-CN"/>
          <w14:textFill>
            <w14:solidFill>
              <w14:schemeClr w14:val="tx1"/>
            </w14:solidFill>
          </w14:textFill>
        </w:rPr>
        <w:t>建设工程</w:t>
      </w:r>
    </w:p>
    <w:p w14:paraId="2093E8B8">
      <w:pPr>
        <w:pStyle w:val="16"/>
        <w:rPr>
          <w:rFonts w:hint="eastAsia" w:ascii="宋体" w:hAnsi="宋体" w:eastAsia="宋体" w:cs="宋体"/>
          <w:b/>
          <w:color w:val="000000" w:themeColor="text1"/>
          <w:sz w:val="30"/>
          <w:szCs w:val="30"/>
          <w14:textFill>
            <w14:solidFill>
              <w14:schemeClr w14:val="tx1"/>
            </w14:solidFill>
          </w14:textFill>
        </w:rPr>
      </w:pPr>
    </w:p>
    <w:p w14:paraId="26E4E1F9">
      <w:pPr>
        <w:rPr>
          <w:rFonts w:hint="eastAsia"/>
        </w:rPr>
      </w:pPr>
    </w:p>
    <w:p w14:paraId="2F99C6DA">
      <w:pPr>
        <w:rPr>
          <w:rFonts w:hint="eastAsia"/>
        </w:rPr>
      </w:pPr>
    </w:p>
    <w:p w14:paraId="510E8C61">
      <w:pPr>
        <w:rPr>
          <w:rFonts w:hint="eastAsia" w:ascii="宋体" w:hAnsi="宋体" w:eastAsia="宋体" w:cs="宋体"/>
          <w:b/>
          <w:color w:val="000000" w:themeColor="text1"/>
          <w:sz w:val="30"/>
          <w:szCs w:val="30"/>
          <w14:textFill>
            <w14:solidFill>
              <w14:schemeClr w14:val="tx1"/>
            </w14:solidFill>
          </w14:textFill>
        </w:rPr>
      </w:pPr>
    </w:p>
    <w:p w14:paraId="71C4A9FA">
      <w:pPr>
        <w:pStyle w:val="51"/>
        <w:rPr>
          <w:rFonts w:hint="eastAsia" w:ascii="宋体" w:hAnsi="宋体" w:eastAsia="宋体" w:cs="宋体"/>
          <w:b/>
          <w:color w:val="000000" w:themeColor="text1"/>
          <w:sz w:val="30"/>
          <w:szCs w:val="30"/>
          <w:lang w:eastAsia="zh-CN"/>
          <w14:textFill>
            <w14:solidFill>
              <w14:schemeClr w14:val="tx1"/>
            </w14:solidFill>
          </w14:textFill>
        </w:rPr>
      </w:pPr>
    </w:p>
    <w:p w14:paraId="488467E7">
      <w:pPr>
        <w:pStyle w:val="51"/>
        <w:rPr>
          <w:rFonts w:hint="eastAsia" w:ascii="宋体" w:hAnsi="宋体" w:eastAsia="宋体" w:cs="宋体"/>
          <w:b/>
          <w:color w:val="000000" w:themeColor="text1"/>
          <w:sz w:val="30"/>
          <w:szCs w:val="30"/>
          <w:lang w:eastAsia="zh-CN"/>
          <w14:textFill>
            <w14:solidFill>
              <w14:schemeClr w14:val="tx1"/>
            </w14:solidFill>
          </w14:textFill>
        </w:rPr>
      </w:pPr>
    </w:p>
    <w:p w14:paraId="799C9A54">
      <w:pPr>
        <w:pStyle w:val="51"/>
        <w:rPr>
          <w:rFonts w:hint="eastAsia" w:ascii="宋体" w:hAnsi="宋体" w:eastAsia="宋体" w:cs="宋体"/>
          <w:b/>
          <w:color w:val="000000" w:themeColor="text1"/>
          <w:sz w:val="30"/>
          <w:szCs w:val="30"/>
          <w14:textFill>
            <w14:solidFill>
              <w14:schemeClr w14:val="tx1"/>
            </w14:solidFill>
          </w14:textFill>
        </w:rPr>
      </w:pPr>
    </w:p>
    <w:p w14:paraId="2209A2CE">
      <w:pPr>
        <w:pStyle w:val="16"/>
        <w:rPr>
          <w:rFonts w:hint="eastAsia"/>
        </w:rPr>
      </w:pPr>
    </w:p>
    <w:p w14:paraId="733EC4B2">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磋商响应文件</w:t>
      </w:r>
    </w:p>
    <w:p w14:paraId="1AF5955C">
      <w:pPr>
        <w:spacing w:line="360" w:lineRule="auto"/>
        <w:rPr>
          <w:rFonts w:hint="eastAsia" w:ascii="宋体" w:hAnsi="宋体" w:eastAsia="宋体" w:cs="宋体"/>
          <w:color w:val="000000" w:themeColor="text1"/>
          <w14:textFill>
            <w14:solidFill>
              <w14:schemeClr w14:val="tx1"/>
            </w14:solidFill>
          </w14:textFill>
        </w:rPr>
      </w:pPr>
    </w:p>
    <w:p w14:paraId="4751230C">
      <w:pPr>
        <w:pStyle w:val="16"/>
        <w:jc w:val="both"/>
        <w:rPr>
          <w:rFonts w:hint="eastAsia" w:ascii="宋体" w:hAnsi="宋体" w:eastAsia="宋体" w:cs="宋体"/>
          <w:color w:val="000000" w:themeColor="text1"/>
          <w14:textFill>
            <w14:solidFill>
              <w14:schemeClr w14:val="tx1"/>
            </w14:solidFill>
          </w14:textFill>
        </w:rPr>
      </w:pPr>
    </w:p>
    <w:p w14:paraId="56380E4F">
      <w:pPr>
        <w:pStyle w:val="16"/>
        <w:rPr>
          <w:rFonts w:hint="eastAsia" w:ascii="宋体" w:hAnsi="宋体" w:eastAsia="宋体" w:cs="宋体"/>
          <w:color w:val="000000" w:themeColor="text1"/>
          <w14:textFill>
            <w14:solidFill>
              <w14:schemeClr w14:val="tx1"/>
            </w14:solidFill>
          </w14:textFill>
        </w:rPr>
      </w:pPr>
    </w:p>
    <w:p w14:paraId="30937B1B">
      <w:pPr>
        <w:pStyle w:val="16"/>
        <w:rPr>
          <w:rFonts w:hint="eastAsia" w:ascii="宋体" w:hAnsi="宋体" w:eastAsia="宋体" w:cs="宋体"/>
          <w:color w:val="000000" w:themeColor="text1"/>
          <w14:textFill>
            <w14:solidFill>
              <w14:schemeClr w14:val="tx1"/>
            </w14:solidFill>
          </w14:textFill>
        </w:rPr>
      </w:pPr>
    </w:p>
    <w:p w14:paraId="3EE2D00F">
      <w:pPr>
        <w:rPr>
          <w:rFonts w:hint="eastAsia" w:ascii="宋体" w:hAnsi="宋体" w:eastAsia="宋体" w:cs="宋体"/>
          <w:color w:val="000000" w:themeColor="text1"/>
          <w14:textFill>
            <w14:solidFill>
              <w14:schemeClr w14:val="tx1"/>
            </w14:solidFill>
          </w14:textFill>
        </w:rPr>
      </w:pPr>
    </w:p>
    <w:p w14:paraId="784FD35E">
      <w:pPr>
        <w:pStyle w:val="16"/>
        <w:rPr>
          <w:rFonts w:hint="eastAsia" w:ascii="宋体" w:hAnsi="宋体" w:eastAsia="宋体" w:cs="宋体"/>
          <w:color w:val="000000" w:themeColor="text1"/>
          <w14:textFill>
            <w14:solidFill>
              <w14:schemeClr w14:val="tx1"/>
            </w14:solidFill>
          </w14:textFill>
        </w:rPr>
      </w:pPr>
    </w:p>
    <w:p w14:paraId="3AD042F5">
      <w:pPr>
        <w:rPr>
          <w:rFonts w:hint="eastAsia" w:ascii="宋体" w:hAnsi="宋体" w:eastAsia="宋体" w:cs="宋体"/>
          <w:color w:val="000000" w:themeColor="text1"/>
          <w14:textFill>
            <w14:solidFill>
              <w14:schemeClr w14:val="tx1"/>
            </w14:solidFill>
          </w14:textFill>
        </w:rPr>
      </w:pPr>
    </w:p>
    <w:p w14:paraId="5309ACFE">
      <w:pPr>
        <w:rPr>
          <w:rFonts w:hint="eastAsia"/>
        </w:rPr>
      </w:pPr>
    </w:p>
    <w:p w14:paraId="6B6F72BF">
      <w:pPr>
        <w:pStyle w:val="16"/>
        <w:rPr>
          <w:rFonts w:hint="eastAsia" w:ascii="宋体" w:hAnsi="宋体" w:eastAsia="宋体" w:cs="宋体"/>
          <w:color w:val="000000" w:themeColor="text1"/>
          <w14:textFill>
            <w14:solidFill>
              <w14:schemeClr w14:val="tx1"/>
            </w14:solidFill>
          </w14:textFill>
        </w:rPr>
      </w:pPr>
    </w:p>
    <w:p w14:paraId="067FF5D4">
      <w:pPr>
        <w:spacing w:line="360" w:lineRule="auto"/>
        <w:rPr>
          <w:rFonts w:hint="eastAsia" w:ascii="宋体" w:hAnsi="宋体" w:eastAsia="宋体" w:cs="宋体"/>
          <w:color w:val="000000" w:themeColor="text1"/>
          <w14:textFill>
            <w14:solidFill>
              <w14:schemeClr w14:val="tx1"/>
            </w14:solidFill>
          </w14:textFill>
        </w:rPr>
      </w:pPr>
    </w:p>
    <w:p w14:paraId="101D7BDC">
      <w:pPr>
        <w:spacing w:line="360" w:lineRule="auto"/>
        <w:rPr>
          <w:rFonts w:hint="eastAsia" w:ascii="宋体" w:hAnsi="宋体" w:eastAsia="宋体" w:cs="宋体"/>
          <w:color w:val="000000" w:themeColor="text1"/>
          <w14:textFill>
            <w14:solidFill>
              <w14:schemeClr w14:val="tx1"/>
            </w14:solidFill>
          </w14:textFill>
        </w:rPr>
      </w:pPr>
    </w:p>
    <w:p w14:paraId="20B68EDD">
      <w:pPr>
        <w:spacing w:line="360" w:lineRule="auto"/>
        <w:ind w:firstLine="602" w:firstLineChars="200"/>
        <w:rPr>
          <w:rFonts w:hint="eastAsia" w:ascii="宋体" w:hAnsi="宋体" w:eastAsia="宋体" w:cs="宋体"/>
          <w:b/>
          <w:color w:val="000000" w:themeColor="text1"/>
          <w:sz w:val="30"/>
          <w:szCs w:val="30"/>
          <w:u w:val="single"/>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供</w:t>
      </w:r>
      <w:r>
        <w:rPr>
          <w:rFonts w:hint="eastAsia" w:ascii="宋体" w:hAnsi="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应</w:t>
      </w:r>
      <w:r>
        <w:rPr>
          <w:rFonts w:hint="eastAsia" w:ascii="宋体" w:hAnsi="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商：</w:t>
      </w:r>
      <w:r>
        <w:rPr>
          <w:rFonts w:hint="eastAsia" w:ascii="宋体" w:hAnsi="宋体" w:eastAsia="宋体" w:cs="宋体"/>
          <w:b/>
          <w:color w:val="000000" w:themeColor="text1"/>
          <w:sz w:val="30"/>
          <w:szCs w:val="30"/>
          <w:u w:val="single"/>
          <w14:textFill>
            <w14:solidFill>
              <w14:schemeClr w14:val="tx1"/>
            </w14:solidFill>
          </w14:textFill>
        </w:rPr>
        <w:t xml:space="preserve">          （单位全称）      </w:t>
      </w:r>
      <w:r>
        <w:rPr>
          <w:rFonts w:hint="eastAsia" w:ascii="宋体" w:hAnsi="宋体" w:eastAsia="宋体" w:cs="宋体"/>
          <w:b/>
          <w:color w:val="000000" w:themeColor="text1"/>
          <w:sz w:val="30"/>
          <w:szCs w:val="30"/>
          <w14:textFill>
            <w14:solidFill>
              <w14:schemeClr w14:val="tx1"/>
            </w14:solidFill>
          </w14:textFill>
        </w:rPr>
        <w:t>（盖单位公章）</w:t>
      </w:r>
    </w:p>
    <w:p w14:paraId="3A78FFC9">
      <w:pPr>
        <w:spacing w:line="360" w:lineRule="auto"/>
        <w:ind w:firstLine="602" w:firstLineChars="200"/>
        <w:rPr>
          <w:rFonts w:hint="eastAsia" w:ascii="宋体" w:hAnsi="宋体" w:eastAsia="宋体" w:cs="宋体"/>
          <w:b/>
          <w:color w:val="000000" w:themeColor="text1"/>
          <w:sz w:val="30"/>
          <w:szCs w:val="30"/>
          <w14:textFill>
            <w14:solidFill>
              <w14:schemeClr w14:val="tx1"/>
            </w14:solidFill>
          </w14:textFill>
        </w:rPr>
      </w:pPr>
      <w:bookmarkStart w:id="291" w:name="_Toc343512253"/>
      <w:r>
        <w:rPr>
          <w:rFonts w:hint="eastAsia" w:ascii="宋体" w:hAnsi="宋体" w:eastAsia="宋体" w:cs="宋体"/>
          <w:b/>
          <w:color w:val="000000" w:themeColor="text1"/>
          <w:sz w:val="30"/>
          <w:szCs w:val="30"/>
          <w14:textFill>
            <w14:solidFill>
              <w14:schemeClr w14:val="tx1"/>
            </w14:solidFill>
          </w14:textFill>
        </w:rPr>
        <w:t>法定代表人：</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w:t>
      </w:r>
      <w:r>
        <w:rPr>
          <w:rFonts w:hint="eastAsia" w:ascii="宋体" w:hAnsi="宋体" w:cs="宋体"/>
          <w:b/>
          <w:color w:val="000000" w:themeColor="text1"/>
          <w:sz w:val="30"/>
          <w:szCs w:val="30"/>
          <w:lang w:eastAsia="zh-CN"/>
          <w14:textFill>
            <w14:solidFill>
              <w14:schemeClr w14:val="tx1"/>
            </w14:solidFill>
          </w14:textFill>
        </w:rPr>
        <w:t>签字或盖章</w:t>
      </w:r>
      <w:r>
        <w:rPr>
          <w:rFonts w:hint="eastAsia" w:ascii="宋体" w:hAnsi="宋体" w:eastAsia="宋体" w:cs="宋体"/>
          <w:b/>
          <w:color w:val="000000" w:themeColor="text1"/>
          <w:sz w:val="30"/>
          <w:szCs w:val="30"/>
          <w14:textFill>
            <w14:solidFill>
              <w14:schemeClr w14:val="tx1"/>
            </w14:solidFill>
          </w14:textFill>
        </w:rPr>
        <w:t>）</w:t>
      </w:r>
      <w:bookmarkEnd w:id="291"/>
    </w:p>
    <w:p w14:paraId="4B37F8C9">
      <w:pPr>
        <w:spacing w:line="360" w:lineRule="auto"/>
        <w:ind w:firstLine="602" w:firstLineChars="200"/>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委托代理人：</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（签字）</w:t>
      </w:r>
    </w:p>
    <w:p w14:paraId="4361B83C">
      <w:pPr>
        <w:spacing w:line="360" w:lineRule="auto"/>
        <w:ind w:firstLine="602" w:firstLineChars="200"/>
        <w:jc w:val="both"/>
        <w:rPr>
          <w:rFonts w:hint="eastAsia" w:ascii="宋体" w:hAnsi="宋体" w:eastAsia="宋体" w:cs="宋体"/>
          <w:b/>
          <w:color w:val="000000" w:themeColor="text1"/>
          <w:sz w:val="30"/>
          <w:szCs w:val="30"/>
          <w14:textFill>
            <w14:solidFill>
              <w14:schemeClr w14:val="tx1"/>
            </w14:solidFill>
          </w14:textFill>
        </w:rPr>
      </w:pPr>
      <w:bookmarkStart w:id="292" w:name="_Toc343512254"/>
      <w:r>
        <w:rPr>
          <w:rFonts w:hint="eastAsia" w:ascii="宋体" w:hAnsi="宋体" w:cs="宋体"/>
          <w:b/>
          <w:color w:val="000000" w:themeColor="text1"/>
          <w:sz w:val="30"/>
          <w:szCs w:val="30"/>
          <w:u w:val="none"/>
          <w:lang w:eastAsia="zh-CN"/>
          <w14:textFill>
            <w14:solidFill>
              <w14:schemeClr w14:val="tx1"/>
            </w14:solidFill>
          </w14:textFill>
        </w:rPr>
        <w:t>日</w:t>
      </w:r>
      <w:r>
        <w:rPr>
          <w:rFonts w:hint="eastAsia" w:ascii="宋体" w:hAnsi="宋体" w:cs="宋体"/>
          <w:b/>
          <w:color w:val="000000" w:themeColor="text1"/>
          <w:sz w:val="30"/>
          <w:szCs w:val="30"/>
          <w:u w:val="none"/>
          <w:lang w:val="en-US" w:eastAsia="zh-CN"/>
          <w14:textFill>
            <w14:solidFill>
              <w14:schemeClr w14:val="tx1"/>
            </w14:solidFill>
          </w14:textFill>
        </w:rPr>
        <w:t xml:space="preserve">      </w:t>
      </w:r>
      <w:r>
        <w:rPr>
          <w:rFonts w:hint="eastAsia" w:ascii="宋体" w:hAnsi="宋体" w:cs="宋体"/>
          <w:b/>
          <w:color w:val="000000" w:themeColor="text1"/>
          <w:sz w:val="30"/>
          <w:szCs w:val="30"/>
          <w:u w:val="none"/>
          <w:lang w:eastAsia="zh-CN"/>
          <w14:textFill>
            <w14:solidFill>
              <w14:schemeClr w14:val="tx1"/>
            </w14:solidFill>
          </w14:textFill>
        </w:rPr>
        <w:t>期：</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年</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月</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日</w:t>
      </w:r>
      <w:bookmarkEnd w:id="292"/>
    </w:p>
    <w:p w14:paraId="11775A02">
      <w:pPr>
        <w:spacing w:line="360" w:lineRule="auto"/>
        <w:rPr>
          <w:rFonts w:hint="eastAsia" w:ascii="宋体" w:hAnsi="宋体" w:eastAsia="宋体" w:cs="宋体"/>
          <w:color w:val="000000" w:themeColor="text1"/>
          <w14:textFill>
            <w14:solidFill>
              <w14:schemeClr w14:val="tx1"/>
            </w14:solidFill>
          </w14:textFill>
        </w:rPr>
        <w:sectPr>
          <w:pgSz w:w="11906" w:h="16838"/>
          <w:pgMar w:top="1213" w:right="1440" w:bottom="1213" w:left="1440" w:header="851" w:footer="992" w:gutter="0"/>
          <w:pgNumType w:fmt="decimal"/>
          <w:cols w:space="720" w:num="1"/>
          <w:titlePg/>
          <w:docGrid w:linePitch="312" w:charSpace="0"/>
        </w:sectPr>
      </w:pPr>
    </w:p>
    <w:p w14:paraId="1FA191EC">
      <w:pPr>
        <w:spacing w:line="360" w:lineRule="auto"/>
        <w:jc w:val="center"/>
        <w:rPr>
          <w:rFonts w:ascii="宋体" w:hAnsi="宋体" w:cs="宋体"/>
          <w:b/>
          <w:color w:val="000000"/>
          <w:sz w:val="28"/>
          <w:szCs w:val="28"/>
        </w:rPr>
      </w:pPr>
      <w:bookmarkStart w:id="293" w:name="_Toc421778385"/>
      <w:bookmarkStart w:id="294" w:name="_Toc420591500"/>
      <w:bookmarkStart w:id="295" w:name="_Toc420591666"/>
      <w:bookmarkStart w:id="296" w:name="_Toc372885969"/>
      <w:bookmarkStart w:id="297" w:name="_Toc421778387"/>
      <w:bookmarkStart w:id="298" w:name="_Toc425240482"/>
      <w:bookmarkStart w:id="299" w:name="_Toc2157"/>
      <w:bookmarkStart w:id="300" w:name="_Toc420591668"/>
      <w:bookmarkStart w:id="301" w:name="_Toc500323111"/>
      <w:bookmarkStart w:id="302" w:name="_Toc3816"/>
      <w:r>
        <w:rPr>
          <w:rFonts w:ascii="宋体" w:hAnsi="宋体" w:cs="宋体"/>
          <w:b/>
          <w:color w:val="000000"/>
          <w:sz w:val="28"/>
          <w:szCs w:val="28"/>
        </w:rPr>
        <w:t>目    录</w:t>
      </w:r>
      <w:bookmarkEnd w:id="293"/>
      <w:bookmarkEnd w:id="294"/>
      <w:bookmarkEnd w:id="295"/>
      <w:bookmarkEnd w:id="296"/>
    </w:p>
    <w:p w14:paraId="3408D5C8">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宋体" w:hAnsi="宋体" w:cs="宋体"/>
          <w:color w:val="000000"/>
          <w:sz w:val="28"/>
          <w:szCs w:val="28"/>
        </w:rPr>
      </w:pPr>
      <w:r>
        <w:rPr>
          <w:rFonts w:hint="eastAsia" w:ascii="宋体" w:hAnsi="宋体" w:cs="宋体"/>
          <w:color w:val="000000"/>
          <w:sz w:val="28"/>
          <w:szCs w:val="28"/>
          <w:lang w:val="en-US" w:eastAsia="zh-CN"/>
        </w:rPr>
        <w:t>一</w:t>
      </w:r>
      <w:r>
        <w:rPr>
          <w:rFonts w:ascii="宋体" w:hAnsi="宋体" w:cs="宋体"/>
          <w:color w:val="000000"/>
          <w:sz w:val="28"/>
          <w:szCs w:val="28"/>
        </w:rPr>
        <w:t>、资格审查资料</w:t>
      </w:r>
    </w:p>
    <w:p w14:paraId="51B0FBB9">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lang w:val="en-US" w:eastAsia="zh-CN"/>
        </w:rPr>
        <w:t>二</w:t>
      </w:r>
      <w:r>
        <w:rPr>
          <w:rFonts w:ascii="宋体" w:hAnsi="宋体" w:cs="宋体"/>
          <w:color w:val="000000"/>
          <w:sz w:val="28"/>
          <w:szCs w:val="28"/>
        </w:rPr>
        <w:t>、</w:t>
      </w:r>
      <w:r>
        <w:rPr>
          <w:rFonts w:hint="eastAsia" w:ascii="宋体" w:hAnsi="宋体" w:cs="宋体"/>
          <w:color w:val="000000"/>
          <w:sz w:val="28"/>
          <w:szCs w:val="28"/>
          <w:lang w:eastAsia="zh-CN"/>
        </w:rPr>
        <w:t>响应</w:t>
      </w:r>
      <w:r>
        <w:rPr>
          <w:rFonts w:hint="eastAsia" w:ascii="宋体" w:hAnsi="宋体" w:cs="宋体"/>
          <w:color w:val="000000"/>
          <w:sz w:val="28"/>
          <w:szCs w:val="28"/>
        </w:rPr>
        <w:t>函及</w:t>
      </w:r>
      <w:r>
        <w:rPr>
          <w:rFonts w:hint="eastAsia" w:ascii="宋体" w:hAnsi="宋体" w:cs="宋体"/>
          <w:color w:val="000000"/>
          <w:sz w:val="28"/>
          <w:szCs w:val="28"/>
          <w:lang w:eastAsia="zh-CN"/>
        </w:rPr>
        <w:t>响应</w:t>
      </w:r>
      <w:r>
        <w:rPr>
          <w:rFonts w:hint="eastAsia" w:ascii="宋体" w:hAnsi="宋体" w:cs="宋体"/>
          <w:color w:val="000000"/>
          <w:sz w:val="28"/>
          <w:szCs w:val="28"/>
        </w:rPr>
        <w:t>函附录</w:t>
      </w:r>
    </w:p>
    <w:p w14:paraId="41C695BF">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宋体" w:hAnsi="宋体" w:cs="宋体"/>
          <w:color w:val="000000"/>
          <w:sz w:val="28"/>
          <w:szCs w:val="28"/>
        </w:rPr>
      </w:pPr>
      <w:r>
        <w:rPr>
          <w:rFonts w:hint="eastAsia" w:ascii="宋体" w:hAnsi="宋体" w:cs="宋体"/>
          <w:color w:val="000000"/>
          <w:sz w:val="28"/>
          <w:szCs w:val="28"/>
          <w:lang w:val="en-US" w:eastAsia="zh-CN"/>
        </w:rPr>
        <w:t>三</w:t>
      </w:r>
      <w:r>
        <w:rPr>
          <w:rFonts w:ascii="宋体" w:hAnsi="宋体" w:cs="宋体"/>
          <w:color w:val="000000"/>
          <w:sz w:val="28"/>
          <w:szCs w:val="28"/>
        </w:rPr>
        <w:t>、</w:t>
      </w:r>
      <w:r>
        <w:rPr>
          <w:rFonts w:hint="eastAsia" w:ascii="宋体" w:hAnsi="宋体" w:cs="宋体"/>
          <w:color w:val="000000"/>
          <w:sz w:val="28"/>
          <w:szCs w:val="28"/>
          <w:lang w:val="en-US" w:eastAsia="zh-CN"/>
        </w:rPr>
        <w:t>已标价工程量清单</w:t>
      </w:r>
    </w:p>
    <w:p w14:paraId="68ED53F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lang w:eastAsia="zh-CN"/>
        </w:rPr>
      </w:pPr>
      <w:r>
        <w:rPr>
          <w:rFonts w:hint="eastAsia" w:ascii="宋体" w:hAnsi="宋体" w:cs="宋体"/>
          <w:color w:val="000000"/>
          <w:sz w:val="28"/>
          <w:szCs w:val="28"/>
          <w:lang w:val="en-US" w:eastAsia="zh-CN"/>
        </w:rPr>
        <w:t>四</w:t>
      </w:r>
      <w:r>
        <w:rPr>
          <w:rFonts w:ascii="宋体" w:hAnsi="宋体" w:cs="宋体"/>
          <w:color w:val="000000"/>
          <w:sz w:val="28"/>
          <w:szCs w:val="28"/>
        </w:rPr>
        <w:t>、陕西省政府采购供应商拒绝政府采购领域商业贿赂承诺书</w:t>
      </w:r>
    </w:p>
    <w:p w14:paraId="51C4831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宋体" w:hAnsi="宋体" w:cs="宋体"/>
          <w:color w:val="000000"/>
          <w:sz w:val="28"/>
          <w:szCs w:val="28"/>
        </w:rPr>
      </w:pPr>
      <w:r>
        <w:rPr>
          <w:rFonts w:hint="eastAsia" w:ascii="宋体" w:hAnsi="宋体" w:cs="宋体"/>
          <w:color w:val="000000"/>
          <w:sz w:val="28"/>
          <w:szCs w:val="28"/>
          <w:lang w:val="en-US" w:eastAsia="zh-CN"/>
        </w:rPr>
        <w:t>五</w:t>
      </w:r>
      <w:r>
        <w:rPr>
          <w:rFonts w:ascii="宋体" w:hAnsi="宋体" w:cs="宋体"/>
          <w:color w:val="000000"/>
          <w:sz w:val="28"/>
          <w:szCs w:val="28"/>
        </w:rPr>
        <w:t>、</w:t>
      </w:r>
      <w:r>
        <w:rPr>
          <w:rFonts w:hint="eastAsia" w:ascii="宋体" w:hAnsi="宋体" w:cs="宋体"/>
          <w:color w:val="000000"/>
          <w:sz w:val="28"/>
          <w:szCs w:val="28"/>
          <w:lang w:val="en-US" w:eastAsia="zh-CN"/>
        </w:rPr>
        <w:t>技术</w:t>
      </w:r>
      <w:r>
        <w:rPr>
          <w:rFonts w:ascii="宋体" w:hAnsi="宋体" w:cs="宋体"/>
          <w:color w:val="000000"/>
          <w:sz w:val="28"/>
          <w:szCs w:val="28"/>
        </w:rPr>
        <w:t>部分</w:t>
      </w:r>
    </w:p>
    <w:p w14:paraId="25B082FF">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六</w:t>
      </w:r>
      <w:r>
        <w:rPr>
          <w:rFonts w:ascii="宋体" w:hAnsi="宋体" w:cs="宋体"/>
          <w:color w:val="000000"/>
          <w:sz w:val="28"/>
          <w:szCs w:val="28"/>
        </w:rPr>
        <w:t>、</w:t>
      </w:r>
      <w:r>
        <w:rPr>
          <w:rFonts w:hint="eastAsia" w:ascii="宋体" w:hAnsi="宋体" w:cs="宋体"/>
          <w:color w:val="000000"/>
          <w:sz w:val="28"/>
          <w:szCs w:val="28"/>
          <w:lang w:val="en-US" w:eastAsia="zh-CN"/>
        </w:rPr>
        <w:t>商务部分</w:t>
      </w:r>
    </w:p>
    <w:p w14:paraId="46A95C62">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宋体" w:hAnsi="宋体" w:cs="宋体"/>
          <w:color w:val="000000"/>
          <w:sz w:val="28"/>
          <w:szCs w:val="28"/>
        </w:rPr>
      </w:pPr>
      <w:r>
        <w:rPr>
          <w:rFonts w:hint="eastAsia" w:ascii="宋体" w:hAnsi="宋体" w:cs="宋体"/>
          <w:color w:val="000000"/>
          <w:sz w:val="28"/>
          <w:szCs w:val="28"/>
          <w:lang w:val="en-US" w:eastAsia="zh-CN"/>
        </w:rPr>
        <w:t>七</w:t>
      </w:r>
      <w:r>
        <w:rPr>
          <w:rFonts w:ascii="宋体" w:hAnsi="宋体" w:cs="宋体"/>
          <w:color w:val="000000"/>
          <w:sz w:val="28"/>
          <w:szCs w:val="28"/>
        </w:rPr>
        <w:t>、其</w:t>
      </w:r>
      <w:r>
        <w:rPr>
          <w:rFonts w:hint="eastAsia" w:ascii="宋体" w:hAnsi="宋体" w:cs="宋体"/>
          <w:color w:val="000000"/>
          <w:sz w:val="28"/>
          <w:szCs w:val="28"/>
          <w:lang w:val="en-US" w:eastAsia="zh-CN"/>
        </w:rPr>
        <w:t>他</w:t>
      </w:r>
      <w:r>
        <w:rPr>
          <w:rFonts w:ascii="宋体" w:hAnsi="宋体" w:cs="宋体"/>
          <w:color w:val="000000"/>
          <w:sz w:val="28"/>
          <w:szCs w:val="28"/>
        </w:rPr>
        <w:t>资料</w:t>
      </w:r>
    </w:p>
    <w:p w14:paraId="74B5CEA0">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宋体" w:hAnsi="宋体" w:cs="宋体"/>
          <w:color w:val="000000"/>
          <w:sz w:val="28"/>
          <w:szCs w:val="28"/>
        </w:rPr>
      </w:pPr>
    </w:p>
    <w:p w14:paraId="4625BF2A">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宋体" w:hAnsi="宋体" w:cs="宋体"/>
          <w:color w:val="000000"/>
          <w:sz w:val="28"/>
          <w:szCs w:val="28"/>
        </w:rPr>
      </w:pPr>
    </w:p>
    <w:p w14:paraId="1E0182FF">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宋体" w:hAnsi="宋体" w:cs="宋体"/>
          <w:color w:val="000000"/>
          <w:sz w:val="28"/>
          <w:szCs w:val="28"/>
        </w:rPr>
      </w:pPr>
    </w:p>
    <w:p w14:paraId="1358FEC8">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宋体" w:hAnsi="宋体" w:cs="宋体"/>
          <w:color w:val="000000"/>
          <w:sz w:val="28"/>
          <w:szCs w:val="28"/>
        </w:rPr>
      </w:pPr>
    </w:p>
    <w:p w14:paraId="0679B700">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宋体" w:hAnsi="宋体" w:cs="宋体"/>
          <w:color w:val="000000"/>
          <w:sz w:val="28"/>
          <w:szCs w:val="28"/>
        </w:rPr>
      </w:pPr>
    </w:p>
    <w:p w14:paraId="633183A5">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宋体" w:hAnsi="宋体" w:cs="宋体"/>
          <w:color w:val="000000"/>
          <w:sz w:val="28"/>
          <w:szCs w:val="28"/>
        </w:rPr>
      </w:pPr>
    </w:p>
    <w:p w14:paraId="121B648A">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宋体" w:hAnsi="宋体" w:cs="宋体"/>
          <w:color w:val="000000"/>
          <w:sz w:val="28"/>
          <w:szCs w:val="28"/>
        </w:rPr>
      </w:pPr>
    </w:p>
    <w:p w14:paraId="257467D0">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宋体" w:hAnsi="宋体" w:cs="宋体"/>
          <w:color w:val="000000"/>
          <w:sz w:val="28"/>
          <w:szCs w:val="28"/>
        </w:rPr>
      </w:pPr>
    </w:p>
    <w:p w14:paraId="0ED18483">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宋体" w:hAnsi="宋体" w:cs="宋体"/>
          <w:color w:val="000000"/>
          <w:sz w:val="28"/>
          <w:szCs w:val="28"/>
        </w:rPr>
      </w:pPr>
    </w:p>
    <w:p w14:paraId="3CAA56B2">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宋体" w:hAnsi="宋体" w:cs="宋体"/>
          <w:color w:val="000000"/>
          <w:sz w:val="28"/>
          <w:szCs w:val="28"/>
        </w:rPr>
      </w:pPr>
    </w:p>
    <w:p w14:paraId="04D4820D">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宋体" w:hAnsi="宋体" w:cs="宋体"/>
          <w:color w:val="000000"/>
          <w:sz w:val="28"/>
          <w:szCs w:val="28"/>
        </w:rPr>
      </w:pPr>
    </w:p>
    <w:bookmarkEnd w:id="297"/>
    <w:bookmarkEnd w:id="298"/>
    <w:bookmarkEnd w:id="299"/>
    <w:bookmarkEnd w:id="300"/>
    <w:bookmarkEnd w:id="301"/>
    <w:bookmarkEnd w:id="302"/>
    <w:p w14:paraId="4E607353">
      <w:pPr>
        <w:widowControl/>
        <w:numPr>
          <w:ilvl w:val="0"/>
          <w:numId w:val="5"/>
        </w:numPr>
        <w:spacing w:line="360" w:lineRule="auto"/>
        <w:ind w:firstLine="562" w:firstLineChars="200"/>
        <w:jc w:val="center"/>
        <w:rPr>
          <w:rFonts w:ascii="宋体" w:hAnsi="宋体" w:cs="宋体"/>
          <w:b/>
          <w:color w:val="000000"/>
          <w:sz w:val="28"/>
          <w:szCs w:val="28"/>
        </w:rPr>
      </w:pPr>
      <w:bookmarkStart w:id="303" w:name="_Toc8037"/>
      <w:bookmarkStart w:id="304" w:name="_Toc425240481"/>
      <w:bookmarkStart w:id="305" w:name="_Toc32749"/>
      <w:bookmarkStart w:id="306" w:name="_Toc8505"/>
      <w:bookmarkStart w:id="307" w:name="_Toc500323110"/>
      <w:bookmarkStart w:id="308" w:name="_Toc420591667"/>
      <w:bookmarkStart w:id="309" w:name="_Toc421778386"/>
      <w:bookmarkStart w:id="310" w:name="_Toc28395"/>
      <w:r>
        <w:rPr>
          <w:rFonts w:ascii="宋体" w:hAnsi="宋体" w:cs="宋体"/>
          <w:b/>
          <w:color w:val="000000"/>
          <w:sz w:val="28"/>
          <w:szCs w:val="28"/>
        </w:rPr>
        <w:t>资格审查资料</w:t>
      </w:r>
    </w:p>
    <w:p w14:paraId="058FD127">
      <w:pPr>
        <w:spacing w:line="360" w:lineRule="auto"/>
        <w:ind w:firstLine="560" w:firstLineChars="200"/>
        <w:rPr>
          <w:rFonts w:hint="eastAsia" w:ascii="宋体" w:hAnsi="宋体" w:cs="宋体"/>
          <w:bCs/>
          <w:color w:val="000000"/>
          <w:sz w:val="28"/>
          <w:szCs w:val="28"/>
          <w:lang w:val="en-US" w:eastAsia="zh-CN"/>
        </w:rPr>
      </w:pPr>
      <w:r>
        <w:rPr>
          <w:rFonts w:hint="eastAsia" w:ascii="宋体" w:hAnsi="宋体" w:cs="宋体"/>
          <w:bCs/>
          <w:color w:val="000000"/>
          <w:sz w:val="28"/>
          <w:szCs w:val="28"/>
          <w:lang w:val="en-US" w:eastAsia="zh-CN"/>
        </w:rPr>
        <w:t>（1）基本资格条件：符合《中华人民共和国政府采购法》第二十二条的规定；</w:t>
      </w:r>
    </w:p>
    <w:p w14:paraId="56100722">
      <w:pPr>
        <w:spacing w:line="360" w:lineRule="auto"/>
        <w:ind w:firstLine="560" w:firstLineChars="200"/>
      </w:pPr>
      <w:r>
        <w:rPr>
          <w:rFonts w:hint="eastAsia" w:ascii="宋体" w:hAnsi="宋体" w:cs="宋体"/>
          <w:bCs/>
          <w:color w:val="000000"/>
          <w:sz w:val="28"/>
          <w:szCs w:val="28"/>
          <w:lang w:val="en-US" w:eastAsia="zh-CN"/>
        </w:rPr>
        <w:t>（2）特定资格条件：</w:t>
      </w:r>
    </w:p>
    <w:bookmarkEnd w:id="303"/>
    <w:bookmarkEnd w:id="304"/>
    <w:bookmarkEnd w:id="305"/>
    <w:bookmarkEnd w:id="306"/>
    <w:bookmarkEnd w:id="307"/>
    <w:bookmarkEnd w:id="308"/>
    <w:bookmarkEnd w:id="309"/>
    <w:bookmarkEnd w:id="310"/>
    <w:p w14:paraId="03462E4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1.具有独立承担民事责任能力的法人、其他组织或自然人，并出具合法有效的营业执照或事业单位法人证书等国家规定的相关证明，自然人参与的提供其身份证明；</w:t>
      </w:r>
    </w:p>
    <w:p w14:paraId="1794AB3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2.法定代表人授权委托书及被授权人身份证（法定代表人直接参加时，只须出示法定代表人身份证）；</w:t>
      </w:r>
    </w:p>
    <w:p w14:paraId="02C1767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3.提供参加政府采购活动前3年内经营活动中没有重大违法记录声明；</w:t>
      </w:r>
    </w:p>
    <w:p w14:paraId="63B3CA5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4.税收缴纳证明：自2025年6月1日以来已缴纳的至少一个月的纳税证明或完税证明，纳税证明或完税证明上应有代收机构或税务机关的公章。依法免税的供应商应提供相关文件证明；</w:t>
      </w:r>
    </w:p>
    <w:p w14:paraId="0DBA38A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5.社会保障资金缴纳证明：自2025年6月1日以来已缴存的至少一个月的社会保障资金缴存单据或社保机构开具的社会保险参保缴费情况证明，依法不需要缴纳社会保障资金的供应商应提供相关文件证明；</w:t>
      </w:r>
    </w:p>
    <w:p w14:paraId="72418F3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6.财务状况报告：提供2023或2024年度经审计的财务报告（至少包括审计报告、资产负债表和利润表，成立时间至提交响应文件截止时间不足一年的可提供成立后任意时段的资产负债表）或其开标前三个月内基本存款账户开户银行出具的资信证明及基本存款账户开户证明；</w:t>
      </w:r>
    </w:p>
    <w:p w14:paraId="053394A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7.根据财政部《关于在政府采购活动中查询及使用信用记录有关问题的通知》（财库〔2016〕125号）要求，供应商不得被列入【信用中国（https://www.creditchina.gov.cn/xinxigongshi/）】“重大税收违法失信主体名单”，【中国执行信息公开网（https://zxgk.court.gov.cn/）】“失信被执行人”，【中国政府采购网（www.ccgp.gov.cn）】“政府采购严重违法失信行为记录名单”；</w:t>
      </w:r>
    </w:p>
    <w:p w14:paraId="6663182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8.需具备市政公用工程施工总承包叁级及以上资质（含叁级），并在人员、设备、资金等方面具有相应的施工能力，具有有效的安全生产许可证，其中拟派项目经理须具备市政公用工程专业二级及以上注册建造师执业资格，具备有效的安全生产考核合格证书，且在本单位注册，未担任其他在建工程项目的项目经理（提供无在建承诺函）；</w:t>
      </w:r>
    </w:p>
    <w:p w14:paraId="6031CB7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9.提供磋商保证金的银行转账或电汇凭证并确保响应文件递交截止时间前到达采购文件指定账户；</w:t>
      </w:r>
    </w:p>
    <w:p w14:paraId="3C70E74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10.本项目专门面向中小企业采购（提供中小企业声明函）；</w:t>
      </w:r>
    </w:p>
    <w:p w14:paraId="670E63D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11</w:t>
      </w:r>
      <w:r>
        <w:rPr>
          <w:rFonts w:hint="eastAsia" w:ascii="宋体" w:hAnsi="宋体" w:eastAsia="宋体" w:cs="宋体"/>
          <w:b w:val="0"/>
          <w:bCs/>
          <w:color w:val="000000" w:themeColor="text1"/>
          <w:sz w:val="28"/>
          <w:szCs w:val="28"/>
          <w:lang w:val="en-US" w:eastAsia="zh-CN"/>
          <w14:textFill>
            <w14:solidFill>
              <w14:schemeClr w14:val="tx1"/>
            </w14:solidFill>
          </w14:textFill>
        </w:rPr>
        <w:t>.本项目不接受联合体磋商。</w:t>
      </w:r>
    </w:p>
    <w:p w14:paraId="55DA1341">
      <w:pPr>
        <w:tabs>
          <w:tab w:val="left" w:pos="630"/>
        </w:tabs>
        <w:jc w:val="left"/>
      </w:pPr>
    </w:p>
    <w:p w14:paraId="4E8F8C1A">
      <w:pPr>
        <w:tabs>
          <w:tab w:val="left" w:pos="630"/>
        </w:tabs>
        <w:jc w:val="left"/>
      </w:pPr>
    </w:p>
    <w:p w14:paraId="0438D56B">
      <w:pPr>
        <w:tabs>
          <w:tab w:val="left" w:pos="630"/>
        </w:tabs>
        <w:jc w:val="left"/>
      </w:pPr>
    </w:p>
    <w:p w14:paraId="3AE254C4">
      <w:pPr>
        <w:pStyle w:val="3"/>
        <w:bidi w:val="0"/>
        <w:jc w:val="both"/>
        <w:outlineLvl w:val="0"/>
        <w:rPr>
          <w:rStyle w:val="115"/>
          <w:rFonts w:hint="eastAsia"/>
          <w:b/>
          <w:lang w:val="en-US" w:eastAsia="zh-CN"/>
        </w:rPr>
        <w:sectPr>
          <w:footerReference r:id="rId12" w:type="default"/>
          <w:pgSz w:w="11906" w:h="16838"/>
          <w:pgMar w:top="1440" w:right="1440" w:bottom="1440" w:left="1440" w:header="851" w:footer="992" w:gutter="0"/>
          <w:pgBorders>
            <w:top w:val="none" w:sz="0" w:space="0"/>
            <w:left w:val="none" w:sz="0" w:space="0"/>
            <w:bottom w:val="none" w:sz="0" w:space="0"/>
            <w:right w:val="none" w:sz="0" w:space="0"/>
          </w:pgBorders>
          <w:cols w:space="720" w:num="1"/>
          <w:titlePg/>
          <w:docGrid w:linePitch="312" w:charSpace="0"/>
        </w:sectPr>
      </w:pPr>
      <w:bookmarkStart w:id="311" w:name="_Toc28635"/>
      <w:bookmarkStart w:id="312" w:name="_Toc8887"/>
      <w:bookmarkStart w:id="313" w:name="_Toc1236"/>
      <w:bookmarkStart w:id="314" w:name="_Toc6401"/>
      <w:bookmarkStart w:id="315" w:name="_Toc14372"/>
      <w:bookmarkStart w:id="316" w:name="_Toc5030"/>
      <w:bookmarkStart w:id="317" w:name="_Toc30278"/>
      <w:bookmarkStart w:id="318" w:name="_Toc221"/>
      <w:bookmarkStart w:id="319" w:name="_Toc25984"/>
      <w:bookmarkStart w:id="320" w:name="_Toc8191"/>
      <w:bookmarkStart w:id="321" w:name="_Toc425240483"/>
      <w:bookmarkStart w:id="322" w:name="_Toc421778388"/>
      <w:bookmarkStart w:id="323" w:name="_Toc29180"/>
      <w:bookmarkStart w:id="324" w:name="_Toc420591669"/>
      <w:bookmarkStart w:id="325" w:name="_Toc500323112"/>
    </w:p>
    <w:p w14:paraId="5448A067">
      <w:pPr>
        <w:adjustRightInd w:val="0"/>
        <w:snapToGrid w:val="0"/>
        <w:spacing w:line="360" w:lineRule="auto"/>
        <w:jc w:val="left"/>
        <w:rPr>
          <w:rFonts w:hint="eastAsia" w:ascii="宋体" w:hAnsi="宋体" w:cs="宋体"/>
          <w:b/>
          <w:bCs/>
          <w:color w:val="000000"/>
          <w:sz w:val="28"/>
          <w:szCs w:val="28"/>
          <w:lang w:val="en-US" w:eastAsia="zh-CN"/>
        </w:rPr>
      </w:pPr>
      <w:bookmarkStart w:id="326" w:name="_Toc31837"/>
      <w:bookmarkStart w:id="327" w:name="_Toc14499"/>
      <w:bookmarkStart w:id="328" w:name="_Toc17206"/>
      <w:bookmarkStart w:id="329" w:name="_Toc30441"/>
      <w:bookmarkStart w:id="330" w:name="_Toc31360"/>
      <w:bookmarkStart w:id="331" w:name="_Toc8004"/>
      <w:bookmarkStart w:id="332" w:name="_Toc22006"/>
      <w:bookmarkStart w:id="333" w:name="_Toc9394"/>
      <w:r>
        <w:rPr>
          <w:rFonts w:hint="eastAsia" w:ascii="宋体" w:hAnsi="宋体" w:cs="宋体"/>
          <w:b/>
          <w:bCs/>
          <w:color w:val="000000"/>
          <w:sz w:val="28"/>
          <w:szCs w:val="28"/>
          <w:lang w:val="en-US" w:eastAsia="zh-CN"/>
        </w:rPr>
        <w:t>附件1</w:t>
      </w:r>
    </w:p>
    <w:p w14:paraId="04A20B8A">
      <w:pPr>
        <w:adjustRightInd w:val="0"/>
        <w:snapToGrid w:val="0"/>
        <w:spacing w:line="360" w:lineRule="auto"/>
        <w:ind w:firstLine="562" w:firstLineChars="200"/>
        <w:jc w:val="center"/>
        <w:rPr>
          <w:rFonts w:ascii="宋体" w:hAnsi="宋体" w:cs="宋体"/>
          <w:b/>
          <w:bCs/>
          <w:color w:val="000000"/>
          <w:sz w:val="28"/>
          <w:szCs w:val="28"/>
        </w:rPr>
      </w:pPr>
      <w:r>
        <w:rPr>
          <w:rFonts w:ascii="宋体" w:hAnsi="宋体" w:cs="宋体"/>
          <w:b/>
          <w:bCs/>
          <w:color w:val="000000"/>
          <w:sz w:val="28"/>
          <w:szCs w:val="28"/>
        </w:rPr>
        <w:t>法定代表人身份证明</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40"/>
        <w:gridCol w:w="2950"/>
        <w:gridCol w:w="1039"/>
        <w:gridCol w:w="2151"/>
      </w:tblGrid>
      <w:tr w14:paraId="4557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200" w:type="dxa"/>
            <w:gridSpan w:val="5"/>
            <w:noWrap w:val="0"/>
            <w:vAlign w:val="center"/>
          </w:tcPr>
          <w:p w14:paraId="6897ABAB">
            <w:pPr>
              <w:tabs>
                <w:tab w:val="left" w:pos="1260"/>
              </w:tabs>
              <w:spacing w:line="360" w:lineRule="auto"/>
              <w:jc w:val="left"/>
              <w:rPr>
                <w:rFonts w:hint="eastAsia" w:ascii="宋体" w:hAnsi="宋体" w:eastAsia="宋体" w:cs="宋体"/>
                <w:bCs/>
                <w:sz w:val="24"/>
                <w:szCs w:val="24"/>
                <w:lang w:eastAsia="zh-CN"/>
              </w:rPr>
            </w:pPr>
            <w:bookmarkStart w:id="334" w:name="_Toc13782"/>
            <w:bookmarkStart w:id="335" w:name="_Toc421778389"/>
            <w:bookmarkStart w:id="336" w:name="_Toc32762"/>
            <w:bookmarkStart w:id="337" w:name="_Toc500323113"/>
            <w:bookmarkStart w:id="338" w:name="_Toc420591670"/>
            <w:bookmarkStart w:id="339" w:name="_Toc425240484"/>
            <w:r>
              <w:rPr>
                <w:rFonts w:ascii="宋体" w:hAnsi="宋体" w:cs="宋体"/>
                <w:sz w:val="24"/>
                <w:szCs w:val="24"/>
              </w:rPr>
              <w:t>致：</w:t>
            </w:r>
            <w:r>
              <w:rPr>
                <w:rFonts w:hint="eastAsia" w:ascii="宋体" w:hAnsi="宋体" w:cs="宋体"/>
                <w:sz w:val="24"/>
                <w:szCs w:val="24"/>
                <w:lang w:eastAsia="zh-CN"/>
              </w:rPr>
              <w:t>陕西宸永项目管理有限公司</w:t>
            </w:r>
          </w:p>
        </w:tc>
      </w:tr>
      <w:tr w14:paraId="4E95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restart"/>
            <w:noWrap w:val="0"/>
            <w:vAlign w:val="center"/>
          </w:tcPr>
          <w:p w14:paraId="5091AD6D">
            <w:pPr>
              <w:tabs>
                <w:tab w:val="left" w:pos="1260"/>
              </w:tabs>
              <w:spacing w:line="360" w:lineRule="auto"/>
              <w:jc w:val="center"/>
              <w:rPr>
                <w:rFonts w:ascii="宋体" w:hAnsi="宋体" w:cs="宋体"/>
                <w:sz w:val="24"/>
                <w:szCs w:val="24"/>
              </w:rPr>
            </w:pPr>
            <w:r>
              <w:rPr>
                <w:rFonts w:ascii="宋体" w:hAnsi="宋体" w:cs="宋体"/>
                <w:sz w:val="24"/>
                <w:szCs w:val="24"/>
              </w:rPr>
              <w:t>企</w:t>
            </w:r>
          </w:p>
          <w:p w14:paraId="2AB4E884">
            <w:pPr>
              <w:tabs>
                <w:tab w:val="left" w:pos="1260"/>
              </w:tabs>
              <w:spacing w:line="360" w:lineRule="auto"/>
              <w:jc w:val="center"/>
              <w:rPr>
                <w:rFonts w:ascii="宋体" w:hAnsi="宋体" w:cs="宋体"/>
                <w:sz w:val="24"/>
                <w:szCs w:val="24"/>
              </w:rPr>
            </w:pPr>
            <w:r>
              <w:rPr>
                <w:rFonts w:ascii="宋体" w:hAnsi="宋体" w:cs="宋体"/>
                <w:sz w:val="24"/>
                <w:szCs w:val="24"/>
              </w:rPr>
              <w:t>业</w:t>
            </w:r>
          </w:p>
          <w:p w14:paraId="245AE277">
            <w:pPr>
              <w:tabs>
                <w:tab w:val="left" w:pos="1260"/>
              </w:tabs>
              <w:spacing w:line="360" w:lineRule="auto"/>
              <w:jc w:val="center"/>
              <w:rPr>
                <w:rFonts w:ascii="宋体" w:hAnsi="宋体" w:cs="宋体"/>
                <w:sz w:val="24"/>
                <w:szCs w:val="24"/>
              </w:rPr>
            </w:pPr>
            <w:r>
              <w:rPr>
                <w:rFonts w:ascii="宋体" w:hAnsi="宋体" w:cs="宋体"/>
                <w:sz w:val="24"/>
                <w:szCs w:val="24"/>
              </w:rPr>
              <w:t>法</w:t>
            </w:r>
          </w:p>
          <w:p w14:paraId="11E03567">
            <w:pPr>
              <w:tabs>
                <w:tab w:val="left" w:pos="1260"/>
              </w:tabs>
              <w:spacing w:line="360" w:lineRule="auto"/>
              <w:jc w:val="center"/>
              <w:rPr>
                <w:rFonts w:ascii="宋体" w:hAnsi="宋体" w:cs="宋体"/>
                <w:bCs/>
                <w:sz w:val="24"/>
                <w:szCs w:val="24"/>
              </w:rPr>
            </w:pPr>
            <w:r>
              <w:rPr>
                <w:rFonts w:ascii="宋体" w:hAnsi="宋体" w:cs="宋体"/>
                <w:sz w:val="24"/>
                <w:szCs w:val="24"/>
              </w:rPr>
              <w:t>人</w:t>
            </w:r>
          </w:p>
        </w:tc>
        <w:tc>
          <w:tcPr>
            <w:tcW w:w="2240" w:type="dxa"/>
            <w:noWrap w:val="0"/>
            <w:vAlign w:val="center"/>
          </w:tcPr>
          <w:p w14:paraId="0F185E9C">
            <w:pPr>
              <w:tabs>
                <w:tab w:val="left" w:pos="1260"/>
              </w:tabs>
              <w:spacing w:line="360" w:lineRule="auto"/>
              <w:jc w:val="center"/>
              <w:rPr>
                <w:rFonts w:ascii="宋体" w:hAnsi="宋体" w:cs="宋体"/>
                <w:sz w:val="24"/>
                <w:szCs w:val="24"/>
              </w:rPr>
            </w:pPr>
            <w:r>
              <w:rPr>
                <w:rFonts w:ascii="宋体" w:hAnsi="宋体" w:cs="宋体"/>
                <w:sz w:val="24"/>
                <w:szCs w:val="24"/>
              </w:rPr>
              <w:t>企业名称</w:t>
            </w:r>
          </w:p>
        </w:tc>
        <w:tc>
          <w:tcPr>
            <w:tcW w:w="6140" w:type="dxa"/>
            <w:gridSpan w:val="3"/>
            <w:noWrap w:val="0"/>
            <w:vAlign w:val="top"/>
          </w:tcPr>
          <w:p w14:paraId="0E6D6847">
            <w:pPr>
              <w:tabs>
                <w:tab w:val="left" w:pos="1260"/>
              </w:tabs>
              <w:spacing w:line="360" w:lineRule="auto"/>
              <w:rPr>
                <w:rFonts w:ascii="宋体" w:hAnsi="宋体" w:cs="宋体"/>
                <w:bCs/>
                <w:sz w:val="24"/>
                <w:szCs w:val="24"/>
              </w:rPr>
            </w:pPr>
          </w:p>
        </w:tc>
      </w:tr>
      <w:tr w14:paraId="0C3D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1A5EB254">
            <w:pPr>
              <w:spacing w:line="360" w:lineRule="auto"/>
              <w:rPr>
                <w:rFonts w:ascii="宋体" w:hAnsi="宋体" w:cs="宋体"/>
                <w:sz w:val="24"/>
                <w:szCs w:val="24"/>
              </w:rPr>
            </w:pPr>
          </w:p>
        </w:tc>
        <w:tc>
          <w:tcPr>
            <w:tcW w:w="2240" w:type="dxa"/>
            <w:noWrap w:val="0"/>
            <w:vAlign w:val="center"/>
          </w:tcPr>
          <w:p w14:paraId="12BBA454">
            <w:pPr>
              <w:tabs>
                <w:tab w:val="left" w:pos="1260"/>
              </w:tabs>
              <w:spacing w:line="360" w:lineRule="auto"/>
              <w:jc w:val="center"/>
              <w:rPr>
                <w:rFonts w:ascii="宋体" w:hAnsi="宋体" w:cs="宋体"/>
                <w:sz w:val="24"/>
                <w:szCs w:val="24"/>
              </w:rPr>
            </w:pPr>
            <w:r>
              <w:rPr>
                <w:rFonts w:ascii="宋体" w:hAnsi="宋体" w:cs="宋体"/>
                <w:sz w:val="24"/>
                <w:szCs w:val="24"/>
              </w:rPr>
              <w:t>法定地址</w:t>
            </w:r>
          </w:p>
        </w:tc>
        <w:tc>
          <w:tcPr>
            <w:tcW w:w="6140" w:type="dxa"/>
            <w:gridSpan w:val="3"/>
            <w:noWrap w:val="0"/>
            <w:vAlign w:val="top"/>
          </w:tcPr>
          <w:p w14:paraId="57983100">
            <w:pPr>
              <w:tabs>
                <w:tab w:val="left" w:pos="1260"/>
              </w:tabs>
              <w:spacing w:line="360" w:lineRule="auto"/>
              <w:rPr>
                <w:rFonts w:ascii="宋体" w:hAnsi="宋体" w:cs="宋体"/>
                <w:bCs/>
                <w:sz w:val="24"/>
                <w:szCs w:val="24"/>
              </w:rPr>
            </w:pPr>
          </w:p>
        </w:tc>
      </w:tr>
      <w:tr w14:paraId="677C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14211BC9">
            <w:pPr>
              <w:spacing w:line="360" w:lineRule="auto"/>
              <w:rPr>
                <w:rFonts w:ascii="宋体" w:hAnsi="宋体" w:cs="宋体"/>
                <w:sz w:val="24"/>
                <w:szCs w:val="24"/>
              </w:rPr>
            </w:pPr>
          </w:p>
        </w:tc>
        <w:tc>
          <w:tcPr>
            <w:tcW w:w="2240" w:type="dxa"/>
            <w:noWrap w:val="0"/>
            <w:vAlign w:val="center"/>
          </w:tcPr>
          <w:p w14:paraId="63D6D437">
            <w:pPr>
              <w:tabs>
                <w:tab w:val="left" w:pos="1260"/>
              </w:tabs>
              <w:spacing w:line="360" w:lineRule="auto"/>
              <w:jc w:val="center"/>
              <w:rPr>
                <w:rFonts w:ascii="宋体" w:hAnsi="宋体" w:cs="宋体"/>
                <w:sz w:val="24"/>
                <w:szCs w:val="24"/>
              </w:rPr>
            </w:pPr>
            <w:r>
              <w:rPr>
                <w:rFonts w:ascii="宋体" w:hAnsi="宋体" w:cs="宋体"/>
                <w:sz w:val="24"/>
                <w:szCs w:val="24"/>
              </w:rPr>
              <w:t>邮政编码</w:t>
            </w:r>
          </w:p>
        </w:tc>
        <w:tc>
          <w:tcPr>
            <w:tcW w:w="6140" w:type="dxa"/>
            <w:gridSpan w:val="3"/>
            <w:noWrap w:val="0"/>
            <w:vAlign w:val="top"/>
          </w:tcPr>
          <w:p w14:paraId="7FB6E3BF">
            <w:pPr>
              <w:tabs>
                <w:tab w:val="left" w:pos="1260"/>
              </w:tabs>
              <w:spacing w:line="360" w:lineRule="auto"/>
              <w:rPr>
                <w:rFonts w:ascii="宋体" w:hAnsi="宋体" w:cs="宋体"/>
                <w:bCs/>
                <w:sz w:val="24"/>
                <w:szCs w:val="24"/>
              </w:rPr>
            </w:pPr>
          </w:p>
        </w:tc>
      </w:tr>
      <w:tr w14:paraId="4CCF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17FC5BE8">
            <w:pPr>
              <w:spacing w:line="360" w:lineRule="auto"/>
              <w:rPr>
                <w:rFonts w:ascii="宋体" w:hAnsi="宋体" w:cs="宋体"/>
                <w:sz w:val="24"/>
                <w:szCs w:val="24"/>
              </w:rPr>
            </w:pPr>
          </w:p>
        </w:tc>
        <w:tc>
          <w:tcPr>
            <w:tcW w:w="2240" w:type="dxa"/>
            <w:noWrap w:val="0"/>
            <w:vAlign w:val="center"/>
          </w:tcPr>
          <w:p w14:paraId="72677AFC">
            <w:pPr>
              <w:tabs>
                <w:tab w:val="left" w:pos="1260"/>
              </w:tabs>
              <w:spacing w:line="360" w:lineRule="auto"/>
              <w:jc w:val="center"/>
              <w:rPr>
                <w:rFonts w:ascii="宋体" w:hAnsi="宋体" w:cs="宋体"/>
                <w:sz w:val="24"/>
                <w:szCs w:val="24"/>
              </w:rPr>
            </w:pPr>
            <w:r>
              <w:rPr>
                <w:rFonts w:ascii="宋体" w:hAnsi="宋体" w:cs="宋体"/>
                <w:sz w:val="24"/>
                <w:szCs w:val="24"/>
              </w:rPr>
              <w:t>网    址</w:t>
            </w:r>
          </w:p>
        </w:tc>
        <w:tc>
          <w:tcPr>
            <w:tcW w:w="6140" w:type="dxa"/>
            <w:gridSpan w:val="3"/>
            <w:noWrap w:val="0"/>
            <w:vAlign w:val="top"/>
          </w:tcPr>
          <w:p w14:paraId="6D5174F7">
            <w:pPr>
              <w:tabs>
                <w:tab w:val="left" w:pos="1260"/>
              </w:tabs>
              <w:spacing w:line="360" w:lineRule="auto"/>
              <w:rPr>
                <w:rFonts w:ascii="宋体" w:hAnsi="宋体" w:cs="宋体"/>
                <w:bCs/>
                <w:sz w:val="24"/>
                <w:szCs w:val="24"/>
              </w:rPr>
            </w:pPr>
          </w:p>
        </w:tc>
      </w:tr>
      <w:tr w14:paraId="25CD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52200859">
            <w:pPr>
              <w:spacing w:line="360" w:lineRule="auto"/>
              <w:rPr>
                <w:rFonts w:ascii="宋体" w:hAnsi="宋体" w:cs="宋体"/>
                <w:sz w:val="24"/>
                <w:szCs w:val="24"/>
              </w:rPr>
            </w:pPr>
          </w:p>
        </w:tc>
        <w:tc>
          <w:tcPr>
            <w:tcW w:w="2240" w:type="dxa"/>
            <w:noWrap w:val="0"/>
            <w:vAlign w:val="top"/>
          </w:tcPr>
          <w:p w14:paraId="59F61C8D">
            <w:pPr>
              <w:tabs>
                <w:tab w:val="left" w:pos="1260"/>
              </w:tabs>
              <w:spacing w:line="360" w:lineRule="auto"/>
              <w:jc w:val="center"/>
              <w:rPr>
                <w:rFonts w:ascii="宋体" w:hAnsi="宋体" w:cs="宋体"/>
                <w:bCs/>
                <w:sz w:val="24"/>
                <w:szCs w:val="24"/>
              </w:rPr>
            </w:pPr>
            <w:r>
              <w:rPr>
                <w:rFonts w:ascii="宋体" w:hAnsi="宋体" w:cs="宋体"/>
                <w:sz w:val="24"/>
                <w:szCs w:val="24"/>
              </w:rPr>
              <w:t>工商登记机关</w:t>
            </w:r>
          </w:p>
        </w:tc>
        <w:tc>
          <w:tcPr>
            <w:tcW w:w="6140" w:type="dxa"/>
            <w:gridSpan w:val="3"/>
            <w:noWrap w:val="0"/>
            <w:vAlign w:val="top"/>
          </w:tcPr>
          <w:p w14:paraId="27EC262F">
            <w:pPr>
              <w:tabs>
                <w:tab w:val="left" w:pos="1260"/>
              </w:tabs>
              <w:spacing w:line="360" w:lineRule="auto"/>
              <w:rPr>
                <w:rFonts w:ascii="宋体" w:hAnsi="宋体" w:cs="宋体"/>
                <w:bCs/>
                <w:sz w:val="24"/>
                <w:szCs w:val="24"/>
              </w:rPr>
            </w:pPr>
          </w:p>
        </w:tc>
      </w:tr>
      <w:tr w14:paraId="5E55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0" w:type="dxa"/>
            <w:vMerge w:val="continue"/>
            <w:noWrap w:val="0"/>
            <w:vAlign w:val="top"/>
          </w:tcPr>
          <w:p w14:paraId="6270EB0D">
            <w:pPr>
              <w:spacing w:line="360" w:lineRule="auto"/>
              <w:rPr>
                <w:rFonts w:ascii="宋体" w:hAnsi="宋体" w:cs="宋体"/>
                <w:sz w:val="24"/>
                <w:szCs w:val="24"/>
              </w:rPr>
            </w:pPr>
          </w:p>
        </w:tc>
        <w:tc>
          <w:tcPr>
            <w:tcW w:w="2240" w:type="dxa"/>
            <w:noWrap w:val="0"/>
            <w:vAlign w:val="center"/>
          </w:tcPr>
          <w:p w14:paraId="34901C9C">
            <w:pPr>
              <w:tabs>
                <w:tab w:val="left" w:pos="1260"/>
              </w:tabs>
              <w:spacing w:line="360" w:lineRule="auto"/>
              <w:jc w:val="center"/>
              <w:rPr>
                <w:rFonts w:ascii="宋体" w:hAnsi="宋体" w:cs="宋体"/>
                <w:sz w:val="24"/>
                <w:szCs w:val="24"/>
              </w:rPr>
            </w:pPr>
            <w:r>
              <w:rPr>
                <w:rFonts w:ascii="宋体" w:hAnsi="宋体" w:cs="宋体"/>
                <w:sz w:val="24"/>
                <w:szCs w:val="24"/>
              </w:rPr>
              <w:t>税务登记机关</w:t>
            </w:r>
          </w:p>
        </w:tc>
        <w:tc>
          <w:tcPr>
            <w:tcW w:w="6140" w:type="dxa"/>
            <w:gridSpan w:val="3"/>
            <w:noWrap w:val="0"/>
            <w:vAlign w:val="top"/>
          </w:tcPr>
          <w:p w14:paraId="740BF7DB">
            <w:pPr>
              <w:tabs>
                <w:tab w:val="left" w:pos="1260"/>
              </w:tabs>
              <w:spacing w:line="360" w:lineRule="auto"/>
              <w:rPr>
                <w:rFonts w:ascii="宋体" w:hAnsi="宋体" w:cs="宋体"/>
                <w:sz w:val="24"/>
                <w:szCs w:val="24"/>
              </w:rPr>
            </w:pPr>
          </w:p>
        </w:tc>
      </w:tr>
      <w:tr w14:paraId="52471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20" w:type="dxa"/>
            <w:vMerge w:val="continue"/>
            <w:noWrap w:val="0"/>
            <w:vAlign w:val="top"/>
          </w:tcPr>
          <w:p w14:paraId="26998E24">
            <w:pPr>
              <w:spacing w:line="360" w:lineRule="auto"/>
              <w:rPr>
                <w:rFonts w:ascii="宋体" w:hAnsi="宋体" w:cs="宋体"/>
                <w:sz w:val="24"/>
                <w:szCs w:val="24"/>
              </w:rPr>
            </w:pPr>
          </w:p>
        </w:tc>
        <w:tc>
          <w:tcPr>
            <w:tcW w:w="2240" w:type="dxa"/>
            <w:noWrap w:val="0"/>
            <w:vAlign w:val="top"/>
          </w:tcPr>
          <w:p w14:paraId="54F32B4A">
            <w:pPr>
              <w:tabs>
                <w:tab w:val="left" w:pos="1260"/>
              </w:tabs>
              <w:spacing w:line="360" w:lineRule="auto"/>
              <w:rPr>
                <w:rFonts w:ascii="宋体" w:hAnsi="宋体" w:cs="宋体"/>
                <w:bCs/>
                <w:sz w:val="24"/>
                <w:szCs w:val="24"/>
              </w:rPr>
            </w:pPr>
            <w:r>
              <w:rPr>
                <w:rFonts w:ascii="宋体" w:hAnsi="宋体" w:cs="宋体"/>
                <w:sz w:val="24"/>
                <w:szCs w:val="24"/>
              </w:rPr>
              <w:t>机构代码证号（统一社会信用代码）</w:t>
            </w:r>
          </w:p>
        </w:tc>
        <w:tc>
          <w:tcPr>
            <w:tcW w:w="6140" w:type="dxa"/>
            <w:gridSpan w:val="3"/>
            <w:noWrap w:val="0"/>
            <w:vAlign w:val="top"/>
          </w:tcPr>
          <w:p w14:paraId="0E194A98">
            <w:pPr>
              <w:tabs>
                <w:tab w:val="left" w:pos="1260"/>
              </w:tabs>
              <w:spacing w:line="360" w:lineRule="auto"/>
              <w:rPr>
                <w:rFonts w:ascii="宋体" w:hAnsi="宋体" w:cs="宋体"/>
                <w:bCs/>
                <w:sz w:val="24"/>
                <w:szCs w:val="24"/>
              </w:rPr>
            </w:pPr>
          </w:p>
        </w:tc>
      </w:tr>
      <w:tr w14:paraId="2C589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20" w:type="dxa"/>
            <w:vMerge w:val="restart"/>
            <w:noWrap w:val="0"/>
            <w:vAlign w:val="center"/>
          </w:tcPr>
          <w:p w14:paraId="04DFDD72">
            <w:pPr>
              <w:tabs>
                <w:tab w:val="left" w:pos="1260"/>
              </w:tabs>
              <w:spacing w:line="360" w:lineRule="auto"/>
              <w:jc w:val="center"/>
              <w:rPr>
                <w:rFonts w:ascii="宋体" w:hAnsi="宋体" w:cs="宋体"/>
                <w:sz w:val="24"/>
                <w:szCs w:val="24"/>
              </w:rPr>
            </w:pPr>
            <w:r>
              <w:rPr>
                <w:rFonts w:ascii="宋体" w:hAnsi="宋体" w:cs="宋体"/>
                <w:sz w:val="24"/>
                <w:szCs w:val="24"/>
              </w:rPr>
              <w:t>法  定</w:t>
            </w:r>
          </w:p>
          <w:p w14:paraId="3D1726D8">
            <w:pPr>
              <w:tabs>
                <w:tab w:val="left" w:pos="1260"/>
              </w:tabs>
              <w:spacing w:line="360" w:lineRule="auto"/>
              <w:jc w:val="center"/>
              <w:rPr>
                <w:rFonts w:ascii="宋体" w:hAnsi="宋体" w:cs="宋体"/>
                <w:sz w:val="24"/>
                <w:szCs w:val="24"/>
              </w:rPr>
            </w:pPr>
            <w:r>
              <w:rPr>
                <w:rFonts w:ascii="宋体" w:hAnsi="宋体" w:cs="宋体"/>
                <w:sz w:val="24"/>
                <w:szCs w:val="24"/>
              </w:rPr>
              <w:t>代</w:t>
            </w:r>
          </w:p>
          <w:p w14:paraId="182D9438">
            <w:pPr>
              <w:tabs>
                <w:tab w:val="left" w:pos="1260"/>
              </w:tabs>
              <w:spacing w:line="360" w:lineRule="auto"/>
              <w:jc w:val="center"/>
              <w:rPr>
                <w:rFonts w:ascii="宋体" w:hAnsi="宋体" w:cs="宋体"/>
                <w:sz w:val="24"/>
                <w:szCs w:val="24"/>
              </w:rPr>
            </w:pPr>
            <w:r>
              <w:rPr>
                <w:rFonts w:ascii="宋体" w:hAnsi="宋体" w:cs="宋体"/>
                <w:sz w:val="24"/>
                <w:szCs w:val="24"/>
              </w:rPr>
              <w:t>表</w:t>
            </w:r>
          </w:p>
          <w:p w14:paraId="13B5EDF2">
            <w:pPr>
              <w:tabs>
                <w:tab w:val="left" w:pos="1260"/>
              </w:tabs>
              <w:spacing w:line="360" w:lineRule="auto"/>
              <w:jc w:val="center"/>
              <w:rPr>
                <w:rFonts w:ascii="宋体" w:hAnsi="宋体" w:cs="宋体"/>
                <w:bCs/>
                <w:sz w:val="24"/>
                <w:szCs w:val="24"/>
              </w:rPr>
            </w:pPr>
            <w:r>
              <w:rPr>
                <w:rFonts w:ascii="宋体" w:hAnsi="宋体" w:cs="宋体"/>
                <w:sz w:val="24"/>
                <w:szCs w:val="24"/>
              </w:rPr>
              <w:t>人</w:t>
            </w:r>
          </w:p>
        </w:tc>
        <w:tc>
          <w:tcPr>
            <w:tcW w:w="2240" w:type="dxa"/>
            <w:noWrap w:val="0"/>
            <w:vAlign w:val="center"/>
          </w:tcPr>
          <w:p w14:paraId="0C1E235B">
            <w:pPr>
              <w:tabs>
                <w:tab w:val="left" w:pos="1260"/>
              </w:tabs>
              <w:spacing w:line="360" w:lineRule="auto"/>
              <w:jc w:val="center"/>
              <w:rPr>
                <w:rFonts w:ascii="宋体" w:hAnsi="宋体" w:cs="宋体"/>
                <w:sz w:val="24"/>
                <w:szCs w:val="24"/>
              </w:rPr>
            </w:pPr>
            <w:r>
              <w:rPr>
                <w:rFonts w:ascii="宋体" w:hAnsi="宋体" w:cs="宋体"/>
                <w:sz w:val="24"/>
                <w:szCs w:val="24"/>
              </w:rPr>
              <w:t>姓    名</w:t>
            </w:r>
          </w:p>
        </w:tc>
        <w:tc>
          <w:tcPr>
            <w:tcW w:w="2950" w:type="dxa"/>
            <w:noWrap w:val="0"/>
            <w:vAlign w:val="top"/>
          </w:tcPr>
          <w:p w14:paraId="0B1D47F3">
            <w:pPr>
              <w:tabs>
                <w:tab w:val="left" w:pos="1260"/>
              </w:tabs>
              <w:spacing w:line="360" w:lineRule="auto"/>
              <w:rPr>
                <w:rFonts w:ascii="宋体" w:hAnsi="宋体" w:cs="宋体"/>
                <w:sz w:val="24"/>
                <w:szCs w:val="24"/>
              </w:rPr>
            </w:pPr>
          </w:p>
        </w:tc>
        <w:tc>
          <w:tcPr>
            <w:tcW w:w="1039" w:type="dxa"/>
            <w:noWrap w:val="0"/>
            <w:vAlign w:val="center"/>
          </w:tcPr>
          <w:p w14:paraId="3E780096">
            <w:pPr>
              <w:tabs>
                <w:tab w:val="left" w:pos="1260"/>
              </w:tabs>
              <w:spacing w:line="360" w:lineRule="auto"/>
              <w:jc w:val="center"/>
              <w:rPr>
                <w:rFonts w:ascii="宋体" w:hAnsi="宋体" w:cs="宋体"/>
                <w:sz w:val="24"/>
                <w:szCs w:val="24"/>
              </w:rPr>
            </w:pPr>
            <w:r>
              <w:rPr>
                <w:rFonts w:ascii="宋体" w:hAnsi="宋体" w:cs="宋体"/>
                <w:sz w:val="24"/>
                <w:szCs w:val="24"/>
              </w:rPr>
              <w:t>性  别</w:t>
            </w:r>
          </w:p>
        </w:tc>
        <w:tc>
          <w:tcPr>
            <w:tcW w:w="2151" w:type="dxa"/>
            <w:noWrap w:val="0"/>
            <w:vAlign w:val="top"/>
          </w:tcPr>
          <w:p w14:paraId="2A57C79E">
            <w:pPr>
              <w:tabs>
                <w:tab w:val="left" w:pos="1260"/>
              </w:tabs>
              <w:spacing w:line="360" w:lineRule="auto"/>
              <w:rPr>
                <w:rFonts w:ascii="宋体" w:hAnsi="宋体" w:cs="宋体"/>
                <w:sz w:val="24"/>
                <w:szCs w:val="24"/>
              </w:rPr>
            </w:pPr>
          </w:p>
        </w:tc>
      </w:tr>
      <w:tr w14:paraId="25643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0" w:type="dxa"/>
            <w:vMerge w:val="continue"/>
            <w:noWrap w:val="0"/>
            <w:vAlign w:val="top"/>
          </w:tcPr>
          <w:p w14:paraId="52426EB9">
            <w:pPr>
              <w:spacing w:line="360" w:lineRule="auto"/>
              <w:rPr>
                <w:rFonts w:ascii="宋体" w:hAnsi="宋体" w:cs="宋体"/>
                <w:sz w:val="24"/>
                <w:szCs w:val="24"/>
              </w:rPr>
            </w:pPr>
          </w:p>
        </w:tc>
        <w:tc>
          <w:tcPr>
            <w:tcW w:w="2240" w:type="dxa"/>
            <w:noWrap w:val="0"/>
            <w:vAlign w:val="center"/>
          </w:tcPr>
          <w:p w14:paraId="0BF718EC">
            <w:pPr>
              <w:tabs>
                <w:tab w:val="left" w:pos="1260"/>
              </w:tabs>
              <w:spacing w:line="360" w:lineRule="auto"/>
              <w:jc w:val="center"/>
              <w:rPr>
                <w:rFonts w:ascii="宋体" w:hAnsi="宋体" w:cs="宋体"/>
                <w:sz w:val="24"/>
                <w:szCs w:val="24"/>
              </w:rPr>
            </w:pPr>
            <w:r>
              <w:rPr>
                <w:rFonts w:ascii="宋体" w:hAnsi="宋体" w:cs="宋体"/>
                <w:sz w:val="24"/>
                <w:szCs w:val="24"/>
              </w:rPr>
              <w:t>职    务</w:t>
            </w:r>
          </w:p>
        </w:tc>
        <w:tc>
          <w:tcPr>
            <w:tcW w:w="2950" w:type="dxa"/>
            <w:noWrap w:val="0"/>
            <w:vAlign w:val="top"/>
          </w:tcPr>
          <w:p w14:paraId="63FB2A68">
            <w:pPr>
              <w:tabs>
                <w:tab w:val="left" w:pos="1260"/>
              </w:tabs>
              <w:spacing w:line="360" w:lineRule="auto"/>
              <w:rPr>
                <w:rFonts w:ascii="宋体" w:hAnsi="宋体" w:cs="宋体"/>
                <w:sz w:val="24"/>
                <w:szCs w:val="24"/>
              </w:rPr>
            </w:pPr>
          </w:p>
        </w:tc>
        <w:tc>
          <w:tcPr>
            <w:tcW w:w="1039" w:type="dxa"/>
            <w:noWrap w:val="0"/>
            <w:vAlign w:val="center"/>
          </w:tcPr>
          <w:p w14:paraId="7E7DB30A">
            <w:pPr>
              <w:tabs>
                <w:tab w:val="left" w:pos="1260"/>
              </w:tabs>
              <w:spacing w:line="360" w:lineRule="auto"/>
              <w:jc w:val="center"/>
              <w:rPr>
                <w:rFonts w:ascii="宋体" w:hAnsi="宋体" w:cs="宋体"/>
                <w:sz w:val="24"/>
                <w:szCs w:val="24"/>
              </w:rPr>
            </w:pPr>
            <w:r>
              <w:rPr>
                <w:rFonts w:ascii="宋体" w:hAnsi="宋体" w:cs="宋体"/>
                <w:sz w:val="24"/>
                <w:szCs w:val="24"/>
              </w:rPr>
              <w:t>联系</w:t>
            </w:r>
          </w:p>
          <w:p w14:paraId="43A27311">
            <w:pPr>
              <w:tabs>
                <w:tab w:val="left" w:pos="1260"/>
              </w:tabs>
              <w:spacing w:line="360" w:lineRule="auto"/>
              <w:jc w:val="center"/>
              <w:rPr>
                <w:rFonts w:ascii="宋体" w:hAnsi="宋体" w:cs="宋体"/>
                <w:sz w:val="24"/>
                <w:szCs w:val="24"/>
              </w:rPr>
            </w:pPr>
            <w:r>
              <w:rPr>
                <w:rFonts w:ascii="宋体" w:hAnsi="宋体" w:cs="宋体"/>
                <w:sz w:val="24"/>
                <w:szCs w:val="24"/>
              </w:rPr>
              <w:t>电话</w:t>
            </w:r>
          </w:p>
        </w:tc>
        <w:tc>
          <w:tcPr>
            <w:tcW w:w="2151" w:type="dxa"/>
            <w:noWrap w:val="0"/>
            <w:vAlign w:val="top"/>
          </w:tcPr>
          <w:p w14:paraId="6A58C423">
            <w:pPr>
              <w:tabs>
                <w:tab w:val="left" w:pos="1260"/>
              </w:tabs>
              <w:spacing w:line="360" w:lineRule="auto"/>
              <w:rPr>
                <w:rFonts w:ascii="宋体" w:hAnsi="宋体" w:cs="宋体"/>
                <w:sz w:val="24"/>
                <w:szCs w:val="24"/>
              </w:rPr>
            </w:pPr>
          </w:p>
        </w:tc>
      </w:tr>
      <w:tr w14:paraId="2394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7250A9B1">
            <w:pPr>
              <w:spacing w:line="360" w:lineRule="auto"/>
              <w:rPr>
                <w:rFonts w:ascii="宋体" w:hAnsi="宋体" w:cs="宋体"/>
                <w:sz w:val="24"/>
                <w:szCs w:val="24"/>
              </w:rPr>
            </w:pPr>
          </w:p>
        </w:tc>
        <w:tc>
          <w:tcPr>
            <w:tcW w:w="2240" w:type="dxa"/>
            <w:noWrap w:val="0"/>
            <w:vAlign w:val="center"/>
          </w:tcPr>
          <w:p w14:paraId="483554E8">
            <w:pPr>
              <w:tabs>
                <w:tab w:val="left" w:pos="1260"/>
              </w:tabs>
              <w:spacing w:line="360" w:lineRule="auto"/>
              <w:jc w:val="center"/>
              <w:rPr>
                <w:rFonts w:ascii="宋体" w:hAnsi="宋体" w:cs="宋体"/>
                <w:sz w:val="24"/>
                <w:szCs w:val="24"/>
              </w:rPr>
            </w:pPr>
            <w:r>
              <w:rPr>
                <w:rFonts w:ascii="宋体" w:hAnsi="宋体" w:cs="宋体"/>
                <w:sz w:val="24"/>
                <w:szCs w:val="24"/>
              </w:rPr>
              <w:t>传    真</w:t>
            </w:r>
          </w:p>
        </w:tc>
        <w:tc>
          <w:tcPr>
            <w:tcW w:w="6140" w:type="dxa"/>
            <w:gridSpan w:val="3"/>
            <w:noWrap w:val="0"/>
            <w:vAlign w:val="top"/>
          </w:tcPr>
          <w:p w14:paraId="4E2A60B3">
            <w:pPr>
              <w:tabs>
                <w:tab w:val="left" w:pos="1260"/>
              </w:tabs>
              <w:spacing w:line="360" w:lineRule="auto"/>
              <w:rPr>
                <w:rFonts w:ascii="宋体" w:hAnsi="宋体" w:cs="宋体"/>
                <w:sz w:val="24"/>
                <w:szCs w:val="24"/>
              </w:rPr>
            </w:pPr>
          </w:p>
        </w:tc>
      </w:tr>
      <w:tr w14:paraId="48CD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820" w:type="dxa"/>
            <w:vMerge w:val="restart"/>
            <w:noWrap w:val="0"/>
            <w:vAlign w:val="center"/>
          </w:tcPr>
          <w:p w14:paraId="47A6F592">
            <w:pPr>
              <w:tabs>
                <w:tab w:val="left" w:pos="1260"/>
              </w:tabs>
              <w:spacing w:line="360" w:lineRule="auto"/>
              <w:jc w:val="center"/>
              <w:rPr>
                <w:rFonts w:ascii="宋体" w:hAnsi="宋体" w:cs="宋体"/>
                <w:sz w:val="24"/>
                <w:szCs w:val="24"/>
              </w:rPr>
            </w:pPr>
            <w:r>
              <w:rPr>
                <w:rFonts w:ascii="宋体" w:hAnsi="宋体" w:cs="宋体"/>
                <w:sz w:val="24"/>
                <w:szCs w:val="24"/>
              </w:rPr>
              <w:t>法定代表人身份证复印件</w:t>
            </w:r>
          </w:p>
        </w:tc>
        <w:tc>
          <w:tcPr>
            <w:tcW w:w="5190" w:type="dxa"/>
            <w:gridSpan w:val="2"/>
            <w:vMerge w:val="restart"/>
            <w:noWrap w:val="0"/>
            <w:vAlign w:val="center"/>
          </w:tcPr>
          <w:p w14:paraId="7BABE897">
            <w:pPr>
              <w:tabs>
                <w:tab w:val="left" w:pos="1260"/>
              </w:tabs>
              <w:spacing w:line="360" w:lineRule="auto"/>
              <w:jc w:val="center"/>
              <w:rPr>
                <w:rFonts w:ascii="宋体" w:hAnsi="宋体" w:cs="宋体"/>
                <w:bCs/>
                <w:sz w:val="24"/>
                <w:szCs w:val="24"/>
              </w:rPr>
            </w:pPr>
            <w:r>
              <w:rPr>
                <w:rFonts w:ascii="宋体" w:hAnsi="宋体" w:cs="宋体"/>
                <w:sz w:val="24"/>
                <w:szCs w:val="24"/>
              </w:rPr>
              <w:t>（正反面粘贴处）</w:t>
            </w:r>
          </w:p>
        </w:tc>
        <w:tc>
          <w:tcPr>
            <w:tcW w:w="3190" w:type="dxa"/>
            <w:gridSpan w:val="2"/>
            <w:noWrap w:val="0"/>
            <w:vAlign w:val="center"/>
          </w:tcPr>
          <w:p w14:paraId="57552471">
            <w:pPr>
              <w:tabs>
                <w:tab w:val="left" w:pos="1260"/>
              </w:tabs>
              <w:spacing w:line="360" w:lineRule="auto"/>
              <w:jc w:val="center"/>
              <w:rPr>
                <w:rFonts w:hint="eastAsia" w:ascii="宋体" w:hAnsi="宋体" w:eastAsia="宋体" w:cs="宋体"/>
                <w:sz w:val="24"/>
                <w:szCs w:val="24"/>
                <w:lang w:eastAsia="zh-CN"/>
              </w:rPr>
            </w:pPr>
            <w:r>
              <w:rPr>
                <w:rFonts w:ascii="宋体" w:hAnsi="宋体" w:cs="宋体"/>
                <w:sz w:val="24"/>
                <w:szCs w:val="24"/>
              </w:rPr>
              <w:t>法定代表人签字</w:t>
            </w:r>
            <w:r>
              <w:rPr>
                <w:rFonts w:hint="eastAsia" w:ascii="宋体" w:hAnsi="宋体" w:cs="宋体"/>
                <w:sz w:val="24"/>
                <w:szCs w:val="24"/>
                <w:lang w:eastAsia="zh-CN"/>
              </w:rPr>
              <w:t>或盖章</w:t>
            </w:r>
          </w:p>
        </w:tc>
      </w:tr>
      <w:tr w14:paraId="6354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3" w:hRule="atLeast"/>
          <w:jc w:val="center"/>
        </w:trPr>
        <w:tc>
          <w:tcPr>
            <w:tcW w:w="820" w:type="dxa"/>
            <w:vMerge w:val="continue"/>
            <w:noWrap w:val="0"/>
            <w:vAlign w:val="top"/>
          </w:tcPr>
          <w:p w14:paraId="0A89E680">
            <w:pPr>
              <w:spacing w:line="360" w:lineRule="auto"/>
              <w:rPr>
                <w:rFonts w:ascii="宋体" w:hAnsi="宋体" w:cs="宋体"/>
                <w:sz w:val="24"/>
                <w:szCs w:val="24"/>
              </w:rPr>
            </w:pPr>
          </w:p>
        </w:tc>
        <w:tc>
          <w:tcPr>
            <w:tcW w:w="5190" w:type="dxa"/>
            <w:gridSpan w:val="2"/>
            <w:vMerge w:val="continue"/>
            <w:noWrap w:val="0"/>
            <w:vAlign w:val="top"/>
          </w:tcPr>
          <w:p w14:paraId="2E89357C">
            <w:pPr>
              <w:spacing w:line="360" w:lineRule="auto"/>
              <w:rPr>
                <w:rFonts w:ascii="宋体" w:hAnsi="宋体" w:cs="宋体"/>
                <w:sz w:val="24"/>
                <w:szCs w:val="24"/>
              </w:rPr>
            </w:pPr>
          </w:p>
        </w:tc>
        <w:tc>
          <w:tcPr>
            <w:tcW w:w="3190" w:type="dxa"/>
            <w:gridSpan w:val="2"/>
            <w:noWrap w:val="0"/>
            <w:vAlign w:val="center"/>
          </w:tcPr>
          <w:p w14:paraId="69791486">
            <w:pPr>
              <w:tabs>
                <w:tab w:val="left" w:pos="1260"/>
              </w:tabs>
              <w:spacing w:line="360" w:lineRule="auto"/>
              <w:ind w:firstLine="459"/>
              <w:jc w:val="center"/>
              <w:rPr>
                <w:rFonts w:ascii="宋体" w:hAnsi="宋体" w:cs="宋体"/>
                <w:sz w:val="24"/>
                <w:szCs w:val="24"/>
              </w:rPr>
            </w:pPr>
          </w:p>
          <w:p w14:paraId="7D0EC7E8">
            <w:pPr>
              <w:tabs>
                <w:tab w:val="left" w:pos="1260"/>
              </w:tabs>
              <w:spacing w:line="360" w:lineRule="auto"/>
              <w:jc w:val="center"/>
              <w:rPr>
                <w:rFonts w:ascii="宋体" w:hAnsi="宋体" w:cs="宋体"/>
                <w:sz w:val="24"/>
                <w:szCs w:val="24"/>
              </w:rPr>
            </w:pPr>
            <w:r>
              <w:rPr>
                <w:rFonts w:ascii="宋体" w:hAnsi="宋体" w:cs="宋体"/>
                <w:sz w:val="24"/>
                <w:szCs w:val="24"/>
              </w:rPr>
              <w:t>（企业公章）</w:t>
            </w:r>
          </w:p>
          <w:p w14:paraId="03D03C64">
            <w:pPr>
              <w:tabs>
                <w:tab w:val="left" w:pos="1260"/>
              </w:tabs>
              <w:spacing w:line="360" w:lineRule="auto"/>
              <w:ind w:firstLine="459"/>
              <w:jc w:val="center"/>
              <w:rPr>
                <w:rFonts w:ascii="宋体" w:hAnsi="宋体" w:cs="宋体"/>
                <w:sz w:val="24"/>
                <w:szCs w:val="24"/>
              </w:rPr>
            </w:pPr>
          </w:p>
          <w:p w14:paraId="1A22808A">
            <w:pPr>
              <w:tabs>
                <w:tab w:val="left" w:pos="1260"/>
              </w:tabs>
              <w:spacing w:line="360" w:lineRule="auto"/>
              <w:ind w:right="280" w:firstLine="459"/>
              <w:jc w:val="center"/>
              <w:rPr>
                <w:rFonts w:ascii="宋体" w:hAnsi="宋体" w:cs="宋体"/>
                <w:sz w:val="24"/>
                <w:szCs w:val="24"/>
              </w:rPr>
            </w:pPr>
            <w:r>
              <w:rPr>
                <w:rFonts w:ascii="宋体" w:hAnsi="宋体" w:cs="宋体"/>
                <w:sz w:val="24"/>
                <w:szCs w:val="24"/>
              </w:rPr>
              <w:t>年   月   日</w:t>
            </w:r>
          </w:p>
        </w:tc>
      </w:tr>
    </w:tbl>
    <w:p w14:paraId="2A8E0FB3">
      <w:pPr>
        <w:adjustRightInd w:val="0"/>
        <w:snapToGrid w:val="0"/>
        <w:spacing w:line="360" w:lineRule="auto"/>
        <w:jc w:val="left"/>
        <w:rPr>
          <w:rFonts w:hint="eastAsia" w:ascii="宋体" w:hAnsi="宋体" w:cs="宋体"/>
          <w:b/>
          <w:bCs/>
          <w:color w:val="000000"/>
          <w:sz w:val="28"/>
          <w:szCs w:val="28"/>
          <w:lang w:val="en-US" w:eastAsia="zh-CN"/>
        </w:rPr>
      </w:pPr>
      <w:bookmarkStart w:id="340" w:name="_Toc23118"/>
      <w:bookmarkStart w:id="341" w:name="_Toc22123"/>
      <w:r>
        <w:rPr>
          <w:rFonts w:hint="eastAsia" w:ascii="宋体" w:hAnsi="宋体" w:cs="宋体"/>
          <w:b/>
          <w:bCs/>
          <w:color w:val="000000"/>
          <w:sz w:val="28"/>
          <w:szCs w:val="28"/>
          <w:lang w:val="en-US" w:eastAsia="zh-CN"/>
        </w:rPr>
        <w:t>附件2</w:t>
      </w:r>
    </w:p>
    <w:p w14:paraId="5A864080">
      <w:pPr>
        <w:adjustRightInd w:val="0"/>
        <w:snapToGrid w:val="0"/>
        <w:spacing w:line="360" w:lineRule="auto"/>
        <w:jc w:val="center"/>
        <w:rPr>
          <w:rFonts w:ascii="宋体" w:hAnsi="宋体" w:cs="宋体"/>
          <w:b/>
          <w:color w:val="000000"/>
          <w:sz w:val="28"/>
          <w:szCs w:val="28"/>
        </w:rPr>
      </w:pPr>
      <w:r>
        <w:rPr>
          <w:rFonts w:ascii="宋体" w:hAnsi="宋体" w:cs="宋体"/>
          <w:b/>
          <w:color w:val="000000"/>
          <w:sz w:val="28"/>
          <w:szCs w:val="28"/>
        </w:rPr>
        <w:t>法定代表人授权委托书</w:t>
      </w:r>
      <w:bookmarkEnd w:id="334"/>
      <w:bookmarkEnd w:id="335"/>
      <w:bookmarkEnd w:id="336"/>
      <w:bookmarkEnd w:id="337"/>
      <w:bookmarkEnd w:id="338"/>
      <w:bookmarkEnd w:id="339"/>
      <w:bookmarkEnd w:id="340"/>
      <w:bookmarkEnd w:id="341"/>
    </w:p>
    <w:tbl>
      <w:tblPr>
        <w:tblStyle w:val="34"/>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145"/>
        <w:gridCol w:w="10"/>
        <w:gridCol w:w="1649"/>
        <w:gridCol w:w="311"/>
        <w:gridCol w:w="2156"/>
        <w:gridCol w:w="2370"/>
      </w:tblGrid>
      <w:tr w14:paraId="1005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460" w:type="dxa"/>
            <w:gridSpan w:val="7"/>
            <w:noWrap w:val="0"/>
            <w:vAlign w:val="center"/>
          </w:tcPr>
          <w:p w14:paraId="6887A28B">
            <w:pPr>
              <w:tabs>
                <w:tab w:val="left" w:pos="1260"/>
              </w:tabs>
              <w:spacing w:line="360" w:lineRule="auto"/>
              <w:ind w:firstLine="134" w:firstLineChars="56"/>
              <w:rPr>
                <w:rFonts w:hint="eastAsia" w:ascii="宋体" w:hAnsi="宋体" w:eastAsia="宋体" w:cs="宋体"/>
                <w:sz w:val="24"/>
                <w:szCs w:val="24"/>
                <w:lang w:eastAsia="zh-CN"/>
              </w:rPr>
            </w:pPr>
            <w:r>
              <w:rPr>
                <w:rFonts w:ascii="宋体" w:hAnsi="宋体" w:cs="宋体"/>
                <w:sz w:val="24"/>
                <w:szCs w:val="24"/>
              </w:rPr>
              <w:t>致：</w:t>
            </w:r>
            <w:r>
              <w:rPr>
                <w:rFonts w:hint="eastAsia" w:ascii="宋体" w:hAnsi="宋体" w:cs="宋体"/>
                <w:sz w:val="24"/>
                <w:szCs w:val="24"/>
                <w:lang w:eastAsia="zh-CN"/>
              </w:rPr>
              <w:t>陕西宸永项目管理有限公司</w:t>
            </w:r>
          </w:p>
        </w:tc>
      </w:tr>
      <w:tr w14:paraId="201D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restart"/>
            <w:noWrap w:val="0"/>
            <w:vAlign w:val="center"/>
          </w:tcPr>
          <w:p w14:paraId="412CF220">
            <w:pPr>
              <w:tabs>
                <w:tab w:val="left" w:pos="1260"/>
              </w:tabs>
              <w:spacing w:line="360" w:lineRule="auto"/>
              <w:rPr>
                <w:rFonts w:ascii="宋体" w:hAnsi="宋体" w:cs="宋体"/>
                <w:sz w:val="24"/>
                <w:szCs w:val="24"/>
              </w:rPr>
            </w:pPr>
            <w:r>
              <w:rPr>
                <w:rFonts w:ascii="宋体" w:hAnsi="宋体" w:cs="宋体"/>
                <w:sz w:val="24"/>
                <w:szCs w:val="24"/>
              </w:rPr>
              <w:t>被授权人</w:t>
            </w:r>
          </w:p>
        </w:tc>
        <w:tc>
          <w:tcPr>
            <w:tcW w:w="2155" w:type="dxa"/>
            <w:gridSpan w:val="2"/>
            <w:noWrap w:val="0"/>
            <w:vAlign w:val="center"/>
          </w:tcPr>
          <w:p w14:paraId="7C35F489">
            <w:pPr>
              <w:tabs>
                <w:tab w:val="left" w:pos="1260"/>
              </w:tabs>
              <w:spacing w:line="360" w:lineRule="auto"/>
              <w:rPr>
                <w:rFonts w:ascii="宋体" w:hAnsi="宋体" w:cs="宋体"/>
                <w:sz w:val="24"/>
                <w:szCs w:val="24"/>
              </w:rPr>
            </w:pPr>
            <w:r>
              <w:rPr>
                <w:rFonts w:ascii="宋体" w:hAnsi="宋体" w:cs="宋体"/>
                <w:sz w:val="24"/>
                <w:szCs w:val="24"/>
              </w:rPr>
              <w:t>姓    名</w:t>
            </w:r>
          </w:p>
        </w:tc>
        <w:tc>
          <w:tcPr>
            <w:tcW w:w="1960" w:type="dxa"/>
            <w:gridSpan w:val="2"/>
            <w:noWrap w:val="0"/>
            <w:vAlign w:val="top"/>
          </w:tcPr>
          <w:p w14:paraId="5E26965C">
            <w:pPr>
              <w:tabs>
                <w:tab w:val="left" w:pos="1260"/>
              </w:tabs>
              <w:spacing w:line="360" w:lineRule="auto"/>
              <w:rPr>
                <w:rFonts w:ascii="宋体" w:hAnsi="宋体" w:cs="宋体"/>
                <w:sz w:val="24"/>
                <w:szCs w:val="24"/>
              </w:rPr>
            </w:pPr>
          </w:p>
        </w:tc>
        <w:tc>
          <w:tcPr>
            <w:tcW w:w="2156" w:type="dxa"/>
            <w:noWrap w:val="0"/>
            <w:vAlign w:val="top"/>
          </w:tcPr>
          <w:p w14:paraId="1577ECC5">
            <w:pPr>
              <w:tabs>
                <w:tab w:val="left" w:pos="1260"/>
              </w:tabs>
              <w:spacing w:line="360" w:lineRule="auto"/>
              <w:rPr>
                <w:rFonts w:ascii="宋体" w:hAnsi="宋体" w:cs="宋体"/>
                <w:sz w:val="24"/>
                <w:szCs w:val="24"/>
              </w:rPr>
            </w:pPr>
            <w:r>
              <w:rPr>
                <w:rFonts w:ascii="宋体" w:hAnsi="宋体" w:cs="宋体"/>
                <w:sz w:val="24"/>
                <w:szCs w:val="24"/>
              </w:rPr>
              <w:t>性    别</w:t>
            </w:r>
          </w:p>
        </w:tc>
        <w:tc>
          <w:tcPr>
            <w:tcW w:w="2370" w:type="dxa"/>
            <w:noWrap w:val="0"/>
            <w:vAlign w:val="top"/>
          </w:tcPr>
          <w:p w14:paraId="1D56C5C7">
            <w:pPr>
              <w:tabs>
                <w:tab w:val="left" w:pos="1260"/>
              </w:tabs>
              <w:spacing w:line="360" w:lineRule="auto"/>
              <w:rPr>
                <w:rFonts w:ascii="宋体" w:hAnsi="宋体" w:cs="宋体"/>
                <w:sz w:val="24"/>
                <w:szCs w:val="24"/>
              </w:rPr>
            </w:pPr>
          </w:p>
        </w:tc>
      </w:tr>
      <w:tr w14:paraId="79F5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4B28AC9E">
            <w:pPr>
              <w:tabs>
                <w:tab w:val="left" w:pos="1260"/>
              </w:tabs>
              <w:spacing w:line="360" w:lineRule="auto"/>
              <w:rPr>
                <w:rFonts w:ascii="宋体" w:hAnsi="宋体" w:cs="宋体"/>
                <w:sz w:val="24"/>
                <w:szCs w:val="24"/>
              </w:rPr>
            </w:pPr>
          </w:p>
        </w:tc>
        <w:tc>
          <w:tcPr>
            <w:tcW w:w="2155" w:type="dxa"/>
            <w:gridSpan w:val="2"/>
            <w:noWrap w:val="0"/>
            <w:vAlign w:val="center"/>
          </w:tcPr>
          <w:p w14:paraId="3F89CDEE">
            <w:pPr>
              <w:tabs>
                <w:tab w:val="left" w:pos="1260"/>
              </w:tabs>
              <w:spacing w:line="360" w:lineRule="auto"/>
              <w:rPr>
                <w:rFonts w:ascii="宋体" w:hAnsi="宋体" w:cs="宋体"/>
                <w:sz w:val="24"/>
                <w:szCs w:val="24"/>
              </w:rPr>
            </w:pPr>
            <w:r>
              <w:rPr>
                <w:rFonts w:ascii="宋体" w:hAnsi="宋体" w:cs="宋体"/>
                <w:sz w:val="24"/>
                <w:szCs w:val="24"/>
              </w:rPr>
              <w:t>职    务</w:t>
            </w:r>
          </w:p>
        </w:tc>
        <w:tc>
          <w:tcPr>
            <w:tcW w:w="1960" w:type="dxa"/>
            <w:gridSpan w:val="2"/>
            <w:noWrap w:val="0"/>
            <w:vAlign w:val="top"/>
          </w:tcPr>
          <w:p w14:paraId="52D8A185">
            <w:pPr>
              <w:tabs>
                <w:tab w:val="left" w:pos="1260"/>
              </w:tabs>
              <w:spacing w:line="360" w:lineRule="auto"/>
              <w:rPr>
                <w:rFonts w:ascii="宋体" w:hAnsi="宋体" w:cs="宋体"/>
                <w:sz w:val="24"/>
                <w:szCs w:val="24"/>
              </w:rPr>
            </w:pPr>
          </w:p>
        </w:tc>
        <w:tc>
          <w:tcPr>
            <w:tcW w:w="2156" w:type="dxa"/>
            <w:noWrap w:val="0"/>
            <w:vAlign w:val="top"/>
          </w:tcPr>
          <w:p w14:paraId="7A4FA4F3">
            <w:pPr>
              <w:tabs>
                <w:tab w:val="left" w:pos="1260"/>
              </w:tabs>
              <w:spacing w:line="360" w:lineRule="auto"/>
              <w:rPr>
                <w:rFonts w:ascii="宋体" w:hAnsi="宋体" w:cs="宋体"/>
                <w:sz w:val="24"/>
                <w:szCs w:val="24"/>
              </w:rPr>
            </w:pPr>
            <w:r>
              <w:rPr>
                <w:rFonts w:ascii="宋体" w:hAnsi="宋体" w:cs="宋体"/>
                <w:sz w:val="24"/>
                <w:szCs w:val="24"/>
              </w:rPr>
              <w:t>手机号码</w:t>
            </w:r>
          </w:p>
        </w:tc>
        <w:tc>
          <w:tcPr>
            <w:tcW w:w="2370" w:type="dxa"/>
            <w:noWrap w:val="0"/>
            <w:vAlign w:val="top"/>
          </w:tcPr>
          <w:p w14:paraId="5395FD2B">
            <w:pPr>
              <w:tabs>
                <w:tab w:val="left" w:pos="1260"/>
              </w:tabs>
              <w:spacing w:line="360" w:lineRule="auto"/>
              <w:rPr>
                <w:rFonts w:ascii="宋体" w:hAnsi="宋体" w:cs="宋体"/>
                <w:sz w:val="24"/>
                <w:szCs w:val="24"/>
              </w:rPr>
            </w:pPr>
          </w:p>
        </w:tc>
      </w:tr>
      <w:tr w14:paraId="4FBF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33A475B9">
            <w:pPr>
              <w:tabs>
                <w:tab w:val="left" w:pos="1260"/>
              </w:tabs>
              <w:spacing w:line="360" w:lineRule="auto"/>
              <w:rPr>
                <w:rFonts w:ascii="宋体" w:hAnsi="宋体" w:cs="宋体"/>
                <w:sz w:val="24"/>
                <w:szCs w:val="24"/>
              </w:rPr>
            </w:pPr>
          </w:p>
        </w:tc>
        <w:tc>
          <w:tcPr>
            <w:tcW w:w="2155" w:type="dxa"/>
            <w:gridSpan w:val="2"/>
            <w:noWrap w:val="0"/>
            <w:vAlign w:val="center"/>
          </w:tcPr>
          <w:p w14:paraId="76544D01">
            <w:pPr>
              <w:tabs>
                <w:tab w:val="left" w:pos="1260"/>
              </w:tabs>
              <w:spacing w:line="360" w:lineRule="auto"/>
              <w:rPr>
                <w:rFonts w:ascii="宋体" w:hAnsi="宋体" w:cs="宋体"/>
                <w:sz w:val="24"/>
                <w:szCs w:val="24"/>
              </w:rPr>
            </w:pPr>
            <w:r>
              <w:rPr>
                <w:rFonts w:ascii="宋体" w:hAnsi="宋体" w:cs="宋体"/>
                <w:sz w:val="24"/>
                <w:szCs w:val="24"/>
              </w:rPr>
              <w:t>联系电话</w:t>
            </w:r>
          </w:p>
        </w:tc>
        <w:tc>
          <w:tcPr>
            <w:tcW w:w="1960" w:type="dxa"/>
            <w:gridSpan w:val="2"/>
            <w:noWrap w:val="0"/>
            <w:vAlign w:val="top"/>
          </w:tcPr>
          <w:p w14:paraId="449950C9">
            <w:pPr>
              <w:tabs>
                <w:tab w:val="left" w:pos="1260"/>
              </w:tabs>
              <w:spacing w:line="360" w:lineRule="auto"/>
              <w:rPr>
                <w:rFonts w:ascii="宋体" w:hAnsi="宋体" w:cs="宋体"/>
                <w:sz w:val="24"/>
                <w:szCs w:val="24"/>
              </w:rPr>
            </w:pPr>
          </w:p>
        </w:tc>
        <w:tc>
          <w:tcPr>
            <w:tcW w:w="2156" w:type="dxa"/>
            <w:noWrap w:val="0"/>
            <w:vAlign w:val="top"/>
          </w:tcPr>
          <w:p w14:paraId="7C4CE398">
            <w:pPr>
              <w:tabs>
                <w:tab w:val="left" w:pos="1260"/>
              </w:tabs>
              <w:spacing w:line="360" w:lineRule="auto"/>
              <w:rPr>
                <w:rFonts w:ascii="宋体" w:hAnsi="宋体" w:cs="宋体"/>
                <w:sz w:val="24"/>
                <w:szCs w:val="24"/>
              </w:rPr>
            </w:pPr>
            <w:r>
              <w:rPr>
                <w:rFonts w:ascii="宋体" w:hAnsi="宋体" w:cs="宋体"/>
                <w:sz w:val="24"/>
                <w:szCs w:val="24"/>
              </w:rPr>
              <w:t>图文传真</w:t>
            </w:r>
          </w:p>
        </w:tc>
        <w:tc>
          <w:tcPr>
            <w:tcW w:w="2370" w:type="dxa"/>
            <w:noWrap w:val="0"/>
            <w:vAlign w:val="top"/>
          </w:tcPr>
          <w:p w14:paraId="5A33BBA3">
            <w:pPr>
              <w:tabs>
                <w:tab w:val="left" w:pos="1260"/>
              </w:tabs>
              <w:spacing w:line="360" w:lineRule="auto"/>
              <w:rPr>
                <w:rFonts w:ascii="宋体" w:hAnsi="宋体" w:cs="宋体"/>
                <w:sz w:val="24"/>
                <w:szCs w:val="24"/>
              </w:rPr>
            </w:pPr>
          </w:p>
        </w:tc>
      </w:tr>
      <w:tr w14:paraId="21D4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264D2D18">
            <w:pPr>
              <w:tabs>
                <w:tab w:val="left" w:pos="1260"/>
              </w:tabs>
              <w:spacing w:line="360" w:lineRule="auto"/>
              <w:rPr>
                <w:rFonts w:ascii="宋体" w:hAnsi="宋体" w:cs="宋体"/>
                <w:sz w:val="24"/>
                <w:szCs w:val="24"/>
              </w:rPr>
            </w:pPr>
          </w:p>
        </w:tc>
        <w:tc>
          <w:tcPr>
            <w:tcW w:w="2155" w:type="dxa"/>
            <w:gridSpan w:val="2"/>
            <w:noWrap w:val="0"/>
            <w:vAlign w:val="center"/>
          </w:tcPr>
          <w:p w14:paraId="54D82255">
            <w:pPr>
              <w:tabs>
                <w:tab w:val="left" w:pos="1260"/>
              </w:tabs>
              <w:spacing w:line="360" w:lineRule="auto"/>
              <w:rPr>
                <w:rFonts w:ascii="宋体" w:hAnsi="宋体" w:cs="宋体"/>
                <w:sz w:val="24"/>
                <w:szCs w:val="24"/>
              </w:rPr>
            </w:pPr>
            <w:r>
              <w:rPr>
                <w:rFonts w:ascii="宋体" w:hAnsi="宋体" w:cs="宋体"/>
                <w:sz w:val="24"/>
                <w:szCs w:val="24"/>
              </w:rPr>
              <w:t>通讯地址</w:t>
            </w:r>
          </w:p>
        </w:tc>
        <w:tc>
          <w:tcPr>
            <w:tcW w:w="6486" w:type="dxa"/>
            <w:gridSpan w:val="4"/>
            <w:noWrap w:val="0"/>
            <w:vAlign w:val="top"/>
          </w:tcPr>
          <w:p w14:paraId="7436B599">
            <w:pPr>
              <w:tabs>
                <w:tab w:val="left" w:pos="1260"/>
              </w:tabs>
              <w:spacing w:line="360" w:lineRule="auto"/>
              <w:rPr>
                <w:rFonts w:ascii="宋体" w:hAnsi="宋体" w:cs="宋体"/>
                <w:sz w:val="24"/>
                <w:szCs w:val="24"/>
              </w:rPr>
            </w:pPr>
          </w:p>
        </w:tc>
      </w:tr>
      <w:tr w14:paraId="1C41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5A4A2609">
            <w:pPr>
              <w:tabs>
                <w:tab w:val="left" w:pos="1260"/>
              </w:tabs>
              <w:spacing w:line="360" w:lineRule="auto"/>
              <w:rPr>
                <w:rFonts w:ascii="宋体" w:hAnsi="宋体" w:cs="宋体"/>
                <w:sz w:val="24"/>
                <w:szCs w:val="24"/>
              </w:rPr>
            </w:pPr>
          </w:p>
        </w:tc>
        <w:tc>
          <w:tcPr>
            <w:tcW w:w="2155" w:type="dxa"/>
            <w:gridSpan w:val="2"/>
            <w:noWrap w:val="0"/>
            <w:vAlign w:val="center"/>
          </w:tcPr>
          <w:p w14:paraId="12B286A2">
            <w:pPr>
              <w:tabs>
                <w:tab w:val="left" w:pos="1260"/>
              </w:tabs>
              <w:spacing w:line="360" w:lineRule="auto"/>
              <w:rPr>
                <w:rFonts w:ascii="宋体" w:hAnsi="宋体" w:cs="宋体"/>
                <w:sz w:val="24"/>
                <w:szCs w:val="24"/>
              </w:rPr>
            </w:pPr>
            <w:r>
              <w:rPr>
                <w:rFonts w:ascii="宋体" w:hAnsi="宋体" w:cs="宋体"/>
                <w:sz w:val="24"/>
                <w:szCs w:val="24"/>
              </w:rPr>
              <w:t>网    址</w:t>
            </w:r>
          </w:p>
        </w:tc>
        <w:tc>
          <w:tcPr>
            <w:tcW w:w="6486" w:type="dxa"/>
            <w:gridSpan w:val="4"/>
            <w:noWrap w:val="0"/>
            <w:vAlign w:val="top"/>
          </w:tcPr>
          <w:p w14:paraId="181ABD7E">
            <w:pPr>
              <w:tabs>
                <w:tab w:val="left" w:pos="1260"/>
              </w:tabs>
              <w:spacing w:line="360" w:lineRule="auto"/>
              <w:rPr>
                <w:rFonts w:ascii="宋体" w:hAnsi="宋体" w:cs="宋体"/>
                <w:sz w:val="24"/>
                <w:szCs w:val="24"/>
              </w:rPr>
            </w:pPr>
          </w:p>
        </w:tc>
      </w:tr>
      <w:tr w14:paraId="3694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restart"/>
            <w:noWrap w:val="0"/>
            <w:vAlign w:val="center"/>
          </w:tcPr>
          <w:p w14:paraId="1AE361B1">
            <w:pPr>
              <w:tabs>
                <w:tab w:val="left" w:pos="1260"/>
              </w:tabs>
              <w:spacing w:line="360" w:lineRule="auto"/>
              <w:rPr>
                <w:rFonts w:ascii="宋体" w:hAnsi="宋体" w:cs="宋体"/>
                <w:sz w:val="24"/>
                <w:szCs w:val="24"/>
              </w:rPr>
            </w:pPr>
            <w:r>
              <w:rPr>
                <w:rFonts w:ascii="宋体" w:hAnsi="宋体" w:cs="宋体"/>
                <w:sz w:val="24"/>
                <w:szCs w:val="24"/>
              </w:rPr>
              <w:t>被授权项目与内容</w:t>
            </w:r>
          </w:p>
        </w:tc>
        <w:tc>
          <w:tcPr>
            <w:tcW w:w="2145" w:type="dxa"/>
            <w:noWrap w:val="0"/>
            <w:vAlign w:val="center"/>
          </w:tcPr>
          <w:p w14:paraId="632845A7">
            <w:pPr>
              <w:tabs>
                <w:tab w:val="left" w:pos="1260"/>
              </w:tabs>
              <w:spacing w:line="360" w:lineRule="auto"/>
              <w:rPr>
                <w:rFonts w:ascii="宋体" w:hAnsi="宋体" w:cs="宋体"/>
                <w:sz w:val="24"/>
                <w:szCs w:val="24"/>
              </w:rPr>
            </w:pPr>
            <w:r>
              <w:rPr>
                <w:rFonts w:ascii="宋体" w:hAnsi="宋体" w:cs="宋体"/>
                <w:sz w:val="24"/>
                <w:szCs w:val="24"/>
              </w:rPr>
              <w:t>项目名称</w:t>
            </w:r>
          </w:p>
        </w:tc>
        <w:tc>
          <w:tcPr>
            <w:tcW w:w="6496" w:type="dxa"/>
            <w:gridSpan w:val="5"/>
            <w:noWrap w:val="0"/>
            <w:vAlign w:val="top"/>
          </w:tcPr>
          <w:p w14:paraId="2B00AF48">
            <w:pPr>
              <w:tabs>
                <w:tab w:val="left" w:pos="1260"/>
              </w:tabs>
              <w:spacing w:line="360" w:lineRule="auto"/>
              <w:rPr>
                <w:rFonts w:ascii="宋体" w:hAnsi="宋体" w:cs="宋体"/>
                <w:sz w:val="24"/>
                <w:szCs w:val="24"/>
              </w:rPr>
            </w:pPr>
          </w:p>
        </w:tc>
      </w:tr>
      <w:tr w14:paraId="171E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07D07253">
            <w:pPr>
              <w:tabs>
                <w:tab w:val="left" w:pos="1260"/>
              </w:tabs>
              <w:spacing w:line="360" w:lineRule="auto"/>
              <w:rPr>
                <w:rFonts w:ascii="宋体" w:hAnsi="宋体" w:cs="宋体"/>
                <w:sz w:val="24"/>
                <w:szCs w:val="24"/>
              </w:rPr>
            </w:pPr>
          </w:p>
        </w:tc>
        <w:tc>
          <w:tcPr>
            <w:tcW w:w="2145" w:type="dxa"/>
            <w:noWrap w:val="0"/>
            <w:vAlign w:val="center"/>
          </w:tcPr>
          <w:p w14:paraId="0722BF43">
            <w:pPr>
              <w:tabs>
                <w:tab w:val="left" w:pos="1260"/>
              </w:tabs>
              <w:spacing w:line="360" w:lineRule="auto"/>
              <w:rPr>
                <w:rFonts w:ascii="宋体" w:hAnsi="宋体" w:cs="宋体"/>
                <w:sz w:val="24"/>
                <w:szCs w:val="24"/>
              </w:rPr>
            </w:pPr>
            <w:r>
              <w:rPr>
                <w:rFonts w:ascii="宋体" w:hAnsi="宋体" w:cs="宋体"/>
                <w:sz w:val="24"/>
                <w:szCs w:val="24"/>
              </w:rPr>
              <w:t>文件编号</w:t>
            </w:r>
          </w:p>
        </w:tc>
        <w:tc>
          <w:tcPr>
            <w:tcW w:w="6496" w:type="dxa"/>
            <w:gridSpan w:val="5"/>
            <w:noWrap w:val="0"/>
            <w:vAlign w:val="top"/>
          </w:tcPr>
          <w:p w14:paraId="7F38564A">
            <w:pPr>
              <w:tabs>
                <w:tab w:val="left" w:pos="1260"/>
              </w:tabs>
              <w:spacing w:line="360" w:lineRule="auto"/>
              <w:rPr>
                <w:rFonts w:ascii="宋体" w:hAnsi="宋体" w:cs="宋体"/>
                <w:sz w:val="24"/>
                <w:szCs w:val="24"/>
              </w:rPr>
            </w:pPr>
          </w:p>
        </w:tc>
      </w:tr>
      <w:tr w14:paraId="7831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819" w:type="dxa"/>
            <w:vMerge w:val="continue"/>
            <w:noWrap w:val="0"/>
            <w:vAlign w:val="center"/>
          </w:tcPr>
          <w:p w14:paraId="714D69A6">
            <w:pPr>
              <w:tabs>
                <w:tab w:val="left" w:pos="1260"/>
              </w:tabs>
              <w:spacing w:line="360" w:lineRule="auto"/>
              <w:rPr>
                <w:rFonts w:ascii="宋体" w:hAnsi="宋体" w:cs="宋体"/>
                <w:sz w:val="24"/>
                <w:szCs w:val="24"/>
              </w:rPr>
            </w:pPr>
          </w:p>
        </w:tc>
        <w:tc>
          <w:tcPr>
            <w:tcW w:w="2145" w:type="dxa"/>
            <w:noWrap w:val="0"/>
            <w:vAlign w:val="center"/>
          </w:tcPr>
          <w:p w14:paraId="6960C275">
            <w:pPr>
              <w:tabs>
                <w:tab w:val="left" w:pos="1260"/>
              </w:tabs>
              <w:spacing w:line="360" w:lineRule="auto"/>
              <w:rPr>
                <w:rFonts w:ascii="宋体" w:hAnsi="宋体" w:cs="宋体"/>
                <w:sz w:val="24"/>
                <w:szCs w:val="24"/>
              </w:rPr>
            </w:pPr>
            <w:r>
              <w:rPr>
                <w:rFonts w:ascii="宋体" w:hAnsi="宋体" w:cs="宋体"/>
                <w:sz w:val="24"/>
                <w:szCs w:val="24"/>
              </w:rPr>
              <w:t>授权范围</w:t>
            </w:r>
          </w:p>
        </w:tc>
        <w:tc>
          <w:tcPr>
            <w:tcW w:w="6496" w:type="dxa"/>
            <w:gridSpan w:val="5"/>
            <w:noWrap w:val="0"/>
            <w:vAlign w:val="center"/>
          </w:tcPr>
          <w:p w14:paraId="422EBA97">
            <w:pPr>
              <w:tabs>
                <w:tab w:val="left" w:pos="1260"/>
              </w:tabs>
              <w:spacing w:line="360" w:lineRule="auto"/>
              <w:rPr>
                <w:rFonts w:ascii="宋体" w:hAnsi="宋体" w:cs="宋体"/>
                <w:sz w:val="24"/>
                <w:szCs w:val="24"/>
              </w:rPr>
            </w:pPr>
            <w:r>
              <w:rPr>
                <w:rFonts w:ascii="宋体" w:hAnsi="宋体" w:cs="宋体"/>
                <w:sz w:val="24"/>
                <w:szCs w:val="24"/>
              </w:rPr>
              <w:t>全权办理本磋商采购项目的磋商、联系、洽谈、签约、执行等具体事务，签署全部有关的文件、文书、协议及合同。</w:t>
            </w:r>
          </w:p>
        </w:tc>
      </w:tr>
      <w:tr w14:paraId="6E76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819" w:type="dxa"/>
            <w:vMerge w:val="continue"/>
            <w:noWrap w:val="0"/>
            <w:vAlign w:val="center"/>
          </w:tcPr>
          <w:p w14:paraId="3D3E1527">
            <w:pPr>
              <w:tabs>
                <w:tab w:val="left" w:pos="1260"/>
              </w:tabs>
              <w:spacing w:line="360" w:lineRule="auto"/>
              <w:rPr>
                <w:rFonts w:ascii="宋体" w:hAnsi="宋体" w:cs="宋体"/>
                <w:sz w:val="24"/>
                <w:szCs w:val="24"/>
              </w:rPr>
            </w:pPr>
          </w:p>
        </w:tc>
        <w:tc>
          <w:tcPr>
            <w:tcW w:w="2145" w:type="dxa"/>
            <w:noWrap w:val="0"/>
            <w:vAlign w:val="center"/>
          </w:tcPr>
          <w:p w14:paraId="5E80ECB6">
            <w:pPr>
              <w:tabs>
                <w:tab w:val="left" w:pos="1260"/>
              </w:tabs>
              <w:spacing w:line="360" w:lineRule="auto"/>
              <w:rPr>
                <w:rFonts w:ascii="宋体" w:hAnsi="宋体" w:cs="宋体"/>
                <w:sz w:val="24"/>
                <w:szCs w:val="24"/>
              </w:rPr>
            </w:pPr>
            <w:r>
              <w:rPr>
                <w:rFonts w:ascii="宋体" w:hAnsi="宋体" w:cs="宋体"/>
                <w:sz w:val="24"/>
                <w:szCs w:val="24"/>
              </w:rPr>
              <w:t>法律责任</w:t>
            </w:r>
          </w:p>
        </w:tc>
        <w:tc>
          <w:tcPr>
            <w:tcW w:w="6496" w:type="dxa"/>
            <w:gridSpan w:val="5"/>
            <w:noWrap w:val="0"/>
            <w:vAlign w:val="center"/>
          </w:tcPr>
          <w:p w14:paraId="7544FF69">
            <w:pPr>
              <w:tabs>
                <w:tab w:val="left" w:pos="1260"/>
              </w:tabs>
              <w:spacing w:line="360" w:lineRule="auto"/>
              <w:rPr>
                <w:rFonts w:ascii="宋体" w:hAnsi="宋体" w:cs="宋体"/>
                <w:spacing w:val="-10"/>
                <w:sz w:val="24"/>
                <w:szCs w:val="24"/>
              </w:rPr>
            </w:pPr>
            <w:r>
              <w:rPr>
                <w:rFonts w:ascii="宋体" w:hAnsi="宋体" w:cs="宋体"/>
                <w:spacing w:val="-10"/>
                <w:sz w:val="24"/>
                <w:szCs w:val="24"/>
              </w:rPr>
              <w:t>本公司对被授权人在本项目中的签名承担全部法律责任。</w:t>
            </w:r>
          </w:p>
        </w:tc>
      </w:tr>
      <w:tr w14:paraId="43C0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221E8986">
            <w:pPr>
              <w:tabs>
                <w:tab w:val="left" w:pos="1260"/>
              </w:tabs>
              <w:spacing w:line="360" w:lineRule="auto"/>
              <w:rPr>
                <w:rFonts w:ascii="宋体" w:hAnsi="宋体" w:cs="宋体"/>
                <w:sz w:val="24"/>
                <w:szCs w:val="24"/>
              </w:rPr>
            </w:pPr>
          </w:p>
        </w:tc>
        <w:tc>
          <w:tcPr>
            <w:tcW w:w="2145" w:type="dxa"/>
            <w:noWrap w:val="0"/>
            <w:vAlign w:val="center"/>
          </w:tcPr>
          <w:p w14:paraId="6E45DADE">
            <w:pPr>
              <w:tabs>
                <w:tab w:val="left" w:pos="1260"/>
              </w:tabs>
              <w:spacing w:line="360" w:lineRule="auto"/>
              <w:rPr>
                <w:rFonts w:ascii="宋体" w:hAnsi="宋体" w:cs="宋体"/>
                <w:sz w:val="24"/>
                <w:szCs w:val="24"/>
              </w:rPr>
            </w:pPr>
            <w:r>
              <w:rPr>
                <w:rFonts w:ascii="宋体" w:hAnsi="宋体" w:cs="宋体"/>
                <w:sz w:val="24"/>
                <w:szCs w:val="24"/>
              </w:rPr>
              <w:t>授权期限</w:t>
            </w:r>
          </w:p>
        </w:tc>
        <w:tc>
          <w:tcPr>
            <w:tcW w:w="6496" w:type="dxa"/>
            <w:gridSpan w:val="5"/>
            <w:noWrap w:val="0"/>
            <w:vAlign w:val="center"/>
          </w:tcPr>
          <w:p w14:paraId="49E753F6">
            <w:pPr>
              <w:tabs>
                <w:tab w:val="left" w:pos="1260"/>
              </w:tabs>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自本委托书签署之日起至投标有效期期满</w:t>
            </w:r>
          </w:p>
        </w:tc>
      </w:tr>
      <w:tr w14:paraId="21D5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4623" w:type="dxa"/>
            <w:gridSpan w:val="4"/>
            <w:noWrap w:val="0"/>
            <w:vAlign w:val="center"/>
          </w:tcPr>
          <w:p w14:paraId="3F0A24CF">
            <w:pPr>
              <w:tabs>
                <w:tab w:val="left" w:pos="1260"/>
              </w:tabs>
              <w:spacing w:line="360" w:lineRule="auto"/>
              <w:jc w:val="center"/>
              <w:rPr>
                <w:rFonts w:ascii="宋体" w:hAnsi="宋体" w:cs="宋体"/>
                <w:sz w:val="24"/>
                <w:szCs w:val="24"/>
              </w:rPr>
            </w:pPr>
            <w:r>
              <w:rPr>
                <w:rFonts w:hint="eastAsia" w:ascii="宋体" w:hAnsi="宋体" w:cs="宋体"/>
                <w:sz w:val="24"/>
                <w:szCs w:val="24"/>
                <w:lang w:val="en-US" w:eastAsia="zh-CN"/>
              </w:rPr>
              <w:t>法定代表人</w:t>
            </w:r>
            <w:r>
              <w:rPr>
                <w:rFonts w:ascii="宋体" w:hAnsi="宋体" w:cs="宋体"/>
                <w:sz w:val="24"/>
                <w:szCs w:val="24"/>
              </w:rPr>
              <w:t>身份证复印件</w:t>
            </w:r>
          </w:p>
          <w:p w14:paraId="0B8E1A09">
            <w:pPr>
              <w:tabs>
                <w:tab w:val="left" w:pos="1260"/>
              </w:tabs>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（正反面粘贴处）</w:t>
            </w:r>
          </w:p>
        </w:tc>
        <w:tc>
          <w:tcPr>
            <w:tcW w:w="4837" w:type="dxa"/>
            <w:gridSpan w:val="3"/>
            <w:noWrap w:val="0"/>
            <w:vAlign w:val="center"/>
          </w:tcPr>
          <w:p w14:paraId="62B5B0DF">
            <w:pPr>
              <w:tabs>
                <w:tab w:val="left" w:pos="1260"/>
              </w:tabs>
              <w:spacing w:line="360" w:lineRule="auto"/>
              <w:jc w:val="center"/>
              <w:rPr>
                <w:rFonts w:ascii="宋体" w:hAnsi="宋体" w:cs="宋体"/>
                <w:sz w:val="24"/>
                <w:szCs w:val="24"/>
              </w:rPr>
            </w:pPr>
            <w:r>
              <w:rPr>
                <w:rFonts w:ascii="宋体" w:hAnsi="宋体" w:cs="宋体"/>
                <w:sz w:val="24"/>
                <w:szCs w:val="24"/>
              </w:rPr>
              <w:t>被授权人身份证复印件</w:t>
            </w:r>
          </w:p>
          <w:p w14:paraId="32918583">
            <w:pPr>
              <w:tabs>
                <w:tab w:val="left" w:pos="1260"/>
              </w:tabs>
              <w:spacing w:line="360" w:lineRule="auto"/>
              <w:jc w:val="center"/>
              <w:rPr>
                <w:rFonts w:ascii="宋体" w:hAnsi="宋体" w:cs="宋体"/>
                <w:sz w:val="24"/>
                <w:szCs w:val="24"/>
              </w:rPr>
            </w:pPr>
            <w:r>
              <w:rPr>
                <w:rFonts w:hint="eastAsia" w:ascii="宋体" w:hAnsi="宋体" w:cs="宋体"/>
                <w:sz w:val="24"/>
                <w:szCs w:val="24"/>
              </w:rPr>
              <w:t>（正反面粘贴处）</w:t>
            </w:r>
          </w:p>
        </w:tc>
      </w:tr>
      <w:tr w14:paraId="3896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4623" w:type="dxa"/>
            <w:gridSpan w:val="4"/>
            <w:noWrap w:val="0"/>
            <w:vAlign w:val="center"/>
          </w:tcPr>
          <w:p w14:paraId="4D25C7BA">
            <w:pPr>
              <w:tabs>
                <w:tab w:val="left" w:pos="1260"/>
              </w:tabs>
              <w:spacing w:line="360" w:lineRule="auto"/>
              <w:jc w:val="center"/>
              <w:rPr>
                <w:rFonts w:hint="eastAsia" w:ascii="宋体" w:hAnsi="宋体" w:eastAsia="宋体" w:cs="宋体"/>
                <w:sz w:val="24"/>
                <w:szCs w:val="24"/>
                <w:lang w:eastAsia="zh-CN"/>
              </w:rPr>
            </w:pPr>
            <w:r>
              <w:rPr>
                <w:rFonts w:hint="eastAsia" w:ascii="宋体" w:hAnsi="宋体" w:cs="宋体"/>
                <w:sz w:val="24"/>
              </w:rPr>
              <w:t>法定代表人签字或盖章</w:t>
            </w:r>
            <w:r>
              <w:rPr>
                <w:rFonts w:hint="eastAsia" w:ascii="宋体" w:hAnsi="宋体" w:cs="宋体"/>
                <w:sz w:val="24"/>
                <w:lang w:eastAsia="zh-CN"/>
              </w:rPr>
              <w:t>：</w:t>
            </w:r>
          </w:p>
        </w:tc>
        <w:tc>
          <w:tcPr>
            <w:tcW w:w="4837" w:type="dxa"/>
            <w:gridSpan w:val="3"/>
            <w:noWrap w:val="0"/>
            <w:vAlign w:val="center"/>
          </w:tcPr>
          <w:p w14:paraId="2AEFE729">
            <w:pPr>
              <w:tabs>
                <w:tab w:val="left" w:pos="1260"/>
              </w:tabs>
              <w:spacing w:line="360" w:lineRule="auto"/>
              <w:jc w:val="center"/>
              <w:rPr>
                <w:rFonts w:hint="eastAsia" w:ascii="宋体" w:hAnsi="宋体" w:eastAsia="宋体" w:cs="宋体"/>
                <w:sz w:val="24"/>
                <w:szCs w:val="24"/>
                <w:lang w:eastAsia="zh-CN"/>
              </w:rPr>
            </w:pPr>
            <w:r>
              <w:rPr>
                <w:rFonts w:hint="eastAsia" w:ascii="宋体" w:hAnsi="宋体" w:cs="宋体"/>
                <w:sz w:val="24"/>
              </w:rPr>
              <w:t>被授权人签字或盖章</w:t>
            </w:r>
            <w:r>
              <w:rPr>
                <w:rFonts w:hint="eastAsia" w:ascii="宋体" w:hAnsi="宋体" w:cs="宋体"/>
                <w:sz w:val="24"/>
                <w:lang w:eastAsia="zh-CN"/>
              </w:rPr>
              <w:t>：</w:t>
            </w:r>
          </w:p>
        </w:tc>
      </w:tr>
      <w:tr w14:paraId="066D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9460" w:type="dxa"/>
            <w:gridSpan w:val="7"/>
            <w:noWrap w:val="0"/>
            <w:vAlign w:val="center"/>
          </w:tcPr>
          <w:p w14:paraId="505F986A">
            <w:pPr>
              <w:spacing w:line="360" w:lineRule="auto"/>
              <w:rPr>
                <w:rFonts w:hint="default" w:ascii="宋体" w:hAnsi="宋体" w:cs="宋体"/>
                <w:sz w:val="24"/>
                <w:lang w:val="en-US"/>
              </w:rPr>
            </w:pPr>
            <w:r>
              <w:rPr>
                <w:rFonts w:hint="eastAsia" w:ascii="宋体" w:hAnsi="宋体" w:cs="宋体"/>
                <w:b w:val="0"/>
                <w:bCs/>
                <w:color w:val="000000"/>
                <w:sz w:val="28"/>
                <w:szCs w:val="28"/>
              </w:rPr>
              <w:t>投标人：</w:t>
            </w:r>
            <w:r>
              <w:rPr>
                <w:rFonts w:hint="eastAsia" w:ascii="宋体" w:hAnsi="宋体" w:cs="宋体"/>
                <w:b w:val="0"/>
                <w:bCs/>
                <w:color w:val="000000"/>
                <w:sz w:val="28"/>
                <w:szCs w:val="28"/>
                <w:u w:val="single"/>
              </w:rPr>
              <w:t xml:space="preserve">    </w:t>
            </w:r>
            <w:r>
              <w:rPr>
                <w:rFonts w:hint="eastAsia" w:ascii="宋体" w:hAnsi="宋体" w:cs="宋体"/>
                <w:b w:val="0"/>
                <w:bCs/>
                <w:color w:val="000000"/>
                <w:sz w:val="28"/>
                <w:szCs w:val="28"/>
                <w:u w:val="single"/>
                <w:lang w:val="en-US" w:eastAsia="zh-CN"/>
              </w:rPr>
              <w:t xml:space="preserve">   </w:t>
            </w:r>
            <w:r>
              <w:rPr>
                <w:rFonts w:hint="eastAsia" w:ascii="宋体" w:hAnsi="宋体" w:cs="宋体"/>
                <w:b w:val="0"/>
                <w:bCs/>
                <w:color w:val="000000"/>
                <w:sz w:val="28"/>
                <w:szCs w:val="28"/>
                <w:u w:val="single"/>
              </w:rPr>
              <w:t xml:space="preserve">   </w:t>
            </w:r>
            <w:r>
              <w:rPr>
                <w:rFonts w:hint="eastAsia" w:ascii="宋体" w:hAnsi="宋体" w:cs="宋体"/>
                <w:b w:val="0"/>
                <w:bCs/>
                <w:color w:val="000000"/>
                <w:sz w:val="28"/>
                <w:szCs w:val="28"/>
              </w:rPr>
              <w:t>（盖章）</w:t>
            </w:r>
            <w:r>
              <w:rPr>
                <w:rFonts w:hint="eastAsia" w:ascii="宋体" w:hAnsi="宋体" w:cs="宋体"/>
                <w:b w:val="0"/>
                <w:bCs/>
                <w:color w:val="000000"/>
                <w:sz w:val="28"/>
                <w:szCs w:val="28"/>
                <w:lang w:val="en-US" w:eastAsia="zh-CN"/>
              </w:rPr>
              <w:t xml:space="preserve">                     </w:t>
            </w:r>
            <w:r>
              <w:rPr>
                <w:rFonts w:hint="eastAsia" w:ascii="宋体" w:hAnsi="宋体" w:cs="宋体"/>
                <w:b w:val="0"/>
                <w:bCs/>
                <w:color w:val="000000"/>
                <w:sz w:val="28"/>
                <w:szCs w:val="28"/>
              </w:rPr>
              <w:t>日期：  年  月  日</w:t>
            </w:r>
          </w:p>
        </w:tc>
      </w:tr>
    </w:tbl>
    <w:p w14:paraId="71144775">
      <w:pPr>
        <w:pStyle w:val="32"/>
        <w:ind w:left="0" w:leftChars="0" w:firstLine="0" w:firstLineChars="0"/>
        <w:rPr>
          <w:rFonts w:hint="eastAsia" w:ascii="宋体" w:hAnsi="宋体" w:eastAsia="宋体" w:cs="宋体"/>
          <w:b/>
          <w:bCs/>
          <w:sz w:val="24"/>
          <w:szCs w:val="24"/>
          <w:lang w:eastAsia="zh-CN"/>
        </w:rPr>
      </w:pPr>
      <w:bookmarkStart w:id="342" w:name="_Hlk518637502"/>
      <w:bookmarkStart w:id="343" w:name="_Hlk519176925"/>
      <w:bookmarkStart w:id="344" w:name="_Toc17898"/>
      <w:bookmarkStart w:id="345" w:name="_Toc410976269"/>
      <w:bookmarkStart w:id="346" w:name="_Toc420591675"/>
      <w:bookmarkStart w:id="347" w:name="_Toc421778393"/>
      <w:bookmarkStart w:id="348" w:name="_Toc425240488"/>
      <w:bookmarkStart w:id="349" w:name="_Toc25286"/>
    </w:p>
    <w:p w14:paraId="20A33081">
      <w:pPr>
        <w:pStyle w:val="32"/>
        <w:ind w:left="0" w:leftChars="0" w:firstLine="0" w:firstLineChars="0"/>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附件</w:t>
      </w:r>
      <w:r>
        <w:rPr>
          <w:rFonts w:hint="eastAsia" w:ascii="宋体" w:hAnsi="宋体" w:eastAsia="宋体" w:cs="宋体"/>
          <w:b/>
          <w:bCs/>
          <w:sz w:val="28"/>
          <w:szCs w:val="28"/>
          <w:lang w:val="en-US" w:eastAsia="zh-CN"/>
        </w:rPr>
        <w:t>3</w:t>
      </w:r>
    </w:p>
    <w:p w14:paraId="0BB14BFC">
      <w:pPr>
        <w:pStyle w:val="32"/>
        <w:rPr>
          <w:rFonts w:hint="eastAsia"/>
          <w:lang w:val="en-US" w:eastAsia="zh-CN"/>
        </w:rPr>
      </w:pPr>
    </w:p>
    <w:p w14:paraId="0CC30610">
      <w:pPr>
        <w:pStyle w:val="32"/>
        <w:jc w:val="center"/>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《中华人民共和国政府采购法》第二十二条的</w:t>
      </w:r>
      <w:r>
        <w:rPr>
          <w:rFonts w:hint="eastAsia" w:ascii="宋体" w:hAnsi="宋体" w:eastAsia="宋体" w:cs="宋体"/>
          <w:b/>
          <w:color w:val="000000"/>
          <w:sz w:val="28"/>
          <w:szCs w:val="28"/>
        </w:rPr>
        <w:t>书面</w:t>
      </w:r>
      <w:r>
        <w:rPr>
          <w:rFonts w:hint="eastAsia" w:ascii="宋体" w:hAnsi="宋体" w:eastAsia="宋体" w:cs="宋体"/>
          <w:b/>
          <w:color w:val="000000"/>
          <w:sz w:val="28"/>
          <w:szCs w:val="28"/>
          <w:lang w:val="en-US" w:eastAsia="zh-CN"/>
        </w:rPr>
        <w:t>承诺函</w:t>
      </w:r>
    </w:p>
    <w:p w14:paraId="536FB492">
      <w:pPr>
        <w:pStyle w:val="32"/>
        <w:rPr>
          <w:rFonts w:hint="eastAsia"/>
          <w:lang w:val="en-US" w:eastAsia="zh-CN"/>
        </w:rPr>
      </w:pPr>
    </w:p>
    <w:p w14:paraId="77E0871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8"/>
          <w:szCs w:val="28"/>
          <w:lang w:val="en-US" w:eastAsia="zh-CN"/>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（采购人名称）</w:t>
      </w:r>
    </w:p>
    <w:p w14:paraId="2FAA2131">
      <w:pPr>
        <w:pStyle w:val="32"/>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我单位作为参加</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采购项目的</w:t>
      </w:r>
      <w:r>
        <w:rPr>
          <w:rFonts w:hint="eastAsia" w:ascii="宋体" w:hAnsi="宋体" w:cs="宋体"/>
          <w:sz w:val="28"/>
          <w:szCs w:val="28"/>
          <w:lang w:val="en-US" w:eastAsia="zh-CN"/>
        </w:rPr>
        <w:t>磋商</w:t>
      </w:r>
      <w:r>
        <w:rPr>
          <w:rFonts w:hint="eastAsia" w:ascii="宋体" w:hAnsi="宋体" w:eastAsia="宋体" w:cs="宋体"/>
          <w:sz w:val="28"/>
          <w:szCs w:val="28"/>
          <w:lang w:val="en-US" w:eastAsia="zh-CN"/>
        </w:rPr>
        <w:t xml:space="preserve">单位，现郑重承诺我单位具备《中华人民共和国政府采购法》第二十二条供应商参加政府采购活动的基本资格条件： </w:t>
      </w:r>
    </w:p>
    <w:p w14:paraId="3D32445D">
      <w:pPr>
        <w:pStyle w:val="32"/>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（一）我单位具有独立承担民事责任的能力； </w:t>
      </w:r>
    </w:p>
    <w:p w14:paraId="5C18F31D">
      <w:pPr>
        <w:pStyle w:val="32"/>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（二）我单位具有良好的商业信誉和健全的财务会计制度；</w:t>
      </w:r>
    </w:p>
    <w:p w14:paraId="22246B34">
      <w:pPr>
        <w:pStyle w:val="32"/>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（三）我单位具有履行合同所必需的设备和专业技术能力； </w:t>
      </w:r>
    </w:p>
    <w:p w14:paraId="61EFC8CD">
      <w:pPr>
        <w:pStyle w:val="32"/>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（四）我单位有依法缴纳税收和社会保障资金的良好记录； </w:t>
      </w:r>
    </w:p>
    <w:p w14:paraId="1E9F7A97">
      <w:pPr>
        <w:pStyle w:val="32"/>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（五）我单位参加政府采购活动前三年内，在经营活动中没有重大违法记录； </w:t>
      </w:r>
    </w:p>
    <w:p w14:paraId="2AB5FBE2">
      <w:pPr>
        <w:pStyle w:val="32"/>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（六）我单位满足法律、行政法规规定的其他条件。</w:t>
      </w:r>
    </w:p>
    <w:p w14:paraId="1D8EE285">
      <w:pPr>
        <w:pStyle w:val="32"/>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p>
    <w:p w14:paraId="60F7836D">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eastAsia"/>
          <w:b/>
          <w:bCs/>
          <w:color w:val="000000"/>
        </w:rPr>
      </w:pPr>
      <w:r>
        <w:rPr>
          <w:rFonts w:hint="eastAsia" w:ascii="宋体" w:hAnsi="宋体" w:eastAsia="宋体" w:cs="宋体"/>
          <w:b/>
          <w:bCs/>
          <w:color w:val="000000"/>
          <w:sz w:val="28"/>
          <w:szCs w:val="28"/>
        </w:rPr>
        <w:t>供应商：</w:t>
      </w:r>
      <w:r>
        <w:rPr>
          <w:rFonts w:hint="eastAsia" w:ascii="宋体" w:hAnsi="宋体" w:eastAsia="宋体" w:cs="宋体"/>
          <w:b/>
          <w:bCs/>
          <w:color w:val="000000"/>
          <w:sz w:val="28"/>
          <w:szCs w:val="28"/>
          <w:u w:val="single"/>
          <w:lang w:val="en-US" w:eastAsia="zh-CN"/>
        </w:rPr>
        <w:t xml:space="preserve">                  </w:t>
      </w:r>
      <w:r>
        <w:rPr>
          <w:rFonts w:hint="eastAsia" w:ascii="宋体" w:hAnsi="宋体" w:eastAsia="宋体" w:cs="宋体"/>
          <w:b/>
          <w:bCs/>
          <w:color w:val="000000"/>
          <w:sz w:val="28"/>
          <w:szCs w:val="28"/>
        </w:rPr>
        <w:t xml:space="preserve">（盖章）  </w:t>
      </w:r>
    </w:p>
    <w:p w14:paraId="11FEE029">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法定代表人</w:t>
      </w:r>
      <w:r>
        <w:rPr>
          <w:rFonts w:hint="eastAsia" w:ascii="宋体" w:hAnsi="宋体" w:eastAsia="宋体" w:cs="宋体"/>
          <w:b/>
          <w:bCs/>
          <w:color w:val="000000"/>
          <w:sz w:val="28"/>
          <w:szCs w:val="28"/>
          <w:lang w:val="en-US" w:eastAsia="zh-CN"/>
        </w:rPr>
        <w:t>或</w:t>
      </w:r>
      <w:r>
        <w:rPr>
          <w:rFonts w:hint="eastAsia" w:ascii="宋体" w:hAnsi="宋体" w:eastAsia="宋体" w:cs="宋体"/>
          <w:b/>
          <w:bCs/>
          <w:color w:val="000000"/>
          <w:sz w:val="28"/>
          <w:szCs w:val="28"/>
        </w:rPr>
        <w:t>委托代理人：</w:t>
      </w:r>
      <w:r>
        <w:rPr>
          <w:rFonts w:hint="eastAsia" w:ascii="宋体" w:hAnsi="宋体" w:eastAsia="宋体" w:cs="宋体"/>
          <w:b/>
          <w:bCs/>
          <w:color w:val="000000"/>
          <w:sz w:val="28"/>
          <w:szCs w:val="28"/>
          <w:u w:val="single"/>
        </w:rPr>
        <w:t xml:space="preserve">         </w:t>
      </w:r>
      <w:r>
        <w:rPr>
          <w:rFonts w:hint="eastAsia" w:ascii="宋体" w:hAnsi="宋体" w:eastAsia="宋体" w:cs="宋体"/>
          <w:b/>
          <w:bCs/>
          <w:color w:val="000000"/>
          <w:sz w:val="28"/>
          <w:szCs w:val="28"/>
        </w:rPr>
        <w:t>（签字或</w:t>
      </w:r>
      <w:r>
        <w:rPr>
          <w:rFonts w:hint="eastAsia" w:ascii="宋体" w:hAnsi="宋体" w:eastAsia="宋体" w:cs="宋体"/>
          <w:b/>
          <w:bCs/>
          <w:color w:val="000000"/>
          <w:sz w:val="28"/>
          <w:szCs w:val="28"/>
          <w:lang w:val="en-US" w:eastAsia="zh-CN"/>
        </w:rPr>
        <w:t>盖章</w:t>
      </w:r>
      <w:r>
        <w:rPr>
          <w:rFonts w:hint="eastAsia" w:ascii="宋体" w:hAnsi="宋体" w:eastAsia="宋体" w:cs="宋体"/>
          <w:b/>
          <w:bCs/>
          <w:color w:val="000000"/>
          <w:sz w:val="28"/>
          <w:szCs w:val="28"/>
        </w:rPr>
        <w:t>）</w:t>
      </w:r>
    </w:p>
    <w:p w14:paraId="240BBAF3">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ascii="宋体" w:hAnsi="宋体" w:cs="宋体"/>
          <w:b/>
          <w:color w:val="000000"/>
          <w:sz w:val="28"/>
          <w:szCs w:val="28"/>
        </w:rPr>
      </w:pPr>
      <w:r>
        <w:rPr>
          <w:rFonts w:hint="eastAsia" w:ascii="宋体" w:hAnsi="宋体" w:eastAsia="宋体" w:cs="宋体"/>
          <w:b/>
          <w:bCs/>
          <w:color w:val="000000"/>
          <w:sz w:val="28"/>
          <w:szCs w:val="28"/>
        </w:rPr>
        <w:t>日    期：  年  月  日</w:t>
      </w:r>
    </w:p>
    <w:p w14:paraId="02CF2AFD">
      <w:pPr>
        <w:spacing w:line="360" w:lineRule="auto"/>
        <w:jc w:val="left"/>
        <w:rPr>
          <w:rFonts w:hint="eastAsia" w:ascii="宋体" w:hAnsi="宋体" w:eastAsia="宋体" w:cs="宋体"/>
          <w:b/>
          <w:color w:val="000000"/>
          <w:sz w:val="24"/>
        </w:rPr>
      </w:pPr>
    </w:p>
    <w:p w14:paraId="09E78ACD">
      <w:pPr>
        <w:spacing w:line="360" w:lineRule="auto"/>
        <w:jc w:val="left"/>
        <w:rPr>
          <w:rFonts w:hint="eastAsia" w:ascii="宋体" w:hAnsi="宋体" w:eastAsia="宋体" w:cs="宋体"/>
          <w:b/>
          <w:color w:val="000000"/>
          <w:sz w:val="24"/>
        </w:rPr>
      </w:pPr>
    </w:p>
    <w:p w14:paraId="159E5E15">
      <w:pPr>
        <w:spacing w:line="360" w:lineRule="auto"/>
        <w:jc w:val="left"/>
        <w:rPr>
          <w:rFonts w:hint="eastAsia" w:ascii="宋体" w:hAnsi="宋体" w:cs="宋体"/>
          <w:b/>
          <w:color w:val="000000"/>
          <w:sz w:val="28"/>
          <w:szCs w:val="24"/>
          <w:lang w:val="en-US" w:eastAsia="zh-CN"/>
        </w:rPr>
      </w:pPr>
      <w:r>
        <w:rPr>
          <w:rFonts w:hint="eastAsia" w:ascii="宋体" w:hAnsi="宋体" w:eastAsia="宋体" w:cs="宋体"/>
          <w:b/>
          <w:color w:val="000000"/>
          <w:sz w:val="28"/>
          <w:szCs w:val="24"/>
        </w:rPr>
        <w:t>附件</w:t>
      </w:r>
      <w:r>
        <w:rPr>
          <w:rFonts w:hint="eastAsia" w:ascii="宋体" w:hAnsi="宋体" w:cs="宋体"/>
          <w:b/>
          <w:color w:val="000000"/>
          <w:sz w:val="28"/>
          <w:szCs w:val="24"/>
          <w:lang w:val="en-US" w:eastAsia="zh-CN"/>
        </w:rPr>
        <w:t>4</w:t>
      </w:r>
    </w:p>
    <w:p w14:paraId="5486297B">
      <w:pPr>
        <w:pStyle w:val="15"/>
        <w:rPr>
          <w:rFonts w:hint="eastAsia"/>
          <w:lang w:eastAsia="zh-CN"/>
        </w:rPr>
      </w:pPr>
    </w:p>
    <w:p w14:paraId="409F0FFC">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参加政府采购活动前3年内在经营活动中</w:t>
      </w:r>
      <w:r>
        <w:rPr>
          <w:rFonts w:hint="eastAsia" w:ascii="宋体" w:hAnsi="宋体" w:eastAsia="宋体" w:cs="宋体"/>
          <w:b/>
          <w:color w:val="000000"/>
          <w:sz w:val="28"/>
          <w:szCs w:val="28"/>
          <w:lang w:val="en-US" w:eastAsia="zh-CN"/>
        </w:rPr>
        <w:t>没有</w:t>
      </w:r>
      <w:r>
        <w:rPr>
          <w:rFonts w:hint="eastAsia" w:ascii="宋体" w:hAnsi="宋体" w:eastAsia="宋体" w:cs="宋体"/>
          <w:b/>
          <w:color w:val="000000"/>
          <w:sz w:val="28"/>
          <w:szCs w:val="28"/>
        </w:rPr>
        <w:t>重大违法记录的书面声明</w:t>
      </w:r>
    </w:p>
    <w:p w14:paraId="5AB05639">
      <w:pPr>
        <w:spacing w:line="360" w:lineRule="auto"/>
        <w:jc w:val="left"/>
        <w:rPr>
          <w:rFonts w:hint="eastAsia" w:ascii="宋体" w:hAnsi="宋体" w:eastAsia="宋体" w:cs="宋体"/>
          <w:color w:val="000000"/>
          <w:sz w:val="28"/>
          <w:szCs w:val="28"/>
        </w:rPr>
      </w:pPr>
    </w:p>
    <w:p w14:paraId="6A46155A">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 xml:space="preserve">  （采购人名称）</w:t>
      </w:r>
    </w:p>
    <w:p w14:paraId="35EAFE66">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我单位</w:t>
      </w:r>
      <w:r>
        <w:rPr>
          <w:rFonts w:hint="eastAsia" w:ascii="宋体" w:hAnsi="宋体" w:eastAsia="宋体" w:cs="宋体"/>
          <w:color w:val="000000"/>
          <w:sz w:val="28"/>
          <w:szCs w:val="28"/>
          <w:u w:val="single"/>
        </w:rPr>
        <w:t xml:space="preserve">  （供应商名称）</w:t>
      </w:r>
      <w:r>
        <w:rPr>
          <w:rFonts w:hint="eastAsia" w:ascii="宋体" w:hAnsi="宋体" w:eastAsia="宋体" w:cs="宋体"/>
          <w:color w:val="000000"/>
          <w:sz w:val="28"/>
          <w:szCs w:val="28"/>
        </w:rPr>
        <w:t>参加政府采购活动前3年内，在经营活动中</w:t>
      </w:r>
      <w:r>
        <w:rPr>
          <w:rFonts w:hint="eastAsia" w:ascii="宋体" w:hAnsi="宋体" w:eastAsia="宋体" w:cs="宋体"/>
          <w:color w:val="000000"/>
          <w:sz w:val="28"/>
          <w:szCs w:val="28"/>
          <w:lang w:val="en-US" w:eastAsia="zh-CN"/>
        </w:rPr>
        <w:t>没有</w:t>
      </w:r>
      <w:r>
        <w:rPr>
          <w:rFonts w:hint="eastAsia" w:ascii="宋体" w:hAnsi="宋体" w:eastAsia="宋体" w:cs="宋体"/>
          <w:color w:val="000000"/>
          <w:sz w:val="28"/>
          <w:szCs w:val="28"/>
        </w:rPr>
        <w:t>重大违法记录，特此声明。</w:t>
      </w:r>
    </w:p>
    <w:p w14:paraId="24EF13F6">
      <w:pPr>
        <w:keepNext w:val="0"/>
        <w:keepLines w:val="0"/>
        <w:pageBreakBefore w:val="0"/>
        <w:widowControl w:val="0"/>
        <w:kinsoku/>
        <w:wordWrap/>
        <w:overflowPunct/>
        <w:topLinePunct w:val="0"/>
        <w:autoSpaceDE/>
        <w:autoSpaceDN/>
        <w:bidi w:val="0"/>
        <w:adjustRightInd/>
        <w:snapToGrid/>
        <w:spacing w:line="700" w:lineRule="exact"/>
        <w:ind w:firstLine="48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若采购人在本项目</w:t>
      </w:r>
      <w:r>
        <w:rPr>
          <w:rFonts w:hint="eastAsia" w:ascii="宋体" w:hAnsi="宋体" w:cs="宋体"/>
          <w:color w:val="000000"/>
          <w:sz w:val="28"/>
          <w:szCs w:val="28"/>
          <w:lang w:eastAsia="zh-CN"/>
        </w:rPr>
        <w:t>磋商</w:t>
      </w:r>
      <w:r>
        <w:rPr>
          <w:rFonts w:hint="eastAsia" w:ascii="宋体" w:hAnsi="宋体" w:eastAsia="宋体" w:cs="宋体"/>
          <w:color w:val="000000"/>
          <w:sz w:val="28"/>
          <w:szCs w:val="28"/>
        </w:rPr>
        <w:t>过程中发现我单位参加政府采购活动前3年内，在经营活动中存在重大违法记录，我单位将无条件地退出本项目的</w:t>
      </w:r>
      <w:r>
        <w:rPr>
          <w:rFonts w:hint="eastAsia" w:ascii="宋体" w:hAnsi="宋体" w:cs="宋体"/>
          <w:color w:val="000000"/>
          <w:sz w:val="28"/>
          <w:szCs w:val="28"/>
          <w:lang w:eastAsia="zh-CN"/>
        </w:rPr>
        <w:t>磋商</w:t>
      </w:r>
      <w:r>
        <w:rPr>
          <w:rFonts w:hint="eastAsia" w:ascii="宋体" w:hAnsi="宋体" w:eastAsia="宋体" w:cs="宋体"/>
          <w:color w:val="000000"/>
          <w:sz w:val="28"/>
          <w:szCs w:val="28"/>
        </w:rPr>
        <w:t>活动，并承担因此引起的一切后果。</w:t>
      </w:r>
    </w:p>
    <w:p w14:paraId="11363353">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rPr>
      </w:pPr>
    </w:p>
    <w:p w14:paraId="3A24BB0B">
      <w:pPr>
        <w:pStyle w:val="16"/>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color w:val="000000"/>
          <w:sz w:val="28"/>
          <w:szCs w:val="28"/>
        </w:rPr>
      </w:pPr>
    </w:p>
    <w:p w14:paraId="78BF53FE">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rPr>
      </w:pPr>
    </w:p>
    <w:p w14:paraId="689FF17E">
      <w:pPr>
        <w:pStyle w:val="16"/>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rPr>
      </w:pPr>
    </w:p>
    <w:p w14:paraId="499BABB1">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eastAsia"/>
          <w:b/>
          <w:bCs/>
          <w:color w:val="000000"/>
        </w:rPr>
      </w:pPr>
      <w:r>
        <w:rPr>
          <w:rFonts w:hint="eastAsia" w:ascii="宋体" w:hAnsi="宋体" w:eastAsia="宋体" w:cs="宋体"/>
          <w:b/>
          <w:bCs/>
          <w:color w:val="000000"/>
          <w:sz w:val="28"/>
          <w:szCs w:val="28"/>
        </w:rPr>
        <w:t>供应商：</w:t>
      </w:r>
      <w:r>
        <w:rPr>
          <w:rFonts w:hint="eastAsia" w:ascii="宋体" w:hAnsi="宋体" w:eastAsia="宋体" w:cs="宋体"/>
          <w:b/>
          <w:bCs/>
          <w:color w:val="000000"/>
          <w:sz w:val="28"/>
          <w:szCs w:val="28"/>
          <w:u w:val="single"/>
          <w:lang w:val="en-US" w:eastAsia="zh-CN"/>
        </w:rPr>
        <w:t xml:space="preserve">                  </w:t>
      </w:r>
      <w:r>
        <w:rPr>
          <w:rFonts w:hint="eastAsia" w:ascii="宋体" w:hAnsi="宋体" w:eastAsia="宋体" w:cs="宋体"/>
          <w:b/>
          <w:bCs/>
          <w:color w:val="000000"/>
          <w:sz w:val="28"/>
          <w:szCs w:val="28"/>
        </w:rPr>
        <w:t xml:space="preserve">（盖章）  </w:t>
      </w:r>
    </w:p>
    <w:p w14:paraId="448BC673">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法定代表人</w:t>
      </w:r>
      <w:r>
        <w:rPr>
          <w:rFonts w:hint="eastAsia" w:ascii="宋体" w:hAnsi="宋体" w:eastAsia="宋体" w:cs="宋体"/>
          <w:b/>
          <w:bCs/>
          <w:color w:val="000000"/>
          <w:sz w:val="28"/>
          <w:szCs w:val="28"/>
          <w:lang w:val="en-US" w:eastAsia="zh-CN"/>
        </w:rPr>
        <w:t>或</w:t>
      </w:r>
      <w:r>
        <w:rPr>
          <w:rFonts w:hint="eastAsia" w:ascii="宋体" w:hAnsi="宋体" w:eastAsia="宋体" w:cs="宋体"/>
          <w:b/>
          <w:bCs/>
          <w:color w:val="000000"/>
          <w:sz w:val="28"/>
          <w:szCs w:val="28"/>
        </w:rPr>
        <w:t>委托代理人：</w:t>
      </w:r>
      <w:r>
        <w:rPr>
          <w:rFonts w:hint="eastAsia" w:ascii="宋体" w:hAnsi="宋体" w:eastAsia="宋体" w:cs="宋体"/>
          <w:b/>
          <w:bCs/>
          <w:color w:val="000000"/>
          <w:sz w:val="28"/>
          <w:szCs w:val="28"/>
          <w:u w:val="single"/>
        </w:rPr>
        <w:t xml:space="preserve">         </w:t>
      </w:r>
      <w:r>
        <w:rPr>
          <w:rFonts w:hint="eastAsia" w:ascii="宋体" w:hAnsi="宋体" w:eastAsia="宋体" w:cs="宋体"/>
          <w:b/>
          <w:bCs/>
          <w:color w:val="000000"/>
          <w:sz w:val="28"/>
          <w:szCs w:val="28"/>
        </w:rPr>
        <w:t>（签字或</w:t>
      </w:r>
      <w:r>
        <w:rPr>
          <w:rFonts w:hint="eastAsia" w:ascii="宋体" w:hAnsi="宋体" w:eastAsia="宋体" w:cs="宋体"/>
          <w:b/>
          <w:bCs/>
          <w:color w:val="000000"/>
          <w:sz w:val="28"/>
          <w:szCs w:val="28"/>
          <w:lang w:val="en-US" w:eastAsia="zh-CN"/>
        </w:rPr>
        <w:t>盖章</w:t>
      </w:r>
      <w:r>
        <w:rPr>
          <w:rFonts w:hint="eastAsia" w:ascii="宋体" w:hAnsi="宋体" w:eastAsia="宋体" w:cs="宋体"/>
          <w:b/>
          <w:bCs/>
          <w:color w:val="000000"/>
          <w:sz w:val="28"/>
          <w:szCs w:val="28"/>
        </w:rPr>
        <w:t>）</w:t>
      </w:r>
    </w:p>
    <w:p w14:paraId="3E52633E">
      <w:pPr>
        <w:keepNext w:val="0"/>
        <w:keepLines w:val="0"/>
        <w:pageBreakBefore w:val="0"/>
        <w:widowControl w:val="0"/>
        <w:kinsoku/>
        <w:wordWrap/>
        <w:overflowPunct/>
        <w:topLinePunct w:val="0"/>
        <w:autoSpaceDE/>
        <w:autoSpaceDN/>
        <w:bidi w:val="0"/>
        <w:adjustRightInd/>
        <w:snapToGrid/>
        <w:spacing w:line="700" w:lineRule="exact"/>
        <w:ind w:firstLine="562" w:firstLineChars="200"/>
        <w:textAlignment w:val="auto"/>
        <w:rPr>
          <w:rFonts w:ascii="宋体" w:hAnsi="宋体" w:cs="宋体"/>
          <w:b/>
          <w:color w:val="000000"/>
          <w:sz w:val="28"/>
          <w:szCs w:val="28"/>
        </w:rPr>
      </w:pPr>
      <w:r>
        <w:rPr>
          <w:rFonts w:hint="eastAsia" w:ascii="宋体" w:hAnsi="宋体" w:eastAsia="宋体" w:cs="宋体"/>
          <w:b/>
          <w:bCs/>
          <w:color w:val="000000"/>
          <w:sz w:val="28"/>
          <w:szCs w:val="28"/>
        </w:rPr>
        <w:t>日    期：  年  月  日</w:t>
      </w:r>
    </w:p>
    <w:p w14:paraId="03B1DE85">
      <w:pPr>
        <w:spacing w:line="360" w:lineRule="auto"/>
        <w:jc w:val="left"/>
        <w:rPr>
          <w:rFonts w:hint="eastAsia" w:ascii="宋体" w:hAnsi="宋体" w:eastAsia="宋体" w:cs="宋体"/>
          <w:color w:val="000000"/>
          <w:sz w:val="24"/>
        </w:rPr>
      </w:pPr>
    </w:p>
    <w:p w14:paraId="402082FF">
      <w:pPr>
        <w:spacing w:line="360" w:lineRule="auto"/>
        <w:jc w:val="left"/>
        <w:rPr>
          <w:rFonts w:hint="eastAsia" w:ascii="宋体" w:hAnsi="宋体" w:eastAsia="宋体" w:cs="宋体"/>
          <w:color w:val="000000"/>
          <w:sz w:val="24"/>
        </w:rPr>
      </w:pPr>
    </w:p>
    <w:p w14:paraId="56EF3809">
      <w:pPr>
        <w:spacing w:line="360" w:lineRule="auto"/>
        <w:jc w:val="left"/>
        <w:rPr>
          <w:rFonts w:hint="eastAsia" w:ascii="宋体" w:hAnsi="宋体" w:eastAsia="宋体" w:cs="宋体"/>
          <w:color w:val="000000"/>
          <w:sz w:val="24"/>
        </w:rPr>
      </w:pPr>
    </w:p>
    <w:p w14:paraId="68DCE40F">
      <w:pPr>
        <w:spacing w:line="360" w:lineRule="auto"/>
        <w:jc w:val="left"/>
        <w:rPr>
          <w:rFonts w:hint="eastAsia" w:ascii="宋体" w:hAnsi="宋体" w:eastAsia="宋体" w:cs="宋体"/>
          <w:color w:val="000000"/>
          <w:sz w:val="24"/>
        </w:rPr>
      </w:pPr>
    </w:p>
    <w:p w14:paraId="2636827C">
      <w:pPr>
        <w:pStyle w:val="15"/>
        <w:rPr>
          <w:rFonts w:hint="eastAsia"/>
        </w:rPr>
      </w:pPr>
    </w:p>
    <w:p w14:paraId="512F362E">
      <w:pPr>
        <w:spacing w:line="360" w:lineRule="auto"/>
        <w:jc w:val="left"/>
        <w:rPr>
          <w:rFonts w:hint="eastAsia" w:ascii="宋体" w:hAnsi="宋体" w:eastAsia="宋体" w:cs="宋体"/>
          <w:color w:val="000000"/>
          <w:sz w:val="24"/>
        </w:rPr>
      </w:pPr>
    </w:p>
    <w:p w14:paraId="3309D16E">
      <w:pPr>
        <w:spacing w:line="360" w:lineRule="auto"/>
        <w:jc w:val="left"/>
        <w:rPr>
          <w:rFonts w:hint="eastAsia" w:ascii="宋体" w:hAnsi="宋体" w:cs="宋体"/>
          <w:b/>
          <w:color w:val="000000"/>
          <w:sz w:val="28"/>
          <w:szCs w:val="24"/>
          <w:lang w:val="en-US" w:eastAsia="zh-CN"/>
        </w:rPr>
      </w:pPr>
      <w:r>
        <w:rPr>
          <w:rFonts w:hint="eastAsia" w:ascii="宋体" w:hAnsi="宋体" w:eastAsia="宋体" w:cs="宋体"/>
          <w:b/>
          <w:color w:val="000000"/>
          <w:sz w:val="28"/>
          <w:szCs w:val="24"/>
        </w:rPr>
        <w:t>附件</w:t>
      </w:r>
      <w:r>
        <w:rPr>
          <w:rFonts w:hint="eastAsia" w:ascii="宋体" w:hAnsi="宋体" w:cs="宋体"/>
          <w:b/>
          <w:color w:val="000000"/>
          <w:sz w:val="28"/>
          <w:szCs w:val="24"/>
          <w:lang w:val="en-US" w:eastAsia="zh-CN"/>
        </w:rPr>
        <w:t>5</w:t>
      </w:r>
    </w:p>
    <w:p w14:paraId="6D5E6391">
      <w:pPr>
        <w:pStyle w:val="15"/>
        <w:rPr>
          <w:rFonts w:hint="eastAsia"/>
          <w:lang w:eastAsia="zh-CN"/>
        </w:rPr>
      </w:pPr>
    </w:p>
    <w:p w14:paraId="3F0AB277">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非联合体</w:t>
      </w:r>
      <w:r>
        <w:rPr>
          <w:rFonts w:hint="eastAsia" w:ascii="宋体" w:hAnsi="宋体" w:cs="宋体"/>
          <w:b/>
          <w:color w:val="000000"/>
          <w:sz w:val="28"/>
          <w:szCs w:val="28"/>
          <w:lang w:eastAsia="zh-CN"/>
        </w:rPr>
        <w:t>磋商</w:t>
      </w:r>
      <w:r>
        <w:rPr>
          <w:rFonts w:hint="eastAsia" w:ascii="宋体" w:hAnsi="宋体" w:eastAsia="宋体" w:cs="宋体"/>
          <w:b/>
          <w:color w:val="000000"/>
          <w:sz w:val="28"/>
          <w:szCs w:val="28"/>
        </w:rPr>
        <w:t>声明</w:t>
      </w:r>
    </w:p>
    <w:p w14:paraId="2FC63CDD">
      <w:pPr>
        <w:spacing w:line="360" w:lineRule="auto"/>
        <w:jc w:val="left"/>
        <w:rPr>
          <w:rFonts w:hint="eastAsia" w:ascii="宋体" w:hAnsi="宋体" w:eastAsia="宋体" w:cs="宋体"/>
          <w:color w:val="000000"/>
          <w:sz w:val="28"/>
          <w:szCs w:val="28"/>
        </w:rPr>
      </w:pPr>
    </w:p>
    <w:p w14:paraId="2E17AED9">
      <w:pPr>
        <w:keepNext w:val="0"/>
        <w:keepLines w:val="0"/>
        <w:pageBreakBefore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 xml:space="preserve"> （采购人名称）</w:t>
      </w:r>
    </w:p>
    <w:p w14:paraId="661BC3F3">
      <w:pPr>
        <w:keepNext w:val="0"/>
        <w:keepLines w:val="0"/>
        <w:pageBreakBefore w:val="0"/>
        <w:kinsoku/>
        <w:wordWrap/>
        <w:overflowPunct/>
        <w:topLinePunct w:val="0"/>
        <w:autoSpaceDE/>
        <w:autoSpaceDN/>
        <w:bidi w:val="0"/>
        <w:adjustRightInd/>
        <w:snapToGrid/>
        <w:spacing w:line="7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我公司收到贵单位</w:t>
      </w:r>
      <w:r>
        <w:rPr>
          <w:rFonts w:hint="eastAsia" w:ascii="宋体" w:hAnsi="宋体" w:eastAsia="宋体" w:cs="宋体"/>
          <w:color w:val="000000"/>
          <w:sz w:val="28"/>
          <w:szCs w:val="28"/>
          <w:u w:val="single"/>
        </w:rPr>
        <w:t xml:space="preserve">                </w:t>
      </w:r>
      <w:r>
        <w:rPr>
          <w:rFonts w:hint="eastAsia" w:ascii="宋体" w:hAnsi="宋体" w:cs="宋体"/>
          <w:color w:val="000000"/>
          <w:sz w:val="28"/>
          <w:szCs w:val="28"/>
          <w:lang w:eastAsia="zh-CN"/>
        </w:rPr>
        <w:t>项目</w:t>
      </w:r>
      <w:r>
        <w:rPr>
          <w:rFonts w:hint="eastAsia" w:ascii="宋体" w:hAnsi="宋体" w:eastAsia="宋体" w:cs="宋体"/>
          <w:color w:val="000000"/>
          <w:sz w:val="28"/>
          <w:szCs w:val="28"/>
        </w:rPr>
        <w:t>竞争性磋商（项目编号：</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）的磋商文件，经详细研究，我们决定参加该项目的磋商活动。为此，我方郑重声明以下内容，并负法律责任。</w:t>
      </w:r>
    </w:p>
    <w:p w14:paraId="5156DF82">
      <w:pPr>
        <w:keepNext w:val="0"/>
        <w:keepLines w:val="0"/>
        <w:pageBreakBefore w:val="0"/>
        <w:kinsoku/>
        <w:wordWrap/>
        <w:overflowPunct/>
        <w:topLinePunct w:val="0"/>
        <w:autoSpaceDE/>
        <w:autoSpaceDN/>
        <w:bidi w:val="0"/>
        <w:adjustRightInd/>
        <w:snapToGrid/>
        <w:spacing w:line="7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1.本项目我公司以自己的名义参加</w:t>
      </w:r>
      <w:r>
        <w:rPr>
          <w:rFonts w:hint="eastAsia" w:ascii="宋体" w:hAnsi="宋体" w:cs="宋体"/>
          <w:color w:val="000000"/>
          <w:sz w:val="28"/>
          <w:szCs w:val="28"/>
          <w:lang w:eastAsia="zh-CN"/>
        </w:rPr>
        <w:t>磋商</w:t>
      </w:r>
      <w:r>
        <w:rPr>
          <w:rFonts w:hint="eastAsia" w:ascii="宋体" w:hAnsi="宋体" w:eastAsia="宋体" w:cs="宋体"/>
          <w:color w:val="000000"/>
          <w:sz w:val="28"/>
          <w:szCs w:val="28"/>
        </w:rPr>
        <w:t>，不存在联合体</w:t>
      </w:r>
      <w:r>
        <w:rPr>
          <w:rFonts w:hint="eastAsia" w:ascii="宋体" w:hAnsi="宋体" w:cs="宋体"/>
          <w:color w:val="000000"/>
          <w:sz w:val="28"/>
          <w:szCs w:val="28"/>
          <w:lang w:eastAsia="zh-CN"/>
        </w:rPr>
        <w:t>磋商</w:t>
      </w:r>
      <w:r>
        <w:rPr>
          <w:rFonts w:hint="eastAsia" w:ascii="宋体" w:hAnsi="宋体" w:eastAsia="宋体" w:cs="宋体"/>
          <w:color w:val="000000"/>
          <w:sz w:val="28"/>
          <w:szCs w:val="28"/>
        </w:rPr>
        <w:t>的情况。</w:t>
      </w:r>
    </w:p>
    <w:p w14:paraId="1D942685">
      <w:pPr>
        <w:pStyle w:val="30"/>
        <w:keepNext w:val="0"/>
        <w:keepLines w:val="0"/>
        <w:pageBreakBefore w:val="0"/>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2.我公司愿按《中华人民共和国</w:t>
      </w:r>
      <w:r>
        <w:rPr>
          <w:rFonts w:hint="eastAsia" w:eastAsia="宋体" w:cs="宋体"/>
          <w:color w:val="000000"/>
          <w:sz w:val="28"/>
          <w:szCs w:val="28"/>
          <w:lang w:val="en-US" w:eastAsia="zh-CN"/>
        </w:rPr>
        <w:t>民法典</w:t>
      </w:r>
      <w:r>
        <w:rPr>
          <w:rFonts w:hint="eastAsia" w:ascii="宋体" w:hAnsi="宋体" w:eastAsia="宋体" w:cs="宋体"/>
          <w:color w:val="000000"/>
          <w:sz w:val="28"/>
          <w:szCs w:val="28"/>
        </w:rPr>
        <w:t>》履行自己的全部责任。</w:t>
      </w:r>
    </w:p>
    <w:p w14:paraId="4E9BC074">
      <w:pPr>
        <w:pStyle w:val="30"/>
        <w:keepNext w:val="0"/>
        <w:keepLines w:val="0"/>
        <w:pageBreakBefore w:val="0"/>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特此声明。</w:t>
      </w:r>
    </w:p>
    <w:p w14:paraId="7B57C2CB">
      <w:pPr>
        <w:pStyle w:val="30"/>
        <w:keepNext w:val="0"/>
        <w:keepLines w:val="0"/>
        <w:pageBreakBefore w:val="0"/>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宋体" w:hAnsi="宋体" w:eastAsia="宋体" w:cs="宋体"/>
          <w:color w:val="000000"/>
          <w:sz w:val="28"/>
          <w:szCs w:val="28"/>
        </w:rPr>
      </w:pPr>
    </w:p>
    <w:p w14:paraId="6553442C">
      <w:pPr>
        <w:pStyle w:val="30"/>
        <w:keepNext w:val="0"/>
        <w:keepLines w:val="0"/>
        <w:pageBreakBefore w:val="0"/>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宋体" w:hAnsi="宋体" w:eastAsia="宋体" w:cs="宋体"/>
          <w:color w:val="000000"/>
          <w:sz w:val="28"/>
          <w:szCs w:val="28"/>
        </w:rPr>
      </w:pPr>
    </w:p>
    <w:p w14:paraId="5504E78C">
      <w:pPr>
        <w:pStyle w:val="30"/>
        <w:keepNext w:val="0"/>
        <w:keepLines w:val="0"/>
        <w:pageBreakBefore w:val="0"/>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宋体" w:hAnsi="宋体" w:eastAsia="宋体" w:cs="宋体"/>
          <w:color w:val="000000"/>
          <w:sz w:val="28"/>
          <w:szCs w:val="28"/>
        </w:rPr>
      </w:pPr>
    </w:p>
    <w:p w14:paraId="6B311670">
      <w:pPr>
        <w:pStyle w:val="30"/>
        <w:keepNext w:val="0"/>
        <w:keepLines w:val="0"/>
        <w:pageBreakBefore w:val="0"/>
        <w:kinsoku/>
        <w:wordWrap/>
        <w:overflowPunct/>
        <w:topLinePunct w:val="0"/>
        <w:autoSpaceDE/>
        <w:autoSpaceDN/>
        <w:bidi w:val="0"/>
        <w:adjustRightInd/>
        <w:snapToGrid/>
        <w:spacing w:before="0" w:beforeAutospacing="0" w:after="0" w:afterAutospacing="0" w:line="700" w:lineRule="exact"/>
        <w:textAlignment w:val="auto"/>
        <w:rPr>
          <w:rFonts w:hint="eastAsia" w:ascii="宋体" w:hAnsi="宋体" w:eastAsia="宋体" w:cs="宋体"/>
          <w:color w:val="000000"/>
          <w:sz w:val="28"/>
          <w:szCs w:val="28"/>
        </w:rPr>
      </w:pPr>
    </w:p>
    <w:bookmarkEnd w:id="342"/>
    <w:p w14:paraId="35C40EDC">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eastAsia"/>
          <w:b/>
          <w:bCs/>
          <w:color w:val="000000"/>
        </w:rPr>
      </w:pPr>
      <w:r>
        <w:rPr>
          <w:rFonts w:hint="eastAsia" w:ascii="宋体" w:hAnsi="宋体" w:eastAsia="宋体" w:cs="宋体"/>
          <w:b/>
          <w:bCs/>
          <w:color w:val="000000"/>
          <w:sz w:val="28"/>
          <w:szCs w:val="28"/>
        </w:rPr>
        <w:t>供应商：</w:t>
      </w:r>
      <w:r>
        <w:rPr>
          <w:rFonts w:hint="eastAsia" w:ascii="宋体" w:hAnsi="宋体" w:eastAsia="宋体" w:cs="宋体"/>
          <w:b/>
          <w:bCs/>
          <w:color w:val="000000"/>
          <w:sz w:val="28"/>
          <w:szCs w:val="28"/>
          <w:u w:val="single"/>
          <w:lang w:val="en-US" w:eastAsia="zh-CN"/>
        </w:rPr>
        <w:t xml:space="preserve">                  </w:t>
      </w:r>
      <w:r>
        <w:rPr>
          <w:rFonts w:hint="eastAsia" w:ascii="宋体" w:hAnsi="宋体" w:eastAsia="宋体" w:cs="宋体"/>
          <w:b/>
          <w:bCs/>
          <w:color w:val="000000"/>
          <w:sz w:val="28"/>
          <w:szCs w:val="28"/>
        </w:rPr>
        <w:t xml:space="preserve">（盖章）  </w:t>
      </w:r>
    </w:p>
    <w:p w14:paraId="5908715C">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法定代表人</w:t>
      </w:r>
      <w:r>
        <w:rPr>
          <w:rFonts w:hint="eastAsia" w:ascii="宋体" w:hAnsi="宋体" w:eastAsia="宋体" w:cs="宋体"/>
          <w:b/>
          <w:bCs/>
          <w:color w:val="000000"/>
          <w:sz w:val="28"/>
          <w:szCs w:val="28"/>
          <w:lang w:val="en-US" w:eastAsia="zh-CN"/>
        </w:rPr>
        <w:t>或</w:t>
      </w:r>
      <w:r>
        <w:rPr>
          <w:rFonts w:hint="eastAsia" w:ascii="宋体" w:hAnsi="宋体" w:eastAsia="宋体" w:cs="宋体"/>
          <w:b/>
          <w:bCs/>
          <w:color w:val="000000"/>
          <w:sz w:val="28"/>
          <w:szCs w:val="28"/>
        </w:rPr>
        <w:t>委托代理人：</w:t>
      </w:r>
      <w:r>
        <w:rPr>
          <w:rFonts w:hint="eastAsia" w:ascii="宋体" w:hAnsi="宋体" w:eastAsia="宋体" w:cs="宋体"/>
          <w:b/>
          <w:bCs/>
          <w:color w:val="000000"/>
          <w:sz w:val="28"/>
          <w:szCs w:val="28"/>
          <w:u w:val="single"/>
        </w:rPr>
        <w:t xml:space="preserve">         </w:t>
      </w:r>
      <w:r>
        <w:rPr>
          <w:rFonts w:hint="eastAsia" w:ascii="宋体" w:hAnsi="宋体" w:eastAsia="宋体" w:cs="宋体"/>
          <w:b/>
          <w:bCs/>
          <w:color w:val="000000"/>
          <w:sz w:val="28"/>
          <w:szCs w:val="28"/>
        </w:rPr>
        <w:t>（签字或</w:t>
      </w:r>
      <w:r>
        <w:rPr>
          <w:rFonts w:hint="eastAsia" w:ascii="宋体" w:hAnsi="宋体" w:eastAsia="宋体" w:cs="宋体"/>
          <w:b/>
          <w:bCs/>
          <w:color w:val="000000"/>
          <w:sz w:val="28"/>
          <w:szCs w:val="28"/>
          <w:lang w:val="en-US" w:eastAsia="zh-CN"/>
        </w:rPr>
        <w:t>盖章</w:t>
      </w:r>
      <w:r>
        <w:rPr>
          <w:rFonts w:hint="eastAsia" w:ascii="宋体" w:hAnsi="宋体" w:eastAsia="宋体" w:cs="宋体"/>
          <w:b/>
          <w:bCs/>
          <w:color w:val="000000"/>
          <w:sz w:val="28"/>
          <w:szCs w:val="28"/>
        </w:rPr>
        <w:t>）</w:t>
      </w:r>
    </w:p>
    <w:p w14:paraId="08C0A23C">
      <w:pPr>
        <w:spacing w:line="360" w:lineRule="auto"/>
        <w:ind w:firstLine="562" w:firstLineChars="200"/>
        <w:rPr>
          <w:rFonts w:ascii="宋体" w:hAnsi="宋体" w:cs="宋体"/>
          <w:bCs/>
          <w:sz w:val="28"/>
          <w:szCs w:val="28"/>
        </w:rPr>
      </w:pPr>
      <w:r>
        <w:rPr>
          <w:rFonts w:hint="eastAsia" w:ascii="宋体" w:hAnsi="宋体" w:eastAsia="宋体" w:cs="宋体"/>
          <w:b/>
          <w:bCs/>
          <w:color w:val="000000"/>
          <w:sz w:val="28"/>
          <w:szCs w:val="28"/>
        </w:rPr>
        <w:t>日    期：  年  月  日</w:t>
      </w:r>
    </w:p>
    <w:p w14:paraId="38FFD537">
      <w:pPr>
        <w:spacing w:line="360" w:lineRule="auto"/>
        <w:ind w:firstLine="562" w:firstLineChars="200"/>
        <w:rPr>
          <w:rFonts w:ascii="宋体" w:hAnsi="宋体" w:cs="宋体"/>
          <w:b/>
          <w:color w:val="000000"/>
          <w:sz w:val="28"/>
          <w:szCs w:val="28"/>
        </w:rPr>
      </w:pPr>
    </w:p>
    <w:p w14:paraId="364B5C20">
      <w:pPr>
        <w:spacing w:line="360" w:lineRule="auto"/>
        <w:rPr>
          <w:rFonts w:ascii="宋体" w:hAnsi="宋体" w:cs="宋体"/>
          <w:color w:val="000000"/>
          <w:sz w:val="28"/>
          <w:szCs w:val="28"/>
        </w:rPr>
      </w:pPr>
    </w:p>
    <w:bookmarkEnd w:id="343"/>
    <w:bookmarkEnd w:id="344"/>
    <w:bookmarkEnd w:id="345"/>
    <w:bookmarkEnd w:id="346"/>
    <w:bookmarkEnd w:id="347"/>
    <w:bookmarkEnd w:id="348"/>
    <w:bookmarkEnd w:id="349"/>
    <w:p w14:paraId="7BA6883D">
      <w:pPr>
        <w:pStyle w:val="16"/>
        <w:jc w:val="left"/>
        <w:rPr>
          <w:rFonts w:hint="eastAsia" w:ascii="宋体" w:hAnsi="宋体" w:eastAsia="宋体" w:cs="宋体"/>
          <w:b/>
          <w:color w:val="000000"/>
          <w:sz w:val="24"/>
          <w:lang w:val="en-US" w:eastAsia="zh-CN"/>
        </w:rPr>
      </w:pPr>
      <w:bookmarkStart w:id="350" w:name="_Toc10352"/>
      <w:bookmarkStart w:id="351" w:name="_Toc500323121"/>
      <w:r>
        <w:rPr>
          <w:rFonts w:ascii="宋体" w:hAnsi="宋体" w:cs="宋体"/>
          <w:color w:val="000000"/>
          <w:sz w:val="28"/>
          <w:szCs w:val="28"/>
        </w:rPr>
        <w:br w:type="page"/>
      </w:r>
      <w:r>
        <w:rPr>
          <w:rFonts w:hint="eastAsia" w:ascii="宋体" w:hAnsi="宋体" w:eastAsia="宋体" w:cs="宋体"/>
          <w:b/>
          <w:color w:val="000000"/>
          <w:sz w:val="28"/>
          <w:szCs w:val="28"/>
        </w:rPr>
        <w:t>附件</w:t>
      </w:r>
      <w:r>
        <w:rPr>
          <w:rFonts w:hint="eastAsia" w:ascii="宋体" w:hAnsi="宋体" w:eastAsia="宋体" w:cs="宋体"/>
          <w:b/>
          <w:color w:val="000000"/>
          <w:sz w:val="28"/>
          <w:szCs w:val="28"/>
          <w:lang w:val="en-US" w:eastAsia="zh-CN"/>
        </w:rPr>
        <w:t>6</w:t>
      </w:r>
    </w:p>
    <w:p w14:paraId="14C5D9D6">
      <w:pPr>
        <w:rPr>
          <w:rFonts w:hint="eastAsia" w:ascii="宋体" w:hAnsi="宋体" w:eastAsia="宋体" w:cs="宋体"/>
          <w:b/>
          <w:color w:val="000000"/>
          <w:sz w:val="24"/>
          <w:lang w:val="en-US" w:eastAsia="zh-CN"/>
        </w:rPr>
      </w:pPr>
    </w:p>
    <w:p w14:paraId="1AB2C2FE">
      <w:pPr>
        <w:jc w:val="center"/>
        <w:rPr>
          <w:rFonts w:hint="eastAsia"/>
          <w:b/>
          <w:bCs/>
          <w:sz w:val="28"/>
          <w:szCs w:val="28"/>
        </w:rPr>
      </w:pPr>
      <w:r>
        <w:rPr>
          <w:rFonts w:hint="eastAsia"/>
          <w:b/>
          <w:bCs/>
          <w:sz w:val="28"/>
          <w:szCs w:val="28"/>
        </w:rPr>
        <w:t>控股管理关系承诺书</w:t>
      </w:r>
    </w:p>
    <w:p w14:paraId="2D18CB3C">
      <w:pPr>
        <w:jc w:val="center"/>
        <w:rPr>
          <w:rFonts w:hint="eastAsia"/>
        </w:rPr>
      </w:pPr>
    </w:p>
    <w:p w14:paraId="0E50F932">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 xml:space="preserve">  （采购人名称）</w:t>
      </w:r>
    </w:p>
    <w:p w14:paraId="783E37F1">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我公司参加贵单位组织的</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项目名称</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 xml:space="preserve"> </w:t>
      </w:r>
      <w:r>
        <w:rPr>
          <w:rFonts w:hint="eastAsia" w:ascii="宋体" w:hAnsi="宋体" w:eastAsia="宋体" w:cs="宋体"/>
          <w:color w:val="000000"/>
          <w:sz w:val="28"/>
          <w:szCs w:val="28"/>
        </w:rPr>
        <w:t>（项目编号：</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）的投标，现我公司向贵单位承诺：</w:t>
      </w:r>
    </w:p>
    <w:p w14:paraId="3639DD5E">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我公司郑重承诺，我公司参加此次项目的投标，不存在单位负责人为同一人或直接控股、管理关系。如有虚假或隐瞒，我公司愿承担一切后果。</w:t>
      </w:r>
    </w:p>
    <w:p w14:paraId="04FE29E0">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特此声明！</w:t>
      </w:r>
    </w:p>
    <w:p w14:paraId="0A76065C">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rPr>
      </w:pPr>
    </w:p>
    <w:p w14:paraId="762677E2">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rPr>
      </w:pPr>
    </w:p>
    <w:p w14:paraId="6E0ED263">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rPr>
      </w:pPr>
    </w:p>
    <w:p w14:paraId="428214F5">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eastAsia"/>
          <w:b/>
          <w:bCs/>
          <w:color w:val="000000"/>
        </w:rPr>
      </w:pPr>
      <w:r>
        <w:rPr>
          <w:rFonts w:hint="eastAsia" w:ascii="宋体" w:hAnsi="宋体" w:eastAsia="宋体" w:cs="宋体"/>
          <w:b/>
          <w:bCs/>
          <w:color w:val="000000"/>
          <w:sz w:val="28"/>
          <w:szCs w:val="28"/>
        </w:rPr>
        <w:t>供应商：</w:t>
      </w:r>
      <w:r>
        <w:rPr>
          <w:rFonts w:hint="eastAsia" w:ascii="宋体" w:hAnsi="宋体" w:eastAsia="宋体" w:cs="宋体"/>
          <w:b/>
          <w:bCs/>
          <w:color w:val="000000"/>
          <w:sz w:val="28"/>
          <w:szCs w:val="28"/>
          <w:u w:val="single"/>
          <w:lang w:val="en-US" w:eastAsia="zh-CN"/>
        </w:rPr>
        <w:t xml:space="preserve">                  </w:t>
      </w:r>
      <w:r>
        <w:rPr>
          <w:rFonts w:hint="eastAsia" w:ascii="宋体" w:hAnsi="宋体" w:eastAsia="宋体" w:cs="宋体"/>
          <w:b/>
          <w:bCs/>
          <w:color w:val="000000"/>
          <w:sz w:val="28"/>
          <w:szCs w:val="28"/>
        </w:rPr>
        <w:t xml:space="preserve">（盖章）  </w:t>
      </w:r>
    </w:p>
    <w:p w14:paraId="19BA9D3B">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法定代表人</w:t>
      </w:r>
      <w:r>
        <w:rPr>
          <w:rFonts w:hint="eastAsia" w:ascii="宋体" w:hAnsi="宋体" w:eastAsia="宋体" w:cs="宋体"/>
          <w:b/>
          <w:bCs/>
          <w:color w:val="000000"/>
          <w:sz w:val="28"/>
          <w:szCs w:val="28"/>
          <w:lang w:val="en-US" w:eastAsia="zh-CN"/>
        </w:rPr>
        <w:t>或</w:t>
      </w:r>
      <w:r>
        <w:rPr>
          <w:rFonts w:hint="eastAsia" w:ascii="宋体" w:hAnsi="宋体" w:eastAsia="宋体" w:cs="宋体"/>
          <w:b/>
          <w:bCs/>
          <w:color w:val="000000"/>
          <w:sz w:val="28"/>
          <w:szCs w:val="28"/>
        </w:rPr>
        <w:t>委托代理人：</w:t>
      </w:r>
      <w:r>
        <w:rPr>
          <w:rFonts w:hint="eastAsia" w:ascii="宋体" w:hAnsi="宋体" w:eastAsia="宋体" w:cs="宋体"/>
          <w:b/>
          <w:bCs/>
          <w:color w:val="000000"/>
          <w:sz w:val="28"/>
          <w:szCs w:val="28"/>
          <w:u w:val="single"/>
        </w:rPr>
        <w:t xml:space="preserve">         </w:t>
      </w:r>
      <w:r>
        <w:rPr>
          <w:rFonts w:hint="eastAsia" w:ascii="宋体" w:hAnsi="宋体" w:eastAsia="宋体" w:cs="宋体"/>
          <w:b/>
          <w:bCs/>
          <w:color w:val="000000"/>
          <w:sz w:val="28"/>
          <w:szCs w:val="28"/>
        </w:rPr>
        <w:t>（签字或</w:t>
      </w:r>
      <w:r>
        <w:rPr>
          <w:rFonts w:hint="eastAsia" w:ascii="宋体" w:hAnsi="宋体" w:eastAsia="宋体" w:cs="宋体"/>
          <w:b/>
          <w:bCs/>
          <w:color w:val="000000"/>
          <w:sz w:val="28"/>
          <w:szCs w:val="28"/>
          <w:lang w:val="en-US" w:eastAsia="zh-CN"/>
        </w:rPr>
        <w:t>盖章</w:t>
      </w:r>
      <w:r>
        <w:rPr>
          <w:rFonts w:hint="eastAsia" w:ascii="宋体" w:hAnsi="宋体" w:eastAsia="宋体" w:cs="宋体"/>
          <w:b/>
          <w:bCs/>
          <w:color w:val="000000"/>
          <w:sz w:val="28"/>
          <w:szCs w:val="28"/>
        </w:rPr>
        <w:t>）</w:t>
      </w:r>
    </w:p>
    <w:p w14:paraId="60478893">
      <w:pPr>
        <w:spacing w:line="360" w:lineRule="auto"/>
        <w:ind w:firstLine="562" w:firstLineChars="200"/>
        <w:jc w:val="left"/>
        <w:rPr>
          <w:rFonts w:hint="eastAsia" w:ascii="宋体" w:hAnsi="宋体" w:cs="宋体"/>
          <w:b/>
          <w:color w:val="000000"/>
          <w:sz w:val="28"/>
          <w:szCs w:val="28"/>
          <w:lang w:val="en-US" w:eastAsia="zh-CN"/>
        </w:rPr>
      </w:pPr>
      <w:r>
        <w:rPr>
          <w:rFonts w:hint="eastAsia" w:ascii="宋体" w:hAnsi="宋体" w:eastAsia="宋体" w:cs="宋体"/>
          <w:b/>
          <w:bCs/>
          <w:color w:val="000000"/>
          <w:sz w:val="28"/>
          <w:szCs w:val="28"/>
        </w:rPr>
        <w:t>日    期：  年  月  日</w:t>
      </w:r>
    </w:p>
    <w:p w14:paraId="1632DA07">
      <w:pPr>
        <w:pStyle w:val="19"/>
        <w:rPr>
          <w:rFonts w:hint="eastAsia"/>
          <w:lang w:eastAsia="zh-CN"/>
        </w:rPr>
      </w:pPr>
    </w:p>
    <w:p w14:paraId="388BD5CD">
      <w:pPr>
        <w:keepNext w:val="0"/>
        <w:keepLines w:val="0"/>
        <w:pageBreakBefore w:val="0"/>
        <w:widowControl w:val="0"/>
        <w:kinsoku/>
        <w:wordWrap/>
        <w:overflowPunct w:val="0"/>
        <w:topLinePunct w:val="0"/>
        <w:autoSpaceDE/>
        <w:autoSpaceDN/>
        <w:bidi w:val="0"/>
        <w:adjustRightInd/>
        <w:snapToGrid/>
        <w:spacing w:line="480" w:lineRule="auto"/>
        <w:jc w:val="center"/>
        <w:textAlignment w:val="auto"/>
        <w:rPr>
          <w:rFonts w:hint="eastAsia" w:ascii="宋体" w:hAnsi="宋体"/>
          <w:b/>
          <w:bCs/>
          <w:color w:val="000000" w:themeColor="text1"/>
          <w:sz w:val="28"/>
          <w:szCs w:val="28"/>
          <w14:textFill>
            <w14:solidFill>
              <w14:schemeClr w14:val="tx1"/>
            </w14:solidFill>
          </w14:textFill>
        </w:rPr>
      </w:pPr>
    </w:p>
    <w:p w14:paraId="4A8D3E91">
      <w:pPr>
        <w:keepNext w:val="0"/>
        <w:keepLines w:val="0"/>
        <w:pageBreakBefore w:val="0"/>
        <w:widowControl w:val="0"/>
        <w:kinsoku/>
        <w:wordWrap/>
        <w:overflowPunct w:val="0"/>
        <w:topLinePunct w:val="0"/>
        <w:autoSpaceDE/>
        <w:autoSpaceDN/>
        <w:bidi w:val="0"/>
        <w:adjustRightInd/>
        <w:snapToGrid/>
        <w:spacing w:line="480" w:lineRule="auto"/>
        <w:jc w:val="center"/>
        <w:textAlignment w:val="auto"/>
        <w:rPr>
          <w:rFonts w:hint="eastAsia" w:ascii="宋体" w:hAnsi="宋体"/>
          <w:b/>
          <w:bCs/>
          <w:color w:val="000000" w:themeColor="text1"/>
          <w:sz w:val="28"/>
          <w:szCs w:val="28"/>
          <w14:textFill>
            <w14:solidFill>
              <w14:schemeClr w14:val="tx1"/>
            </w14:solidFill>
          </w14:textFill>
        </w:rPr>
      </w:pPr>
    </w:p>
    <w:p w14:paraId="2CF9DCA5">
      <w:pPr>
        <w:keepNext w:val="0"/>
        <w:keepLines w:val="0"/>
        <w:pageBreakBefore w:val="0"/>
        <w:widowControl w:val="0"/>
        <w:kinsoku/>
        <w:wordWrap/>
        <w:overflowPunct w:val="0"/>
        <w:topLinePunct w:val="0"/>
        <w:autoSpaceDE/>
        <w:autoSpaceDN/>
        <w:bidi w:val="0"/>
        <w:adjustRightInd/>
        <w:snapToGrid/>
        <w:spacing w:line="480" w:lineRule="auto"/>
        <w:jc w:val="center"/>
        <w:textAlignment w:val="auto"/>
        <w:rPr>
          <w:rFonts w:hint="eastAsia" w:ascii="宋体" w:hAnsi="宋体"/>
          <w:b/>
          <w:bCs/>
          <w:color w:val="000000" w:themeColor="text1"/>
          <w:sz w:val="28"/>
          <w:szCs w:val="28"/>
          <w14:textFill>
            <w14:solidFill>
              <w14:schemeClr w14:val="tx1"/>
            </w14:solidFill>
          </w14:textFill>
        </w:rPr>
      </w:pPr>
    </w:p>
    <w:p w14:paraId="3B347EE7">
      <w:pPr>
        <w:keepNext w:val="0"/>
        <w:keepLines w:val="0"/>
        <w:pageBreakBefore w:val="0"/>
        <w:widowControl w:val="0"/>
        <w:kinsoku/>
        <w:wordWrap/>
        <w:overflowPunct w:val="0"/>
        <w:topLinePunct w:val="0"/>
        <w:autoSpaceDE/>
        <w:autoSpaceDN/>
        <w:bidi w:val="0"/>
        <w:adjustRightInd/>
        <w:snapToGrid/>
        <w:spacing w:line="480" w:lineRule="auto"/>
        <w:jc w:val="center"/>
        <w:textAlignment w:val="auto"/>
        <w:rPr>
          <w:rFonts w:hint="eastAsia" w:ascii="宋体" w:hAnsi="宋体"/>
          <w:b/>
          <w:bCs/>
          <w:color w:val="000000" w:themeColor="text1"/>
          <w:sz w:val="28"/>
          <w:szCs w:val="28"/>
          <w14:textFill>
            <w14:solidFill>
              <w14:schemeClr w14:val="tx1"/>
            </w14:solidFill>
          </w14:textFill>
        </w:rPr>
      </w:pPr>
    </w:p>
    <w:p w14:paraId="6E6F542F">
      <w:pPr>
        <w:keepNext w:val="0"/>
        <w:keepLines w:val="0"/>
        <w:pageBreakBefore w:val="0"/>
        <w:widowControl w:val="0"/>
        <w:kinsoku/>
        <w:wordWrap/>
        <w:overflowPunct w:val="0"/>
        <w:topLinePunct w:val="0"/>
        <w:autoSpaceDE/>
        <w:autoSpaceDN/>
        <w:bidi w:val="0"/>
        <w:adjustRightInd/>
        <w:snapToGrid/>
        <w:spacing w:line="480" w:lineRule="auto"/>
        <w:jc w:val="center"/>
        <w:textAlignment w:val="auto"/>
        <w:rPr>
          <w:rFonts w:hint="eastAsia" w:ascii="宋体" w:hAnsi="宋体"/>
          <w:b/>
          <w:bCs/>
          <w:color w:val="000000" w:themeColor="text1"/>
          <w:sz w:val="28"/>
          <w:szCs w:val="28"/>
          <w14:textFill>
            <w14:solidFill>
              <w14:schemeClr w14:val="tx1"/>
            </w14:solidFill>
          </w14:textFill>
        </w:rPr>
      </w:pPr>
    </w:p>
    <w:p w14:paraId="112588D4">
      <w:pPr>
        <w:keepNext w:val="0"/>
        <w:keepLines w:val="0"/>
        <w:pageBreakBefore w:val="0"/>
        <w:widowControl w:val="0"/>
        <w:kinsoku/>
        <w:wordWrap/>
        <w:overflowPunct w:val="0"/>
        <w:topLinePunct w:val="0"/>
        <w:autoSpaceDE/>
        <w:autoSpaceDN/>
        <w:bidi w:val="0"/>
        <w:adjustRightInd/>
        <w:snapToGrid/>
        <w:spacing w:line="480" w:lineRule="auto"/>
        <w:jc w:val="center"/>
        <w:textAlignment w:val="auto"/>
        <w:rPr>
          <w:rFonts w:hint="eastAsia" w:ascii="宋体" w:hAnsi="宋体"/>
          <w:b/>
          <w:bCs/>
          <w:color w:val="000000" w:themeColor="text1"/>
          <w:sz w:val="28"/>
          <w:szCs w:val="28"/>
          <w14:textFill>
            <w14:solidFill>
              <w14:schemeClr w14:val="tx1"/>
            </w14:solidFill>
          </w14:textFill>
        </w:rPr>
      </w:pPr>
    </w:p>
    <w:p w14:paraId="5D5161B7">
      <w:pPr>
        <w:spacing w:line="360" w:lineRule="auto"/>
        <w:jc w:val="left"/>
        <w:rPr>
          <w:rFonts w:ascii="宋体" w:hAnsi="宋体" w:cs="宋体"/>
          <w:b/>
          <w:color w:val="000000"/>
          <w:sz w:val="28"/>
          <w:szCs w:val="28"/>
        </w:rPr>
        <w:sectPr>
          <w:footerReference r:id="rId13" w:type="default"/>
          <w:pgSz w:w="11906" w:h="16838"/>
          <w:pgMar w:top="1440" w:right="1440" w:bottom="1440" w:left="1440" w:header="851" w:footer="992" w:gutter="0"/>
          <w:pgBorders>
            <w:top w:val="none" w:sz="0" w:space="0"/>
            <w:left w:val="none" w:sz="0" w:space="0"/>
            <w:bottom w:val="none" w:sz="0" w:space="0"/>
            <w:right w:val="none" w:sz="0" w:space="0"/>
          </w:pgBorders>
          <w:cols w:space="720" w:num="1"/>
          <w:titlePg/>
          <w:docGrid w:linePitch="312" w:charSpace="0"/>
        </w:sectPr>
      </w:pPr>
    </w:p>
    <w:p w14:paraId="57A8CEBB">
      <w:pPr>
        <w:spacing w:line="360" w:lineRule="atLeast"/>
        <w:jc w:val="both"/>
        <w:rPr>
          <w:rFonts w:hint="eastAsia" w:ascii="宋体" w:hAnsi="宋体" w:cs="宋体"/>
          <w:b/>
          <w:color w:val="000000"/>
          <w:sz w:val="28"/>
          <w:szCs w:val="28"/>
          <w:lang w:val="en-US" w:eastAsia="zh-CN"/>
        </w:rPr>
      </w:pPr>
      <w:r>
        <w:rPr>
          <w:rFonts w:ascii="宋体" w:hAnsi="宋体" w:cs="宋体"/>
          <w:b/>
          <w:color w:val="000000"/>
          <w:sz w:val="28"/>
          <w:szCs w:val="28"/>
        </w:rPr>
        <w:t>附件</w:t>
      </w:r>
      <w:r>
        <w:rPr>
          <w:rFonts w:hint="eastAsia" w:ascii="宋体" w:hAnsi="宋体" w:cs="宋体"/>
          <w:b/>
          <w:color w:val="000000"/>
          <w:sz w:val="28"/>
          <w:szCs w:val="28"/>
          <w:lang w:val="en-US" w:eastAsia="zh-CN"/>
        </w:rPr>
        <w:t>7</w:t>
      </w:r>
    </w:p>
    <w:p w14:paraId="477EBCA7">
      <w:pPr>
        <w:spacing w:line="360" w:lineRule="atLeast"/>
        <w:jc w:val="center"/>
        <w:rPr>
          <w:rFonts w:hint="eastAsia" w:ascii="宋体" w:hAnsi="宋体" w:eastAsia="宋体" w:cs="Times New Roman"/>
          <w:b/>
          <w:sz w:val="32"/>
          <w:szCs w:val="32"/>
          <w:lang w:val="en-US" w:eastAsia="zh-CN"/>
        </w:rPr>
      </w:pPr>
    </w:p>
    <w:p w14:paraId="2F7785C7">
      <w:pPr>
        <w:spacing w:line="360" w:lineRule="atLeast"/>
        <w:jc w:val="center"/>
        <w:rPr>
          <w:rFonts w:hint="eastAsia" w:ascii="宋体" w:hAnsi="宋体" w:eastAsia="宋体" w:cs="Times New Roman"/>
          <w:b/>
          <w:sz w:val="32"/>
          <w:szCs w:val="32"/>
          <w:lang w:val="en-US" w:eastAsia="zh-CN"/>
        </w:rPr>
      </w:pPr>
    </w:p>
    <w:p w14:paraId="4170ED2E">
      <w:pPr>
        <w:spacing w:line="360" w:lineRule="atLeast"/>
        <w:jc w:val="center"/>
        <w:rPr>
          <w:rFonts w:hint="eastAsia" w:ascii="宋体" w:hAnsi="宋体" w:eastAsia="宋体" w:cs="Times New Roman"/>
          <w:b/>
          <w:sz w:val="32"/>
          <w:szCs w:val="32"/>
          <w:lang w:val="en-US" w:eastAsia="zh-CN"/>
        </w:rPr>
      </w:pPr>
    </w:p>
    <w:p w14:paraId="5D198C3F">
      <w:pPr>
        <w:keepNext w:val="0"/>
        <w:keepLines w:val="0"/>
        <w:pageBreakBefore w:val="0"/>
        <w:widowControl w:val="0"/>
        <w:kinsoku/>
        <w:wordWrap/>
        <w:overflowPunct w:val="0"/>
        <w:topLinePunct w:val="0"/>
        <w:autoSpaceDE/>
        <w:autoSpaceDN/>
        <w:bidi w:val="0"/>
        <w:adjustRightInd/>
        <w:snapToGrid/>
        <w:spacing w:line="480" w:lineRule="auto"/>
        <w:jc w:val="center"/>
        <w:textAlignment w:val="auto"/>
        <w:rPr>
          <w:rFonts w:asci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承诺书</w:t>
      </w:r>
    </w:p>
    <w:p w14:paraId="3F4EDD15">
      <w:pPr>
        <w:keepNext w:val="0"/>
        <w:keepLines w:val="0"/>
        <w:pageBreakBefore w:val="0"/>
        <w:widowControl w:val="0"/>
        <w:kinsoku/>
        <w:wordWrap/>
        <w:overflowPunct w:val="0"/>
        <w:topLinePunct w:val="0"/>
        <w:autoSpaceDE/>
        <w:autoSpaceDN/>
        <w:bidi w:val="0"/>
        <w:adjustRightInd/>
        <w:snapToGrid/>
        <w:spacing w:line="480" w:lineRule="auto"/>
        <w:textAlignment w:val="auto"/>
        <w:rPr>
          <w:rFonts w:ascii="宋体"/>
          <w:color w:val="000000" w:themeColor="text1"/>
          <w:sz w:val="28"/>
          <w:szCs w:val="28"/>
          <w14:textFill>
            <w14:solidFill>
              <w14:schemeClr w14:val="tx1"/>
            </w14:solidFill>
          </w14:textFill>
        </w:rPr>
      </w:pP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lang w:eastAsia="zh-CN"/>
          <w14:textFill>
            <w14:solidFill>
              <w14:schemeClr w14:val="tx1"/>
            </w14:solidFill>
          </w14:textFill>
        </w:rPr>
        <w:t>采购人</w:t>
      </w:r>
      <w:r>
        <w:rPr>
          <w:rFonts w:hint="eastAsia" w:ascii="宋体" w:hAnsi="宋体"/>
          <w:color w:val="000000" w:themeColor="text1"/>
          <w:sz w:val="28"/>
          <w:szCs w:val="28"/>
          <w14:textFill>
            <w14:solidFill>
              <w14:schemeClr w14:val="tx1"/>
            </w14:solidFill>
          </w14:textFill>
        </w:rPr>
        <w:t>名称）：</w:t>
      </w:r>
    </w:p>
    <w:p w14:paraId="1D769FEB">
      <w:pPr>
        <w:keepNext w:val="0"/>
        <w:keepLines w:val="0"/>
        <w:pageBreakBefore w:val="0"/>
        <w:widowControl w:val="0"/>
        <w:kinsoku/>
        <w:wordWrap/>
        <w:overflowPunct w:val="0"/>
        <w:topLinePunct w:val="0"/>
        <w:autoSpaceDE/>
        <w:autoSpaceDN/>
        <w:bidi w:val="0"/>
        <w:adjustRightInd/>
        <w:snapToGrid/>
        <w:spacing w:line="480" w:lineRule="auto"/>
        <w:ind w:firstLine="560" w:firstLineChars="200"/>
        <w:textAlignment w:val="auto"/>
        <w:rPr>
          <w:rFonts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我方在此声明，我方拟派往</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（项目名称）（以下简称“本工程”）的项目经理</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（项目经理姓名）现阶段没有担任任何在施建设工程项目的项目经理。</w:t>
      </w:r>
    </w:p>
    <w:p w14:paraId="090AFDE4">
      <w:pPr>
        <w:overflowPunct w:val="0"/>
        <w:spacing w:line="360" w:lineRule="auto"/>
        <w:ind w:firstLine="560" w:firstLineChars="200"/>
        <w:rPr>
          <w:rFonts w:ascii="宋体"/>
          <w:color w:val="000000" w:themeColor="text1"/>
          <w:sz w:val="28"/>
          <w:szCs w:val="28"/>
          <w14:textFill>
            <w14:solidFill>
              <w14:schemeClr w14:val="tx1"/>
            </w14:solidFill>
          </w14:textFill>
        </w:rPr>
      </w:pPr>
    </w:p>
    <w:p w14:paraId="7F22DD77">
      <w:pPr>
        <w:overflowPunct w:val="0"/>
        <w:spacing w:line="360" w:lineRule="auto"/>
        <w:ind w:firstLine="560" w:firstLineChars="200"/>
        <w:rPr>
          <w:rFonts w:ascii="宋体"/>
          <w:color w:val="000000" w:themeColor="text1"/>
          <w:sz w:val="28"/>
          <w:szCs w:val="28"/>
          <w14:textFill>
            <w14:solidFill>
              <w14:schemeClr w14:val="tx1"/>
            </w14:solidFill>
          </w14:textFill>
        </w:rPr>
      </w:pPr>
    </w:p>
    <w:p w14:paraId="2E006163">
      <w:pPr>
        <w:overflowPunct w:val="0"/>
        <w:spacing w:line="360" w:lineRule="auto"/>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特此承诺</w:t>
      </w:r>
    </w:p>
    <w:p w14:paraId="613BE1A8">
      <w:pPr>
        <w:overflowPunct w:val="0"/>
        <w:spacing w:line="360" w:lineRule="auto"/>
        <w:ind w:firstLine="560" w:firstLineChars="200"/>
        <w:rPr>
          <w:rFonts w:hint="eastAsia" w:ascii="宋体" w:hAnsi="宋体"/>
          <w:color w:val="000000" w:themeColor="text1"/>
          <w:sz w:val="28"/>
          <w:szCs w:val="28"/>
          <w14:textFill>
            <w14:solidFill>
              <w14:schemeClr w14:val="tx1"/>
            </w14:solidFill>
          </w14:textFill>
        </w:rPr>
      </w:pPr>
    </w:p>
    <w:p w14:paraId="438776D2">
      <w:pPr>
        <w:overflowPunct w:val="0"/>
        <w:spacing w:line="360" w:lineRule="auto"/>
        <w:ind w:firstLine="560" w:firstLineChars="200"/>
        <w:rPr>
          <w:rFonts w:hint="eastAsia" w:ascii="宋体" w:hAnsi="宋体"/>
          <w:color w:val="000000" w:themeColor="text1"/>
          <w:sz w:val="28"/>
          <w:szCs w:val="28"/>
          <w14:textFill>
            <w14:solidFill>
              <w14:schemeClr w14:val="tx1"/>
            </w14:solidFill>
          </w14:textFill>
        </w:rPr>
      </w:pPr>
    </w:p>
    <w:p w14:paraId="3C7D075C">
      <w:pPr>
        <w:pStyle w:val="16"/>
        <w:rPr>
          <w:rFonts w:hint="eastAsia"/>
          <w:lang w:val="en-US" w:eastAsia="zh-CN"/>
        </w:rPr>
      </w:pPr>
    </w:p>
    <w:p w14:paraId="3398BC56">
      <w:pPr>
        <w:pStyle w:val="16"/>
        <w:rPr>
          <w:rFonts w:hint="eastAsia"/>
          <w:lang w:val="en-US" w:eastAsia="zh-CN"/>
        </w:rPr>
      </w:pPr>
    </w:p>
    <w:p w14:paraId="54ADE002">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b/>
          <w:bCs/>
          <w:color w:val="000000"/>
        </w:rPr>
      </w:pPr>
      <w:r>
        <w:rPr>
          <w:rFonts w:hint="eastAsia" w:ascii="宋体" w:hAnsi="宋体" w:eastAsia="宋体" w:cs="Times New Roman"/>
          <w:sz w:val="28"/>
          <w:szCs w:val="28"/>
          <w:lang w:val="en-US" w:eastAsia="zh-CN"/>
        </w:rPr>
        <w:t xml:space="preserve">                </w:t>
      </w:r>
      <w:r>
        <w:rPr>
          <w:rFonts w:hint="eastAsia" w:ascii="宋体" w:hAnsi="宋体" w:eastAsia="宋体" w:cs="宋体"/>
          <w:b/>
          <w:bCs/>
          <w:color w:val="000000"/>
          <w:sz w:val="28"/>
          <w:szCs w:val="28"/>
        </w:rPr>
        <w:t>供应商：</w:t>
      </w:r>
      <w:r>
        <w:rPr>
          <w:rFonts w:hint="eastAsia" w:ascii="宋体" w:hAnsi="宋体" w:eastAsia="宋体" w:cs="宋体"/>
          <w:b/>
          <w:bCs/>
          <w:color w:val="000000"/>
          <w:sz w:val="28"/>
          <w:szCs w:val="28"/>
          <w:u w:val="single"/>
          <w:lang w:val="en-US" w:eastAsia="zh-CN"/>
        </w:rPr>
        <w:t xml:space="preserve">                  </w:t>
      </w:r>
      <w:r>
        <w:rPr>
          <w:rFonts w:hint="eastAsia" w:ascii="宋体" w:hAnsi="宋体" w:eastAsia="宋体" w:cs="宋体"/>
          <w:b/>
          <w:bCs/>
          <w:color w:val="000000"/>
          <w:sz w:val="28"/>
          <w:szCs w:val="28"/>
        </w:rPr>
        <w:t xml:space="preserve">（盖章）  </w:t>
      </w:r>
    </w:p>
    <w:p w14:paraId="5377171F">
      <w:pPr>
        <w:keepNext w:val="0"/>
        <w:keepLines w:val="0"/>
        <w:pageBreakBefore w:val="0"/>
        <w:widowControl w:val="0"/>
        <w:kinsoku/>
        <w:wordWrap/>
        <w:overflowPunct/>
        <w:topLinePunct w:val="0"/>
        <w:autoSpaceDE/>
        <w:autoSpaceDN/>
        <w:bidi w:val="0"/>
        <w:adjustRightInd/>
        <w:snapToGrid/>
        <w:spacing w:line="480" w:lineRule="auto"/>
        <w:ind w:firstLine="2811" w:firstLineChars="1000"/>
        <w:jc w:val="both"/>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法定代表人</w:t>
      </w:r>
      <w:r>
        <w:rPr>
          <w:rFonts w:hint="eastAsia" w:ascii="宋体" w:hAnsi="宋体" w:eastAsia="宋体" w:cs="宋体"/>
          <w:b/>
          <w:bCs/>
          <w:color w:val="000000"/>
          <w:sz w:val="28"/>
          <w:szCs w:val="28"/>
          <w:lang w:val="en-US" w:eastAsia="zh-CN"/>
        </w:rPr>
        <w:t>或</w:t>
      </w:r>
      <w:r>
        <w:rPr>
          <w:rFonts w:hint="eastAsia" w:ascii="宋体" w:hAnsi="宋体" w:eastAsia="宋体" w:cs="宋体"/>
          <w:b/>
          <w:bCs/>
          <w:color w:val="000000"/>
          <w:sz w:val="28"/>
          <w:szCs w:val="28"/>
        </w:rPr>
        <w:t>委托代理人：</w:t>
      </w:r>
      <w:r>
        <w:rPr>
          <w:rFonts w:hint="eastAsia" w:ascii="宋体" w:hAnsi="宋体" w:eastAsia="宋体" w:cs="宋体"/>
          <w:b/>
          <w:bCs/>
          <w:color w:val="000000"/>
          <w:sz w:val="28"/>
          <w:szCs w:val="28"/>
          <w:u w:val="single"/>
        </w:rPr>
        <w:t xml:space="preserve">         </w:t>
      </w:r>
      <w:r>
        <w:rPr>
          <w:rFonts w:hint="eastAsia" w:ascii="宋体" w:hAnsi="宋体" w:eastAsia="宋体" w:cs="宋体"/>
          <w:b/>
          <w:bCs/>
          <w:color w:val="000000"/>
          <w:sz w:val="28"/>
          <w:szCs w:val="28"/>
        </w:rPr>
        <w:t>（签字或</w:t>
      </w:r>
      <w:r>
        <w:rPr>
          <w:rFonts w:hint="eastAsia" w:ascii="宋体" w:hAnsi="宋体" w:eastAsia="宋体" w:cs="宋体"/>
          <w:b/>
          <w:bCs/>
          <w:color w:val="000000"/>
          <w:sz w:val="28"/>
          <w:szCs w:val="28"/>
          <w:lang w:val="en-US" w:eastAsia="zh-CN"/>
        </w:rPr>
        <w:t>盖章</w:t>
      </w:r>
      <w:r>
        <w:rPr>
          <w:rFonts w:hint="eastAsia" w:ascii="宋体" w:hAnsi="宋体" w:eastAsia="宋体" w:cs="宋体"/>
          <w:b/>
          <w:bCs/>
          <w:color w:val="000000"/>
          <w:sz w:val="28"/>
          <w:szCs w:val="28"/>
        </w:rPr>
        <w:t>）</w:t>
      </w:r>
    </w:p>
    <w:p w14:paraId="2EB904DE">
      <w:pPr>
        <w:spacing w:line="360" w:lineRule="auto"/>
        <w:ind w:firstLine="2811" w:firstLineChars="1000"/>
        <w:jc w:val="left"/>
        <w:rPr>
          <w:rFonts w:hint="eastAsia" w:ascii="宋体" w:hAnsi="宋体" w:cs="宋体"/>
          <w:b/>
          <w:color w:val="000000"/>
          <w:sz w:val="28"/>
          <w:szCs w:val="28"/>
          <w:lang w:val="en-US" w:eastAsia="zh-CN"/>
        </w:rPr>
      </w:pPr>
      <w:r>
        <w:rPr>
          <w:rFonts w:hint="eastAsia" w:ascii="宋体" w:hAnsi="宋体" w:eastAsia="宋体" w:cs="宋体"/>
          <w:b/>
          <w:bCs/>
          <w:color w:val="000000"/>
          <w:sz w:val="28"/>
          <w:szCs w:val="28"/>
        </w:rPr>
        <w:t>日    期：  年  月  日</w:t>
      </w:r>
    </w:p>
    <w:p w14:paraId="6E3F8C5B">
      <w:pPr>
        <w:spacing w:line="360" w:lineRule="auto"/>
        <w:jc w:val="left"/>
        <w:rPr>
          <w:rFonts w:hint="eastAsia" w:ascii="宋体" w:hAnsi="宋体" w:eastAsia="宋体" w:cs="宋体"/>
          <w:b/>
          <w:color w:val="000000"/>
          <w:sz w:val="28"/>
          <w:szCs w:val="28"/>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cols w:space="720" w:num="1"/>
          <w:titlePg/>
          <w:docGrid w:linePitch="312" w:charSpace="0"/>
        </w:sectPr>
      </w:pPr>
    </w:p>
    <w:p w14:paraId="52E0DE1F">
      <w:pPr>
        <w:spacing w:line="360" w:lineRule="auto"/>
        <w:jc w:val="left"/>
        <w:rPr>
          <w:rFonts w:hint="eastAsia" w:ascii="宋体" w:hAnsi="宋体" w:eastAsia="宋体" w:cs="宋体"/>
          <w:b/>
          <w:color w:val="000000"/>
          <w:sz w:val="28"/>
          <w:szCs w:val="28"/>
          <w:lang w:val="en-US" w:eastAsia="zh-CN"/>
        </w:rPr>
      </w:pPr>
      <w:r>
        <w:rPr>
          <w:rFonts w:ascii="宋体" w:hAnsi="宋体" w:cs="宋体"/>
          <w:b/>
          <w:color w:val="000000"/>
          <w:sz w:val="28"/>
          <w:szCs w:val="28"/>
        </w:rPr>
        <w:t>附件</w:t>
      </w:r>
      <w:bookmarkEnd w:id="350"/>
      <w:bookmarkEnd w:id="351"/>
      <w:r>
        <w:rPr>
          <w:rFonts w:hint="eastAsia" w:ascii="宋体" w:hAnsi="宋体" w:cs="宋体"/>
          <w:b/>
          <w:color w:val="000000"/>
          <w:sz w:val="28"/>
          <w:szCs w:val="28"/>
          <w:lang w:val="en-US" w:eastAsia="zh-CN"/>
        </w:rPr>
        <w:t>8</w:t>
      </w:r>
    </w:p>
    <w:p w14:paraId="09ACE2DB">
      <w:pPr>
        <w:jc w:val="center"/>
        <w:rPr>
          <w:rFonts w:hint="eastAsia"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中小企业声明函（工程）</w:t>
      </w:r>
    </w:p>
    <w:p w14:paraId="2FA6A57B">
      <w:pPr>
        <w:pStyle w:val="16"/>
        <w:spacing w:before="5"/>
        <w:rPr>
          <w:rFonts w:ascii="宋体" w:hAnsi="宋体" w:cs="宋体"/>
          <w:b/>
          <w:color w:val="auto"/>
          <w:sz w:val="24"/>
          <w:highlight w:val="none"/>
        </w:rPr>
      </w:pPr>
    </w:p>
    <w:p w14:paraId="5CB1502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w:t>
      </w:r>
      <w:r>
        <w:rPr>
          <w:rFonts w:hint="eastAsia" w:ascii="宋体" w:hAnsi="宋体" w:cs="宋体"/>
          <w:color w:val="auto"/>
          <w:sz w:val="24"/>
          <w:szCs w:val="24"/>
          <w:highlight w:val="none"/>
          <w:lang w:eastAsia="zh-CN"/>
        </w:rPr>
        <w:t>（或者：服务全部由符合政策要求的中小企业承接）</w:t>
      </w:r>
      <w:r>
        <w:rPr>
          <w:rFonts w:hint="eastAsia" w:ascii="宋体" w:hAnsi="宋体" w:cs="宋体"/>
          <w:color w:val="auto"/>
          <w:sz w:val="24"/>
          <w:szCs w:val="24"/>
          <w:highlight w:val="none"/>
          <w:lang w:val="en-US" w:eastAsia="zh-CN"/>
        </w:rPr>
        <w:t>承建</w:t>
      </w:r>
      <w:r>
        <w:rPr>
          <w:rFonts w:hint="eastAsia" w:ascii="宋体" w:hAnsi="宋体" w:eastAsia="宋体" w:cs="宋体"/>
          <w:color w:val="auto"/>
          <w:sz w:val="24"/>
          <w:szCs w:val="24"/>
          <w:highlight w:val="none"/>
        </w:rPr>
        <w:t>。相关企业（含联合体中的中小企业、签订分包意向协议的中小企业）的具体情况如下：</w:t>
      </w:r>
    </w:p>
    <w:p w14:paraId="7847DE78">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1.（标的名称），属于（采购文件中明确的所属行业）；承建（承接）企业为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3218DEE">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404BC9EA">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D8A655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3FC953D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4A7E0AA2">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017316AF">
      <w:pPr>
        <w:spacing w:line="480" w:lineRule="auto"/>
        <w:ind w:firstLine="5520" w:firstLineChars="2300"/>
        <w:rPr>
          <w:rFonts w:hint="eastAsia" w:ascii="宋体" w:hAnsi="宋体" w:eastAsia="宋体" w:cs="宋体"/>
          <w:color w:val="auto"/>
          <w:sz w:val="24"/>
          <w:szCs w:val="24"/>
          <w:highlight w:val="none"/>
        </w:rPr>
      </w:pPr>
    </w:p>
    <w:p w14:paraId="3CA7B4C3">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FCB2C1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注：从业人员、营业收入、资产总额填报上一年度数据，无上一年度数据的新成立企业可不填报。</w:t>
      </w:r>
    </w:p>
    <w:p w14:paraId="3EE3AAB6">
      <w:pPr>
        <w:pStyle w:val="3"/>
        <w:bidi w:val="0"/>
        <w:jc w:val="center"/>
        <w:outlineLvl w:val="0"/>
        <w:rPr>
          <w:rFonts w:hint="eastAsia"/>
          <w:sz w:val="28"/>
          <w:szCs w:val="21"/>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cols w:space="720" w:num="1"/>
          <w:titlePg/>
          <w:docGrid w:linePitch="312" w:charSpace="0"/>
        </w:sectPr>
      </w:pPr>
    </w:p>
    <w:p w14:paraId="6EC36A37">
      <w:pPr>
        <w:pStyle w:val="3"/>
        <w:bidi w:val="0"/>
        <w:jc w:val="center"/>
        <w:outlineLvl w:val="0"/>
        <w:rPr>
          <w:rFonts w:hint="eastAsia"/>
          <w:sz w:val="28"/>
          <w:szCs w:val="21"/>
        </w:rPr>
      </w:pPr>
      <w:r>
        <w:rPr>
          <w:rFonts w:hint="eastAsia"/>
          <w:sz w:val="28"/>
          <w:szCs w:val="21"/>
          <w:lang w:val="en-US" w:eastAsia="zh-CN"/>
        </w:rPr>
        <w:t>二</w:t>
      </w:r>
      <w:r>
        <w:rPr>
          <w:rFonts w:hint="eastAsia"/>
          <w:sz w:val="28"/>
          <w:szCs w:val="21"/>
        </w:rPr>
        <w:t>、</w:t>
      </w:r>
      <w:r>
        <w:rPr>
          <w:rFonts w:hint="eastAsia"/>
          <w:sz w:val="28"/>
          <w:szCs w:val="21"/>
          <w:lang w:eastAsia="zh-CN"/>
        </w:rPr>
        <w:t>响应</w:t>
      </w:r>
      <w:r>
        <w:rPr>
          <w:rFonts w:hint="eastAsia"/>
          <w:sz w:val="28"/>
          <w:szCs w:val="21"/>
        </w:rPr>
        <w:t>函及</w:t>
      </w:r>
      <w:r>
        <w:rPr>
          <w:rFonts w:hint="eastAsia"/>
          <w:sz w:val="28"/>
          <w:szCs w:val="21"/>
          <w:lang w:eastAsia="zh-CN"/>
        </w:rPr>
        <w:t>响应</w:t>
      </w:r>
      <w:r>
        <w:rPr>
          <w:rFonts w:hint="eastAsia"/>
          <w:sz w:val="28"/>
          <w:szCs w:val="21"/>
        </w:rPr>
        <w:t>函附录</w:t>
      </w:r>
      <w:bookmarkEnd w:id="326"/>
      <w:bookmarkEnd w:id="327"/>
      <w:bookmarkEnd w:id="328"/>
      <w:bookmarkEnd w:id="329"/>
      <w:bookmarkEnd w:id="330"/>
      <w:bookmarkEnd w:id="331"/>
      <w:bookmarkEnd w:id="332"/>
      <w:bookmarkEnd w:id="333"/>
    </w:p>
    <w:p w14:paraId="58981D15">
      <w:pPr>
        <w:overflowPunct w:val="0"/>
        <w:spacing w:line="360" w:lineRule="auto"/>
        <w:jc w:val="center"/>
        <w:rPr>
          <w:rFonts w:hint="eastAsia"/>
        </w:rPr>
      </w:pPr>
      <w:r>
        <w:rPr>
          <w:rFonts w:hint="eastAsia" w:ascii="宋体" w:hAnsi="宋体" w:eastAsia="宋体" w:cs="宋体"/>
          <w:b/>
          <w:color w:val="000000"/>
          <w:sz w:val="24"/>
        </w:rPr>
        <w:t>（一）</w:t>
      </w:r>
      <w:r>
        <w:rPr>
          <w:rFonts w:hint="eastAsia" w:ascii="宋体" w:hAnsi="宋体" w:eastAsia="宋体" w:cs="宋体"/>
          <w:b/>
          <w:color w:val="000000"/>
          <w:sz w:val="24"/>
          <w:lang w:eastAsia="zh-CN"/>
        </w:rPr>
        <w:t>响应</w:t>
      </w:r>
      <w:r>
        <w:rPr>
          <w:rFonts w:hint="eastAsia" w:ascii="宋体" w:hAnsi="宋体" w:eastAsia="宋体" w:cs="宋体"/>
          <w:b/>
          <w:color w:val="000000"/>
          <w:sz w:val="24"/>
        </w:rPr>
        <w:t>函</w:t>
      </w:r>
    </w:p>
    <w:p w14:paraId="5025F211">
      <w:pPr>
        <w:keepNext w:val="0"/>
        <w:keepLines w:val="0"/>
        <w:pageBreakBefore w:val="0"/>
        <w:widowControl w:val="0"/>
        <w:kinsoku/>
        <w:wordWrap/>
        <w:overflowPunct w:val="0"/>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spacing w:val="0"/>
          <w:sz w:val="28"/>
          <w:szCs w:val="28"/>
        </w:rPr>
      </w:pPr>
      <w:r>
        <w:rPr>
          <w:rFonts w:hint="eastAsia" w:ascii="宋体" w:hAnsi="宋体" w:eastAsia="宋体" w:cs="宋体"/>
          <w:color w:val="000000"/>
          <w:spacing w:val="0"/>
          <w:sz w:val="28"/>
          <w:szCs w:val="28"/>
        </w:rPr>
        <w:t>致：</w:t>
      </w:r>
      <w:r>
        <w:rPr>
          <w:rFonts w:hint="eastAsia" w:ascii="宋体" w:hAnsi="宋体" w:eastAsia="宋体" w:cs="宋体"/>
          <w:color w:val="000000"/>
          <w:spacing w:val="0"/>
          <w:sz w:val="28"/>
          <w:szCs w:val="28"/>
          <w:u w:val="single"/>
        </w:rPr>
        <w:t xml:space="preserve">                </w:t>
      </w:r>
      <w:r>
        <w:rPr>
          <w:rFonts w:hint="eastAsia" w:ascii="宋体" w:hAnsi="宋体" w:eastAsia="宋体" w:cs="宋体"/>
          <w:color w:val="000000"/>
          <w:spacing w:val="0"/>
          <w:sz w:val="28"/>
          <w:szCs w:val="28"/>
        </w:rPr>
        <w:t>（</w:t>
      </w:r>
      <w:r>
        <w:rPr>
          <w:rFonts w:hint="eastAsia" w:ascii="宋体" w:hAnsi="宋体" w:eastAsia="宋体" w:cs="宋体"/>
          <w:color w:val="000000"/>
          <w:spacing w:val="0"/>
          <w:sz w:val="28"/>
          <w:szCs w:val="28"/>
          <w:lang w:eastAsia="zh-CN"/>
        </w:rPr>
        <w:t>采购人</w:t>
      </w:r>
      <w:r>
        <w:rPr>
          <w:rFonts w:hint="eastAsia" w:ascii="宋体" w:hAnsi="宋体" w:eastAsia="宋体" w:cs="宋体"/>
          <w:color w:val="000000"/>
          <w:spacing w:val="0"/>
          <w:sz w:val="28"/>
          <w:szCs w:val="28"/>
        </w:rPr>
        <w:t>名称）</w:t>
      </w:r>
    </w:p>
    <w:p w14:paraId="4E761421">
      <w:pPr>
        <w:keepNext w:val="0"/>
        <w:keepLines w:val="0"/>
        <w:pageBreakBefore w:val="0"/>
        <w:widowControl w:val="0"/>
        <w:kinsoku/>
        <w:wordWrap/>
        <w:overflowPunct w:val="0"/>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spacing w:val="0"/>
          <w:sz w:val="28"/>
          <w:szCs w:val="28"/>
        </w:rPr>
      </w:pPr>
      <w:r>
        <w:rPr>
          <w:rFonts w:hint="eastAsia" w:ascii="宋体" w:hAnsi="宋体" w:eastAsia="宋体" w:cs="宋体"/>
          <w:color w:val="000000"/>
          <w:spacing w:val="0"/>
          <w:sz w:val="28"/>
          <w:szCs w:val="28"/>
        </w:rPr>
        <w:t>在充分研究</w:t>
      </w:r>
      <w:r>
        <w:rPr>
          <w:rFonts w:hint="eastAsia" w:ascii="宋体" w:hAnsi="宋体" w:eastAsia="宋体" w:cs="宋体"/>
          <w:color w:val="000000"/>
          <w:spacing w:val="0"/>
          <w:sz w:val="28"/>
          <w:szCs w:val="28"/>
          <w:u w:val="single"/>
        </w:rPr>
        <w:t xml:space="preserve">  （项目名称）</w:t>
      </w:r>
      <w:r>
        <w:rPr>
          <w:rFonts w:hint="eastAsia" w:ascii="宋体" w:hAnsi="宋体" w:eastAsia="宋体" w:cs="宋体"/>
          <w:color w:val="000000"/>
          <w:spacing w:val="0"/>
          <w:sz w:val="28"/>
          <w:szCs w:val="28"/>
        </w:rPr>
        <w:t>（以下简称“本工程”）招标文件的全部内容后，我方兹以：</w:t>
      </w:r>
    </w:p>
    <w:p w14:paraId="663DE3AC">
      <w:pPr>
        <w:keepNext w:val="0"/>
        <w:keepLines w:val="0"/>
        <w:pageBreakBefore w:val="0"/>
        <w:widowControl w:val="0"/>
        <w:kinsoku/>
        <w:wordWrap/>
        <w:overflowPunct w:val="0"/>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spacing w:val="0"/>
          <w:sz w:val="28"/>
          <w:szCs w:val="28"/>
        </w:rPr>
      </w:pPr>
      <w:r>
        <w:rPr>
          <w:rFonts w:hint="eastAsia" w:ascii="宋体" w:hAnsi="宋体" w:eastAsia="宋体" w:cs="宋体"/>
          <w:color w:val="000000"/>
          <w:spacing w:val="0"/>
          <w:sz w:val="28"/>
          <w:szCs w:val="28"/>
        </w:rPr>
        <w:t>人民币（大写）：</w:t>
      </w:r>
      <w:r>
        <w:rPr>
          <w:rFonts w:hint="eastAsia" w:ascii="宋体" w:hAnsi="宋体" w:eastAsia="宋体" w:cs="宋体"/>
          <w:color w:val="000000"/>
          <w:spacing w:val="0"/>
          <w:sz w:val="28"/>
          <w:szCs w:val="28"/>
          <w:u w:val="single"/>
        </w:rPr>
        <w:t xml:space="preserve">               </w:t>
      </w:r>
      <w:r>
        <w:rPr>
          <w:rFonts w:hint="eastAsia" w:ascii="宋体" w:hAnsi="宋体" w:eastAsia="宋体" w:cs="宋体"/>
          <w:color w:val="000000"/>
          <w:spacing w:val="0"/>
          <w:sz w:val="28"/>
          <w:szCs w:val="28"/>
        </w:rPr>
        <w:t>元</w:t>
      </w:r>
    </w:p>
    <w:p w14:paraId="4F0E1E85">
      <w:pPr>
        <w:keepNext w:val="0"/>
        <w:keepLines w:val="0"/>
        <w:pageBreakBefore w:val="0"/>
        <w:widowControl w:val="0"/>
        <w:kinsoku/>
        <w:wordWrap/>
        <w:overflowPunct w:val="0"/>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spacing w:val="0"/>
          <w:sz w:val="28"/>
          <w:szCs w:val="28"/>
        </w:rPr>
      </w:pPr>
      <w:r>
        <w:rPr>
          <w:rFonts w:hint="eastAsia" w:ascii="宋体" w:hAnsi="宋体" w:eastAsia="宋体" w:cs="宋体"/>
          <w:color w:val="000000"/>
          <w:spacing w:val="0"/>
          <w:sz w:val="28"/>
          <w:szCs w:val="28"/>
        </w:rPr>
        <w:t>RMB￥：</w:t>
      </w:r>
      <w:r>
        <w:rPr>
          <w:rFonts w:hint="eastAsia" w:ascii="宋体" w:hAnsi="宋体" w:eastAsia="宋体" w:cs="宋体"/>
          <w:color w:val="000000"/>
          <w:spacing w:val="0"/>
          <w:sz w:val="28"/>
          <w:szCs w:val="28"/>
          <w:u w:val="single"/>
        </w:rPr>
        <w:t xml:space="preserve">       </w:t>
      </w:r>
      <w:r>
        <w:rPr>
          <w:rFonts w:hint="eastAsia" w:ascii="宋体" w:hAnsi="宋体" w:cs="宋体"/>
          <w:color w:val="000000"/>
          <w:spacing w:val="0"/>
          <w:sz w:val="28"/>
          <w:szCs w:val="28"/>
          <w:u w:val="single"/>
          <w:lang w:val="en-US" w:eastAsia="zh-CN"/>
        </w:rPr>
        <w:t xml:space="preserve">   </w:t>
      </w:r>
      <w:r>
        <w:rPr>
          <w:rFonts w:hint="eastAsia" w:ascii="宋体" w:hAnsi="宋体" w:eastAsia="宋体" w:cs="宋体"/>
          <w:color w:val="000000"/>
          <w:spacing w:val="0"/>
          <w:sz w:val="28"/>
          <w:szCs w:val="28"/>
          <w:u w:val="single"/>
        </w:rPr>
        <w:t xml:space="preserve"> </w:t>
      </w:r>
      <w:r>
        <w:rPr>
          <w:rFonts w:hint="eastAsia" w:ascii="宋体" w:hAnsi="宋体" w:eastAsia="宋体" w:cs="宋体"/>
          <w:color w:val="000000"/>
          <w:spacing w:val="0"/>
          <w:sz w:val="28"/>
          <w:szCs w:val="28"/>
        </w:rPr>
        <w:t>元的</w:t>
      </w:r>
      <w:r>
        <w:rPr>
          <w:rFonts w:hint="eastAsia" w:ascii="宋体" w:hAnsi="宋体" w:cs="宋体"/>
          <w:color w:val="000000"/>
          <w:spacing w:val="0"/>
          <w:sz w:val="28"/>
          <w:szCs w:val="28"/>
          <w:lang w:val="en-US" w:eastAsia="zh-CN"/>
        </w:rPr>
        <w:t>磋商</w:t>
      </w:r>
      <w:r>
        <w:rPr>
          <w:rFonts w:hint="eastAsia" w:ascii="宋体" w:hAnsi="宋体" w:eastAsia="宋体" w:cs="宋体"/>
          <w:color w:val="000000"/>
          <w:spacing w:val="0"/>
          <w:sz w:val="28"/>
          <w:szCs w:val="28"/>
        </w:rPr>
        <w:t>价格和按合同约定有权得到的其它金额，并严格按照合同约定，施工、竣工和交付本工程并维修其中的任何缺陷。</w:t>
      </w:r>
    </w:p>
    <w:p w14:paraId="0D66C651">
      <w:pPr>
        <w:keepNext w:val="0"/>
        <w:keepLines w:val="0"/>
        <w:pageBreakBefore w:val="0"/>
        <w:widowControl w:val="0"/>
        <w:kinsoku/>
        <w:wordWrap/>
        <w:overflowPunct w:val="0"/>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spacing w:val="0"/>
          <w:sz w:val="28"/>
          <w:szCs w:val="28"/>
        </w:rPr>
      </w:pPr>
      <w:r>
        <w:rPr>
          <w:rFonts w:hint="eastAsia" w:ascii="宋体" w:hAnsi="宋体" w:eastAsia="宋体" w:cs="宋体"/>
          <w:color w:val="000000"/>
          <w:spacing w:val="0"/>
          <w:sz w:val="28"/>
          <w:szCs w:val="28"/>
        </w:rPr>
        <w:t>如果我方</w:t>
      </w:r>
      <w:r>
        <w:rPr>
          <w:rFonts w:hint="eastAsia" w:ascii="宋体" w:hAnsi="宋体" w:eastAsia="宋体" w:cs="宋体"/>
          <w:color w:val="000000"/>
          <w:spacing w:val="0"/>
          <w:sz w:val="28"/>
          <w:szCs w:val="28"/>
          <w:lang w:eastAsia="zh-CN"/>
        </w:rPr>
        <w:t>成交</w:t>
      </w:r>
      <w:r>
        <w:rPr>
          <w:rFonts w:hint="eastAsia" w:ascii="宋体" w:hAnsi="宋体" w:eastAsia="宋体" w:cs="宋体"/>
          <w:color w:val="000000"/>
          <w:spacing w:val="0"/>
          <w:sz w:val="28"/>
          <w:szCs w:val="28"/>
        </w:rPr>
        <w:t>，我方保证在</w:t>
      </w:r>
      <w:r>
        <w:rPr>
          <w:rFonts w:hint="eastAsia" w:ascii="宋体" w:hAnsi="宋体" w:eastAsia="宋体" w:cs="宋体"/>
          <w:color w:val="000000"/>
          <w:spacing w:val="0"/>
          <w:sz w:val="28"/>
          <w:szCs w:val="28"/>
          <w:u w:val="single"/>
        </w:rPr>
        <w:t>按照合同约定的开工日期</w:t>
      </w:r>
      <w:r>
        <w:rPr>
          <w:rFonts w:hint="eastAsia" w:ascii="宋体" w:hAnsi="宋体" w:eastAsia="宋体" w:cs="宋体"/>
          <w:color w:val="000000"/>
          <w:spacing w:val="0"/>
          <w:sz w:val="28"/>
          <w:szCs w:val="28"/>
        </w:rPr>
        <w:t>开始本工程，</w:t>
      </w:r>
      <w:r>
        <w:rPr>
          <w:rFonts w:hint="eastAsia" w:ascii="宋体" w:hAnsi="宋体" w:eastAsia="宋体" w:cs="宋体"/>
          <w:color w:val="000000"/>
          <w:spacing w:val="0"/>
          <w:sz w:val="28"/>
          <w:szCs w:val="28"/>
          <w:u w:val="single"/>
        </w:rPr>
        <w:t xml:space="preserve"> </w:t>
      </w:r>
      <w:r>
        <w:rPr>
          <w:rFonts w:hint="eastAsia" w:ascii="宋体" w:hAnsi="宋体" w:cs="宋体"/>
          <w:color w:val="000000"/>
          <w:spacing w:val="0"/>
          <w:sz w:val="28"/>
          <w:szCs w:val="28"/>
          <w:u w:val="single"/>
          <w:lang w:val="en-US" w:eastAsia="zh-CN"/>
        </w:rPr>
        <w:t xml:space="preserve"> </w:t>
      </w:r>
      <w:r>
        <w:rPr>
          <w:rFonts w:hint="eastAsia" w:ascii="宋体" w:hAnsi="宋体" w:cs="宋体"/>
          <w:color w:val="000000"/>
          <w:spacing w:val="0"/>
          <w:sz w:val="28"/>
          <w:szCs w:val="28"/>
          <w:lang w:val="en-US" w:eastAsia="zh-CN"/>
        </w:rPr>
        <w:t>天</w:t>
      </w:r>
      <w:r>
        <w:rPr>
          <w:rFonts w:hint="eastAsia" w:ascii="宋体" w:hAnsi="宋体" w:eastAsia="宋体" w:cs="宋体"/>
          <w:color w:val="000000"/>
          <w:spacing w:val="0"/>
          <w:sz w:val="28"/>
          <w:szCs w:val="28"/>
        </w:rPr>
        <w:t>内竣工，</w:t>
      </w:r>
      <w:r>
        <w:rPr>
          <w:rFonts w:hint="eastAsia" w:ascii="宋体" w:hAnsi="宋体" w:eastAsia="宋体" w:cs="宋体"/>
          <w:color w:val="000000"/>
          <w:spacing w:val="0"/>
          <w:sz w:val="28"/>
          <w:szCs w:val="28"/>
          <w:lang w:val="en-US" w:eastAsia="zh-CN"/>
        </w:rPr>
        <w:t>质保期</w:t>
      </w:r>
      <w:r>
        <w:rPr>
          <w:rFonts w:hint="eastAsia" w:ascii="宋体" w:hAnsi="宋体" w:eastAsia="宋体" w:cs="宋体"/>
          <w:color w:val="000000"/>
          <w:spacing w:val="0"/>
          <w:sz w:val="28"/>
          <w:szCs w:val="28"/>
          <w:u w:val="single"/>
          <w:lang w:val="en-US" w:eastAsia="zh-CN"/>
        </w:rPr>
        <w:t xml:space="preserve">        </w:t>
      </w:r>
      <w:r>
        <w:rPr>
          <w:rFonts w:hint="eastAsia" w:ascii="宋体" w:hAnsi="宋体" w:eastAsia="宋体" w:cs="宋体"/>
          <w:color w:val="000000"/>
          <w:spacing w:val="0"/>
          <w:sz w:val="28"/>
          <w:szCs w:val="28"/>
        </w:rPr>
        <w:t>并确保工程质量达到</w:t>
      </w:r>
      <w:r>
        <w:rPr>
          <w:rFonts w:hint="eastAsia" w:ascii="宋体" w:hAnsi="宋体" w:eastAsia="宋体" w:cs="宋体"/>
          <w:color w:val="000000"/>
          <w:spacing w:val="0"/>
          <w:sz w:val="28"/>
          <w:szCs w:val="28"/>
          <w:u w:val="single"/>
        </w:rPr>
        <w:t xml:space="preserve">  合格  </w:t>
      </w:r>
      <w:r>
        <w:rPr>
          <w:rFonts w:hint="eastAsia" w:ascii="宋体" w:hAnsi="宋体" w:eastAsia="宋体" w:cs="宋体"/>
          <w:color w:val="000000"/>
          <w:spacing w:val="0"/>
          <w:sz w:val="28"/>
          <w:szCs w:val="28"/>
        </w:rPr>
        <w:t>标准。我方同意本</w:t>
      </w:r>
      <w:r>
        <w:rPr>
          <w:rFonts w:hint="eastAsia" w:ascii="宋体" w:hAnsi="宋体" w:eastAsia="宋体" w:cs="宋体"/>
          <w:color w:val="000000"/>
          <w:spacing w:val="0"/>
          <w:sz w:val="28"/>
          <w:szCs w:val="28"/>
          <w:lang w:eastAsia="zh-CN"/>
        </w:rPr>
        <w:t>响应</w:t>
      </w:r>
      <w:r>
        <w:rPr>
          <w:rFonts w:hint="eastAsia" w:ascii="宋体" w:hAnsi="宋体" w:eastAsia="宋体" w:cs="宋体"/>
          <w:color w:val="000000"/>
          <w:spacing w:val="0"/>
          <w:sz w:val="28"/>
          <w:szCs w:val="28"/>
        </w:rPr>
        <w:t>函在</w:t>
      </w:r>
      <w:r>
        <w:rPr>
          <w:rFonts w:hint="eastAsia" w:ascii="宋体" w:hAnsi="宋体" w:cs="宋体"/>
          <w:color w:val="000000"/>
          <w:spacing w:val="0"/>
          <w:sz w:val="28"/>
          <w:szCs w:val="28"/>
          <w:lang w:val="en-US" w:eastAsia="zh-CN"/>
        </w:rPr>
        <w:t>磋商</w:t>
      </w:r>
      <w:r>
        <w:rPr>
          <w:rFonts w:hint="eastAsia" w:ascii="宋体" w:hAnsi="宋体" w:eastAsia="宋体" w:cs="宋体"/>
          <w:color w:val="000000"/>
          <w:spacing w:val="0"/>
          <w:sz w:val="28"/>
          <w:szCs w:val="28"/>
        </w:rPr>
        <w:t>文件规定的提交</w:t>
      </w:r>
      <w:r>
        <w:rPr>
          <w:rFonts w:hint="eastAsia" w:ascii="宋体" w:hAnsi="宋体" w:eastAsia="宋体" w:cs="宋体"/>
          <w:color w:val="000000"/>
          <w:spacing w:val="0"/>
          <w:sz w:val="28"/>
          <w:szCs w:val="28"/>
          <w:lang w:eastAsia="zh-CN"/>
        </w:rPr>
        <w:t>响应</w:t>
      </w:r>
      <w:r>
        <w:rPr>
          <w:rFonts w:hint="eastAsia" w:ascii="宋体" w:hAnsi="宋体" w:eastAsia="宋体" w:cs="宋体"/>
          <w:color w:val="000000"/>
          <w:spacing w:val="0"/>
          <w:sz w:val="28"/>
          <w:szCs w:val="28"/>
        </w:rPr>
        <w:t>文件截止时间后，在</w:t>
      </w:r>
      <w:r>
        <w:rPr>
          <w:rFonts w:hint="eastAsia" w:ascii="宋体" w:hAnsi="宋体" w:cs="宋体"/>
          <w:color w:val="000000"/>
          <w:spacing w:val="0"/>
          <w:sz w:val="28"/>
          <w:szCs w:val="28"/>
          <w:lang w:val="en-US" w:eastAsia="zh-CN"/>
        </w:rPr>
        <w:t>磋商</w:t>
      </w:r>
      <w:r>
        <w:rPr>
          <w:rFonts w:hint="eastAsia" w:ascii="宋体" w:hAnsi="宋体" w:eastAsia="宋体" w:cs="宋体"/>
          <w:color w:val="000000"/>
          <w:spacing w:val="0"/>
          <w:sz w:val="28"/>
          <w:szCs w:val="28"/>
        </w:rPr>
        <w:t>文件规定的</w:t>
      </w:r>
      <w:r>
        <w:rPr>
          <w:rFonts w:hint="eastAsia" w:ascii="宋体" w:hAnsi="宋体" w:cs="宋体"/>
          <w:color w:val="000000"/>
          <w:spacing w:val="0"/>
          <w:sz w:val="28"/>
          <w:szCs w:val="28"/>
          <w:lang w:val="en-US" w:eastAsia="zh-CN"/>
        </w:rPr>
        <w:t>磋商</w:t>
      </w:r>
      <w:r>
        <w:rPr>
          <w:rFonts w:hint="eastAsia" w:ascii="宋体" w:hAnsi="宋体" w:eastAsia="宋体" w:cs="宋体"/>
          <w:color w:val="000000"/>
          <w:spacing w:val="0"/>
          <w:sz w:val="28"/>
          <w:szCs w:val="28"/>
        </w:rPr>
        <w:t>有效期期满前对我方具有约束力，且随时准备接受你方发出的</w:t>
      </w:r>
      <w:r>
        <w:rPr>
          <w:rFonts w:hint="eastAsia" w:ascii="宋体" w:hAnsi="宋体" w:eastAsia="宋体" w:cs="宋体"/>
          <w:color w:val="000000"/>
          <w:spacing w:val="0"/>
          <w:sz w:val="28"/>
          <w:szCs w:val="28"/>
          <w:lang w:eastAsia="zh-CN"/>
        </w:rPr>
        <w:t>成交</w:t>
      </w:r>
      <w:r>
        <w:rPr>
          <w:rFonts w:hint="eastAsia" w:ascii="宋体" w:hAnsi="宋体" w:eastAsia="宋体" w:cs="宋体"/>
          <w:color w:val="000000"/>
          <w:spacing w:val="0"/>
          <w:sz w:val="28"/>
          <w:szCs w:val="28"/>
        </w:rPr>
        <w:t>通知书。</w:t>
      </w:r>
    </w:p>
    <w:p w14:paraId="4C3D5C4C">
      <w:pPr>
        <w:keepNext w:val="0"/>
        <w:keepLines w:val="0"/>
        <w:pageBreakBefore w:val="0"/>
        <w:widowControl w:val="0"/>
        <w:kinsoku/>
        <w:wordWrap/>
        <w:overflowPunct w:val="0"/>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spacing w:val="0"/>
          <w:sz w:val="28"/>
          <w:szCs w:val="28"/>
        </w:rPr>
      </w:pPr>
      <w:r>
        <w:rPr>
          <w:rFonts w:hint="eastAsia" w:ascii="宋体" w:hAnsi="宋体" w:eastAsia="宋体" w:cs="宋体"/>
          <w:color w:val="000000"/>
          <w:spacing w:val="0"/>
          <w:sz w:val="28"/>
          <w:szCs w:val="28"/>
        </w:rPr>
        <w:t>随本</w:t>
      </w:r>
      <w:r>
        <w:rPr>
          <w:rFonts w:hint="eastAsia" w:ascii="宋体" w:hAnsi="宋体" w:eastAsia="宋体" w:cs="宋体"/>
          <w:color w:val="000000"/>
          <w:spacing w:val="0"/>
          <w:sz w:val="28"/>
          <w:szCs w:val="28"/>
          <w:lang w:eastAsia="zh-CN"/>
        </w:rPr>
        <w:t>响应</w:t>
      </w:r>
      <w:r>
        <w:rPr>
          <w:rFonts w:hint="eastAsia" w:ascii="宋体" w:hAnsi="宋体" w:eastAsia="宋体" w:cs="宋体"/>
          <w:color w:val="000000"/>
          <w:spacing w:val="0"/>
          <w:sz w:val="28"/>
          <w:szCs w:val="28"/>
        </w:rPr>
        <w:t>函递交的</w:t>
      </w:r>
      <w:r>
        <w:rPr>
          <w:rFonts w:hint="eastAsia" w:ascii="宋体" w:hAnsi="宋体" w:eastAsia="宋体" w:cs="宋体"/>
          <w:color w:val="000000"/>
          <w:spacing w:val="0"/>
          <w:sz w:val="28"/>
          <w:szCs w:val="28"/>
          <w:lang w:eastAsia="zh-CN"/>
        </w:rPr>
        <w:t>响应</w:t>
      </w:r>
      <w:r>
        <w:rPr>
          <w:rFonts w:hint="eastAsia" w:ascii="宋体" w:hAnsi="宋体" w:eastAsia="宋体" w:cs="宋体"/>
          <w:color w:val="000000"/>
          <w:spacing w:val="0"/>
          <w:sz w:val="28"/>
          <w:szCs w:val="28"/>
        </w:rPr>
        <w:t>函附录是本</w:t>
      </w:r>
      <w:r>
        <w:rPr>
          <w:rFonts w:hint="eastAsia" w:ascii="宋体" w:hAnsi="宋体" w:eastAsia="宋体" w:cs="宋体"/>
          <w:color w:val="000000"/>
          <w:spacing w:val="0"/>
          <w:sz w:val="28"/>
          <w:szCs w:val="28"/>
          <w:lang w:eastAsia="zh-CN"/>
        </w:rPr>
        <w:t>响应</w:t>
      </w:r>
      <w:r>
        <w:rPr>
          <w:rFonts w:hint="eastAsia" w:ascii="宋体" w:hAnsi="宋体" w:eastAsia="宋体" w:cs="宋体"/>
          <w:color w:val="000000"/>
          <w:spacing w:val="0"/>
          <w:sz w:val="28"/>
          <w:szCs w:val="28"/>
        </w:rPr>
        <w:t>函的组成部分，对我方构成约束力。</w:t>
      </w:r>
    </w:p>
    <w:p w14:paraId="6A5F4833">
      <w:pPr>
        <w:keepNext w:val="0"/>
        <w:keepLines w:val="0"/>
        <w:pageBreakBefore w:val="0"/>
        <w:widowControl w:val="0"/>
        <w:kinsoku/>
        <w:wordWrap/>
        <w:overflowPunct w:val="0"/>
        <w:topLinePunct w:val="0"/>
        <w:autoSpaceDE/>
        <w:autoSpaceDN/>
        <w:bidi w:val="0"/>
        <w:adjustRightInd/>
        <w:snapToGrid/>
        <w:spacing w:line="600" w:lineRule="exact"/>
        <w:ind w:firstLine="516" w:firstLineChars="200"/>
        <w:textAlignment w:val="auto"/>
        <w:rPr>
          <w:rFonts w:hint="eastAsia" w:ascii="宋体" w:hAnsi="宋体" w:eastAsia="宋体" w:cs="宋体"/>
          <w:color w:val="000000"/>
          <w:spacing w:val="-11"/>
          <w:sz w:val="28"/>
          <w:szCs w:val="28"/>
        </w:rPr>
      </w:pPr>
      <w:r>
        <w:rPr>
          <w:rFonts w:hint="eastAsia" w:ascii="宋体" w:hAnsi="宋体" w:eastAsia="宋体" w:cs="宋体"/>
          <w:color w:val="000000"/>
          <w:spacing w:val="-11"/>
          <w:sz w:val="28"/>
          <w:szCs w:val="28"/>
        </w:rPr>
        <w:t>随同本</w:t>
      </w:r>
      <w:r>
        <w:rPr>
          <w:rFonts w:hint="eastAsia" w:ascii="宋体" w:hAnsi="宋体" w:eastAsia="宋体" w:cs="宋体"/>
          <w:color w:val="000000"/>
          <w:spacing w:val="-11"/>
          <w:sz w:val="28"/>
          <w:szCs w:val="28"/>
          <w:lang w:eastAsia="zh-CN"/>
        </w:rPr>
        <w:t>响应</w:t>
      </w:r>
      <w:r>
        <w:rPr>
          <w:rFonts w:hint="eastAsia" w:ascii="宋体" w:hAnsi="宋体" w:eastAsia="宋体" w:cs="宋体"/>
          <w:color w:val="000000"/>
          <w:spacing w:val="-11"/>
          <w:sz w:val="28"/>
          <w:szCs w:val="28"/>
        </w:rPr>
        <w:t>函递交</w:t>
      </w:r>
      <w:r>
        <w:rPr>
          <w:rFonts w:hint="eastAsia" w:ascii="宋体" w:hAnsi="宋体" w:eastAsia="宋体" w:cs="宋体"/>
          <w:color w:val="000000"/>
          <w:spacing w:val="-11"/>
          <w:sz w:val="28"/>
          <w:szCs w:val="28"/>
          <w:lang w:val="en-US" w:eastAsia="zh-CN"/>
        </w:rPr>
        <w:t>磋商</w:t>
      </w:r>
      <w:r>
        <w:rPr>
          <w:rFonts w:hint="eastAsia" w:ascii="宋体" w:hAnsi="宋体" w:eastAsia="宋体" w:cs="宋体"/>
          <w:color w:val="000000"/>
          <w:spacing w:val="-11"/>
          <w:sz w:val="28"/>
          <w:szCs w:val="28"/>
        </w:rPr>
        <w:t>保证金一份，金额为人民币（大写）：</w:t>
      </w:r>
      <w:r>
        <w:rPr>
          <w:rFonts w:hint="eastAsia" w:ascii="宋体" w:hAnsi="宋体" w:cs="宋体"/>
          <w:color w:val="000000"/>
          <w:spacing w:val="-11"/>
          <w:sz w:val="28"/>
          <w:szCs w:val="28"/>
          <w:lang w:val="en-US" w:eastAsia="zh-CN"/>
        </w:rPr>
        <w:t>捌仟元整</w:t>
      </w:r>
      <w:r>
        <w:rPr>
          <w:rFonts w:hint="eastAsia" w:ascii="宋体" w:hAnsi="宋体" w:eastAsia="宋体" w:cs="宋体"/>
          <w:color w:val="000000"/>
          <w:spacing w:val="-11"/>
          <w:sz w:val="28"/>
          <w:szCs w:val="28"/>
        </w:rPr>
        <w:t>（￥</w:t>
      </w:r>
      <w:r>
        <w:rPr>
          <w:rFonts w:hint="eastAsia" w:ascii="宋体" w:hAnsi="宋体" w:cs="宋体"/>
          <w:color w:val="000000"/>
          <w:spacing w:val="-11"/>
          <w:sz w:val="28"/>
          <w:szCs w:val="28"/>
          <w:lang w:val="en-US" w:eastAsia="zh-CN"/>
        </w:rPr>
        <w:t>8000.00</w:t>
      </w:r>
      <w:r>
        <w:rPr>
          <w:rFonts w:hint="eastAsia" w:ascii="宋体" w:hAnsi="宋体" w:eastAsia="宋体" w:cs="宋体"/>
          <w:color w:val="000000"/>
          <w:spacing w:val="-11"/>
          <w:sz w:val="28"/>
          <w:szCs w:val="28"/>
        </w:rPr>
        <w:t>元）。</w:t>
      </w:r>
    </w:p>
    <w:p w14:paraId="3885F300">
      <w:pPr>
        <w:keepNext w:val="0"/>
        <w:keepLines w:val="0"/>
        <w:pageBreakBefore w:val="0"/>
        <w:widowControl w:val="0"/>
        <w:kinsoku/>
        <w:wordWrap/>
        <w:overflowPunct w:val="0"/>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spacing w:val="0"/>
          <w:sz w:val="28"/>
          <w:szCs w:val="28"/>
        </w:rPr>
      </w:pPr>
      <w:r>
        <w:rPr>
          <w:rFonts w:hint="eastAsia" w:ascii="宋体" w:hAnsi="宋体" w:eastAsia="宋体" w:cs="宋体"/>
          <w:color w:val="000000"/>
          <w:spacing w:val="0"/>
          <w:sz w:val="28"/>
          <w:szCs w:val="28"/>
        </w:rPr>
        <w:t>在签署协议书之前，你方的</w:t>
      </w:r>
      <w:r>
        <w:rPr>
          <w:rFonts w:hint="eastAsia" w:ascii="宋体" w:hAnsi="宋体" w:eastAsia="宋体" w:cs="宋体"/>
          <w:color w:val="000000"/>
          <w:spacing w:val="0"/>
          <w:sz w:val="28"/>
          <w:szCs w:val="28"/>
          <w:lang w:eastAsia="zh-CN"/>
        </w:rPr>
        <w:t>成交</w:t>
      </w:r>
      <w:r>
        <w:rPr>
          <w:rFonts w:hint="eastAsia" w:ascii="宋体" w:hAnsi="宋体" w:eastAsia="宋体" w:cs="宋体"/>
          <w:color w:val="000000"/>
          <w:spacing w:val="0"/>
          <w:sz w:val="28"/>
          <w:szCs w:val="28"/>
        </w:rPr>
        <w:t>通知书连同本</w:t>
      </w:r>
      <w:r>
        <w:rPr>
          <w:rFonts w:hint="eastAsia" w:ascii="宋体" w:hAnsi="宋体" w:eastAsia="宋体" w:cs="宋体"/>
          <w:color w:val="000000"/>
          <w:spacing w:val="0"/>
          <w:sz w:val="28"/>
          <w:szCs w:val="28"/>
          <w:lang w:eastAsia="zh-CN"/>
        </w:rPr>
        <w:t>响应</w:t>
      </w:r>
      <w:r>
        <w:rPr>
          <w:rFonts w:hint="eastAsia" w:ascii="宋体" w:hAnsi="宋体" w:eastAsia="宋体" w:cs="宋体"/>
          <w:color w:val="000000"/>
          <w:spacing w:val="0"/>
          <w:sz w:val="28"/>
          <w:szCs w:val="28"/>
        </w:rPr>
        <w:t>函，包括</w:t>
      </w:r>
      <w:r>
        <w:rPr>
          <w:rFonts w:hint="eastAsia" w:ascii="宋体" w:hAnsi="宋体" w:eastAsia="宋体" w:cs="宋体"/>
          <w:color w:val="000000"/>
          <w:spacing w:val="0"/>
          <w:sz w:val="28"/>
          <w:szCs w:val="28"/>
          <w:lang w:eastAsia="zh-CN"/>
        </w:rPr>
        <w:t>响应</w:t>
      </w:r>
      <w:r>
        <w:rPr>
          <w:rFonts w:hint="eastAsia" w:ascii="宋体" w:hAnsi="宋体" w:eastAsia="宋体" w:cs="宋体"/>
          <w:color w:val="000000"/>
          <w:spacing w:val="0"/>
          <w:sz w:val="28"/>
          <w:szCs w:val="28"/>
        </w:rPr>
        <w:t>函附录，对双方具有约束力。</w:t>
      </w:r>
    </w:p>
    <w:p w14:paraId="7CB1FAD8">
      <w:pPr>
        <w:keepNext w:val="0"/>
        <w:keepLines w:val="0"/>
        <w:pageBreakBefore w:val="0"/>
        <w:widowControl w:val="0"/>
        <w:kinsoku/>
        <w:wordWrap/>
        <w:overflowPunct w:val="0"/>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spacing w:val="0"/>
          <w:sz w:val="28"/>
          <w:szCs w:val="28"/>
        </w:rPr>
      </w:pPr>
    </w:p>
    <w:p w14:paraId="52F758B1">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eastAsia"/>
          <w:b/>
          <w:bCs/>
          <w:color w:val="000000"/>
        </w:rPr>
      </w:pPr>
      <w:r>
        <w:rPr>
          <w:rFonts w:hint="eastAsia" w:ascii="宋体" w:hAnsi="宋体" w:eastAsia="宋体" w:cs="宋体"/>
          <w:b/>
          <w:bCs/>
          <w:color w:val="000000"/>
          <w:sz w:val="28"/>
          <w:szCs w:val="28"/>
        </w:rPr>
        <w:t>供应商：</w:t>
      </w:r>
      <w:r>
        <w:rPr>
          <w:rFonts w:hint="eastAsia" w:ascii="宋体" w:hAnsi="宋体" w:eastAsia="宋体" w:cs="宋体"/>
          <w:b/>
          <w:bCs/>
          <w:color w:val="000000"/>
          <w:sz w:val="28"/>
          <w:szCs w:val="28"/>
          <w:u w:val="single"/>
          <w:lang w:val="en-US" w:eastAsia="zh-CN"/>
        </w:rPr>
        <w:t xml:space="preserve">                  </w:t>
      </w:r>
      <w:r>
        <w:rPr>
          <w:rFonts w:hint="eastAsia" w:ascii="宋体" w:hAnsi="宋体" w:eastAsia="宋体" w:cs="宋体"/>
          <w:b/>
          <w:bCs/>
          <w:color w:val="000000"/>
          <w:sz w:val="28"/>
          <w:szCs w:val="28"/>
        </w:rPr>
        <w:t xml:space="preserve">（盖章）  </w:t>
      </w:r>
    </w:p>
    <w:p w14:paraId="055F4FEF">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法定代表人</w:t>
      </w:r>
      <w:r>
        <w:rPr>
          <w:rFonts w:hint="eastAsia" w:ascii="宋体" w:hAnsi="宋体" w:eastAsia="宋体" w:cs="宋体"/>
          <w:b/>
          <w:bCs/>
          <w:color w:val="000000"/>
          <w:sz w:val="28"/>
          <w:szCs w:val="28"/>
          <w:lang w:val="en-US" w:eastAsia="zh-CN"/>
        </w:rPr>
        <w:t>或</w:t>
      </w:r>
      <w:r>
        <w:rPr>
          <w:rFonts w:hint="eastAsia" w:ascii="宋体" w:hAnsi="宋体" w:eastAsia="宋体" w:cs="宋体"/>
          <w:b/>
          <w:bCs/>
          <w:color w:val="000000"/>
          <w:sz w:val="28"/>
          <w:szCs w:val="28"/>
        </w:rPr>
        <w:t>委托代理人：</w:t>
      </w:r>
      <w:r>
        <w:rPr>
          <w:rFonts w:hint="eastAsia" w:ascii="宋体" w:hAnsi="宋体" w:eastAsia="宋体" w:cs="宋体"/>
          <w:b/>
          <w:bCs/>
          <w:color w:val="000000"/>
          <w:sz w:val="28"/>
          <w:szCs w:val="28"/>
          <w:u w:val="single"/>
        </w:rPr>
        <w:t xml:space="preserve">         </w:t>
      </w:r>
      <w:r>
        <w:rPr>
          <w:rFonts w:hint="eastAsia" w:ascii="宋体" w:hAnsi="宋体" w:eastAsia="宋体" w:cs="宋体"/>
          <w:b/>
          <w:bCs/>
          <w:color w:val="000000"/>
          <w:sz w:val="28"/>
          <w:szCs w:val="28"/>
        </w:rPr>
        <w:t>（签字或</w:t>
      </w:r>
      <w:r>
        <w:rPr>
          <w:rFonts w:hint="eastAsia" w:ascii="宋体" w:hAnsi="宋体" w:eastAsia="宋体" w:cs="宋体"/>
          <w:b/>
          <w:bCs/>
          <w:color w:val="000000"/>
          <w:sz w:val="28"/>
          <w:szCs w:val="28"/>
          <w:lang w:val="en-US" w:eastAsia="zh-CN"/>
        </w:rPr>
        <w:t>盖章</w:t>
      </w:r>
      <w:r>
        <w:rPr>
          <w:rFonts w:hint="eastAsia" w:ascii="宋体" w:hAnsi="宋体" w:eastAsia="宋体" w:cs="宋体"/>
          <w:b/>
          <w:bCs/>
          <w:color w:val="000000"/>
          <w:sz w:val="28"/>
          <w:szCs w:val="28"/>
        </w:rPr>
        <w:t>）</w:t>
      </w:r>
    </w:p>
    <w:p w14:paraId="59A96DC8">
      <w:pPr>
        <w:bidi w:val="0"/>
        <w:ind w:firstLine="562" w:firstLineChars="200"/>
        <w:jc w:val="both"/>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日    期：  年  月  日</w:t>
      </w:r>
    </w:p>
    <w:p w14:paraId="03584321">
      <w:pPr>
        <w:bidi w:val="0"/>
        <w:ind w:firstLine="562" w:firstLineChars="200"/>
        <w:jc w:val="both"/>
        <w:rPr>
          <w:rFonts w:hint="eastAsia" w:ascii="宋体" w:hAnsi="宋体" w:eastAsia="宋体" w:cs="宋体"/>
          <w:b/>
          <w:bCs/>
          <w:color w:val="000000"/>
          <w:sz w:val="28"/>
          <w:szCs w:val="28"/>
        </w:rPr>
      </w:pPr>
    </w:p>
    <w:p w14:paraId="62987146">
      <w:pPr>
        <w:bidi w:val="0"/>
        <w:ind w:firstLine="482" w:firstLineChars="200"/>
        <w:jc w:val="center"/>
        <w:rPr>
          <w:rFonts w:hint="eastAsia" w:ascii="宋体" w:hAnsi="宋体" w:eastAsia="宋体" w:cs="宋体"/>
          <w:b/>
          <w:color w:val="000000"/>
          <w:sz w:val="24"/>
        </w:rPr>
      </w:pPr>
      <w:r>
        <w:rPr>
          <w:rFonts w:hint="eastAsia" w:ascii="宋体" w:hAnsi="宋体" w:eastAsia="宋体" w:cs="宋体"/>
          <w:b/>
          <w:color w:val="000000"/>
          <w:sz w:val="24"/>
        </w:rPr>
        <w:t>（二）</w:t>
      </w:r>
      <w:r>
        <w:rPr>
          <w:rFonts w:hint="eastAsia" w:ascii="宋体" w:hAnsi="宋体" w:eastAsia="宋体" w:cs="宋体"/>
          <w:b/>
          <w:color w:val="000000"/>
          <w:sz w:val="24"/>
          <w:lang w:eastAsia="zh-CN"/>
        </w:rPr>
        <w:t>响应</w:t>
      </w:r>
      <w:r>
        <w:rPr>
          <w:rFonts w:hint="eastAsia" w:ascii="宋体" w:hAnsi="宋体" w:eastAsia="宋体" w:cs="宋体"/>
          <w:b/>
          <w:color w:val="000000"/>
          <w:sz w:val="24"/>
        </w:rPr>
        <w:t>函附录</w:t>
      </w:r>
    </w:p>
    <w:tbl>
      <w:tblPr>
        <w:tblStyle w:val="34"/>
        <w:tblW w:w="9140" w:type="dxa"/>
        <w:tblInd w:w="108" w:type="dxa"/>
        <w:tblLayout w:type="fixed"/>
        <w:tblCellMar>
          <w:top w:w="0" w:type="dxa"/>
          <w:left w:w="108" w:type="dxa"/>
          <w:bottom w:w="0" w:type="dxa"/>
          <w:right w:w="108" w:type="dxa"/>
        </w:tblCellMar>
      </w:tblPr>
      <w:tblGrid>
        <w:gridCol w:w="839"/>
        <w:gridCol w:w="622"/>
        <w:gridCol w:w="1493"/>
        <w:gridCol w:w="92"/>
        <w:gridCol w:w="2466"/>
        <w:gridCol w:w="388"/>
        <w:gridCol w:w="190"/>
        <w:gridCol w:w="421"/>
        <w:gridCol w:w="796"/>
        <w:gridCol w:w="1833"/>
      </w:tblGrid>
      <w:tr w14:paraId="5C449829">
        <w:tblPrEx>
          <w:tblCellMar>
            <w:top w:w="0" w:type="dxa"/>
            <w:left w:w="108" w:type="dxa"/>
            <w:bottom w:w="0" w:type="dxa"/>
            <w:right w:w="108" w:type="dxa"/>
          </w:tblCellMar>
        </w:tblPrEx>
        <w:trPr>
          <w:trHeight w:val="466" w:hRule="atLeast"/>
        </w:trPr>
        <w:tc>
          <w:tcPr>
            <w:tcW w:w="9140" w:type="dxa"/>
            <w:gridSpan w:val="10"/>
            <w:tcBorders>
              <w:top w:val="single" w:color="auto" w:sz="4" w:space="0"/>
              <w:left w:val="single" w:color="auto" w:sz="4" w:space="0"/>
              <w:bottom w:val="single" w:color="auto" w:sz="4" w:space="0"/>
              <w:right w:val="single" w:color="auto" w:sz="4" w:space="0"/>
            </w:tcBorders>
            <w:noWrap w:val="0"/>
            <w:vAlign w:val="center"/>
          </w:tcPr>
          <w:p w14:paraId="10EF7B6E">
            <w:pPr>
              <w:tabs>
                <w:tab w:val="left" w:pos="1260"/>
              </w:tabs>
              <w:ind w:firstLine="134" w:firstLineChars="56"/>
              <w:rPr>
                <w:rFonts w:hint="eastAsia" w:ascii="宋体" w:hAnsi="宋体" w:eastAsia="宋体" w:cs="宋体"/>
                <w:sz w:val="24"/>
                <w:szCs w:val="24"/>
                <w:lang w:eastAsia="zh-CN"/>
              </w:rPr>
            </w:pPr>
            <w:r>
              <w:rPr>
                <w:rFonts w:hint="eastAsia" w:ascii="宋体" w:hAnsi="宋体" w:eastAsia="宋体" w:cs="宋体"/>
                <w:sz w:val="24"/>
                <w:szCs w:val="24"/>
              </w:rPr>
              <w:t>致：</w:t>
            </w:r>
            <w:r>
              <w:rPr>
                <w:rFonts w:hint="eastAsia" w:ascii="宋体" w:hAnsi="宋体" w:eastAsia="宋体" w:cs="宋体"/>
                <w:sz w:val="24"/>
                <w:szCs w:val="24"/>
                <w:lang w:eastAsia="zh-CN"/>
              </w:rPr>
              <w:t>陕西宸永项目管理有限公司</w:t>
            </w:r>
          </w:p>
        </w:tc>
      </w:tr>
      <w:tr w14:paraId="2EBC9D57">
        <w:tblPrEx>
          <w:tblCellMar>
            <w:top w:w="0" w:type="dxa"/>
            <w:left w:w="108" w:type="dxa"/>
            <w:bottom w:w="0" w:type="dxa"/>
            <w:right w:w="108" w:type="dxa"/>
          </w:tblCellMar>
        </w:tblPrEx>
        <w:trPr>
          <w:trHeight w:val="466" w:hRule="atLeast"/>
        </w:trPr>
        <w:tc>
          <w:tcPr>
            <w:tcW w:w="839" w:type="dxa"/>
            <w:vMerge w:val="restart"/>
            <w:tcBorders>
              <w:top w:val="single" w:color="auto" w:sz="4" w:space="0"/>
              <w:left w:val="single" w:color="auto" w:sz="4" w:space="0"/>
              <w:bottom w:val="single" w:color="auto" w:sz="4" w:space="0"/>
              <w:right w:val="single" w:color="auto" w:sz="4" w:space="0"/>
            </w:tcBorders>
            <w:noWrap w:val="0"/>
            <w:vAlign w:val="center"/>
          </w:tcPr>
          <w:p w14:paraId="135FE079">
            <w:pPr>
              <w:tabs>
                <w:tab w:val="left" w:pos="1260"/>
              </w:tabs>
              <w:spacing w:line="300" w:lineRule="exact"/>
              <w:jc w:val="center"/>
              <w:rPr>
                <w:rFonts w:hint="eastAsia" w:ascii="宋体" w:hAnsi="宋体" w:eastAsia="宋体" w:cs="宋体"/>
                <w:sz w:val="24"/>
                <w:szCs w:val="24"/>
              </w:rPr>
            </w:pPr>
            <w:r>
              <w:rPr>
                <w:rFonts w:hint="eastAsia" w:ascii="宋体" w:hAnsi="宋体" w:eastAsia="宋体" w:cs="宋体"/>
                <w:sz w:val="24"/>
                <w:szCs w:val="24"/>
              </w:rPr>
              <w:t>企 业 法 人</w:t>
            </w:r>
          </w:p>
        </w:tc>
        <w:tc>
          <w:tcPr>
            <w:tcW w:w="2115" w:type="dxa"/>
            <w:gridSpan w:val="2"/>
            <w:tcBorders>
              <w:top w:val="single" w:color="auto" w:sz="4" w:space="0"/>
              <w:left w:val="single" w:color="auto" w:sz="4" w:space="0"/>
              <w:bottom w:val="single" w:color="auto" w:sz="4" w:space="0"/>
              <w:right w:val="single" w:color="auto" w:sz="4" w:space="0"/>
            </w:tcBorders>
            <w:noWrap w:val="0"/>
            <w:vAlign w:val="center"/>
          </w:tcPr>
          <w:p w14:paraId="305CB6D9">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6186" w:type="dxa"/>
            <w:gridSpan w:val="7"/>
            <w:tcBorders>
              <w:top w:val="single" w:color="auto" w:sz="4" w:space="0"/>
              <w:left w:val="single" w:color="auto" w:sz="4" w:space="0"/>
              <w:bottom w:val="single" w:color="auto" w:sz="4" w:space="0"/>
              <w:right w:val="single" w:color="auto" w:sz="4" w:space="0"/>
            </w:tcBorders>
            <w:noWrap w:val="0"/>
            <w:vAlign w:val="top"/>
          </w:tcPr>
          <w:p w14:paraId="59E2175A">
            <w:pPr>
              <w:tabs>
                <w:tab w:val="left" w:pos="1260"/>
              </w:tabs>
              <w:rPr>
                <w:rFonts w:hint="eastAsia" w:ascii="宋体" w:hAnsi="宋体" w:eastAsia="宋体" w:cs="宋体"/>
                <w:sz w:val="24"/>
                <w:szCs w:val="24"/>
              </w:rPr>
            </w:pPr>
          </w:p>
        </w:tc>
      </w:tr>
      <w:tr w14:paraId="4605673E">
        <w:tblPrEx>
          <w:tblCellMar>
            <w:top w:w="0" w:type="dxa"/>
            <w:left w:w="108" w:type="dxa"/>
            <w:bottom w:w="0" w:type="dxa"/>
            <w:right w:w="108" w:type="dxa"/>
          </w:tblCellMar>
        </w:tblPrEx>
        <w:trPr>
          <w:trHeight w:val="466" w:hRule="atLeast"/>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14:paraId="12ABC0F4">
            <w:pPr>
              <w:widowControl/>
              <w:ind w:firstLine="459"/>
              <w:jc w:val="center"/>
              <w:rPr>
                <w:rFonts w:hint="eastAsia" w:ascii="宋体" w:hAnsi="宋体" w:eastAsia="宋体" w:cs="宋体"/>
                <w:sz w:val="24"/>
                <w:szCs w:val="24"/>
              </w:rPr>
            </w:pPr>
          </w:p>
        </w:tc>
        <w:tc>
          <w:tcPr>
            <w:tcW w:w="2115" w:type="dxa"/>
            <w:gridSpan w:val="2"/>
            <w:tcBorders>
              <w:top w:val="single" w:color="auto" w:sz="4" w:space="0"/>
              <w:left w:val="single" w:color="auto" w:sz="4" w:space="0"/>
              <w:bottom w:val="single" w:color="auto" w:sz="4" w:space="0"/>
              <w:right w:val="single" w:color="auto" w:sz="4" w:space="0"/>
            </w:tcBorders>
            <w:noWrap w:val="0"/>
            <w:vAlign w:val="center"/>
          </w:tcPr>
          <w:p w14:paraId="44CC24FD">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法定地址</w:t>
            </w:r>
          </w:p>
        </w:tc>
        <w:tc>
          <w:tcPr>
            <w:tcW w:w="6186" w:type="dxa"/>
            <w:gridSpan w:val="7"/>
            <w:tcBorders>
              <w:top w:val="single" w:color="auto" w:sz="4" w:space="0"/>
              <w:left w:val="single" w:color="auto" w:sz="4" w:space="0"/>
              <w:bottom w:val="single" w:color="auto" w:sz="4" w:space="0"/>
              <w:right w:val="single" w:color="auto" w:sz="4" w:space="0"/>
            </w:tcBorders>
            <w:noWrap w:val="0"/>
            <w:vAlign w:val="top"/>
          </w:tcPr>
          <w:p w14:paraId="7D492392">
            <w:pPr>
              <w:tabs>
                <w:tab w:val="left" w:pos="1260"/>
              </w:tabs>
              <w:rPr>
                <w:rFonts w:hint="eastAsia" w:ascii="宋体" w:hAnsi="宋体" w:eastAsia="宋体" w:cs="宋体"/>
                <w:sz w:val="24"/>
                <w:szCs w:val="24"/>
              </w:rPr>
            </w:pPr>
          </w:p>
        </w:tc>
      </w:tr>
      <w:tr w14:paraId="0E8D8633">
        <w:tblPrEx>
          <w:tblCellMar>
            <w:top w:w="0" w:type="dxa"/>
            <w:left w:w="108" w:type="dxa"/>
            <w:bottom w:w="0" w:type="dxa"/>
            <w:right w:w="108" w:type="dxa"/>
          </w:tblCellMar>
        </w:tblPrEx>
        <w:trPr>
          <w:trHeight w:val="466" w:hRule="atLeast"/>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14:paraId="7293C55E">
            <w:pPr>
              <w:widowControl/>
              <w:ind w:firstLine="459"/>
              <w:jc w:val="center"/>
              <w:rPr>
                <w:rFonts w:hint="eastAsia" w:ascii="宋体" w:hAnsi="宋体" w:eastAsia="宋体" w:cs="宋体"/>
                <w:sz w:val="24"/>
                <w:szCs w:val="24"/>
              </w:rPr>
            </w:pPr>
          </w:p>
        </w:tc>
        <w:tc>
          <w:tcPr>
            <w:tcW w:w="2115" w:type="dxa"/>
            <w:gridSpan w:val="2"/>
            <w:tcBorders>
              <w:top w:val="single" w:color="auto" w:sz="4" w:space="0"/>
              <w:left w:val="single" w:color="auto" w:sz="4" w:space="0"/>
              <w:bottom w:val="single" w:color="auto" w:sz="4" w:space="0"/>
              <w:right w:val="single" w:color="auto" w:sz="4" w:space="0"/>
            </w:tcBorders>
            <w:noWrap w:val="0"/>
            <w:vAlign w:val="center"/>
          </w:tcPr>
          <w:p w14:paraId="3E1F88BC">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法定代表人</w:t>
            </w:r>
          </w:p>
        </w:tc>
        <w:tc>
          <w:tcPr>
            <w:tcW w:w="2558" w:type="dxa"/>
            <w:gridSpan w:val="2"/>
            <w:tcBorders>
              <w:top w:val="single" w:color="auto" w:sz="4" w:space="0"/>
              <w:left w:val="single" w:color="auto" w:sz="4" w:space="0"/>
              <w:bottom w:val="single" w:color="auto" w:sz="4" w:space="0"/>
              <w:right w:val="single" w:color="auto" w:sz="4" w:space="0"/>
            </w:tcBorders>
            <w:noWrap w:val="0"/>
            <w:vAlign w:val="top"/>
          </w:tcPr>
          <w:p w14:paraId="4F3210D3">
            <w:pPr>
              <w:tabs>
                <w:tab w:val="left" w:pos="1260"/>
              </w:tabs>
              <w:rPr>
                <w:rFonts w:hint="eastAsia" w:ascii="宋体" w:hAnsi="宋体" w:eastAsia="宋体" w:cs="宋体"/>
                <w:sz w:val="24"/>
                <w:szCs w:val="24"/>
              </w:rPr>
            </w:pPr>
          </w:p>
        </w:tc>
        <w:tc>
          <w:tcPr>
            <w:tcW w:w="999" w:type="dxa"/>
            <w:gridSpan w:val="3"/>
            <w:tcBorders>
              <w:top w:val="single" w:color="auto" w:sz="4" w:space="0"/>
              <w:left w:val="single" w:color="auto" w:sz="4" w:space="0"/>
              <w:bottom w:val="single" w:color="auto" w:sz="4" w:space="0"/>
              <w:right w:val="single" w:color="auto" w:sz="4" w:space="0"/>
            </w:tcBorders>
            <w:noWrap w:val="0"/>
            <w:vAlign w:val="center"/>
          </w:tcPr>
          <w:p w14:paraId="31EBC0A0">
            <w:pPr>
              <w:tabs>
                <w:tab w:val="left" w:pos="1260"/>
              </w:tabs>
              <w:rPr>
                <w:rFonts w:hint="eastAsia" w:ascii="宋体" w:hAnsi="宋体" w:eastAsia="宋体" w:cs="宋体"/>
                <w:sz w:val="24"/>
                <w:szCs w:val="24"/>
              </w:rPr>
            </w:pPr>
            <w:r>
              <w:rPr>
                <w:rFonts w:hint="eastAsia" w:ascii="宋体" w:hAnsi="宋体" w:eastAsia="宋体" w:cs="宋体"/>
                <w:sz w:val="24"/>
                <w:szCs w:val="24"/>
              </w:rPr>
              <w:t>职 务</w:t>
            </w:r>
          </w:p>
        </w:tc>
        <w:tc>
          <w:tcPr>
            <w:tcW w:w="2629" w:type="dxa"/>
            <w:gridSpan w:val="2"/>
            <w:tcBorders>
              <w:top w:val="single" w:color="auto" w:sz="4" w:space="0"/>
              <w:left w:val="single" w:color="auto" w:sz="4" w:space="0"/>
              <w:bottom w:val="single" w:color="auto" w:sz="4" w:space="0"/>
              <w:right w:val="single" w:color="auto" w:sz="4" w:space="0"/>
            </w:tcBorders>
            <w:noWrap w:val="0"/>
            <w:vAlign w:val="top"/>
          </w:tcPr>
          <w:p w14:paraId="605DB14B">
            <w:pPr>
              <w:tabs>
                <w:tab w:val="left" w:pos="1260"/>
              </w:tabs>
              <w:ind w:firstLine="459"/>
              <w:rPr>
                <w:rFonts w:hint="eastAsia" w:ascii="宋体" w:hAnsi="宋体" w:eastAsia="宋体" w:cs="宋体"/>
                <w:sz w:val="24"/>
                <w:szCs w:val="24"/>
              </w:rPr>
            </w:pPr>
          </w:p>
        </w:tc>
      </w:tr>
      <w:tr w14:paraId="1C2D31F4">
        <w:tblPrEx>
          <w:tblCellMar>
            <w:top w:w="0" w:type="dxa"/>
            <w:left w:w="108" w:type="dxa"/>
            <w:bottom w:w="0" w:type="dxa"/>
            <w:right w:w="108" w:type="dxa"/>
          </w:tblCellMar>
        </w:tblPrEx>
        <w:trPr>
          <w:trHeight w:val="466" w:hRule="atLeast"/>
        </w:trPr>
        <w:tc>
          <w:tcPr>
            <w:tcW w:w="839" w:type="dxa"/>
            <w:vMerge w:val="restart"/>
            <w:tcBorders>
              <w:top w:val="single" w:color="auto" w:sz="4" w:space="0"/>
              <w:left w:val="single" w:color="auto" w:sz="4" w:space="0"/>
              <w:bottom w:val="single" w:color="auto" w:sz="4" w:space="0"/>
              <w:right w:val="single" w:color="auto" w:sz="4" w:space="0"/>
            </w:tcBorders>
            <w:noWrap w:val="0"/>
            <w:vAlign w:val="center"/>
          </w:tcPr>
          <w:p w14:paraId="110FFF9B">
            <w:pPr>
              <w:tabs>
                <w:tab w:val="left" w:pos="1260"/>
              </w:tabs>
              <w:spacing w:line="360" w:lineRule="exact"/>
              <w:jc w:val="center"/>
              <w:rPr>
                <w:rFonts w:hint="eastAsia" w:ascii="宋体" w:hAnsi="宋体" w:eastAsia="宋体" w:cs="宋体"/>
                <w:sz w:val="24"/>
                <w:szCs w:val="24"/>
              </w:rPr>
            </w:pPr>
            <w:r>
              <w:rPr>
                <w:rFonts w:hint="eastAsia" w:ascii="宋体" w:hAnsi="宋体" w:eastAsia="宋体" w:cs="宋体"/>
                <w:sz w:val="24"/>
                <w:szCs w:val="24"/>
              </w:rPr>
              <w:t>响</w:t>
            </w:r>
          </w:p>
          <w:p w14:paraId="3CD28ABD">
            <w:pPr>
              <w:tabs>
                <w:tab w:val="left" w:pos="1260"/>
              </w:tabs>
              <w:spacing w:line="360" w:lineRule="exact"/>
              <w:jc w:val="center"/>
              <w:rPr>
                <w:rFonts w:hint="eastAsia" w:ascii="宋体" w:hAnsi="宋体" w:eastAsia="宋体" w:cs="宋体"/>
                <w:sz w:val="24"/>
                <w:szCs w:val="24"/>
              </w:rPr>
            </w:pPr>
            <w:r>
              <w:rPr>
                <w:rFonts w:hint="eastAsia" w:ascii="宋体" w:hAnsi="宋体" w:eastAsia="宋体" w:cs="宋体"/>
                <w:sz w:val="24"/>
                <w:szCs w:val="24"/>
              </w:rPr>
              <w:t>应</w:t>
            </w:r>
          </w:p>
          <w:p w14:paraId="247FABAF">
            <w:pPr>
              <w:tabs>
                <w:tab w:val="left" w:pos="1260"/>
              </w:tabs>
              <w:spacing w:line="360" w:lineRule="exact"/>
              <w:jc w:val="center"/>
              <w:rPr>
                <w:rFonts w:hint="eastAsia" w:ascii="宋体" w:hAnsi="宋体" w:eastAsia="宋体" w:cs="宋体"/>
                <w:sz w:val="24"/>
                <w:szCs w:val="24"/>
              </w:rPr>
            </w:pPr>
            <w:r>
              <w:rPr>
                <w:rFonts w:hint="eastAsia" w:ascii="宋体" w:hAnsi="宋体" w:eastAsia="宋体" w:cs="宋体"/>
                <w:sz w:val="24"/>
                <w:szCs w:val="24"/>
              </w:rPr>
              <w:t>与</w:t>
            </w:r>
          </w:p>
          <w:p w14:paraId="7EE43C14">
            <w:pPr>
              <w:tabs>
                <w:tab w:val="left" w:pos="1260"/>
              </w:tabs>
              <w:spacing w:line="360" w:lineRule="exact"/>
              <w:jc w:val="center"/>
              <w:rPr>
                <w:rFonts w:hint="eastAsia" w:ascii="宋体" w:hAnsi="宋体" w:eastAsia="宋体" w:cs="宋体"/>
                <w:sz w:val="24"/>
                <w:szCs w:val="24"/>
              </w:rPr>
            </w:pPr>
            <w:r>
              <w:rPr>
                <w:rFonts w:hint="eastAsia" w:ascii="宋体" w:hAnsi="宋体" w:eastAsia="宋体" w:cs="宋体"/>
                <w:sz w:val="24"/>
                <w:szCs w:val="24"/>
              </w:rPr>
              <w:t>声</w:t>
            </w:r>
          </w:p>
          <w:p w14:paraId="52C9DC92">
            <w:pPr>
              <w:tabs>
                <w:tab w:val="left" w:pos="1260"/>
              </w:tabs>
              <w:spacing w:line="360" w:lineRule="exact"/>
              <w:jc w:val="center"/>
              <w:rPr>
                <w:rFonts w:hint="eastAsia" w:ascii="宋体" w:hAnsi="宋体" w:eastAsia="宋体" w:cs="宋体"/>
                <w:sz w:val="24"/>
                <w:szCs w:val="24"/>
              </w:rPr>
            </w:pPr>
            <w:r>
              <w:rPr>
                <w:rFonts w:hint="eastAsia" w:ascii="宋体" w:hAnsi="宋体" w:eastAsia="宋体" w:cs="宋体"/>
                <w:sz w:val="24"/>
                <w:szCs w:val="24"/>
              </w:rPr>
              <w:t>明</w:t>
            </w:r>
          </w:p>
        </w:tc>
        <w:tc>
          <w:tcPr>
            <w:tcW w:w="2115" w:type="dxa"/>
            <w:gridSpan w:val="2"/>
            <w:tcBorders>
              <w:top w:val="single" w:color="auto" w:sz="4" w:space="0"/>
              <w:left w:val="single" w:color="auto" w:sz="4" w:space="0"/>
              <w:bottom w:val="single" w:color="auto" w:sz="4" w:space="0"/>
              <w:right w:val="single" w:color="auto" w:sz="4" w:space="0"/>
            </w:tcBorders>
            <w:noWrap w:val="0"/>
            <w:vAlign w:val="center"/>
          </w:tcPr>
          <w:p w14:paraId="325B6C29">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186" w:type="dxa"/>
            <w:gridSpan w:val="7"/>
            <w:tcBorders>
              <w:top w:val="single" w:color="auto" w:sz="4" w:space="0"/>
              <w:left w:val="single" w:color="auto" w:sz="4" w:space="0"/>
              <w:bottom w:val="single" w:color="auto" w:sz="4" w:space="0"/>
              <w:right w:val="single" w:color="auto" w:sz="4" w:space="0"/>
            </w:tcBorders>
            <w:noWrap w:val="0"/>
            <w:vAlign w:val="top"/>
          </w:tcPr>
          <w:p w14:paraId="7BEBC855">
            <w:pPr>
              <w:tabs>
                <w:tab w:val="left" w:pos="1260"/>
              </w:tabs>
              <w:rPr>
                <w:rFonts w:hint="eastAsia" w:ascii="宋体" w:hAnsi="宋体" w:eastAsia="宋体" w:cs="宋体"/>
                <w:sz w:val="24"/>
                <w:szCs w:val="24"/>
              </w:rPr>
            </w:pPr>
          </w:p>
        </w:tc>
      </w:tr>
      <w:tr w14:paraId="5DB66993">
        <w:tblPrEx>
          <w:tblCellMar>
            <w:top w:w="0" w:type="dxa"/>
            <w:left w:w="108" w:type="dxa"/>
            <w:bottom w:w="0" w:type="dxa"/>
            <w:right w:w="108" w:type="dxa"/>
          </w:tblCellMar>
        </w:tblPrEx>
        <w:trPr>
          <w:trHeight w:val="466" w:hRule="atLeast"/>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14:paraId="318416FF">
            <w:pPr>
              <w:widowControl/>
              <w:ind w:firstLine="459"/>
              <w:jc w:val="center"/>
              <w:rPr>
                <w:rFonts w:hint="eastAsia" w:ascii="宋体" w:hAnsi="宋体" w:eastAsia="宋体" w:cs="宋体"/>
                <w:sz w:val="24"/>
                <w:szCs w:val="24"/>
              </w:rPr>
            </w:pPr>
          </w:p>
        </w:tc>
        <w:tc>
          <w:tcPr>
            <w:tcW w:w="2115" w:type="dxa"/>
            <w:gridSpan w:val="2"/>
            <w:tcBorders>
              <w:top w:val="single" w:color="auto" w:sz="4" w:space="0"/>
              <w:left w:val="single" w:color="auto" w:sz="4" w:space="0"/>
              <w:bottom w:val="single" w:color="auto" w:sz="4" w:space="0"/>
              <w:right w:val="single" w:color="auto" w:sz="4" w:space="0"/>
            </w:tcBorders>
            <w:noWrap w:val="0"/>
            <w:vAlign w:val="center"/>
          </w:tcPr>
          <w:p w14:paraId="3F2BB398">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文件编号</w:t>
            </w:r>
          </w:p>
        </w:tc>
        <w:tc>
          <w:tcPr>
            <w:tcW w:w="6186" w:type="dxa"/>
            <w:gridSpan w:val="7"/>
            <w:tcBorders>
              <w:top w:val="single" w:color="auto" w:sz="4" w:space="0"/>
              <w:left w:val="single" w:color="auto" w:sz="4" w:space="0"/>
              <w:bottom w:val="single" w:color="auto" w:sz="4" w:space="0"/>
              <w:right w:val="single" w:color="auto" w:sz="4" w:space="0"/>
            </w:tcBorders>
            <w:noWrap w:val="0"/>
            <w:vAlign w:val="top"/>
          </w:tcPr>
          <w:p w14:paraId="7A3CCFB8">
            <w:pPr>
              <w:tabs>
                <w:tab w:val="left" w:pos="1260"/>
              </w:tabs>
              <w:rPr>
                <w:rFonts w:hint="eastAsia" w:ascii="宋体" w:hAnsi="宋体" w:eastAsia="宋体" w:cs="宋体"/>
                <w:sz w:val="24"/>
                <w:szCs w:val="24"/>
              </w:rPr>
            </w:pPr>
          </w:p>
        </w:tc>
      </w:tr>
      <w:tr w14:paraId="04BE7B1E">
        <w:tblPrEx>
          <w:tblCellMar>
            <w:top w:w="0" w:type="dxa"/>
            <w:left w:w="108" w:type="dxa"/>
            <w:bottom w:w="0" w:type="dxa"/>
            <w:right w:w="108" w:type="dxa"/>
          </w:tblCellMar>
        </w:tblPrEx>
        <w:trPr>
          <w:trHeight w:val="466" w:hRule="atLeast"/>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14:paraId="12A85CC5">
            <w:pPr>
              <w:widowControl/>
              <w:ind w:firstLine="459"/>
              <w:jc w:val="center"/>
              <w:rPr>
                <w:rFonts w:hint="eastAsia" w:ascii="宋体" w:hAnsi="宋体" w:eastAsia="宋体" w:cs="宋体"/>
                <w:sz w:val="24"/>
                <w:szCs w:val="24"/>
              </w:rPr>
            </w:pPr>
          </w:p>
        </w:tc>
        <w:tc>
          <w:tcPr>
            <w:tcW w:w="2115" w:type="dxa"/>
            <w:gridSpan w:val="2"/>
            <w:tcBorders>
              <w:top w:val="single" w:color="auto" w:sz="4" w:space="0"/>
              <w:left w:val="single" w:color="auto" w:sz="4" w:space="0"/>
              <w:bottom w:val="single" w:color="auto" w:sz="4" w:space="0"/>
              <w:right w:val="single" w:color="auto" w:sz="4" w:space="0"/>
            </w:tcBorders>
            <w:noWrap w:val="0"/>
            <w:vAlign w:val="center"/>
          </w:tcPr>
          <w:p w14:paraId="2A62F8C2">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被授权人</w:t>
            </w:r>
          </w:p>
        </w:tc>
        <w:tc>
          <w:tcPr>
            <w:tcW w:w="2558" w:type="dxa"/>
            <w:gridSpan w:val="2"/>
            <w:tcBorders>
              <w:top w:val="single" w:color="auto" w:sz="4" w:space="0"/>
              <w:left w:val="single" w:color="auto" w:sz="4" w:space="0"/>
              <w:bottom w:val="single" w:color="auto" w:sz="4" w:space="0"/>
              <w:right w:val="single" w:color="auto" w:sz="4" w:space="0"/>
            </w:tcBorders>
            <w:noWrap w:val="0"/>
            <w:vAlign w:val="top"/>
          </w:tcPr>
          <w:p w14:paraId="06A2D4E3">
            <w:pPr>
              <w:tabs>
                <w:tab w:val="left" w:pos="1260"/>
              </w:tabs>
              <w:ind w:firstLine="459"/>
              <w:rPr>
                <w:rFonts w:hint="eastAsia" w:ascii="宋体" w:hAnsi="宋体" w:eastAsia="宋体" w:cs="宋体"/>
                <w:sz w:val="24"/>
                <w:szCs w:val="24"/>
              </w:rPr>
            </w:pPr>
          </w:p>
        </w:tc>
        <w:tc>
          <w:tcPr>
            <w:tcW w:w="999" w:type="dxa"/>
            <w:gridSpan w:val="3"/>
            <w:tcBorders>
              <w:top w:val="single" w:color="auto" w:sz="4" w:space="0"/>
              <w:left w:val="single" w:color="auto" w:sz="4" w:space="0"/>
              <w:bottom w:val="single" w:color="auto" w:sz="4" w:space="0"/>
              <w:right w:val="single" w:color="auto" w:sz="4" w:space="0"/>
            </w:tcBorders>
            <w:noWrap w:val="0"/>
            <w:vAlign w:val="center"/>
          </w:tcPr>
          <w:p w14:paraId="459608C6">
            <w:pPr>
              <w:tabs>
                <w:tab w:val="left" w:pos="1260"/>
              </w:tabs>
              <w:rPr>
                <w:rFonts w:hint="eastAsia" w:ascii="宋体" w:hAnsi="宋体" w:eastAsia="宋体" w:cs="宋体"/>
                <w:sz w:val="24"/>
                <w:szCs w:val="24"/>
              </w:rPr>
            </w:pPr>
            <w:r>
              <w:rPr>
                <w:rFonts w:hint="eastAsia" w:ascii="宋体" w:hAnsi="宋体" w:eastAsia="宋体" w:cs="宋体"/>
                <w:sz w:val="24"/>
                <w:szCs w:val="24"/>
              </w:rPr>
              <w:t>职 务</w:t>
            </w:r>
          </w:p>
        </w:tc>
        <w:tc>
          <w:tcPr>
            <w:tcW w:w="2629" w:type="dxa"/>
            <w:gridSpan w:val="2"/>
            <w:tcBorders>
              <w:top w:val="single" w:color="auto" w:sz="4" w:space="0"/>
              <w:left w:val="single" w:color="auto" w:sz="4" w:space="0"/>
              <w:bottom w:val="single" w:color="auto" w:sz="4" w:space="0"/>
              <w:right w:val="single" w:color="auto" w:sz="4" w:space="0"/>
            </w:tcBorders>
            <w:noWrap w:val="0"/>
            <w:vAlign w:val="top"/>
          </w:tcPr>
          <w:p w14:paraId="0155DA88">
            <w:pPr>
              <w:tabs>
                <w:tab w:val="left" w:pos="1260"/>
              </w:tabs>
              <w:ind w:firstLine="459"/>
              <w:rPr>
                <w:rFonts w:hint="eastAsia" w:ascii="宋体" w:hAnsi="宋体" w:eastAsia="宋体" w:cs="宋体"/>
                <w:sz w:val="24"/>
                <w:szCs w:val="24"/>
              </w:rPr>
            </w:pPr>
          </w:p>
        </w:tc>
      </w:tr>
      <w:tr w14:paraId="5EAAE0E2">
        <w:tblPrEx>
          <w:tblCellMar>
            <w:top w:w="0" w:type="dxa"/>
            <w:left w:w="108" w:type="dxa"/>
            <w:bottom w:w="0" w:type="dxa"/>
            <w:right w:w="108" w:type="dxa"/>
          </w:tblCellMar>
        </w:tblPrEx>
        <w:trPr>
          <w:trHeight w:val="486" w:hRule="atLeast"/>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14:paraId="131E8E9E">
            <w:pPr>
              <w:widowControl/>
              <w:ind w:firstLine="459"/>
              <w:jc w:val="center"/>
              <w:rPr>
                <w:rFonts w:hint="eastAsia" w:ascii="宋体" w:hAnsi="宋体" w:eastAsia="宋体" w:cs="宋体"/>
                <w:sz w:val="24"/>
                <w:szCs w:val="24"/>
              </w:rPr>
            </w:pPr>
          </w:p>
        </w:tc>
        <w:tc>
          <w:tcPr>
            <w:tcW w:w="2115" w:type="dxa"/>
            <w:gridSpan w:val="2"/>
            <w:tcBorders>
              <w:top w:val="single" w:color="auto" w:sz="4" w:space="0"/>
              <w:left w:val="single" w:color="auto" w:sz="4" w:space="0"/>
              <w:bottom w:val="single" w:color="auto" w:sz="4" w:space="0"/>
              <w:right w:val="single" w:color="auto" w:sz="4" w:space="0"/>
            </w:tcBorders>
            <w:noWrap w:val="0"/>
            <w:vAlign w:val="center"/>
          </w:tcPr>
          <w:p w14:paraId="7EBBD7B9">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递交响应文件</w:t>
            </w:r>
          </w:p>
        </w:tc>
        <w:tc>
          <w:tcPr>
            <w:tcW w:w="6186" w:type="dxa"/>
            <w:gridSpan w:val="7"/>
            <w:tcBorders>
              <w:top w:val="single" w:color="auto" w:sz="4" w:space="0"/>
              <w:left w:val="single" w:color="auto" w:sz="4" w:space="0"/>
              <w:bottom w:val="single" w:color="auto" w:sz="4" w:space="0"/>
              <w:right w:val="single" w:color="auto" w:sz="4" w:space="0"/>
            </w:tcBorders>
            <w:noWrap w:val="0"/>
            <w:vAlign w:val="center"/>
          </w:tcPr>
          <w:p w14:paraId="79AC630E">
            <w:pPr>
              <w:tabs>
                <w:tab w:val="left" w:pos="1260"/>
              </w:tabs>
              <w:spacing w:line="360" w:lineRule="exact"/>
              <w:rPr>
                <w:rFonts w:hint="eastAsia" w:ascii="宋体" w:hAnsi="宋体" w:eastAsia="宋体" w:cs="宋体"/>
                <w:sz w:val="24"/>
                <w:szCs w:val="24"/>
              </w:rPr>
            </w:pPr>
            <w:r>
              <w:rPr>
                <w:rFonts w:hint="eastAsia" w:ascii="宋体" w:hAnsi="宋体" w:eastAsia="宋体" w:cs="宋体"/>
                <w:sz w:val="24"/>
                <w:szCs w:val="24"/>
              </w:rPr>
              <w:t>正本</w:t>
            </w:r>
            <w:r>
              <w:rPr>
                <w:rFonts w:hint="eastAsia" w:ascii="宋体" w:hAnsi="宋体" w:eastAsia="宋体" w:cs="宋体"/>
                <w:sz w:val="24"/>
                <w:szCs w:val="24"/>
                <w:u w:val="single"/>
              </w:rPr>
              <w:t xml:space="preserve"> 1 </w:t>
            </w:r>
            <w:r>
              <w:rPr>
                <w:rFonts w:hint="eastAsia" w:ascii="宋体" w:hAnsi="宋体" w:eastAsia="宋体" w:cs="宋体"/>
                <w:sz w:val="24"/>
                <w:szCs w:val="24"/>
              </w:rPr>
              <w:t>份、副本</w:t>
            </w:r>
            <w:r>
              <w:rPr>
                <w:rFonts w:hint="eastAsia" w:ascii="宋体" w:hAnsi="宋体" w:eastAsia="宋体" w:cs="宋体"/>
                <w:sz w:val="24"/>
                <w:szCs w:val="24"/>
                <w:u w:val="single"/>
              </w:rPr>
              <w:t xml:space="preserve"> 2 </w:t>
            </w:r>
            <w:r>
              <w:rPr>
                <w:rFonts w:hint="eastAsia" w:ascii="宋体" w:hAnsi="宋体" w:eastAsia="宋体" w:cs="宋体"/>
                <w:sz w:val="24"/>
                <w:szCs w:val="24"/>
              </w:rPr>
              <w:t>份、电子版</w:t>
            </w:r>
            <w:r>
              <w:rPr>
                <w:rFonts w:hint="eastAsia" w:ascii="宋体" w:hAnsi="宋体" w:eastAsia="宋体" w:cs="宋体"/>
                <w:sz w:val="24"/>
                <w:szCs w:val="24"/>
                <w:u w:val="single"/>
              </w:rPr>
              <w:t>1</w:t>
            </w:r>
            <w:r>
              <w:rPr>
                <w:rFonts w:hint="eastAsia" w:ascii="宋体" w:hAnsi="宋体" w:eastAsia="宋体" w:cs="宋体"/>
                <w:sz w:val="24"/>
                <w:szCs w:val="24"/>
              </w:rPr>
              <w:t>份</w:t>
            </w:r>
            <w:r>
              <w:rPr>
                <w:rFonts w:hint="eastAsia" w:ascii="宋体" w:hAnsi="宋体" w:eastAsia="宋体" w:cs="宋体"/>
                <w:sz w:val="24"/>
                <w:szCs w:val="24"/>
                <w:lang w:eastAsia="zh-CN"/>
              </w:rPr>
              <w:t>，资质</w:t>
            </w:r>
            <w:r>
              <w:rPr>
                <w:rFonts w:hint="eastAsia" w:ascii="宋体" w:hAnsi="宋体" w:eastAsia="宋体" w:cs="宋体"/>
                <w:sz w:val="24"/>
                <w:szCs w:val="24"/>
                <w:u w:val="single"/>
                <w:lang w:val="en-US" w:eastAsia="zh-CN"/>
              </w:rPr>
              <w:t>1</w:t>
            </w:r>
            <w:r>
              <w:rPr>
                <w:rFonts w:hint="eastAsia" w:ascii="宋体" w:hAnsi="宋体" w:eastAsia="宋体" w:cs="宋体"/>
                <w:sz w:val="24"/>
                <w:szCs w:val="24"/>
                <w:lang w:val="en-US" w:eastAsia="zh-CN"/>
              </w:rPr>
              <w:t>份</w:t>
            </w:r>
            <w:r>
              <w:rPr>
                <w:rFonts w:hint="eastAsia" w:ascii="宋体" w:hAnsi="宋体" w:eastAsia="宋体" w:cs="宋体"/>
                <w:sz w:val="24"/>
                <w:szCs w:val="24"/>
              </w:rPr>
              <w:t>。</w:t>
            </w:r>
          </w:p>
        </w:tc>
      </w:tr>
      <w:tr w14:paraId="7F173566">
        <w:tblPrEx>
          <w:tblCellMar>
            <w:top w:w="0" w:type="dxa"/>
            <w:left w:w="108" w:type="dxa"/>
            <w:bottom w:w="0" w:type="dxa"/>
            <w:right w:w="108" w:type="dxa"/>
          </w:tblCellMar>
        </w:tblPrEx>
        <w:trPr>
          <w:trHeight w:val="486" w:hRule="atLeast"/>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14:paraId="4AC1FAC9">
            <w:pPr>
              <w:widowControl/>
              <w:ind w:firstLine="459"/>
              <w:rPr>
                <w:rFonts w:hint="eastAsia" w:ascii="宋体" w:hAnsi="宋体" w:eastAsia="宋体" w:cs="宋体"/>
                <w:sz w:val="24"/>
                <w:szCs w:val="24"/>
              </w:rPr>
            </w:pPr>
          </w:p>
        </w:tc>
        <w:tc>
          <w:tcPr>
            <w:tcW w:w="8301" w:type="dxa"/>
            <w:gridSpan w:val="9"/>
            <w:tcBorders>
              <w:top w:val="single" w:color="auto" w:sz="4" w:space="0"/>
              <w:left w:val="single" w:color="auto" w:sz="4" w:space="0"/>
              <w:bottom w:val="single" w:color="auto" w:sz="4" w:space="0"/>
              <w:right w:val="single" w:color="auto" w:sz="4" w:space="0"/>
            </w:tcBorders>
            <w:noWrap w:val="0"/>
            <w:vAlign w:val="center"/>
          </w:tcPr>
          <w:p w14:paraId="06187833">
            <w:pPr>
              <w:tabs>
                <w:tab w:val="left" w:pos="1260"/>
              </w:tabs>
              <w:spacing w:line="360" w:lineRule="exact"/>
              <w:rPr>
                <w:rFonts w:hint="eastAsia" w:ascii="宋体" w:hAnsi="宋体" w:eastAsia="宋体" w:cs="宋体"/>
                <w:sz w:val="24"/>
                <w:szCs w:val="24"/>
              </w:rPr>
            </w:pPr>
            <w:r>
              <w:rPr>
                <w:rFonts w:hint="eastAsia" w:ascii="宋体" w:hAnsi="宋体" w:eastAsia="宋体" w:cs="宋体"/>
                <w:sz w:val="24"/>
                <w:szCs w:val="24"/>
              </w:rPr>
              <w:t>作为供应商郑重声明</w:t>
            </w:r>
          </w:p>
        </w:tc>
      </w:tr>
      <w:tr w14:paraId="2AA88F7E">
        <w:tblPrEx>
          <w:tblCellMar>
            <w:top w:w="0" w:type="dxa"/>
            <w:left w:w="108" w:type="dxa"/>
            <w:bottom w:w="0" w:type="dxa"/>
            <w:right w:w="108" w:type="dxa"/>
          </w:tblCellMar>
        </w:tblPrEx>
        <w:trPr>
          <w:trHeight w:val="486" w:hRule="atLeast"/>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14:paraId="0A7EEF07">
            <w:pPr>
              <w:widowControl/>
              <w:ind w:firstLine="459"/>
              <w:rPr>
                <w:rFonts w:hint="eastAsia" w:ascii="宋体" w:hAnsi="宋体" w:eastAsia="宋体" w:cs="宋体"/>
                <w:sz w:val="24"/>
                <w:szCs w:val="24"/>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1593A9D7">
            <w:pPr>
              <w:tabs>
                <w:tab w:val="left" w:pos="1260"/>
              </w:tabs>
              <w:spacing w:line="360" w:lineRule="exact"/>
              <w:jc w:val="center"/>
              <w:rPr>
                <w:rFonts w:hint="eastAsia" w:ascii="宋体" w:hAnsi="宋体" w:eastAsia="宋体" w:cs="宋体"/>
                <w:sz w:val="24"/>
                <w:szCs w:val="24"/>
              </w:rPr>
            </w:pPr>
            <w:r>
              <w:rPr>
                <w:rFonts w:hint="eastAsia" w:ascii="宋体" w:hAnsi="宋体" w:eastAsia="宋体" w:cs="宋体"/>
                <w:sz w:val="24"/>
                <w:szCs w:val="24"/>
              </w:rPr>
              <w:t>A</w:t>
            </w:r>
          </w:p>
        </w:tc>
        <w:tc>
          <w:tcPr>
            <w:tcW w:w="7679" w:type="dxa"/>
            <w:gridSpan w:val="8"/>
            <w:tcBorders>
              <w:top w:val="single" w:color="auto" w:sz="4" w:space="0"/>
              <w:left w:val="single" w:color="auto" w:sz="4" w:space="0"/>
              <w:bottom w:val="single" w:color="auto" w:sz="4" w:space="0"/>
              <w:right w:val="single" w:color="auto" w:sz="4" w:space="0"/>
            </w:tcBorders>
            <w:noWrap w:val="0"/>
            <w:vAlign w:val="center"/>
          </w:tcPr>
          <w:p w14:paraId="5F7B6B4C">
            <w:pPr>
              <w:tabs>
                <w:tab w:val="left" w:pos="1260"/>
              </w:tabs>
              <w:spacing w:line="300" w:lineRule="exact"/>
              <w:rPr>
                <w:rFonts w:hint="eastAsia" w:ascii="宋体" w:hAnsi="宋体" w:eastAsia="宋体" w:cs="宋体"/>
                <w:sz w:val="24"/>
                <w:szCs w:val="24"/>
              </w:rPr>
            </w:pPr>
            <w:r>
              <w:rPr>
                <w:rFonts w:hint="eastAsia" w:ascii="宋体" w:hAnsi="宋体" w:eastAsia="宋体" w:cs="宋体"/>
                <w:sz w:val="24"/>
                <w:szCs w:val="24"/>
              </w:rPr>
              <w:t>依据竞争性</w:t>
            </w:r>
            <w:r>
              <w:rPr>
                <w:rFonts w:hint="eastAsia" w:ascii="宋体" w:hAnsi="宋体" w:eastAsia="宋体" w:cs="宋体"/>
                <w:sz w:val="24"/>
                <w:szCs w:val="24"/>
                <w:lang w:val="en-US" w:eastAsia="zh-CN"/>
              </w:rPr>
              <w:t>磋商</w:t>
            </w:r>
            <w:r>
              <w:rPr>
                <w:rFonts w:hint="eastAsia" w:ascii="宋体" w:hAnsi="宋体" w:eastAsia="宋体" w:cs="宋体"/>
                <w:sz w:val="24"/>
                <w:szCs w:val="24"/>
              </w:rPr>
              <w:t>文件的内容要求，提供完全满足采购需求的工程。</w:t>
            </w:r>
          </w:p>
        </w:tc>
      </w:tr>
      <w:tr w14:paraId="6B9DF485">
        <w:tblPrEx>
          <w:tblCellMar>
            <w:top w:w="0" w:type="dxa"/>
            <w:left w:w="108" w:type="dxa"/>
            <w:bottom w:w="0" w:type="dxa"/>
            <w:right w:w="108" w:type="dxa"/>
          </w:tblCellMar>
        </w:tblPrEx>
        <w:trPr>
          <w:trHeight w:val="786" w:hRule="atLeast"/>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14:paraId="42B1C409">
            <w:pPr>
              <w:widowControl/>
              <w:ind w:firstLine="459"/>
              <w:rPr>
                <w:rFonts w:hint="eastAsia" w:ascii="宋体" w:hAnsi="宋体" w:eastAsia="宋体" w:cs="宋体"/>
                <w:sz w:val="24"/>
                <w:szCs w:val="24"/>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155A9226">
            <w:pPr>
              <w:tabs>
                <w:tab w:val="left" w:pos="1260"/>
              </w:tabs>
              <w:spacing w:line="360" w:lineRule="exact"/>
              <w:jc w:val="center"/>
              <w:rPr>
                <w:rFonts w:hint="eastAsia" w:ascii="宋体" w:hAnsi="宋体" w:eastAsia="宋体" w:cs="宋体"/>
                <w:sz w:val="24"/>
                <w:szCs w:val="24"/>
              </w:rPr>
            </w:pPr>
            <w:r>
              <w:rPr>
                <w:rFonts w:hint="eastAsia" w:ascii="宋体" w:hAnsi="宋体" w:eastAsia="宋体" w:cs="宋体"/>
                <w:sz w:val="24"/>
                <w:szCs w:val="24"/>
              </w:rPr>
              <w:t>B</w:t>
            </w:r>
          </w:p>
        </w:tc>
        <w:tc>
          <w:tcPr>
            <w:tcW w:w="7679" w:type="dxa"/>
            <w:gridSpan w:val="8"/>
            <w:tcBorders>
              <w:top w:val="single" w:color="auto" w:sz="4" w:space="0"/>
              <w:left w:val="single" w:color="auto" w:sz="4" w:space="0"/>
              <w:bottom w:val="single" w:color="auto" w:sz="4" w:space="0"/>
              <w:right w:val="single" w:color="auto" w:sz="4" w:space="0"/>
            </w:tcBorders>
            <w:noWrap w:val="0"/>
            <w:vAlign w:val="center"/>
          </w:tcPr>
          <w:p w14:paraId="6CD43C94">
            <w:pPr>
              <w:tabs>
                <w:tab w:val="left" w:pos="1260"/>
              </w:tabs>
              <w:spacing w:line="300" w:lineRule="exact"/>
              <w:rPr>
                <w:rFonts w:hint="eastAsia" w:ascii="宋体" w:hAnsi="宋体" w:eastAsia="宋体" w:cs="宋体"/>
                <w:sz w:val="24"/>
                <w:szCs w:val="24"/>
              </w:rPr>
            </w:pPr>
            <w:r>
              <w:rPr>
                <w:rFonts w:hint="eastAsia" w:ascii="宋体" w:hAnsi="宋体" w:eastAsia="宋体" w:cs="宋体"/>
                <w:sz w:val="24"/>
                <w:szCs w:val="24"/>
              </w:rPr>
              <w:t>已详细阅读和核实全部竞争性</w:t>
            </w:r>
            <w:r>
              <w:rPr>
                <w:rFonts w:hint="eastAsia" w:ascii="宋体" w:hAnsi="宋体" w:eastAsia="宋体" w:cs="宋体"/>
                <w:sz w:val="24"/>
                <w:szCs w:val="24"/>
                <w:lang w:val="en-US" w:eastAsia="zh-CN"/>
              </w:rPr>
              <w:t>磋商</w:t>
            </w:r>
            <w:r>
              <w:rPr>
                <w:rFonts w:hint="eastAsia" w:ascii="宋体" w:hAnsi="宋体" w:eastAsia="宋体" w:cs="宋体"/>
                <w:sz w:val="24"/>
                <w:szCs w:val="24"/>
              </w:rPr>
              <w:t>文件内容,完全清楚和知道必须放弃提出含糊不清或误解问题的所有权利。</w:t>
            </w:r>
          </w:p>
        </w:tc>
      </w:tr>
      <w:tr w14:paraId="690C2B17">
        <w:tblPrEx>
          <w:tblCellMar>
            <w:top w:w="0" w:type="dxa"/>
            <w:left w:w="108" w:type="dxa"/>
            <w:bottom w:w="0" w:type="dxa"/>
            <w:right w:w="108" w:type="dxa"/>
          </w:tblCellMar>
        </w:tblPrEx>
        <w:trPr>
          <w:trHeight w:val="486" w:hRule="atLeast"/>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14:paraId="6DBE169B">
            <w:pPr>
              <w:widowControl/>
              <w:ind w:firstLine="459"/>
              <w:rPr>
                <w:rFonts w:hint="eastAsia" w:ascii="宋体" w:hAnsi="宋体" w:eastAsia="宋体" w:cs="宋体"/>
                <w:sz w:val="24"/>
                <w:szCs w:val="24"/>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0974F229">
            <w:pPr>
              <w:tabs>
                <w:tab w:val="left" w:pos="1260"/>
              </w:tabs>
              <w:spacing w:line="360" w:lineRule="exact"/>
              <w:jc w:val="center"/>
              <w:rPr>
                <w:rFonts w:hint="eastAsia" w:ascii="宋体" w:hAnsi="宋体" w:eastAsia="宋体" w:cs="宋体"/>
                <w:sz w:val="24"/>
                <w:szCs w:val="24"/>
              </w:rPr>
            </w:pPr>
            <w:r>
              <w:rPr>
                <w:rFonts w:hint="eastAsia" w:ascii="宋体" w:hAnsi="宋体" w:eastAsia="宋体" w:cs="宋体"/>
                <w:sz w:val="24"/>
                <w:szCs w:val="24"/>
              </w:rPr>
              <w:t>C</w:t>
            </w:r>
          </w:p>
        </w:tc>
        <w:tc>
          <w:tcPr>
            <w:tcW w:w="7679" w:type="dxa"/>
            <w:gridSpan w:val="8"/>
            <w:tcBorders>
              <w:top w:val="single" w:color="auto" w:sz="4" w:space="0"/>
              <w:left w:val="single" w:color="auto" w:sz="4" w:space="0"/>
              <w:bottom w:val="single" w:color="auto" w:sz="4" w:space="0"/>
              <w:right w:val="single" w:color="auto" w:sz="4" w:space="0"/>
            </w:tcBorders>
            <w:noWrap w:val="0"/>
            <w:vAlign w:val="center"/>
          </w:tcPr>
          <w:p w14:paraId="7D4B2380">
            <w:pPr>
              <w:tabs>
                <w:tab w:val="left" w:pos="1260"/>
              </w:tabs>
              <w:spacing w:line="300" w:lineRule="exact"/>
              <w:rPr>
                <w:rFonts w:hint="eastAsia" w:ascii="宋体" w:hAnsi="宋体" w:eastAsia="宋体" w:cs="宋体"/>
                <w:sz w:val="24"/>
                <w:szCs w:val="24"/>
              </w:rPr>
            </w:pPr>
            <w:r>
              <w:rPr>
                <w:rFonts w:hint="eastAsia" w:ascii="宋体" w:hAnsi="宋体" w:eastAsia="宋体" w:cs="宋体"/>
                <w:sz w:val="24"/>
                <w:szCs w:val="24"/>
              </w:rPr>
              <w:t>同意提供与本次竞争性</w:t>
            </w:r>
            <w:r>
              <w:rPr>
                <w:rFonts w:hint="eastAsia" w:ascii="宋体" w:hAnsi="宋体" w:eastAsia="宋体" w:cs="宋体"/>
                <w:sz w:val="24"/>
                <w:szCs w:val="24"/>
                <w:lang w:val="en-US" w:eastAsia="zh-CN"/>
              </w:rPr>
              <w:t>磋商</w:t>
            </w:r>
            <w:r>
              <w:rPr>
                <w:rFonts w:hint="eastAsia" w:ascii="宋体" w:hAnsi="宋体" w:eastAsia="宋体" w:cs="宋体"/>
                <w:sz w:val="24"/>
                <w:szCs w:val="24"/>
              </w:rPr>
              <w:t>采购活动相关的其他任何证据和资料。</w:t>
            </w:r>
          </w:p>
        </w:tc>
      </w:tr>
      <w:tr w14:paraId="36367C71">
        <w:tblPrEx>
          <w:tblCellMar>
            <w:top w:w="0" w:type="dxa"/>
            <w:left w:w="108" w:type="dxa"/>
            <w:bottom w:w="0" w:type="dxa"/>
            <w:right w:w="108" w:type="dxa"/>
          </w:tblCellMar>
        </w:tblPrEx>
        <w:trPr>
          <w:trHeight w:val="486" w:hRule="atLeast"/>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14:paraId="19ABF178">
            <w:pPr>
              <w:widowControl/>
              <w:ind w:firstLine="459"/>
              <w:rPr>
                <w:rFonts w:hint="eastAsia" w:ascii="宋体" w:hAnsi="宋体" w:eastAsia="宋体" w:cs="宋体"/>
                <w:sz w:val="24"/>
                <w:szCs w:val="24"/>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0215F29B">
            <w:pPr>
              <w:tabs>
                <w:tab w:val="left" w:pos="1260"/>
              </w:tabs>
              <w:spacing w:line="360" w:lineRule="exact"/>
              <w:jc w:val="center"/>
              <w:rPr>
                <w:rFonts w:hint="eastAsia" w:ascii="宋体" w:hAnsi="宋体" w:eastAsia="宋体" w:cs="宋体"/>
                <w:sz w:val="24"/>
                <w:szCs w:val="24"/>
              </w:rPr>
            </w:pPr>
            <w:r>
              <w:rPr>
                <w:rFonts w:hint="eastAsia" w:ascii="宋体" w:hAnsi="宋体" w:eastAsia="宋体" w:cs="宋体"/>
                <w:sz w:val="24"/>
                <w:szCs w:val="24"/>
              </w:rPr>
              <w:t>D</w:t>
            </w:r>
          </w:p>
        </w:tc>
        <w:tc>
          <w:tcPr>
            <w:tcW w:w="7679" w:type="dxa"/>
            <w:gridSpan w:val="8"/>
            <w:tcBorders>
              <w:top w:val="single" w:color="auto" w:sz="4" w:space="0"/>
              <w:left w:val="single" w:color="auto" w:sz="4" w:space="0"/>
              <w:bottom w:val="single" w:color="auto" w:sz="4" w:space="0"/>
              <w:right w:val="single" w:color="auto" w:sz="4" w:space="0"/>
            </w:tcBorders>
            <w:noWrap w:val="0"/>
            <w:vAlign w:val="center"/>
          </w:tcPr>
          <w:p w14:paraId="66494F00">
            <w:pPr>
              <w:tabs>
                <w:tab w:val="left" w:pos="1260"/>
              </w:tabs>
              <w:spacing w:line="300" w:lineRule="exact"/>
              <w:rPr>
                <w:rFonts w:hint="eastAsia" w:ascii="宋体" w:hAnsi="宋体" w:eastAsia="宋体" w:cs="宋体"/>
                <w:sz w:val="24"/>
                <w:szCs w:val="24"/>
              </w:rPr>
            </w:pPr>
            <w:r>
              <w:rPr>
                <w:rFonts w:hint="eastAsia" w:ascii="宋体" w:hAnsi="宋体" w:eastAsia="宋体" w:cs="宋体"/>
                <w:sz w:val="24"/>
                <w:szCs w:val="24"/>
              </w:rPr>
              <w:t>尊重</w:t>
            </w:r>
            <w:r>
              <w:rPr>
                <w:rFonts w:hint="eastAsia" w:ascii="宋体" w:hAnsi="宋体" w:eastAsia="宋体" w:cs="宋体"/>
                <w:sz w:val="24"/>
                <w:szCs w:val="24"/>
                <w:lang w:val="en-US" w:eastAsia="zh-CN"/>
              </w:rPr>
              <w:t>磋商</w:t>
            </w:r>
            <w:r>
              <w:rPr>
                <w:rFonts w:hint="eastAsia" w:ascii="宋体" w:hAnsi="宋体" w:eastAsia="宋体" w:cs="宋体"/>
                <w:sz w:val="24"/>
                <w:szCs w:val="24"/>
              </w:rPr>
              <w:t>小组的评审结论及成交结果。</w:t>
            </w:r>
          </w:p>
        </w:tc>
      </w:tr>
      <w:tr w14:paraId="0993DF82">
        <w:tblPrEx>
          <w:tblCellMar>
            <w:top w:w="0" w:type="dxa"/>
            <w:left w:w="108" w:type="dxa"/>
            <w:bottom w:w="0" w:type="dxa"/>
            <w:right w:w="108" w:type="dxa"/>
          </w:tblCellMar>
        </w:tblPrEx>
        <w:trPr>
          <w:trHeight w:val="786" w:hRule="atLeast"/>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14:paraId="62E3CFCF">
            <w:pPr>
              <w:widowControl/>
              <w:ind w:firstLine="459"/>
              <w:rPr>
                <w:rFonts w:hint="eastAsia" w:ascii="宋体" w:hAnsi="宋体" w:eastAsia="宋体" w:cs="宋体"/>
                <w:sz w:val="24"/>
                <w:szCs w:val="24"/>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169A4CFD">
            <w:pPr>
              <w:tabs>
                <w:tab w:val="left" w:pos="1260"/>
              </w:tabs>
              <w:spacing w:line="360" w:lineRule="exact"/>
              <w:jc w:val="center"/>
              <w:rPr>
                <w:rFonts w:hint="eastAsia" w:ascii="宋体" w:hAnsi="宋体" w:eastAsia="宋体" w:cs="宋体"/>
                <w:sz w:val="24"/>
                <w:szCs w:val="24"/>
              </w:rPr>
            </w:pPr>
            <w:r>
              <w:rPr>
                <w:rFonts w:hint="eastAsia" w:ascii="宋体" w:hAnsi="宋体" w:eastAsia="宋体" w:cs="宋体"/>
                <w:sz w:val="24"/>
                <w:szCs w:val="24"/>
              </w:rPr>
              <w:t>E</w:t>
            </w:r>
          </w:p>
        </w:tc>
        <w:tc>
          <w:tcPr>
            <w:tcW w:w="7679" w:type="dxa"/>
            <w:gridSpan w:val="8"/>
            <w:tcBorders>
              <w:top w:val="single" w:color="auto" w:sz="4" w:space="0"/>
              <w:left w:val="single" w:color="auto" w:sz="4" w:space="0"/>
              <w:bottom w:val="single" w:color="auto" w:sz="4" w:space="0"/>
              <w:right w:val="single" w:color="auto" w:sz="4" w:space="0"/>
            </w:tcBorders>
            <w:noWrap w:val="0"/>
            <w:vAlign w:val="center"/>
          </w:tcPr>
          <w:p w14:paraId="3E0C02A5">
            <w:pPr>
              <w:tabs>
                <w:tab w:val="left" w:pos="1260"/>
              </w:tabs>
              <w:spacing w:line="300" w:lineRule="exact"/>
              <w:rPr>
                <w:rFonts w:hint="eastAsia" w:ascii="宋体" w:hAnsi="宋体" w:eastAsia="宋体" w:cs="宋体"/>
                <w:sz w:val="24"/>
                <w:szCs w:val="24"/>
                <w:lang w:eastAsia="zh-CN"/>
              </w:rPr>
            </w:pPr>
            <w:r>
              <w:rPr>
                <w:rFonts w:hint="eastAsia" w:ascii="宋体" w:hAnsi="宋体" w:eastAsia="宋体" w:cs="宋体"/>
                <w:sz w:val="24"/>
                <w:szCs w:val="24"/>
              </w:rPr>
              <w:t>如若成交，将根据竞争性</w:t>
            </w:r>
            <w:r>
              <w:rPr>
                <w:rFonts w:hint="eastAsia" w:ascii="宋体" w:hAnsi="宋体" w:eastAsia="宋体" w:cs="宋体"/>
                <w:sz w:val="24"/>
                <w:szCs w:val="24"/>
                <w:lang w:val="en-US" w:eastAsia="zh-CN"/>
              </w:rPr>
              <w:t>磋商</w:t>
            </w:r>
            <w:r>
              <w:rPr>
                <w:rFonts w:hint="eastAsia" w:ascii="宋体" w:hAnsi="宋体" w:eastAsia="宋体" w:cs="宋体"/>
                <w:sz w:val="24"/>
                <w:szCs w:val="24"/>
              </w:rPr>
              <w:t>文件的要求、响应文件及承诺条件，全面签约并履行约定书规定的责任和义务</w:t>
            </w:r>
            <w:r>
              <w:rPr>
                <w:rFonts w:hint="eastAsia" w:ascii="宋体" w:hAnsi="宋体" w:cs="宋体"/>
                <w:sz w:val="24"/>
                <w:szCs w:val="24"/>
                <w:lang w:eastAsia="zh-CN"/>
              </w:rPr>
              <w:t>。</w:t>
            </w:r>
          </w:p>
        </w:tc>
      </w:tr>
      <w:tr w14:paraId="16555778">
        <w:tblPrEx>
          <w:tblCellMar>
            <w:top w:w="0" w:type="dxa"/>
            <w:left w:w="108" w:type="dxa"/>
            <w:bottom w:w="0" w:type="dxa"/>
            <w:right w:w="108" w:type="dxa"/>
          </w:tblCellMar>
        </w:tblPrEx>
        <w:trPr>
          <w:trHeight w:val="486" w:hRule="atLeast"/>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14:paraId="0A061996">
            <w:pPr>
              <w:widowControl/>
              <w:ind w:firstLine="459"/>
              <w:rPr>
                <w:rFonts w:hint="eastAsia" w:ascii="宋体" w:hAnsi="宋体" w:eastAsia="宋体" w:cs="宋体"/>
                <w:sz w:val="24"/>
                <w:szCs w:val="24"/>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5A4ED973">
            <w:pPr>
              <w:tabs>
                <w:tab w:val="left" w:pos="1260"/>
              </w:tabs>
              <w:spacing w:line="360" w:lineRule="exact"/>
              <w:jc w:val="center"/>
              <w:rPr>
                <w:rFonts w:hint="eastAsia" w:ascii="宋体" w:hAnsi="宋体" w:eastAsia="宋体" w:cs="宋体"/>
                <w:sz w:val="24"/>
                <w:szCs w:val="24"/>
              </w:rPr>
            </w:pPr>
            <w:r>
              <w:rPr>
                <w:rFonts w:hint="eastAsia" w:ascii="宋体" w:hAnsi="宋体" w:eastAsia="宋体" w:cs="宋体"/>
                <w:sz w:val="24"/>
                <w:szCs w:val="24"/>
              </w:rPr>
              <w:t>F</w:t>
            </w:r>
          </w:p>
        </w:tc>
        <w:tc>
          <w:tcPr>
            <w:tcW w:w="7679" w:type="dxa"/>
            <w:gridSpan w:val="8"/>
            <w:tcBorders>
              <w:top w:val="single" w:color="auto" w:sz="4" w:space="0"/>
              <w:left w:val="single" w:color="auto" w:sz="4" w:space="0"/>
              <w:bottom w:val="single" w:color="auto" w:sz="4" w:space="0"/>
              <w:right w:val="single" w:color="auto" w:sz="4" w:space="0"/>
            </w:tcBorders>
            <w:noWrap w:val="0"/>
            <w:vAlign w:val="center"/>
          </w:tcPr>
          <w:p w14:paraId="209AA440">
            <w:pPr>
              <w:tabs>
                <w:tab w:val="left" w:pos="1260"/>
              </w:tabs>
              <w:spacing w:line="300" w:lineRule="exact"/>
              <w:rPr>
                <w:rFonts w:hint="eastAsia" w:ascii="宋体" w:hAnsi="宋体" w:eastAsia="宋体" w:cs="宋体"/>
                <w:sz w:val="24"/>
                <w:szCs w:val="24"/>
              </w:rPr>
            </w:pPr>
            <w:r>
              <w:rPr>
                <w:rFonts w:hint="eastAsia" w:ascii="宋体" w:hAnsi="宋体" w:eastAsia="宋体" w:cs="宋体"/>
                <w:sz w:val="24"/>
                <w:szCs w:val="24"/>
                <w:lang w:eastAsia="zh-CN"/>
              </w:rPr>
              <w:t>本响应</w:t>
            </w:r>
            <w:r>
              <w:rPr>
                <w:rFonts w:hint="eastAsia" w:ascii="宋体" w:hAnsi="宋体" w:eastAsia="宋体" w:cs="宋体"/>
                <w:sz w:val="24"/>
                <w:szCs w:val="24"/>
                <w:lang w:val="en-US" w:eastAsia="zh-CN"/>
              </w:rPr>
              <w:t>函</w:t>
            </w:r>
            <w:r>
              <w:rPr>
                <w:rFonts w:hint="eastAsia" w:ascii="宋体" w:hAnsi="宋体" w:eastAsia="宋体" w:cs="宋体"/>
                <w:sz w:val="24"/>
                <w:szCs w:val="24"/>
                <w:lang w:eastAsia="zh-CN"/>
              </w:rPr>
              <w:t>有效期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年  月  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年 月  日</w:t>
            </w:r>
          </w:p>
        </w:tc>
      </w:tr>
      <w:tr w14:paraId="0518D528">
        <w:tblPrEx>
          <w:tblCellMar>
            <w:top w:w="0" w:type="dxa"/>
            <w:left w:w="108" w:type="dxa"/>
            <w:bottom w:w="0" w:type="dxa"/>
            <w:right w:w="108" w:type="dxa"/>
          </w:tblCellMar>
        </w:tblPrEx>
        <w:trPr>
          <w:trHeight w:val="466" w:hRule="atLeast"/>
        </w:trPr>
        <w:tc>
          <w:tcPr>
            <w:tcW w:w="9140" w:type="dxa"/>
            <w:gridSpan w:val="10"/>
            <w:tcBorders>
              <w:top w:val="single" w:color="auto" w:sz="4" w:space="0"/>
              <w:left w:val="single" w:color="auto" w:sz="4" w:space="0"/>
              <w:bottom w:val="single" w:color="auto" w:sz="4" w:space="0"/>
              <w:right w:val="single" w:color="auto" w:sz="4" w:space="0"/>
            </w:tcBorders>
            <w:noWrap w:val="0"/>
            <w:vAlign w:val="center"/>
          </w:tcPr>
          <w:p w14:paraId="28D3B9EB">
            <w:pPr>
              <w:tabs>
                <w:tab w:val="left" w:pos="1260"/>
              </w:tabs>
              <w:rPr>
                <w:rFonts w:hint="eastAsia" w:ascii="宋体" w:hAnsi="宋体" w:eastAsia="宋体" w:cs="宋体"/>
                <w:sz w:val="24"/>
                <w:szCs w:val="24"/>
              </w:rPr>
            </w:pPr>
            <w:r>
              <w:rPr>
                <w:rFonts w:hint="eastAsia" w:ascii="宋体" w:hAnsi="宋体" w:eastAsia="宋体" w:cs="宋体"/>
                <w:sz w:val="24"/>
                <w:szCs w:val="24"/>
              </w:rPr>
              <w:t>有关本次竞争性</w:t>
            </w:r>
            <w:r>
              <w:rPr>
                <w:rFonts w:hint="eastAsia" w:ascii="宋体" w:hAnsi="宋体" w:eastAsia="宋体" w:cs="宋体"/>
                <w:sz w:val="24"/>
                <w:szCs w:val="24"/>
                <w:lang w:val="en-US" w:eastAsia="zh-CN"/>
              </w:rPr>
              <w:t>磋商</w:t>
            </w:r>
            <w:r>
              <w:rPr>
                <w:rFonts w:hint="eastAsia" w:ascii="宋体" w:hAnsi="宋体" w:eastAsia="宋体" w:cs="宋体"/>
                <w:sz w:val="24"/>
                <w:szCs w:val="24"/>
              </w:rPr>
              <w:t>的所有联络函电，请按下列方式联系：</w:t>
            </w:r>
          </w:p>
        </w:tc>
      </w:tr>
      <w:tr w14:paraId="4E19A92E">
        <w:tblPrEx>
          <w:tblCellMar>
            <w:top w:w="0" w:type="dxa"/>
            <w:left w:w="108" w:type="dxa"/>
            <w:bottom w:w="0" w:type="dxa"/>
            <w:right w:w="108" w:type="dxa"/>
          </w:tblCellMar>
        </w:tblPrEx>
        <w:trPr>
          <w:trHeight w:val="466" w:hRule="atLeast"/>
        </w:trPr>
        <w:tc>
          <w:tcPr>
            <w:tcW w:w="1461" w:type="dxa"/>
            <w:gridSpan w:val="2"/>
            <w:tcBorders>
              <w:top w:val="single" w:color="auto" w:sz="4" w:space="0"/>
              <w:left w:val="single" w:color="auto" w:sz="4" w:space="0"/>
              <w:bottom w:val="single" w:color="auto" w:sz="4" w:space="0"/>
              <w:right w:val="single" w:color="auto" w:sz="4" w:space="0"/>
            </w:tcBorders>
            <w:noWrap w:val="0"/>
            <w:vAlign w:val="center"/>
          </w:tcPr>
          <w:p w14:paraId="28EA76B7">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地    址</w:t>
            </w:r>
          </w:p>
        </w:tc>
        <w:tc>
          <w:tcPr>
            <w:tcW w:w="4439" w:type="dxa"/>
            <w:gridSpan w:val="4"/>
            <w:tcBorders>
              <w:top w:val="single" w:color="auto" w:sz="4" w:space="0"/>
              <w:left w:val="single" w:color="auto" w:sz="4" w:space="0"/>
              <w:bottom w:val="single" w:color="auto" w:sz="4" w:space="0"/>
              <w:right w:val="single" w:color="auto" w:sz="4" w:space="0"/>
            </w:tcBorders>
            <w:noWrap w:val="0"/>
            <w:vAlign w:val="center"/>
          </w:tcPr>
          <w:p w14:paraId="76C73D06">
            <w:pPr>
              <w:tabs>
                <w:tab w:val="left" w:pos="1260"/>
              </w:tabs>
              <w:ind w:firstLine="394"/>
              <w:jc w:val="center"/>
              <w:rPr>
                <w:rFonts w:hint="eastAsia" w:ascii="宋体" w:hAnsi="宋体" w:eastAsia="宋体" w:cs="宋体"/>
                <w:sz w:val="24"/>
                <w:szCs w:val="24"/>
              </w:rPr>
            </w:pPr>
          </w:p>
        </w:tc>
        <w:tc>
          <w:tcPr>
            <w:tcW w:w="1407" w:type="dxa"/>
            <w:gridSpan w:val="3"/>
            <w:tcBorders>
              <w:top w:val="single" w:color="auto" w:sz="4" w:space="0"/>
              <w:left w:val="single" w:color="auto" w:sz="4" w:space="0"/>
              <w:bottom w:val="single" w:color="auto" w:sz="4" w:space="0"/>
              <w:right w:val="single" w:color="auto" w:sz="4" w:space="0"/>
            </w:tcBorders>
            <w:noWrap w:val="0"/>
            <w:vAlign w:val="center"/>
          </w:tcPr>
          <w:p w14:paraId="08ED34EA">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7611DB3A">
            <w:pPr>
              <w:tabs>
                <w:tab w:val="left" w:pos="1260"/>
              </w:tabs>
              <w:ind w:firstLine="459"/>
              <w:rPr>
                <w:rFonts w:hint="eastAsia" w:ascii="宋体" w:hAnsi="宋体" w:eastAsia="宋体" w:cs="宋体"/>
                <w:sz w:val="24"/>
                <w:szCs w:val="24"/>
              </w:rPr>
            </w:pPr>
          </w:p>
        </w:tc>
      </w:tr>
      <w:tr w14:paraId="7E7953CC">
        <w:tblPrEx>
          <w:tblCellMar>
            <w:top w:w="0" w:type="dxa"/>
            <w:left w:w="108" w:type="dxa"/>
            <w:bottom w:w="0" w:type="dxa"/>
            <w:right w:w="108" w:type="dxa"/>
          </w:tblCellMar>
        </w:tblPrEx>
        <w:trPr>
          <w:trHeight w:val="466" w:hRule="atLeast"/>
        </w:trPr>
        <w:tc>
          <w:tcPr>
            <w:tcW w:w="1461" w:type="dxa"/>
            <w:gridSpan w:val="2"/>
            <w:tcBorders>
              <w:top w:val="single" w:color="auto" w:sz="4" w:space="0"/>
              <w:left w:val="single" w:color="auto" w:sz="4" w:space="0"/>
              <w:bottom w:val="single" w:color="auto" w:sz="4" w:space="0"/>
              <w:right w:val="single" w:color="auto" w:sz="4" w:space="0"/>
            </w:tcBorders>
            <w:noWrap w:val="0"/>
            <w:vAlign w:val="center"/>
          </w:tcPr>
          <w:p w14:paraId="1FD8D236">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电话/传真</w:t>
            </w:r>
          </w:p>
        </w:tc>
        <w:tc>
          <w:tcPr>
            <w:tcW w:w="4439" w:type="dxa"/>
            <w:gridSpan w:val="4"/>
            <w:tcBorders>
              <w:top w:val="single" w:color="auto" w:sz="4" w:space="0"/>
              <w:left w:val="single" w:color="auto" w:sz="4" w:space="0"/>
              <w:bottom w:val="single" w:color="auto" w:sz="4" w:space="0"/>
              <w:right w:val="single" w:color="auto" w:sz="4" w:space="0"/>
            </w:tcBorders>
            <w:noWrap w:val="0"/>
            <w:vAlign w:val="center"/>
          </w:tcPr>
          <w:p w14:paraId="25FDCDBD">
            <w:pPr>
              <w:tabs>
                <w:tab w:val="left" w:pos="1260"/>
              </w:tabs>
              <w:ind w:firstLine="394"/>
              <w:jc w:val="center"/>
              <w:rPr>
                <w:rFonts w:hint="eastAsia" w:ascii="宋体" w:hAnsi="宋体" w:eastAsia="宋体" w:cs="宋体"/>
                <w:sz w:val="24"/>
                <w:szCs w:val="24"/>
              </w:rPr>
            </w:pPr>
          </w:p>
        </w:tc>
        <w:tc>
          <w:tcPr>
            <w:tcW w:w="1407" w:type="dxa"/>
            <w:gridSpan w:val="3"/>
            <w:tcBorders>
              <w:top w:val="single" w:color="auto" w:sz="4" w:space="0"/>
              <w:left w:val="single" w:color="auto" w:sz="4" w:space="0"/>
              <w:bottom w:val="single" w:color="auto" w:sz="4" w:space="0"/>
              <w:right w:val="single" w:color="auto" w:sz="4" w:space="0"/>
            </w:tcBorders>
            <w:noWrap w:val="0"/>
            <w:vAlign w:val="center"/>
          </w:tcPr>
          <w:p w14:paraId="5B37B9EE">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15681007">
            <w:pPr>
              <w:tabs>
                <w:tab w:val="left" w:pos="1260"/>
              </w:tabs>
              <w:ind w:firstLine="459"/>
              <w:rPr>
                <w:rFonts w:hint="eastAsia" w:ascii="宋体" w:hAnsi="宋体" w:eastAsia="宋体" w:cs="宋体"/>
                <w:sz w:val="24"/>
                <w:szCs w:val="24"/>
              </w:rPr>
            </w:pPr>
          </w:p>
        </w:tc>
      </w:tr>
      <w:tr w14:paraId="7E1C554C">
        <w:tblPrEx>
          <w:tblCellMar>
            <w:top w:w="0" w:type="dxa"/>
            <w:left w:w="108" w:type="dxa"/>
            <w:bottom w:w="0" w:type="dxa"/>
            <w:right w:w="108" w:type="dxa"/>
          </w:tblCellMar>
        </w:tblPrEx>
        <w:trPr>
          <w:trHeight w:val="466" w:hRule="atLeast"/>
        </w:trPr>
        <w:tc>
          <w:tcPr>
            <w:tcW w:w="1461" w:type="dxa"/>
            <w:gridSpan w:val="2"/>
            <w:tcBorders>
              <w:top w:val="single" w:color="auto" w:sz="4" w:space="0"/>
              <w:left w:val="single" w:color="auto" w:sz="4" w:space="0"/>
              <w:bottom w:val="single" w:color="auto" w:sz="4" w:space="0"/>
              <w:right w:val="single" w:color="auto" w:sz="4" w:space="0"/>
            </w:tcBorders>
            <w:noWrap w:val="0"/>
            <w:vAlign w:val="center"/>
          </w:tcPr>
          <w:p w14:paraId="7F6C2A77">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4439" w:type="dxa"/>
            <w:gridSpan w:val="4"/>
            <w:tcBorders>
              <w:top w:val="single" w:color="auto" w:sz="4" w:space="0"/>
              <w:left w:val="single" w:color="auto" w:sz="4" w:space="0"/>
              <w:bottom w:val="single" w:color="auto" w:sz="4" w:space="0"/>
              <w:right w:val="single" w:color="auto" w:sz="4" w:space="0"/>
            </w:tcBorders>
            <w:noWrap w:val="0"/>
            <w:vAlign w:val="center"/>
          </w:tcPr>
          <w:p w14:paraId="3A6321A8">
            <w:pPr>
              <w:tabs>
                <w:tab w:val="left" w:pos="1260"/>
              </w:tabs>
              <w:ind w:firstLine="394"/>
              <w:jc w:val="center"/>
              <w:rPr>
                <w:rFonts w:hint="eastAsia" w:ascii="宋体" w:hAnsi="宋体" w:eastAsia="宋体" w:cs="宋体"/>
                <w:sz w:val="24"/>
                <w:szCs w:val="24"/>
              </w:rPr>
            </w:pPr>
          </w:p>
        </w:tc>
        <w:tc>
          <w:tcPr>
            <w:tcW w:w="1407" w:type="dxa"/>
            <w:gridSpan w:val="3"/>
            <w:tcBorders>
              <w:top w:val="single" w:color="auto" w:sz="4" w:space="0"/>
              <w:left w:val="single" w:color="auto" w:sz="4" w:space="0"/>
              <w:bottom w:val="single" w:color="auto" w:sz="4" w:space="0"/>
              <w:right w:val="single" w:color="auto" w:sz="4" w:space="0"/>
            </w:tcBorders>
            <w:noWrap w:val="0"/>
            <w:vAlign w:val="center"/>
          </w:tcPr>
          <w:p w14:paraId="4BB99868">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账    号</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2633E77B">
            <w:pPr>
              <w:tabs>
                <w:tab w:val="left" w:pos="1260"/>
              </w:tabs>
              <w:ind w:firstLine="459"/>
              <w:rPr>
                <w:rFonts w:hint="eastAsia" w:ascii="宋体" w:hAnsi="宋体" w:eastAsia="宋体" w:cs="宋体"/>
                <w:sz w:val="24"/>
                <w:szCs w:val="24"/>
              </w:rPr>
            </w:pPr>
          </w:p>
        </w:tc>
      </w:tr>
      <w:tr w14:paraId="19E4E59F">
        <w:tblPrEx>
          <w:tblCellMar>
            <w:top w:w="0" w:type="dxa"/>
            <w:left w:w="108" w:type="dxa"/>
            <w:bottom w:w="0" w:type="dxa"/>
            <w:right w:w="108" w:type="dxa"/>
          </w:tblCellMar>
        </w:tblPrEx>
        <w:trPr>
          <w:trHeight w:val="466" w:hRule="atLeast"/>
        </w:trPr>
        <w:tc>
          <w:tcPr>
            <w:tcW w:w="1461" w:type="dxa"/>
            <w:gridSpan w:val="2"/>
            <w:tcBorders>
              <w:top w:val="single" w:color="auto" w:sz="4" w:space="0"/>
              <w:left w:val="single" w:color="auto" w:sz="4" w:space="0"/>
              <w:bottom w:val="single" w:color="auto" w:sz="4" w:space="0"/>
              <w:right w:val="single" w:color="auto" w:sz="4" w:space="0"/>
            </w:tcBorders>
            <w:noWrap w:val="0"/>
            <w:vAlign w:val="center"/>
          </w:tcPr>
          <w:p w14:paraId="55C255AE">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网    址</w:t>
            </w:r>
          </w:p>
        </w:tc>
        <w:tc>
          <w:tcPr>
            <w:tcW w:w="4439" w:type="dxa"/>
            <w:gridSpan w:val="4"/>
            <w:tcBorders>
              <w:top w:val="single" w:color="auto" w:sz="4" w:space="0"/>
              <w:left w:val="single" w:color="auto" w:sz="4" w:space="0"/>
              <w:bottom w:val="single" w:color="auto" w:sz="4" w:space="0"/>
              <w:right w:val="single" w:color="auto" w:sz="4" w:space="0"/>
            </w:tcBorders>
            <w:noWrap w:val="0"/>
            <w:vAlign w:val="center"/>
          </w:tcPr>
          <w:p w14:paraId="538C877B">
            <w:pPr>
              <w:tabs>
                <w:tab w:val="left" w:pos="1260"/>
              </w:tabs>
              <w:ind w:firstLine="394"/>
              <w:jc w:val="center"/>
              <w:rPr>
                <w:rFonts w:hint="eastAsia" w:ascii="宋体" w:hAnsi="宋体" w:eastAsia="宋体" w:cs="宋体"/>
                <w:sz w:val="24"/>
                <w:szCs w:val="24"/>
              </w:rPr>
            </w:pPr>
          </w:p>
        </w:tc>
        <w:tc>
          <w:tcPr>
            <w:tcW w:w="1407" w:type="dxa"/>
            <w:gridSpan w:val="3"/>
            <w:tcBorders>
              <w:top w:val="single" w:color="auto" w:sz="4" w:space="0"/>
              <w:left w:val="single" w:color="auto" w:sz="4" w:space="0"/>
              <w:bottom w:val="single" w:color="auto" w:sz="4" w:space="0"/>
              <w:right w:val="single" w:color="auto" w:sz="4" w:space="0"/>
            </w:tcBorders>
            <w:noWrap w:val="0"/>
            <w:vAlign w:val="center"/>
          </w:tcPr>
          <w:p w14:paraId="637141FB">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手机号码</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71A17BD5">
            <w:pPr>
              <w:tabs>
                <w:tab w:val="left" w:pos="1260"/>
              </w:tabs>
              <w:ind w:firstLine="459"/>
              <w:rPr>
                <w:rFonts w:hint="eastAsia" w:ascii="宋体" w:hAnsi="宋体" w:eastAsia="宋体" w:cs="宋体"/>
                <w:sz w:val="24"/>
                <w:szCs w:val="24"/>
              </w:rPr>
            </w:pPr>
          </w:p>
        </w:tc>
      </w:tr>
      <w:tr w14:paraId="5DBFB61C">
        <w:tblPrEx>
          <w:tblCellMar>
            <w:top w:w="0" w:type="dxa"/>
            <w:left w:w="108" w:type="dxa"/>
            <w:bottom w:w="0" w:type="dxa"/>
            <w:right w:w="108" w:type="dxa"/>
          </w:tblCellMar>
        </w:tblPrEx>
        <w:trPr>
          <w:trHeight w:val="852" w:hRule="atLeast"/>
        </w:trPr>
        <w:tc>
          <w:tcPr>
            <w:tcW w:w="3046" w:type="dxa"/>
            <w:gridSpan w:val="4"/>
            <w:tcBorders>
              <w:top w:val="single" w:color="auto" w:sz="4" w:space="0"/>
              <w:left w:val="single" w:color="auto" w:sz="4" w:space="0"/>
              <w:bottom w:val="single" w:color="auto" w:sz="4" w:space="0"/>
            </w:tcBorders>
            <w:noWrap w:val="0"/>
            <w:vAlign w:val="center"/>
          </w:tcPr>
          <w:p w14:paraId="7841825D">
            <w:pPr>
              <w:tabs>
                <w:tab w:val="left" w:pos="1260"/>
              </w:tabs>
              <w:jc w:val="center"/>
              <w:rPr>
                <w:rFonts w:hint="eastAsia" w:ascii="宋体" w:hAnsi="宋体" w:eastAsia="宋体" w:cs="宋体"/>
                <w:bCs/>
                <w:sz w:val="24"/>
                <w:szCs w:val="24"/>
              </w:rPr>
            </w:pPr>
            <w:r>
              <w:rPr>
                <w:rFonts w:hint="eastAsia" w:ascii="宋体" w:hAnsi="宋体" w:eastAsia="宋体" w:cs="宋体"/>
                <w:sz w:val="24"/>
                <w:szCs w:val="24"/>
              </w:rPr>
              <w:t>供应商</w:t>
            </w:r>
          </w:p>
        </w:tc>
        <w:tc>
          <w:tcPr>
            <w:tcW w:w="3044" w:type="dxa"/>
            <w:gridSpan w:val="3"/>
            <w:tcBorders>
              <w:top w:val="single" w:color="auto" w:sz="4" w:space="0"/>
              <w:left w:val="single" w:color="auto" w:sz="4" w:space="0"/>
              <w:bottom w:val="single" w:color="auto" w:sz="4" w:space="0"/>
            </w:tcBorders>
            <w:noWrap w:val="0"/>
            <w:vAlign w:val="center"/>
          </w:tcPr>
          <w:p w14:paraId="27E44F37">
            <w:pPr>
              <w:tabs>
                <w:tab w:val="left" w:pos="1260"/>
              </w:tabs>
              <w:jc w:val="center"/>
              <w:rPr>
                <w:rFonts w:hint="eastAsia" w:ascii="宋体" w:hAnsi="宋体" w:eastAsia="宋体" w:cs="宋体"/>
                <w:bCs/>
                <w:sz w:val="24"/>
                <w:szCs w:val="24"/>
              </w:rPr>
            </w:pPr>
            <w:r>
              <w:rPr>
                <w:rFonts w:hint="eastAsia" w:ascii="宋体" w:hAnsi="宋体" w:eastAsia="宋体" w:cs="宋体"/>
                <w:sz w:val="24"/>
                <w:szCs w:val="24"/>
              </w:rPr>
              <w:t>法定代表人或被授权人</w:t>
            </w:r>
          </w:p>
        </w:tc>
        <w:tc>
          <w:tcPr>
            <w:tcW w:w="3050" w:type="dxa"/>
            <w:gridSpan w:val="3"/>
            <w:tcBorders>
              <w:top w:val="single" w:color="auto" w:sz="4" w:space="0"/>
              <w:left w:val="single" w:color="auto" w:sz="4" w:space="0"/>
              <w:bottom w:val="single" w:color="auto" w:sz="4" w:space="0"/>
              <w:right w:val="single" w:color="auto" w:sz="4" w:space="0"/>
            </w:tcBorders>
            <w:noWrap w:val="0"/>
            <w:vAlign w:val="center"/>
          </w:tcPr>
          <w:p w14:paraId="3BC17734">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签署日期</w:t>
            </w:r>
          </w:p>
        </w:tc>
      </w:tr>
      <w:tr w14:paraId="2022EEBB">
        <w:tblPrEx>
          <w:tblCellMar>
            <w:top w:w="0" w:type="dxa"/>
            <w:left w:w="108" w:type="dxa"/>
            <w:bottom w:w="0" w:type="dxa"/>
            <w:right w:w="108" w:type="dxa"/>
          </w:tblCellMar>
        </w:tblPrEx>
        <w:trPr>
          <w:trHeight w:val="2264" w:hRule="atLeast"/>
        </w:trPr>
        <w:tc>
          <w:tcPr>
            <w:tcW w:w="3046" w:type="dxa"/>
            <w:gridSpan w:val="4"/>
            <w:tcBorders>
              <w:top w:val="single" w:color="auto" w:sz="4" w:space="0"/>
              <w:left w:val="single" w:color="auto" w:sz="4" w:space="0"/>
              <w:bottom w:val="single" w:color="auto" w:sz="4" w:space="0"/>
            </w:tcBorders>
            <w:noWrap w:val="0"/>
            <w:vAlign w:val="center"/>
          </w:tcPr>
          <w:p w14:paraId="35D74340">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（企业公章）</w:t>
            </w:r>
          </w:p>
        </w:tc>
        <w:tc>
          <w:tcPr>
            <w:tcW w:w="3044" w:type="dxa"/>
            <w:gridSpan w:val="3"/>
            <w:tcBorders>
              <w:top w:val="single" w:color="auto" w:sz="4" w:space="0"/>
              <w:left w:val="single" w:color="auto" w:sz="4" w:space="0"/>
              <w:bottom w:val="single" w:color="auto" w:sz="4" w:space="0"/>
              <w:right w:val="single" w:color="auto" w:sz="4" w:space="0"/>
            </w:tcBorders>
            <w:noWrap w:val="0"/>
            <w:vAlign w:val="center"/>
          </w:tcPr>
          <w:p w14:paraId="4B6AE3C6">
            <w:pPr>
              <w:tabs>
                <w:tab w:val="left" w:pos="1260"/>
              </w:tabs>
              <w:jc w:val="center"/>
              <w:rPr>
                <w:rFonts w:hint="eastAsia" w:ascii="宋体" w:hAnsi="宋体" w:eastAsia="宋体" w:cs="宋体"/>
                <w:bCs/>
                <w:sz w:val="24"/>
                <w:szCs w:val="24"/>
              </w:rPr>
            </w:pPr>
            <w:r>
              <w:rPr>
                <w:rFonts w:hint="eastAsia" w:ascii="宋体" w:hAnsi="宋体" w:eastAsia="宋体" w:cs="宋体"/>
                <w:sz w:val="24"/>
                <w:szCs w:val="24"/>
              </w:rPr>
              <w:t>（签字或盖章）</w:t>
            </w:r>
          </w:p>
        </w:tc>
        <w:tc>
          <w:tcPr>
            <w:tcW w:w="3050" w:type="dxa"/>
            <w:gridSpan w:val="3"/>
            <w:tcBorders>
              <w:top w:val="single" w:color="auto" w:sz="4" w:space="0"/>
              <w:left w:val="single" w:color="auto" w:sz="4" w:space="0"/>
              <w:bottom w:val="single" w:color="auto" w:sz="4" w:space="0"/>
              <w:right w:val="single" w:color="auto" w:sz="4" w:space="0"/>
            </w:tcBorders>
            <w:noWrap w:val="0"/>
            <w:vAlign w:val="center"/>
          </w:tcPr>
          <w:p w14:paraId="71162FAF">
            <w:pPr>
              <w:tabs>
                <w:tab w:val="left" w:pos="1260"/>
              </w:tabs>
              <w:ind w:firstLine="480" w:firstLineChars="200"/>
              <w:jc w:val="center"/>
              <w:rPr>
                <w:rFonts w:hint="eastAsia" w:ascii="宋体" w:hAnsi="宋体" w:eastAsia="宋体" w:cs="宋体"/>
                <w:bCs/>
                <w:sz w:val="24"/>
                <w:szCs w:val="24"/>
              </w:rPr>
            </w:pPr>
            <w:r>
              <w:rPr>
                <w:rFonts w:hint="eastAsia" w:ascii="宋体" w:hAnsi="宋体" w:eastAsia="宋体" w:cs="宋体"/>
                <w:sz w:val="24"/>
                <w:szCs w:val="24"/>
              </w:rPr>
              <w:t>年   月   日</w:t>
            </w:r>
          </w:p>
        </w:tc>
      </w:tr>
    </w:tbl>
    <w:p w14:paraId="21A43B80">
      <w:pPr>
        <w:pStyle w:val="3"/>
        <w:bidi w:val="0"/>
        <w:jc w:val="center"/>
        <w:outlineLvl w:val="0"/>
        <w:rPr>
          <w:rStyle w:val="115"/>
          <w:rFonts w:hint="eastAsia"/>
          <w:b/>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cols w:space="720" w:num="1"/>
          <w:titlePg/>
          <w:docGrid w:linePitch="312" w:charSpace="0"/>
        </w:sectPr>
      </w:pPr>
    </w:p>
    <w:p w14:paraId="3AC46D21">
      <w:pPr>
        <w:pStyle w:val="3"/>
        <w:bidi w:val="0"/>
        <w:jc w:val="center"/>
        <w:outlineLvl w:val="0"/>
        <w:rPr>
          <w:rFonts w:hint="eastAsia" w:ascii="宋体" w:hAnsi="宋体" w:eastAsia="宋体" w:cs="宋体"/>
          <w:b/>
          <w:color w:val="000000"/>
          <w:sz w:val="24"/>
          <w:lang w:eastAsia="zh-CN"/>
        </w:rPr>
      </w:pPr>
      <w:r>
        <w:rPr>
          <w:rStyle w:val="115"/>
          <w:rFonts w:hint="eastAsia"/>
          <w:b/>
          <w:lang w:val="en-US" w:eastAsia="zh-CN"/>
        </w:rPr>
        <w:t>三、已标价工程量清单</w:t>
      </w:r>
      <w:bookmarkEnd w:id="311"/>
      <w:bookmarkEnd w:id="312"/>
      <w:bookmarkEnd w:id="313"/>
      <w:bookmarkEnd w:id="314"/>
      <w:bookmarkEnd w:id="315"/>
      <w:bookmarkEnd w:id="316"/>
      <w:bookmarkEnd w:id="317"/>
    </w:p>
    <w:p w14:paraId="727EBB65">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auto"/>
        <w:ind w:leftChars="0" w:firstLine="560" w:firstLineChars="200"/>
        <w:jc w:val="both"/>
        <w:textAlignment w:val="auto"/>
        <w:rPr>
          <w:rStyle w:val="115"/>
          <w:rFonts w:hint="eastAsia" w:ascii="宋体" w:hAnsi="宋体" w:eastAsia="宋体" w:cs="宋体"/>
          <w:b w:val="0"/>
          <w:bCs/>
          <w:sz w:val="28"/>
          <w:szCs w:val="28"/>
          <w:lang w:val="en-US" w:eastAsia="zh-CN"/>
        </w:rPr>
        <w:sectPr>
          <w:pgSz w:w="11906" w:h="16838"/>
          <w:pgMar w:top="1440" w:right="1440" w:bottom="1440" w:left="1440" w:header="851" w:footer="992" w:gutter="0"/>
          <w:pgNumType w:fmt="decimal"/>
          <w:cols w:space="720" w:num="1"/>
          <w:titlePg/>
          <w:docGrid w:linePitch="312" w:charSpace="0"/>
        </w:sectPr>
      </w:pPr>
      <w:r>
        <w:rPr>
          <w:rStyle w:val="115"/>
          <w:rFonts w:hint="eastAsia" w:ascii="宋体" w:hAnsi="宋体" w:eastAsia="宋体" w:cs="宋体"/>
          <w:b w:val="0"/>
          <w:bCs/>
          <w:sz w:val="28"/>
          <w:szCs w:val="28"/>
          <w:lang w:val="en-US" w:eastAsia="zh-CN"/>
        </w:rPr>
        <w:t>说明：1、已标价工程量清单按第五章“工程量清单”中的相关清单表格式填写，格式以</w:t>
      </w:r>
      <w:r>
        <w:rPr>
          <w:rStyle w:val="115"/>
          <w:rFonts w:hint="eastAsia" w:ascii="宋体" w:hAnsi="宋体" w:cs="宋体"/>
          <w:b w:val="0"/>
          <w:bCs/>
          <w:sz w:val="28"/>
          <w:szCs w:val="28"/>
          <w:lang w:val="en-US" w:eastAsia="zh-CN"/>
        </w:rPr>
        <w:t>易投</w:t>
      </w:r>
      <w:r>
        <w:rPr>
          <w:rStyle w:val="115"/>
          <w:rFonts w:hint="eastAsia" w:ascii="宋体" w:hAnsi="宋体" w:eastAsia="宋体" w:cs="宋体"/>
          <w:b w:val="0"/>
          <w:bCs/>
          <w:sz w:val="28"/>
          <w:szCs w:val="28"/>
          <w:lang w:val="en-US" w:eastAsia="zh-CN"/>
        </w:rPr>
        <w:t>计价软件导出格式为准。</w:t>
      </w:r>
    </w:p>
    <w:p w14:paraId="3F8E2617">
      <w:pPr>
        <w:numPr>
          <w:ilvl w:val="0"/>
          <w:numId w:val="0"/>
        </w:numPr>
        <w:overflowPunct w:val="0"/>
        <w:spacing w:line="360" w:lineRule="auto"/>
        <w:jc w:val="center"/>
        <w:rPr>
          <w:rFonts w:hint="eastAsia" w:ascii="宋体" w:hAnsi="宋体" w:eastAsia="宋体" w:cs="宋体"/>
          <w:b w:val="0"/>
          <w:bCs/>
          <w:color w:val="000000"/>
          <w:sz w:val="28"/>
          <w:szCs w:val="24"/>
          <w:u w:val="single"/>
          <w:lang w:eastAsia="zh-CN"/>
        </w:rPr>
      </w:pPr>
      <w:r>
        <w:rPr>
          <w:rFonts w:hint="eastAsia" w:ascii="宋体" w:hAnsi="宋体" w:cs="宋体"/>
          <w:b w:val="0"/>
          <w:bCs/>
          <w:color w:val="000000"/>
          <w:sz w:val="28"/>
          <w:szCs w:val="24"/>
          <w:u w:val="single"/>
          <w:lang w:val="en-US" w:eastAsia="zh-CN"/>
        </w:rPr>
        <w:t xml:space="preserve">                                     </w:t>
      </w:r>
      <w:r>
        <w:rPr>
          <w:rFonts w:hint="eastAsia" w:ascii="宋体" w:hAnsi="宋体" w:eastAsia="宋体" w:cs="宋体"/>
          <w:b w:val="0"/>
          <w:bCs/>
          <w:color w:val="000000"/>
          <w:sz w:val="28"/>
          <w:szCs w:val="24"/>
          <w:u w:val="single"/>
          <w:lang w:eastAsia="zh-CN"/>
        </w:rPr>
        <w:t>（</w:t>
      </w:r>
      <w:r>
        <w:rPr>
          <w:rFonts w:hint="eastAsia" w:ascii="宋体" w:hAnsi="宋体" w:cs="宋体"/>
          <w:b w:val="0"/>
          <w:bCs/>
          <w:color w:val="000000"/>
          <w:sz w:val="28"/>
          <w:szCs w:val="24"/>
          <w:u w:val="single"/>
          <w:lang w:val="en-US" w:eastAsia="zh-CN"/>
        </w:rPr>
        <w:t>项目名称</w:t>
      </w:r>
      <w:r>
        <w:rPr>
          <w:rFonts w:hint="eastAsia" w:ascii="宋体" w:hAnsi="宋体" w:eastAsia="宋体" w:cs="宋体"/>
          <w:b w:val="0"/>
          <w:bCs/>
          <w:color w:val="000000"/>
          <w:sz w:val="28"/>
          <w:szCs w:val="24"/>
          <w:u w:val="single"/>
          <w:lang w:eastAsia="zh-CN"/>
        </w:rPr>
        <w:t>）</w:t>
      </w:r>
    </w:p>
    <w:p w14:paraId="52D0F62F">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367E10C0">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0136AF88">
      <w:pPr>
        <w:pStyle w:val="19"/>
        <w:rPr>
          <w:rFonts w:hint="eastAsia"/>
          <w:lang w:eastAsia="zh-CN"/>
        </w:rPr>
      </w:pPr>
    </w:p>
    <w:p w14:paraId="3FB404B9">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5C616A71">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4EA9A31F">
      <w:pPr>
        <w:pStyle w:val="19"/>
        <w:rPr>
          <w:rFonts w:hint="eastAsia"/>
          <w:lang w:eastAsia="zh-CN"/>
        </w:rPr>
      </w:pPr>
    </w:p>
    <w:p w14:paraId="35D8B5EC">
      <w:pPr>
        <w:numPr>
          <w:ilvl w:val="0"/>
          <w:numId w:val="0"/>
        </w:numPr>
        <w:overflowPunct w:val="0"/>
        <w:spacing w:line="360" w:lineRule="auto"/>
        <w:jc w:val="center"/>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工程量清单计价表</w:t>
      </w:r>
    </w:p>
    <w:p w14:paraId="70EE23DB">
      <w:pPr>
        <w:pStyle w:val="19"/>
        <w:rPr>
          <w:rFonts w:hint="eastAsia" w:hAnsi="宋体" w:cs="宋体"/>
          <w:color w:val="000000"/>
          <w:sz w:val="28"/>
          <w:szCs w:val="28"/>
          <w:lang w:val="en-US" w:eastAsia="zh-CN"/>
        </w:rPr>
      </w:pPr>
      <w:r>
        <w:rPr>
          <w:rFonts w:hint="eastAsia" w:hAnsi="宋体" w:cs="宋体"/>
          <w:color w:val="000000"/>
          <w:sz w:val="28"/>
          <w:szCs w:val="28"/>
          <w:lang w:val="en-US" w:eastAsia="zh-CN"/>
        </w:rPr>
        <w:t xml:space="preserve">   </w:t>
      </w:r>
    </w:p>
    <w:p w14:paraId="64545573">
      <w:pPr>
        <w:pStyle w:val="19"/>
        <w:rPr>
          <w:rFonts w:hint="eastAsia" w:hAnsi="宋体" w:cs="宋体"/>
          <w:color w:val="000000"/>
          <w:sz w:val="28"/>
          <w:szCs w:val="28"/>
          <w:lang w:val="en-US" w:eastAsia="zh-CN"/>
        </w:rPr>
      </w:pPr>
    </w:p>
    <w:p w14:paraId="2C7E18B5">
      <w:pPr>
        <w:pStyle w:val="19"/>
        <w:rPr>
          <w:rFonts w:hint="eastAsia" w:hAnsi="宋体" w:cs="宋体"/>
          <w:color w:val="000000"/>
          <w:sz w:val="28"/>
          <w:szCs w:val="28"/>
          <w:lang w:val="en-US" w:eastAsia="zh-CN"/>
        </w:rPr>
      </w:pPr>
    </w:p>
    <w:p w14:paraId="458E8DBE">
      <w:pPr>
        <w:pStyle w:val="19"/>
        <w:rPr>
          <w:rFonts w:hint="eastAsia" w:hAnsi="宋体" w:cs="宋体"/>
          <w:color w:val="000000"/>
          <w:sz w:val="28"/>
          <w:szCs w:val="28"/>
          <w:lang w:val="en-US" w:eastAsia="zh-CN"/>
        </w:rPr>
      </w:pPr>
    </w:p>
    <w:p w14:paraId="3B7AB588">
      <w:pPr>
        <w:pStyle w:val="19"/>
        <w:rPr>
          <w:rFonts w:hint="eastAsia" w:hAnsi="宋体" w:cs="宋体"/>
          <w:color w:val="000000"/>
          <w:sz w:val="28"/>
          <w:szCs w:val="28"/>
          <w:lang w:val="en-US" w:eastAsia="zh-CN"/>
        </w:rPr>
      </w:pPr>
    </w:p>
    <w:p w14:paraId="6A28B131">
      <w:pPr>
        <w:pStyle w:val="19"/>
        <w:rPr>
          <w:rFonts w:hint="eastAsia" w:hAnsi="宋体" w:cs="宋体"/>
          <w:color w:val="000000"/>
          <w:sz w:val="28"/>
          <w:szCs w:val="28"/>
          <w:lang w:val="en-US" w:eastAsia="zh-CN"/>
        </w:rPr>
      </w:pPr>
    </w:p>
    <w:p w14:paraId="61859742">
      <w:pPr>
        <w:pStyle w:val="19"/>
        <w:rPr>
          <w:rFonts w:hint="eastAsia" w:hAnsi="宋体" w:cs="宋体"/>
          <w:color w:val="000000"/>
          <w:sz w:val="28"/>
          <w:szCs w:val="28"/>
          <w:lang w:val="en-US" w:eastAsia="zh-CN"/>
        </w:rPr>
      </w:pPr>
    </w:p>
    <w:p w14:paraId="6332E9ED">
      <w:pPr>
        <w:pStyle w:val="19"/>
        <w:rPr>
          <w:rFonts w:hint="eastAsia" w:hAnsi="宋体" w:cs="宋体"/>
          <w:color w:val="000000"/>
          <w:sz w:val="28"/>
          <w:szCs w:val="28"/>
          <w:lang w:val="en-US" w:eastAsia="zh-CN"/>
        </w:rPr>
      </w:pPr>
    </w:p>
    <w:p w14:paraId="7C8312B3">
      <w:pPr>
        <w:pStyle w:val="19"/>
        <w:rPr>
          <w:rFonts w:hint="eastAsia" w:hAnsi="宋体" w:cs="宋体"/>
          <w:color w:val="000000"/>
          <w:sz w:val="28"/>
          <w:szCs w:val="28"/>
          <w:u w:val="single"/>
          <w:lang w:val="en-US" w:eastAsia="zh-CN"/>
        </w:rPr>
      </w:pPr>
      <w:r>
        <w:rPr>
          <w:rFonts w:hint="eastAsia" w:hAnsi="宋体" w:cs="宋体"/>
          <w:color w:val="000000"/>
          <w:sz w:val="28"/>
          <w:szCs w:val="28"/>
          <w:lang w:val="en-US" w:eastAsia="zh-CN"/>
        </w:rPr>
        <w:t>编    制     单    位：</w:t>
      </w:r>
      <w:r>
        <w:rPr>
          <w:rFonts w:hint="eastAsia" w:hAnsi="宋体" w:cs="宋体"/>
          <w:color w:val="000000"/>
          <w:sz w:val="28"/>
          <w:szCs w:val="28"/>
          <w:u w:val="single"/>
          <w:lang w:val="en-US" w:eastAsia="zh-CN"/>
        </w:rPr>
        <w:t xml:space="preserve">                            </w:t>
      </w:r>
      <w:r>
        <w:rPr>
          <w:rFonts w:hint="eastAsia" w:hAnsi="宋体" w:cs="宋体"/>
          <w:color w:val="000000"/>
          <w:sz w:val="28"/>
          <w:szCs w:val="28"/>
          <w:u w:val="none"/>
          <w:lang w:val="en-US" w:eastAsia="zh-CN"/>
        </w:rPr>
        <w:t>（盖章）</w:t>
      </w:r>
    </w:p>
    <w:p w14:paraId="79722E7B">
      <w:pPr>
        <w:pStyle w:val="19"/>
        <w:rPr>
          <w:rFonts w:hint="eastAsia" w:hAnsi="宋体" w:cs="宋体"/>
          <w:color w:val="000000"/>
          <w:sz w:val="28"/>
          <w:szCs w:val="28"/>
          <w:u w:val="single"/>
          <w:lang w:val="en-US" w:eastAsia="zh-CN"/>
        </w:rPr>
      </w:pPr>
    </w:p>
    <w:p w14:paraId="43ED7E16">
      <w:pPr>
        <w:pStyle w:val="19"/>
        <w:rPr>
          <w:rFonts w:hint="eastAsia" w:hAnsi="宋体" w:cs="宋体"/>
          <w:color w:val="000000"/>
          <w:sz w:val="28"/>
          <w:szCs w:val="28"/>
          <w:u w:val="single"/>
          <w:lang w:val="en-US" w:eastAsia="zh-CN"/>
        </w:rPr>
      </w:pPr>
    </w:p>
    <w:p w14:paraId="284E4F75">
      <w:pPr>
        <w:pStyle w:val="19"/>
        <w:rPr>
          <w:rFonts w:hint="eastAsia" w:hAnsi="宋体" w:cs="宋体"/>
          <w:color w:val="000000"/>
          <w:sz w:val="28"/>
          <w:szCs w:val="28"/>
          <w:u w:val="single"/>
          <w:lang w:val="en-US" w:eastAsia="zh-CN"/>
        </w:rPr>
      </w:pPr>
    </w:p>
    <w:p w14:paraId="6FAEBC2B">
      <w:pPr>
        <w:pStyle w:val="19"/>
        <w:rPr>
          <w:rFonts w:hint="eastAsia" w:hAnsi="宋体" w:cs="宋体"/>
          <w:color w:val="000000"/>
          <w:sz w:val="28"/>
          <w:szCs w:val="28"/>
          <w:u w:val="single"/>
          <w:lang w:val="en-US" w:eastAsia="zh-CN"/>
        </w:rPr>
      </w:pPr>
    </w:p>
    <w:p w14:paraId="6C93BEDF">
      <w:pPr>
        <w:pStyle w:val="19"/>
        <w:rPr>
          <w:rFonts w:hint="default" w:hAnsi="宋体" w:cs="宋体"/>
          <w:color w:val="000000"/>
          <w:sz w:val="28"/>
          <w:szCs w:val="28"/>
          <w:u w:val="single"/>
          <w:lang w:val="en-US" w:eastAsia="zh-CN"/>
        </w:rPr>
      </w:pPr>
      <w:r>
        <w:rPr>
          <w:rFonts w:hint="eastAsia" w:hAnsi="宋体" w:cs="宋体"/>
          <w:color w:val="000000"/>
          <w:sz w:val="28"/>
          <w:szCs w:val="28"/>
          <w:lang w:val="en-US" w:eastAsia="zh-CN"/>
        </w:rPr>
        <w:t>法   定   代   表   人：</w:t>
      </w:r>
      <w:r>
        <w:rPr>
          <w:rFonts w:hint="eastAsia" w:hAnsi="宋体" w:cs="宋体"/>
          <w:color w:val="000000"/>
          <w:sz w:val="28"/>
          <w:szCs w:val="28"/>
          <w:u w:val="single"/>
          <w:lang w:val="en-US" w:eastAsia="zh-CN"/>
        </w:rPr>
        <w:t xml:space="preserve">                            </w:t>
      </w:r>
      <w:r>
        <w:rPr>
          <w:rFonts w:hint="eastAsia" w:hAnsi="宋体" w:cs="宋体"/>
          <w:color w:val="000000"/>
          <w:sz w:val="28"/>
          <w:szCs w:val="28"/>
          <w:u w:val="none"/>
          <w:lang w:val="en-US" w:eastAsia="zh-CN"/>
        </w:rPr>
        <w:t>（盖章）</w:t>
      </w:r>
    </w:p>
    <w:p w14:paraId="019D1CFB">
      <w:pPr>
        <w:pStyle w:val="19"/>
        <w:rPr>
          <w:rFonts w:hint="default" w:hAnsi="宋体" w:cs="宋体"/>
          <w:color w:val="000000"/>
          <w:sz w:val="28"/>
          <w:szCs w:val="28"/>
          <w:u w:val="single"/>
          <w:lang w:val="en-US" w:eastAsia="zh-CN"/>
        </w:rPr>
      </w:pPr>
    </w:p>
    <w:p w14:paraId="3ACB4730">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3D2D7C9F">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50EDC3D2">
      <w:pPr>
        <w:pStyle w:val="19"/>
        <w:rPr>
          <w:rFonts w:hint="default" w:hAnsi="宋体" w:cs="宋体"/>
          <w:color w:val="000000"/>
          <w:sz w:val="28"/>
          <w:szCs w:val="28"/>
          <w:u w:val="single"/>
          <w:lang w:val="en-US" w:eastAsia="zh-CN"/>
        </w:rPr>
      </w:pPr>
      <w:r>
        <w:rPr>
          <w:rFonts w:hint="eastAsia" w:hAnsi="宋体" w:cs="宋体"/>
          <w:color w:val="000000"/>
          <w:sz w:val="28"/>
          <w:szCs w:val="28"/>
          <w:u w:val="none"/>
          <w:lang w:val="en-US" w:eastAsia="zh-CN"/>
        </w:rPr>
        <w:t>造价工程师或中级造价员：</w:t>
      </w:r>
      <w:r>
        <w:rPr>
          <w:rFonts w:hint="eastAsia" w:hAnsi="宋体" w:cs="宋体"/>
          <w:color w:val="000000"/>
          <w:sz w:val="28"/>
          <w:szCs w:val="28"/>
          <w:u w:val="single"/>
          <w:lang w:val="en-US" w:eastAsia="zh-CN"/>
        </w:rPr>
        <w:t xml:space="preserve">                   </w:t>
      </w:r>
      <w:r>
        <w:rPr>
          <w:rFonts w:hint="eastAsia" w:hAnsi="宋体" w:cs="宋体"/>
          <w:color w:val="000000"/>
          <w:sz w:val="28"/>
          <w:szCs w:val="28"/>
          <w:u w:val="none"/>
          <w:lang w:val="en-US" w:eastAsia="zh-CN"/>
        </w:rPr>
        <w:t>（签字及专业印章）</w:t>
      </w:r>
    </w:p>
    <w:p w14:paraId="29B9CF6D">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2DACD3F5">
      <w:pPr>
        <w:pStyle w:val="19"/>
        <w:rPr>
          <w:rFonts w:hint="eastAsia" w:ascii="宋体" w:hAnsi="宋体" w:eastAsia="宋体" w:cs="宋体"/>
          <w:b/>
          <w:color w:val="000000"/>
          <w:sz w:val="24"/>
          <w:u w:val="single"/>
          <w:lang w:eastAsia="zh-CN"/>
        </w:rPr>
      </w:pPr>
    </w:p>
    <w:p w14:paraId="1EB803EE">
      <w:pPr>
        <w:pStyle w:val="19"/>
        <w:rPr>
          <w:rFonts w:hint="eastAsia" w:ascii="宋体" w:hAnsi="宋体" w:eastAsia="宋体" w:cs="宋体"/>
          <w:b w:val="0"/>
          <w:bCs/>
          <w:color w:val="000000"/>
          <w:sz w:val="24"/>
          <w:u w:val="single"/>
          <w:lang w:eastAsia="zh-CN"/>
        </w:rPr>
      </w:pPr>
    </w:p>
    <w:p w14:paraId="6AAC47CA">
      <w:pPr>
        <w:pStyle w:val="19"/>
        <w:rPr>
          <w:rFonts w:hint="default" w:ascii="宋体" w:hAnsi="宋体" w:eastAsia="宋体" w:cs="宋体"/>
          <w:b/>
          <w:color w:val="000000"/>
          <w:sz w:val="28"/>
          <w:szCs w:val="24"/>
          <w:u w:val="single"/>
          <w:lang w:val="en-US" w:eastAsia="zh-CN"/>
        </w:rPr>
      </w:pPr>
      <w:r>
        <w:rPr>
          <w:rFonts w:hint="eastAsia" w:hAnsi="宋体" w:cs="宋体"/>
          <w:b w:val="0"/>
          <w:bCs/>
          <w:color w:val="000000"/>
          <w:sz w:val="28"/>
          <w:szCs w:val="24"/>
          <w:u w:val="none"/>
          <w:lang w:val="en-US" w:eastAsia="zh-CN"/>
        </w:rPr>
        <w:t xml:space="preserve">编    制     时    间： </w:t>
      </w:r>
      <w:r>
        <w:rPr>
          <w:rFonts w:hint="eastAsia" w:hAnsi="宋体" w:cs="宋体"/>
          <w:b/>
          <w:color w:val="000000"/>
          <w:sz w:val="28"/>
          <w:szCs w:val="24"/>
          <w:u w:val="single"/>
          <w:lang w:val="en-US" w:eastAsia="zh-CN"/>
        </w:rPr>
        <w:t xml:space="preserve">                                 </w:t>
      </w:r>
    </w:p>
    <w:p w14:paraId="0ADE5DFE">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28EC44C1">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76937BA5">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3A6AE30E">
      <w:pPr>
        <w:numPr>
          <w:ilvl w:val="0"/>
          <w:numId w:val="0"/>
        </w:numPr>
        <w:overflowPunct w:val="0"/>
        <w:spacing w:line="360" w:lineRule="auto"/>
        <w:jc w:val="center"/>
        <w:rPr>
          <w:rFonts w:hint="eastAsia" w:ascii="宋体" w:hAnsi="宋体" w:cs="宋体"/>
          <w:b w:val="0"/>
          <w:bCs/>
          <w:color w:val="000000"/>
          <w:sz w:val="28"/>
          <w:szCs w:val="24"/>
          <w:u w:val="single"/>
          <w:lang w:val="en-US" w:eastAsia="zh-CN"/>
        </w:rPr>
      </w:pPr>
    </w:p>
    <w:p w14:paraId="37BDEC7A">
      <w:pPr>
        <w:numPr>
          <w:ilvl w:val="0"/>
          <w:numId w:val="0"/>
        </w:numPr>
        <w:overflowPunct w:val="0"/>
        <w:spacing w:line="360" w:lineRule="auto"/>
        <w:jc w:val="center"/>
        <w:rPr>
          <w:rFonts w:hint="eastAsia" w:ascii="宋体" w:hAnsi="宋体" w:cs="宋体"/>
          <w:b w:val="0"/>
          <w:bCs/>
          <w:color w:val="000000"/>
          <w:sz w:val="28"/>
          <w:szCs w:val="24"/>
          <w:u w:val="single"/>
          <w:lang w:val="en-US" w:eastAsia="zh-CN"/>
        </w:rPr>
      </w:pPr>
    </w:p>
    <w:p w14:paraId="2929033B">
      <w:pPr>
        <w:numPr>
          <w:ilvl w:val="0"/>
          <w:numId w:val="0"/>
        </w:numPr>
        <w:overflowPunct w:val="0"/>
        <w:spacing w:line="360" w:lineRule="auto"/>
        <w:jc w:val="center"/>
        <w:rPr>
          <w:rFonts w:hint="eastAsia" w:ascii="宋体" w:hAnsi="宋体" w:cs="宋体"/>
          <w:b w:val="0"/>
          <w:bCs/>
          <w:color w:val="000000"/>
          <w:sz w:val="28"/>
          <w:szCs w:val="24"/>
          <w:u w:val="single"/>
          <w:lang w:val="en-US" w:eastAsia="zh-CN"/>
        </w:rPr>
      </w:pPr>
    </w:p>
    <w:p w14:paraId="3FEC10A5">
      <w:pPr>
        <w:numPr>
          <w:ilvl w:val="0"/>
          <w:numId w:val="0"/>
        </w:numPr>
        <w:overflowPunct w:val="0"/>
        <w:spacing w:line="360" w:lineRule="auto"/>
        <w:jc w:val="center"/>
        <w:rPr>
          <w:rFonts w:hint="eastAsia" w:ascii="宋体" w:hAnsi="宋体" w:eastAsia="宋体" w:cs="宋体"/>
          <w:b w:val="0"/>
          <w:bCs/>
          <w:color w:val="000000"/>
          <w:sz w:val="28"/>
          <w:szCs w:val="24"/>
          <w:u w:val="single"/>
          <w:lang w:eastAsia="zh-CN"/>
        </w:rPr>
      </w:pPr>
      <w:r>
        <w:rPr>
          <w:rFonts w:hint="eastAsia" w:ascii="宋体" w:hAnsi="宋体" w:cs="宋体"/>
          <w:b w:val="0"/>
          <w:bCs/>
          <w:color w:val="000000"/>
          <w:sz w:val="28"/>
          <w:szCs w:val="24"/>
          <w:u w:val="single"/>
          <w:lang w:val="en-US" w:eastAsia="zh-CN"/>
        </w:rPr>
        <w:t xml:space="preserve">                                     </w:t>
      </w:r>
      <w:r>
        <w:rPr>
          <w:rFonts w:hint="eastAsia" w:ascii="宋体" w:hAnsi="宋体" w:eastAsia="宋体" w:cs="宋体"/>
          <w:b w:val="0"/>
          <w:bCs/>
          <w:color w:val="000000"/>
          <w:sz w:val="28"/>
          <w:szCs w:val="24"/>
          <w:u w:val="single"/>
          <w:lang w:eastAsia="zh-CN"/>
        </w:rPr>
        <w:t>（</w:t>
      </w:r>
      <w:r>
        <w:rPr>
          <w:rFonts w:hint="eastAsia" w:ascii="宋体" w:hAnsi="宋体" w:cs="宋体"/>
          <w:b w:val="0"/>
          <w:bCs/>
          <w:color w:val="000000"/>
          <w:sz w:val="28"/>
          <w:szCs w:val="24"/>
          <w:u w:val="single"/>
          <w:lang w:val="en-US" w:eastAsia="zh-CN"/>
        </w:rPr>
        <w:t>项目名称</w:t>
      </w:r>
      <w:r>
        <w:rPr>
          <w:rFonts w:hint="eastAsia" w:ascii="宋体" w:hAnsi="宋体" w:eastAsia="宋体" w:cs="宋体"/>
          <w:b w:val="0"/>
          <w:bCs/>
          <w:color w:val="000000"/>
          <w:sz w:val="28"/>
          <w:szCs w:val="24"/>
          <w:u w:val="single"/>
          <w:lang w:eastAsia="zh-CN"/>
        </w:rPr>
        <w:t>）</w:t>
      </w:r>
    </w:p>
    <w:p w14:paraId="7F6E02F0">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6B6758DC">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3BCA4E87">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545D357B">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02B70175">
      <w:pPr>
        <w:pStyle w:val="19"/>
        <w:jc w:val="center"/>
        <w:rPr>
          <w:rFonts w:hint="eastAsia" w:hAnsi="宋体" w:cs="宋体"/>
          <w:color w:val="000000"/>
          <w:sz w:val="28"/>
          <w:szCs w:val="28"/>
          <w:lang w:val="en-US" w:eastAsia="zh-CN"/>
        </w:rPr>
      </w:pPr>
      <w:r>
        <w:rPr>
          <w:rFonts w:hint="eastAsia" w:ascii="宋体" w:hAnsi="宋体" w:cs="宋体"/>
          <w:b/>
          <w:bCs/>
          <w:color w:val="000000"/>
          <w:sz w:val="28"/>
          <w:szCs w:val="28"/>
          <w:lang w:val="en-US" w:eastAsia="zh-CN"/>
        </w:rPr>
        <w:t>投标总价</w:t>
      </w:r>
    </w:p>
    <w:p w14:paraId="7D36CFE9">
      <w:pPr>
        <w:pStyle w:val="19"/>
        <w:rPr>
          <w:rFonts w:hint="eastAsia" w:hAnsi="宋体" w:cs="宋体"/>
          <w:color w:val="000000"/>
          <w:sz w:val="28"/>
          <w:szCs w:val="28"/>
          <w:lang w:val="en-US" w:eastAsia="zh-CN"/>
        </w:rPr>
      </w:pPr>
    </w:p>
    <w:p w14:paraId="55B291B9">
      <w:pPr>
        <w:pStyle w:val="19"/>
        <w:rPr>
          <w:rFonts w:hint="eastAsia" w:hAnsi="宋体" w:cs="宋体"/>
          <w:color w:val="000000"/>
          <w:sz w:val="28"/>
          <w:szCs w:val="28"/>
          <w:lang w:val="en-US" w:eastAsia="zh-CN"/>
        </w:rPr>
      </w:pPr>
    </w:p>
    <w:p w14:paraId="561813C4">
      <w:pPr>
        <w:pStyle w:val="19"/>
        <w:rPr>
          <w:rFonts w:hint="eastAsia" w:hAnsi="宋体" w:cs="宋体"/>
          <w:color w:val="000000"/>
          <w:sz w:val="28"/>
          <w:szCs w:val="28"/>
          <w:lang w:val="en-US" w:eastAsia="zh-CN"/>
        </w:rPr>
      </w:pPr>
    </w:p>
    <w:p w14:paraId="5A98ACEA">
      <w:pPr>
        <w:pStyle w:val="19"/>
        <w:rPr>
          <w:rFonts w:hint="eastAsia" w:hAnsi="宋体" w:cs="宋体"/>
          <w:color w:val="000000"/>
          <w:sz w:val="28"/>
          <w:szCs w:val="28"/>
          <w:lang w:val="en-US" w:eastAsia="zh-CN"/>
        </w:rPr>
      </w:pPr>
    </w:p>
    <w:p w14:paraId="4EE5D619">
      <w:pPr>
        <w:pStyle w:val="19"/>
        <w:rPr>
          <w:rFonts w:hint="eastAsia" w:hAnsi="宋体" w:cs="宋体"/>
          <w:color w:val="000000"/>
          <w:sz w:val="28"/>
          <w:szCs w:val="28"/>
          <w:lang w:val="en-US" w:eastAsia="zh-CN"/>
        </w:rPr>
      </w:pPr>
    </w:p>
    <w:p w14:paraId="129282A4">
      <w:pPr>
        <w:pStyle w:val="19"/>
        <w:rPr>
          <w:rFonts w:hint="eastAsia" w:hAnsi="宋体" w:cs="宋体"/>
          <w:color w:val="000000"/>
          <w:sz w:val="28"/>
          <w:szCs w:val="28"/>
          <w:u w:val="single"/>
          <w:lang w:val="en-US" w:eastAsia="zh-CN"/>
        </w:rPr>
      </w:pPr>
      <w:r>
        <w:rPr>
          <w:rFonts w:hint="eastAsia" w:hAnsi="宋体" w:cs="宋体"/>
          <w:color w:val="000000"/>
          <w:sz w:val="28"/>
          <w:szCs w:val="28"/>
          <w:lang w:val="en-US" w:eastAsia="zh-CN"/>
        </w:rPr>
        <w:t>投标总价（小写）：</w:t>
      </w:r>
      <w:r>
        <w:rPr>
          <w:rFonts w:hint="eastAsia" w:hAnsi="宋体" w:cs="宋体"/>
          <w:color w:val="000000"/>
          <w:sz w:val="28"/>
          <w:szCs w:val="28"/>
          <w:u w:val="single"/>
          <w:lang w:val="en-US" w:eastAsia="zh-CN"/>
        </w:rPr>
        <w:t xml:space="preserve">                                   </w:t>
      </w:r>
    </w:p>
    <w:p w14:paraId="56A59EE9">
      <w:pPr>
        <w:pStyle w:val="19"/>
        <w:rPr>
          <w:rFonts w:hint="eastAsia" w:hAnsi="宋体" w:cs="宋体"/>
          <w:color w:val="000000"/>
          <w:sz w:val="28"/>
          <w:szCs w:val="28"/>
          <w:u w:val="single"/>
          <w:lang w:val="en-US" w:eastAsia="zh-CN"/>
        </w:rPr>
      </w:pPr>
    </w:p>
    <w:p w14:paraId="09C714C8">
      <w:pPr>
        <w:pStyle w:val="19"/>
        <w:rPr>
          <w:rFonts w:hint="eastAsia" w:hAnsi="宋体" w:cs="宋体"/>
          <w:color w:val="000000"/>
          <w:sz w:val="28"/>
          <w:szCs w:val="28"/>
          <w:u w:val="single"/>
          <w:lang w:val="en-US" w:eastAsia="zh-CN"/>
        </w:rPr>
      </w:pPr>
    </w:p>
    <w:p w14:paraId="2D9EB51A">
      <w:pPr>
        <w:pStyle w:val="19"/>
        <w:rPr>
          <w:rFonts w:hint="default" w:hAnsi="宋体" w:cs="宋体"/>
          <w:color w:val="000000"/>
          <w:sz w:val="28"/>
          <w:szCs w:val="28"/>
          <w:u w:val="single"/>
          <w:lang w:val="en-US" w:eastAsia="zh-CN"/>
        </w:rPr>
      </w:pPr>
    </w:p>
    <w:p w14:paraId="139A70C3">
      <w:pPr>
        <w:pStyle w:val="19"/>
        <w:rPr>
          <w:rFonts w:hint="default" w:hAnsi="宋体" w:cs="宋体"/>
          <w:color w:val="000000"/>
          <w:sz w:val="28"/>
          <w:szCs w:val="28"/>
          <w:u w:val="single"/>
          <w:lang w:val="en-US" w:eastAsia="zh-CN"/>
        </w:rPr>
      </w:pPr>
      <w:r>
        <w:rPr>
          <w:rFonts w:hint="eastAsia" w:hAnsi="宋体" w:cs="宋体"/>
          <w:color w:val="000000"/>
          <w:sz w:val="28"/>
          <w:szCs w:val="28"/>
          <w:u w:val="none"/>
          <w:lang w:val="en-US" w:eastAsia="zh-CN"/>
        </w:rPr>
        <w:t xml:space="preserve">        （大写）：</w:t>
      </w:r>
      <w:r>
        <w:rPr>
          <w:rFonts w:hint="eastAsia" w:hAnsi="宋体" w:cs="宋体"/>
          <w:color w:val="000000"/>
          <w:sz w:val="28"/>
          <w:szCs w:val="28"/>
          <w:u w:val="single"/>
          <w:lang w:val="en-US" w:eastAsia="zh-CN"/>
        </w:rPr>
        <w:t xml:space="preserve">                                     </w:t>
      </w:r>
    </w:p>
    <w:p w14:paraId="283F906C">
      <w:pPr>
        <w:pStyle w:val="19"/>
        <w:rPr>
          <w:rFonts w:hint="eastAsia" w:hAnsi="宋体" w:cs="宋体"/>
          <w:color w:val="000000"/>
          <w:sz w:val="28"/>
          <w:szCs w:val="28"/>
          <w:lang w:val="en-US" w:eastAsia="zh-CN"/>
        </w:rPr>
      </w:pPr>
    </w:p>
    <w:p w14:paraId="08EFEA04">
      <w:pPr>
        <w:pStyle w:val="19"/>
        <w:rPr>
          <w:rFonts w:hint="eastAsia" w:hAnsi="宋体" w:cs="宋体"/>
          <w:color w:val="000000"/>
          <w:sz w:val="28"/>
          <w:szCs w:val="28"/>
          <w:lang w:val="en-US" w:eastAsia="zh-CN"/>
        </w:rPr>
      </w:pPr>
    </w:p>
    <w:p w14:paraId="21BC27AB">
      <w:pPr>
        <w:pStyle w:val="19"/>
        <w:rPr>
          <w:rFonts w:hint="eastAsia" w:hAnsi="宋体" w:cs="宋体"/>
          <w:color w:val="000000"/>
          <w:sz w:val="28"/>
          <w:szCs w:val="28"/>
          <w:lang w:val="en-US" w:eastAsia="zh-CN"/>
        </w:rPr>
      </w:pPr>
    </w:p>
    <w:p w14:paraId="2228A5D6">
      <w:pPr>
        <w:pStyle w:val="19"/>
        <w:rPr>
          <w:rFonts w:hint="eastAsia" w:hAnsi="宋体" w:cs="宋体"/>
          <w:color w:val="000000"/>
          <w:sz w:val="28"/>
          <w:szCs w:val="28"/>
          <w:lang w:val="en-US" w:eastAsia="zh-CN"/>
        </w:rPr>
      </w:pPr>
    </w:p>
    <w:p w14:paraId="386387F8">
      <w:pPr>
        <w:pStyle w:val="19"/>
        <w:rPr>
          <w:rFonts w:hint="eastAsia" w:hAnsi="宋体" w:cs="宋体"/>
          <w:color w:val="000000"/>
          <w:sz w:val="28"/>
          <w:szCs w:val="28"/>
          <w:u w:val="single"/>
          <w:lang w:val="en-US" w:eastAsia="zh-CN"/>
        </w:rPr>
      </w:pPr>
      <w:r>
        <w:rPr>
          <w:rFonts w:hint="eastAsia" w:hAnsi="宋体" w:cs="宋体"/>
          <w:color w:val="000000"/>
          <w:sz w:val="28"/>
          <w:szCs w:val="28"/>
          <w:lang w:val="en-US" w:eastAsia="zh-CN"/>
        </w:rPr>
        <w:t>投    标     单    位：</w:t>
      </w:r>
      <w:r>
        <w:rPr>
          <w:rFonts w:hint="eastAsia" w:hAnsi="宋体" w:cs="宋体"/>
          <w:color w:val="000000"/>
          <w:sz w:val="28"/>
          <w:szCs w:val="28"/>
          <w:u w:val="single"/>
          <w:lang w:val="en-US" w:eastAsia="zh-CN"/>
        </w:rPr>
        <w:t xml:space="preserve">                            </w:t>
      </w:r>
      <w:r>
        <w:rPr>
          <w:rFonts w:hint="eastAsia" w:hAnsi="宋体" w:cs="宋体"/>
          <w:color w:val="000000"/>
          <w:sz w:val="28"/>
          <w:szCs w:val="28"/>
          <w:u w:val="none"/>
          <w:lang w:val="en-US" w:eastAsia="zh-CN"/>
        </w:rPr>
        <w:t>（盖章）</w:t>
      </w:r>
    </w:p>
    <w:p w14:paraId="04F23BEC">
      <w:pPr>
        <w:pStyle w:val="19"/>
        <w:rPr>
          <w:rFonts w:hint="eastAsia" w:hAnsi="宋体" w:cs="宋体"/>
          <w:color w:val="000000"/>
          <w:sz w:val="28"/>
          <w:szCs w:val="28"/>
          <w:u w:val="single"/>
          <w:lang w:val="en-US" w:eastAsia="zh-CN"/>
        </w:rPr>
      </w:pPr>
    </w:p>
    <w:p w14:paraId="0287C7D1">
      <w:pPr>
        <w:pStyle w:val="19"/>
        <w:rPr>
          <w:rFonts w:hint="eastAsia" w:hAnsi="宋体" w:cs="宋体"/>
          <w:color w:val="000000"/>
          <w:sz w:val="28"/>
          <w:szCs w:val="28"/>
          <w:u w:val="single"/>
          <w:lang w:val="en-US" w:eastAsia="zh-CN"/>
        </w:rPr>
      </w:pPr>
    </w:p>
    <w:p w14:paraId="39A6C32D">
      <w:pPr>
        <w:pStyle w:val="19"/>
        <w:rPr>
          <w:rFonts w:hint="eastAsia" w:hAnsi="宋体" w:cs="宋体"/>
          <w:color w:val="000000"/>
          <w:sz w:val="28"/>
          <w:szCs w:val="28"/>
          <w:u w:val="single"/>
          <w:lang w:val="en-US" w:eastAsia="zh-CN"/>
        </w:rPr>
      </w:pPr>
    </w:p>
    <w:p w14:paraId="577A20D1">
      <w:pPr>
        <w:pStyle w:val="19"/>
        <w:rPr>
          <w:rFonts w:hint="eastAsia" w:hAnsi="宋体" w:cs="宋体"/>
          <w:color w:val="000000"/>
          <w:sz w:val="28"/>
          <w:szCs w:val="28"/>
          <w:u w:val="single"/>
          <w:lang w:val="en-US" w:eastAsia="zh-CN"/>
        </w:rPr>
      </w:pPr>
    </w:p>
    <w:p w14:paraId="038B3DFE">
      <w:pPr>
        <w:pStyle w:val="19"/>
        <w:rPr>
          <w:rFonts w:hint="default" w:hAnsi="宋体" w:cs="宋体"/>
          <w:color w:val="000000"/>
          <w:sz w:val="28"/>
          <w:szCs w:val="28"/>
          <w:u w:val="single"/>
          <w:lang w:val="en-US" w:eastAsia="zh-CN"/>
        </w:rPr>
      </w:pPr>
      <w:r>
        <w:rPr>
          <w:rFonts w:hint="eastAsia" w:hAnsi="宋体" w:cs="宋体"/>
          <w:color w:val="000000"/>
          <w:sz w:val="28"/>
          <w:szCs w:val="28"/>
          <w:lang w:val="en-US" w:eastAsia="zh-CN"/>
        </w:rPr>
        <w:t>法   定   代   表   人：</w:t>
      </w:r>
      <w:r>
        <w:rPr>
          <w:rFonts w:hint="eastAsia" w:hAnsi="宋体" w:cs="宋体"/>
          <w:color w:val="000000"/>
          <w:sz w:val="28"/>
          <w:szCs w:val="28"/>
          <w:u w:val="single"/>
          <w:lang w:val="en-US" w:eastAsia="zh-CN"/>
        </w:rPr>
        <w:t xml:space="preserve">                            </w:t>
      </w:r>
      <w:r>
        <w:rPr>
          <w:rFonts w:hint="eastAsia" w:hAnsi="宋体" w:cs="宋体"/>
          <w:color w:val="000000"/>
          <w:sz w:val="28"/>
          <w:szCs w:val="28"/>
          <w:u w:val="none"/>
          <w:lang w:val="en-US" w:eastAsia="zh-CN"/>
        </w:rPr>
        <w:t>（盖章）</w:t>
      </w:r>
    </w:p>
    <w:p w14:paraId="28838B4E">
      <w:pPr>
        <w:pStyle w:val="19"/>
        <w:rPr>
          <w:rFonts w:hint="default" w:hAnsi="宋体" w:cs="宋体"/>
          <w:color w:val="000000"/>
          <w:sz w:val="28"/>
          <w:szCs w:val="28"/>
          <w:u w:val="single"/>
          <w:lang w:val="en-US" w:eastAsia="zh-CN"/>
        </w:rPr>
      </w:pPr>
    </w:p>
    <w:p w14:paraId="1BA8FE8A">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0E0FAE95">
      <w:pPr>
        <w:pStyle w:val="19"/>
        <w:rPr>
          <w:rFonts w:hint="eastAsia" w:ascii="宋体" w:hAnsi="宋体" w:eastAsia="宋体" w:cs="宋体"/>
          <w:b/>
          <w:color w:val="000000"/>
          <w:sz w:val="24"/>
          <w:u w:val="single"/>
          <w:lang w:eastAsia="zh-CN"/>
        </w:rPr>
      </w:pPr>
    </w:p>
    <w:p w14:paraId="0C7944E3">
      <w:pPr>
        <w:pStyle w:val="19"/>
        <w:rPr>
          <w:rFonts w:hint="eastAsia" w:ascii="宋体" w:hAnsi="宋体" w:eastAsia="宋体" w:cs="宋体"/>
          <w:b w:val="0"/>
          <w:bCs/>
          <w:color w:val="000000"/>
          <w:sz w:val="24"/>
          <w:u w:val="single"/>
          <w:lang w:eastAsia="zh-CN"/>
        </w:rPr>
      </w:pPr>
    </w:p>
    <w:p w14:paraId="769FCFDC">
      <w:pPr>
        <w:pStyle w:val="19"/>
        <w:rPr>
          <w:rFonts w:hint="default" w:ascii="宋体" w:hAnsi="宋体" w:eastAsia="宋体" w:cs="宋体"/>
          <w:b/>
          <w:color w:val="000000"/>
          <w:sz w:val="28"/>
          <w:szCs w:val="24"/>
          <w:u w:val="single"/>
          <w:lang w:val="en-US" w:eastAsia="zh-CN"/>
        </w:rPr>
      </w:pPr>
      <w:r>
        <w:rPr>
          <w:rFonts w:hint="eastAsia" w:hAnsi="宋体" w:cs="宋体"/>
          <w:b w:val="0"/>
          <w:bCs/>
          <w:color w:val="000000"/>
          <w:sz w:val="28"/>
          <w:szCs w:val="24"/>
          <w:u w:val="none"/>
          <w:lang w:val="en-US" w:eastAsia="zh-CN"/>
        </w:rPr>
        <w:t xml:space="preserve">编    制     时    间： </w:t>
      </w:r>
      <w:r>
        <w:rPr>
          <w:rFonts w:hint="eastAsia" w:hAnsi="宋体" w:cs="宋体"/>
          <w:b/>
          <w:color w:val="000000"/>
          <w:sz w:val="28"/>
          <w:szCs w:val="24"/>
          <w:u w:val="single"/>
          <w:lang w:val="en-US" w:eastAsia="zh-CN"/>
        </w:rPr>
        <w:t xml:space="preserve">                                 </w:t>
      </w:r>
    </w:p>
    <w:p w14:paraId="231F22C1">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167B8400">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08F1F63A">
      <w:pPr>
        <w:keepLines/>
        <w:pageBreakBefore/>
        <w:numPr>
          <w:ilvl w:val="0"/>
          <w:numId w:val="0"/>
        </w:numPr>
        <w:spacing w:line="360" w:lineRule="auto"/>
        <w:ind w:leftChars="0"/>
        <w:jc w:val="center"/>
        <w:outlineLvl w:val="1"/>
        <w:rPr>
          <w:rFonts w:hint="eastAsia" w:ascii="宋体" w:hAnsi="宋体" w:cs="宋体"/>
          <w:b/>
          <w:color w:val="000000"/>
          <w:sz w:val="28"/>
          <w:szCs w:val="28"/>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cols w:space="720" w:num="1"/>
          <w:titlePg/>
          <w:docGrid w:linePitch="312" w:charSpace="0"/>
        </w:sectPr>
      </w:pPr>
    </w:p>
    <w:p w14:paraId="3585D061">
      <w:pPr>
        <w:keepLines/>
        <w:pageBreakBefore/>
        <w:numPr>
          <w:ilvl w:val="0"/>
          <w:numId w:val="0"/>
        </w:numPr>
        <w:spacing w:line="360" w:lineRule="auto"/>
        <w:ind w:leftChars="0"/>
        <w:jc w:val="center"/>
        <w:outlineLvl w:val="1"/>
        <w:rPr>
          <w:rFonts w:hint="eastAsia" w:ascii="宋体" w:hAnsi="宋体" w:cs="宋体"/>
          <w:b w:val="0"/>
          <w:bCs/>
          <w:color w:val="000000"/>
          <w:sz w:val="28"/>
          <w:szCs w:val="28"/>
          <w:lang w:val="en-US" w:eastAsia="zh-CN"/>
        </w:rPr>
      </w:pPr>
      <w:r>
        <w:rPr>
          <w:rFonts w:hint="eastAsia" w:ascii="宋体" w:hAnsi="宋体" w:cs="宋体"/>
          <w:b w:val="0"/>
          <w:bCs/>
          <w:color w:val="000000"/>
          <w:sz w:val="28"/>
          <w:szCs w:val="28"/>
          <w:lang w:val="en-US" w:eastAsia="zh-CN"/>
        </w:rPr>
        <w:t>已标价工程量清单</w:t>
      </w:r>
    </w:p>
    <w:p w14:paraId="19C0B0DA">
      <w:pPr>
        <w:pStyle w:val="19"/>
        <w:rPr>
          <w:rFonts w:hint="eastAsia" w:ascii="宋体" w:hAnsi="宋体" w:cs="宋体"/>
          <w:b w:val="0"/>
          <w:bCs/>
          <w:color w:val="000000"/>
          <w:sz w:val="28"/>
          <w:szCs w:val="28"/>
          <w:lang w:val="en-US" w:eastAsia="zh-CN"/>
        </w:rPr>
      </w:pPr>
    </w:p>
    <w:p w14:paraId="0251DDAE">
      <w:pPr>
        <w:pStyle w:val="19"/>
        <w:rPr>
          <w:rFonts w:hint="eastAsia" w:ascii="宋体" w:hAnsi="宋体" w:cs="宋体"/>
          <w:b w:val="0"/>
          <w:bCs/>
          <w:color w:val="000000"/>
          <w:sz w:val="28"/>
          <w:szCs w:val="28"/>
          <w:lang w:val="en-US" w:eastAsia="zh-CN"/>
        </w:rPr>
      </w:pPr>
    </w:p>
    <w:p w14:paraId="473563AA">
      <w:pPr>
        <w:pStyle w:val="19"/>
        <w:rPr>
          <w:rFonts w:hint="eastAsia" w:ascii="宋体" w:hAnsi="宋体" w:cs="宋体"/>
          <w:b w:val="0"/>
          <w:bCs/>
          <w:color w:val="000000"/>
          <w:sz w:val="28"/>
          <w:szCs w:val="28"/>
          <w:lang w:val="en-US" w:eastAsia="zh-CN"/>
        </w:rPr>
      </w:pPr>
    </w:p>
    <w:p w14:paraId="62B1AD15">
      <w:pPr>
        <w:pStyle w:val="19"/>
        <w:rPr>
          <w:rFonts w:hint="eastAsia" w:ascii="宋体" w:hAnsi="宋体" w:cs="宋体"/>
          <w:b w:val="0"/>
          <w:bCs/>
          <w:color w:val="000000"/>
          <w:sz w:val="28"/>
          <w:szCs w:val="28"/>
          <w:lang w:val="en-US" w:eastAsia="zh-CN"/>
        </w:rPr>
      </w:pPr>
    </w:p>
    <w:p w14:paraId="18E78117">
      <w:pPr>
        <w:pStyle w:val="19"/>
        <w:rPr>
          <w:rFonts w:hint="eastAsia" w:ascii="宋体" w:hAnsi="宋体" w:cs="宋体"/>
          <w:b w:val="0"/>
          <w:bCs/>
          <w:color w:val="000000"/>
          <w:sz w:val="28"/>
          <w:szCs w:val="28"/>
          <w:lang w:val="en-US" w:eastAsia="zh-CN"/>
        </w:rPr>
      </w:pPr>
    </w:p>
    <w:p w14:paraId="7FDDBBE4">
      <w:pPr>
        <w:numPr>
          <w:ilvl w:val="0"/>
          <w:numId w:val="0"/>
        </w:numPr>
        <w:overflowPunct w:val="0"/>
        <w:spacing w:line="360" w:lineRule="auto"/>
        <w:jc w:val="center"/>
        <w:rPr>
          <w:rFonts w:hint="eastAsia" w:ascii="宋体" w:hAnsi="宋体" w:eastAsia="宋体" w:cs="宋体"/>
          <w:b/>
          <w:color w:val="000000"/>
          <w:sz w:val="24"/>
          <w:lang w:eastAsia="zh-CN"/>
        </w:rPr>
      </w:pPr>
      <w:r>
        <w:rPr>
          <w:rFonts w:hint="eastAsia" w:hAnsi="宋体" w:cs="宋体"/>
          <w:b w:val="0"/>
          <w:bCs/>
          <w:color w:val="000000"/>
          <w:sz w:val="28"/>
          <w:szCs w:val="28"/>
          <w:lang w:val="en-US" w:eastAsia="zh-CN"/>
        </w:rPr>
        <w:t>（格式自拟）</w:t>
      </w:r>
    </w:p>
    <w:p w14:paraId="0BCD8531">
      <w:pPr>
        <w:numPr>
          <w:ilvl w:val="0"/>
          <w:numId w:val="0"/>
        </w:numPr>
        <w:overflowPunct w:val="0"/>
        <w:spacing w:line="360" w:lineRule="auto"/>
        <w:jc w:val="both"/>
        <w:rPr>
          <w:rFonts w:hint="eastAsia" w:ascii="宋体" w:hAnsi="宋体" w:eastAsia="宋体" w:cs="宋体"/>
          <w:b/>
          <w:color w:val="000000"/>
          <w:sz w:val="24"/>
          <w:lang w:eastAsia="zh-CN"/>
        </w:rPr>
      </w:pPr>
    </w:p>
    <w:p w14:paraId="0B1CE707">
      <w:pPr>
        <w:numPr>
          <w:ilvl w:val="0"/>
          <w:numId w:val="0"/>
        </w:numPr>
        <w:overflowPunct w:val="0"/>
        <w:spacing w:line="360" w:lineRule="auto"/>
        <w:jc w:val="both"/>
        <w:rPr>
          <w:rFonts w:hint="eastAsia" w:ascii="宋体" w:hAnsi="宋体" w:eastAsia="宋体" w:cs="宋体"/>
          <w:b/>
          <w:color w:val="000000"/>
          <w:sz w:val="24"/>
          <w:lang w:eastAsia="zh-CN"/>
        </w:rPr>
      </w:pPr>
    </w:p>
    <w:p w14:paraId="7B34833B">
      <w:pPr>
        <w:numPr>
          <w:ilvl w:val="0"/>
          <w:numId w:val="0"/>
        </w:numPr>
        <w:overflowPunct w:val="0"/>
        <w:spacing w:line="360" w:lineRule="auto"/>
        <w:jc w:val="both"/>
        <w:rPr>
          <w:rFonts w:hint="eastAsia" w:ascii="宋体" w:hAnsi="宋体" w:eastAsia="宋体" w:cs="宋体"/>
          <w:b/>
          <w:color w:val="000000"/>
          <w:sz w:val="24"/>
          <w:lang w:eastAsia="zh-CN"/>
        </w:rPr>
      </w:pPr>
    </w:p>
    <w:p w14:paraId="15C08ECC">
      <w:pPr>
        <w:numPr>
          <w:ilvl w:val="0"/>
          <w:numId w:val="0"/>
        </w:numPr>
        <w:overflowPunct w:val="0"/>
        <w:spacing w:line="360" w:lineRule="auto"/>
        <w:jc w:val="both"/>
        <w:rPr>
          <w:rFonts w:hint="eastAsia" w:ascii="宋体" w:hAnsi="宋体" w:eastAsia="宋体" w:cs="宋体"/>
          <w:b/>
          <w:color w:val="000000"/>
          <w:sz w:val="24"/>
          <w:lang w:eastAsia="zh-CN"/>
        </w:rPr>
      </w:pPr>
    </w:p>
    <w:p w14:paraId="490EFEC3">
      <w:pPr>
        <w:numPr>
          <w:ilvl w:val="0"/>
          <w:numId w:val="0"/>
        </w:numPr>
        <w:overflowPunct w:val="0"/>
        <w:spacing w:line="360" w:lineRule="auto"/>
        <w:jc w:val="both"/>
        <w:rPr>
          <w:rFonts w:hint="eastAsia" w:ascii="宋体" w:hAnsi="宋体" w:eastAsia="宋体" w:cs="宋体"/>
          <w:b/>
          <w:color w:val="000000"/>
          <w:sz w:val="24"/>
          <w:lang w:eastAsia="zh-CN"/>
        </w:rPr>
      </w:pPr>
    </w:p>
    <w:p w14:paraId="6C1E6CD5">
      <w:pPr>
        <w:numPr>
          <w:ilvl w:val="0"/>
          <w:numId w:val="0"/>
        </w:numPr>
        <w:overflowPunct w:val="0"/>
        <w:spacing w:line="360" w:lineRule="auto"/>
        <w:jc w:val="both"/>
        <w:rPr>
          <w:rFonts w:hint="eastAsia" w:ascii="宋体" w:hAnsi="宋体" w:eastAsia="宋体" w:cs="宋体"/>
          <w:b/>
          <w:color w:val="000000"/>
          <w:sz w:val="24"/>
          <w:lang w:eastAsia="zh-CN"/>
        </w:rPr>
      </w:pPr>
    </w:p>
    <w:p w14:paraId="5EDE653A">
      <w:pPr>
        <w:numPr>
          <w:ilvl w:val="0"/>
          <w:numId w:val="0"/>
        </w:numPr>
        <w:overflowPunct w:val="0"/>
        <w:spacing w:line="360" w:lineRule="auto"/>
        <w:jc w:val="both"/>
        <w:rPr>
          <w:rFonts w:hint="eastAsia" w:ascii="宋体" w:hAnsi="宋体" w:eastAsia="宋体" w:cs="宋体"/>
          <w:b/>
          <w:color w:val="000000"/>
          <w:sz w:val="24"/>
          <w:lang w:eastAsia="zh-CN"/>
        </w:rPr>
      </w:pPr>
    </w:p>
    <w:p w14:paraId="4A30A6CA">
      <w:pPr>
        <w:numPr>
          <w:ilvl w:val="0"/>
          <w:numId w:val="0"/>
        </w:numPr>
        <w:overflowPunct w:val="0"/>
        <w:spacing w:line="360" w:lineRule="auto"/>
        <w:jc w:val="both"/>
        <w:rPr>
          <w:rFonts w:hint="eastAsia" w:ascii="宋体" w:hAnsi="宋体" w:eastAsia="宋体" w:cs="宋体"/>
          <w:b/>
          <w:color w:val="000000"/>
          <w:sz w:val="24"/>
          <w:lang w:eastAsia="zh-CN"/>
        </w:rPr>
      </w:pPr>
    </w:p>
    <w:p w14:paraId="637FA01E">
      <w:pPr>
        <w:numPr>
          <w:ilvl w:val="0"/>
          <w:numId w:val="0"/>
        </w:numPr>
        <w:overflowPunct w:val="0"/>
        <w:spacing w:line="360" w:lineRule="auto"/>
        <w:jc w:val="both"/>
        <w:rPr>
          <w:rFonts w:hint="eastAsia" w:ascii="宋体" w:hAnsi="宋体" w:eastAsia="宋体" w:cs="宋体"/>
          <w:b/>
          <w:color w:val="000000"/>
          <w:sz w:val="24"/>
          <w:lang w:eastAsia="zh-CN"/>
        </w:rPr>
      </w:pPr>
    </w:p>
    <w:p w14:paraId="38EF9557">
      <w:pPr>
        <w:numPr>
          <w:ilvl w:val="0"/>
          <w:numId w:val="0"/>
        </w:numPr>
        <w:overflowPunct w:val="0"/>
        <w:spacing w:line="360" w:lineRule="auto"/>
        <w:jc w:val="both"/>
        <w:rPr>
          <w:rFonts w:hint="eastAsia" w:ascii="宋体" w:hAnsi="宋体" w:eastAsia="宋体" w:cs="宋体"/>
          <w:b/>
          <w:color w:val="000000"/>
          <w:sz w:val="24"/>
          <w:lang w:eastAsia="zh-CN"/>
        </w:rPr>
      </w:pPr>
    </w:p>
    <w:p w14:paraId="12DCAF96">
      <w:pPr>
        <w:numPr>
          <w:ilvl w:val="0"/>
          <w:numId w:val="0"/>
        </w:numPr>
        <w:overflowPunct w:val="0"/>
        <w:spacing w:line="360" w:lineRule="auto"/>
        <w:jc w:val="both"/>
        <w:rPr>
          <w:rFonts w:hint="eastAsia" w:ascii="宋体" w:hAnsi="宋体" w:eastAsia="宋体" w:cs="宋体"/>
          <w:b/>
          <w:color w:val="000000"/>
          <w:sz w:val="24"/>
          <w:lang w:eastAsia="zh-CN"/>
        </w:rPr>
      </w:pPr>
    </w:p>
    <w:p w14:paraId="533BFD11">
      <w:pPr>
        <w:numPr>
          <w:ilvl w:val="0"/>
          <w:numId w:val="0"/>
        </w:numPr>
        <w:overflowPunct w:val="0"/>
        <w:spacing w:line="360" w:lineRule="auto"/>
        <w:jc w:val="both"/>
        <w:rPr>
          <w:rFonts w:hint="eastAsia" w:ascii="宋体" w:hAnsi="宋体" w:eastAsia="宋体" w:cs="宋体"/>
          <w:b/>
          <w:color w:val="000000"/>
          <w:sz w:val="24"/>
          <w:lang w:eastAsia="zh-CN"/>
        </w:rPr>
      </w:pPr>
    </w:p>
    <w:p w14:paraId="7176CF35">
      <w:pPr>
        <w:numPr>
          <w:ilvl w:val="0"/>
          <w:numId w:val="0"/>
        </w:numPr>
        <w:overflowPunct w:val="0"/>
        <w:spacing w:line="360" w:lineRule="auto"/>
        <w:jc w:val="both"/>
        <w:rPr>
          <w:rFonts w:hint="eastAsia" w:ascii="宋体" w:hAnsi="宋体" w:eastAsia="宋体" w:cs="宋体"/>
          <w:b/>
          <w:color w:val="000000"/>
          <w:sz w:val="24"/>
          <w:lang w:eastAsia="zh-CN"/>
        </w:rPr>
      </w:pPr>
    </w:p>
    <w:p w14:paraId="7642897F">
      <w:pPr>
        <w:numPr>
          <w:ilvl w:val="0"/>
          <w:numId w:val="0"/>
        </w:numPr>
        <w:overflowPunct w:val="0"/>
        <w:spacing w:line="360" w:lineRule="auto"/>
        <w:jc w:val="both"/>
        <w:rPr>
          <w:rFonts w:hint="eastAsia" w:ascii="宋体" w:hAnsi="宋体" w:eastAsia="宋体" w:cs="宋体"/>
          <w:b/>
          <w:color w:val="000000"/>
          <w:sz w:val="24"/>
          <w:lang w:eastAsia="zh-CN"/>
        </w:rPr>
      </w:pPr>
    </w:p>
    <w:p w14:paraId="52306A07">
      <w:pPr>
        <w:numPr>
          <w:ilvl w:val="0"/>
          <w:numId w:val="0"/>
        </w:numPr>
        <w:overflowPunct w:val="0"/>
        <w:spacing w:line="360" w:lineRule="auto"/>
        <w:jc w:val="both"/>
        <w:rPr>
          <w:rFonts w:hint="eastAsia" w:ascii="宋体" w:hAnsi="宋体" w:eastAsia="宋体" w:cs="宋体"/>
          <w:b/>
          <w:color w:val="000000"/>
          <w:sz w:val="24"/>
          <w:lang w:eastAsia="zh-CN"/>
        </w:rPr>
      </w:pPr>
    </w:p>
    <w:p w14:paraId="28732F11">
      <w:pPr>
        <w:numPr>
          <w:ilvl w:val="0"/>
          <w:numId w:val="0"/>
        </w:numPr>
        <w:overflowPunct w:val="0"/>
        <w:spacing w:line="360" w:lineRule="auto"/>
        <w:jc w:val="both"/>
        <w:rPr>
          <w:rFonts w:hint="eastAsia" w:ascii="宋体" w:hAnsi="宋体" w:eastAsia="宋体" w:cs="宋体"/>
          <w:b/>
          <w:color w:val="000000"/>
          <w:sz w:val="24"/>
          <w:lang w:eastAsia="zh-CN"/>
        </w:rPr>
      </w:pPr>
    </w:p>
    <w:p w14:paraId="1A7E2A07">
      <w:pPr>
        <w:numPr>
          <w:ilvl w:val="0"/>
          <w:numId w:val="0"/>
        </w:numPr>
        <w:overflowPunct w:val="0"/>
        <w:spacing w:line="360" w:lineRule="auto"/>
        <w:jc w:val="both"/>
        <w:rPr>
          <w:rFonts w:hint="eastAsia" w:ascii="宋体" w:hAnsi="宋体" w:eastAsia="宋体" w:cs="宋体"/>
          <w:b/>
          <w:color w:val="000000"/>
          <w:sz w:val="24"/>
          <w:lang w:eastAsia="zh-CN"/>
        </w:rPr>
      </w:pPr>
    </w:p>
    <w:p w14:paraId="11E687CC">
      <w:pPr>
        <w:numPr>
          <w:ilvl w:val="0"/>
          <w:numId w:val="0"/>
        </w:numPr>
        <w:overflowPunct w:val="0"/>
        <w:spacing w:line="360" w:lineRule="auto"/>
        <w:jc w:val="both"/>
        <w:rPr>
          <w:rFonts w:hint="eastAsia" w:ascii="宋体" w:hAnsi="宋体" w:eastAsia="宋体" w:cs="宋体"/>
          <w:b/>
          <w:color w:val="000000"/>
          <w:sz w:val="24"/>
          <w:lang w:eastAsia="zh-CN"/>
        </w:rPr>
      </w:pPr>
    </w:p>
    <w:p w14:paraId="5B88FABC">
      <w:pPr>
        <w:numPr>
          <w:ilvl w:val="0"/>
          <w:numId w:val="0"/>
        </w:numPr>
        <w:overflowPunct w:val="0"/>
        <w:spacing w:line="360" w:lineRule="auto"/>
        <w:jc w:val="both"/>
        <w:rPr>
          <w:rFonts w:hint="eastAsia" w:ascii="宋体" w:hAnsi="宋体" w:eastAsia="宋体" w:cs="宋体"/>
          <w:b/>
          <w:color w:val="000000"/>
          <w:sz w:val="24"/>
          <w:lang w:eastAsia="zh-CN"/>
        </w:rPr>
      </w:pPr>
    </w:p>
    <w:p w14:paraId="18AF0891">
      <w:pPr>
        <w:numPr>
          <w:ilvl w:val="0"/>
          <w:numId w:val="0"/>
        </w:numPr>
        <w:overflowPunct w:val="0"/>
        <w:spacing w:line="360" w:lineRule="auto"/>
        <w:jc w:val="both"/>
        <w:rPr>
          <w:rFonts w:hint="eastAsia" w:ascii="宋体" w:hAnsi="宋体" w:eastAsia="宋体" w:cs="宋体"/>
          <w:b/>
          <w:color w:val="000000"/>
          <w:sz w:val="24"/>
          <w:lang w:eastAsia="zh-CN"/>
        </w:rPr>
      </w:pPr>
    </w:p>
    <w:p w14:paraId="50F92685">
      <w:pPr>
        <w:bidi w:val="0"/>
        <w:rPr>
          <w:rFonts w:hint="eastAsia"/>
          <w:lang w:val="en-US" w:eastAsia="zh-CN"/>
        </w:rPr>
      </w:pPr>
    </w:p>
    <w:p w14:paraId="4F2F1B01">
      <w:pPr>
        <w:keepLines/>
        <w:pageBreakBefore/>
        <w:numPr>
          <w:ilvl w:val="0"/>
          <w:numId w:val="0"/>
        </w:numPr>
        <w:spacing w:line="360" w:lineRule="auto"/>
        <w:ind w:leftChars="0"/>
        <w:jc w:val="center"/>
        <w:outlineLvl w:val="1"/>
        <w:rPr>
          <w:rFonts w:ascii="宋体" w:hAnsi="宋体" w:eastAsia="宋体" w:cs="宋体"/>
          <w:b/>
          <w:color w:val="000000"/>
          <w:sz w:val="28"/>
          <w:szCs w:val="28"/>
        </w:rPr>
      </w:pPr>
      <w:bookmarkStart w:id="352" w:name="_Toc18896"/>
      <w:r>
        <w:rPr>
          <w:rFonts w:hint="eastAsia" w:ascii="宋体" w:hAnsi="宋体" w:cs="宋体"/>
          <w:b/>
          <w:color w:val="000000"/>
          <w:sz w:val="28"/>
          <w:szCs w:val="28"/>
          <w:lang w:val="en-US" w:eastAsia="zh-CN"/>
        </w:rPr>
        <w:t>四、</w:t>
      </w:r>
      <w:r>
        <w:rPr>
          <w:rFonts w:ascii="宋体" w:hAnsi="宋体" w:eastAsia="宋体" w:cs="宋体"/>
          <w:b/>
          <w:color w:val="000000"/>
          <w:sz w:val="28"/>
          <w:szCs w:val="28"/>
        </w:rPr>
        <w:t>陕西省政府采购供应商拒绝政府采购领域商业贿赂承诺书</w:t>
      </w:r>
      <w:bookmarkEnd w:id="352"/>
    </w:p>
    <w:p w14:paraId="2332F6C0">
      <w:pPr>
        <w:widowControl/>
        <w:spacing w:line="360" w:lineRule="auto"/>
        <w:ind w:firstLine="560" w:firstLineChars="200"/>
        <w:rPr>
          <w:rFonts w:ascii="宋体" w:hAnsi="宋体" w:cs="宋体"/>
          <w:color w:val="000000"/>
          <w:kern w:val="0"/>
          <w:sz w:val="28"/>
          <w:szCs w:val="28"/>
        </w:rPr>
      </w:pPr>
    </w:p>
    <w:p w14:paraId="31EBC5E6">
      <w:pPr>
        <w:widowControl/>
        <w:spacing w:line="360" w:lineRule="auto"/>
        <w:ind w:firstLine="560" w:firstLineChars="200"/>
        <w:rPr>
          <w:rFonts w:ascii="宋体" w:hAnsi="宋体" w:cs="宋体"/>
          <w:color w:val="000000"/>
          <w:kern w:val="0"/>
          <w:sz w:val="28"/>
          <w:szCs w:val="28"/>
        </w:rPr>
      </w:pPr>
      <w:r>
        <w:rPr>
          <w:rFonts w:ascii="宋体" w:hAnsi="宋体" w:cs="宋体"/>
          <w:color w:val="000000"/>
          <w:kern w:val="0"/>
          <w:sz w:val="28"/>
          <w:szCs w:val="28"/>
        </w:rPr>
        <w:t>为响应党中央、国务院关于治理政府采购领域商业贿赂行为的号召，我公司在此庄严承诺：</w:t>
      </w:r>
      <w:r>
        <w:rPr>
          <w:rFonts w:ascii="宋体" w:hAnsi="宋体" w:cs="宋体"/>
          <w:color w:val="000000"/>
          <w:kern w:val="0"/>
          <w:sz w:val="28"/>
          <w:szCs w:val="28"/>
        </w:rPr>
        <w:br w:type="textWrapping"/>
      </w:r>
      <w:r>
        <w:rPr>
          <w:rFonts w:ascii="宋体" w:hAnsi="宋体" w:cs="宋体"/>
          <w:color w:val="000000"/>
          <w:kern w:val="0"/>
          <w:sz w:val="28"/>
          <w:szCs w:val="28"/>
        </w:rPr>
        <w:t xml:space="preserve">    1.在参与政府采购活动中遵纪守法、诚信经营、公平竞标。</w:t>
      </w:r>
      <w:r>
        <w:rPr>
          <w:rFonts w:ascii="宋体" w:hAnsi="宋体" w:cs="宋体"/>
          <w:color w:val="000000"/>
          <w:kern w:val="0"/>
          <w:sz w:val="28"/>
          <w:szCs w:val="28"/>
        </w:rPr>
        <w:br w:type="textWrapping"/>
      </w:r>
      <w:r>
        <w:rPr>
          <w:rFonts w:ascii="宋体" w:hAnsi="宋体" w:cs="宋体"/>
          <w:color w:val="000000"/>
          <w:kern w:val="0"/>
          <w:sz w:val="28"/>
          <w:szCs w:val="28"/>
        </w:rPr>
        <w:t xml:space="preserve">    2.不向政府采购人、采购代理机构和政府采购评审专家进行任何形式的商业贿赂以谋取交易机会。</w:t>
      </w:r>
      <w:r>
        <w:rPr>
          <w:rFonts w:ascii="宋体" w:hAnsi="宋体" w:cs="宋体"/>
          <w:color w:val="000000"/>
          <w:kern w:val="0"/>
          <w:sz w:val="28"/>
          <w:szCs w:val="28"/>
        </w:rPr>
        <w:br w:type="textWrapping"/>
      </w:r>
      <w:r>
        <w:rPr>
          <w:rFonts w:ascii="宋体" w:hAnsi="宋体" w:cs="宋体"/>
          <w:color w:val="000000"/>
          <w:kern w:val="0"/>
          <w:sz w:val="28"/>
          <w:szCs w:val="28"/>
        </w:rPr>
        <w:t xml:space="preserve">    3.不向政府采购代理机构和采购人提供虚假资质文件或采用虚假应标方式参与政府采购市场竞争并谋取中标、成交。</w:t>
      </w:r>
      <w:r>
        <w:rPr>
          <w:rFonts w:ascii="宋体" w:hAnsi="宋体" w:cs="宋体"/>
          <w:color w:val="000000"/>
          <w:kern w:val="0"/>
          <w:sz w:val="28"/>
          <w:szCs w:val="28"/>
        </w:rPr>
        <w:br w:type="textWrapping"/>
      </w:r>
      <w:r>
        <w:rPr>
          <w:rFonts w:ascii="宋体" w:hAnsi="宋体" w:cs="宋体"/>
          <w:color w:val="000000"/>
          <w:kern w:val="0"/>
          <w:sz w:val="28"/>
          <w:szCs w:val="28"/>
        </w:rPr>
        <w:t xml:space="preserve">    4.不采取“围标、陪标”等商业欺诈手段获得政府采购定单。</w:t>
      </w:r>
      <w:r>
        <w:rPr>
          <w:rFonts w:ascii="宋体" w:hAnsi="宋体" w:cs="宋体"/>
          <w:color w:val="000000"/>
          <w:kern w:val="0"/>
          <w:sz w:val="28"/>
          <w:szCs w:val="28"/>
        </w:rPr>
        <w:br w:type="textWrapping"/>
      </w:r>
      <w:r>
        <w:rPr>
          <w:rFonts w:ascii="宋体" w:hAnsi="宋体" w:cs="宋体"/>
          <w:color w:val="000000"/>
          <w:kern w:val="0"/>
          <w:sz w:val="28"/>
          <w:szCs w:val="28"/>
        </w:rPr>
        <w:t xml:space="preserve">    5.不采取不正当手段诋毁、排挤其他供应商。</w:t>
      </w:r>
      <w:r>
        <w:rPr>
          <w:rFonts w:ascii="宋体" w:hAnsi="宋体" w:cs="宋体"/>
          <w:color w:val="000000"/>
          <w:kern w:val="0"/>
          <w:sz w:val="28"/>
          <w:szCs w:val="28"/>
        </w:rPr>
        <w:br w:type="textWrapping"/>
      </w:r>
      <w:r>
        <w:rPr>
          <w:rFonts w:ascii="宋体" w:hAnsi="宋体" w:cs="宋体"/>
          <w:color w:val="000000"/>
          <w:kern w:val="0"/>
          <w:sz w:val="28"/>
          <w:szCs w:val="28"/>
        </w:rPr>
        <w:t xml:space="preserve">    6.不在提供商品和服务时“偷梁换柱、以次充好”损害采购人的合法权益。</w:t>
      </w:r>
      <w:r>
        <w:rPr>
          <w:rFonts w:ascii="宋体" w:hAnsi="宋体" w:cs="宋体"/>
          <w:color w:val="000000"/>
          <w:kern w:val="0"/>
          <w:sz w:val="28"/>
          <w:szCs w:val="28"/>
        </w:rPr>
        <w:br w:type="textWrapping"/>
      </w:r>
      <w:r>
        <w:rPr>
          <w:rFonts w:ascii="宋体" w:hAnsi="宋体" w:cs="宋体"/>
          <w:color w:val="000000"/>
          <w:kern w:val="0"/>
          <w:sz w:val="28"/>
          <w:szCs w:val="28"/>
        </w:rPr>
        <w:t xml:space="preserve">    7.不与采购人、采购代理机构政府采购评审专家或其它供应商恶意串通，进行质疑和投诉，维护政府采购市场秩序。</w:t>
      </w:r>
      <w:r>
        <w:rPr>
          <w:rFonts w:ascii="宋体" w:hAnsi="宋体" w:cs="宋体"/>
          <w:color w:val="000000"/>
          <w:kern w:val="0"/>
          <w:sz w:val="28"/>
          <w:szCs w:val="28"/>
        </w:rPr>
        <w:br w:type="textWrapping"/>
      </w:r>
      <w:r>
        <w:rPr>
          <w:rFonts w:ascii="宋体" w:hAnsi="宋体" w:cs="宋体"/>
          <w:color w:val="000000"/>
          <w:kern w:val="0"/>
          <w:sz w:val="28"/>
          <w:szCs w:val="28"/>
        </w:rPr>
        <w:t xml:space="preserve">    8.尊重和接受政府采购监督管理部门的监督和政府采购招标采购要求，承担因违约行为给采购人造成的损失。</w:t>
      </w:r>
      <w:r>
        <w:rPr>
          <w:rFonts w:ascii="宋体" w:hAnsi="宋体" w:cs="宋体"/>
          <w:color w:val="000000"/>
          <w:kern w:val="0"/>
          <w:sz w:val="28"/>
          <w:szCs w:val="28"/>
        </w:rPr>
        <w:br w:type="textWrapping"/>
      </w:r>
      <w:r>
        <w:rPr>
          <w:rFonts w:ascii="宋体" w:hAnsi="宋体" w:cs="宋体"/>
          <w:color w:val="000000"/>
          <w:kern w:val="0"/>
          <w:sz w:val="28"/>
          <w:szCs w:val="28"/>
        </w:rPr>
        <w:t xml:space="preserve">    9.不发生其他有悖于政府采购公开、公平、公正和诚信原则的行为。</w:t>
      </w:r>
      <w:r>
        <w:rPr>
          <w:rFonts w:ascii="宋体" w:hAnsi="宋体" w:cs="宋体"/>
          <w:color w:val="000000"/>
          <w:kern w:val="0"/>
          <w:sz w:val="28"/>
          <w:szCs w:val="28"/>
        </w:rPr>
        <w:br w:type="textWrapping"/>
      </w:r>
      <w:r>
        <w:rPr>
          <w:rFonts w:ascii="宋体" w:hAnsi="宋体" w:cs="宋体"/>
          <w:color w:val="000000"/>
          <w:kern w:val="0"/>
          <w:sz w:val="28"/>
          <w:szCs w:val="28"/>
        </w:rPr>
        <w:t xml:space="preserve">    地  址：                        </w:t>
      </w:r>
    </w:p>
    <w:p w14:paraId="168D2701">
      <w:pPr>
        <w:spacing w:line="360" w:lineRule="auto"/>
        <w:ind w:firstLine="560" w:firstLineChars="200"/>
        <w:rPr>
          <w:rFonts w:ascii="宋体" w:hAnsi="宋体" w:cs="宋体"/>
          <w:b/>
          <w:color w:val="000000"/>
          <w:sz w:val="28"/>
          <w:szCs w:val="28"/>
        </w:rPr>
      </w:pPr>
      <w:r>
        <w:rPr>
          <w:rFonts w:ascii="宋体" w:hAnsi="宋体" w:cs="宋体"/>
          <w:color w:val="000000"/>
          <w:kern w:val="0"/>
          <w:sz w:val="28"/>
          <w:szCs w:val="28"/>
        </w:rPr>
        <w:t>邮  编：</w:t>
      </w:r>
      <w:r>
        <w:rPr>
          <w:rFonts w:ascii="宋体" w:hAnsi="宋体" w:cs="宋体"/>
          <w:color w:val="000000"/>
          <w:kern w:val="0"/>
          <w:sz w:val="28"/>
          <w:szCs w:val="28"/>
        </w:rPr>
        <w:br w:type="textWrapping"/>
      </w:r>
      <w:r>
        <w:rPr>
          <w:rFonts w:ascii="宋体" w:hAnsi="宋体" w:cs="宋体"/>
          <w:color w:val="000000"/>
          <w:kern w:val="0"/>
          <w:sz w:val="28"/>
          <w:szCs w:val="28"/>
        </w:rPr>
        <w:t xml:space="preserve">    电  话：                        </w:t>
      </w:r>
      <w:r>
        <w:rPr>
          <w:rFonts w:ascii="宋体" w:hAnsi="宋体" w:cs="宋体"/>
          <w:color w:val="000000"/>
          <w:kern w:val="0"/>
          <w:sz w:val="28"/>
          <w:szCs w:val="28"/>
        </w:rPr>
        <w:br w:type="textWrapping"/>
      </w:r>
      <w:r>
        <w:rPr>
          <w:rFonts w:ascii="宋体" w:hAnsi="宋体" w:cs="宋体"/>
          <w:b/>
          <w:color w:val="000000"/>
          <w:sz w:val="28"/>
          <w:szCs w:val="28"/>
        </w:rPr>
        <w:t xml:space="preserve">    供  应  商：</w:t>
      </w:r>
      <w:r>
        <w:rPr>
          <w:rFonts w:ascii="宋体" w:hAnsi="宋体" w:cs="宋体"/>
          <w:b/>
          <w:color w:val="000000"/>
          <w:sz w:val="28"/>
          <w:szCs w:val="28"/>
          <w:u w:val="single"/>
        </w:rPr>
        <w:t xml:space="preserve">            </w:t>
      </w:r>
      <w:r>
        <w:rPr>
          <w:rFonts w:ascii="宋体" w:hAnsi="宋体" w:cs="宋体"/>
          <w:b/>
          <w:color w:val="000000"/>
          <w:sz w:val="28"/>
          <w:szCs w:val="28"/>
        </w:rPr>
        <w:t xml:space="preserve">（盖章）                                </w:t>
      </w:r>
    </w:p>
    <w:p w14:paraId="460C4E12">
      <w:pPr>
        <w:spacing w:line="360" w:lineRule="auto"/>
        <w:ind w:firstLine="562" w:firstLineChars="200"/>
        <w:rPr>
          <w:rFonts w:ascii="宋体" w:hAnsi="宋体" w:cs="宋体"/>
          <w:b/>
          <w:color w:val="000000"/>
          <w:sz w:val="28"/>
          <w:szCs w:val="28"/>
        </w:rPr>
      </w:pPr>
      <w:r>
        <w:rPr>
          <w:rFonts w:ascii="宋体" w:hAnsi="宋体" w:cs="宋体"/>
          <w:b/>
          <w:color w:val="000000"/>
          <w:sz w:val="28"/>
          <w:szCs w:val="28"/>
        </w:rPr>
        <w:t>委托代理人：</w:t>
      </w:r>
      <w:r>
        <w:rPr>
          <w:rFonts w:ascii="宋体" w:hAnsi="宋体" w:cs="宋体"/>
          <w:b/>
          <w:color w:val="000000"/>
          <w:sz w:val="28"/>
          <w:szCs w:val="28"/>
          <w:u w:val="single"/>
        </w:rPr>
        <w:t xml:space="preserve">            </w:t>
      </w:r>
      <w:r>
        <w:rPr>
          <w:rFonts w:ascii="宋体" w:hAnsi="宋体" w:cs="宋体"/>
          <w:b/>
          <w:color w:val="000000"/>
          <w:sz w:val="28"/>
          <w:szCs w:val="28"/>
        </w:rPr>
        <w:t xml:space="preserve">（签字）  </w:t>
      </w:r>
    </w:p>
    <w:p w14:paraId="2345A6CC">
      <w:pPr>
        <w:adjustRightInd w:val="0"/>
        <w:snapToGrid w:val="0"/>
        <w:spacing w:line="360" w:lineRule="auto"/>
        <w:ind w:firstLine="562" w:firstLineChars="200"/>
        <w:jc w:val="both"/>
        <w:rPr>
          <w:rFonts w:ascii="宋体" w:hAnsi="宋体" w:cs="宋体"/>
          <w:b/>
          <w:color w:val="000000"/>
          <w:sz w:val="28"/>
          <w:szCs w:val="28"/>
        </w:rPr>
        <w:sectPr>
          <w:pgSz w:w="11906" w:h="16838"/>
          <w:pgMar w:top="1440" w:right="1440" w:bottom="1440" w:left="1440" w:header="851" w:footer="992" w:gutter="0"/>
          <w:pgBorders>
            <w:top w:val="none" w:sz="0" w:space="0"/>
            <w:left w:val="none" w:sz="0" w:space="0"/>
            <w:bottom w:val="none" w:sz="0" w:space="0"/>
            <w:right w:val="none" w:sz="0" w:space="0"/>
          </w:pgBorders>
          <w:cols w:space="720" w:num="1"/>
          <w:titlePg/>
          <w:docGrid w:linePitch="312" w:charSpace="0"/>
        </w:sectPr>
      </w:pPr>
      <w:r>
        <w:rPr>
          <w:rFonts w:ascii="宋体" w:hAnsi="宋体" w:cs="宋体"/>
          <w:b/>
          <w:color w:val="000000"/>
          <w:sz w:val="28"/>
          <w:szCs w:val="28"/>
        </w:rPr>
        <w:t>日      期：   年    月    日</w:t>
      </w:r>
    </w:p>
    <w:p w14:paraId="7E8A6F05">
      <w:pPr>
        <w:keepLines/>
        <w:pageBreakBefore/>
        <w:numPr>
          <w:ilvl w:val="0"/>
          <w:numId w:val="0"/>
        </w:numPr>
        <w:spacing w:line="360" w:lineRule="auto"/>
        <w:jc w:val="center"/>
        <w:outlineLvl w:val="1"/>
        <w:rPr>
          <w:rFonts w:ascii="宋体" w:hAnsi="宋体" w:cs="宋体"/>
          <w:b/>
          <w:color w:val="000000"/>
          <w:sz w:val="28"/>
          <w:szCs w:val="28"/>
        </w:rPr>
      </w:pPr>
      <w:bookmarkStart w:id="353" w:name="_Toc3574"/>
      <w:bookmarkStart w:id="354" w:name="_Toc500323115"/>
      <w:bookmarkStart w:id="355" w:name="_Toc16310"/>
      <w:bookmarkStart w:id="356" w:name="_Toc16976"/>
      <w:bookmarkStart w:id="357" w:name="_Toc22266"/>
      <w:r>
        <w:rPr>
          <w:rFonts w:hint="eastAsia" w:ascii="宋体" w:hAnsi="宋体" w:cs="宋体"/>
          <w:b/>
          <w:color w:val="000000"/>
          <w:sz w:val="28"/>
          <w:szCs w:val="28"/>
          <w:lang w:val="en-US" w:eastAsia="zh-CN"/>
        </w:rPr>
        <w:t>五、</w:t>
      </w:r>
      <w:r>
        <w:rPr>
          <w:rFonts w:ascii="宋体" w:hAnsi="宋体" w:cs="宋体"/>
          <w:b/>
          <w:color w:val="000000"/>
          <w:sz w:val="28"/>
          <w:szCs w:val="28"/>
        </w:rPr>
        <w:t>技术</w:t>
      </w:r>
      <w:bookmarkEnd w:id="353"/>
      <w:bookmarkEnd w:id="354"/>
      <w:bookmarkEnd w:id="355"/>
      <w:r>
        <w:rPr>
          <w:rFonts w:ascii="宋体" w:hAnsi="宋体" w:cs="宋体"/>
          <w:b/>
          <w:color w:val="000000"/>
          <w:sz w:val="28"/>
          <w:szCs w:val="28"/>
        </w:rPr>
        <w:t>部分</w:t>
      </w:r>
      <w:bookmarkEnd w:id="356"/>
      <w:bookmarkEnd w:id="357"/>
    </w:p>
    <w:p w14:paraId="3E3DBF12">
      <w:pPr>
        <w:pStyle w:val="15"/>
      </w:pPr>
    </w:p>
    <w:p w14:paraId="7AAD8021">
      <w:pPr>
        <w:keepNext w:val="0"/>
        <w:keepLines w:val="0"/>
        <w:pageBreakBefore w:val="0"/>
        <w:widowControl w:val="0"/>
        <w:kinsoku/>
        <w:wordWrap/>
        <w:overflowPunct/>
        <w:topLinePunct w:val="0"/>
        <w:autoSpaceDE/>
        <w:autoSpaceDN/>
        <w:bidi w:val="0"/>
        <w:adjustRightInd/>
        <w:snapToGrid/>
        <w:spacing w:line="480" w:lineRule="auto"/>
        <w:ind w:left="0" w:leftChars="0"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按照磋商文件的</w:t>
      </w:r>
      <w:r>
        <w:rPr>
          <w:rFonts w:hint="eastAsia" w:ascii="宋体" w:hAnsi="宋体" w:eastAsia="宋体" w:cs="宋体"/>
          <w:color w:val="000000"/>
          <w:sz w:val="28"/>
          <w:szCs w:val="28"/>
          <w:lang w:val="en-US" w:eastAsia="zh-CN"/>
        </w:rPr>
        <w:t>技术</w:t>
      </w:r>
      <w:r>
        <w:rPr>
          <w:rFonts w:hint="eastAsia" w:ascii="宋体" w:hAnsi="宋体" w:eastAsia="宋体" w:cs="宋体"/>
          <w:color w:val="000000"/>
          <w:sz w:val="28"/>
          <w:szCs w:val="28"/>
          <w:lang w:eastAsia="zh-CN"/>
        </w:rPr>
        <w:t xml:space="preserve">部分编制，但内容至少应包括如下：   </w:t>
      </w:r>
    </w:p>
    <w:p w14:paraId="6BBB39C4">
      <w:pPr>
        <w:keepNext w:val="0"/>
        <w:keepLines w:val="0"/>
        <w:pageBreakBefore w:val="0"/>
        <w:widowControl w:val="0"/>
        <w:kinsoku/>
        <w:wordWrap/>
        <w:overflowPunct/>
        <w:topLinePunct w:val="0"/>
        <w:autoSpaceDE/>
        <w:autoSpaceDN/>
        <w:bidi w:val="0"/>
        <w:adjustRightInd/>
        <w:snapToGrid/>
        <w:spacing w:line="480" w:lineRule="auto"/>
        <w:ind w:left="0" w:leftChars="0"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1.实施方案</w:t>
      </w:r>
      <w:r>
        <w:rPr>
          <w:rFonts w:hint="eastAsia" w:ascii="宋体" w:hAnsi="宋体" w:eastAsia="宋体" w:cs="宋体"/>
          <w:color w:val="000000"/>
          <w:sz w:val="28"/>
          <w:szCs w:val="28"/>
          <w:lang w:eastAsia="zh-CN"/>
        </w:rPr>
        <w:t>；</w:t>
      </w:r>
    </w:p>
    <w:p w14:paraId="6D990AAE">
      <w:pPr>
        <w:keepNext w:val="0"/>
        <w:keepLines w:val="0"/>
        <w:pageBreakBefore w:val="0"/>
        <w:widowControl w:val="0"/>
        <w:kinsoku/>
        <w:wordWrap/>
        <w:overflowPunct/>
        <w:topLinePunct w:val="0"/>
        <w:autoSpaceDE/>
        <w:autoSpaceDN/>
        <w:bidi w:val="0"/>
        <w:adjustRightInd/>
        <w:snapToGrid/>
        <w:spacing w:line="480" w:lineRule="auto"/>
        <w:ind w:left="0" w:leftChars="0" w:firstLine="56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8"/>
          <w:szCs w:val="28"/>
          <w:lang w:val="en-US" w:eastAsia="zh-CN"/>
        </w:rPr>
        <w:t>2.</w:t>
      </w:r>
      <w:r>
        <w:rPr>
          <w:rFonts w:hint="eastAsia" w:ascii="宋体" w:hAnsi="宋体" w:cs="宋体"/>
          <w:color w:val="000000"/>
          <w:sz w:val="28"/>
          <w:szCs w:val="28"/>
          <w:lang w:val="en-US" w:eastAsia="zh-CN"/>
        </w:rPr>
        <w:t>资源配置计划</w:t>
      </w:r>
      <w:r>
        <w:rPr>
          <w:rFonts w:hint="eastAsia" w:ascii="宋体" w:hAnsi="宋体" w:eastAsia="宋体" w:cs="宋体"/>
          <w:color w:val="000000"/>
          <w:sz w:val="28"/>
          <w:szCs w:val="28"/>
          <w:lang w:val="en-US" w:eastAsia="zh-CN"/>
        </w:rPr>
        <w:t>；</w:t>
      </w:r>
    </w:p>
    <w:p w14:paraId="326AD3EC">
      <w:pPr>
        <w:keepNext w:val="0"/>
        <w:keepLines w:val="0"/>
        <w:pageBreakBefore w:val="0"/>
        <w:widowControl w:val="0"/>
        <w:kinsoku/>
        <w:wordWrap/>
        <w:overflowPunct/>
        <w:topLinePunct w:val="0"/>
        <w:autoSpaceDE/>
        <w:autoSpaceDN/>
        <w:bidi w:val="0"/>
        <w:adjustRightInd/>
        <w:snapToGrid/>
        <w:spacing w:line="48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3.进度计划及质量保证措施；</w:t>
      </w:r>
    </w:p>
    <w:p w14:paraId="6DAB05C8">
      <w:pPr>
        <w:keepNext w:val="0"/>
        <w:keepLines w:val="0"/>
        <w:pageBreakBefore w:val="0"/>
        <w:widowControl w:val="0"/>
        <w:kinsoku/>
        <w:wordWrap/>
        <w:overflowPunct/>
        <w:topLinePunct w:val="0"/>
        <w:autoSpaceDE/>
        <w:autoSpaceDN/>
        <w:bidi w:val="0"/>
        <w:adjustRightInd/>
        <w:snapToGrid/>
        <w:spacing w:line="48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4.文明施工措施；</w:t>
      </w:r>
    </w:p>
    <w:p w14:paraId="0F32E2C2">
      <w:pPr>
        <w:keepNext w:val="0"/>
        <w:keepLines w:val="0"/>
        <w:pageBreakBefore w:val="0"/>
        <w:widowControl w:val="0"/>
        <w:kinsoku/>
        <w:wordWrap/>
        <w:overflowPunct/>
        <w:topLinePunct w:val="0"/>
        <w:autoSpaceDE/>
        <w:autoSpaceDN/>
        <w:bidi w:val="0"/>
        <w:adjustRightInd/>
        <w:snapToGrid/>
        <w:spacing w:line="48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5.安全技术措施；</w:t>
      </w:r>
    </w:p>
    <w:p w14:paraId="2D036005">
      <w:pPr>
        <w:keepNext w:val="0"/>
        <w:keepLines w:val="0"/>
        <w:pageBreakBefore w:val="0"/>
        <w:widowControl w:val="0"/>
        <w:kinsoku/>
        <w:wordWrap/>
        <w:overflowPunct/>
        <w:topLinePunct w:val="0"/>
        <w:autoSpaceDE/>
        <w:autoSpaceDN/>
        <w:bidi w:val="0"/>
        <w:adjustRightInd/>
        <w:snapToGrid/>
        <w:spacing w:line="48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6</w:t>
      </w:r>
      <w:r>
        <w:rPr>
          <w:rFonts w:hint="eastAsia" w:ascii="宋体" w:hAnsi="宋体" w:eastAsia="宋体" w:cs="宋体"/>
          <w:color w:val="000000"/>
          <w:sz w:val="28"/>
          <w:szCs w:val="28"/>
          <w:lang w:val="en-US" w:eastAsia="zh-CN"/>
        </w:rPr>
        <w:t>.应急保障措施。</w:t>
      </w:r>
    </w:p>
    <w:p w14:paraId="7AEDA430">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宋体" w:hAnsi="宋体" w:eastAsia="宋体" w:cs="宋体"/>
          <w:color w:val="000000"/>
          <w:sz w:val="24"/>
          <w:lang w:val="en-US" w:eastAsia="zh-CN" w:bidi="ar"/>
        </w:rPr>
      </w:pPr>
    </w:p>
    <w:p w14:paraId="743B31FB">
      <w:pPr>
        <w:keepNext w:val="0"/>
        <w:keepLines w:val="0"/>
        <w:pageBreakBefore w:val="0"/>
        <w:widowControl w:val="0"/>
        <w:kinsoku/>
        <w:wordWrap/>
        <w:overflowPunct/>
        <w:topLinePunct w:val="0"/>
        <w:autoSpaceDE/>
        <w:autoSpaceDN/>
        <w:bidi w:val="0"/>
        <w:adjustRightInd/>
        <w:snapToGrid/>
        <w:spacing w:line="700" w:lineRule="exact"/>
        <w:ind w:firstLine="551" w:firstLineChars="196"/>
        <w:textAlignment w:val="auto"/>
      </w:pPr>
      <w:r>
        <w:rPr>
          <w:rFonts w:hint="eastAsia" w:ascii="宋体" w:hAnsi="宋体" w:eastAsia="宋体" w:cs="宋体"/>
          <w:b/>
          <w:bCs/>
          <w:color w:val="000000"/>
          <w:sz w:val="28"/>
          <w:szCs w:val="28"/>
        </w:rPr>
        <w:t>注：磋商方案无固定格式，供应商自拟（参照评标办法中</w:t>
      </w:r>
      <w:r>
        <w:rPr>
          <w:rFonts w:hint="eastAsia" w:ascii="宋体" w:hAnsi="宋体" w:eastAsia="宋体" w:cs="宋体"/>
          <w:b/>
          <w:bCs/>
          <w:color w:val="000000"/>
          <w:sz w:val="28"/>
          <w:szCs w:val="28"/>
          <w:lang w:val="en-US" w:eastAsia="zh-CN"/>
        </w:rPr>
        <w:t>技术部分</w:t>
      </w:r>
      <w:r>
        <w:rPr>
          <w:rFonts w:hint="eastAsia" w:ascii="宋体" w:hAnsi="宋体" w:eastAsia="宋体" w:cs="宋体"/>
          <w:b/>
          <w:bCs/>
          <w:color w:val="000000"/>
          <w:sz w:val="28"/>
          <w:szCs w:val="28"/>
        </w:rPr>
        <w:t>）。</w:t>
      </w:r>
    </w:p>
    <w:p w14:paraId="1B03B032">
      <w:pPr>
        <w:kinsoku w:val="0"/>
        <w:spacing w:line="360" w:lineRule="auto"/>
        <w:ind w:firstLine="560" w:firstLineChars="200"/>
        <w:rPr>
          <w:rFonts w:ascii="宋体" w:hAnsi="宋体" w:cs="宋体"/>
          <w:color w:val="000000"/>
          <w:sz w:val="28"/>
          <w:szCs w:val="28"/>
        </w:rPr>
      </w:pPr>
    </w:p>
    <w:p w14:paraId="3E096385">
      <w:pPr>
        <w:kinsoku w:val="0"/>
        <w:spacing w:line="360" w:lineRule="auto"/>
        <w:ind w:firstLine="560" w:firstLineChars="200"/>
        <w:rPr>
          <w:rFonts w:ascii="宋体" w:hAnsi="宋体" w:cs="宋体"/>
          <w:color w:val="000000"/>
          <w:sz w:val="28"/>
          <w:szCs w:val="28"/>
        </w:rPr>
      </w:pPr>
    </w:p>
    <w:p w14:paraId="2502B36B">
      <w:pPr>
        <w:kinsoku w:val="0"/>
        <w:spacing w:line="360" w:lineRule="auto"/>
        <w:ind w:firstLine="560" w:firstLineChars="200"/>
        <w:rPr>
          <w:rFonts w:ascii="宋体" w:hAnsi="宋体" w:cs="宋体"/>
          <w:color w:val="000000"/>
          <w:sz w:val="28"/>
          <w:szCs w:val="28"/>
        </w:rPr>
      </w:pPr>
    </w:p>
    <w:p w14:paraId="00E4A6F5">
      <w:pPr>
        <w:kinsoku w:val="0"/>
        <w:spacing w:line="360" w:lineRule="auto"/>
        <w:ind w:firstLine="560" w:firstLineChars="200"/>
        <w:rPr>
          <w:rFonts w:ascii="宋体" w:hAnsi="宋体" w:cs="宋体"/>
          <w:color w:val="000000"/>
          <w:sz w:val="28"/>
          <w:szCs w:val="28"/>
        </w:rPr>
      </w:pPr>
    </w:p>
    <w:p w14:paraId="3635DC84">
      <w:pPr>
        <w:pStyle w:val="17"/>
        <w:ind w:left="1470" w:right="1470"/>
        <w:rPr>
          <w:rFonts w:ascii="宋体" w:hAnsi="宋体" w:cs="宋体"/>
          <w:color w:val="000000"/>
          <w:sz w:val="28"/>
          <w:szCs w:val="28"/>
        </w:rPr>
      </w:pPr>
    </w:p>
    <w:p w14:paraId="1A5AFAE2">
      <w:pPr>
        <w:pStyle w:val="17"/>
        <w:ind w:left="1470" w:right="1470"/>
        <w:rPr>
          <w:rFonts w:ascii="宋体" w:hAnsi="宋体" w:cs="宋体"/>
          <w:color w:val="000000"/>
          <w:sz w:val="28"/>
          <w:szCs w:val="28"/>
        </w:rPr>
      </w:pPr>
    </w:p>
    <w:p w14:paraId="0E5DE5DE">
      <w:pPr>
        <w:pStyle w:val="17"/>
        <w:ind w:left="1470" w:right="1470"/>
        <w:rPr>
          <w:rFonts w:ascii="宋体" w:hAnsi="宋体" w:cs="宋体"/>
          <w:color w:val="000000"/>
          <w:sz w:val="28"/>
          <w:szCs w:val="28"/>
        </w:rPr>
      </w:pPr>
    </w:p>
    <w:p w14:paraId="74978C54">
      <w:pPr>
        <w:pStyle w:val="17"/>
        <w:ind w:left="1470" w:right="1470"/>
        <w:rPr>
          <w:rFonts w:ascii="宋体" w:hAnsi="宋体" w:cs="宋体"/>
          <w:color w:val="000000"/>
          <w:sz w:val="28"/>
          <w:szCs w:val="28"/>
        </w:rPr>
      </w:pPr>
    </w:p>
    <w:p w14:paraId="31DB1B20">
      <w:pPr>
        <w:pStyle w:val="17"/>
        <w:ind w:left="1470" w:right="1470"/>
        <w:rPr>
          <w:rFonts w:ascii="宋体" w:hAnsi="宋体" w:cs="宋体"/>
          <w:color w:val="000000"/>
          <w:sz w:val="28"/>
          <w:szCs w:val="28"/>
        </w:rPr>
      </w:pPr>
    </w:p>
    <w:p w14:paraId="7B0ACBB5">
      <w:pPr>
        <w:pStyle w:val="17"/>
        <w:ind w:left="1470" w:right="1470"/>
        <w:rPr>
          <w:rFonts w:ascii="宋体" w:hAnsi="宋体" w:cs="宋体"/>
          <w:color w:val="000000"/>
          <w:sz w:val="28"/>
          <w:szCs w:val="28"/>
        </w:rPr>
      </w:pPr>
    </w:p>
    <w:p w14:paraId="602BACE1">
      <w:pPr>
        <w:pStyle w:val="17"/>
        <w:ind w:left="1470" w:right="1470"/>
        <w:rPr>
          <w:rFonts w:ascii="宋体" w:hAnsi="宋体" w:cs="宋体"/>
          <w:color w:val="000000"/>
          <w:sz w:val="28"/>
          <w:szCs w:val="28"/>
        </w:rPr>
      </w:pPr>
    </w:p>
    <w:p w14:paraId="60A859A7">
      <w:pPr>
        <w:pStyle w:val="17"/>
        <w:ind w:left="0" w:leftChars="0" w:right="1470"/>
        <w:rPr>
          <w:rFonts w:ascii="宋体" w:hAnsi="宋体" w:cs="宋体"/>
          <w:color w:val="000000"/>
          <w:sz w:val="28"/>
          <w:szCs w:val="28"/>
        </w:rPr>
      </w:pPr>
    </w:p>
    <w:p w14:paraId="3FCA3860">
      <w:pPr>
        <w:keepLines/>
        <w:pageBreakBefore/>
        <w:numPr>
          <w:ilvl w:val="0"/>
          <w:numId w:val="0"/>
        </w:numPr>
        <w:spacing w:line="360" w:lineRule="auto"/>
        <w:ind w:leftChars="0"/>
        <w:jc w:val="center"/>
        <w:outlineLvl w:val="1"/>
        <w:rPr>
          <w:rFonts w:ascii="宋体" w:hAnsi="宋体" w:cs="宋体"/>
          <w:b/>
          <w:color w:val="000000"/>
          <w:sz w:val="28"/>
          <w:szCs w:val="28"/>
        </w:rPr>
      </w:pPr>
      <w:bookmarkStart w:id="358" w:name="_Toc7931"/>
      <w:bookmarkStart w:id="359" w:name="_Toc500323116"/>
      <w:bookmarkStart w:id="360" w:name="_Toc6747"/>
      <w:bookmarkStart w:id="361" w:name="_Toc14452"/>
      <w:bookmarkStart w:id="362" w:name="_Toc29391"/>
      <w:bookmarkStart w:id="363" w:name="_Toc26138"/>
      <w:r>
        <w:rPr>
          <w:rFonts w:hint="eastAsia" w:ascii="宋体" w:hAnsi="宋体" w:cs="宋体"/>
          <w:b/>
          <w:color w:val="000000"/>
          <w:sz w:val="28"/>
          <w:szCs w:val="28"/>
          <w:lang w:val="en-US" w:eastAsia="zh-CN"/>
        </w:rPr>
        <w:t>六、</w:t>
      </w:r>
      <w:r>
        <w:rPr>
          <w:rFonts w:ascii="宋体" w:hAnsi="宋体" w:cs="宋体"/>
          <w:b/>
          <w:color w:val="000000"/>
          <w:sz w:val="28"/>
          <w:szCs w:val="28"/>
        </w:rPr>
        <w:t>商务</w:t>
      </w:r>
      <w:bookmarkEnd w:id="358"/>
      <w:bookmarkEnd w:id="359"/>
      <w:bookmarkEnd w:id="360"/>
      <w:bookmarkEnd w:id="361"/>
      <w:r>
        <w:rPr>
          <w:rFonts w:ascii="宋体" w:hAnsi="宋体" w:cs="宋体"/>
          <w:b/>
          <w:color w:val="000000"/>
          <w:sz w:val="28"/>
          <w:szCs w:val="28"/>
        </w:rPr>
        <w:t>部分</w:t>
      </w:r>
      <w:bookmarkEnd w:id="362"/>
      <w:bookmarkEnd w:id="363"/>
    </w:p>
    <w:p w14:paraId="7453CAC2">
      <w:pPr>
        <w:pStyle w:val="15"/>
        <w:numPr>
          <w:ilvl w:val="0"/>
          <w:numId w:val="0"/>
        </w:numPr>
        <w:ind w:leftChars="0"/>
      </w:pPr>
    </w:p>
    <w:p w14:paraId="2B8CA2BB">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按照磋商文件的商务部分编制，但内容至少应包括如下：</w:t>
      </w:r>
    </w:p>
    <w:p w14:paraId="28AD862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 w:val="0"/>
          <w:bCs/>
          <w:color w:val="auto"/>
          <w:sz w:val="28"/>
          <w:szCs w:val="28"/>
          <w:highlight w:val="none"/>
          <w:lang w:val="zh-CN" w:eastAsia="zh-CN" w:bidi="zh-CN"/>
        </w:rPr>
      </w:pPr>
      <w:r>
        <w:rPr>
          <w:rFonts w:hint="eastAsia" w:ascii="宋体" w:hAnsi="宋体" w:eastAsia="宋体" w:cs="宋体"/>
          <w:b w:val="0"/>
          <w:bCs/>
          <w:color w:val="auto"/>
          <w:sz w:val="28"/>
          <w:szCs w:val="28"/>
          <w:highlight w:val="none"/>
          <w:lang w:val="en-US" w:eastAsia="zh-CN" w:bidi="zh-CN"/>
        </w:rPr>
        <w:t>1.</w:t>
      </w:r>
      <w:r>
        <w:rPr>
          <w:rFonts w:hint="eastAsia" w:ascii="宋体" w:hAnsi="宋体" w:eastAsia="宋体" w:cs="宋体"/>
          <w:b w:val="0"/>
          <w:bCs/>
          <w:color w:val="auto"/>
          <w:sz w:val="28"/>
          <w:szCs w:val="28"/>
          <w:highlight w:val="none"/>
          <w:lang w:val="zh-CN" w:eastAsia="zh-CN" w:bidi="zh-CN"/>
        </w:rPr>
        <w:t>业绩；</w:t>
      </w:r>
    </w:p>
    <w:p w14:paraId="3FCBDAC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 w:val="0"/>
          <w:bCs/>
          <w:color w:val="auto"/>
          <w:sz w:val="28"/>
          <w:szCs w:val="28"/>
          <w:highlight w:val="none"/>
          <w:lang w:val="en-US" w:eastAsia="zh-CN" w:bidi="zh-CN"/>
        </w:rPr>
      </w:pPr>
      <w:r>
        <w:rPr>
          <w:rFonts w:hint="eastAsia" w:ascii="宋体" w:hAnsi="宋体" w:eastAsia="宋体" w:cs="宋体"/>
          <w:b w:val="0"/>
          <w:bCs/>
          <w:color w:val="auto"/>
          <w:sz w:val="28"/>
          <w:szCs w:val="28"/>
          <w:highlight w:val="none"/>
          <w:lang w:val="en-US" w:eastAsia="zh-CN" w:bidi="zh-CN"/>
        </w:rPr>
        <w:t>2.</w:t>
      </w:r>
      <w:r>
        <w:rPr>
          <w:rFonts w:hint="eastAsia" w:ascii="宋体" w:hAnsi="宋体" w:cs="宋体"/>
          <w:b w:val="0"/>
          <w:bCs/>
          <w:color w:val="auto"/>
          <w:sz w:val="28"/>
          <w:szCs w:val="28"/>
          <w:highlight w:val="none"/>
          <w:lang w:val="en-US" w:eastAsia="zh-CN" w:bidi="zh-CN"/>
        </w:rPr>
        <w:t>项目团队</w:t>
      </w:r>
      <w:r>
        <w:rPr>
          <w:rFonts w:hint="eastAsia" w:ascii="宋体" w:hAnsi="宋体" w:eastAsia="宋体" w:cs="宋体"/>
          <w:b w:val="0"/>
          <w:bCs/>
          <w:color w:val="auto"/>
          <w:sz w:val="28"/>
          <w:szCs w:val="28"/>
          <w:highlight w:val="none"/>
          <w:lang w:val="en-US" w:eastAsia="zh-CN" w:bidi="zh-CN"/>
        </w:rPr>
        <w:t>；</w:t>
      </w:r>
    </w:p>
    <w:p w14:paraId="51985DA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default" w:ascii="宋体" w:hAnsi="宋体" w:eastAsia="宋体" w:cs="宋体"/>
          <w:b w:val="0"/>
          <w:bCs/>
          <w:color w:val="auto"/>
          <w:sz w:val="28"/>
          <w:szCs w:val="28"/>
          <w:highlight w:val="none"/>
          <w:lang w:val="en-US" w:eastAsia="zh-CN" w:bidi="zh-CN"/>
        </w:rPr>
      </w:pPr>
      <w:r>
        <w:rPr>
          <w:rFonts w:hint="eastAsia" w:ascii="宋体" w:hAnsi="宋体" w:eastAsia="宋体" w:cs="宋体"/>
          <w:b w:val="0"/>
          <w:bCs/>
          <w:color w:val="auto"/>
          <w:sz w:val="28"/>
          <w:szCs w:val="28"/>
          <w:highlight w:val="none"/>
          <w:lang w:val="en-US" w:eastAsia="zh-CN" w:bidi="zh-CN"/>
        </w:rPr>
        <w:t>3.售后服务。</w:t>
      </w:r>
    </w:p>
    <w:p w14:paraId="41011608">
      <w:pPr>
        <w:pStyle w:val="29"/>
        <w:rPr>
          <w:rFonts w:hint="eastAsia"/>
          <w:lang w:eastAsia="zh-CN"/>
        </w:rPr>
      </w:pPr>
    </w:p>
    <w:p w14:paraId="4101BF55">
      <w:pPr>
        <w:keepNext w:val="0"/>
        <w:keepLines w:val="0"/>
        <w:pageBreakBefore w:val="0"/>
        <w:widowControl w:val="0"/>
        <w:kinsoku/>
        <w:wordWrap/>
        <w:overflowPunct/>
        <w:topLinePunct w:val="0"/>
        <w:autoSpaceDE/>
        <w:autoSpaceDN/>
        <w:bidi w:val="0"/>
        <w:adjustRightInd/>
        <w:snapToGrid/>
        <w:spacing w:line="700" w:lineRule="exact"/>
        <w:ind w:firstLine="551" w:firstLineChars="196"/>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注：磋商方案无固定格式，供应商自拟（参照评标办法中商务</w:t>
      </w:r>
      <w:r>
        <w:rPr>
          <w:rFonts w:hint="eastAsia" w:ascii="宋体" w:hAnsi="宋体" w:eastAsia="宋体" w:cs="宋体"/>
          <w:b/>
          <w:bCs/>
          <w:color w:val="000000"/>
          <w:sz w:val="28"/>
          <w:szCs w:val="28"/>
          <w:lang w:val="en-US" w:eastAsia="zh-CN"/>
        </w:rPr>
        <w:t>部分</w:t>
      </w:r>
      <w:r>
        <w:rPr>
          <w:rFonts w:hint="eastAsia" w:ascii="宋体" w:hAnsi="宋体" w:eastAsia="宋体" w:cs="宋体"/>
          <w:b/>
          <w:bCs/>
          <w:color w:val="000000"/>
          <w:sz w:val="28"/>
          <w:szCs w:val="28"/>
        </w:rPr>
        <w:t>）。</w:t>
      </w:r>
    </w:p>
    <w:p w14:paraId="4374DA20">
      <w:pPr>
        <w:sectPr>
          <w:pgSz w:w="11906" w:h="16838"/>
          <w:pgMar w:top="1440" w:right="1440" w:bottom="1440" w:left="1440" w:header="851" w:footer="992" w:gutter="0"/>
          <w:pgBorders>
            <w:top w:val="none" w:sz="0" w:space="0"/>
            <w:left w:val="none" w:sz="0" w:space="0"/>
            <w:bottom w:val="none" w:sz="0" w:space="0"/>
            <w:right w:val="none" w:sz="0" w:space="0"/>
          </w:pgBorders>
          <w:cols w:space="720" w:num="1"/>
          <w:titlePg/>
          <w:docGrid w:linePitch="312" w:charSpace="0"/>
        </w:sectPr>
      </w:pPr>
    </w:p>
    <w:p w14:paraId="7F91373A">
      <w:pPr>
        <w:keepLines/>
        <w:pageBreakBefore/>
        <w:spacing w:line="360" w:lineRule="auto"/>
        <w:jc w:val="center"/>
        <w:outlineLvl w:val="1"/>
        <w:rPr>
          <w:rFonts w:ascii="宋体" w:hAnsi="宋体" w:cs="宋体"/>
          <w:b/>
          <w:color w:val="000000"/>
          <w:sz w:val="28"/>
          <w:szCs w:val="28"/>
        </w:rPr>
      </w:pPr>
      <w:bookmarkStart w:id="364" w:name="_Toc7507"/>
      <w:bookmarkStart w:id="365" w:name="_Toc16243"/>
      <w:bookmarkStart w:id="366" w:name="_Toc500323120"/>
      <w:bookmarkStart w:id="367" w:name="_Toc10186"/>
      <w:r>
        <w:rPr>
          <w:rFonts w:hint="eastAsia" w:ascii="宋体" w:hAnsi="宋体" w:cs="宋体"/>
          <w:b/>
          <w:color w:val="000000"/>
          <w:sz w:val="28"/>
          <w:szCs w:val="28"/>
          <w:lang w:val="en-US" w:eastAsia="zh-CN"/>
        </w:rPr>
        <w:t>七</w:t>
      </w:r>
      <w:r>
        <w:rPr>
          <w:rFonts w:ascii="宋体" w:hAnsi="宋体" w:cs="宋体"/>
          <w:b/>
          <w:color w:val="000000"/>
          <w:sz w:val="28"/>
          <w:szCs w:val="28"/>
        </w:rPr>
        <w:t>、其他材料</w:t>
      </w:r>
      <w:bookmarkEnd w:id="364"/>
      <w:bookmarkEnd w:id="365"/>
      <w:bookmarkEnd w:id="366"/>
      <w:bookmarkEnd w:id="367"/>
    </w:p>
    <w:p w14:paraId="7E550C94">
      <w:pPr>
        <w:sectPr>
          <w:pgSz w:w="11906" w:h="16838"/>
          <w:pgMar w:top="1440" w:right="1440" w:bottom="1440" w:left="1440" w:header="851" w:footer="992" w:gutter="0"/>
          <w:pgBorders>
            <w:top w:val="none" w:sz="0" w:space="0"/>
            <w:left w:val="none" w:sz="0" w:space="0"/>
            <w:bottom w:val="none" w:sz="0" w:space="0"/>
            <w:right w:val="none" w:sz="0" w:space="0"/>
          </w:pgBorders>
          <w:cols w:space="720" w:num="1"/>
          <w:titlePg/>
          <w:docGrid w:linePitch="312" w:charSpace="0"/>
        </w:sectPr>
      </w:pPr>
    </w:p>
    <w:bookmarkEnd w:id="318"/>
    <w:bookmarkEnd w:id="319"/>
    <w:bookmarkEnd w:id="320"/>
    <w:bookmarkEnd w:id="321"/>
    <w:bookmarkEnd w:id="322"/>
    <w:bookmarkEnd w:id="323"/>
    <w:bookmarkEnd w:id="324"/>
    <w:bookmarkEnd w:id="325"/>
    <w:p w14:paraId="2FE271F3">
      <w:pPr>
        <w:widowControl/>
        <w:shd w:val="clear" w:color="auto" w:fill="auto"/>
        <w:spacing w:before="120" w:beforeLines="50" w:after="120" w:afterLines="50" w:line="360" w:lineRule="auto"/>
        <w:jc w:val="left"/>
        <w:textAlignment w:val="baseline"/>
        <w:rPr>
          <w:rFonts w:hint="eastAsia" w:ascii="宋体" w:hAnsi="宋体" w:eastAsia="宋体" w:cs="宋体"/>
          <w:color w:val="000000"/>
          <w:sz w:val="28"/>
          <w:szCs w:val="28"/>
          <w:lang w:val="en-US" w:eastAsia="zh-CN"/>
        </w:rPr>
      </w:pPr>
      <w:r>
        <w:rPr>
          <w:rFonts w:ascii="宋体" w:hAnsi="宋体" w:cs="宋体"/>
          <w:b/>
          <w:color w:val="000000"/>
          <w:sz w:val="28"/>
          <w:szCs w:val="28"/>
        </w:rPr>
        <w:t>附件</w:t>
      </w:r>
      <w:r>
        <w:rPr>
          <w:rFonts w:hint="eastAsia" w:ascii="宋体" w:hAnsi="宋体" w:cs="宋体"/>
          <w:b/>
          <w:color w:val="000000"/>
          <w:sz w:val="28"/>
          <w:szCs w:val="28"/>
          <w:lang w:val="en-US" w:eastAsia="zh-CN"/>
        </w:rPr>
        <w:t>1</w:t>
      </w:r>
    </w:p>
    <w:p w14:paraId="0C6D73EA">
      <w:pPr>
        <w:widowControl/>
        <w:shd w:val="clear" w:color="auto" w:fill="auto"/>
        <w:spacing w:before="120" w:beforeLines="50" w:after="120" w:afterLines="50" w:line="360" w:lineRule="auto"/>
        <w:jc w:val="center"/>
        <w:textAlignment w:val="baseline"/>
        <w:rPr>
          <w:rFonts w:ascii="宋体" w:hAnsi="宋体" w:cs="宋体"/>
          <w:b/>
          <w:color w:val="000000"/>
          <w:kern w:val="0"/>
          <w:sz w:val="28"/>
          <w:szCs w:val="28"/>
        </w:rPr>
      </w:pPr>
      <w:r>
        <w:rPr>
          <w:rFonts w:ascii="宋体" w:hAnsi="宋体" w:cs="宋体"/>
          <w:b/>
          <w:color w:val="000000"/>
          <w:kern w:val="0"/>
          <w:sz w:val="28"/>
          <w:szCs w:val="28"/>
        </w:rPr>
        <w:t>残疾人福利性单位声明函（是/否）</w:t>
      </w:r>
    </w:p>
    <w:p w14:paraId="173955C4">
      <w:pPr>
        <w:widowControl/>
        <w:shd w:val="clear" w:color="auto" w:fill="auto"/>
        <w:spacing w:before="120" w:beforeLines="50" w:after="240" w:line="360" w:lineRule="auto"/>
        <w:jc w:val="left"/>
        <w:textAlignment w:val="baseline"/>
        <w:rPr>
          <w:rFonts w:ascii="宋体" w:hAnsi="宋体" w:cs="宋体"/>
          <w:b/>
          <w:sz w:val="28"/>
          <w:szCs w:val="28"/>
        </w:rPr>
      </w:pPr>
    </w:p>
    <w:p w14:paraId="36923F30">
      <w:pPr>
        <w:widowControl/>
        <w:shd w:val="clear" w:color="auto" w:fill="auto"/>
        <w:spacing w:before="120" w:beforeLines="50" w:after="240" w:line="360" w:lineRule="auto"/>
        <w:jc w:val="left"/>
        <w:textAlignment w:val="baseline"/>
        <w:rPr>
          <w:rFonts w:ascii="宋体" w:hAnsi="宋体" w:cs="宋体"/>
          <w:b/>
          <w:color w:val="000000"/>
          <w:kern w:val="0"/>
          <w:sz w:val="28"/>
          <w:szCs w:val="28"/>
        </w:rPr>
      </w:pPr>
      <w:r>
        <w:rPr>
          <w:rFonts w:hint="eastAsia" w:ascii="宋体" w:hAnsi="宋体" w:cs="宋体"/>
          <w:b/>
          <w:sz w:val="28"/>
          <w:szCs w:val="28"/>
          <w:lang w:eastAsia="zh-CN"/>
        </w:rPr>
        <w:t>陕西宸永项目管理有限公司</w:t>
      </w:r>
      <w:r>
        <w:rPr>
          <w:rFonts w:ascii="宋体" w:hAnsi="宋体" w:cs="宋体"/>
          <w:b/>
          <w:sz w:val="28"/>
          <w:szCs w:val="28"/>
        </w:rPr>
        <w:t>：</w:t>
      </w:r>
    </w:p>
    <w:p w14:paraId="765A463E">
      <w:pPr>
        <w:shd w:val="clear" w:color="auto" w:fill="auto"/>
        <w:spacing w:line="360" w:lineRule="auto"/>
        <w:ind w:firstLine="560" w:firstLineChars="200"/>
        <w:jc w:val="left"/>
        <w:rPr>
          <w:rFonts w:ascii="宋体" w:hAnsi="宋体" w:cs="宋体"/>
          <w:color w:val="000000"/>
          <w:sz w:val="28"/>
          <w:szCs w:val="28"/>
        </w:rPr>
      </w:pPr>
      <w:r>
        <w:rPr>
          <w:rFonts w:ascii="宋体" w:hAnsi="宋体" w:cs="宋体"/>
          <w:color w:val="000000"/>
          <w:sz w:val="28"/>
          <w:szCs w:val="28"/>
        </w:rPr>
        <w:t>本公司郑重声明，根据《财政部 民政部 中国残疾人联合会关于促进残疾人就业政府采购政策的通知》（财库〔2017〕141号）的规定，本单位为符合条件的残疾人福利性单位，且本公司参加</w:t>
      </w:r>
      <w:r>
        <w:rPr>
          <w:rFonts w:ascii="宋体" w:hAnsi="宋体" w:cs="宋体"/>
          <w:color w:val="000000"/>
          <w:sz w:val="28"/>
          <w:szCs w:val="28"/>
          <w:u w:val="single"/>
        </w:rPr>
        <w:t xml:space="preserve">          </w:t>
      </w:r>
      <w:r>
        <w:rPr>
          <w:rFonts w:ascii="宋体" w:hAnsi="宋体" w:cs="宋体"/>
          <w:color w:val="000000"/>
          <w:sz w:val="28"/>
          <w:szCs w:val="28"/>
        </w:rPr>
        <w:t>（采购人）的</w:t>
      </w:r>
      <w:r>
        <w:rPr>
          <w:rFonts w:ascii="宋体" w:hAnsi="宋体" w:cs="宋体"/>
          <w:color w:val="000000"/>
          <w:sz w:val="28"/>
          <w:szCs w:val="28"/>
          <w:u w:val="single"/>
        </w:rPr>
        <w:t xml:space="preserve">         </w:t>
      </w:r>
      <w:r>
        <w:rPr>
          <w:rFonts w:ascii="宋体" w:hAnsi="宋体" w:cs="宋体"/>
          <w:color w:val="000000"/>
          <w:sz w:val="28"/>
          <w:szCs w:val="28"/>
        </w:rPr>
        <w:t>项目采购活动提供本公司制造的货物（由本单位承担工程/提供服务），或者提供其他残疾人福利性单位制造的货物（不包括使用非残疾人福利性单位注册商标的货物）。</w:t>
      </w:r>
    </w:p>
    <w:p w14:paraId="2E840A01">
      <w:pPr>
        <w:shd w:val="clear" w:color="auto" w:fill="auto"/>
        <w:spacing w:line="360" w:lineRule="auto"/>
        <w:ind w:firstLine="560" w:firstLineChars="200"/>
        <w:jc w:val="left"/>
        <w:rPr>
          <w:rFonts w:ascii="宋体" w:hAnsi="宋体" w:cs="宋体"/>
          <w:color w:val="000000"/>
          <w:kern w:val="0"/>
          <w:sz w:val="28"/>
          <w:szCs w:val="28"/>
        </w:rPr>
      </w:pPr>
      <w:r>
        <w:rPr>
          <w:rFonts w:ascii="宋体" w:hAnsi="宋体" w:cs="宋体"/>
          <w:color w:val="000000"/>
          <w:sz w:val="28"/>
          <w:szCs w:val="28"/>
        </w:rPr>
        <w:t>本公司对上述声明的真实性负责。如有虚假，将依法承担相应责任。</w:t>
      </w:r>
    </w:p>
    <w:p w14:paraId="78CE6571">
      <w:pPr>
        <w:pStyle w:val="12"/>
        <w:shd w:val="clear" w:color="auto" w:fill="auto"/>
        <w:spacing w:line="360" w:lineRule="auto"/>
        <w:ind w:firstLine="570"/>
        <w:rPr>
          <w:rFonts w:ascii="宋体" w:hAnsi="宋体" w:cs="宋体"/>
          <w:sz w:val="28"/>
          <w:szCs w:val="28"/>
        </w:rPr>
      </w:pPr>
    </w:p>
    <w:p w14:paraId="4B87D988">
      <w:pPr>
        <w:pStyle w:val="12"/>
        <w:shd w:val="clear" w:color="auto" w:fill="auto"/>
        <w:spacing w:line="360" w:lineRule="auto"/>
        <w:ind w:firstLine="570"/>
        <w:rPr>
          <w:rFonts w:ascii="宋体" w:hAnsi="宋体" w:cs="宋体"/>
          <w:sz w:val="28"/>
          <w:szCs w:val="28"/>
        </w:rPr>
      </w:pPr>
      <w:r>
        <w:rPr>
          <w:rFonts w:ascii="宋体" w:hAnsi="宋体" w:cs="宋体"/>
          <w:sz w:val="28"/>
          <w:szCs w:val="28"/>
        </w:rPr>
        <w:t>特此声明！</w:t>
      </w:r>
    </w:p>
    <w:p w14:paraId="157A3523">
      <w:pPr>
        <w:pStyle w:val="12"/>
        <w:shd w:val="clear" w:color="auto" w:fill="auto"/>
        <w:spacing w:line="360" w:lineRule="auto"/>
        <w:ind w:firstLine="570"/>
        <w:rPr>
          <w:rFonts w:ascii="宋体" w:hAnsi="宋体" w:cs="宋体"/>
          <w:sz w:val="28"/>
          <w:szCs w:val="28"/>
        </w:rPr>
      </w:pPr>
    </w:p>
    <w:p w14:paraId="4DB8FA79">
      <w:pPr>
        <w:shd w:val="clear" w:color="auto" w:fill="auto"/>
        <w:spacing w:line="360" w:lineRule="auto"/>
        <w:ind w:firstLine="562" w:firstLineChars="200"/>
        <w:rPr>
          <w:rFonts w:ascii="宋体" w:hAnsi="宋体" w:cs="宋体"/>
          <w:b/>
          <w:color w:val="000000"/>
          <w:sz w:val="28"/>
          <w:szCs w:val="28"/>
        </w:rPr>
      </w:pPr>
      <w:r>
        <w:rPr>
          <w:rFonts w:ascii="宋体" w:hAnsi="宋体" w:cs="宋体"/>
          <w:b/>
          <w:color w:val="000000"/>
          <w:sz w:val="28"/>
          <w:szCs w:val="28"/>
        </w:rPr>
        <w:t>供  应  商：</w:t>
      </w:r>
      <w:r>
        <w:rPr>
          <w:rFonts w:ascii="宋体" w:hAnsi="宋体" w:cs="宋体"/>
          <w:b/>
          <w:color w:val="000000"/>
          <w:sz w:val="28"/>
          <w:szCs w:val="28"/>
          <w:u w:val="single"/>
        </w:rPr>
        <w:t xml:space="preserve">            </w:t>
      </w:r>
      <w:r>
        <w:rPr>
          <w:rFonts w:ascii="宋体" w:hAnsi="宋体" w:cs="宋体"/>
          <w:b/>
          <w:color w:val="000000"/>
          <w:sz w:val="28"/>
          <w:szCs w:val="28"/>
        </w:rPr>
        <w:t xml:space="preserve">（盖章）                                </w:t>
      </w:r>
    </w:p>
    <w:p w14:paraId="237FB5F4">
      <w:pPr>
        <w:shd w:val="clear" w:color="auto" w:fill="auto"/>
        <w:spacing w:line="360" w:lineRule="auto"/>
        <w:ind w:firstLine="562" w:firstLineChars="200"/>
        <w:rPr>
          <w:rFonts w:ascii="宋体" w:hAnsi="宋体" w:cs="宋体"/>
          <w:b/>
          <w:color w:val="000000"/>
          <w:sz w:val="28"/>
          <w:szCs w:val="28"/>
        </w:rPr>
      </w:pPr>
      <w:r>
        <w:rPr>
          <w:rFonts w:ascii="宋体" w:hAnsi="宋体" w:cs="宋体"/>
          <w:b/>
          <w:color w:val="000000"/>
          <w:sz w:val="28"/>
          <w:szCs w:val="28"/>
        </w:rPr>
        <w:t>法定代表人：</w:t>
      </w:r>
      <w:r>
        <w:rPr>
          <w:rFonts w:ascii="宋体" w:hAnsi="宋体" w:cs="宋体"/>
          <w:b/>
          <w:color w:val="000000"/>
          <w:sz w:val="28"/>
          <w:szCs w:val="28"/>
          <w:u w:val="single"/>
        </w:rPr>
        <w:t xml:space="preserve">            </w:t>
      </w:r>
      <w:r>
        <w:rPr>
          <w:rFonts w:ascii="宋体" w:hAnsi="宋体" w:cs="宋体"/>
          <w:b/>
          <w:color w:val="000000"/>
          <w:sz w:val="28"/>
          <w:szCs w:val="28"/>
        </w:rPr>
        <w:t>（签字或法人印鉴）</w:t>
      </w:r>
    </w:p>
    <w:p w14:paraId="12CFFE04">
      <w:pPr>
        <w:shd w:val="clear" w:color="auto" w:fill="auto"/>
        <w:spacing w:line="360" w:lineRule="auto"/>
        <w:ind w:firstLine="562" w:firstLineChars="200"/>
        <w:rPr>
          <w:rFonts w:ascii="宋体" w:hAnsi="宋体" w:cs="宋体"/>
          <w:b/>
          <w:color w:val="000000"/>
          <w:sz w:val="28"/>
          <w:szCs w:val="28"/>
        </w:rPr>
      </w:pPr>
      <w:r>
        <w:rPr>
          <w:rFonts w:ascii="宋体" w:hAnsi="宋体" w:cs="宋体"/>
          <w:b/>
          <w:color w:val="000000"/>
          <w:sz w:val="28"/>
          <w:szCs w:val="28"/>
        </w:rPr>
        <w:t>委托代理人：</w:t>
      </w:r>
      <w:r>
        <w:rPr>
          <w:rFonts w:ascii="宋体" w:hAnsi="宋体" w:cs="宋体"/>
          <w:b/>
          <w:color w:val="000000"/>
          <w:sz w:val="28"/>
          <w:szCs w:val="28"/>
          <w:u w:val="single"/>
        </w:rPr>
        <w:t xml:space="preserve">            </w:t>
      </w:r>
      <w:r>
        <w:rPr>
          <w:rFonts w:ascii="宋体" w:hAnsi="宋体" w:cs="宋体"/>
          <w:b/>
          <w:color w:val="000000"/>
          <w:sz w:val="28"/>
          <w:szCs w:val="28"/>
        </w:rPr>
        <w:t xml:space="preserve">（签字）  </w:t>
      </w:r>
    </w:p>
    <w:p w14:paraId="379E49EE">
      <w:pPr>
        <w:shd w:val="clear" w:color="auto" w:fill="auto"/>
        <w:spacing w:line="360" w:lineRule="auto"/>
        <w:ind w:firstLine="562" w:firstLineChars="200"/>
        <w:rPr>
          <w:rFonts w:ascii="宋体" w:hAnsi="宋体" w:cs="宋体"/>
          <w:b/>
          <w:color w:val="000000"/>
          <w:sz w:val="28"/>
          <w:szCs w:val="28"/>
        </w:rPr>
      </w:pPr>
      <w:r>
        <w:rPr>
          <w:rFonts w:ascii="宋体" w:hAnsi="宋体" w:cs="宋体"/>
          <w:b/>
          <w:color w:val="000000"/>
          <w:sz w:val="28"/>
          <w:szCs w:val="28"/>
        </w:rPr>
        <w:t>日      期：  年  月  日</w:t>
      </w:r>
    </w:p>
    <w:p w14:paraId="08779164">
      <w:pPr>
        <w:shd w:val="clear" w:color="auto" w:fill="auto"/>
        <w:spacing w:line="360" w:lineRule="auto"/>
        <w:rPr>
          <w:rFonts w:ascii="宋体" w:hAnsi="宋体" w:cs="宋体"/>
          <w:sz w:val="28"/>
          <w:szCs w:val="28"/>
        </w:rPr>
      </w:pPr>
    </w:p>
    <w:p w14:paraId="72B66981">
      <w:pPr>
        <w:shd w:val="clear" w:color="auto" w:fill="auto"/>
        <w:spacing w:line="360" w:lineRule="auto"/>
        <w:rPr>
          <w:rFonts w:ascii="宋体" w:hAnsi="宋体" w:cs="宋体"/>
          <w:sz w:val="28"/>
          <w:szCs w:val="28"/>
        </w:rPr>
      </w:pPr>
    </w:p>
    <w:p w14:paraId="0A01C962">
      <w:pPr>
        <w:shd w:val="clear" w:color="auto" w:fill="auto"/>
        <w:spacing w:line="360" w:lineRule="auto"/>
        <w:rPr>
          <w:rFonts w:ascii="宋体" w:hAnsi="宋体" w:cs="宋体"/>
          <w:sz w:val="28"/>
          <w:szCs w:val="28"/>
        </w:rPr>
      </w:pPr>
    </w:p>
    <w:p w14:paraId="2AE7D473">
      <w:pPr>
        <w:shd w:val="clear" w:color="auto" w:fill="auto"/>
        <w:spacing w:line="360" w:lineRule="auto"/>
        <w:rPr>
          <w:rFonts w:ascii="宋体" w:hAnsi="宋体" w:cs="宋体"/>
          <w:sz w:val="28"/>
          <w:szCs w:val="28"/>
        </w:rPr>
      </w:pPr>
    </w:p>
    <w:p w14:paraId="562963AE">
      <w:pPr>
        <w:shd w:val="clear" w:color="auto" w:fill="auto"/>
        <w:spacing w:line="360" w:lineRule="auto"/>
        <w:rPr>
          <w:rFonts w:ascii="宋体" w:hAnsi="宋体" w:cs="宋体"/>
          <w:sz w:val="28"/>
          <w:szCs w:val="28"/>
        </w:rPr>
      </w:pPr>
    </w:p>
    <w:p w14:paraId="23575126">
      <w:pPr>
        <w:shd w:val="clear" w:color="auto" w:fill="auto"/>
        <w:spacing w:line="360" w:lineRule="auto"/>
        <w:rPr>
          <w:rFonts w:ascii="宋体" w:hAnsi="宋体" w:cs="宋体"/>
          <w:sz w:val="28"/>
          <w:szCs w:val="28"/>
        </w:rPr>
      </w:pPr>
    </w:p>
    <w:p w14:paraId="66685E52">
      <w:pPr>
        <w:widowControl/>
        <w:shd w:val="clear" w:color="auto" w:fill="auto"/>
        <w:spacing w:before="120" w:beforeLines="50" w:after="120" w:afterLines="50" w:line="360" w:lineRule="auto"/>
        <w:jc w:val="left"/>
        <w:textAlignment w:val="baseline"/>
        <w:rPr>
          <w:rFonts w:hint="default" w:ascii="宋体" w:hAnsi="宋体" w:eastAsia="宋体" w:cs="宋体"/>
          <w:b/>
          <w:color w:val="000000"/>
          <w:kern w:val="0"/>
          <w:sz w:val="28"/>
          <w:szCs w:val="28"/>
          <w:lang w:val="en-US" w:eastAsia="zh-CN"/>
        </w:rPr>
      </w:pPr>
      <w:r>
        <w:rPr>
          <w:rFonts w:ascii="宋体" w:hAnsi="宋体" w:cs="宋体"/>
          <w:b/>
          <w:color w:val="000000"/>
          <w:sz w:val="28"/>
          <w:szCs w:val="28"/>
        </w:rPr>
        <w:t>附件</w:t>
      </w:r>
      <w:r>
        <w:rPr>
          <w:rFonts w:hint="eastAsia" w:ascii="宋体" w:hAnsi="宋体" w:cs="宋体"/>
          <w:b/>
          <w:color w:val="000000"/>
          <w:sz w:val="28"/>
          <w:szCs w:val="28"/>
          <w:lang w:val="en-US" w:eastAsia="zh-CN"/>
        </w:rPr>
        <w:t>2</w:t>
      </w:r>
    </w:p>
    <w:p w14:paraId="77200F9A">
      <w:pPr>
        <w:widowControl/>
        <w:shd w:val="clear" w:color="auto" w:fill="auto"/>
        <w:spacing w:before="120" w:beforeLines="50" w:after="120" w:afterLines="50" w:line="360" w:lineRule="auto"/>
        <w:jc w:val="center"/>
        <w:textAlignment w:val="baseline"/>
        <w:rPr>
          <w:rFonts w:ascii="宋体" w:hAnsi="宋体" w:cs="宋体"/>
          <w:b/>
          <w:color w:val="000000"/>
          <w:kern w:val="0"/>
          <w:sz w:val="28"/>
          <w:szCs w:val="28"/>
        </w:rPr>
      </w:pPr>
      <w:r>
        <w:rPr>
          <w:rFonts w:ascii="宋体" w:hAnsi="宋体" w:cs="宋体"/>
          <w:b/>
          <w:color w:val="000000"/>
          <w:kern w:val="0"/>
          <w:sz w:val="28"/>
          <w:szCs w:val="28"/>
        </w:rPr>
        <w:t>监狱企业证明函（是/否）</w:t>
      </w:r>
    </w:p>
    <w:p w14:paraId="52B08483">
      <w:pPr>
        <w:widowControl/>
        <w:shd w:val="clear" w:color="auto" w:fill="auto"/>
        <w:spacing w:before="120" w:beforeLines="50" w:after="240" w:line="360" w:lineRule="auto"/>
        <w:jc w:val="left"/>
        <w:textAlignment w:val="baseline"/>
        <w:rPr>
          <w:rFonts w:ascii="宋体" w:hAnsi="宋体" w:cs="宋体"/>
          <w:b/>
          <w:sz w:val="28"/>
          <w:szCs w:val="28"/>
        </w:rPr>
      </w:pPr>
    </w:p>
    <w:p w14:paraId="68EBE1DE">
      <w:pPr>
        <w:widowControl/>
        <w:shd w:val="clear" w:color="auto" w:fill="auto"/>
        <w:spacing w:before="120" w:beforeLines="50" w:after="240" w:line="360" w:lineRule="auto"/>
        <w:jc w:val="left"/>
        <w:textAlignment w:val="baseline"/>
        <w:rPr>
          <w:rFonts w:ascii="宋体" w:hAnsi="宋体" w:cs="宋体"/>
          <w:b/>
          <w:sz w:val="28"/>
          <w:szCs w:val="28"/>
        </w:rPr>
      </w:pPr>
      <w:r>
        <w:rPr>
          <w:rFonts w:hint="eastAsia" w:ascii="宋体" w:hAnsi="宋体" w:cs="宋体"/>
          <w:b/>
          <w:sz w:val="28"/>
          <w:szCs w:val="28"/>
          <w:lang w:eastAsia="zh-CN"/>
        </w:rPr>
        <w:t>陕西宸永项目管理有限公司</w:t>
      </w:r>
      <w:r>
        <w:rPr>
          <w:rFonts w:ascii="宋体" w:hAnsi="宋体" w:cs="宋体"/>
          <w:b/>
          <w:sz w:val="28"/>
          <w:szCs w:val="28"/>
        </w:rPr>
        <w:t>：</w:t>
      </w:r>
    </w:p>
    <w:p w14:paraId="0A16818F">
      <w:pPr>
        <w:shd w:val="clear" w:color="auto" w:fill="auto"/>
        <w:spacing w:line="360" w:lineRule="auto"/>
        <w:ind w:firstLine="560" w:firstLineChars="200"/>
        <w:jc w:val="left"/>
        <w:rPr>
          <w:rFonts w:ascii="宋体" w:hAnsi="宋体" w:cs="宋体"/>
          <w:color w:val="000000"/>
          <w:sz w:val="28"/>
          <w:szCs w:val="28"/>
        </w:rPr>
      </w:pPr>
      <w:r>
        <w:rPr>
          <w:rFonts w:ascii="宋体" w:hAnsi="宋体" w:cs="宋体"/>
          <w:color w:val="000000"/>
          <w:sz w:val="28"/>
          <w:szCs w:val="28"/>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4EBF6A5">
      <w:pPr>
        <w:shd w:val="clear" w:color="auto" w:fill="auto"/>
        <w:spacing w:line="360" w:lineRule="auto"/>
        <w:ind w:firstLine="560" w:firstLineChars="200"/>
        <w:jc w:val="left"/>
        <w:rPr>
          <w:rFonts w:ascii="宋体" w:hAnsi="宋体" w:cs="宋体"/>
          <w:color w:val="000000"/>
          <w:sz w:val="28"/>
          <w:szCs w:val="28"/>
        </w:rPr>
      </w:pPr>
      <w:r>
        <w:rPr>
          <w:rFonts w:ascii="宋体" w:hAnsi="宋体" w:cs="宋体"/>
          <w:color w:val="000000"/>
          <w:sz w:val="28"/>
          <w:szCs w:val="28"/>
        </w:rPr>
        <w:t>监狱企业参加政府采购活动时，应当提供由省级以上监狱管理局、戒毒管理局（含新疆生产建设兵团）出具的属于监狱企业的证明文件。</w:t>
      </w:r>
    </w:p>
    <w:p w14:paraId="2A89A720">
      <w:pPr>
        <w:shd w:val="clear" w:color="auto" w:fill="auto"/>
        <w:spacing w:line="360" w:lineRule="auto"/>
        <w:ind w:firstLine="560" w:firstLineChars="200"/>
        <w:jc w:val="left"/>
        <w:rPr>
          <w:rFonts w:ascii="宋体" w:hAnsi="宋体" w:cs="宋体"/>
          <w:color w:val="000000"/>
          <w:sz w:val="28"/>
          <w:szCs w:val="28"/>
        </w:rPr>
      </w:pPr>
    </w:p>
    <w:p w14:paraId="30384F3D">
      <w:pPr>
        <w:shd w:val="clear" w:color="auto" w:fill="auto"/>
        <w:spacing w:line="360" w:lineRule="auto"/>
        <w:ind w:firstLine="560" w:firstLineChars="200"/>
        <w:jc w:val="left"/>
        <w:rPr>
          <w:rFonts w:ascii="宋体" w:hAnsi="宋体" w:cs="宋体"/>
          <w:color w:val="000000"/>
          <w:sz w:val="28"/>
          <w:szCs w:val="28"/>
        </w:rPr>
      </w:pPr>
      <w:r>
        <w:rPr>
          <w:rFonts w:ascii="宋体" w:hAnsi="宋体" w:cs="宋体"/>
          <w:color w:val="000000"/>
          <w:sz w:val="28"/>
          <w:szCs w:val="28"/>
        </w:rPr>
        <w:t>本公司对上述声明的真实性负责。如有虚假，将依法承担相应责任。</w:t>
      </w:r>
    </w:p>
    <w:p w14:paraId="237ADFBA">
      <w:pPr>
        <w:shd w:val="clear" w:color="auto" w:fill="auto"/>
        <w:spacing w:line="360" w:lineRule="auto"/>
        <w:ind w:firstLine="560" w:firstLineChars="200"/>
        <w:jc w:val="left"/>
        <w:rPr>
          <w:rFonts w:ascii="宋体" w:hAnsi="宋体" w:cs="宋体"/>
          <w:color w:val="000000"/>
          <w:sz w:val="28"/>
          <w:szCs w:val="28"/>
        </w:rPr>
      </w:pPr>
    </w:p>
    <w:p w14:paraId="553CA6FB">
      <w:pPr>
        <w:shd w:val="clear" w:color="auto" w:fill="auto"/>
        <w:spacing w:line="360" w:lineRule="auto"/>
        <w:ind w:firstLine="560" w:firstLineChars="200"/>
        <w:jc w:val="left"/>
        <w:rPr>
          <w:rFonts w:ascii="宋体" w:hAnsi="宋体" w:cs="宋体"/>
          <w:color w:val="000000"/>
          <w:sz w:val="28"/>
          <w:szCs w:val="28"/>
        </w:rPr>
      </w:pPr>
      <w:r>
        <w:rPr>
          <w:rFonts w:ascii="宋体" w:hAnsi="宋体" w:cs="宋体"/>
          <w:color w:val="000000"/>
          <w:sz w:val="28"/>
          <w:szCs w:val="28"/>
        </w:rPr>
        <w:t>特此声明！</w:t>
      </w:r>
    </w:p>
    <w:p w14:paraId="3A39EA5F">
      <w:pPr>
        <w:pStyle w:val="12"/>
        <w:shd w:val="clear" w:color="auto" w:fill="auto"/>
        <w:spacing w:line="360" w:lineRule="auto"/>
        <w:ind w:firstLine="570"/>
        <w:rPr>
          <w:rFonts w:ascii="宋体" w:hAnsi="宋体" w:cs="宋体"/>
          <w:sz w:val="28"/>
          <w:szCs w:val="28"/>
        </w:rPr>
      </w:pPr>
    </w:p>
    <w:p w14:paraId="7683A363">
      <w:pPr>
        <w:shd w:val="clear" w:color="auto" w:fill="auto"/>
        <w:spacing w:line="360" w:lineRule="auto"/>
        <w:ind w:firstLine="562" w:firstLineChars="200"/>
        <w:rPr>
          <w:rFonts w:ascii="宋体" w:hAnsi="宋体" w:cs="宋体"/>
          <w:b/>
          <w:color w:val="000000"/>
          <w:sz w:val="28"/>
          <w:szCs w:val="28"/>
        </w:rPr>
      </w:pPr>
      <w:r>
        <w:rPr>
          <w:rFonts w:ascii="宋体" w:hAnsi="宋体" w:cs="宋体"/>
          <w:b/>
          <w:color w:val="000000"/>
          <w:sz w:val="28"/>
          <w:szCs w:val="28"/>
        </w:rPr>
        <w:t>供  应  商：</w:t>
      </w:r>
      <w:r>
        <w:rPr>
          <w:rFonts w:ascii="宋体" w:hAnsi="宋体" w:cs="宋体"/>
          <w:b/>
          <w:color w:val="000000"/>
          <w:sz w:val="28"/>
          <w:szCs w:val="28"/>
          <w:u w:val="single"/>
        </w:rPr>
        <w:t xml:space="preserve">            </w:t>
      </w:r>
      <w:r>
        <w:rPr>
          <w:rFonts w:ascii="宋体" w:hAnsi="宋体" w:cs="宋体"/>
          <w:b/>
          <w:color w:val="000000"/>
          <w:sz w:val="28"/>
          <w:szCs w:val="28"/>
        </w:rPr>
        <w:t xml:space="preserve">（盖章）                                </w:t>
      </w:r>
    </w:p>
    <w:p w14:paraId="61A7CFC8">
      <w:pPr>
        <w:shd w:val="clear" w:color="auto" w:fill="auto"/>
        <w:spacing w:line="360" w:lineRule="auto"/>
        <w:ind w:firstLine="562" w:firstLineChars="200"/>
        <w:rPr>
          <w:rFonts w:ascii="宋体" w:hAnsi="宋体" w:cs="宋体"/>
          <w:b/>
          <w:color w:val="000000"/>
          <w:sz w:val="28"/>
          <w:szCs w:val="28"/>
        </w:rPr>
      </w:pPr>
      <w:r>
        <w:rPr>
          <w:rFonts w:ascii="宋体" w:hAnsi="宋体" w:cs="宋体"/>
          <w:b/>
          <w:color w:val="000000"/>
          <w:sz w:val="28"/>
          <w:szCs w:val="28"/>
        </w:rPr>
        <w:t>法定代表人：</w:t>
      </w:r>
      <w:r>
        <w:rPr>
          <w:rFonts w:ascii="宋体" w:hAnsi="宋体" w:cs="宋体"/>
          <w:b/>
          <w:color w:val="000000"/>
          <w:sz w:val="28"/>
          <w:szCs w:val="28"/>
          <w:u w:val="single"/>
        </w:rPr>
        <w:t xml:space="preserve">            </w:t>
      </w:r>
      <w:r>
        <w:rPr>
          <w:rFonts w:ascii="宋体" w:hAnsi="宋体" w:cs="宋体"/>
          <w:b/>
          <w:color w:val="000000"/>
          <w:sz w:val="28"/>
          <w:szCs w:val="28"/>
        </w:rPr>
        <w:t>（签字或法人印鉴）</w:t>
      </w:r>
    </w:p>
    <w:p w14:paraId="0471852C">
      <w:pPr>
        <w:shd w:val="clear" w:color="auto" w:fill="auto"/>
        <w:spacing w:line="360" w:lineRule="auto"/>
        <w:ind w:firstLine="562" w:firstLineChars="200"/>
        <w:rPr>
          <w:rFonts w:ascii="宋体" w:hAnsi="宋体" w:cs="宋体"/>
          <w:b/>
          <w:color w:val="000000"/>
          <w:sz w:val="28"/>
          <w:szCs w:val="28"/>
        </w:rPr>
      </w:pPr>
      <w:r>
        <w:rPr>
          <w:rFonts w:ascii="宋体" w:hAnsi="宋体" w:cs="宋体"/>
          <w:b/>
          <w:color w:val="000000"/>
          <w:sz w:val="28"/>
          <w:szCs w:val="28"/>
        </w:rPr>
        <w:t>委托代理人：</w:t>
      </w:r>
      <w:r>
        <w:rPr>
          <w:rFonts w:ascii="宋体" w:hAnsi="宋体" w:cs="宋体"/>
          <w:b/>
          <w:color w:val="000000"/>
          <w:sz w:val="28"/>
          <w:szCs w:val="28"/>
          <w:u w:val="single"/>
        </w:rPr>
        <w:t xml:space="preserve">            </w:t>
      </w:r>
      <w:r>
        <w:rPr>
          <w:rFonts w:ascii="宋体" w:hAnsi="宋体" w:cs="宋体"/>
          <w:b/>
          <w:color w:val="000000"/>
          <w:sz w:val="28"/>
          <w:szCs w:val="28"/>
        </w:rPr>
        <w:t xml:space="preserve">（签字）  </w:t>
      </w:r>
    </w:p>
    <w:p w14:paraId="7D8F5A0C">
      <w:pPr>
        <w:shd w:val="clear" w:color="auto" w:fill="auto"/>
        <w:spacing w:line="360" w:lineRule="auto"/>
        <w:ind w:firstLine="562" w:firstLineChars="200"/>
        <w:rPr>
          <w:rFonts w:ascii="宋体" w:hAnsi="宋体" w:cs="宋体"/>
          <w:b/>
          <w:color w:val="000000"/>
          <w:sz w:val="28"/>
          <w:szCs w:val="28"/>
        </w:rPr>
      </w:pPr>
      <w:r>
        <w:rPr>
          <w:rFonts w:ascii="宋体" w:hAnsi="宋体" w:cs="宋体"/>
          <w:b/>
          <w:color w:val="000000"/>
          <w:sz w:val="28"/>
          <w:szCs w:val="28"/>
        </w:rPr>
        <w:t>日      期：  年  月  日</w:t>
      </w:r>
    </w:p>
    <w:p w14:paraId="627DBEED">
      <w:pPr>
        <w:pStyle w:val="5"/>
        <w:rPr>
          <w:rFonts w:hint="eastAsia"/>
        </w:rPr>
      </w:pPr>
    </w:p>
    <w:sectPr>
      <w:footerReference r:id="rId15" w:type="first"/>
      <w:footerReference r:id="rId14" w:type="default"/>
      <w:pgSz w:w="11906" w:h="16838"/>
      <w:pgMar w:top="1440" w:right="1440" w:bottom="1440" w:left="1440" w:header="851" w:footer="992" w:gutter="0"/>
      <w:pgNumType w:fmt="decimal"/>
      <w:cols w:space="720" w:num="1"/>
      <w:titlePg/>
      <w:docGrid w:linePitch="312" w:charSpace="8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Adobe 仿宋 Std R">
    <w:altName w:val="仿宋"/>
    <w:panose1 w:val="00000000000000000000"/>
    <w:charset w:val="86"/>
    <w:family w:val="roman"/>
    <w:pitch w:val="default"/>
    <w:sig w:usb0="00000000" w:usb1="00000000" w:usb2="00000016" w:usb3="00000000" w:csb0="00060007"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D3284">
    <w:pPr>
      <w:pStyle w:val="23"/>
      <w:rPr>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6B145">
    <w:pPr>
      <w:pStyle w:val="23"/>
      <w:rPr>
        <w:rFonts w:ascii="仿宋" w:hAnsi="仿宋" w:eastAsia="仿宋"/>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DEB99">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67BDEB99">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31285">
    <w:pPr>
      <w:pStyle w:val="23"/>
      <w:rPr>
        <w:rFonts w:ascii="仿宋" w:hAnsi="仿宋" w:eastAsia="仿宋"/>
        <w:color w:val="000000"/>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BA22A1">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13BA22A1">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BDD54">
    <w:pPr>
      <w:pStyle w:val="23"/>
      <w:rPr>
        <w:rFonts w:ascii="仿宋" w:hAnsi="仿宋" w:eastAsia="仿宋"/>
        <w:color w:val="000000"/>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E744F">
    <w:pPr>
      <w:pStyle w:val="23"/>
      <w:rPr>
        <w:rFonts w:ascii="仿宋" w:hAnsi="仿宋" w:eastAsia="仿宋"/>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8BBFF">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F48BBFF">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A64AE">
    <w:pPr>
      <w:pStyle w:val="23"/>
      <w:rPr>
        <w:rFonts w:ascii="仿宋" w:hAnsi="仿宋" w:eastAsia="仿宋"/>
        <w:color w:val="000000"/>
        <w:szCs w:val="18"/>
      </w:rPr>
    </w:pPr>
    <w:r>
      <w:rPr>
        <w:sz w:val="18"/>
      </w:rPr>
      <mc:AlternateContent>
        <mc:Choice Requires="wps">
          <w:drawing>
            <wp:anchor distT="0" distB="0" distL="114300" distR="114300" simplePos="0" relativeHeight="251660288" behindDoc="0" locked="0" layoutInCell="1" allowOverlap="1">
              <wp:simplePos x="0" y="0"/>
              <wp:positionH relativeFrom="margin">
                <wp:posOffset>2367280</wp:posOffset>
              </wp:positionH>
              <wp:positionV relativeFrom="paragraph">
                <wp:posOffset>19050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F78E8">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6.4pt;margin-top:1.5pt;height:144pt;width:144pt;mso-position-horizontal-relative:margin;mso-wrap-style:none;z-index:251660288;mso-width-relative:page;mso-height-relative:page;" filled="f" stroked="f" coordsize="21600,21600" o:gfxdata="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863j9UAAAAJAQAADwAAAAAAAAABACAAAAAiAAAAZHJzL2Rvd25yZXYueG1sUEsB&#10;AhQAFAAAAAgAh07iQKmor5UxAgAAYwQAAA4AAAAAAAAAAQAgAAAAJAEAAGRycy9lMm9Eb2MueG1s&#10;UEsFBgAAAAAGAAYAWQEAAMcFAAAAAA==&#10;">
              <v:fill on="f" focussize="0,0"/>
              <v:stroke on="f" weight="0.5pt"/>
              <v:imagedata o:title=""/>
              <o:lock v:ext="edit" aspectratio="f"/>
              <v:textbox inset="0mm,0mm,0mm,0mm" style="mso-fit-shape-to-text:t;">
                <w:txbxContent>
                  <w:p w14:paraId="440F78E8">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5CA44">
    <w:pPr>
      <w:pStyle w:val="23"/>
      <w:rPr>
        <w:rFonts w:ascii="仿宋" w:hAnsi="仿宋" w:eastAsia="仿宋"/>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F310E">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28F310E">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9ED13">
    <w:pPr>
      <w:pStyle w:val="23"/>
      <w:rPr>
        <w:rFonts w:ascii="仿宋" w:hAnsi="仿宋" w:eastAsia="仿宋"/>
        <w:color w:val="000000"/>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663BE">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30663BE">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644F6">
    <w:pPr>
      <w:pStyle w:val="23"/>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7AC50">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637AC50">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r>
                      <w:rPr>
                        <w:rFonts w:hint="eastAsia"/>
                        <w:lang w:eastAsia="zh-CN"/>
                      </w:rP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5333365</wp:posOffset>
              </wp:positionH>
              <wp:positionV relativeFrom="paragraph">
                <wp:posOffset>-90170</wp:posOffset>
              </wp:positionV>
              <wp:extent cx="76200" cy="22288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6200" cy="222885"/>
                      </a:xfrm>
                      <a:prstGeom prst="rect">
                        <a:avLst/>
                      </a:prstGeom>
                      <a:noFill/>
                      <a:ln w="15875">
                        <a:noFill/>
                      </a:ln>
                      <a:effectLst/>
                    </wps:spPr>
                    <wps:txbx>
                      <w:txbxContent>
                        <w:p w14:paraId="74AF679F">
                          <w:pPr>
                            <w:rPr>
                              <w:rFonts w:hint="eastAsia"/>
                              <w:lang w:eastAsia="zh-CN"/>
                            </w:rPr>
                          </w:pPr>
                        </w:p>
                      </w:txbxContent>
                    </wps:txbx>
                    <wps:bodyPr wrap="square" lIns="0" tIns="0" rIns="0" bIns="0" upright="0">
                      <a:noAutofit/>
                    </wps:bodyPr>
                  </wps:wsp>
                </a:graphicData>
              </a:graphic>
            </wp:anchor>
          </w:drawing>
        </mc:Choice>
        <mc:Fallback>
          <w:pict>
            <v:shape id="_x0000_s1026" o:spid="_x0000_s1026" o:spt="202" type="#_x0000_t202" style="position:absolute;left:0pt;margin-left:419.95pt;margin-top:-7.1pt;height:17.55pt;width:6pt;mso-position-horizontal-relative:margin;z-index:251659264;mso-width-relative:page;mso-height-relative:page;" filled="f" stroked="f" coordsize="21600,21600" o:gfxdata="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Pzoqo2QAAAAoBAAAPAAAA&#10;AAAAAAEAIAAAACIAAABkcnMvZG93bnJldi54bWxQSwECFAAUAAAACACHTuJAIcMZR9sBAACwAwAA&#10;DgAAAAAAAAABACAAAAAoAQAAZHJzL2Uyb0RvYy54bWxQSwUGAAAAAAYABgBZAQAAdQUAAAAA&#10;">
              <v:fill on="f" focussize="0,0"/>
              <v:stroke on="f" weight="1.25pt"/>
              <v:imagedata o:title=""/>
              <o:lock v:ext="edit" aspectratio="f"/>
              <v:textbox inset="0mm,0mm,0mm,0mm">
                <w:txbxContent>
                  <w:p w14:paraId="74AF679F">
                    <w:pPr>
                      <w:rPr>
                        <w:rFonts w:hint="eastAsia"/>
                        <w:lang w:eastAsia="zh-CN"/>
                      </w:rPr>
                    </w:pPr>
                  </w:p>
                </w:txbxContent>
              </v:textbox>
            </v:shape>
          </w:pict>
        </mc:Fallback>
      </mc:AlternateContent>
    </w:r>
    <w:r>
      <w:rPr>
        <w:rFonts w:hint="eastAsia"/>
        <w:sz w:val="18"/>
        <w:lang w:val="en-US" w:eastAsia="zh-CN"/>
      </w:rPr>
      <w:t xml:space="preserve">                                                                                         </w:t>
    </w:r>
  </w:p>
  <w:p w14:paraId="1E044C30">
    <w:pPr>
      <w:pStyle w:val="23"/>
      <w:jc w:val="both"/>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975C6">
    <w:pPr>
      <w:pStyle w:val="23"/>
      <w:rPr>
        <w:rFonts w:ascii="仿宋" w:hAnsi="仿宋" w:eastAsia="仿宋"/>
        <w:szCs w:val="18"/>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ABE869">
                          <w:pPr>
                            <w:pStyle w:val="23"/>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85</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54ABE869">
                    <w:pPr>
                      <w:pStyle w:val="23"/>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85</w:t>
                    </w:r>
                    <w:r>
                      <w:rPr>
                        <w:rFonts w:hint="eastAsia"/>
                      </w:rPr>
                      <w:fldChar w:fldCharType="end"/>
                    </w:r>
                    <w:r>
                      <w:rPr>
                        <w:rFonts w:hint="eastAsia"/>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993E1">
    <w:pPr>
      <w:pStyle w:val="23"/>
      <w:rPr>
        <w:rFonts w:ascii="仿宋" w:hAnsi="仿宋" w:eastAsia="仿宋"/>
        <w:szCs w:val="18"/>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CBB24F">
                          <w:pPr>
                            <w:pStyle w:val="23"/>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85</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DCBB24F">
                    <w:pPr>
                      <w:pStyle w:val="23"/>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85</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29986">
    <w:pPr>
      <w:pStyle w:val="25"/>
      <w:pBdr>
        <w:bottom w:val="none" w:color="auto" w:sz="0" w:space="1"/>
      </w:pBdr>
      <w:jc w:val="both"/>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1767A">
    <w:pPr>
      <w:pStyle w:val="25"/>
      <w:pBdr>
        <w:bottom w:val="none" w:color="auto" w:sz="0" w:space="1"/>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90D86"/>
    <w:multiLevelType w:val="singleLevel"/>
    <w:tmpl w:val="88290D86"/>
    <w:lvl w:ilvl="0" w:tentative="0">
      <w:start w:val="1"/>
      <w:numFmt w:val="chineseCounting"/>
      <w:suff w:val="space"/>
      <w:lvlText w:val="第%1章"/>
      <w:lvlJc w:val="left"/>
      <w:rPr>
        <w:rFonts w:hint="eastAsia"/>
      </w:rPr>
    </w:lvl>
  </w:abstractNum>
  <w:abstractNum w:abstractNumId="1">
    <w:nsid w:val="BDC79FC2"/>
    <w:multiLevelType w:val="singleLevel"/>
    <w:tmpl w:val="BDC79FC2"/>
    <w:lvl w:ilvl="0" w:tentative="0">
      <w:start w:val="1"/>
      <w:numFmt w:val="chineseCounting"/>
      <w:suff w:val="nothing"/>
      <w:lvlText w:val="%1、"/>
      <w:lvlJc w:val="left"/>
      <w:rPr>
        <w:rFonts w:hint="eastAsia"/>
      </w:rPr>
    </w:lvl>
  </w:abstractNum>
  <w:abstractNum w:abstractNumId="2">
    <w:nsid w:val="D54D0E2C"/>
    <w:multiLevelType w:val="singleLevel"/>
    <w:tmpl w:val="D54D0E2C"/>
    <w:lvl w:ilvl="0" w:tentative="0">
      <w:start w:val="1"/>
      <w:numFmt w:val="decimal"/>
      <w:suff w:val="nothing"/>
      <w:lvlText w:val="（%1）"/>
      <w:lvlJc w:val="left"/>
    </w:lvl>
  </w:abstractNum>
  <w:abstractNum w:abstractNumId="3">
    <w:nsid w:val="582A8D5B"/>
    <w:multiLevelType w:val="singleLevel"/>
    <w:tmpl w:val="582A8D5B"/>
    <w:lvl w:ilvl="0" w:tentative="0">
      <w:start w:val="5"/>
      <w:numFmt w:val="decimal"/>
      <w:suff w:val="nothing"/>
      <w:lvlText w:val="（%1）"/>
      <w:lvlJc w:val="left"/>
    </w:lvl>
  </w:abstractNum>
  <w:abstractNum w:abstractNumId="4">
    <w:nsid w:val="65AE7335"/>
    <w:multiLevelType w:val="singleLevel"/>
    <w:tmpl w:val="65AE7335"/>
    <w:lvl w:ilvl="0" w:tentative="0">
      <w:start w:val="3"/>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FQROsHeS0M00VsuPi3L0Xwplq0M=" w:salt="IF7ZGhCAi7c1rx0PO9Mw/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3NzIwNWVkOWFkNDUxMDRlZjk3ZGNiMDJjZDM2ZjEifQ=="/>
  </w:docVars>
  <w:rsids>
    <w:rsidRoot w:val="0093278F"/>
    <w:rsid w:val="00000D62"/>
    <w:rsid w:val="000018F5"/>
    <w:rsid w:val="00001CC7"/>
    <w:rsid w:val="0000212D"/>
    <w:rsid w:val="0000214F"/>
    <w:rsid w:val="000048B5"/>
    <w:rsid w:val="00015CE8"/>
    <w:rsid w:val="00017281"/>
    <w:rsid w:val="00017DC3"/>
    <w:rsid w:val="00021358"/>
    <w:rsid w:val="00022F22"/>
    <w:rsid w:val="00025D01"/>
    <w:rsid w:val="00027C2A"/>
    <w:rsid w:val="00034306"/>
    <w:rsid w:val="00034E02"/>
    <w:rsid w:val="00034E36"/>
    <w:rsid w:val="000378FD"/>
    <w:rsid w:val="00037A97"/>
    <w:rsid w:val="000412BD"/>
    <w:rsid w:val="00041803"/>
    <w:rsid w:val="00041AE8"/>
    <w:rsid w:val="00042288"/>
    <w:rsid w:val="00042EC8"/>
    <w:rsid w:val="00045648"/>
    <w:rsid w:val="000459FC"/>
    <w:rsid w:val="00047DEC"/>
    <w:rsid w:val="00051447"/>
    <w:rsid w:val="000517C2"/>
    <w:rsid w:val="00052B5C"/>
    <w:rsid w:val="00053A15"/>
    <w:rsid w:val="00053CB1"/>
    <w:rsid w:val="00056310"/>
    <w:rsid w:val="00056BFE"/>
    <w:rsid w:val="0005762A"/>
    <w:rsid w:val="00057A66"/>
    <w:rsid w:val="00060164"/>
    <w:rsid w:val="00062DF9"/>
    <w:rsid w:val="00066AF7"/>
    <w:rsid w:val="00073DDA"/>
    <w:rsid w:val="0007452B"/>
    <w:rsid w:val="000764B7"/>
    <w:rsid w:val="00076D51"/>
    <w:rsid w:val="000809DF"/>
    <w:rsid w:val="00081CC9"/>
    <w:rsid w:val="000829F1"/>
    <w:rsid w:val="00082B17"/>
    <w:rsid w:val="0008413F"/>
    <w:rsid w:val="000857C3"/>
    <w:rsid w:val="00091357"/>
    <w:rsid w:val="0009187F"/>
    <w:rsid w:val="000944D4"/>
    <w:rsid w:val="000A0468"/>
    <w:rsid w:val="000A0542"/>
    <w:rsid w:val="000A0965"/>
    <w:rsid w:val="000A13CA"/>
    <w:rsid w:val="000A28B8"/>
    <w:rsid w:val="000A4D13"/>
    <w:rsid w:val="000A575B"/>
    <w:rsid w:val="000A766A"/>
    <w:rsid w:val="000B2864"/>
    <w:rsid w:val="000B3389"/>
    <w:rsid w:val="000B50A8"/>
    <w:rsid w:val="000C3E85"/>
    <w:rsid w:val="000C6648"/>
    <w:rsid w:val="000D1788"/>
    <w:rsid w:val="000E206D"/>
    <w:rsid w:val="000E61DF"/>
    <w:rsid w:val="000F1E70"/>
    <w:rsid w:val="000F2E92"/>
    <w:rsid w:val="00100CB8"/>
    <w:rsid w:val="0010155C"/>
    <w:rsid w:val="001067A8"/>
    <w:rsid w:val="00106D83"/>
    <w:rsid w:val="00110A31"/>
    <w:rsid w:val="00111020"/>
    <w:rsid w:val="001114C1"/>
    <w:rsid w:val="001117F8"/>
    <w:rsid w:val="001162CC"/>
    <w:rsid w:val="00116648"/>
    <w:rsid w:val="00120BC4"/>
    <w:rsid w:val="00120EE1"/>
    <w:rsid w:val="00134305"/>
    <w:rsid w:val="00135B38"/>
    <w:rsid w:val="001372A4"/>
    <w:rsid w:val="00140CCD"/>
    <w:rsid w:val="00146520"/>
    <w:rsid w:val="00147891"/>
    <w:rsid w:val="00151D52"/>
    <w:rsid w:val="00151EB2"/>
    <w:rsid w:val="0015209A"/>
    <w:rsid w:val="00152AE8"/>
    <w:rsid w:val="001607E6"/>
    <w:rsid w:val="00166CC4"/>
    <w:rsid w:val="00167F5D"/>
    <w:rsid w:val="0017598A"/>
    <w:rsid w:val="00177894"/>
    <w:rsid w:val="001835F8"/>
    <w:rsid w:val="001836B2"/>
    <w:rsid w:val="00186AFE"/>
    <w:rsid w:val="00187F17"/>
    <w:rsid w:val="00192900"/>
    <w:rsid w:val="00193659"/>
    <w:rsid w:val="00194F25"/>
    <w:rsid w:val="001959B6"/>
    <w:rsid w:val="0019684D"/>
    <w:rsid w:val="00196CE2"/>
    <w:rsid w:val="001A08AA"/>
    <w:rsid w:val="001A1237"/>
    <w:rsid w:val="001A3119"/>
    <w:rsid w:val="001A3C54"/>
    <w:rsid w:val="001A436B"/>
    <w:rsid w:val="001A526D"/>
    <w:rsid w:val="001A63C3"/>
    <w:rsid w:val="001A732D"/>
    <w:rsid w:val="001B186A"/>
    <w:rsid w:val="001B2266"/>
    <w:rsid w:val="001B501F"/>
    <w:rsid w:val="001C27C2"/>
    <w:rsid w:val="001C38A6"/>
    <w:rsid w:val="001C6476"/>
    <w:rsid w:val="001C6905"/>
    <w:rsid w:val="001D0DFE"/>
    <w:rsid w:val="001D1890"/>
    <w:rsid w:val="001D1A35"/>
    <w:rsid w:val="001D2053"/>
    <w:rsid w:val="001D2958"/>
    <w:rsid w:val="001D6624"/>
    <w:rsid w:val="001D7A05"/>
    <w:rsid w:val="001E0366"/>
    <w:rsid w:val="001E2CC4"/>
    <w:rsid w:val="001E697F"/>
    <w:rsid w:val="001E793A"/>
    <w:rsid w:val="001F2B43"/>
    <w:rsid w:val="001F3D82"/>
    <w:rsid w:val="001F4D8B"/>
    <w:rsid w:val="001F5D64"/>
    <w:rsid w:val="001F62C9"/>
    <w:rsid w:val="00200F28"/>
    <w:rsid w:val="0020111B"/>
    <w:rsid w:val="002034BF"/>
    <w:rsid w:val="002040CB"/>
    <w:rsid w:val="00204516"/>
    <w:rsid w:val="00204E91"/>
    <w:rsid w:val="00205767"/>
    <w:rsid w:val="002123FA"/>
    <w:rsid w:val="002125F4"/>
    <w:rsid w:val="00214B62"/>
    <w:rsid w:val="00214BB3"/>
    <w:rsid w:val="002155DF"/>
    <w:rsid w:val="00217D04"/>
    <w:rsid w:val="00220435"/>
    <w:rsid w:val="00221257"/>
    <w:rsid w:val="0022241C"/>
    <w:rsid w:val="002225B7"/>
    <w:rsid w:val="00224B19"/>
    <w:rsid w:val="00225CDD"/>
    <w:rsid w:val="00226B4D"/>
    <w:rsid w:val="00227264"/>
    <w:rsid w:val="00227A39"/>
    <w:rsid w:val="00231223"/>
    <w:rsid w:val="002325EF"/>
    <w:rsid w:val="00232BC9"/>
    <w:rsid w:val="00232D22"/>
    <w:rsid w:val="00234E6E"/>
    <w:rsid w:val="00237763"/>
    <w:rsid w:val="00240C02"/>
    <w:rsid w:val="00241C06"/>
    <w:rsid w:val="00245638"/>
    <w:rsid w:val="0025244F"/>
    <w:rsid w:val="0025370F"/>
    <w:rsid w:val="00255859"/>
    <w:rsid w:val="0026093B"/>
    <w:rsid w:val="00260FFD"/>
    <w:rsid w:val="00264E6B"/>
    <w:rsid w:val="002651E7"/>
    <w:rsid w:val="0026693B"/>
    <w:rsid w:val="0026785F"/>
    <w:rsid w:val="00270146"/>
    <w:rsid w:val="00271840"/>
    <w:rsid w:val="00273347"/>
    <w:rsid w:val="002749D2"/>
    <w:rsid w:val="00275196"/>
    <w:rsid w:val="00276DC0"/>
    <w:rsid w:val="00277E16"/>
    <w:rsid w:val="00283967"/>
    <w:rsid w:val="002846EF"/>
    <w:rsid w:val="002861C4"/>
    <w:rsid w:val="002870F0"/>
    <w:rsid w:val="00291433"/>
    <w:rsid w:val="0029361D"/>
    <w:rsid w:val="002944D0"/>
    <w:rsid w:val="00295AB1"/>
    <w:rsid w:val="002A07D4"/>
    <w:rsid w:val="002A51FD"/>
    <w:rsid w:val="002A5933"/>
    <w:rsid w:val="002A6E23"/>
    <w:rsid w:val="002A7F22"/>
    <w:rsid w:val="002B2588"/>
    <w:rsid w:val="002B43C2"/>
    <w:rsid w:val="002B4FA6"/>
    <w:rsid w:val="002B74A8"/>
    <w:rsid w:val="002C11D6"/>
    <w:rsid w:val="002C2E81"/>
    <w:rsid w:val="002C3533"/>
    <w:rsid w:val="002C3746"/>
    <w:rsid w:val="002C7A70"/>
    <w:rsid w:val="002D332E"/>
    <w:rsid w:val="002E3E8C"/>
    <w:rsid w:val="002E523F"/>
    <w:rsid w:val="002E58FB"/>
    <w:rsid w:val="002F0FC7"/>
    <w:rsid w:val="002F1D3B"/>
    <w:rsid w:val="002F2542"/>
    <w:rsid w:val="002F400E"/>
    <w:rsid w:val="002F5048"/>
    <w:rsid w:val="002F53A1"/>
    <w:rsid w:val="002F6804"/>
    <w:rsid w:val="002F6FF0"/>
    <w:rsid w:val="002F7B34"/>
    <w:rsid w:val="0030794B"/>
    <w:rsid w:val="00307CF5"/>
    <w:rsid w:val="0031157E"/>
    <w:rsid w:val="0031713E"/>
    <w:rsid w:val="00320994"/>
    <w:rsid w:val="00322F6F"/>
    <w:rsid w:val="003241C4"/>
    <w:rsid w:val="003268AA"/>
    <w:rsid w:val="003323FC"/>
    <w:rsid w:val="00335724"/>
    <w:rsid w:val="003366EC"/>
    <w:rsid w:val="00336897"/>
    <w:rsid w:val="003372EC"/>
    <w:rsid w:val="00337405"/>
    <w:rsid w:val="00343C64"/>
    <w:rsid w:val="00344116"/>
    <w:rsid w:val="00345E77"/>
    <w:rsid w:val="003464C4"/>
    <w:rsid w:val="00350997"/>
    <w:rsid w:val="00350D67"/>
    <w:rsid w:val="00354566"/>
    <w:rsid w:val="00357188"/>
    <w:rsid w:val="00357CB1"/>
    <w:rsid w:val="00360AAD"/>
    <w:rsid w:val="00362AD3"/>
    <w:rsid w:val="0036587B"/>
    <w:rsid w:val="00366CC2"/>
    <w:rsid w:val="00372D59"/>
    <w:rsid w:val="003735AF"/>
    <w:rsid w:val="00374382"/>
    <w:rsid w:val="003767D3"/>
    <w:rsid w:val="003771AB"/>
    <w:rsid w:val="003800E5"/>
    <w:rsid w:val="00381802"/>
    <w:rsid w:val="00381ED9"/>
    <w:rsid w:val="003830D6"/>
    <w:rsid w:val="00385C8D"/>
    <w:rsid w:val="00386021"/>
    <w:rsid w:val="00386805"/>
    <w:rsid w:val="00386930"/>
    <w:rsid w:val="00386988"/>
    <w:rsid w:val="003913A6"/>
    <w:rsid w:val="0039275B"/>
    <w:rsid w:val="00392F56"/>
    <w:rsid w:val="00393233"/>
    <w:rsid w:val="0039341E"/>
    <w:rsid w:val="0039349A"/>
    <w:rsid w:val="003939C4"/>
    <w:rsid w:val="003A0F61"/>
    <w:rsid w:val="003A1B2B"/>
    <w:rsid w:val="003A591C"/>
    <w:rsid w:val="003B0049"/>
    <w:rsid w:val="003B2350"/>
    <w:rsid w:val="003B3C4B"/>
    <w:rsid w:val="003C015B"/>
    <w:rsid w:val="003C07E8"/>
    <w:rsid w:val="003C1AF2"/>
    <w:rsid w:val="003C2919"/>
    <w:rsid w:val="003C5679"/>
    <w:rsid w:val="003C68EE"/>
    <w:rsid w:val="003D0A9B"/>
    <w:rsid w:val="003D1728"/>
    <w:rsid w:val="003D19BC"/>
    <w:rsid w:val="003D1CAB"/>
    <w:rsid w:val="003D2FFC"/>
    <w:rsid w:val="003D3568"/>
    <w:rsid w:val="003D4EE1"/>
    <w:rsid w:val="003D56FD"/>
    <w:rsid w:val="003D60AA"/>
    <w:rsid w:val="003D657C"/>
    <w:rsid w:val="003D75B2"/>
    <w:rsid w:val="003D7990"/>
    <w:rsid w:val="003E0B6D"/>
    <w:rsid w:val="003E2CE7"/>
    <w:rsid w:val="003E6154"/>
    <w:rsid w:val="003E6B32"/>
    <w:rsid w:val="003F0D7D"/>
    <w:rsid w:val="003F2B50"/>
    <w:rsid w:val="004009FC"/>
    <w:rsid w:val="004052E3"/>
    <w:rsid w:val="0040533A"/>
    <w:rsid w:val="004061F9"/>
    <w:rsid w:val="004068A3"/>
    <w:rsid w:val="00407327"/>
    <w:rsid w:val="00410C9E"/>
    <w:rsid w:val="00412AC6"/>
    <w:rsid w:val="004134BC"/>
    <w:rsid w:val="0041492A"/>
    <w:rsid w:val="00415DBC"/>
    <w:rsid w:val="00416790"/>
    <w:rsid w:val="00417B8C"/>
    <w:rsid w:val="0042115D"/>
    <w:rsid w:val="004211DF"/>
    <w:rsid w:val="004214E3"/>
    <w:rsid w:val="004215E0"/>
    <w:rsid w:val="004224AD"/>
    <w:rsid w:val="004237C2"/>
    <w:rsid w:val="00427A9D"/>
    <w:rsid w:val="0043115C"/>
    <w:rsid w:val="0043150F"/>
    <w:rsid w:val="00435436"/>
    <w:rsid w:val="00436AD8"/>
    <w:rsid w:val="004404EE"/>
    <w:rsid w:val="004406D4"/>
    <w:rsid w:val="00442158"/>
    <w:rsid w:val="00442B11"/>
    <w:rsid w:val="00443AA6"/>
    <w:rsid w:val="00444452"/>
    <w:rsid w:val="0044558A"/>
    <w:rsid w:val="004465B3"/>
    <w:rsid w:val="004514FE"/>
    <w:rsid w:val="00451977"/>
    <w:rsid w:val="00452A5C"/>
    <w:rsid w:val="00454750"/>
    <w:rsid w:val="004551F8"/>
    <w:rsid w:val="004579E8"/>
    <w:rsid w:val="004660AC"/>
    <w:rsid w:val="00470605"/>
    <w:rsid w:val="00471006"/>
    <w:rsid w:val="00471D94"/>
    <w:rsid w:val="00472D9A"/>
    <w:rsid w:val="004750BF"/>
    <w:rsid w:val="00475B29"/>
    <w:rsid w:val="00476AEC"/>
    <w:rsid w:val="00476B30"/>
    <w:rsid w:val="00477999"/>
    <w:rsid w:val="0048192B"/>
    <w:rsid w:val="00482DAF"/>
    <w:rsid w:val="004838BA"/>
    <w:rsid w:val="00484666"/>
    <w:rsid w:val="0048525B"/>
    <w:rsid w:val="00487931"/>
    <w:rsid w:val="00487C96"/>
    <w:rsid w:val="00491FC1"/>
    <w:rsid w:val="00495724"/>
    <w:rsid w:val="00497DA8"/>
    <w:rsid w:val="004A42DA"/>
    <w:rsid w:val="004A4C9A"/>
    <w:rsid w:val="004A6D5C"/>
    <w:rsid w:val="004B3B77"/>
    <w:rsid w:val="004B72AE"/>
    <w:rsid w:val="004B77C1"/>
    <w:rsid w:val="004C1003"/>
    <w:rsid w:val="004C1410"/>
    <w:rsid w:val="004C1ADA"/>
    <w:rsid w:val="004C3B66"/>
    <w:rsid w:val="004C3BC5"/>
    <w:rsid w:val="004C457C"/>
    <w:rsid w:val="004C5A7C"/>
    <w:rsid w:val="004C6508"/>
    <w:rsid w:val="004C6AA5"/>
    <w:rsid w:val="004D3387"/>
    <w:rsid w:val="004D5367"/>
    <w:rsid w:val="004D7086"/>
    <w:rsid w:val="004D7A32"/>
    <w:rsid w:val="004D7ADF"/>
    <w:rsid w:val="004E0943"/>
    <w:rsid w:val="004E144F"/>
    <w:rsid w:val="004E2429"/>
    <w:rsid w:val="004E4169"/>
    <w:rsid w:val="004E5D6E"/>
    <w:rsid w:val="004E5E5D"/>
    <w:rsid w:val="004E68C8"/>
    <w:rsid w:val="004F12D5"/>
    <w:rsid w:val="004F299B"/>
    <w:rsid w:val="004F4263"/>
    <w:rsid w:val="004F45D5"/>
    <w:rsid w:val="0050155C"/>
    <w:rsid w:val="00501C56"/>
    <w:rsid w:val="00502134"/>
    <w:rsid w:val="0050239B"/>
    <w:rsid w:val="00502C4B"/>
    <w:rsid w:val="00502CFB"/>
    <w:rsid w:val="0050382E"/>
    <w:rsid w:val="00507173"/>
    <w:rsid w:val="00512B47"/>
    <w:rsid w:val="00513A07"/>
    <w:rsid w:val="00514A59"/>
    <w:rsid w:val="005200CE"/>
    <w:rsid w:val="00521733"/>
    <w:rsid w:val="00521CA3"/>
    <w:rsid w:val="0053602D"/>
    <w:rsid w:val="00540627"/>
    <w:rsid w:val="00541067"/>
    <w:rsid w:val="005460CA"/>
    <w:rsid w:val="00551B8E"/>
    <w:rsid w:val="00554058"/>
    <w:rsid w:val="005574E8"/>
    <w:rsid w:val="005641D3"/>
    <w:rsid w:val="0057192F"/>
    <w:rsid w:val="00572C20"/>
    <w:rsid w:val="00574F48"/>
    <w:rsid w:val="00580CFF"/>
    <w:rsid w:val="005810FE"/>
    <w:rsid w:val="005822A9"/>
    <w:rsid w:val="005840EB"/>
    <w:rsid w:val="00584D3C"/>
    <w:rsid w:val="0058643D"/>
    <w:rsid w:val="005868B9"/>
    <w:rsid w:val="0058751F"/>
    <w:rsid w:val="005918FF"/>
    <w:rsid w:val="00595EB2"/>
    <w:rsid w:val="005A1265"/>
    <w:rsid w:val="005A1313"/>
    <w:rsid w:val="005A689F"/>
    <w:rsid w:val="005B1C66"/>
    <w:rsid w:val="005B6E25"/>
    <w:rsid w:val="005C305F"/>
    <w:rsid w:val="005C4C1A"/>
    <w:rsid w:val="005C59B8"/>
    <w:rsid w:val="005D1FFB"/>
    <w:rsid w:val="005D2A2F"/>
    <w:rsid w:val="005D2B60"/>
    <w:rsid w:val="005D305D"/>
    <w:rsid w:val="005D392B"/>
    <w:rsid w:val="005D3CE6"/>
    <w:rsid w:val="005D54FA"/>
    <w:rsid w:val="005D6143"/>
    <w:rsid w:val="005D74EB"/>
    <w:rsid w:val="005E2B7C"/>
    <w:rsid w:val="005E5173"/>
    <w:rsid w:val="005F19FE"/>
    <w:rsid w:val="005F2EB0"/>
    <w:rsid w:val="005F566D"/>
    <w:rsid w:val="005F66E2"/>
    <w:rsid w:val="00600F03"/>
    <w:rsid w:val="00603DC6"/>
    <w:rsid w:val="00604CA8"/>
    <w:rsid w:val="00605A3F"/>
    <w:rsid w:val="006064AB"/>
    <w:rsid w:val="00610461"/>
    <w:rsid w:val="00611023"/>
    <w:rsid w:val="0061589D"/>
    <w:rsid w:val="0061796C"/>
    <w:rsid w:val="006205A5"/>
    <w:rsid w:val="00620F88"/>
    <w:rsid w:val="006270C5"/>
    <w:rsid w:val="006311E0"/>
    <w:rsid w:val="0063180F"/>
    <w:rsid w:val="006361F1"/>
    <w:rsid w:val="0063734F"/>
    <w:rsid w:val="00642CF4"/>
    <w:rsid w:val="00644E19"/>
    <w:rsid w:val="00645DC9"/>
    <w:rsid w:val="00646656"/>
    <w:rsid w:val="006473CC"/>
    <w:rsid w:val="00647CC1"/>
    <w:rsid w:val="0065134A"/>
    <w:rsid w:val="0065283E"/>
    <w:rsid w:val="00652919"/>
    <w:rsid w:val="00653852"/>
    <w:rsid w:val="0065421E"/>
    <w:rsid w:val="006562AF"/>
    <w:rsid w:val="00656346"/>
    <w:rsid w:val="00657014"/>
    <w:rsid w:val="00662616"/>
    <w:rsid w:val="00664732"/>
    <w:rsid w:val="0066606A"/>
    <w:rsid w:val="00667CDD"/>
    <w:rsid w:val="00672B39"/>
    <w:rsid w:val="006739E8"/>
    <w:rsid w:val="006739FC"/>
    <w:rsid w:val="0067736D"/>
    <w:rsid w:val="006807DC"/>
    <w:rsid w:val="00682F76"/>
    <w:rsid w:val="006863F8"/>
    <w:rsid w:val="00686623"/>
    <w:rsid w:val="00686F14"/>
    <w:rsid w:val="00691637"/>
    <w:rsid w:val="0069191B"/>
    <w:rsid w:val="00693204"/>
    <w:rsid w:val="006942C7"/>
    <w:rsid w:val="00694323"/>
    <w:rsid w:val="006948DF"/>
    <w:rsid w:val="00695DE6"/>
    <w:rsid w:val="00697911"/>
    <w:rsid w:val="006A0B06"/>
    <w:rsid w:val="006A0F53"/>
    <w:rsid w:val="006A3F9B"/>
    <w:rsid w:val="006A4A7B"/>
    <w:rsid w:val="006A7539"/>
    <w:rsid w:val="006B28A8"/>
    <w:rsid w:val="006B605F"/>
    <w:rsid w:val="006B7833"/>
    <w:rsid w:val="006C121E"/>
    <w:rsid w:val="006C131C"/>
    <w:rsid w:val="006C1567"/>
    <w:rsid w:val="006C376A"/>
    <w:rsid w:val="006C5779"/>
    <w:rsid w:val="006C6595"/>
    <w:rsid w:val="006D1021"/>
    <w:rsid w:val="006D1557"/>
    <w:rsid w:val="006D172B"/>
    <w:rsid w:val="006D3F4A"/>
    <w:rsid w:val="006D5B04"/>
    <w:rsid w:val="006D6C4F"/>
    <w:rsid w:val="006E5BAD"/>
    <w:rsid w:val="006E61DA"/>
    <w:rsid w:val="006F549D"/>
    <w:rsid w:val="006F5F41"/>
    <w:rsid w:val="007020DF"/>
    <w:rsid w:val="00702572"/>
    <w:rsid w:val="00703C87"/>
    <w:rsid w:val="00703CC4"/>
    <w:rsid w:val="0070496C"/>
    <w:rsid w:val="0070603A"/>
    <w:rsid w:val="00706C7B"/>
    <w:rsid w:val="00706CC7"/>
    <w:rsid w:val="00707191"/>
    <w:rsid w:val="00712860"/>
    <w:rsid w:val="00720B5C"/>
    <w:rsid w:val="00722DE3"/>
    <w:rsid w:val="00727940"/>
    <w:rsid w:val="00727CC9"/>
    <w:rsid w:val="0073078A"/>
    <w:rsid w:val="00732284"/>
    <w:rsid w:val="007323CE"/>
    <w:rsid w:val="00733732"/>
    <w:rsid w:val="00734251"/>
    <w:rsid w:val="00734894"/>
    <w:rsid w:val="007379A0"/>
    <w:rsid w:val="00741564"/>
    <w:rsid w:val="0074241C"/>
    <w:rsid w:val="00747341"/>
    <w:rsid w:val="0075201C"/>
    <w:rsid w:val="007538C3"/>
    <w:rsid w:val="007539DD"/>
    <w:rsid w:val="0075489D"/>
    <w:rsid w:val="007552F6"/>
    <w:rsid w:val="0075656C"/>
    <w:rsid w:val="00756F7B"/>
    <w:rsid w:val="007628C8"/>
    <w:rsid w:val="00762953"/>
    <w:rsid w:val="007635B1"/>
    <w:rsid w:val="00764713"/>
    <w:rsid w:val="00770386"/>
    <w:rsid w:val="00770F63"/>
    <w:rsid w:val="007732BB"/>
    <w:rsid w:val="007806D0"/>
    <w:rsid w:val="00780A0C"/>
    <w:rsid w:val="00782B97"/>
    <w:rsid w:val="0078400C"/>
    <w:rsid w:val="00784081"/>
    <w:rsid w:val="00784A27"/>
    <w:rsid w:val="00784D68"/>
    <w:rsid w:val="007872F6"/>
    <w:rsid w:val="00791994"/>
    <w:rsid w:val="007A38E7"/>
    <w:rsid w:val="007A4476"/>
    <w:rsid w:val="007A49F6"/>
    <w:rsid w:val="007A7910"/>
    <w:rsid w:val="007B5837"/>
    <w:rsid w:val="007B695B"/>
    <w:rsid w:val="007B74A9"/>
    <w:rsid w:val="007B7878"/>
    <w:rsid w:val="007C16C1"/>
    <w:rsid w:val="007C1BF9"/>
    <w:rsid w:val="007C3C82"/>
    <w:rsid w:val="007C3CA0"/>
    <w:rsid w:val="007C49C0"/>
    <w:rsid w:val="007C648B"/>
    <w:rsid w:val="007C7809"/>
    <w:rsid w:val="007C7B61"/>
    <w:rsid w:val="007D1AEE"/>
    <w:rsid w:val="007D28ED"/>
    <w:rsid w:val="007D40B9"/>
    <w:rsid w:val="007D4D8A"/>
    <w:rsid w:val="007E30A7"/>
    <w:rsid w:val="007E3477"/>
    <w:rsid w:val="007E5AC5"/>
    <w:rsid w:val="007E7CD8"/>
    <w:rsid w:val="007F0AB9"/>
    <w:rsid w:val="007F45FD"/>
    <w:rsid w:val="00800678"/>
    <w:rsid w:val="008021B2"/>
    <w:rsid w:val="00802272"/>
    <w:rsid w:val="00802BDC"/>
    <w:rsid w:val="00802EC4"/>
    <w:rsid w:val="008030DA"/>
    <w:rsid w:val="0080379C"/>
    <w:rsid w:val="0080386D"/>
    <w:rsid w:val="008060F6"/>
    <w:rsid w:val="00810662"/>
    <w:rsid w:val="00810913"/>
    <w:rsid w:val="00813AD5"/>
    <w:rsid w:val="00813E73"/>
    <w:rsid w:val="0081450D"/>
    <w:rsid w:val="00820F1F"/>
    <w:rsid w:val="00824408"/>
    <w:rsid w:val="00824E18"/>
    <w:rsid w:val="00826844"/>
    <w:rsid w:val="00826F4B"/>
    <w:rsid w:val="00830474"/>
    <w:rsid w:val="0083272D"/>
    <w:rsid w:val="0084036F"/>
    <w:rsid w:val="00843C5A"/>
    <w:rsid w:val="00850DED"/>
    <w:rsid w:val="00852405"/>
    <w:rsid w:val="0085327A"/>
    <w:rsid w:val="00855EF0"/>
    <w:rsid w:val="008562AF"/>
    <w:rsid w:val="00856CA9"/>
    <w:rsid w:val="008574AC"/>
    <w:rsid w:val="00860DC6"/>
    <w:rsid w:val="008641A8"/>
    <w:rsid w:val="00867B4C"/>
    <w:rsid w:val="00871A47"/>
    <w:rsid w:val="00877879"/>
    <w:rsid w:val="00877BF2"/>
    <w:rsid w:val="00882446"/>
    <w:rsid w:val="00883BD0"/>
    <w:rsid w:val="00884C9F"/>
    <w:rsid w:val="00885C2C"/>
    <w:rsid w:val="0089046A"/>
    <w:rsid w:val="00891CC3"/>
    <w:rsid w:val="0089281C"/>
    <w:rsid w:val="00893599"/>
    <w:rsid w:val="00893A08"/>
    <w:rsid w:val="008952DA"/>
    <w:rsid w:val="00897E9C"/>
    <w:rsid w:val="008A1604"/>
    <w:rsid w:val="008A307B"/>
    <w:rsid w:val="008A51F8"/>
    <w:rsid w:val="008A7E53"/>
    <w:rsid w:val="008B179B"/>
    <w:rsid w:val="008B4600"/>
    <w:rsid w:val="008B5269"/>
    <w:rsid w:val="008C46A0"/>
    <w:rsid w:val="008C7340"/>
    <w:rsid w:val="008D105A"/>
    <w:rsid w:val="008D2A0A"/>
    <w:rsid w:val="008E36B4"/>
    <w:rsid w:val="008E48A3"/>
    <w:rsid w:val="008E60D3"/>
    <w:rsid w:val="008E6701"/>
    <w:rsid w:val="008E710B"/>
    <w:rsid w:val="008F0704"/>
    <w:rsid w:val="008F108F"/>
    <w:rsid w:val="008F3BBD"/>
    <w:rsid w:val="00901DF5"/>
    <w:rsid w:val="00902264"/>
    <w:rsid w:val="00903079"/>
    <w:rsid w:val="009036FC"/>
    <w:rsid w:val="00904467"/>
    <w:rsid w:val="0090520D"/>
    <w:rsid w:val="00905AD4"/>
    <w:rsid w:val="00906AEE"/>
    <w:rsid w:val="00907627"/>
    <w:rsid w:val="00907D41"/>
    <w:rsid w:val="0091007C"/>
    <w:rsid w:val="0091017C"/>
    <w:rsid w:val="009128BE"/>
    <w:rsid w:val="009133DC"/>
    <w:rsid w:val="00916A4A"/>
    <w:rsid w:val="00920221"/>
    <w:rsid w:val="00922C43"/>
    <w:rsid w:val="00923B99"/>
    <w:rsid w:val="00923F28"/>
    <w:rsid w:val="0092400B"/>
    <w:rsid w:val="009266F3"/>
    <w:rsid w:val="00930FDC"/>
    <w:rsid w:val="0093278F"/>
    <w:rsid w:val="00933479"/>
    <w:rsid w:val="00933E4B"/>
    <w:rsid w:val="00940511"/>
    <w:rsid w:val="00941700"/>
    <w:rsid w:val="00943871"/>
    <w:rsid w:val="00946938"/>
    <w:rsid w:val="009471BE"/>
    <w:rsid w:val="0094725F"/>
    <w:rsid w:val="009521D6"/>
    <w:rsid w:val="0095595D"/>
    <w:rsid w:val="00957CDF"/>
    <w:rsid w:val="009642F2"/>
    <w:rsid w:val="00964C07"/>
    <w:rsid w:val="00965392"/>
    <w:rsid w:val="00965C71"/>
    <w:rsid w:val="00972DAC"/>
    <w:rsid w:val="0097380C"/>
    <w:rsid w:val="0097390B"/>
    <w:rsid w:val="0097525F"/>
    <w:rsid w:val="009766C6"/>
    <w:rsid w:val="009775B6"/>
    <w:rsid w:val="00977A0D"/>
    <w:rsid w:val="00984A05"/>
    <w:rsid w:val="009865EF"/>
    <w:rsid w:val="009876E9"/>
    <w:rsid w:val="00990862"/>
    <w:rsid w:val="00993623"/>
    <w:rsid w:val="009938D6"/>
    <w:rsid w:val="00993964"/>
    <w:rsid w:val="00997CB7"/>
    <w:rsid w:val="009A2DDB"/>
    <w:rsid w:val="009A3135"/>
    <w:rsid w:val="009A4226"/>
    <w:rsid w:val="009A4FE1"/>
    <w:rsid w:val="009B0D18"/>
    <w:rsid w:val="009B399D"/>
    <w:rsid w:val="009B3AD2"/>
    <w:rsid w:val="009B613B"/>
    <w:rsid w:val="009B7891"/>
    <w:rsid w:val="009C04B5"/>
    <w:rsid w:val="009C14C2"/>
    <w:rsid w:val="009C1EA3"/>
    <w:rsid w:val="009C45A1"/>
    <w:rsid w:val="009C4AD7"/>
    <w:rsid w:val="009D0C09"/>
    <w:rsid w:val="009D4EB9"/>
    <w:rsid w:val="009D57E7"/>
    <w:rsid w:val="009D58BB"/>
    <w:rsid w:val="009E1AE6"/>
    <w:rsid w:val="009E2354"/>
    <w:rsid w:val="009E434C"/>
    <w:rsid w:val="009E4951"/>
    <w:rsid w:val="009E75FC"/>
    <w:rsid w:val="009F0134"/>
    <w:rsid w:val="009F3D6E"/>
    <w:rsid w:val="009F4001"/>
    <w:rsid w:val="009F42A8"/>
    <w:rsid w:val="009F5CD7"/>
    <w:rsid w:val="009F5E30"/>
    <w:rsid w:val="009F6685"/>
    <w:rsid w:val="00A047C5"/>
    <w:rsid w:val="00A05148"/>
    <w:rsid w:val="00A067EC"/>
    <w:rsid w:val="00A06860"/>
    <w:rsid w:val="00A07A42"/>
    <w:rsid w:val="00A1408B"/>
    <w:rsid w:val="00A20BBC"/>
    <w:rsid w:val="00A20D36"/>
    <w:rsid w:val="00A2484B"/>
    <w:rsid w:val="00A259A7"/>
    <w:rsid w:val="00A25FF6"/>
    <w:rsid w:val="00A26F5B"/>
    <w:rsid w:val="00A279DF"/>
    <w:rsid w:val="00A320D2"/>
    <w:rsid w:val="00A332B5"/>
    <w:rsid w:val="00A34515"/>
    <w:rsid w:val="00A360D3"/>
    <w:rsid w:val="00A403E0"/>
    <w:rsid w:val="00A445BE"/>
    <w:rsid w:val="00A45370"/>
    <w:rsid w:val="00A455C4"/>
    <w:rsid w:val="00A457E4"/>
    <w:rsid w:val="00A4667E"/>
    <w:rsid w:val="00A475DF"/>
    <w:rsid w:val="00A50A64"/>
    <w:rsid w:val="00A60946"/>
    <w:rsid w:val="00A615F0"/>
    <w:rsid w:val="00A61F61"/>
    <w:rsid w:val="00A62975"/>
    <w:rsid w:val="00A64BE6"/>
    <w:rsid w:val="00A6536D"/>
    <w:rsid w:val="00A65CD4"/>
    <w:rsid w:val="00A70867"/>
    <w:rsid w:val="00A70C28"/>
    <w:rsid w:val="00A81C05"/>
    <w:rsid w:val="00A82F2D"/>
    <w:rsid w:val="00A836EE"/>
    <w:rsid w:val="00A83E78"/>
    <w:rsid w:val="00A846E6"/>
    <w:rsid w:val="00A90164"/>
    <w:rsid w:val="00A933F3"/>
    <w:rsid w:val="00A93D3B"/>
    <w:rsid w:val="00A970A8"/>
    <w:rsid w:val="00AA4EBF"/>
    <w:rsid w:val="00AA6E3F"/>
    <w:rsid w:val="00AA7936"/>
    <w:rsid w:val="00AA7973"/>
    <w:rsid w:val="00AB1429"/>
    <w:rsid w:val="00AB1938"/>
    <w:rsid w:val="00AB391F"/>
    <w:rsid w:val="00AB5956"/>
    <w:rsid w:val="00AB674B"/>
    <w:rsid w:val="00AB699A"/>
    <w:rsid w:val="00AC0E68"/>
    <w:rsid w:val="00AC1051"/>
    <w:rsid w:val="00AC18C4"/>
    <w:rsid w:val="00AC1A89"/>
    <w:rsid w:val="00AC2AF0"/>
    <w:rsid w:val="00AC4D6F"/>
    <w:rsid w:val="00AD170B"/>
    <w:rsid w:val="00AD29EE"/>
    <w:rsid w:val="00AD404D"/>
    <w:rsid w:val="00AD74E7"/>
    <w:rsid w:val="00AE1377"/>
    <w:rsid w:val="00AE1C70"/>
    <w:rsid w:val="00AE31E2"/>
    <w:rsid w:val="00AE5796"/>
    <w:rsid w:val="00AE68BE"/>
    <w:rsid w:val="00AE6A5D"/>
    <w:rsid w:val="00AF02BA"/>
    <w:rsid w:val="00AF0B46"/>
    <w:rsid w:val="00AF3FFF"/>
    <w:rsid w:val="00AF4838"/>
    <w:rsid w:val="00AF6504"/>
    <w:rsid w:val="00B0018F"/>
    <w:rsid w:val="00B051CE"/>
    <w:rsid w:val="00B05561"/>
    <w:rsid w:val="00B07F6F"/>
    <w:rsid w:val="00B11746"/>
    <w:rsid w:val="00B140EF"/>
    <w:rsid w:val="00B14269"/>
    <w:rsid w:val="00B14FA7"/>
    <w:rsid w:val="00B20C04"/>
    <w:rsid w:val="00B30DA9"/>
    <w:rsid w:val="00B351BF"/>
    <w:rsid w:val="00B3626C"/>
    <w:rsid w:val="00B36776"/>
    <w:rsid w:val="00B36ABE"/>
    <w:rsid w:val="00B4478F"/>
    <w:rsid w:val="00B44C82"/>
    <w:rsid w:val="00B450FC"/>
    <w:rsid w:val="00B465B3"/>
    <w:rsid w:val="00B50F8D"/>
    <w:rsid w:val="00B5626E"/>
    <w:rsid w:val="00B5628B"/>
    <w:rsid w:val="00B56393"/>
    <w:rsid w:val="00B619C6"/>
    <w:rsid w:val="00B61DAA"/>
    <w:rsid w:val="00B62376"/>
    <w:rsid w:val="00B670C5"/>
    <w:rsid w:val="00B75058"/>
    <w:rsid w:val="00B752BA"/>
    <w:rsid w:val="00B7765A"/>
    <w:rsid w:val="00B80106"/>
    <w:rsid w:val="00B8475C"/>
    <w:rsid w:val="00B8643A"/>
    <w:rsid w:val="00B91FB5"/>
    <w:rsid w:val="00B92D92"/>
    <w:rsid w:val="00B95A6A"/>
    <w:rsid w:val="00B95CC1"/>
    <w:rsid w:val="00B96A5A"/>
    <w:rsid w:val="00BA0B61"/>
    <w:rsid w:val="00BA1753"/>
    <w:rsid w:val="00BA1AD0"/>
    <w:rsid w:val="00BA21A7"/>
    <w:rsid w:val="00BA39D5"/>
    <w:rsid w:val="00BB1853"/>
    <w:rsid w:val="00BB2B4F"/>
    <w:rsid w:val="00BB35DF"/>
    <w:rsid w:val="00BB5C25"/>
    <w:rsid w:val="00BB5C39"/>
    <w:rsid w:val="00BB5EB2"/>
    <w:rsid w:val="00BC091C"/>
    <w:rsid w:val="00BC0B00"/>
    <w:rsid w:val="00BC0D74"/>
    <w:rsid w:val="00BC3761"/>
    <w:rsid w:val="00BC5699"/>
    <w:rsid w:val="00BD15E7"/>
    <w:rsid w:val="00BD4C75"/>
    <w:rsid w:val="00BD5A64"/>
    <w:rsid w:val="00BD6583"/>
    <w:rsid w:val="00BE3425"/>
    <w:rsid w:val="00BE4401"/>
    <w:rsid w:val="00BE55AC"/>
    <w:rsid w:val="00BE5811"/>
    <w:rsid w:val="00BE6A6B"/>
    <w:rsid w:val="00BE7F73"/>
    <w:rsid w:val="00BF24BC"/>
    <w:rsid w:val="00BF35D4"/>
    <w:rsid w:val="00BF6247"/>
    <w:rsid w:val="00BF6968"/>
    <w:rsid w:val="00C0256A"/>
    <w:rsid w:val="00C02B7A"/>
    <w:rsid w:val="00C119D7"/>
    <w:rsid w:val="00C15459"/>
    <w:rsid w:val="00C160F7"/>
    <w:rsid w:val="00C21F78"/>
    <w:rsid w:val="00C24FDE"/>
    <w:rsid w:val="00C2633E"/>
    <w:rsid w:val="00C26EB9"/>
    <w:rsid w:val="00C3031C"/>
    <w:rsid w:val="00C3207E"/>
    <w:rsid w:val="00C32B90"/>
    <w:rsid w:val="00C346CE"/>
    <w:rsid w:val="00C35010"/>
    <w:rsid w:val="00C352EC"/>
    <w:rsid w:val="00C373B7"/>
    <w:rsid w:val="00C37E6B"/>
    <w:rsid w:val="00C40284"/>
    <w:rsid w:val="00C41D44"/>
    <w:rsid w:val="00C462E4"/>
    <w:rsid w:val="00C4687B"/>
    <w:rsid w:val="00C46922"/>
    <w:rsid w:val="00C47DC4"/>
    <w:rsid w:val="00C5048B"/>
    <w:rsid w:val="00C563A0"/>
    <w:rsid w:val="00C57FFC"/>
    <w:rsid w:val="00C646AF"/>
    <w:rsid w:val="00C700BC"/>
    <w:rsid w:val="00C727F6"/>
    <w:rsid w:val="00C73831"/>
    <w:rsid w:val="00C747D5"/>
    <w:rsid w:val="00C7541B"/>
    <w:rsid w:val="00C80151"/>
    <w:rsid w:val="00C80805"/>
    <w:rsid w:val="00C80C04"/>
    <w:rsid w:val="00C82C0D"/>
    <w:rsid w:val="00C91036"/>
    <w:rsid w:val="00C9193B"/>
    <w:rsid w:val="00C91BB1"/>
    <w:rsid w:val="00C93099"/>
    <w:rsid w:val="00C97F14"/>
    <w:rsid w:val="00CA0FEF"/>
    <w:rsid w:val="00CA210C"/>
    <w:rsid w:val="00CA3EC2"/>
    <w:rsid w:val="00CA6B55"/>
    <w:rsid w:val="00CA770E"/>
    <w:rsid w:val="00CB1CD4"/>
    <w:rsid w:val="00CB326A"/>
    <w:rsid w:val="00CB3661"/>
    <w:rsid w:val="00CB595B"/>
    <w:rsid w:val="00CB7092"/>
    <w:rsid w:val="00CB7771"/>
    <w:rsid w:val="00CB7C28"/>
    <w:rsid w:val="00CC0BE2"/>
    <w:rsid w:val="00CC329E"/>
    <w:rsid w:val="00CC3609"/>
    <w:rsid w:val="00CC3DC1"/>
    <w:rsid w:val="00CD3BF0"/>
    <w:rsid w:val="00CD3DAC"/>
    <w:rsid w:val="00CD4989"/>
    <w:rsid w:val="00CD6047"/>
    <w:rsid w:val="00CD7AFE"/>
    <w:rsid w:val="00CE3A32"/>
    <w:rsid w:val="00CE3C1D"/>
    <w:rsid w:val="00CE46D3"/>
    <w:rsid w:val="00CE4B79"/>
    <w:rsid w:val="00CF27AB"/>
    <w:rsid w:val="00CF2D37"/>
    <w:rsid w:val="00CF3837"/>
    <w:rsid w:val="00CF3C53"/>
    <w:rsid w:val="00CF5281"/>
    <w:rsid w:val="00CF5D30"/>
    <w:rsid w:val="00CF6DFD"/>
    <w:rsid w:val="00D02FA5"/>
    <w:rsid w:val="00D0365C"/>
    <w:rsid w:val="00D0395E"/>
    <w:rsid w:val="00D03A4B"/>
    <w:rsid w:val="00D0496A"/>
    <w:rsid w:val="00D07C4E"/>
    <w:rsid w:val="00D106D6"/>
    <w:rsid w:val="00D14D28"/>
    <w:rsid w:val="00D20A0A"/>
    <w:rsid w:val="00D24015"/>
    <w:rsid w:val="00D250D6"/>
    <w:rsid w:val="00D3173A"/>
    <w:rsid w:val="00D34A87"/>
    <w:rsid w:val="00D413E4"/>
    <w:rsid w:val="00D441A6"/>
    <w:rsid w:val="00D4459A"/>
    <w:rsid w:val="00D45D39"/>
    <w:rsid w:val="00D50997"/>
    <w:rsid w:val="00D52A98"/>
    <w:rsid w:val="00D6004C"/>
    <w:rsid w:val="00D6106F"/>
    <w:rsid w:val="00D61E25"/>
    <w:rsid w:val="00D62425"/>
    <w:rsid w:val="00D629DE"/>
    <w:rsid w:val="00D6400C"/>
    <w:rsid w:val="00D640ED"/>
    <w:rsid w:val="00D64BB0"/>
    <w:rsid w:val="00D64D39"/>
    <w:rsid w:val="00D7218F"/>
    <w:rsid w:val="00D73F55"/>
    <w:rsid w:val="00D7500E"/>
    <w:rsid w:val="00D75EC3"/>
    <w:rsid w:val="00D76F8A"/>
    <w:rsid w:val="00D807F7"/>
    <w:rsid w:val="00D80D1D"/>
    <w:rsid w:val="00D83CBC"/>
    <w:rsid w:val="00D909D4"/>
    <w:rsid w:val="00D911A8"/>
    <w:rsid w:val="00D92BAA"/>
    <w:rsid w:val="00D92F21"/>
    <w:rsid w:val="00D968DA"/>
    <w:rsid w:val="00D96F04"/>
    <w:rsid w:val="00DA0266"/>
    <w:rsid w:val="00DA0CF8"/>
    <w:rsid w:val="00DA2CA8"/>
    <w:rsid w:val="00DA2E65"/>
    <w:rsid w:val="00DA4287"/>
    <w:rsid w:val="00DA53DC"/>
    <w:rsid w:val="00DA5B99"/>
    <w:rsid w:val="00DA7DA2"/>
    <w:rsid w:val="00DA7F5F"/>
    <w:rsid w:val="00DB3B45"/>
    <w:rsid w:val="00DB4511"/>
    <w:rsid w:val="00DC0F91"/>
    <w:rsid w:val="00DC1D2C"/>
    <w:rsid w:val="00DC1FB5"/>
    <w:rsid w:val="00DC26E2"/>
    <w:rsid w:val="00DC33B9"/>
    <w:rsid w:val="00DD31DD"/>
    <w:rsid w:val="00DD4E85"/>
    <w:rsid w:val="00DD6418"/>
    <w:rsid w:val="00DE1B30"/>
    <w:rsid w:val="00DE2002"/>
    <w:rsid w:val="00DE35FC"/>
    <w:rsid w:val="00DE72B5"/>
    <w:rsid w:val="00DF48D0"/>
    <w:rsid w:val="00DF5017"/>
    <w:rsid w:val="00DF55C6"/>
    <w:rsid w:val="00DF6031"/>
    <w:rsid w:val="00E002FC"/>
    <w:rsid w:val="00E00FBD"/>
    <w:rsid w:val="00E0269B"/>
    <w:rsid w:val="00E029DD"/>
    <w:rsid w:val="00E04E24"/>
    <w:rsid w:val="00E05F56"/>
    <w:rsid w:val="00E06A0C"/>
    <w:rsid w:val="00E06F9C"/>
    <w:rsid w:val="00E10C60"/>
    <w:rsid w:val="00E173EC"/>
    <w:rsid w:val="00E17726"/>
    <w:rsid w:val="00E177DC"/>
    <w:rsid w:val="00E201B1"/>
    <w:rsid w:val="00E21093"/>
    <w:rsid w:val="00E21C6F"/>
    <w:rsid w:val="00E26C4E"/>
    <w:rsid w:val="00E324CF"/>
    <w:rsid w:val="00E350F8"/>
    <w:rsid w:val="00E36823"/>
    <w:rsid w:val="00E40AB2"/>
    <w:rsid w:val="00E41273"/>
    <w:rsid w:val="00E432BB"/>
    <w:rsid w:val="00E433EC"/>
    <w:rsid w:val="00E469B6"/>
    <w:rsid w:val="00E46CF7"/>
    <w:rsid w:val="00E46DF5"/>
    <w:rsid w:val="00E47796"/>
    <w:rsid w:val="00E53924"/>
    <w:rsid w:val="00E54185"/>
    <w:rsid w:val="00E55E0B"/>
    <w:rsid w:val="00E56886"/>
    <w:rsid w:val="00E64DB0"/>
    <w:rsid w:val="00E6704E"/>
    <w:rsid w:val="00E72387"/>
    <w:rsid w:val="00E7460E"/>
    <w:rsid w:val="00E74D15"/>
    <w:rsid w:val="00E756A5"/>
    <w:rsid w:val="00E75FAC"/>
    <w:rsid w:val="00E7633D"/>
    <w:rsid w:val="00E80DF7"/>
    <w:rsid w:val="00E868ED"/>
    <w:rsid w:val="00E875E8"/>
    <w:rsid w:val="00E922A1"/>
    <w:rsid w:val="00E94A6F"/>
    <w:rsid w:val="00E96491"/>
    <w:rsid w:val="00EA375D"/>
    <w:rsid w:val="00EA37EF"/>
    <w:rsid w:val="00EA4A8B"/>
    <w:rsid w:val="00EA4D38"/>
    <w:rsid w:val="00EA4FE4"/>
    <w:rsid w:val="00EB306E"/>
    <w:rsid w:val="00EB6948"/>
    <w:rsid w:val="00EB7123"/>
    <w:rsid w:val="00EB7635"/>
    <w:rsid w:val="00EC1ACF"/>
    <w:rsid w:val="00EC3FBF"/>
    <w:rsid w:val="00EC5752"/>
    <w:rsid w:val="00ED0521"/>
    <w:rsid w:val="00ED18D1"/>
    <w:rsid w:val="00ED2376"/>
    <w:rsid w:val="00ED44E2"/>
    <w:rsid w:val="00ED7A3F"/>
    <w:rsid w:val="00ED7DED"/>
    <w:rsid w:val="00EE363C"/>
    <w:rsid w:val="00EE6E87"/>
    <w:rsid w:val="00EE775D"/>
    <w:rsid w:val="00EF0A7F"/>
    <w:rsid w:val="00EF0A8B"/>
    <w:rsid w:val="00EF14DB"/>
    <w:rsid w:val="00EF20D0"/>
    <w:rsid w:val="00EF471C"/>
    <w:rsid w:val="00EF5256"/>
    <w:rsid w:val="00EF62D5"/>
    <w:rsid w:val="00F00393"/>
    <w:rsid w:val="00F003CF"/>
    <w:rsid w:val="00F026AD"/>
    <w:rsid w:val="00F03729"/>
    <w:rsid w:val="00F12B2A"/>
    <w:rsid w:val="00F1416C"/>
    <w:rsid w:val="00F22358"/>
    <w:rsid w:val="00F2277A"/>
    <w:rsid w:val="00F25AEF"/>
    <w:rsid w:val="00F27EB2"/>
    <w:rsid w:val="00F30003"/>
    <w:rsid w:val="00F3059D"/>
    <w:rsid w:val="00F3233C"/>
    <w:rsid w:val="00F324B5"/>
    <w:rsid w:val="00F33E66"/>
    <w:rsid w:val="00F37B1F"/>
    <w:rsid w:val="00F403F8"/>
    <w:rsid w:val="00F41C53"/>
    <w:rsid w:val="00F440A7"/>
    <w:rsid w:val="00F45CE6"/>
    <w:rsid w:val="00F51FDE"/>
    <w:rsid w:val="00F52D4B"/>
    <w:rsid w:val="00F5741E"/>
    <w:rsid w:val="00F57FF0"/>
    <w:rsid w:val="00F60AC6"/>
    <w:rsid w:val="00F6112C"/>
    <w:rsid w:val="00F64D17"/>
    <w:rsid w:val="00F65C88"/>
    <w:rsid w:val="00F70DC5"/>
    <w:rsid w:val="00F719AF"/>
    <w:rsid w:val="00F73630"/>
    <w:rsid w:val="00F7441B"/>
    <w:rsid w:val="00F75081"/>
    <w:rsid w:val="00F754A4"/>
    <w:rsid w:val="00F75DF6"/>
    <w:rsid w:val="00F763B6"/>
    <w:rsid w:val="00F76FD6"/>
    <w:rsid w:val="00F7754B"/>
    <w:rsid w:val="00F837D2"/>
    <w:rsid w:val="00F83908"/>
    <w:rsid w:val="00F84AAA"/>
    <w:rsid w:val="00F87245"/>
    <w:rsid w:val="00F904A8"/>
    <w:rsid w:val="00F94C01"/>
    <w:rsid w:val="00F952A6"/>
    <w:rsid w:val="00F962A1"/>
    <w:rsid w:val="00F96B38"/>
    <w:rsid w:val="00F97AC0"/>
    <w:rsid w:val="00FA12B5"/>
    <w:rsid w:val="00FA4843"/>
    <w:rsid w:val="00FB1C01"/>
    <w:rsid w:val="00FB3424"/>
    <w:rsid w:val="00FB3BE4"/>
    <w:rsid w:val="00FB5EE7"/>
    <w:rsid w:val="00FC2705"/>
    <w:rsid w:val="00FC28F2"/>
    <w:rsid w:val="00FC57C9"/>
    <w:rsid w:val="00FC72AA"/>
    <w:rsid w:val="00FD212A"/>
    <w:rsid w:val="00FD36B8"/>
    <w:rsid w:val="00FE0928"/>
    <w:rsid w:val="00FE1D51"/>
    <w:rsid w:val="00FE5074"/>
    <w:rsid w:val="00FE5681"/>
    <w:rsid w:val="00FE5FF9"/>
    <w:rsid w:val="00FE7697"/>
    <w:rsid w:val="00FF0D68"/>
    <w:rsid w:val="00FF17A2"/>
    <w:rsid w:val="00FF3386"/>
    <w:rsid w:val="00FF6A1C"/>
    <w:rsid w:val="00FF6B1F"/>
    <w:rsid w:val="011949CD"/>
    <w:rsid w:val="01226120"/>
    <w:rsid w:val="01271818"/>
    <w:rsid w:val="012E439E"/>
    <w:rsid w:val="012F41F1"/>
    <w:rsid w:val="0152786E"/>
    <w:rsid w:val="01635C49"/>
    <w:rsid w:val="01AF70E0"/>
    <w:rsid w:val="01B30539"/>
    <w:rsid w:val="01B57CB1"/>
    <w:rsid w:val="01CE57B8"/>
    <w:rsid w:val="026E7B4E"/>
    <w:rsid w:val="02F0175E"/>
    <w:rsid w:val="02F2088F"/>
    <w:rsid w:val="033B110D"/>
    <w:rsid w:val="03A2440C"/>
    <w:rsid w:val="03C7439E"/>
    <w:rsid w:val="03CA37D9"/>
    <w:rsid w:val="03D01726"/>
    <w:rsid w:val="03D12B67"/>
    <w:rsid w:val="03D8626A"/>
    <w:rsid w:val="04021876"/>
    <w:rsid w:val="0422171C"/>
    <w:rsid w:val="042F5B05"/>
    <w:rsid w:val="044729C4"/>
    <w:rsid w:val="0458215C"/>
    <w:rsid w:val="046061CC"/>
    <w:rsid w:val="04745538"/>
    <w:rsid w:val="04C92897"/>
    <w:rsid w:val="04D03646"/>
    <w:rsid w:val="04E470A0"/>
    <w:rsid w:val="04FD0162"/>
    <w:rsid w:val="05895CC4"/>
    <w:rsid w:val="05947C78"/>
    <w:rsid w:val="05997254"/>
    <w:rsid w:val="05A351AD"/>
    <w:rsid w:val="05B128D7"/>
    <w:rsid w:val="05E05A96"/>
    <w:rsid w:val="060C1CCC"/>
    <w:rsid w:val="06361DFE"/>
    <w:rsid w:val="064648FC"/>
    <w:rsid w:val="06545602"/>
    <w:rsid w:val="06565D7C"/>
    <w:rsid w:val="0696198A"/>
    <w:rsid w:val="06972A8A"/>
    <w:rsid w:val="06E57C76"/>
    <w:rsid w:val="074366AE"/>
    <w:rsid w:val="07E350C8"/>
    <w:rsid w:val="082D6FB0"/>
    <w:rsid w:val="086668EF"/>
    <w:rsid w:val="089112ED"/>
    <w:rsid w:val="08A54D99"/>
    <w:rsid w:val="08C416C3"/>
    <w:rsid w:val="090265EC"/>
    <w:rsid w:val="0930032E"/>
    <w:rsid w:val="0A8652F0"/>
    <w:rsid w:val="0A8D1094"/>
    <w:rsid w:val="0A95537F"/>
    <w:rsid w:val="0A955AFC"/>
    <w:rsid w:val="0A9F3990"/>
    <w:rsid w:val="0AA438D8"/>
    <w:rsid w:val="0B460CA9"/>
    <w:rsid w:val="0B571202"/>
    <w:rsid w:val="0B6C1E53"/>
    <w:rsid w:val="0BD9116B"/>
    <w:rsid w:val="0BE9290A"/>
    <w:rsid w:val="0C683626"/>
    <w:rsid w:val="0C7A5796"/>
    <w:rsid w:val="0C8C5AFB"/>
    <w:rsid w:val="0C963EF8"/>
    <w:rsid w:val="0D0826AD"/>
    <w:rsid w:val="0D0F224C"/>
    <w:rsid w:val="0D103128"/>
    <w:rsid w:val="0D2D2AAA"/>
    <w:rsid w:val="0D30053E"/>
    <w:rsid w:val="0D8C04F1"/>
    <w:rsid w:val="0DAC4A67"/>
    <w:rsid w:val="0DBA4B4D"/>
    <w:rsid w:val="0DF5231E"/>
    <w:rsid w:val="0E1101F2"/>
    <w:rsid w:val="0E26072A"/>
    <w:rsid w:val="0EB52254"/>
    <w:rsid w:val="0ED97F81"/>
    <w:rsid w:val="0F170FDA"/>
    <w:rsid w:val="103D3F25"/>
    <w:rsid w:val="106C2D6C"/>
    <w:rsid w:val="10A81246"/>
    <w:rsid w:val="10CC55B8"/>
    <w:rsid w:val="112A0531"/>
    <w:rsid w:val="119416B6"/>
    <w:rsid w:val="11D25F32"/>
    <w:rsid w:val="12125943"/>
    <w:rsid w:val="123F04E6"/>
    <w:rsid w:val="124011D5"/>
    <w:rsid w:val="12433B36"/>
    <w:rsid w:val="126569F8"/>
    <w:rsid w:val="128D50B0"/>
    <w:rsid w:val="12A6008B"/>
    <w:rsid w:val="12A92B51"/>
    <w:rsid w:val="12B83BF7"/>
    <w:rsid w:val="12C5437D"/>
    <w:rsid w:val="12C72DE6"/>
    <w:rsid w:val="12D51257"/>
    <w:rsid w:val="133F20B0"/>
    <w:rsid w:val="134560F5"/>
    <w:rsid w:val="134B3549"/>
    <w:rsid w:val="135E2740"/>
    <w:rsid w:val="135E44C2"/>
    <w:rsid w:val="13824BF1"/>
    <w:rsid w:val="143642E1"/>
    <w:rsid w:val="147A17CF"/>
    <w:rsid w:val="1490506D"/>
    <w:rsid w:val="14B65F60"/>
    <w:rsid w:val="14DC1398"/>
    <w:rsid w:val="14E57140"/>
    <w:rsid w:val="14EF0922"/>
    <w:rsid w:val="15224B0B"/>
    <w:rsid w:val="1533640A"/>
    <w:rsid w:val="153F50D3"/>
    <w:rsid w:val="15461F78"/>
    <w:rsid w:val="15B605E5"/>
    <w:rsid w:val="16035FDF"/>
    <w:rsid w:val="162D72DB"/>
    <w:rsid w:val="168C5D0E"/>
    <w:rsid w:val="168F6A22"/>
    <w:rsid w:val="16946343"/>
    <w:rsid w:val="16B543D5"/>
    <w:rsid w:val="16BD3F10"/>
    <w:rsid w:val="17053961"/>
    <w:rsid w:val="171559AB"/>
    <w:rsid w:val="17593E68"/>
    <w:rsid w:val="176A78D9"/>
    <w:rsid w:val="17AC0656"/>
    <w:rsid w:val="17AF6D1D"/>
    <w:rsid w:val="17B113BF"/>
    <w:rsid w:val="17B12E8E"/>
    <w:rsid w:val="17F06029"/>
    <w:rsid w:val="17FF3ED7"/>
    <w:rsid w:val="18354E04"/>
    <w:rsid w:val="183B7B0E"/>
    <w:rsid w:val="186971E7"/>
    <w:rsid w:val="18A7666E"/>
    <w:rsid w:val="19017392"/>
    <w:rsid w:val="191E736D"/>
    <w:rsid w:val="19241D0A"/>
    <w:rsid w:val="195049B4"/>
    <w:rsid w:val="195A108F"/>
    <w:rsid w:val="19B97B07"/>
    <w:rsid w:val="19DB3BBC"/>
    <w:rsid w:val="19DF05AA"/>
    <w:rsid w:val="1A3D55F8"/>
    <w:rsid w:val="1A5F4E7E"/>
    <w:rsid w:val="1AA466A3"/>
    <w:rsid w:val="1AC35C7E"/>
    <w:rsid w:val="1AFE67D6"/>
    <w:rsid w:val="1B255D5C"/>
    <w:rsid w:val="1B472C35"/>
    <w:rsid w:val="1B6E5458"/>
    <w:rsid w:val="1B846E73"/>
    <w:rsid w:val="1BA07D6D"/>
    <w:rsid w:val="1BA31ED5"/>
    <w:rsid w:val="1BB52CD9"/>
    <w:rsid w:val="1BE23ADA"/>
    <w:rsid w:val="1C1F18E8"/>
    <w:rsid w:val="1C516EF6"/>
    <w:rsid w:val="1C5273D7"/>
    <w:rsid w:val="1C6F7740"/>
    <w:rsid w:val="1C994E1A"/>
    <w:rsid w:val="1CD535BE"/>
    <w:rsid w:val="1CD67589"/>
    <w:rsid w:val="1D032F5A"/>
    <w:rsid w:val="1D6628F1"/>
    <w:rsid w:val="1D9D511D"/>
    <w:rsid w:val="1DB22AE1"/>
    <w:rsid w:val="1E432EC2"/>
    <w:rsid w:val="1E5D0591"/>
    <w:rsid w:val="1E5D167D"/>
    <w:rsid w:val="1E711664"/>
    <w:rsid w:val="1F7C3428"/>
    <w:rsid w:val="1F8A649F"/>
    <w:rsid w:val="1F8A6578"/>
    <w:rsid w:val="1F912EC7"/>
    <w:rsid w:val="1F9D4C77"/>
    <w:rsid w:val="201A4806"/>
    <w:rsid w:val="201D02D1"/>
    <w:rsid w:val="2044338B"/>
    <w:rsid w:val="20740D69"/>
    <w:rsid w:val="20BF18B6"/>
    <w:rsid w:val="211778EC"/>
    <w:rsid w:val="213B0E0C"/>
    <w:rsid w:val="215D400B"/>
    <w:rsid w:val="21FB5E4C"/>
    <w:rsid w:val="22224859"/>
    <w:rsid w:val="229C0E4F"/>
    <w:rsid w:val="22CA1B74"/>
    <w:rsid w:val="22F268D4"/>
    <w:rsid w:val="234336EA"/>
    <w:rsid w:val="238B4E5F"/>
    <w:rsid w:val="23FD74A8"/>
    <w:rsid w:val="240E4B90"/>
    <w:rsid w:val="248C5749"/>
    <w:rsid w:val="24B1674A"/>
    <w:rsid w:val="24BD3A36"/>
    <w:rsid w:val="2510464C"/>
    <w:rsid w:val="25171622"/>
    <w:rsid w:val="254D3184"/>
    <w:rsid w:val="2585340F"/>
    <w:rsid w:val="26856324"/>
    <w:rsid w:val="269D352E"/>
    <w:rsid w:val="26BC4772"/>
    <w:rsid w:val="26DC5ACA"/>
    <w:rsid w:val="26EA3245"/>
    <w:rsid w:val="26F561C6"/>
    <w:rsid w:val="270F5DA7"/>
    <w:rsid w:val="2764543E"/>
    <w:rsid w:val="27905770"/>
    <w:rsid w:val="27F82F77"/>
    <w:rsid w:val="27FA3F51"/>
    <w:rsid w:val="28053566"/>
    <w:rsid w:val="28434E9B"/>
    <w:rsid w:val="285D13EC"/>
    <w:rsid w:val="28607E32"/>
    <w:rsid w:val="28645324"/>
    <w:rsid w:val="2865694F"/>
    <w:rsid w:val="28897A22"/>
    <w:rsid w:val="28A62BFE"/>
    <w:rsid w:val="28C22FA5"/>
    <w:rsid w:val="28DE5466"/>
    <w:rsid w:val="28F8075F"/>
    <w:rsid w:val="296F4050"/>
    <w:rsid w:val="298C338C"/>
    <w:rsid w:val="29B2140D"/>
    <w:rsid w:val="2A106035"/>
    <w:rsid w:val="2AA82F26"/>
    <w:rsid w:val="2AAD69E7"/>
    <w:rsid w:val="2AB078A1"/>
    <w:rsid w:val="2ABF2053"/>
    <w:rsid w:val="2AF53303"/>
    <w:rsid w:val="2AF62390"/>
    <w:rsid w:val="2B142433"/>
    <w:rsid w:val="2B557066"/>
    <w:rsid w:val="2B563FA5"/>
    <w:rsid w:val="2B8B0C3B"/>
    <w:rsid w:val="2B9841A4"/>
    <w:rsid w:val="2C075BA7"/>
    <w:rsid w:val="2C19636E"/>
    <w:rsid w:val="2C1B1D16"/>
    <w:rsid w:val="2C4A24BC"/>
    <w:rsid w:val="2C8473B7"/>
    <w:rsid w:val="2C952343"/>
    <w:rsid w:val="2CA4596A"/>
    <w:rsid w:val="2D1E4F96"/>
    <w:rsid w:val="2D664671"/>
    <w:rsid w:val="2D681650"/>
    <w:rsid w:val="2D9B012A"/>
    <w:rsid w:val="2DF92934"/>
    <w:rsid w:val="2E7B5A71"/>
    <w:rsid w:val="2F0A2E12"/>
    <w:rsid w:val="2F374CA2"/>
    <w:rsid w:val="2F454C5F"/>
    <w:rsid w:val="2F6A7667"/>
    <w:rsid w:val="2F7C50D3"/>
    <w:rsid w:val="2F976BF0"/>
    <w:rsid w:val="2FC45829"/>
    <w:rsid w:val="2FCE7794"/>
    <w:rsid w:val="305D4927"/>
    <w:rsid w:val="305F4787"/>
    <w:rsid w:val="306F174F"/>
    <w:rsid w:val="308E5BF6"/>
    <w:rsid w:val="30B63A8B"/>
    <w:rsid w:val="30BD49FA"/>
    <w:rsid w:val="30EB79CF"/>
    <w:rsid w:val="30F229C1"/>
    <w:rsid w:val="31075DC0"/>
    <w:rsid w:val="311372E9"/>
    <w:rsid w:val="31167D3E"/>
    <w:rsid w:val="313578DA"/>
    <w:rsid w:val="31A84FF6"/>
    <w:rsid w:val="32002EBC"/>
    <w:rsid w:val="32DE1DC2"/>
    <w:rsid w:val="32E30917"/>
    <w:rsid w:val="32F470C1"/>
    <w:rsid w:val="333402A1"/>
    <w:rsid w:val="334D780C"/>
    <w:rsid w:val="335039CF"/>
    <w:rsid w:val="336A1537"/>
    <w:rsid w:val="33814D5C"/>
    <w:rsid w:val="3382133D"/>
    <w:rsid w:val="3394042E"/>
    <w:rsid w:val="339F03AA"/>
    <w:rsid w:val="33B63632"/>
    <w:rsid w:val="33FD7F0B"/>
    <w:rsid w:val="342D5CE4"/>
    <w:rsid w:val="347D08A1"/>
    <w:rsid w:val="34A45A1D"/>
    <w:rsid w:val="34BA5572"/>
    <w:rsid w:val="34CB5CD7"/>
    <w:rsid w:val="34D17E3C"/>
    <w:rsid w:val="34D3082A"/>
    <w:rsid w:val="34DE0A0E"/>
    <w:rsid w:val="351A4295"/>
    <w:rsid w:val="351D1FD7"/>
    <w:rsid w:val="352C27DA"/>
    <w:rsid w:val="3542119D"/>
    <w:rsid w:val="35E6294C"/>
    <w:rsid w:val="35F918D5"/>
    <w:rsid w:val="361A73EF"/>
    <w:rsid w:val="362B7879"/>
    <w:rsid w:val="363A5008"/>
    <w:rsid w:val="36802A1D"/>
    <w:rsid w:val="36961941"/>
    <w:rsid w:val="36FB4B27"/>
    <w:rsid w:val="36FE3AF0"/>
    <w:rsid w:val="37123AEF"/>
    <w:rsid w:val="37AF4DE3"/>
    <w:rsid w:val="386A6C8B"/>
    <w:rsid w:val="38797B56"/>
    <w:rsid w:val="38D743AC"/>
    <w:rsid w:val="38DB5B90"/>
    <w:rsid w:val="38E70932"/>
    <w:rsid w:val="38E761C8"/>
    <w:rsid w:val="3964194F"/>
    <w:rsid w:val="3968645D"/>
    <w:rsid w:val="39827EF6"/>
    <w:rsid w:val="3997226D"/>
    <w:rsid w:val="399732A4"/>
    <w:rsid w:val="39CF1A96"/>
    <w:rsid w:val="39D47467"/>
    <w:rsid w:val="39E134DF"/>
    <w:rsid w:val="39E82BB3"/>
    <w:rsid w:val="3A041BC4"/>
    <w:rsid w:val="3A43465E"/>
    <w:rsid w:val="3A474D97"/>
    <w:rsid w:val="3A4C625C"/>
    <w:rsid w:val="3AAA2007"/>
    <w:rsid w:val="3B35353A"/>
    <w:rsid w:val="3BB016E9"/>
    <w:rsid w:val="3BC634D1"/>
    <w:rsid w:val="3BDD014F"/>
    <w:rsid w:val="3BE251FF"/>
    <w:rsid w:val="3BEA3B49"/>
    <w:rsid w:val="3C681D8A"/>
    <w:rsid w:val="3CD8070C"/>
    <w:rsid w:val="3CF60FC7"/>
    <w:rsid w:val="3D1A3E3C"/>
    <w:rsid w:val="3D3103CE"/>
    <w:rsid w:val="3D7711CE"/>
    <w:rsid w:val="3DA3755A"/>
    <w:rsid w:val="3DB83060"/>
    <w:rsid w:val="3DF040EA"/>
    <w:rsid w:val="3E047890"/>
    <w:rsid w:val="3E18158D"/>
    <w:rsid w:val="3E2D40E6"/>
    <w:rsid w:val="3E395B9D"/>
    <w:rsid w:val="3E4A2E6D"/>
    <w:rsid w:val="3E572320"/>
    <w:rsid w:val="3EA719E9"/>
    <w:rsid w:val="3EB85B25"/>
    <w:rsid w:val="3F161F71"/>
    <w:rsid w:val="3F29723C"/>
    <w:rsid w:val="3FA37FE6"/>
    <w:rsid w:val="3FA44C23"/>
    <w:rsid w:val="3FEF4CAF"/>
    <w:rsid w:val="4003377A"/>
    <w:rsid w:val="40073958"/>
    <w:rsid w:val="404228F2"/>
    <w:rsid w:val="40504003"/>
    <w:rsid w:val="40C13983"/>
    <w:rsid w:val="413D64F4"/>
    <w:rsid w:val="414F2C34"/>
    <w:rsid w:val="415112F9"/>
    <w:rsid w:val="415856A1"/>
    <w:rsid w:val="41855F22"/>
    <w:rsid w:val="41A97DAE"/>
    <w:rsid w:val="41DF1E21"/>
    <w:rsid w:val="41E143B7"/>
    <w:rsid w:val="420D409B"/>
    <w:rsid w:val="42216349"/>
    <w:rsid w:val="42333F9B"/>
    <w:rsid w:val="426D5939"/>
    <w:rsid w:val="427A45C5"/>
    <w:rsid w:val="429F4C54"/>
    <w:rsid w:val="42D61FC5"/>
    <w:rsid w:val="42EB101F"/>
    <w:rsid w:val="430A4537"/>
    <w:rsid w:val="430C142F"/>
    <w:rsid w:val="43576AE6"/>
    <w:rsid w:val="444255B6"/>
    <w:rsid w:val="444A3AAA"/>
    <w:rsid w:val="44D71A86"/>
    <w:rsid w:val="44F7381B"/>
    <w:rsid w:val="452E53D5"/>
    <w:rsid w:val="4557336D"/>
    <w:rsid w:val="45716DC1"/>
    <w:rsid w:val="457B1381"/>
    <w:rsid w:val="457E261E"/>
    <w:rsid w:val="458661B6"/>
    <w:rsid w:val="45CF69D6"/>
    <w:rsid w:val="45F26761"/>
    <w:rsid w:val="461F2696"/>
    <w:rsid w:val="462B0F4C"/>
    <w:rsid w:val="463B2A78"/>
    <w:rsid w:val="463D7DE3"/>
    <w:rsid w:val="464E08AF"/>
    <w:rsid w:val="464E20AA"/>
    <w:rsid w:val="469541B3"/>
    <w:rsid w:val="46A42F48"/>
    <w:rsid w:val="46A61876"/>
    <w:rsid w:val="46EF35FC"/>
    <w:rsid w:val="4727150D"/>
    <w:rsid w:val="47C22447"/>
    <w:rsid w:val="48426A8C"/>
    <w:rsid w:val="488F68C6"/>
    <w:rsid w:val="48D679D5"/>
    <w:rsid w:val="48E6768F"/>
    <w:rsid w:val="491924BE"/>
    <w:rsid w:val="49A11775"/>
    <w:rsid w:val="49D152E6"/>
    <w:rsid w:val="49D34022"/>
    <w:rsid w:val="49DC11DB"/>
    <w:rsid w:val="49EB3E20"/>
    <w:rsid w:val="4A190351"/>
    <w:rsid w:val="4A33475A"/>
    <w:rsid w:val="4A6034BA"/>
    <w:rsid w:val="4A7C09CE"/>
    <w:rsid w:val="4AC961D0"/>
    <w:rsid w:val="4B6A728E"/>
    <w:rsid w:val="4B893ACB"/>
    <w:rsid w:val="4B9C30A6"/>
    <w:rsid w:val="4BB32A71"/>
    <w:rsid w:val="4BD97452"/>
    <w:rsid w:val="4BDA77E8"/>
    <w:rsid w:val="4BDB3053"/>
    <w:rsid w:val="4C453E95"/>
    <w:rsid w:val="4C806C7C"/>
    <w:rsid w:val="4C860B9A"/>
    <w:rsid w:val="4D3612B0"/>
    <w:rsid w:val="4D3B76F1"/>
    <w:rsid w:val="4D5821D2"/>
    <w:rsid w:val="4D7D0F3B"/>
    <w:rsid w:val="4D8F2EF2"/>
    <w:rsid w:val="4E64541E"/>
    <w:rsid w:val="4ED513E2"/>
    <w:rsid w:val="4F1108C8"/>
    <w:rsid w:val="4F113151"/>
    <w:rsid w:val="4F8017A3"/>
    <w:rsid w:val="4F9050F7"/>
    <w:rsid w:val="4FED287A"/>
    <w:rsid w:val="50454464"/>
    <w:rsid w:val="50AB7F82"/>
    <w:rsid w:val="50AC6853"/>
    <w:rsid w:val="50D436DD"/>
    <w:rsid w:val="50DB6976"/>
    <w:rsid w:val="51357B34"/>
    <w:rsid w:val="518E129D"/>
    <w:rsid w:val="51A76A58"/>
    <w:rsid w:val="51D610EC"/>
    <w:rsid w:val="51E952C3"/>
    <w:rsid w:val="51ED7562"/>
    <w:rsid w:val="523336AF"/>
    <w:rsid w:val="529143BB"/>
    <w:rsid w:val="530575AA"/>
    <w:rsid w:val="53330324"/>
    <w:rsid w:val="53512087"/>
    <w:rsid w:val="53A06B84"/>
    <w:rsid w:val="53B37E4E"/>
    <w:rsid w:val="53BD7C27"/>
    <w:rsid w:val="5459619A"/>
    <w:rsid w:val="547D5970"/>
    <w:rsid w:val="54B679FB"/>
    <w:rsid w:val="54C05B91"/>
    <w:rsid w:val="54D47B64"/>
    <w:rsid w:val="54E03BC2"/>
    <w:rsid w:val="550255FC"/>
    <w:rsid w:val="551641B4"/>
    <w:rsid w:val="551A6761"/>
    <w:rsid w:val="558E52D9"/>
    <w:rsid w:val="55C12303"/>
    <w:rsid w:val="55CC7CC7"/>
    <w:rsid w:val="55CD4D71"/>
    <w:rsid w:val="560C1A01"/>
    <w:rsid w:val="561B2DB9"/>
    <w:rsid w:val="561D7C04"/>
    <w:rsid w:val="562A1095"/>
    <w:rsid w:val="56673C3A"/>
    <w:rsid w:val="56C9124D"/>
    <w:rsid w:val="56FE6795"/>
    <w:rsid w:val="57236962"/>
    <w:rsid w:val="57E82350"/>
    <w:rsid w:val="57FE314A"/>
    <w:rsid w:val="580C5867"/>
    <w:rsid w:val="58717806"/>
    <w:rsid w:val="589670DF"/>
    <w:rsid w:val="58D13E1D"/>
    <w:rsid w:val="58E05682"/>
    <w:rsid w:val="58E92FFA"/>
    <w:rsid w:val="58EB7E6A"/>
    <w:rsid w:val="590009BD"/>
    <w:rsid w:val="592B4413"/>
    <w:rsid w:val="59350CC9"/>
    <w:rsid w:val="5955323E"/>
    <w:rsid w:val="597C2D1D"/>
    <w:rsid w:val="5997199A"/>
    <w:rsid w:val="59BB5977"/>
    <w:rsid w:val="59E8639C"/>
    <w:rsid w:val="5A0459C7"/>
    <w:rsid w:val="5A055469"/>
    <w:rsid w:val="5A2E5F69"/>
    <w:rsid w:val="5AAE70AA"/>
    <w:rsid w:val="5BA07082"/>
    <w:rsid w:val="5BBB770C"/>
    <w:rsid w:val="5BEF509F"/>
    <w:rsid w:val="5C244F48"/>
    <w:rsid w:val="5C366F18"/>
    <w:rsid w:val="5C3929A3"/>
    <w:rsid w:val="5C506A6E"/>
    <w:rsid w:val="5C56110F"/>
    <w:rsid w:val="5C8A5E6D"/>
    <w:rsid w:val="5CA852E1"/>
    <w:rsid w:val="5CB249CD"/>
    <w:rsid w:val="5CD03BEC"/>
    <w:rsid w:val="5CD56B70"/>
    <w:rsid w:val="5D075F37"/>
    <w:rsid w:val="5DB958C0"/>
    <w:rsid w:val="5DC17D77"/>
    <w:rsid w:val="5DF348DD"/>
    <w:rsid w:val="5DFA7F3B"/>
    <w:rsid w:val="5E710B1A"/>
    <w:rsid w:val="5E895E64"/>
    <w:rsid w:val="5EBC7BB2"/>
    <w:rsid w:val="5ECC1C80"/>
    <w:rsid w:val="5F106BEE"/>
    <w:rsid w:val="5F7629A8"/>
    <w:rsid w:val="5FA328D4"/>
    <w:rsid w:val="5FC66F52"/>
    <w:rsid w:val="5FEB663D"/>
    <w:rsid w:val="600307B6"/>
    <w:rsid w:val="6027664C"/>
    <w:rsid w:val="608D377A"/>
    <w:rsid w:val="6097121E"/>
    <w:rsid w:val="60B76F59"/>
    <w:rsid w:val="60CA5AC7"/>
    <w:rsid w:val="61024826"/>
    <w:rsid w:val="612754C0"/>
    <w:rsid w:val="613E2DDF"/>
    <w:rsid w:val="61691A64"/>
    <w:rsid w:val="61B04307"/>
    <w:rsid w:val="61DC62AA"/>
    <w:rsid w:val="62101856"/>
    <w:rsid w:val="625C530B"/>
    <w:rsid w:val="62640718"/>
    <w:rsid w:val="62886ABB"/>
    <w:rsid w:val="62B65C01"/>
    <w:rsid w:val="634D1FCC"/>
    <w:rsid w:val="637C7219"/>
    <w:rsid w:val="638B7F88"/>
    <w:rsid w:val="63C96D02"/>
    <w:rsid w:val="63DE20A3"/>
    <w:rsid w:val="645C53F8"/>
    <w:rsid w:val="64782C4C"/>
    <w:rsid w:val="64FF2935"/>
    <w:rsid w:val="656328E0"/>
    <w:rsid w:val="65844AA8"/>
    <w:rsid w:val="65A45545"/>
    <w:rsid w:val="66017CD6"/>
    <w:rsid w:val="660202AA"/>
    <w:rsid w:val="661319AE"/>
    <w:rsid w:val="661F2C0A"/>
    <w:rsid w:val="662D15EB"/>
    <w:rsid w:val="665C07DE"/>
    <w:rsid w:val="669B2BD8"/>
    <w:rsid w:val="669E504F"/>
    <w:rsid w:val="66A87C06"/>
    <w:rsid w:val="66BE67E3"/>
    <w:rsid w:val="66D253E8"/>
    <w:rsid w:val="67015C25"/>
    <w:rsid w:val="67CA40EA"/>
    <w:rsid w:val="67FD1A54"/>
    <w:rsid w:val="685C6397"/>
    <w:rsid w:val="69284D52"/>
    <w:rsid w:val="694E068C"/>
    <w:rsid w:val="699102C2"/>
    <w:rsid w:val="6A6E6425"/>
    <w:rsid w:val="6A805D17"/>
    <w:rsid w:val="6A82333B"/>
    <w:rsid w:val="6AA12E54"/>
    <w:rsid w:val="6B596BBE"/>
    <w:rsid w:val="6B9B2D32"/>
    <w:rsid w:val="6BF41EAC"/>
    <w:rsid w:val="6C65783C"/>
    <w:rsid w:val="6C8625D8"/>
    <w:rsid w:val="6CB155E4"/>
    <w:rsid w:val="6CDF423C"/>
    <w:rsid w:val="6CEB344A"/>
    <w:rsid w:val="6D206400"/>
    <w:rsid w:val="6D2755C8"/>
    <w:rsid w:val="6D2F1B04"/>
    <w:rsid w:val="6D3962FB"/>
    <w:rsid w:val="6D3A54A2"/>
    <w:rsid w:val="6DCE7F8A"/>
    <w:rsid w:val="6DFC1369"/>
    <w:rsid w:val="6E0858C1"/>
    <w:rsid w:val="6E217E67"/>
    <w:rsid w:val="6E342AFE"/>
    <w:rsid w:val="6E73509D"/>
    <w:rsid w:val="6EA2087C"/>
    <w:rsid w:val="6ED018F2"/>
    <w:rsid w:val="6EED78E4"/>
    <w:rsid w:val="6F453364"/>
    <w:rsid w:val="6F4F7E08"/>
    <w:rsid w:val="6FFC043E"/>
    <w:rsid w:val="70375EEC"/>
    <w:rsid w:val="703F503F"/>
    <w:rsid w:val="704F1FD2"/>
    <w:rsid w:val="705E5F23"/>
    <w:rsid w:val="70693F83"/>
    <w:rsid w:val="70817048"/>
    <w:rsid w:val="70A62EBA"/>
    <w:rsid w:val="70AD6927"/>
    <w:rsid w:val="70F3689E"/>
    <w:rsid w:val="712C4A7F"/>
    <w:rsid w:val="720940B7"/>
    <w:rsid w:val="72901066"/>
    <w:rsid w:val="73326672"/>
    <w:rsid w:val="739C44DF"/>
    <w:rsid w:val="73B47087"/>
    <w:rsid w:val="73D90F5C"/>
    <w:rsid w:val="746D7236"/>
    <w:rsid w:val="74826592"/>
    <w:rsid w:val="74845884"/>
    <w:rsid w:val="74BD1949"/>
    <w:rsid w:val="74CC4B6F"/>
    <w:rsid w:val="752244C4"/>
    <w:rsid w:val="752874D2"/>
    <w:rsid w:val="759E3B4B"/>
    <w:rsid w:val="75A14A43"/>
    <w:rsid w:val="75C35A3D"/>
    <w:rsid w:val="75CF3EA3"/>
    <w:rsid w:val="760514FB"/>
    <w:rsid w:val="76120095"/>
    <w:rsid w:val="76224F0C"/>
    <w:rsid w:val="76C43A85"/>
    <w:rsid w:val="77005D4D"/>
    <w:rsid w:val="771713B1"/>
    <w:rsid w:val="77802AF4"/>
    <w:rsid w:val="77D645DA"/>
    <w:rsid w:val="77F00530"/>
    <w:rsid w:val="77F77867"/>
    <w:rsid w:val="780A196C"/>
    <w:rsid w:val="78681FAA"/>
    <w:rsid w:val="788E0BA6"/>
    <w:rsid w:val="78C71B26"/>
    <w:rsid w:val="78F23F65"/>
    <w:rsid w:val="7926030E"/>
    <w:rsid w:val="79BC5EA6"/>
    <w:rsid w:val="79D7229C"/>
    <w:rsid w:val="79ED50A1"/>
    <w:rsid w:val="7A0D5743"/>
    <w:rsid w:val="7A5144A5"/>
    <w:rsid w:val="7ACF72DD"/>
    <w:rsid w:val="7AD97FC2"/>
    <w:rsid w:val="7B0B0739"/>
    <w:rsid w:val="7B2353F6"/>
    <w:rsid w:val="7B661412"/>
    <w:rsid w:val="7B9E6B59"/>
    <w:rsid w:val="7BFE4505"/>
    <w:rsid w:val="7C807CF6"/>
    <w:rsid w:val="7CBA79A4"/>
    <w:rsid w:val="7D0F4C89"/>
    <w:rsid w:val="7D3210C8"/>
    <w:rsid w:val="7D385A74"/>
    <w:rsid w:val="7D8F0976"/>
    <w:rsid w:val="7DA63EE4"/>
    <w:rsid w:val="7E03067F"/>
    <w:rsid w:val="7E105802"/>
    <w:rsid w:val="7E9E20E7"/>
    <w:rsid w:val="7EAB1087"/>
    <w:rsid w:val="7F2E195D"/>
    <w:rsid w:val="7F3A75DF"/>
    <w:rsid w:val="7FC70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0"/>
    <w:pPr>
      <w:keepNext/>
      <w:keepLines/>
      <w:spacing w:line="360" w:lineRule="auto"/>
      <w:outlineLvl w:val="0"/>
    </w:pPr>
    <w:rPr>
      <w:b/>
      <w:kern w:val="44"/>
      <w:sz w:val="32"/>
    </w:rPr>
  </w:style>
  <w:style w:type="paragraph" w:styleId="3">
    <w:name w:val="heading 2"/>
    <w:basedOn w:val="1"/>
    <w:next w:val="1"/>
    <w:link w:val="115"/>
    <w:autoRedefine/>
    <w:qFormat/>
    <w:uiPriority w:val="0"/>
    <w:pPr>
      <w:keepNext/>
      <w:keepLines/>
      <w:spacing w:before="260" w:after="260" w:line="416" w:lineRule="auto"/>
      <w:jc w:val="left"/>
      <w:outlineLvl w:val="1"/>
    </w:pPr>
    <w:rPr>
      <w:rFonts w:ascii="Cambria" w:hAnsi="Cambria"/>
      <w:b/>
      <w:sz w:val="32"/>
    </w:rPr>
  </w:style>
  <w:style w:type="paragraph" w:styleId="4">
    <w:name w:val="heading 3"/>
    <w:basedOn w:val="1"/>
    <w:next w:val="1"/>
    <w:autoRedefine/>
    <w:qFormat/>
    <w:uiPriority w:val="0"/>
    <w:pPr>
      <w:keepNext/>
      <w:keepLines/>
      <w:spacing w:line="360" w:lineRule="auto"/>
      <w:outlineLvl w:val="2"/>
    </w:pPr>
    <w:rPr>
      <w:b/>
      <w:sz w:val="24"/>
    </w:rPr>
  </w:style>
  <w:style w:type="paragraph" w:styleId="5">
    <w:name w:val="heading 4"/>
    <w:basedOn w:val="1"/>
    <w:next w:val="1"/>
    <w:link w:val="53"/>
    <w:autoRedefine/>
    <w:qFormat/>
    <w:uiPriority w:val="0"/>
    <w:pPr>
      <w:keepNext/>
      <w:keepLines/>
      <w:spacing w:before="280" w:after="290" w:line="376" w:lineRule="auto"/>
      <w:outlineLvl w:val="3"/>
    </w:pPr>
    <w:rPr>
      <w:rFonts w:hint="default" w:ascii="Cambria" w:hAnsi="Cambria"/>
      <w:b/>
      <w:bCs/>
      <w:sz w:val="28"/>
      <w:szCs w:val="28"/>
      <w:lang w:val="zh-CN" w:eastAsia="zh-CN"/>
    </w:rPr>
  </w:style>
  <w:style w:type="paragraph" w:styleId="6">
    <w:name w:val="heading 5"/>
    <w:basedOn w:val="1"/>
    <w:next w:val="7"/>
    <w:link w:val="54"/>
    <w:autoRedefine/>
    <w:qFormat/>
    <w:uiPriority w:val="9"/>
    <w:pPr>
      <w:keepNext/>
      <w:keepLines/>
      <w:autoSpaceDE w:val="0"/>
      <w:autoSpaceDN w:val="0"/>
      <w:adjustRightInd w:val="0"/>
      <w:spacing w:before="100" w:beforeLines="50" w:beforeAutospacing="1" w:after="100" w:afterAutospacing="1" w:line="360" w:lineRule="auto"/>
      <w:jc w:val="left"/>
      <w:outlineLvl w:val="4"/>
    </w:pPr>
    <w:rPr>
      <w:rFonts w:hint="default" w:eastAsia="仿宋"/>
      <w:bCs/>
      <w:kern w:val="0"/>
      <w:sz w:val="24"/>
      <w:szCs w:val="28"/>
      <w:lang w:val="zh-CN" w:eastAsia="zh-CN"/>
    </w:rPr>
  </w:style>
  <w:style w:type="paragraph" w:styleId="8">
    <w:name w:val="heading 6"/>
    <w:basedOn w:val="1"/>
    <w:next w:val="1"/>
    <w:link w:val="60"/>
    <w:autoRedefine/>
    <w:qFormat/>
    <w:uiPriority w:val="0"/>
    <w:pPr>
      <w:keepNext/>
      <w:keepLines/>
      <w:autoSpaceDE w:val="0"/>
      <w:autoSpaceDN w:val="0"/>
      <w:adjustRightInd w:val="0"/>
      <w:spacing w:before="240" w:beforeLines="50" w:after="64" w:line="320" w:lineRule="atLeast"/>
      <w:jc w:val="left"/>
      <w:outlineLvl w:val="5"/>
    </w:pPr>
    <w:rPr>
      <w:rFonts w:hint="default" w:ascii="Arial" w:hAnsi="Arial" w:eastAsia="仿宋"/>
      <w:b/>
      <w:bCs/>
      <w:kern w:val="0"/>
      <w:sz w:val="20"/>
      <w:szCs w:val="24"/>
      <w:lang w:val="zh-CN" w:eastAsia="zh-CN"/>
    </w:rPr>
  </w:style>
  <w:style w:type="paragraph" w:styleId="9">
    <w:name w:val="heading 7"/>
    <w:basedOn w:val="1"/>
    <w:next w:val="1"/>
    <w:link w:val="64"/>
    <w:autoRedefine/>
    <w:qFormat/>
    <w:uiPriority w:val="0"/>
    <w:pPr>
      <w:keepNext/>
      <w:keepLines/>
      <w:autoSpaceDE w:val="0"/>
      <w:autoSpaceDN w:val="0"/>
      <w:adjustRightInd w:val="0"/>
      <w:spacing w:before="240" w:beforeLines="50" w:after="64" w:line="320" w:lineRule="atLeast"/>
      <w:jc w:val="left"/>
      <w:outlineLvl w:val="6"/>
    </w:pPr>
    <w:rPr>
      <w:rFonts w:hint="default" w:eastAsia="仿宋"/>
      <w:b/>
      <w:bCs/>
      <w:kern w:val="0"/>
      <w:sz w:val="20"/>
      <w:szCs w:val="24"/>
      <w:lang w:val="zh-CN" w:eastAsia="zh-CN"/>
    </w:rPr>
  </w:style>
  <w:style w:type="paragraph" w:styleId="10">
    <w:name w:val="heading 8"/>
    <w:basedOn w:val="1"/>
    <w:next w:val="1"/>
    <w:link w:val="62"/>
    <w:autoRedefine/>
    <w:qFormat/>
    <w:uiPriority w:val="0"/>
    <w:pPr>
      <w:keepNext/>
      <w:keepLines/>
      <w:autoSpaceDE w:val="0"/>
      <w:autoSpaceDN w:val="0"/>
      <w:adjustRightInd w:val="0"/>
      <w:spacing w:before="240" w:beforeLines="50" w:after="64" w:line="320" w:lineRule="atLeast"/>
      <w:jc w:val="left"/>
      <w:outlineLvl w:val="7"/>
    </w:pPr>
    <w:rPr>
      <w:rFonts w:hint="default" w:ascii="Arial" w:hAnsi="Arial" w:eastAsia="仿宋"/>
      <w:kern w:val="0"/>
      <w:sz w:val="20"/>
      <w:szCs w:val="24"/>
      <w:lang w:val="zh-CN" w:eastAsia="zh-CN"/>
    </w:rPr>
  </w:style>
  <w:style w:type="paragraph" w:styleId="11">
    <w:name w:val="heading 9"/>
    <w:basedOn w:val="1"/>
    <w:next w:val="1"/>
    <w:link w:val="55"/>
    <w:autoRedefine/>
    <w:qFormat/>
    <w:uiPriority w:val="0"/>
    <w:pPr>
      <w:keepNext/>
      <w:keepLines/>
      <w:autoSpaceDE w:val="0"/>
      <w:autoSpaceDN w:val="0"/>
      <w:adjustRightInd w:val="0"/>
      <w:spacing w:before="240" w:beforeLines="50" w:after="64" w:line="320" w:lineRule="atLeast"/>
      <w:jc w:val="left"/>
      <w:outlineLvl w:val="8"/>
    </w:pPr>
    <w:rPr>
      <w:rFonts w:hint="default" w:ascii="Arial" w:hAnsi="Arial" w:eastAsia="仿宋"/>
      <w:kern w:val="0"/>
      <w:szCs w:val="21"/>
      <w:lang w:val="zh-CN" w:eastAsia="zh-CN"/>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7">
    <w:name w:val="Body Text Indent"/>
    <w:basedOn w:val="1"/>
    <w:autoRedefine/>
    <w:qFormat/>
    <w:uiPriority w:val="0"/>
    <w:pPr>
      <w:spacing w:line="360" w:lineRule="auto"/>
      <w:ind w:left="424" w:leftChars="202" w:firstLine="567"/>
    </w:pPr>
    <w:rPr>
      <w:sz w:val="24"/>
    </w:rPr>
  </w:style>
  <w:style w:type="paragraph" w:styleId="12">
    <w:name w:val="Normal Indent"/>
    <w:basedOn w:val="1"/>
    <w:autoRedefine/>
    <w:qFormat/>
    <w:uiPriority w:val="99"/>
    <w:pPr>
      <w:autoSpaceDE w:val="0"/>
      <w:autoSpaceDN w:val="0"/>
      <w:adjustRightInd w:val="0"/>
      <w:ind w:firstLine="420"/>
    </w:pPr>
    <w:rPr>
      <w:kern w:val="0"/>
      <w:szCs w:val="21"/>
    </w:rPr>
  </w:style>
  <w:style w:type="paragraph" w:styleId="13">
    <w:name w:val="Document Map"/>
    <w:basedOn w:val="1"/>
    <w:link w:val="63"/>
    <w:autoRedefine/>
    <w:qFormat/>
    <w:uiPriority w:val="0"/>
    <w:rPr>
      <w:rFonts w:hint="default" w:ascii="宋体"/>
      <w:sz w:val="18"/>
      <w:szCs w:val="18"/>
      <w:lang w:val="zh-CN" w:eastAsia="zh-CN"/>
    </w:rPr>
  </w:style>
  <w:style w:type="paragraph" w:styleId="14">
    <w:name w:val="annotation text"/>
    <w:basedOn w:val="1"/>
    <w:link w:val="70"/>
    <w:autoRedefine/>
    <w:qFormat/>
    <w:uiPriority w:val="0"/>
    <w:pPr>
      <w:jc w:val="left"/>
    </w:pPr>
    <w:rPr>
      <w:rFonts w:hint="default"/>
      <w:lang w:val="zh-CN" w:eastAsia="zh-CN"/>
    </w:rPr>
  </w:style>
  <w:style w:type="paragraph" w:styleId="15">
    <w:name w:val="Body Text 3"/>
    <w:basedOn w:val="1"/>
    <w:link w:val="75"/>
    <w:autoRedefine/>
    <w:qFormat/>
    <w:uiPriority w:val="0"/>
    <w:pPr>
      <w:spacing w:after="120"/>
    </w:pPr>
    <w:rPr>
      <w:rFonts w:hint="default"/>
      <w:sz w:val="16"/>
      <w:szCs w:val="16"/>
      <w:lang w:val="zh-CN" w:eastAsia="zh-CN"/>
    </w:rPr>
  </w:style>
  <w:style w:type="paragraph" w:styleId="16">
    <w:name w:val="Body Text"/>
    <w:basedOn w:val="1"/>
    <w:next w:val="1"/>
    <w:link w:val="58"/>
    <w:autoRedefine/>
    <w:qFormat/>
    <w:uiPriority w:val="0"/>
    <w:pPr>
      <w:jc w:val="center"/>
    </w:pPr>
    <w:rPr>
      <w:rFonts w:hint="default"/>
      <w:lang w:val="zh-CN" w:eastAsia="zh-CN"/>
    </w:rPr>
  </w:style>
  <w:style w:type="paragraph" w:styleId="17">
    <w:name w:val="Block Text"/>
    <w:basedOn w:val="1"/>
    <w:autoRedefine/>
    <w:unhideWhenUsed/>
    <w:qFormat/>
    <w:uiPriority w:val="99"/>
    <w:pPr>
      <w:ind w:left="1440" w:leftChars="700" w:right="700" w:rightChars="700"/>
    </w:pPr>
  </w:style>
  <w:style w:type="paragraph" w:styleId="18">
    <w:name w:val="toc 3"/>
    <w:basedOn w:val="1"/>
    <w:next w:val="1"/>
    <w:autoRedefine/>
    <w:qFormat/>
    <w:uiPriority w:val="39"/>
    <w:pPr>
      <w:ind w:left="840" w:leftChars="400"/>
    </w:pPr>
  </w:style>
  <w:style w:type="paragraph" w:styleId="19">
    <w:name w:val="Plain Text"/>
    <w:basedOn w:val="1"/>
    <w:autoRedefine/>
    <w:qFormat/>
    <w:uiPriority w:val="0"/>
    <w:rPr>
      <w:rFonts w:ascii="宋体" w:hAnsi="Courier New"/>
    </w:rPr>
  </w:style>
  <w:style w:type="paragraph" w:styleId="20">
    <w:name w:val="Date"/>
    <w:basedOn w:val="1"/>
    <w:next w:val="1"/>
    <w:link w:val="61"/>
    <w:autoRedefine/>
    <w:qFormat/>
    <w:uiPriority w:val="0"/>
    <w:pPr>
      <w:ind w:left="100" w:leftChars="2500"/>
    </w:pPr>
    <w:rPr>
      <w:rFonts w:hint="default"/>
      <w:lang w:val="zh-CN" w:eastAsia="zh-CN"/>
    </w:rPr>
  </w:style>
  <w:style w:type="paragraph" w:styleId="21">
    <w:name w:val="Body Text Indent 2"/>
    <w:basedOn w:val="1"/>
    <w:autoRedefine/>
    <w:qFormat/>
    <w:uiPriority w:val="0"/>
    <w:pPr>
      <w:spacing w:line="480" w:lineRule="exact"/>
      <w:ind w:left="-1"/>
    </w:pPr>
    <w:rPr>
      <w:sz w:val="24"/>
    </w:rPr>
  </w:style>
  <w:style w:type="paragraph" w:styleId="22">
    <w:name w:val="Balloon Text"/>
    <w:basedOn w:val="1"/>
    <w:link w:val="56"/>
    <w:autoRedefine/>
    <w:qFormat/>
    <w:uiPriority w:val="0"/>
    <w:rPr>
      <w:rFonts w:hint="default"/>
      <w:sz w:val="18"/>
      <w:szCs w:val="18"/>
      <w:lang w:val="zh-CN" w:eastAsia="zh-CN"/>
    </w:rPr>
  </w:style>
  <w:style w:type="paragraph" w:styleId="23">
    <w:name w:val="footer"/>
    <w:basedOn w:val="1"/>
    <w:link w:val="65"/>
    <w:autoRedefine/>
    <w:qFormat/>
    <w:uiPriority w:val="0"/>
    <w:pPr>
      <w:tabs>
        <w:tab w:val="center" w:pos="4153"/>
        <w:tab w:val="right" w:pos="8306"/>
      </w:tabs>
      <w:snapToGrid w:val="0"/>
      <w:jc w:val="left"/>
    </w:pPr>
    <w:rPr>
      <w:rFonts w:hint="default"/>
      <w:sz w:val="18"/>
      <w:lang w:val="zh-CN" w:eastAsia="zh-CN"/>
    </w:rPr>
  </w:style>
  <w:style w:type="paragraph" w:styleId="24">
    <w:name w:val="envelope return"/>
    <w:basedOn w:val="1"/>
    <w:autoRedefine/>
    <w:qFormat/>
    <w:uiPriority w:val="0"/>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autoRedefine/>
    <w:qFormat/>
    <w:uiPriority w:val="39"/>
  </w:style>
  <w:style w:type="paragraph" w:styleId="27">
    <w:name w:val="Body Text Indent 3"/>
    <w:basedOn w:val="1"/>
    <w:autoRedefine/>
    <w:qFormat/>
    <w:uiPriority w:val="0"/>
    <w:pPr>
      <w:spacing w:line="360" w:lineRule="auto"/>
      <w:ind w:left="420" w:firstLine="480"/>
    </w:pPr>
    <w:rPr>
      <w:rFonts w:ascii="宋体" w:hAnsi="宋体"/>
      <w:sz w:val="24"/>
    </w:rPr>
  </w:style>
  <w:style w:type="paragraph" w:styleId="28">
    <w:name w:val="toc 2"/>
    <w:basedOn w:val="1"/>
    <w:next w:val="1"/>
    <w:autoRedefine/>
    <w:qFormat/>
    <w:uiPriority w:val="39"/>
    <w:pPr>
      <w:ind w:left="420" w:leftChars="200"/>
    </w:pPr>
  </w:style>
  <w:style w:type="paragraph" w:styleId="29">
    <w:name w:val="Body Text 2"/>
    <w:basedOn w:val="1"/>
    <w:autoRedefine/>
    <w:qFormat/>
    <w:uiPriority w:val="0"/>
    <w:pPr>
      <w:spacing w:line="440" w:lineRule="exact"/>
    </w:pPr>
    <w:rPr>
      <w:rFonts w:ascii="宋体" w:hAnsi="宋体"/>
      <w:color w:val="000000"/>
      <w:kern w:val="0"/>
    </w:rPr>
  </w:style>
  <w:style w:type="paragraph" w:styleId="30">
    <w:name w:val="Normal (Web)"/>
    <w:basedOn w:val="1"/>
    <w:next w:val="24"/>
    <w:autoRedefine/>
    <w:qFormat/>
    <w:uiPriority w:val="99"/>
    <w:pPr>
      <w:widowControl/>
      <w:spacing w:before="100" w:beforeAutospacing="1" w:after="100" w:afterAutospacing="1"/>
      <w:jc w:val="left"/>
    </w:pPr>
    <w:rPr>
      <w:rFonts w:ascii="宋体" w:hAnsi="宋体"/>
      <w:sz w:val="24"/>
    </w:rPr>
  </w:style>
  <w:style w:type="paragraph" w:styleId="31">
    <w:name w:val="annotation subject"/>
    <w:basedOn w:val="14"/>
    <w:next w:val="14"/>
    <w:link w:val="71"/>
    <w:autoRedefine/>
    <w:qFormat/>
    <w:uiPriority w:val="0"/>
    <w:rPr>
      <w:b/>
      <w:bCs/>
    </w:rPr>
  </w:style>
  <w:style w:type="paragraph" w:styleId="32">
    <w:name w:val="Body Text First Indent"/>
    <w:basedOn w:val="16"/>
    <w:autoRedefine/>
    <w:qFormat/>
    <w:uiPriority w:val="0"/>
    <w:pPr>
      <w:spacing w:after="120"/>
      <w:ind w:firstLine="420" w:firstLineChars="100"/>
      <w:jc w:val="both"/>
    </w:pPr>
  </w:style>
  <w:style w:type="paragraph" w:styleId="33">
    <w:name w:val="Body Text First Indent 2"/>
    <w:basedOn w:val="7"/>
    <w:next w:val="1"/>
    <w:autoRedefine/>
    <w:qFormat/>
    <w:uiPriority w:val="0"/>
    <w:pPr>
      <w:adjustRightInd w:val="0"/>
      <w:spacing w:after="80"/>
      <w:textAlignment w:val="baseline"/>
    </w:pPr>
    <w:rPr>
      <w:rFonts w:ascii="宋体" w:hAnsi="宋体"/>
      <w:color w:val="000000"/>
      <w:kern w:val="0"/>
      <w:szCs w:val="20"/>
    </w:rPr>
  </w:style>
  <w:style w:type="table" w:styleId="35">
    <w:name w:val="Table Grid"/>
    <w:basedOn w:val="34"/>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autoRedefine/>
    <w:qFormat/>
    <w:uiPriority w:val="22"/>
    <w:rPr>
      <w:rFonts w:hint="default" w:ascii="Times New Roman" w:hAnsi="Times New Roman" w:eastAsia="宋体"/>
      <w:b/>
      <w:sz w:val="24"/>
    </w:rPr>
  </w:style>
  <w:style w:type="character" w:styleId="38">
    <w:name w:val="page number"/>
    <w:basedOn w:val="36"/>
    <w:autoRedefine/>
    <w:qFormat/>
    <w:uiPriority w:val="0"/>
  </w:style>
  <w:style w:type="character" w:styleId="39">
    <w:name w:val="FollowedHyperlink"/>
    <w:basedOn w:val="36"/>
    <w:autoRedefine/>
    <w:qFormat/>
    <w:uiPriority w:val="0"/>
    <w:rPr>
      <w:color w:val="800080"/>
      <w:u w:val="none"/>
    </w:rPr>
  </w:style>
  <w:style w:type="character" w:styleId="40">
    <w:name w:val="Emphasis"/>
    <w:basedOn w:val="36"/>
    <w:autoRedefine/>
    <w:qFormat/>
    <w:uiPriority w:val="0"/>
  </w:style>
  <w:style w:type="character" w:styleId="41">
    <w:name w:val="HTML Definition"/>
    <w:basedOn w:val="36"/>
    <w:qFormat/>
    <w:uiPriority w:val="0"/>
  </w:style>
  <w:style w:type="character" w:styleId="42">
    <w:name w:val="HTML Typewriter"/>
    <w:basedOn w:val="36"/>
    <w:qFormat/>
    <w:uiPriority w:val="0"/>
    <w:rPr>
      <w:rFonts w:ascii="monospace" w:hAnsi="monospace" w:eastAsia="monospace" w:cs="monospace"/>
      <w:sz w:val="20"/>
    </w:rPr>
  </w:style>
  <w:style w:type="character" w:styleId="43">
    <w:name w:val="HTML Acronym"/>
    <w:basedOn w:val="36"/>
    <w:qFormat/>
    <w:uiPriority w:val="0"/>
  </w:style>
  <w:style w:type="character" w:styleId="44">
    <w:name w:val="HTML Variable"/>
    <w:basedOn w:val="36"/>
    <w:qFormat/>
    <w:uiPriority w:val="0"/>
  </w:style>
  <w:style w:type="character" w:styleId="45">
    <w:name w:val="Hyperlink"/>
    <w:basedOn w:val="36"/>
    <w:autoRedefine/>
    <w:qFormat/>
    <w:uiPriority w:val="99"/>
    <w:rPr>
      <w:rFonts w:hint="default" w:ascii="Times New Roman" w:hAnsi="Times New Roman" w:eastAsia="宋体"/>
      <w:color w:val="0000FF"/>
      <w:sz w:val="24"/>
      <w:u w:val="single"/>
    </w:rPr>
  </w:style>
  <w:style w:type="character" w:styleId="46">
    <w:name w:val="HTML Code"/>
    <w:basedOn w:val="36"/>
    <w:qFormat/>
    <w:uiPriority w:val="0"/>
    <w:rPr>
      <w:rFonts w:hint="default" w:ascii="monospace" w:hAnsi="monospace" w:eastAsia="monospace" w:cs="monospace"/>
      <w:sz w:val="20"/>
    </w:rPr>
  </w:style>
  <w:style w:type="character" w:styleId="47">
    <w:name w:val="annotation reference"/>
    <w:autoRedefine/>
    <w:qFormat/>
    <w:uiPriority w:val="0"/>
    <w:rPr>
      <w:sz w:val="21"/>
      <w:szCs w:val="21"/>
    </w:rPr>
  </w:style>
  <w:style w:type="character" w:styleId="48">
    <w:name w:val="HTML Cite"/>
    <w:basedOn w:val="36"/>
    <w:qFormat/>
    <w:uiPriority w:val="0"/>
  </w:style>
  <w:style w:type="character" w:styleId="49">
    <w:name w:val="HTML Keyboard"/>
    <w:basedOn w:val="36"/>
    <w:qFormat/>
    <w:uiPriority w:val="0"/>
    <w:rPr>
      <w:rFonts w:hint="default" w:ascii="monospace" w:hAnsi="monospace" w:eastAsia="monospace" w:cs="monospace"/>
      <w:sz w:val="20"/>
    </w:rPr>
  </w:style>
  <w:style w:type="character" w:styleId="50">
    <w:name w:val="HTML Sample"/>
    <w:basedOn w:val="36"/>
    <w:qFormat/>
    <w:uiPriority w:val="0"/>
    <w:rPr>
      <w:rFonts w:hint="default" w:ascii="monospace" w:hAnsi="monospace" w:eastAsia="monospace" w:cs="monospace"/>
    </w:rPr>
  </w:style>
  <w:style w:type="paragraph" w:customStyle="1" w:styleId="51">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2">
    <w:name w:val="已访问的超链接1"/>
    <w:autoRedefine/>
    <w:qFormat/>
    <w:uiPriority w:val="0"/>
    <w:rPr>
      <w:color w:val="800080"/>
      <w:u w:val="single"/>
    </w:rPr>
  </w:style>
  <w:style w:type="character" w:customStyle="1" w:styleId="53">
    <w:name w:val="标题 4 字符"/>
    <w:link w:val="5"/>
    <w:autoRedefine/>
    <w:semiHidden/>
    <w:qFormat/>
    <w:uiPriority w:val="0"/>
    <w:rPr>
      <w:rFonts w:ascii="Cambria" w:hAnsi="Cambria" w:eastAsia="宋体" w:cs="Times New Roman"/>
      <w:b/>
      <w:bCs/>
      <w:kern w:val="2"/>
      <w:sz w:val="28"/>
      <w:szCs w:val="28"/>
    </w:rPr>
  </w:style>
  <w:style w:type="character" w:customStyle="1" w:styleId="54">
    <w:name w:val="标题 5 字符"/>
    <w:link w:val="6"/>
    <w:autoRedefine/>
    <w:qFormat/>
    <w:uiPriority w:val="9"/>
    <w:rPr>
      <w:rFonts w:ascii="Times New Roman" w:hAnsi="Times New Roman" w:eastAsia="仿宋"/>
      <w:bCs/>
      <w:sz w:val="24"/>
      <w:szCs w:val="28"/>
    </w:rPr>
  </w:style>
  <w:style w:type="character" w:customStyle="1" w:styleId="55">
    <w:name w:val="标题 9 字符"/>
    <w:link w:val="11"/>
    <w:autoRedefine/>
    <w:qFormat/>
    <w:uiPriority w:val="0"/>
    <w:rPr>
      <w:rFonts w:ascii="Arial" w:hAnsi="Arial" w:eastAsia="仿宋" w:cs="Arial"/>
      <w:sz w:val="21"/>
      <w:szCs w:val="21"/>
    </w:rPr>
  </w:style>
  <w:style w:type="character" w:customStyle="1" w:styleId="56">
    <w:name w:val="批注框文本 字符"/>
    <w:link w:val="22"/>
    <w:autoRedefine/>
    <w:qFormat/>
    <w:uiPriority w:val="0"/>
    <w:rPr>
      <w:rFonts w:ascii="Times New Roman" w:hAnsi="Times New Roman"/>
      <w:kern w:val="2"/>
      <w:sz w:val="18"/>
      <w:szCs w:val="18"/>
    </w:rPr>
  </w:style>
  <w:style w:type="character" w:customStyle="1" w:styleId="57">
    <w:name w:val="正文首行缩进 Char"/>
    <w:basedOn w:val="58"/>
    <w:link w:val="59"/>
    <w:autoRedefine/>
    <w:qFormat/>
    <w:uiPriority w:val="0"/>
    <w:rPr>
      <w:rFonts w:ascii="Times New Roman" w:hAnsi="Times New Roman"/>
      <w:kern w:val="2"/>
      <w:sz w:val="21"/>
      <w:szCs w:val="22"/>
    </w:rPr>
  </w:style>
  <w:style w:type="character" w:customStyle="1" w:styleId="58">
    <w:name w:val="正文文本 字符"/>
    <w:link w:val="16"/>
    <w:autoRedefine/>
    <w:qFormat/>
    <w:uiPriority w:val="0"/>
    <w:rPr>
      <w:rFonts w:ascii="Times New Roman" w:hAnsi="Times New Roman"/>
      <w:kern w:val="2"/>
      <w:sz w:val="21"/>
      <w:szCs w:val="22"/>
    </w:rPr>
  </w:style>
  <w:style w:type="paragraph" w:customStyle="1" w:styleId="59">
    <w:name w:val="正文首行缩进1"/>
    <w:basedOn w:val="16"/>
    <w:link w:val="57"/>
    <w:autoRedefine/>
    <w:qFormat/>
    <w:uiPriority w:val="0"/>
    <w:pPr>
      <w:spacing w:after="120"/>
      <w:ind w:firstLine="420" w:firstLineChars="100"/>
      <w:jc w:val="both"/>
    </w:pPr>
  </w:style>
  <w:style w:type="character" w:customStyle="1" w:styleId="60">
    <w:name w:val="标题 6 字符"/>
    <w:link w:val="8"/>
    <w:autoRedefine/>
    <w:qFormat/>
    <w:uiPriority w:val="0"/>
    <w:rPr>
      <w:rFonts w:ascii="Arial" w:hAnsi="Arial" w:eastAsia="仿宋" w:cs="Arial"/>
      <w:b/>
      <w:bCs/>
      <w:szCs w:val="24"/>
    </w:rPr>
  </w:style>
  <w:style w:type="character" w:customStyle="1" w:styleId="61">
    <w:name w:val="日期 字符1"/>
    <w:link w:val="20"/>
    <w:autoRedefine/>
    <w:qFormat/>
    <w:uiPriority w:val="0"/>
    <w:rPr>
      <w:rFonts w:ascii="Times New Roman" w:hAnsi="Times New Roman"/>
      <w:kern w:val="2"/>
      <w:sz w:val="21"/>
      <w:szCs w:val="22"/>
    </w:rPr>
  </w:style>
  <w:style w:type="character" w:customStyle="1" w:styleId="62">
    <w:name w:val="标题 8 字符"/>
    <w:link w:val="10"/>
    <w:autoRedefine/>
    <w:qFormat/>
    <w:uiPriority w:val="0"/>
    <w:rPr>
      <w:rFonts w:ascii="Arial" w:hAnsi="Arial" w:eastAsia="仿宋" w:cs="Arial"/>
      <w:szCs w:val="24"/>
    </w:rPr>
  </w:style>
  <w:style w:type="character" w:customStyle="1" w:styleId="63">
    <w:name w:val="文档结构图 字符"/>
    <w:link w:val="13"/>
    <w:autoRedefine/>
    <w:qFormat/>
    <w:uiPriority w:val="0"/>
    <w:rPr>
      <w:rFonts w:ascii="宋体" w:hAnsi="Times New Roman"/>
      <w:kern w:val="2"/>
      <w:sz w:val="18"/>
      <w:szCs w:val="18"/>
    </w:rPr>
  </w:style>
  <w:style w:type="character" w:customStyle="1" w:styleId="64">
    <w:name w:val="标题 7 字符"/>
    <w:link w:val="9"/>
    <w:autoRedefine/>
    <w:qFormat/>
    <w:uiPriority w:val="0"/>
    <w:rPr>
      <w:rFonts w:ascii="Times New Roman" w:hAnsi="Times New Roman" w:eastAsia="仿宋"/>
      <w:b/>
      <w:bCs/>
      <w:szCs w:val="24"/>
    </w:rPr>
  </w:style>
  <w:style w:type="character" w:customStyle="1" w:styleId="65">
    <w:name w:val="页脚 字符"/>
    <w:link w:val="23"/>
    <w:autoRedefine/>
    <w:qFormat/>
    <w:uiPriority w:val="0"/>
    <w:rPr>
      <w:rFonts w:ascii="Times New Roman" w:hAnsi="Times New Roman"/>
      <w:kern w:val="2"/>
      <w:sz w:val="18"/>
      <w:szCs w:val="22"/>
    </w:rPr>
  </w:style>
  <w:style w:type="character" w:customStyle="1" w:styleId="66">
    <w:name w:val="正文3 Char"/>
    <w:link w:val="67"/>
    <w:autoRedefine/>
    <w:qFormat/>
    <w:uiPriority w:val="0"/>
    <w:rPr>
      <w:rFonts w:ascii="仿宋" w:hAnsi="仿宋" w:eastAsia="仿宋"/>
      <w:sz w:val="24"/>
      <w:szCs w:val="28"/>
    </w:rPr>
  </w:style>
  <w:style w:type="paragraph" w:customStyle="1" w:styleId="67">
    <w:name w:val="正文3"/>
    <w:basedOn w:val="59"/>
    <w:link w:val="66"/>
    <w:autoRedefine/>
    <w:qFormat/>
    <w:uiPriority w:val="0"/>
    <w:pPr>
      <w:autoSpaceDE w:val="0"/>
      <w:autoSpaceDN w:val="0"/>
      <w:adjustRightInd w:val="0"/>
      <w:spacing w:after="0" w:line="360" w:lineRule="auto"/>
      <w:ind w:firstLine="200" w:firstLineChars="200"/>
      <w:jc w:val="left"/>
    </w:pPr>
    <w:rPr>
      <w:rFonts w:ascii="仿宋" w:hAnsi="仿宋" w:eastAsia="仿宋"/>
      <w:kern w:val="0"/>
      <w:sz w:val="24"/>
      <w:szCs w:val="28"/>
    </w:rPr>
  </w:style>
  <w:style w:type="character" w:customStyle="1" w:styleId="68">
    <w:name w:val="标题55 Char"/>
    <w:link w:val="69"/>
    <w:autoRedefine/>
    <w:qFormat/>
    <w:uiPriority w:val="0"/>
    <w:rPr>
      <w:rFonts w:ascii="Times New Roman" w:hAnsi="Times New Roman" w:eastAsia="仿宋"/>
      <w:b/>
      <w:bCs/>
      <w:sz w:val="28"/>
      <w:szCs w:val="28"/>
    </w:rPr>
  </w:style>
  <w:style w:type="paragraph" w:customStyle="1" w:styleId="69">
    <w:name w:val="标题55"/>
    <w:basedOn w:val="6"/>
    <w:next w:val="67"/>
    <w:link w:val="68"/>
    <w:autoRedefine/>
    <w:qFormat/>
    <w:uiPriority w:val="0"/>
    <w:pPr>
      <w:spacing w:before="50" w:beforeAutospacing="0"/>
    </w:pPr>
    <w:rPr>
      <w:b/>
      <w:sz w:val="28"/>
    </w:rPr>
  </w:style>
  <w:style w:type="character" w:customStyle="1" w:styleId="70">
    <w:name w:val="批注文字 字符"/>
    <w:link w:val="14"/>
    <w:autoRedefine/>
    <w:qFormat/>
    <w:uiPriority w:val="0"/>
    <w:rPr>
      <w:rFonts w:ascii="Times New Roman" w:hAnsi="Times New Roman"/>
      <w:kern w:val="2"/>
      <w:sz w:val="21"/>
      <w:szCs w:val="22"/>
    </w:rPr>
  </w:style>
  <w:style w:type="character" w:customStyle="1" w:styleId="71">
    <w:name w:val="批注主题 字符"/>
    <w:link w:val="31"/>
    <w:autoRedefine/>
    <w:qFormat/>
    <w:uiPriority w:val="0"/>
    <w:rPr>
      <w:rFonts w:ascii="Times New Roman" w:hAnsi="Times New Roman"/>
      <w:b/>
      <w:bCs/>
      <w:kern w:val="2"/>
      <w:sz w:val="21"/>
      <w:szCs w:val="22"/>
    </w:rPr>
  </w:style>
  <w:style w:type="character" w:customStyle="1" w:styleId="72">
    <w:name w:val="日期 字符"/>
    <w:autoRedefine/>
    <w:qFormat/>
    <w:uiPriority w:val="0"/>
    <w:rPr>
      <w:kern w:val="2"/>
      <w:sz w:val="21"/>
      <w:szCs w:val="24"/>
      <w:lang w:bidi="ar-SA"/>
    </w:rPr>
  </w:style>
  <w:style w:type="character" w:customStyle="1" w:styleId="73">
    <w:name w:val="06-正文 Char"/>
    <w:link w:val="74"/>
    <w:autoRedefine/>
    <w:qFormat/>
    <w:locked/>
    <w:uiPriority w:val="0"/>
    <w:rPr>
      <w:rFonts w:ascii="Arial" w:hAnsi="Arial"/>
      <w:sz w:val="24"/>
    </w:rPr>
  </w:style>
  <w:style w:type="paragraph" w:customStyle="1" w:styleId="74">
    <w:name w:val="06-正文"/>
    <w:basedOn w:val="1"/>
    <w:link w:val="73"/>
    <w:autoRedefine/>
    <w:qFormat/>
    <w:uiPriority w:val="0"/>
    <w:pPr>
      <w:ind w:firstLine="480" w:firstLineChars="200"/>
    </w:pPr>
    <w:rPr>
      <w:rFonts w:hint="default" w:ascii="Arial" w:hAnsi="Arial"/>
      <w:kern w:val="0"/>
      <w:sz w:val="24"/>
      <w:szCs w:val="20"/>
      <w:lang w:val="zh-CN" w:eastAsia="zh-CN"/>
    </w:rPr>
  </w:style>
  <w:style w:type="character" w:customStyle="1" w:styleId="75">
    <w:name w:val="正文文本 3 字符"/>
    <w:link w:val="15"/>
    <w:autoRedefine/>
    <w:qFormat/>
    <w:uiPriority w:val="0"/>
    <w:rPr>
      <w:rFonts w:ascii="Times New Roman" w:hAnsi="Times New Roman"/>
      <w:kern w:val="2"/>
      <w:sz w:val="16"/>
      <w:szCs w:val="16"/>
    </w:rPr>
  </w:style>
  <w:style w:type="paragraph" w:customStyle="1" w:styleId="76">
    <w:name w:val="目录 21"/>
    <w:basedOn w:val="1"/>
    <w:next w:val="1"/>
    <w:autoRedefine/>
    <w:qFormat/>
    <w:uiPriority w:val="39"/>
    <w:pPr>
      <w:ind w:left="210"/>
      <w:jc w:val="left"/>
    </w:pPr>
    <w:rPr>
      <w:rFonts w:ascii="Calibri" w:hAnsi="Calibri"/>
      <w:smallCaps/>
      <w:sz w:val="20"/>
    </w:rPr>
  </w:style>
  <w:style w:type="paragraph" w:customStyle="1" w:styleId="77">
    <w:name w:val="目录 31"/>
    <w:basedOn w:val="1"/>
    <w:next w:val="1"/>
    <w:autoRedefine/>
    <w:qFormat/>
    <w:uiPriority w:val="39"/>
    <w:pPr>
      <w:ind w:left="840" w:leftChars="400"/>
    </w:pPr>
  </w:style>
  <w:style w:type="paragraph" w:customStyle="1" w:styleId="78">
    <w:name w:val="目录 11"/>
    <w:basedOn w:val="1"/>
    <w:next w:val="1"/>
    <w:autoRedefine/>
    <w:qFormat/>
    <w:uiPriority w:val="39"/>
    <w:pPr>
      <w:spacing w:before="120" w:after="120"/>
      <w:jc w:val="left"/>
    </w:pPr>
    <w:rPr>
      <w:rFonts w:ascii="Calibri" w:hAnsi="Calibri"/>
      <w:b/>
      <w:caps/>
      <w:sz w:val="20"/>
    </w:rPr>
  </w:style>
  <w:style w:type="paragraph" w:customStyle="1" w:styleId="79">
    <w:name w:val="列表段落1"/>
    <w:basedOn w:val="1"/>
    <w:autoRedefine/>
    <w:qFormat/>
    <w:uiPriority w:val="34"/>
    <w:pPr>
      <w:ind w:firstLine="420" w:firstLineChars="200"/>
    </w:pPr>
  </w:style>
  <w:style w:type="paragraph" w:customStyle="1" w:styleId="80">
    <w:name w:val="目录"/>
    <w:basedOn w:val="1"/>
    <w:autoRedefine/>
    <w:unhideWhenUsed/>
    <w:qFormat/>
    <w:uiPriority w:val="99"/>
    <w:pPr>
      <w:widowControl/>
      <w:jc w:val="center"/>
    </w:pPr>
    <w:rPr>
      <w:rFonts w:ascii="宋体"/>
      <w:b/>
      <w:sz w:val="36"/>
    </w:rPr>
  </w:style>
  <w:style w:type="paragraph" w:customStyle="1" w:styleId="81">
    <w:name w:val="Char Char Char Char Char Char Char Char Char Char Char Char Char Char Char1 Char"/>
    <w:basedOn w:val="1"/>
    <w:autoRedefine/>
    <w:qFormat/>
    <w:uiPriority w:val="0"/>
    <w:pPr>
      <w:adjustRightInd w:val="0"/>
      <w:spacing w:line="312" w:lineRule="atLeast"/>
      <w:textAlignment w:val="baseline"/>
    </w:pPr>
    <w:rPr>
      <w:rFonts w:hint="default"/>
      <w:b/>
      <w:bCs/>
      <w:kern w:val="0"/>
      <w:sz w:val="36"/>
      <w:szCs w:val="32"/>
    </w:rPr>
  </w:style>
  <w:style w:type="paragraph" w:customStyle="1" w:styleId="82">
    <w:name w:val="节"/>
    <w:basedOn w:val="3"/>
    <w:autoRedefine/>
    <w:qFormat/>
    <w:uiPriority w:val="0"/>
    <w:pPr>
      <w:numPr>
        <w:ilvl w:val="1"/>
        <w:numId w:val="1"/>
      </w:numPr>
      <w:tabs>
        <w:tab w:val="left" w:pos="576"/>
      </w:tabs>
      <w:spacing w:line="240" w:lineRule="auto"/>
      <w:jc w:val="both"/>
    </w:pPr>
    <w:rPr>
      <w:rFonts w:hint="default" w:ascii="黑体" w:hAnsi="Arial" w:eastAsia="黑体"/>
      <w:b w:val="0"/>
      <w:bCs/>
      <w:sz w:val="28"/>
      <w:szCs w:val="28"/>
    </w:rPr>
  </w:style>
  <w:style w:type="paragraph" w:customStyle="1" w:styleId="83">
    <w:name w:val="列出段落"/>
    <w:basedOn w:val="1"/>
    <w:autoRedefine/>
    <w:qFormat/>
    <w:uiPriority w:val="34"/>
    <w:pPr>
      <w:ind w:firstLine="420" w:firstLineChars="200"/>
    </w:pPr>
    <w:rPr>
      <w:rFonts w:hint="default" w:ascii="Calibri" w:hAnsi="Calibri"/>
    </w:rPr>
  </w:style>
  <w:style w:type="paragraph" w:customStyle="1" w:styleId="84">
    <w:name w:val="Char Char Char Char Char Char Char Char Char Char Char1 Char Char Char Char Char Char Char Char Char Char Char Char"/>
    <w:basedOn w:val="1"/>
    <w:autoRedefine/>
    <w:qFormat/>
    <w:uiPriority w:val="0"/>
    <w:rPr>
      <w:rFonts w:hint="default"/>
      <w:szCs w:val="20"/>
    </w:rPr>
  </w:style>
  <w:style w:type="paragraph" w:customStyle="1" w:styleId="85">
    <w:name w:val="_Style 3"/>
    <w:basedOn w:val="1"/>
    <w:autoRedefine/>
    <w:qFormat/>
    <w:uiPriority w:val="34"/>
    <w:pPr>
      <w:ind w:firstLine="420" w:firstLineChars="200"/>
    </w:pPr>
    <w:rPr>
      <w:rFonts w:hint="default" w:ascii="Calibri" w:hAnsi="Calibri"/>
    </w:rPr>
  </w:style>
  <w:style w:type="paragraph" w:customStyle="1" w:styleId="86">
    <w:name w:val="正文 New New New New"/>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7">
    <w:name w:val="_Style 43"/>
    <w:basedOn w:val="13"/>
    <w:autoRedefine/>
    <w:qFormat/>
    <w:uiPriority w:val="0"/>
    <w:pPr>
      <w:shd w:val="clear" w:color="auto" w:fill="000080"/>
    </w:pPr>
    <w:rPr>
      <w:rFonts w:ascii="Tahoma" w:hAnsi="Tahoma"/>
      <w:sz w:val="24"/>
      <w:szCs w:val="24"/>
    </w:rPr>
  </w:style>
  <w:style w:type="paragraph" w:customStyle="1" w:styleId="88">
    <w:name w:val="缩进正文"/>
    <w:autoRedefine/>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9">
    <w:name w:val="p17"/>
    <w:basedOn w:val="1"/>
    <w:qFormat/>
    <w:uiPriority w:val="0"/>
    <w:pPr>
      <w:widowControl/>
      <w:ind w:firstLine="420"/>
    </w:pPr>
    <w:rPr>
      <w:rFonts w:hint="default"/>
      <w:kern w:val="0"/>
      <w:szCs w:val="21"/>
    </w:rPr>
  </w:style>
  <w:style w:type="paragraph" w:customStyle="1" w:styleId="90">
    <w:name w:val="p18"/>
    <w:basedOn w:val="1"/>
    <w:autoRedefine/>
    <w:qFormat/>
    <w:uiPriority w:val="0"/>
    <w:pPr>
      <w:widowControl/>
      <w:spacing w:line="360" w:lineRule="auto"/>
      <w:ind w:firstLine="420"/>
    </w:pPr>
    <w:rPr>
      <w:rFonts w:hint="default" w:ascii="Arial" w:hAnsi="Arial" w:eastAsia="Adobe 仿宋 Std R" w:cs="Arial"/>
      <w:kern w:val="0"/>
      <w:sz w:val="24"/>
      <w:szCs w:val="24"/>
    </w:rPr>
  </w:style>
  <w:style w:type="paragraph" w:customStyle="1" w:styleId="91">
    <w:name w:val="bt1bt1"/>
    <w:basedOn w:val="2"/>
    <w:autoRedefine/>
    <w:qFormat/>
    <w:uiPriority w:val="0"/>
    <w:pPr>
      <w:spacing w:before="340" w:after="330" w:line="240" w:lineRule="auto"/>
      <w:jc w:val="center"/>
    </w:pPr>
    <w:rPr>
      <w:rFonts w:hint="default" w:ascii="黑体" w:eastAsia="黑体"/>
      <w:b w:val="0"/>
      <w:bCs/>
      <w:sz w:val="36"/>
      <w:szCs w:val="36"/>
    </w:rPr>
  </w:style>
  <w:style w:type="paragraph" w:styleId="92">
    <w:name w:val="List Paragraph"/>
    <w:basedOn w:val="1"/>
    <w:autoRedefine/>
    <w:qFormat/>
    <w:uiPriority w:val="34"/>
    <w:pPr>
      <w:ind w:firstLine="420" w:firstLineChars="200"/>
    </w:pPr>
  </w:style>
  <w:style w:type="paragraph" w:customStyle="1" w:styleId="93">
    <w:name w:val="Default"/>
    <w:basedOn w:val="1"/>
    <w:autoRedefine/>
    <w:qFormat/>
    <w:uiPriority w:val="99"/>
    <w:pPr>
      <w:autoSpaceDE w:val="0"/>
      <w:autoSpaceDN w:val="0"/>
      <w:jc w:val="left"/>
    </w:pPr>
    <w:rPr>
      <w:rFonts w:hint="eastAsia" w:ascii="宋体" w:hAnsi="Times New Roman"/>
      <w:color w:val="000000"/>
      <w:kern w:val="0"/>
      <w:sz w:val="24"/>
      <w:szCs w:val="24"/>
    </w:rPr>
  </w:style>
  <w:style w:type="paragraph" w:customStyle="1" w:styleId="94">
    <w:name w:val="Body text|21"/>
    <w:basedOn w:val="1"/>
    <w:autoRedefine/>
    <w:qFormat/>
    <w:uiPriority w:val="0"/>
    <w:pPr>
      <w:widowControl w:val="0"/>
      <w:shd w:val="clear" w:color="auto" w:fill="FFFFFF"/>
      <w:spacing w:before="620" w:after="1520" w:line="280" w:lineRule="exact"/>
      <w:jc w:val="center"/>
    </w:pPr>
    <w:rPr>
      <w:rFonts w:ascii="PMingLiU" w:hAnsi="PMingLiU" w:eastAsia="PMingLiU" w:cs="PMingLiU"/>
      <w:spacing w:val="30"/>
      <w:sz w:val="28"/>
      <w:szCs w:val="28"/>
      <w:u w:val="none"/>
    </w:rPr>
  </w:style>
  <w:style w:type="character" w:customStyle="1" w:styleId="95">
    <w:name w:val="Table caption|2 + 10.5 pt"/>
    <w:basedOn w:val="96"/>
    <w:autoRedefine/>
    <w:semiHidden/>
    <w:unhideWhenUsed/>
    <w:qFormat/>
    <w:uiPriority w:val="0"/>
    <w:rPr>
      <w:color w:val="000000"/>
      <w:spacing w:val="0"/>
      <w:w w:val="120"/>
      <w:position w:val="0"/>
      <w:sz w:val="21"/>
      <w:szCs w:val="21"/>
      <w:lang w:val="zh-CN" w:eastAsia="zh-CN" w:bidi="zh-CN"/>
    </w:rPr>
  </w:style>
  <w:style w:type="character" w:customStyle="1" w:styleId="96">
    <w:name w:val="Table caption|2_"/>
    <w:basedOn w:val="36"/>
    <w:link w:val="97"/>
    <w:autoRedefine/>
    <w:qFormat/>
    <w:uiPriority w:val="0"/>
    <w:rPr>
      <w:rFonts w:ascii="PMingLiU" w:hAnsi="PMingLiU" w:eastAsia="PMingLiU" w:cs="PMingLiU"/>
      <w:spacing w:val="30"/>
      <w:sz w:val="28"/>
      <w:szCs w:val="28"/>
      <w:u w:val="none"/>
    </w:rPr>
  </w:style>
  <w:style w:type="paragraph" w:customStyle="1" w:styleId="97">
    <w:name w:val="Table caption|2"/>
    <w:basedOn w:val="1"/>
    <w:link w:val="96"/>
    <w:autoRedefine/>
    <w:qFormat/>
    <w:uiPriority w:val="0"/>
    <w:pPr>
      <w:widowControl w:val="0"/>
      <w:shd w:val="clear" w:color="auto" w:fill="FFFFFF"/>
      <w:spacing w:after="320" w:line="280" w:lineRule="exact"/>
    </w:pPr>
    <w:rPr>
      <w:rFonts w:ascii="PMingLiU" w:hAnsi="PMingLiU" w:eastAsia="PMingLiU" w:cs="PMingLiU"/>
      <w:spacing w:val="30"/>
      <w:sz w:val="28"/>
      <w:szCs w:val="28"/>
      <w:u w:val="none"/>
    </w:rPr>
  </w:style>
  <w:style w:type="character" w:customStyle="1" w:styleId="98">
    <w:name w:val="font31"/>
    <w:basedOn w:val="36"/>
    <w:autoRedefine/>
    <w:qFormat/>
    <w:uiPriority w:val="0"/>
    <w:rPr>
      <w:rFonts w:hint="eastAsia" w:ascii="宋体" w:hAnsi="宋体" w:eastAsia="宋体" w:cs="宋体"/>
      <w:color w:val="000000"/>
      <w:sz w:val="20"/>
      <w:szCs w:val="20"/>
      <w:u w:val="none"/>
    </w:rPr>
  </w:style>
  <w:style w:type="character" w:customStyle="1" w:styleId="99">
    <w:name w:val="font11"/>
    <w:basedOn w:val="36"/>
    <w:autoRedefine/>
    <w:qFormat/>
    <w:uiPriority w:val="0"/>
    <w:rPr>
      <w:rFonts w:hint="eastAsia" w:ascii="宋体" w:hAnsi="宋体" w:eastAsia="宋体" w:cs="宋体"/>
      <w:color w:val="000000"/>
      <w:sz w:val="20"/>
      <w:szCs w:val="20"/>
      <w:u w:val="none"/>
      <w:vertAlign w:val="subscript"/>
    </w:rPr>
  </w:style>
  <w:style w:type="character" w:customStyle="1" w:styleId="100">
    <w:name w:val="input-direction"/>
    <w:basedOn w:val="36"/>
    <w:autoRedefine/>
    <w:qFormat/>
    <w:uiPriority w:val="0"/>
    <w:rPr>
      <w:color w:val="FF6600"/>
    </w:rPr>
  </w:style>
  <w:style w:type="character" w:customStyle="1" w:styleId="101">
    <w:name w:val="number"/>
    <w:basedOn w:val="36"/>
    <w:autoRedefine/>
    <w:qFormat/>
    <w:uiPriority w:val="0"/>
    <w:rPr>
      <w:color w:val="FF8833"/>
      <w:sz w:val="18"/>
      <w:szCs w:val="18"/>
    </w:rPr>
  </w:style>
  <w:style w:type="character" w:customStyle="1" w:styleId="102">
    <w:name w:val="span-long"/>
    <w:basedOn w:val="36"/>
    <w:autoRedefine/>
    <w:qFormat/>
    <w:uiPriority w:val="0"/>
  </w:style>
  <w:style w:type="character" w:customStyle="1" w:styleId="103">
    <w:name w:val="proollist"/>
    <w:basedOn w:val="36"/>
    <w:autoRedefine/>
    <w:qFormat/>
    <w:uiPriority w:val="0"/>
  </w:style>
  <w:style w:type="character" w:customStyle="1" w:styleId="104">
    <w:name w:val="beforeinfotext"/>
    <w:basedOn w:val="36"/>
    <w:autoRedefine/>
    <w:qFormat/>
    <w:uiPriority w:val="0"/>
    <w:rPr>
      <w:color w:val="666666"/>
    </w:rPr>
  </w:style>
  <w:style w:type="character" w:customStyle="1" w:styleId="105">
    <w:name w:val="stclosebtn"/>
    <w:basedOn w:val="36"/>
    <w:autoRedefine/>
    <w:qFormat/>
    <w:uiPriority w:val="0"/>
  </w:style>
  <w:style w:type="character" w:customStyle="1" w:styleId="106">
    <w:name w:val="button"/>
    <w:basedOn w:val="36"/>
    <w:autoRedefine/>
    <w:qFormat/>
    <w:uiPriority w:val="0"/>
  </w:style>
  <w:style w:type="character" w:customStyle="1" w:styleId="107">
    <w:name w:val="phone"/>
    <w:basedOn w:val="36"/>
    <w:autoRedefine/>
    <w:qFormat/>
    <w:uiPriority w:val="0"/>
    <w:rPr>
      <w:color w:val="FF8833"/>
      <w:sz w:val="18"/>
      <w:szCs w:val="18"/>
    </w:rPr>
  </w:style>
  <w:style w:type="character" w:customStyle="1" w:styleId="108">
    <w:name w:val="tmpztreemove_arrow"/>
    <w:basedOn w:val="36"/>
    <w:autoRedefine/>
    <w:qFormat/>
    <w:uiPriority w:val="0"/>
  </w:style>
  <w:style w:type="character" w:customStyle="1" w:styleId="109">
    <w:name w:val="hilite"/>
    <w:basedOn w:val="36"/>
    <w:autoRedefine/>
    <w:qFormat/>
    <w:uiPriority w:val="0"/>
    <w:rPr>
      <w:color w:val="FFFFFF"/>
      <w:shd w:val="clear" w:fill="666677"/>
    </w:rPr>
  </w:style>
  <w:style w:type="character" w:customStyle="1" w:styleId="110">
    <w:name w:val="active"/>
    <w:basedOn w:val="36"/>
    <w:autoRedefine/>
    <w:qFormat/>
    <w:uiPriority w:val="0"/>
    <w:rPr>
      <w:color w:val="00FF00"/>
      <w:shd w:val="clear" w:fill="000000"/>
    </w:rPr>
  </w:style>
  <w:style w:type="character" w:customStyle="1" w:styleId="111">
    <w:name w:val="button2"/>
    <w:basedOn w:val="36"/>
    <w:autoRedefine/>
    <w:qFormat/>
    <w:uiPriority w:val="0"/>
  </w:style>
  <w:style w:type="character" w:customStyle="1" w:styleId="112">
    <w:name w:val="active4"/>
    <w:basedOn w:val="36"/>
    <w:autoRedefine/>
    <w:qFormat/>
    <w:uiPriority w:val="0"/>
    <w:rPr>
      <w:color w:val="00FF00"/>
      <w:shd w:val="clear" w:fill="000000"/>
    </w:rPr>
  </w:style>
  <w:style w:type="character" w:customStyle="1" w:styleId="113">
    <w:name w:val="hilite4"/>
    <w:basedOn w:val="36"/>
    <w:autoRedefine/>
    <w:qFormat/>
    <w:uiPriority w:val="0"/>
    <w:rPr>
      <w:color w:val="FFFFFF"/>
      <w:shd w:val="clear" w:fill="666677"/>
    </w:rPr>
  </w:style>
  <w:style w:type="character" w:customStyle="1" w:styleId="114">
    <w:name w:val="active6"/>
    <w:basedOn w:val="36"/>
    <w:autoRedefine/>
    <w:qFormat/>
    <w:uiPriority w:val="0"/>
    <w:rPr>
      <w:color w:val="00FF00"/>
      <w:shd w:val="clear" w:fill="000000"/>
    </w:rPr>
  </w:style>
  <w:style w:type="character" w:customStyle="1" w:styleId="115">
    <w:name w:val="标题 2 Char"/>
    <w:basedOn w:val="36"/>
    <w:link w:val="3"/>
    <w:autoRedefine/>
    <w:qFormat/>
    <w:uiPriority w:val="0"/>
    <w:rPr>
      <w:rFonts w:ascii="Cambria" w:hAnsi="Cambria"/>
      <w:b/>
      <w:sz w:val="32"/>
    </w:rPr>
  </w:style>
  <w:style w:type="paragraph" w:customStyle="1" w:styleId="116">
    <w:name w:val="MessageHeader"/>
    <w:basedOn w:val="1"/>
    <w:next w:val="117"/>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117">
    <w:name w:val="BodyText"/>
    <w:basedOn w:val="1"/>
    <w:next w:val="1"/>
    <w:qFormat/>
    <w:uiPriority w:val="0"/>
    <w:pPr>
      <w:jc w:val="center"/>
      <w:textAlignment w:val="baseline"/>
    </w:pPr>
  </w:style>
  <w:style w:type="character" w:customStyle="1" w:styleId="118">
    <w:name w:val="font21"/>
    <w:basedOn w:val="36"/>
    <w:qFormat/>
    <w:uiPriority w:val="0"/>
    <w:rPr>
      <w:rFonts w:hint="eastAsia" w:ascii="宋体" w:hAnsi="宋体" w:eastAsia="宋体" w:cs="宋体"/>
      <w:color w:val="000000"/>
      <w:sz w:val="20"/>
      <w:szCs w:val="20"/>
      <w:u w:val="none"/>
    </w:rPr>
  </w:style>
  <w:style w:type="character" w:customStyle="1" w:styleId="119">
    <w:name w:val="font41"/>
    <w:basedOn w:val="36"/>
    <w:qFormat/>
    <w:uiPriority w:val="0"/>
    <w:rPr>
      <w:rFonts w:hint="eastAsia" w:ascii="宋体" w:hAnsi="宋体" w:eastAsia="宋体" w:cs="宋体"/>
      <w:color w:val="000000"/>
      <w:sz w:val="20"/>
      <w:szCs w:val="20"/>
      <w:u w:val="single"/>
    </w:rPr>
  </w:style>
  <w:style w:type="character" w:customStyle="1" w:styleId="120">
    <w:name w:val="font51"/>
    <w:basedOn w:val="36"/>
    <w:qFormat/>
    <w:uiPriority w:val="0"/>
    <w:rPr>
      <w:rFonts w:hint="eastAsia" w:ascii="宋体" w:hAnsi="宋体" w:eastAsia="宋体" w:cs="宋体"/>
      <w:color w:val="FFFFFF"/>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11781</Words>
  <Characters>12993</Characters>
  <Lines>334</Lines>
  <Paragraphs>94</Paragraphs>
  <TotalTime>66</TotalTime>
  <ScaleCrop>false</ScaleCrop>
  <LinksUpToDate>false</LinksUpToDate>
  <CharactersWithSpaces>13224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2018-12-02T13:16:00Z</dcterms:created>
  <dc:creator>jia</dc:creator>
  <cp:lastModifiedBy>admin</cp:lastModifiedBy>
  <cp:lastPrinted>2026-01-26T02:24:00Z</cp:lastPrinted>
  <dcterms:modified xsi:type="dcterms:W3CDTF">2026-01-29T06:55:12Z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49F44D83A86D4948871EAA9EC093827E</vt:lpwstr>
  </property>
  <property fmtid="{D5CDD505-2E9C-101B-9397-08002B2CF9AE}" pid="4" name="KSOTemplateDocerSaveRecord">
    <vt:lpwstr>eyJoZGlkIjoiNDFiZmZmNDQyYzUxMzhiOWVkN2IzMDRmYThlNTRhNTAiLCJ1c2VySWQiOiI3ODAwNzU1NjEifQ==</vt:lpwstr>
  </property>
</Properties>
</file>