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231D3">
      <w:pPr>
        <w:pStyle w:val="12"/>
        <w:jc w:val="left"/>
        <w:rPr>
          <w:b/>
          <w:bCs/>
        </w:rPr>
      </w:pPr>
      <w:r>
        <w:rPr>
          <w:rFonts w:ascii="仿宋_GB2312" w:hAnsi="仿宋_GB2312" w:eastAsia="仿宋_GB2312" w:cs="仿宋_GB2312"/>
          <w:b/>
          <w:bCs/>
          <w:color w:val="241FFF"/>
          <w:sz w:val="21"/>
        </w:rPr>
        <w:t>1.项目概况：</w:t>
      </w:r>
    </w:p>
    <w:p w14:paraId="101DE3A1">
      <w:pPr>
        <w:pStyle w:val="12"/>
        <w:ind w:firstLine="0"/>
        <w:jc w:val="left"/>
        <w:rPr>
          <w:highlight w:val="none"/>
        </w:rPr>
      </w:pPr>
      <w:r>
        <w:rPr>
          <w:rFonts w:hint="eastAsia" w:ascii="仿宋_GB2312" w:hAnsi="仿宋_GB2312" w:eastAsia="仿宋_GB2312" w:cs="仿宋_GB2312"/>
          <w:color w:val="241FFF"/>
          <w:sz w:val="21"/>
          <w:highlight w:val="none"/>
          <w:lang w:eastAsia="zh-CN"/>
        </w:rPr>
        <w:t>勉县污水处理设施设备更新项目</w:t>
      </w:r>
      <w:r>
        <w:rPr>
          <w:rFonts w:ascii="仿宋_GB2312" w:hAnsi="仿宋_GB2312" w:eastAsia="仿宋_GB2312" w:cs="仿宋_GB2312"/>
          <w:color w:val="241FFF"/>
          <w:sz w:val="21"/>
          <w:highlight w:val="none"/>
        </w:rPr>
        <w:t>，</w:t>
      </w:r>
      <w:r>
        <w:rPr>
          <w:rFonts w:hint="eastAsia" w:ascii="仿宋_GB2312" w:hAnsi="仿宋_GB2312" w:eastAsia="仿宋_GB2312" w:cs="仿宋_GB2312"/>
          <w:color w:val="241FFF"/>
          <w:sz w:val="21"/>
          <w:highlight w:val="none"/>
          <w:lang w:val="en-US" w:eastAsia="zh-CN"/>
        </w:rPr>
        <w:t>勉县江北污水处理厂、勉县江南污水处理厂、勉县江南提升泵站图纸范围内土建工程</w:t>
      </w:r>
      <w:r>
        <w:rPr>
          <w:rFonts w:ascii="仿宋_GB2312" w:hAnsi="仿宋_GB2312" w:eastAsia="仿宋_GB2312" w:cs="仿宋_GB2312"/>
          <w:color w:val="241FFF"/>
          <w:sz w:val="21"/>
          <w:highlight w:val="none"/>
        </w:rPr>
        <w:t>。</w:t>
      </w:r>
    </w:p>
    <w:p w14:paraId="3CB10465">
      <w:pPr>
        <w:pStyle w:val="12"/>
        <w:numPr>
          <w:ilvl w:val="-1"/>
          <w:numId w:val="0"/>
        </w:numPr>
        <w:jc w:val="left"/>
        <w:rPr>
          <w:rFonts w:hint="default" w:ascii="仿宋_GB2312" w:hAnsi="仿宋_GB2312" w:eastAsia="仿宋_GB2312" w:cs="仿宋_GB2312"/>
          <w:b/>
          <w:bCs/>
          <w:color w:val="241FFF"/>
          <w:sz w:val="21"/>
          <w:lang w:val="en-US" w:eastAsia="zh-CN"/>
        </w:rPr>
      </w:pPr>
      <w:r>
        <w:rPr>
          <w:rFonts w:hint="eastAsia" w:ascii="仿宋_GB2312" w:hAnsi="仿宋_GB2312" w:eastAsia="仿宋_GB2312" w:cs="仿宋_GB2312"/>
          <w:b/>
          <w:bCs/>
          <w:color w:val="241FFF"/>
          <w:sz w:val="21"/>
          <w:lang w:val="en-US" w:eastAsia="zh-CN"/>
        </w:rPr>
        <w:t>2.</w:t>
      </w:r>
      <w:r>
        <w:rPr>
          <w:rFonts w:hint="default" w:ascii="仿宋_GB2312" w:hAnsi="仿宋_GB2312" w:eastAsia="仿宋_GB2312" w:cs="仿宋_GB2312"/>
          <w:b/>
          <w:bCs/>
          <w:color w:val="241FFF"/>
          <w:sz w:val="21"/>
          <w:lang w:val="en-US" w:eastAsia="zh-CN"/>
        </w:rPr>
        <w:t>编制范围及内容</w:t>
      </w:r>
    </w:p>
    <w:p w14:paraId="45189ABC">
      <w:pPr>
        <w:pStyle w:val="12"/>
        <w:numPr>
          <w:ilvl w:val="-1"/>
          <w:numId w:val="0"/>
        </w:numPr>
        <w:jc w:val="left"/>
        <w:rPr>
          <w:rFonts w:hint="default" w:ascii="仿宋_GB2312" w:hAnsi="仿宋_GB2312" w:eastAsia="仿宋_GB2312" w:cs="仿宋_GB2312"/>
          <w:color w:val="241FFF"/>
          <w:sz w:val="21"/>
          <w:lang w:val="en-US" w:eastAsia="zh-CN"/>
        </w:rPr>
      </w:pPr>
      <w:r>
        <w:rPr>
          <w:rFonts w:hint="default" w:ascii="仿宋_GB2312" w:hAnsi="仿宋_GB2312" w:eastAsia="仿宋_GB2312" w:cs="仿宋_GB2312"/>
          <w:color w:val="241FFF"/>
          <w:sz w:val="21"/>
          <w:lang w:val="en-US" w:eastAsia="zh-CN"/>
        </w:rPr>
        <w:t>本项目施工图纸范围内的内容，具体编制范围详见设计说明及工程量清单。</w:t>
      </w:r>
    </w:p>
    <w:p w14:paraId="400486C1">
      <w:pPr>
        <w:pStyle w:val="12"/>
        <w:numPr>
          <w:ilvl w:val="-1"/>
          <w:numId w:val="0"/>
        </w:numPr>
        <w:jc w:val="left"/>
        <w:rPr>
          <w:rFonts w:hint="default" w:ascii="仿宋_GB2312" w:hAnsi="仿宋_GB2312" w:eastAsia="仿宋_GB2312" w:cs="仿宋_GB2312"/>
          <w:b/>
          <w:bCs/>
          <w:color w:val="241FFF"/>
          <w:sz w:val="21"/>
          <w:lang w:val="en-US" w:eastAsia="zh-CN"/>
        </w:rPr>
      </w:pPr>
      <w:r>
        <w:rPr>
          <w:rFonts w:hint="eastAsia" w:ascii="仿宋_GB2312" w:hAnsi="仿宋_GB2312" w:eastAsia="仿宋_GB2312" w:cs="仿宋_GB2312"/>
          <w:b/>
          <w:bCs/>
          <w:color w:val="241FFF"/>
          <w:sz w:val="21"/>
          <w:lang w:val="en-US" w:eastAsia="zh-CN"/>
        </w:rPr>
        <w:t>3.</w:t>
      </w:r>
      <w:r>
        <w:rPr>
          <w:rFonts w:hint="default" w:ascii="仿宋_GB2312" w:hAnsi="仿宋_GB2312" w:eastAsia="仿宋_GB2312" w:cs="仿宋_GB2312"/>
          <w:b/>
          <w:bCs/>
          <w:color w:val="241FFF"/>
          <w:sz w:val="21"/>
          <w:lang w:val="en-US" w:eastAsia="zh-CN"/>
        </w:rPr>
        <w:t>编制依据：</w:t>
      </w:r>
    </w:p>
    <w:p w14:paraId="6379214C">
      <w:pPr>
        <w:pStyle w:val="12"/>
        <w:numPr>
          <w:ilvl w:val="-1"/>
          <w:numId w:val="0"/>
        </w:numPr>
        <w:jc w:val="left"/>
        <w:rPr>
          <w:rFonts w:hint="default" w:ascii="仿宋_GB2312" w:hAnsi="仿宋_GB2312" w:eastAsia="仿宋_GB2312" w:cs="仿宋_GB2312"/>
          <w:color w:val="241FFF"/>
          <w:sz w:val="21"/>
          <w:lang w:val="en-US" w:eastAsia="zh-CN"/>
        </w:rPr>
      </w:pPr>
      <w:r>
        <w:rPr>
          <w:rFonts w:hint="eastAsia" w:ascii="仿宋_GB2312" w:hAnsi="仿宋_GB2312" w:eastAsia="仿宋_GB2312" w:cs="仿宋_GB2312"/>
          <w:color w:val="241FFF"/>
          <w:sz w:val="21"/>
          <w:lang w:val="en-US" w:eastAsia="zh-CN"/>
        </w:rPr>
        <w:t>（1）</w:t>
      </w:r>
      <w:r>
        <w:rPr>
          <w:rFonts w:hint="default" w:ascii="仿宋_GB2312" w:hAnsi="仿宋_GB2312" w:eastAsia="仿宋_GB2312" w:cs="仿宋_GB2312"/>
          <w:color w:val="241FFF"/>
          <w:sz w:val="21"/>
          <w:lang w:val="en-US" w:eastAsia="zh-CN"/>
        </w:rPr>
        <w:t>《关于印发2025陕西省建设工程费用规则等计价依据的通知》（陕建管发〔2025〕10号），陕西省工程建设标准《建设工程工程量清单计价标准》（2025）、《房屋建筑与装饰工程工程量计算标准》（2025）、《市政工程工程量计算标准》（2025）、《通用安装工程工程量计算标准》（2025）、《园林绿化工程工程量计算标准》（2025）；</w:t>
      </w:r>
    </w:p>
    <w:p w14:paraId="125F91D2">
      <w:pPr>
        <w:pStyle w:val="12"/>
        <w:numPr>
          <w:ilvl w:val="-1"/>
          <w:numId w:val="0"/>
        </w:numPr>
        <w:jc w:val="left"/>
        <w:rPr>
          <w:rFonts w:hint="default" w:ascii="仿宋_GB2312" w:hAnsi="仿宋_GB2312" w:eastAsia="仿宋_GB2312" w:cs="仿宋_GB2312"/>
          <w:color w:val="241FFF"/>
          <w:sz w:val="21"/>
          <w:lang w:val="en-US" w:eastAsia="zh-CN"/>
        </w:rPr>
      </w:pPr>
      <w:r>
        <w:rPr>
          <w:rFonts w:hint="eastAsia" w:ascii="仿宋_GB2312" w:hAnsi="仿宋_GB2312" w:eastAsia="仿宋_GB2312" w:cs="仿宋_GB2312"/>
          <w:color w:val="241FFF"/>
          <w:sz w:val="21"/>
          <w:lang w:val="en-US" w:eastAsia="zh-CN"/>
        </w:rPr>
        <w:t>（2）</w:t>
      </w:r>
      <w:r>
        <w:rPr>
          <w:rFonts w:hint="default" w:ascii="仿宋_GB2312" w:hAnsi="仿宋_GB2312" w:eastAsia="仿宋_GB2312" w:cs="仿宋_GB2312"/>
          <w:color w:val="241FFF"/>
          <w:sz w:val="21"/>
          <w:lang w:val="en-US" w:eastAsia="zh-CN"/>
        </w:rPr>
        <w:t>《陕西省建设工程费用规则》（2025）；《陕西省房屋建筑与装饰工程消耗量定额》（2025）、《陕西省通用安装工程消耗量定额》（2025）、《陕西省市政工程消耗量定额》（2025）、《陕西省园林绿化工程消耗量定额》（2025）；与定额相配套使用的基价表；《陕西省建设工程施工机械台班费用定额》（2025）；《陕西省建设工程施工仪器仪表台班费用定额》（2025）及其他相关的计价依据和办法；</w:t>
      </w:r>
    </w:p>
    <w:p w14:paraId="5C72B8A6">
      <w:pPr>
        <w:pStyle w:val="12"/>
        <w:numPr>
          <w:ilvl w:val="-1"/>
          <w:numId w:val="0"/>
        </w:numPr>
        <w:jc w:val="left"/>
        <w:rPr>
          <w:rFonts w:hint="default" w:ascii="仿宋_GB2312" w:hAnsi="仿宋_GB2312" w:eastAsia="仿宋_GB2312" w:cs="仿宋_GB2312"/>
          <w:color w:val="241FFF"/>
          <w:sz w:val="21"/>
          <w:lang w:val="en-US" w:eastAsia="zh-CN"/>
        </w:rPr>
      </w:pPr>
      <w:r>
        <w:rPr>
          <w:rFonts w:hint="eastAsia" w:ascii="仿宋_GB2312" w:hAnsi="仿宋_GB2312" w:eastAsia="仿宋_GB2312" w:cs="仿宋_GB2312"/>
          <w:color w:val="241FFF"/>
          <w:sz w:val="21"/>
          <w:lang w:val="en-US" w:eastAsia="zh-CN"/>
        </w:rPr>
        <w:t>（3）</w:t>
      </w:r>
      <w:r>
        <w:rPr>
          <w:rFonts w:hint="default" w:ascii="仿宋_GB2312" w:hAnsi="仿宋_GB2312" w:eastAsia="仿宋_GB2312" w:cs="仿宋_GB2312"/>
          <w:color w:val="241FFF"/>
          <w:sz w:val="21"/>
          <w:lang w:val="en-US" w:eastAsia="zh-CN"/>
        </w:rPr>
        <w:t>与建设工程项目有关的标准、规范、图集、技术资料；</w:t>
      </w:r>
    </w:p>
    <w:p w14:paraId="2C53D9E0">
      <w:pPr>
        <w:pStyle w:val="12"/>
        <w:numPr>
          <w:ilvl w:val="-1"/>
          <w:numId w:val="0"/>
        </w:numPr>
        <w:jc w:val="left"/>
        <w:rPr>
          <w:rFonts w:hint="default" w:ascii="仿宋_GB2312" w:hAnsi="仿宋_GB2312" w:eastAsia="仿宋_GB2312" w:cs="仿宋_GB2312"/>
          <w:color w:val="241FFF"/>
          <w:sz w:val="21"/>
          <w:lang w:val="en-US" w:eastAsia="zh-CN"/>
        </w:rPr>
      </w:pPr>
      <w:r>
        <w:rPr>
          <w:rFonts w:hint="eastAsia" w:ascii="仿宋_GB2312" w:hAnsi="仿宋_GB2312" w:eastAsia="仿宋_GB2312" w:cs="仿宋_GB2312"/>
          <w:color w:val="241FFF"/>
          <w:sz w:val="21"/>
          <w:lang w:val="en-US" w:eastAsia="zh-CN"/>
        </w:rPr>
        <w:t>（4）</w:t>
      </w:r>
      <w:r>
        <w:rPr>
          <w:rFonts w:hint="default" w:ascii="仿宋_GB2312" w:hAnsi="仿宋_GB2312" w:eastAsia="仿宋_GB2312" w:cs="仿宋_GB2312"/>
          <w:color w:val="241FFF"/>
          <w:sz w:val="21"/>
          <w:lang w:val="en-US" w:eastAsia="zh-CN"/>
        </w:rPr>
        <w:t>主要材料价格参照2025年第11期《汉中工程造价信息》，信息价中没有的材料或信息价与市场价偏差较大的材料按照市场价进行编制；</w:t>
      </w:r>
    </w:p>
    <w:p w14:paraId="10688E55">
      <w:pPr>
        <w:pStyle w:val="12"/>
        <w:numPr>
          <w:ilvl w:val="-1"/>
          <w:numId w:val="0"/>
        </w:numPr>
        <w:jc w:val="left"/>
        <w:rPr>
          <w:rFonts w:hint="default" w:ascii="仿宋_GB2312" w:hAnsi="仿宋_GB2312" w:eastAsia="仿宋_GB2312" w:cs="仿宋_GB2312"/>
          <w:color w:val="241FFF"/>
          <w:sz w:val="21"/>
          <w:lang w:val="en-US" w:eastAsia="zh-CN"/>
        </w:rPr>
      </w:pPr>
      <w:r>
        <w:rPr>
          <w:rFonts w:hint="eastAsia" w:ascii="仿宋_GB2312" w:hAnsi="仿宋_GB2312" w:eastAsia="仿宋_GB2312" w:cs="仿宋_GB2312"/>
          <w:color w:val="241FFF"/>
          <w:sz w:val="21"/>
          <w:lang w:val="en-US" w:eastAsia="zh-CN"/>
        </w:rPr>
        <w:t>（5）</w:t>
      </w:r>
      <w:r>
        <w:rPr>
          <w:rFonts w:hint="default" w:ascii="仿宋_GB2312" w:hAnsi="仿宋_GB2312" w:eastAsia="仿宋_GB2312" w:cs="仿宋_GB2312"/>
          <w:color w:val="241FFF"/>
          <w:sz w:val="21"/>
          <w:lang w:val="en-US" w:eastAsia="zh-CN"/>
        </w:rPr>
        <w:t xml:space="preserve">本工程量清单所提供工程项目特征仅表达了主要工程做法，组价时应依据设计图纸、相关图集，结合招标文件，合同条款，技术规范、图纸、答疑纪要等进行组价； </w:t>
      </w:r>
    </w:p>
    <w:p w14:paraId="4F1C8E16">
      <w:pPr>
        <w:pStyle w:val="12"/>
        <w:numPr>
          <w:ilvl w:val="-1"/>
          <w:numId w:val="0"/>
        </w:numPr>
        <w:jc w:val="left"/>
        <w:rPr>
          <w:rFonts w:hint="default" w:ascii="仿宋_GB2312" w:hAnsi="仿宋_GB2312" w:eastAsia="仿宋_GB2312" w:cs="仿宋_GB2312"/>
          <w:color w:val="241FFF"/>
          <w:sz w:val="21"/>
          <w:lang w:val="en-US" w:eastAsia="zh-CN"/>
        </w:rPr>
      </w:pPr>
      <w:r>
        <w:rPr>
          <w:rFonts w:hint="eastAsia" w:ascii="仿宋_GB2312" w:hAnsi="仿宋_GB2312" w:eastAsia="仿宋_GB2312" w:cs="仿宋_GB2312"/>
          <w:color w:val="241FFF"/>
          <w:sz w:val="21"/>
          <w:lang w:val="en-US" w:eastAsia="zh-CN"/>
        </w:rPr>
        <w:t>（6）</w:t>
      </w:r>
      <w:r>
        <w:rPr>
          <w:rFonts w:hint="default" w:ascii="仿宋_GB2312" w:hAnsi="仿宋_GB2312" w:eastAsia="仿宋_GB2312" w:cs="仿宋_GB2312"/>
          <w:color w:val="241FFF"/>
          <w:sz w:val="21"/>
          <w:lang w:val="en-US" w:eastAsia="zh-CN"/>
        </w:rPr>
        <w:t>工程特点及常规施工方案，现行国家和陕西省建筑施工规范。</w:t>
      </w:r>
    </w:p>
    <w:p w14:paraId="3E1A5324">
      <w:pPr>
        <w:pStyle w:val="12"/>
        <w:numPr>
          <w:ilvl w:val="-1"/>
          <w:numId w:val="0"/>
        </w:numPr>
        <w:jc w:val="left"/>
        <w:rPr>
          <w:rFonts w:hint="default" w:ascii="仿宋_GB2312" w:hAnsi="仿宋_GB2312" w:eastAsia="仿宋_GB2312" w:cs="仿宋_GB2312"/>
          <w:b/>
          <w:bCs/>
          <w:color w:val="241FFF"/>
          <w:sz w:val="21"/>
          <w:lang w:val="en-US" w:eastAsia="zh-CN"/>
        </w:rPr>
      </w:pPr>
      <w:r>
        <w:rPr>
          <w:rFonts w:hint="eastAsia" w:ascii="仿宋_GB2312" w:hAnsi="仿宋_GB2312" w:eastAsia="仿宋_GB2312" w:cs="仿宋_GB2312"/>
          <w:b/>
          <w:bCs/>
          <w:color w:val="241FFF"/>
          <w:sz w:val="21"/>
          <w:lang w:val="en-US" w:eastAsia="zh-CN"/>
        </w:rPr>
        <w:t>4.</w:t>
      </w:r>
      <w:r>
        <w:rPr>
          <w:rFonts w:hint="default" w:ascii="仿宋_GB2312" w:hAnsi="仿宋_GB2312" w:eastAsia="仿宋_GB2312" w:cs="仿宋_GB2312"/>
          <w:b/>
          <w:bCs/>
          <w:color w:val="241FFF"/>
          <w:sz w:val="21"/>
          <w:lang w:val="en-US" w:eastAsia="zh-CN"/>
        </w:rPr>
        <w:t>相关说明：</w:t>
      </w:r>
    </w:p>
    <w:p w14:paraId="38C380AE">
      <w:pPr>
        <w:pStyle w:val="12"/>
        <w:numPr>
          <w:ilvl w:val="-1"/>
          <w:numId w:val="0"/>
        </w:numPr>
        <w:jc w:val="left"/>
        <w:rPr>
          <w:rFonts w:hint="default" w:ascii="仿宋_GB2312" w:hAnsi="仿宋_GB2312" w:eastAsia="仿宋_GB2312" w:cs="仿宋_GB2312"/>
          <w:color w:val="241FFF"/>
          <w:sz w:val="21"/>
          <w:lang w:val="en-US" w:eastAsia="zh-CN"/>
        </w:rPr>
      </w:pPr>
      <w:r>
        <w:rPr>
          <w:rFonts w:hint="eastAsia" w:ascii="仿宋_GB2312" w:hAnsi="仿宋_GB2312" w:eastAsia="仿宋_GB2312" w:cs="仿宋_GB2312"/>
          <w:color w:val="241FFF"/>
          <w:sz w:val="21"/>
          <w:lang w:val="en-US" w:eastAsia="zh-CN"/>
        </w:rPr>
        <w:t>（1）</w:t>
      </w:r>
      <w:r>
        <w:rPr>
          <w:rFonts w:hint="default" w:ascii="仿宋_GB2312" w:hAnsi="仿宋_GB2312" w:eastAsia="仿宋_GB2312" w:cs="仿宋_GB2312"/>
          <w:color w:val="241FFF"/>
          <w:sz w:val="21"/>
          <w:lang w:val="en-US" w:eastAsia="zh-CN"/>
        </w:rPr>
        <w:t>本工程暂估价62.7万元；</w:t>
      </w:r>
    </w:p>
    <w:p w14:paraId="7C14F43A">
      <w:pPr>
        <w:pStyle w:val="12"/>
        <w:numPr>
          <w:ilvl w:val="-1"/>
          <w:numId w:val="0"/>
        </w:numPr>
        <w:jc w:val="left"/>
        <w:rPr>
          <w:rFonts w:hint="default" w:ascii="仿宋_GB2312" w:hAnsi="仿宋_GB2312" w:eastAsia="仿宋_GB2312" w:cs="仿宋_GB2312"/>
          <w:color w:val="241FFF"/>
          <w:sz w:val="21"/>
          <w:lang w:val="en-US" w:eastAsia="zh-CN"/>
        </w:rPr>
      </w:pPr>
      <w:r>
        <w:rPr>
          <w:rFonts w:hint="eastAsia" w:ascii="仿宋_GB2312" w:hAnsi="仿宋_GB2312" w:eastAsia="仿宋_GB2312" w:cs="仿宋_GB2312"/>
          <w:color w:val="241FFF"/>
          <w:sz w:val="21"/>
          <w:lang w:val="en-US" w:eastAsia="zh-CN"/>
        </w:rPr>
        <w:t>（2）</w:t>
      </w:r>
      <w:r>
        <w:rPr>
          <w:rFonts w:hint="default" w:ascii="仿宋_GB2312" w:hAnsi="仿宋_GB2312" w:eastAsia="仿宋_GB2312" w:cs="仿宋_GB2312"/>
          <w:color w:val="241FFF"/>
          <w:sz w:val="21"/>
          <w:lang w:val="en-US" w:eastAsia="zh-CN"/>
        </w:rPr>
        <w:t>本工程量清单采用广联达云计价平台（GCCP7.5000.23.2）版本编制；</w:t>
      </w:r>
    </w:p>
    <w:p w14:paraId="2230F8DD">
      <w:pPr>
        <w:pStyle w:val="12"/>
        <w:numPr>
          <w:ilvl w:val="-1"/>
          <w:numId w:val="0"/>
        </w:numPr>
        <w:jc w:val="left"/>
        <w:rPr>
          <w:rFonts w:hint="default" w:ascii="仿宋_GB2312" w:hAnsi="仿宋_GB2312" w:eastAsia="仿宋_GB2312" w:cs="仿宋_GB2312"/>
          <w:color w:val="241FFF"/>
          <w:sz w:val="21"/>
          <w:lang w:val="en-US" w:eastAsia="zh-CN"/>
        </w:rPr>
      </w:pPr>
      <w:r>
        <w:rPr>
          <w:rFonts w:hint="eastAsia" w:ascii="仿宋_GB2312" w:hAnsi="仿宋_GB2312" w:eastAsia="仿宋_GB2312" w:cs="仿宋_GB2312"/>
          <w:color w:val="241FFF"/>
          <w:sz w:val="21"/>
          <w:lang w:val="en-US" w:eastAsia="zh-CN"/>
        </w:rPr>
        <w:t>（3）</w:t>
      </w:r>
      <w:r>
        <w:rPr>
          <w:rFonts w:hint="default" w:ascii="仿宋_GB2312" w:hAnsi="仿宋_GB2312" w:eastAsia="仿宋_GB2312" w:cs="仿宋_GB2312"/>
          <w:color w:val="241FFF"/>
          <w:sz w:val="21"/>
          <w:lang w:val="en-US" w:eastAsia="zh-CN"/>
        </w:rPr>
        <w:t>混凝土按照商品混凝土计入，砂浆按照预拌砂浆计入。</w:t>
      </w:r>
    </w:p>
    <w:p w14:paraId="4EF9DD4F">
      <w:pPr>
        <w:pStyle w:val="12"/>
        <w:jc w:val="left"/>
        <w:rPr>
          <w:b/>
          <w:bCs/>
        </w:rPr>
      </w:pPr>
      <w:r>
        <w:rPr>
          <w:rFonts w:hint="eastAsia" w:ascii="仿宋_GB2312" w:hAnsi="仿宋_GB2312" w:eastAsia="仿宋_GB2312" w:cs="仿宋_GB2312"/>
          <w:b/>
          <w:bCs/>
          <w:color w:val="241FFF"/>
          <w:sz w:val="21"/>
          <w:lang w:val="en-US" w:eastAsia="zh-CN"/>
        </w:rPr>
        <w:t>5.</w:t>
      </w:r>
      <w:r>
        <w:rPr>
          <w:rFonts w:ascii="仿宋_GB2312" w:hAnsi="仿宋_GB2312" w:eastAsia="仿宋_GB2312" w:cs="仿宋_GB2312"/>
          <w:b/>
          <w:bCs/>
          <w:color w:val="241FFF"/>
          <w:sz w:val="21"/>
        </w:rPr>
        <w:t>工程量清单及图纸（详见附件）</w:t>
      </w:r>
    </w:p>
    <w:p w14:paraId="4CBAF922">
      <w:pPr>
        <w:pStyle w:val="12"/>
        <w:jc w:val="left"/>
      </w:pPr>
      <w:r>
        <w:rPr>
          <w:rFonts w:hint="eastAsia" w:ascii="仿宋_GB2312" w:hAnsi="仿宋_GB2312" w:eastAsia="仿宋_GB2312" w:cs="仿宋_GB2312"/>
          <w:b/>
          <w:bCs/>
          <w:color w:val="241FFF"/>
          <w:sz w:val="21"/>
          <w:lang w:val="en-US" w:eastAsia="zh-CN"/>
        </w:rPr>
        <w:t>6</w:t>
      </w:r>
      <w:r>
        <w:rPr>
          <w:rFonts w:ascii="仿宋_GB2312" w:hAnsi="仿宋_GB2312" w:eastAsia="仿宋_GB2312" w:cs="仿宋_GB2312"/>
          <w:b/>
          <w:bCs/>
          <w:color w:val="241FFF"/>
          <w:sz w:val="21"/>
        </w:rPr>
        <w:t>.计划工期</w:t>
      </w:r>
      <w:r>
        <w:rPr>
          <w:rFonts w:ascii="仿宋_GB2312" w:hAnsi="仿宋_GB2312" w:eastAsia="仿宋_GB2312" w:cs="仿宋_GB2312"/>
          <w:color w:val="241FFF"/>
          <w:sz w:val="21"/>
        </w:rPr>
        <w:t>：60日历天</w:t>
      </w:r>
    </w:p>
    <w:p w14:paraId="159762C2">
      <w:pPr>
        <w:pStyle w:val="12"/>
        <w:jc w:val="left"/>
      </w:pPr>
      <w:r>
        <w:rPr>
          <w:rFonts w:hint="eastAsia" w:ascii="仿宋_GB2312" w:hAnsi="仿宋_GB2312" w:eastAsia="仿宋_GB2312" w:cs="仿宋_GB2312"/>
          <w:b/>
          <w:bCs/>
          <w:color w:val="241FFF"/>
          <w:sz w:val="21"/>
          <w:lang w:val="en-US" w:eastAsia="zh-CN"/>
        </w:rPr>
        <w:t>7</w:t>
      </w:r>
      <w:r>
        <w:rPr>
          <w:rFonts w:ascii="仿宋_GB2312" w:hAnsi="仿宋_GB2312" w:eastAsia="仿宋_GB2312" w:cs="仿宋_GB2312"/>
          <w:b/>
          <w:bCs/>
          <w:color w:val="241FFF"/>
          <w:sz w:val="21"/>
        </w:rPr>
        <w:t>.质保期：</w:t>
      </w:r>
      <w:r>
        <w:rPr>
          <w:rFonts w:ascii="仿宋_GB2312" w:hAnsi="仿宋_GB2312" w:eastAsia="仿宋_GB2312" w:cs="仿宋_GB2312"/>
          <w:color w:val="241FFF"/>
          <w:sz w:val="21"/>
        </w:rPr>
        <w:t>验收合格后5年</w:t>
      </w:r>
    </w:p>
    <w:p w14:paraId="354938D4">
      <w:pPr>
        <w:pStyle w:val="12"/>
        <w:jc w:val="left"/>
      </w:pPr>
      <w:r>
        <w:rPr>
          <w:rFonts w:hint="eastAsia" w:ascii="仿宋_GB2312" w:hAnsi="仿宋_GB2312" w:eastAsia="仿宋_GB2312" w:cs="仿宋_GB2312"/>
          <w:b/>
          <w:bCs/>
          <w:color w:val="241FFF"/>
          <w:sz w:val="21"/>
          <w:lang w:val="en-US" w:eastAsia="zh-CN"/>
        </w:rPr>
        <w:t>8</w:t>
      </w:r>
      <w:r>
        <w:rPr>
          <w:rFonts w:ascii="仿宋_GB2312" w:hAnsi="仿宋_GB2312" w:eastAsia="仿宋_GB2312" w:cs="仿宋_GB2312"/>
          <w:b/>
          <w:bCs/>
          <w:color w:val="241FFF"/>
          <w:sz w:val="21"/>
        </w:rPr>
        <w:t>.质量标准：</w:t>
      </w:r>
      <w:r>
        <w:rPr>
          <w:rFonts w:ascii="仿宋_GB2312" w:hAnsi="仿宋_GB2312" w:eastAsia="仿宋_GB2312" w:cs="仿宋_GB2312"/>
          <w:color w:val="241FFF"/>
          <w:sz w:val="21"/>
        </w:rPr>
        <w:t>符合国家现行有关施工质量验收规范“合格”要求</w:t>
      </w:r>
    </w:p>
    <w:p w14:paraId="2EC32F0A">
      <w:pPr>
        <w:pStyle w:val="12"/>
        <w:jc w:val="left"/>
        <w:rPr>
          <w:highlight w:val="yellow"/>
        </w:rPr>
      </w:pPr>
      <w:r>
        <w:rPr>
          <w:rFonts w:hint="eastAsia" w:ascii="仿宋_GB2312" w:hAnsi="仿宋_GB2312" w:eastAsia="仿宋_GB2312" w:cs="仿宋_GB2312"/>
          <w:b/>
          <w:bCs/>
          <w:color w:val="241FFF"/>
          <w:sz w:val="21"/>
          <w:lang w:val="en-US" w:eastAsia="zh-CN"/>
        </w:rPr>
        <w:t>9</w:t>
      </w:r>
      <w:r>
        <w:rPr>
          <w:rFonts w:ascii="仿宋_GB2312" w:hAnsi="仿宋_GB2312" w:eastAsia="仿宋_GB2312" w:cs="仿宋_GB2312"/>
          <w:b/>
          <w:bCs/>
          <w:color w:val="241FFF"/>
          <w:sz w:val="21"/>
        </w:rPr>
        <w:t>.建设地点</w:t>
      </w:r>
      <w:r>
        <w:rPr>
          <w:rFonts w:ascii="仿宋_GB2312" w:hAnsi="仿宋_GB2312" w:eastAsia="仿宋_GB2312" w:cs="仿宋_GB2312"/>
          <w:color w:val="241FFF"/>
          <w:sz w:val="21"/>
        </w:rPr>
        <w:t>：</w:t>
      </w:r>
      <w:r>
        <w:rPr>
          <w:rFonts w:hint="eastAsia" w:ascii="仿宋_GB2312" w:hAnsi="仿宋_GB2312" w:eastAsia="仿宋_GB2312" w:cs="仿宋_GB2312"/>
          <w:color w:val="241FFF"/>
          <w:sz w:val="21"/>
          <w:lang w:val="en-US" w:eastAsia="zh-CN"/>
        </w:rPr>
        <w:t>陕西省汉中市勉县</w:t>
      </w:r>
    </w:p>
    <w:p w14:paraId="19A6A33E">
      <w:pPr>
        <w:pStyle w:val="12"/>
        <w:rPr>
          <w:rFonts w:hint="eastAsia" w:ascii="仿宋_GB2312" w:hAnsi="仿宋_GB2312" w:eastAsia="仿宋_GB2312" w:cs="仿宋_GB2312"/>
          <w:b/>
          <w:bCs/>
          <w:color w:val="241FFF"/>
          <w:sz w:val="21"/>
          <w:lang w:val="en-US" w:eastAsia="zh-CN"/>
        </w:rPr>
      </w:pPr>
      <w:r>
        <w:rPr>
          <w:rFonts w:hint="eastAsia" w:ascii="仿宋_GB2312" w:hAnsi="仿宋_GB2312" w:eastAsia="仿宋_GB2312" w:cs="仿宋_GB2312"/>
          <w:b/>
          <w:bCs/>
          <w:color w:val="241FFF"/>
          <w:sz w:val="21"/>
          <w:lang w:val="en-US" w:eastAsia="zh-CN"/>
        </w:rPr>
        <w:t>10</w:t>
      </w:r>
      <w:r>
        <w:rPr>
          <w:rFonts w:ascii="仿宋_GB2312" w:hAnsi="仿宋_GB2312" w:eastAsia="仿宋_GB2312" w:cs="仿宋_GB2312"/>
          <w:b/>
          <w:bCs/>
          <w:color w:val="241FFF"/>
          <w:sz w:val="21"/>
        </w:rPr>
        <w:t>.</w:t>
      </w:r>
      <w:r>
        <w:rPr>
          <w:rFonts w:hint="eastAsia" w:ascii="仿宋_GB2312" w:hAnsi="仿宋_GB2312" w:eastAsia="仿宋_GB2312" w:cs="仿宋_GB2312"/>
          <w:b/>
          <w:bCs/>
          <w:color w:val="241FFF"/>
          <w:sz w:val="21"/>
          <w:lang w:val="en-US" w:eastAsia="zh-CN"/>
        </w:rPr>
        <w:t>合同价款：</w:t>
      </w:r>
    </w:p>
    <w:p w14:paraId="6C617BD8">
      <w:pPr>
        <w:pStyle w:val="12"/>
        <w:rPr>
          <w:rFonts w:hint="eastAsia" w:ascii="仿宋_GB2312" w:hAnsi="仿宋_GB2312" w:eastAsia="仿宋_GB2312" w:cs="仿宋_GB2312"/>
          <w:color w:val="241FFF"/>
          <w:sz w:val="21"/>
        </w:rPr>
      </w:pPr>
      <w:r>
        <w:rPr>
          <w:rFonts w:hint="eastAsia" w:ascii="仿宋_GB2312" w:hAnsi="仿宋_GB2312" w:eastAsia="仿宋_GB2312" w:cs="仿宋_GB2312"/>
          <w:color w:val="241FFF"/>
          <w:sz w:val="21"/>
        </w:rPr>
        <w:t>本项目为固定综合单价合同；</w:t>
      </w:r>
    </w:p>
    <w:p w14:paraId="411E030C">
      <w:pPr>
        <w:pStyle w:val="12"/>
        <w:rPr>
          <w:rFonts w:hint="eastAsia" w:ascii="仿宋_GB2312" w:hAnsi="仿宋_GB2312" w:eastAsia="仿宋_GB2312" w:cs="仿宋_GB2312"/>
          <w:color w:val="241FFF"/>
          <w:sz w:val="21"/>
        </w:rPr>
      </w:pPr>
      <w:r>
        <w:rPr>
          <w:rFonts w:hint="eastAsia" w:ascii="仿宋_GB2312" w:hAnsi="仿宋_GB2312" w:eastAsia="仿宋_GB2312" w:cs="仿宋_GB2312"/>
          <w:color w:val="241FFF"/>
          <w:sz w:val="21"/>
        </w:rPr>
        <w:t>最终磋商总报价为本项目合同暂定总价；</w:t>
      </w:r>
    </w:p>
    <w:p w14:paraId="3D0824F8">
      <w:pPr>
        <w:pStyle w:val="12"/>
        <w:rPr>
          <w:rFonts w:hint="eastAsia" w:ascii="仿宋_GB2312" w:hAnsi="仿宋_GB2312" w:eastAsia="仿宋_GB2312" w:cs="仿宋_GB2312"/>
          <w:color w:val="241FFF"/>
          <w:sz w:val="21"/>
        </w:rPr>
      </w:pPr>
      <w:r>
        <w:rPr>
          <w:rFonts w:hint="eastAsia" w:ascii="仿宋_GB2312" w:hAnsi="仿宋_GB2312" w:eastAsia="仿宋_GB2312" w:cs="仿宋_GB2312"/>
          <w:color w:val="241FFF"/>
          <w:sz w:val="21"/>
        </w:rPr>
        <w:t>报价下浮率=（首次总报价-最终总报价）/首次总报价×100%；</w:t>
      </w:r>
    </w:p>
    <w:p w14:paraId="1F055717">
      <w:pPr>
        <w:pStyle w:val="12"/>
        <w:rPr>
          <w:rFonts w:hint="eastAsia" w:ascii="仿宋_GB2312" w:hAnsi="仿宋_GB2312" w:eastAsia="仿宋_GB2312" w:cs="仿宋_GB2312"/>
          <w:b/>
          <w:bCs/>
          <w:color w:val="241FFF"/>
          <w:sz w:val="21"/>
          <w:lang w:eastAsia="zh-CN"/>
        </w:rPr>
      </w:pPr>
      <w:r>
        <w:rPr>
          <w:rFonts w:hint="eastAsia" w:ascii="仿宋_GB2312" w:hAnsi="仿宋_GB2312" w:eastAsia="仿宋_GB2312" w:cs="仿宋_GB2312"/>
          <w:color w:val="241FFF"/>
          <w:sz w:val="21"/>
        </w:rPr>
        <w:t>结算价款=第一次各项综合单价×实际发生且经验收合格的工程量×（1-报价下浮率）</w:t>
      </w:r>
      <w:r>
        <w:rPr>
          <w:rFonts w:hint="eastAsia" w:ascii="仿宋_GB2312" w:hAnsi="仿宋_GB2312" w:eastAsia="仿宋_GB2312" w:cs="仿宋_GB2312"/>
          <w:color w:val="241FFF"/>
          <w:sz w:val="21"/>
          <w:lang w:eastAsia="zh-CN"/>
        </w:rPr>
        <w:t>。</w:t>
      </w:r>
    </w:p>
    <w:p w14:paraId="71D50C16">
      <w:r>
        <w:rPr>
          <w:rFonts w:hint="eastAsia" w:ascii="仿宋_GB2312" w:hAnsi="仿宋_GB2312" w:eastAsia="仿宋_GB2312" w:cs="仿宋_GB2312"/>
          <w:color w:val="241FFF"/>
          <w:sz w:val="21"/>
          <w:lang w:val="en-US" w:eastAsia="zh-CN"/>
        </w:rPr>
        <w:t>11.</w:t>
      </w:r>
      <w:r>
        <w:rPr>
          <w:rFonts w:ascii="仿宋_GB2312" w:hAnsi="仿宋_GB2312" w:eastAsia="仿宋_GB2312" w:cs="仿宋_GB2312"/>
          <w:b/>
          <w:bCs/>
          <w:color w:val="241FFF"/>
          <w:sz w:val="21"/>
        </w:rPr>
        <w:t>付款方式：</w:t>
      </w:r>
      <w:r>
        <w:rPr>
          <w:rFonts w:ascii="仿宋_GB2312" w:hAnsi="仿宋_GB2312" w:eastAsia="仿宋_GB2312" w:cs="仿宋_GB2312"/>
          <w:color w:val="241FFF"/>
          <w:sz w:val="21"/>
        </w:rPr>
        <w:t>合同签订后支付暂定合同总金额（不含安全文明施工费）的40%预付款，主体完工后支付暂定合同总金额（不含安全文明施工费）的20%，竣工验收后支付暂定合同总金额（不含安全文明施工费）的25%，审计定案后支付至审定结算金额的97%，剩余的3%为质保金，质保期结束后无质量问题无息退还。安全文明施工费在开工前一次性足额支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50B57"/>
    <w:rsid w:val="07915C3C"/>
    <w:rsid w:val="07954E39"/>
    <w:rsid w:val="0CD219A9"/>
    <w:rsid w:val="0E456572"/>
    <w:rsid w:val="12CE53EB"/>
    <w:rsid w:val="16583A87"/>
    <w:rsid w:val="228C0D77"/>
    <w:rsid w:val="26DA0C8C"/>
    <w:rsid w:val="3A2624C7"/>
    <w:rsid w:val="3CA8213A"/>
    <w:rsid w:val="46FA5BC2"/>
    <w:rsid w:val="4B6F7368"/>
    <w:rsid w:val="4E41324C"/>
    <w:rsid w:val="50D66501"/>
    <w:rsid w:val="588732F9"/>
    <w:rsid w:val="5E7E2DD0"/>
    <w:rsid w:val="61A02BBE"/>
    <w:rsid w:val="636F03C2"/>
    <w:rsid w:val="66F67702"/>
    <w:rsid w:val="67AB0BF9"/>
    <w:rsid w:val="6EE2412A"/>
    <w:rsid w:val="6F9251A5"/>
    <w:rsid w:val="6FD37A1E"/>
    <w:rsid w:val="75C9085C"/>
    <w:rsid w:val="765E6749"/>
    <w:rsid w:val="7D426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0" w:line="480" w:lineRule="auto"/>
      <w:ind w:firstLine="480" w:firstLineChars="0"/>
      <w:jc w:val="left"/>
    </w:pPr>
    <w:rPr>
      <w:rFonts w:ascii="Times New Roman" w:hAnsi="Times New Roman" w:eastAsia="宋体" w:cstheme="minorBidi"/>
      <w:color w:val="000000"/>
      <w:sz w:val="28"/>
      <w:szCs w:val="22"/>
    </w:rPr>
  </w:style>
  <w:style w:type="paragraph" w:styleId="2">
    <w:name w:val="heading 1"/>
    <w:link w:val="9"/>
    <w:qFormat/>
    <w:uiPriority w:val="0"/>
    <w:pPr>
      <w:spacing w:before="60" w:after="0" w:line="360" w:lineRule="auto"/>
      <w:jc w:val="center"/>
      <w:outlineLvl w:val="0"/>
    </w:pPr>
    <w:rPr>
      <w:rFonts w:ascii="宋体" w:hAnsi="宋体" w:eastAsia="宋体" w:cs="宋体"/>
      <w:b/>
      <w:color w:val="000000"/>
      <w:sz w:val="36"/>
      <w:szCs w:val="28"/>
    </w:rPr>
  </w:style>
  <w:style w:type="paragraph" w:styleId="3">
    <w:name w:val="heading 2"/>
    <w:basedOn w:val="1"/>
    <w:next w:val="1"/>
    <w:link w:val="11"/>
    <w:semiHidden/>
    <w:unhideWhenUsed/>
    <w:qFormat/>
    <w:uiPriority w:val="0"/>
    <w:pPr>
      <w:keepNext/>
      <w:keepLines/>
      <w:spacing w:line="360" w:lineRule="auto"/>
      <w:jc w:val="left"/>
      <w:outlineLvl w:val="1"/>
    </w:pPr>
    <w:rPr>
      <w:rFonts w:ascii="Arial" w:hAnsi="Arial" w:eastAsia="仿宋" w:cs="Times New Roman"/>
      <w:b/>
      <w:bCs/>
      <w:kern w:val="2"/>
      <w:sz w:val="30"/>
      <w:szCs w:val="32"/>
    </w:rPr>
  </w:style>
  <w:style w:type="paragraph" w:styleId="4">
    <w:name w:val="heading 3"/>
    <w:basedOn w:val="1"/>
    <w:next w:val="1"/>
    <w:link w:val="10"/>
    <w:semiHidden/>
    <w:unhideWhenUsed/>
    <w:qFormat/>
    <w:uiPriority w:val="0"/>
    <w:pPr>
      <w:keepNext/>
      <w:keepLines/>
      <w:spacing w:before="260" w:after="260" w:line="560" w:lineRule="exact"/>
      <w:jc w:val="left"/>
      <w:outlineLvl w:val="2"/>
    </w:pPr>
    <w:rPr>
      <w:rFonts w:ascii="Times New Roman" w:hAnsi="Times New Roman"/>
      <w:b/>
      <w:bCs/>
      <w:kern w:val="0"/>
      <w:szCs w:val="32"/>
    </w:rPr>
  </w:style>
  <w:style w:type="paragraph" w:styleId="5">
    <w:name w:val="heading 4"/>
    <w:semiHidden/>
    <w:unhideWhenUsed/>
    <w:qFormat/>
    <w:uiPriority w:val="0"/>
    <w:pPr>
      <w:spacing w:before="120" w:after="120" w:line="600" w:lineRule="exact"/>
      <w:jc w:val="center"/>
      <w:outlineLvl w:val="3"/>
    </w:pPr>
    <w:rPr>
      <w:rFonts w:ascii="宋体" w:hAnsi="宋体" w:eastAsia="宋体" w:cstheme="minorBidi"/>
      <w:b/>
      <w:sz w:val="28"/>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character" w:customStyle="1" w:styleId="9">
    <w:name w:val="标题 1 字符"/>
    <w:link w:val="2"/>
    <w:autoRedefine/>
    <w:qFormat/>
    <w:uiPriority w:val="0"/>
    <w:rPr>
      <w:rFonts w:ascii="宋体" w:hAnsi="宋体" w:eastAsia="宋体" w:cs="宋体"/>
      <w:b/>
      <w:kern w:val="2"/>
      <w:sz w:val="32"/>
    </w:rPr>
  </w:style>
  <w:style w:type="character" w:customStyle="1" w:styleId="10">
    <w:name w:val="标题 3 字符"/>
    <w:link w:val="4"/>
    <w:qFormat/>
    <w:uiPriority w:val="0"/>
    <w:rPr>
      <w:rFonts w:ascii="Times New Roman" w:hAnsi="Times New Roman" w:eastAsia="Times New Roman"/>
      <w:b/>
      <w:bCs/>
      <w:sz w:val="28"/>
      <w:szCs w:val="32"/>
    </w:rPr>
  </w:style>
  <w:style w:type="character" w:customStyle="1" w:styleId="11">
    <w:name w:val="标题 2 字符2"/>
    <w:link w:val="3"/>
    <w:qFormat/>
    <w:uiPriority w:val="0"/>
    <w:rPr>
      <w:rFonts w:ascii="Arial" w:hAnsi="Arial" w:eastAsia="仿宋" w:cs="Times New Roman"/>
      <w:b/>
      <w:bCs/>
      <w:kern w:val="2"/>
      <w:sz w:val="30"/>
      <w:szCs w:val="32"/>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2025-06-12T15:00:00Z</dcterms:created>
  <dc:creator>张嬿</dc:creator>
  <cp:lastModifiedBy>acer</cp:lastModifiedBy>
  <dcterms:modified xsi:type="dcterms:W3CDTF">2026-01-29T13:20:42Z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A82066447B874CE589A16DF6F6D68C9B_12</vt:lpwstr>
  </property>
  <property fmtid="{D5CDD505-2E9C-101B-9397-08002B2CF9AE}" pid="4" name="KSOTemplateDocerSaveRecord">
    <vt:lpwstr>eyJoZGlkIjoiZTczZGJiMzk3NmE4MTFmY2I0NmVkOTVhODY4OTk3OTciLCJ1c2VySWQiOiIyNDc5ODM4ODIifQ==</vt:lpwstr>
  </property>
</Properties>
</file>