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24A47">
      <w:pPr>
        <w:pStyle w:val="4"/>
        <w:jc w:val="center"/>
        <w:rPr>
          <w:rFonts w:hint="eastAsia" w:ascii="宋体" w:hAnsi="宋体" w:eastAsia="宋体" w:cs="宋体"/>
          <w:sz w:val="28"/>
          <w:szCs w:val="28"/>
          <w:lang w:val="en-US" w:eastAsia="zh-CN"/>
        </w:rPr>
      </w:pPr>
      <w:r>
        <w:rPr>
          <w:rFonts w:hint="eastAsia" w:ascii="宋体" w:hAnsi="宋体" w:eastAsia="宋体" w:cs="宋体"/>
          <w:sz w:val="28"/>
          <w:szCs w:val="28"/>
        </w:rPr>
        <w:t>宜君县十五五规划编制工作</w:t>
      </w:r>
      <w:r>
        <w:rPr>
          <w:rFonts w:hint="eastAsia" w:ascii="宋体" w:hAnsi="宋体" w:eastAsia="宋体" w:cs="宋体"/>
          <w:sz w:val="28"/>
          <w:szCs w:val="28"/>
          <w:lang w:val="en-US" w:eastAsia="zh-CN"/>
        </w:rPr>
        <w:t>采购需求</w:t>
      </w:r>
    </w:p>
    <w:p w14:paraId="384189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p>
    <w:p w14:paraId="2D966B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编制&lt;&lt;宜君县十五五规划编制工作&gt;&gt;。本规划主要依据国家及陕西省、铜川市关于住房和城乡建设及交通运输工作的相关政策文件与任务部署，涵盖完善住房制度、实施城市更新、推动城乡融合、加强历史文化保护、提升城市治理效能、加快建筑业转型升级以及构建综合立体交通网、交旅融合、低碳运输、交通安全与应急体系建设等重点内容，建立住建及交通领域"十五五"项目库，为宜君县住建与交通运输事业高质量提供行动指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8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2026-02-02T08:05:29Z</dcterms:created>
  <dc:creator>Administrator</dc:creator>
  <cp:lastModifiedBy>听闻</cp:lastModifiedBy>
  <dcterms:modified xsi:type="dcterms:W3CDTF">2026-02-02T08:06:18Z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eyJoZGlkIjoiMGY0Nzc1YWJjNWRiMGJlNWNmMzI0YjRmZjFhZmRjNDUiLCJ1c2VySWQiOiIzMzk1NTU1NjkifQ==</vt:lpwstr>
  </property>
  <property fmtid="{D5CDD505-2E9C-101B-9397-08002B2CF9AE}" pid="4" name="ICV">
    <vt:lpwstr>04C2A9CA12A146D3B1C1DADB001B4AE8_12</vt:lpwstr>
  </property>
</Properties>
</file>