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W w:w="1941" w:type="dxa"/>
        <w:tblInd w:w="647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941"/>
      </w:tblGrid>
      <w:tr w14:paraId="15C5385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2" w:hRule="atLeast"/>
        </w:trPr>
        <w:tc>
          <w:tcPr>
            <w:tcW w:w="1941" w:type="dxa"/>
            <w:vAlign w:val="top"/>
          </w:tcPr>
          <w:p w14:paraId="185132FC">
            <w:pPr>
              <w:spacing w:before="54" w:line="213" w:lineRule="auto"/>
              <w:ind w:left="28"/>
              <w:rPr>
                <w:rFonts w:hint="eastAsia" w:ascii="仿宋" w:hAnsi="仿宋" w:eastAsia="仿宋" w:cs="仿宋"/>
                <w:sz w:val="31"/>
                <w:szCs w:val="31"/>
              </w:rPr>
            </w:pPr>
            <w:r>
              <w:rPr>
                <w:rFonts w:hint="eastAsia" w:ascii="仿宋" w:hAnsi="仿宋" w:eastAsia="仿宋" w:cs="仿宋"/>
                <w:b/>
                <w:bCs/>
                <w:spacing w:val="3"/>
                <w:sz w:val="31"/>
                <w:szCs w:val="31"/>
              </w:rPr>
              <w:t>政府采购项目</w:t>
            </w:r>
          </w:p>
        </w:tc>
      </w:tr>
    </w:tbl>
    <w:p w14:paraId="615C4D8D">
      <w:pPr>
        <w:pStyle w:val="5"/>
        <w:keepNext w:val="0"/>
        <w:keepLines w:val="0"/>
        <w:pageBreakBefore w:val="0"/>
        <w:overflowPunct/>
        <w:topLinePunct w:val="0"/>
        <w:bidi w:val="0"/>
        <w:spacing w:line="265" w:lineRule="auto"/>
        <w:outlineLvl w:val="9"/>
        <w:rPr>
          <w:rFonts w:hint="eastAsia" w:ascii="仿宋" w:hAnsi="仿宋" w:eastAsia="仿宋" w:cs="仿宋"/>
          <w:b/>
          <w:bCs/>
        </w:rPr>
      </w:pPr>
    </w:p>
    <w:p w14:paraId="3ACF42BF">
      <w:pPr>
        <w:pStyle w:val="5"/>
        <w:keepNext w:val="0"/>
        <w:keepLines w:val="0"/>
        <w:pageBreakBefore w:val="0"/>
        <w:overflowPunct/>
        <w:topLinePunct w:val="0"/>
        <w:bidi w:val="0"/>
        <w:spacing w:line="265" w:lineRule="auto"/>
        <w:outlineLvl w:val="9"/>
        <w:rPr>
          <w:rFonts w:hint="eastAsia" w:ascii="仿宋" w:hAnsi="仿宋" w:eastAsia="仿宋" w:cs="仿宋"/>
          <w:b/>
          <w:bCs/>
        </w:rPr>
      </w:pPr>
    </w:p>
    <w:p w14:paraId="29813232">
      <w:pPr>
        <w:pStyle w:val="5"/>
        <w:keepNext w:val="0"/>
        <w:keepLines w:val="0"/>
        <w:pageBreakBefore w:val="0"/>
        <w:overflowPunct/>
        <w:topLinePunct w:val="0"/>
        <w:bidi w:val="0"/>
        <w:spacing w:line="266" w:lineRule="auto"/>
        <w:outlineLvl w:val="9"/>
        <w:rPr>
          <w:rFonts w:hint="eastAsia" w:ascii="仿宋" w:hAnsi="仿宋" w:eastAsia="仿宋" w:cs="仿宋"/>
          <w:b/>
          <w:bCs/>
        </w:rPr>
      </w:pPr>
    </w:p>
    <w:p w14:paraId="45372E50">
      <w:pPr>
        <w:pStyle w:val="5"/>
        <w:keepNext w:val="0"/>
        <w:keepLines w:val="0"/>
        <w:pageBreakBefore w:val="0"/>
        <w:overflowPunct/>
        <w:topLinePunct w:val="0"/>
        <w:bidi w:val="0"/>
        <w:spacing w:line="266" w:lineRule="auto"/>
        <w:outlineLvl w:val="9"/>
        <w:rPr>
          <w:rFonts w:hint="eastAsia" w:ascii="仿宋" w:hAnsi="仿宋" w:eastAsia="仿宋" w:cs="仿宋"/>
          <w:b/>
          <w:bCs/>
        </w:rPr>
      </w:pPr>
    </w:p>
    <w:p w14:paraId="31164ADD">
      <w:pPr>
        <w:jc w:val="center"/>
        <w:rPr>
          <w:rFonts w:hint="eastAsia" w:ascii="仿宋" w:hAnsi="仿宋" w:eastAsia="仿宋" w:cs="仿宋"/>
          <w:b/>
          <w:bCs/>
          <w:spacing w:val="9"/>
          <w:sz w:val="52"/>
          <w:szCs w:val="52"/>
          <w:lang w:val="en-US" w:eastAsia="zh-CN"/>
        </w:rPr>
      </w:pPr>
      <w:r>
        <w:rPr>
          <w:rFonts w:hint="eastAsia" w:ascii="仿宋" w:hAnsi="仿宋" w:eastAsia="仿宋" w:cs="仿宋"/>
          <w:b/>
          <w:bCs/>
          <w:color w:val="auto"/>
          <w:spacing w:val="9"/>
          <w:sz w:val="56"/>
          <w:szCs w:val="56"/>
          <w:highlight w:val="none"/>
          <w:lang w:eastAsia="zh-CN"/>
        </w:rPr>
        <w:t>宜川县《黄河故事汇》视频制作及宣传推广项目</w:t>
      </w:r>
    </w:p>
    <w:p w14:paraId="1CD0DDD4">
      <w:pPr>
        <w:keepNext w:val="0"/>
        <w:keepLines w:val="0"/>
        <w:pageBreakBefore w:val="0"/>
        <w:overflowPunct/>
        <w:topLinePunct w:val="0"/>
        <w:bidi w:val="0"/>
        <w:spacing w:before="114" w:line="227" w:lineRule="auto"/>
        <w:jc w:val="center"/>
        <w:outlineLvl w:val="9"/>
        <w:rPr>
          <w:rFonts w:hint="eastAsia" w:ascii="仿宋" w:hAnsi="仿宋" w:eastAsia="仿宋" w:cs="仿宋"/>
          <w:b/>
          <w:bCs/>
          <w:sz w:val="35"/>
          <w:szCs w:val="35"/>
          <w:lang w:eastAsia="zh-CN"/>
        </w:rPr>
      </w:pPr>
    </w:p>
    <w:p w14:paraId="6193ACF7">
      <w:pPr>
        <w:pStyle w:val="5"/>
        <w:keepNext w:val="0"/>
        <w:keepLines w:val="0"/>
        <w:pageBreakBefore w:val="0"/>
        <w:overflowPunct/>
        <w:topLinePunct w:val="0"/>
        <w:bidi w:val="0"/>
        <w:spacing w:line="250" w:lineRule="auto"/>
        <w:outlineLvl w:val="9"/>
        <w:rPr>
          <w:rFonts w:hint="eastAsia" w:ascii="仿宋" w:hAnsi="仿宋" w:eastAsia="仿宋" w:cs="仿宋"/>
          <w:b/>
          <w:bCs/>
        </w:rPr>
      </w:pPr>
    </w:p>
    <w:p w14:paraId="0B8B0684">
      <w:pPr>
        <w:pStyle w:val="5"/>
        <w:keepNext w:val="0"/>
        <w:keepLines w:val="0"/>
        <w:pageBreakBefore w:val="0"/>
        <w:overflowPunct/>
        <w:topLinePunct w:val="0"/>
        <w:bidi w:val="0"/>
        <w:spacing w:line="250" w:lineRule="auto"/>
        <w:outlineLvl w:val="9"/>
        <w:rPr>
          <w:rFonts w:hint="eastAsia" w:ascii="仿宋" w:hAnsi="仿宋" w:eastAsia="仿宋" w:cs="仿宋"/>
          <w:b/>
          <w:bCs/>
        </w:rPr>
      </w:pPr>
    </w:p>
    <w:p w14:paraId="01EF7DB6">
      <w:pPr>
        <w:pStyle w:val="5"/>
        <w:keepNext w:val="0"/>
        <w:keepLines w:val="0"/>
        <w:pageBreakBefore w:val="0"/>
        <w:overflowPunct/>
        <w:topLinePunct w:val="0"/>
        <w:bidi w:val="0"/>
        <w:spacing w:line="250" w:lineRule="auto"/>
        <w:ind w:left="0" w:leftChars="0" w:firstLine="0" w:firstLineChars="0"/>
        <w:jc w:val="both"/>
        <w:outlineLvl w:val="9"/>
        <w:rPr>
          <w:rFonts w:hint="eastAsia" w:ascii="仿宋" w:hAnsi="仿宋" w:eastAsia="仿宋" w:cs="仿宋"/>
          <w:b/>
          <w:bCs/>
        </w:rPr>
      </w:pPr>
    </w:p>
    <w:p w14:paraId="3D782D10">
      <w:pPr>
        <w:keepNext w:val="0"/>
        <w:keepLines w:val="0"/>
        <w:pageBreakBefore w:val="0"/>
        <w:overflowPunct/>
        <w:topLinePunct w:val="0"/>
        <w:bidi w:val="0"/>
        <w:spacing w:before="169" w:line="223" w:lineRule="auto"/>
        <w:ind w:left="0"/>
        <w:jc w:val="center"/>
        <w:outlineLvl w:val="9"/>
        <w:rPr>
          <w:rFonts w:hint="eastAsia" w:ascii="仿宋" w:hAnsi="仿宋" w:eastAsia="仿宋" w:cs="仿宋"/>
          <w:b/>
          <w:bCs/>
          <w:sz w:val="72"/>
          <w:szCs w:val="72"/>
        </w:rPr>
      </w:pPr>
      <w:r>
        <w:rPr>
          <w:rFonts w:hint="eastAsia" w:ascii="仿宋" w:hAnsi="仿宋" w:eastAsia="仿宋" w:cs="仿宋"/>
          <w:b/>
          <w:bCs/>
          <w:sz w:val="72"/>
          <w:szCs w:val="72"/>
        </w:rPr>
        <w:t>竞争性磋商文件</w:t>
      </w:r>
    </w:p>
    <w:p w14:paraId="117F9B66">
      <w:pPr>
        <w:pStyle w:val="5"/>
        <w:keepNext w:val="0"/>
        <w:keepLines w:val="0"/>
        <w:pageBreakBefore w:val="0"/>
        <w:overflowPunct/>
        <w:topLinePunct w:val="0"/>
        <w:bidi w:val="0"/>
        <w:spacing w:line="244" w:lineRule="auto"/>
        <w:outlineLvl w:val="9"/>
        <w:rPr>
          <w:rFonts w:hint="eastAsia" w:ascii="仿宋" w:hAnsi="仿宋" w:eastAsia="仿宋" w:cs="仿宋"/>
          <w:b/>
          <w:bCs/>
        </w:rPr>
      </w:pPr>
    </w:p>
    <w:p w14:paraId="45CAF85E">
      <w:pPr>
        <w:pStyle w:val="5"/>
        <w:keepNext w:val="0"/>
        <w:keepLines w:val="0"/>
        <w:pageBreakBefore w:val="0"/>
        <w:overflowPunct/>
        <w:topLinePunct w:val="0"/>
        <w:bidi w:val="0"/>
        <w:spacing w:line="245" w:lineRule="auto"/>
        <w:outlineLvl w:val="9"/>
        <w:rPr>
          <w:rFonts w:hint="eastAsia" w:ascii="仿宋" w:hAnsi="仿宋" w:eastAsia="仿宋" w:cs="仿宋"/>
          <w:b/>
          <w:bCs/>
        </w:rPr>
      </w:pPr>
      <w:r>
        <w:rPr>
          <w:rFonts w:hint="eastAsia" w:ascii="仿宋" w:hAnsi="仿宋" w:eastAsia="仿宋" w:cs="仿宋"/>
          <w:b/>
          <w:bCs/>
          <w:spacing w:val="8"/>
          <w:sz w:val="31"/>
          <w:szCs w:val="31"/>
          <w:lang w:eastAsia="zh-CN"/>
        </w:rPr>
        <w:t>（</w:t>
      </w:r>
      <w:r>
        <w:rPr>
          <w:rFonts w:hint="eastAsia" w:ascii="仿宋" w:hAnsi="仿宋" w:eastAsia="仿宋" w:cs="仿宋"/>
          <w:b/>
          <w:bCs/>
          <w:spacing w:val="8"/>
          <w:sz w:val="31"/>
          <w:szCs w:val="31"/>
        </w:rPr>
        <w:t>项目编号</w:t>
      </w:r>
      <w:r>
        <w:rPr>
          <w:rFonts w:hint="eastAsia" w:ascii="仿宋" w:hAnsi="仿宋" w:eastAsia="仿宋" w:cs="仿宋"/>
          <w:b/>
          <w:bCs/>
          <w:spacing w:val="8"/>
          <w:sz w:val="31"/>
          <w:szCs w:val="31"/>
          <w:highlight w:val="none"/>
        </w:rPr>
        <w:t>：</w:t>
      </w:r>
      <w:r>
        <w:rPr>
          <w:rFonts w:hint="eastAsia" w:ascii="仿宋" w:hAnsi="仿宋" w:eastAsia="仿宋" w:cs="仿宋"/>
          <w:b/>
          <w:bCs/>
          <w:color w:val="auto"/>
          <w:sz w:val="31"/>
          <w:szCs w:val="31"/>
          <w:highlight w:val="none"/>
          <w:lang w:eastAsia="zh-CN"/>
        </w:rPr>
        <w:t>DHJC2026-ZC-CS003</w:t>
      </w:r>
      <w:r>
        <w:rPr>
          <w:rFonts w:hint="eastAsia" w:ascii="仿宋" w:hAnsi="仿宋" w:eastAsia="仿宋" w:cs="仿宋"/>
          <w:b/>
          <w:bCs/>
          <w:spacing w:val="8"/>
          <w:sz w:val="31"/>
          <w:szCs w:val="31"/>
          <w:highlight w:val="none"/>
          <w:lang w:eastAsia="zh-CN"/>
        </w:rPr>
        <w:t>）</w:t>
      </w:r>
    </w:p>
    <w:p w14:paraId="6564DFD5">
      <w:pPr>
        <w:pStyle w:val="5"/>
        <w:keepNext w:val="0"/>
        <w:keepLines w:val="0"/>
        <w:pageBreakBefore w:val="0"/>
        <w:overflowPunct/>
        <w:topLinePunct w:val="0"/>
        <w:bidi w:val="0"/>
        <w:spacing w:line="245" w:lineRule="auto"/>
        <w:outlineLvl w:val="9"/>
        <w:rPr>
          <w:rFonts w:hint="eastAsia" w:ascii="仿宋" w:hAnsi="仿宋" w:eastAsia="仿宋" w:cs="仿宋"/>
          <w:b/>
          <w:bCs/>
        </w:rPr>
      </w:pPr>
    </w:p>
    <w:p w14:paraId="25A234DD">
      <w:pPr>
        <w:pStyle w:val="5"/>
        <w:keepNext w:val="0"/>
        <w:keepLines w:val="0"/>
        <w:pageBreakBefore w:val="0"/>
        <w:overflowPunct/>
        <w:topLinePunct w:val="0"/>
        <w:bidi w:val="0"/>
        <w:spacing w:line="245" w:lineRule="auto"/>
        <w:outlineLvl w:val="9"/>
        <w:rPr>
          <w:rFonts w:hint="eastAsia" w:ascii="仿宋" w:hAnsi="仿宋" w:eastAsia="仿宋" w:cs="仿宋"/>
          <w:b/>
          <w:bCs/>
        </w:rPr>
      </w:pPr>
    </w:p>
    <w:p w14:paraId="32225F4C">
      <w:pPr>
        <w:pStyle w:val="5"/>
        <w:keepNext w:val="0"/>
        <w:keepLines w:val="0"/>
        <w:pageBreakBefore w:val="0"/>
        <w:overflowPunct/>
        <w:topLinePunct w:val="0"/>
        <w:bidi w:val="0"/>
        <w:spacing w:line="245" w:lineRule="auto"/>
        <w:outlineLvl w:val="9"/>
        <w:rPr>
          <w:rFonts w:hint="eastAsia" w:ascii="仿宋" w:hAnsi="仿宋" w:eastAsia="仿宋" w:cs="仿宋"/>
          <w:b/>
          <w:bCs/>
        </w:rPr>
      </w:pPr>
    </w:p>
    <w:p w14:paraId="2DEDC042">
      <w:pPr>
        <w:rPr>
          <w:rFonts w:hint="eastAsia" w:ascii="仿宋" w:hAnsi="仿宋" w:eastAsia="仿宋" w:cs="仿宋"/>
          <w:b/>
          <w:bCs/>
        </w:rPr>
      </w:pPr>
    </w:p>
    <w:p w14:paraId="242553E9">
      <w:pPr>
        <w:pStyle w:val="9"/>
        <w:rPr>
          <w:rFonts w:hint="eastAsia" w:ascii="仿宋" w:hAnsi="仿宋" w:eastAsia="仿宋" w:cs="仿宋"/>
          <w:b/>
          <w:bCs/>
        </w:rPr>
      </w:pPr>
    </w:p>
    <w:p w14:paraId="0D46117C">
      <w:pPr>
        <w:pStyle w:val="9"/>
        <w:rPr>
          <w:rFonts w:hint="eastAsia" w:ascii="仿宋" w:hAnsi="仿宋" w:eastAsia="仿宋" w:cs="仿宋"/>
          <w:b/>
          <w:bCs/>
        </w:rPr>
      </w:pPr>
    </w:p>
    <w:p w14:paraId="0763B2FE">
      <w:pPr>
        <w:pStyle w:val="5"/>
        <w:keepNext w:val="0"/>
        <w:keepLines w:val="0"/>
        <w:pageBreakBefore w:val="0"/>
        <w:overflowPunct/>
        <w:topLinePunct w:val="0"/>
        <w:bidi w:val="0"/>
        <w:spacing w:line="245" w:lineRule="auto"/>
        <w:outlineLvl w:val="9"/>
        <w:rPr>
          <w:rFonts w:hint="eastAsia" w:ascii="仿宋" w:hAnsi="仿宋" w:eastAsia="仿宋" w:cs="仿宋"/>
          <w:b/>
          <w:bCs/>
        </w:rPr>
      </w:pPr>
    </w:p>
    <w:p w14:paraId="5517B68E">
      <w:pPr>
        <w:keepNext w:val="0"/>
        <w:keepLines w:val="0"/>
        <w:pageBreakBefore w:val="0"/>
        <w:overflowPunct/>
        <w:topLinePunct w:val="0"/>
        <w:bidi w:val="0"/>
        <w:spacing w:before="101" w:line="226" w:lineRule="auto"/>
        <w:ind w:left="420" w:leftChars="0" w:right="14" w:firstLine="420" w:firstLineChars="0"/>
        <w:jc w:val="both"/>
        <w:outlineLvl w:val="9"/>
        <w:rPr>
          <w:rFonts w:hint="eastAsia" w:ascii="仿宋" w:hAnsi="仿宋" w:eastAsia="仿宋" w:cs="仿宋"/>
          <w:b/>
          <w:bCs/>
          <w:spacing w:val="9"/>
          <w:sz w:val="31"/>
          <w:szCs w:val="31"/>
          <w:lang w:val="en-US" w:eastAsia="zh-CN"/>
        </w:rPr>
      </w:pPr>
      <w:r>
        <w:rPr>
          <w:rFonts w:hint="eastAsia" w:ascii="仿宋" w:hAnsi="仿宋" w:eastAsia="仿宋" w:cs="仿宋"/>
          <w:b/>
          <w:bCs/>
          <w:spacing w:val="9"/>
          <w:sz w:val="31"/>
          <w:szCs w:val="31"/>
          <w:lang w:val="en-US" w:eastAsia="zh-CN"/>
        </w:rPr>
        <w:t>采</w:t>
      </w:r>
      <w:r>
        <w:rPr>
          <w:rFonts w:hint="eastAsia" w:ascii="仿宋" w:hAnsi="仿宋" w:eastAsia="仿宋" w:cs="仿宋"/>
          <w:b/>
          <w:bCs/>
          <w:spacing w:val="9"/>
          <w:sz w:val="31"/>
          <w:szCs w:val="31"/>
        </w:rPr>
        <w:t xml:space="preserve">   </w:t>
      </w:r>
      <w:r>
        <w:rPr>
          <w:rFonts w:hint="eastAsia" w:ascii="仿宋" w:hAnsi="仿宋" w:eastAsia="仿宋" w:cs="仿宋"/>
          <w:b/>
          <w:bCs/>
          <w:spacing w:val="9"/>
          <w:sz w:val="31"/>
          <w:szCs w:val="31"/>
          <w:lang w:val="en-US" w:eastAsia="zh-CN"/>
        </w:rPr>
        <w:t>购</w:t>
      </w:r>
      <w:r>
        <w:rPr>
          <w:rFonts w:hint="eastAsia" w:ascii="仿宋" w:hAnsi="仿宋" w:eastAsia="仿宋" w:cs="仿宋"/>
          <w:b/>
          <w:bCs/>
          <w:spacing w:val="9"/>
          <w:sz w:val="31"/>
          <w:szCs w:val="31"/>
        </w:rPr>
        <w:t xml:space="preserve">   人：</w:t>
      </w:r>
      <w:r>
        <w:rPr>
          <w:rFonts w:hint="eastAsia" w:ascii="仿宋" w:hAnsi="仿宋" w:eastAsia="仿宋" w:cs="仿宋"/>
          <w:b/>
          <w:bCs/>
          <w:spacing w:val="9"/>
          <w:sz w:val="31"/>
          <w:szCs w:val="31"/>
          <w:lang w:val="en-US" w:eastAsia="zh-CN"/>
        </w:rPr>
        <w:t>宜川县文化和旅游局</w:t>
      </w:r>
    </w:p>
    <w:p w14:paraId="4D5CE2BA">
      <w:pPr>
        <w:pStyle w:val="5"/>
        <w:rPr>
          <w:rFonts w:hint="eastAsia" w:ascii="仿宋" w:hAnsi="仿宋" w:eastAsia="仿宋" w:cs="仿宋"/>
        </w:rPr>
      </w:pPr>
    </w:p>
    <w:p w14:paraId="73E31D73">
      <w:pPr>
        <w:keepNext w:val="0"/>
        <w:keepLines w:val="0"/>
        <w:pageBreakBefore w:val="0"/>
        <w:overflowPunct/>
        <w:topLinePunct w:val="0"/>
        <w:bidi w:val="0"/>
        <w:spacing w:before="101" w:line="228" w:lineRule="auto"/>
        <w:ind w:left="420" w:leftChars="0" w:firstLine="420" w:firstLineChars="0"/>
        <w:outlineLvl w:val="9"/>
        <w:rPr>
          <w:rFonts w:hint="eastAsia" w:ascii="仿宋" w:hAnsi="仿宋" w:eastAsia="仿宋" w:cs="仿宋"/>
          <w:b/>
          <w:bCs/>
          <w:sz w:val="31"/>
          <w:szCs w:val="31"/>
          <w:lang w:eastAsia="zh-CN"/>
        </w:rPr>
      </w:pPr>
      <w:r>
        <w:rPr>
          <w:rFonts w:hint="eastAsia" w:ascii="仿宋" w:hAnsi="仿宋" w:eastAsia="仿宋" w:cs="仿宋"/>
          <w:b/>
          <w:bCs/>
          <w:spacing w:val="10"/>
          <w:sz w:val="31"/>
          <w:szCs w:val="31"/>
        </w:rPr>
        <w:t>招标代理机构：</w:t>
      </w:r>
      <w:r>
        <w:rPr>
          <w:rFonts w:hint="eastAsia" w:ascii="仿宋" w:hAnsi="仿宋" w:eastAsia="仿宋" w:cs="仿宋"/>
          <w:b/>
          <w:bCs/>
          <w:spacing w:val="9"/>
          <w:sz w:val="31"/>
          <w:szCs w:val="31"/>
          <w:lang w:val="en-US" w:eastAsia="zh-CN"/>
        </w:rPr>
        <w:t>陕西鼎汇嘉诚项目管理有限公司</w:t>
      </w:r>
      <w:r>
        <w:rPr>
          <w:rFonts w:hint="eastAsia" w:ascii="仿宋" w:hAnsi="仿宋" w:eastAsia="仿宋" w:cs="仿宋"/>
          <w:b/>
          <w:bCs/>
          <w:spacing w:val="10"/>
          <w:sz w:val="31"/>
          <w:szCs w:val="31"/>
          <w:lang w:eastAsia="zh-CN"/>
        </w:rPr>
        <w:t xml:space="preserve">    </w:t>
      </w:r>
    </w:p>
    <w:p w14:paraId="797AD788">
      <w:pPr>
        <w:pStyle w:val="5"/>
        <w:keepNext w:val="0"/>
        <w:keepLines w:val="0"/>
        <w:pageBreakBefore w:val="0"/>
        <w:overflowPunct/>
        <w:topLinePunct w:val="0"/>
        <w:bidi w:val="0"/>
        <w:spacing w:line="292" w:lineRule="auto"/>
        <w:outlineLvl w:val="9"/>
        <w:rPr>
          <w:rFonts w:hint="eastAsia" w:ascii="仿宋" w:hAnsi="仿宋" w:eastAsia="仿宋" w:cs="仿宋"/>
          <w:b/>
          <w:bCs/>
        </w:rPr>
      </w:pPr>
    </w:p>
    <w:p w14:paraId="6BEFFD22">
      <w:pPr>
        <w:keepNext w:val="0"/>
        <w:keepLines w:val="0"/>
        <w:pageBreakBefore w:val="0"/>
        <w:overflowPunct/>
        <w:topLinePunct w:val="0"/>
        <w:bidi w:val="0"/>
        <w:spacing w:before="101" w:line="228" w:lineRule="auto"/>
        <w:jc w:val="center"/>
        <w:outlineLvl w:val="9"/>
        <w:rPr>
          <w:rFonts w:hint="eastAsia" w:ascii="仿宋" w:hAnsi="仿宋" w:eastAsia="仿宋" w:cs="仿宋"/>
          <w:b/>
          <w:bCs/>
          <w:sz w:val="31"/>
          <w:szCs w:val="31"/>
        </w:rPr>
      </w:pPr>
      <w:r>
        <w:rPr>
          <w:rFonts w:hint="eastAsia" w:ascii="仿宋" w:hAnsi="仿宋" w:eastAsia="仿宋" w:cs="仿宋"/>
          <w:b/>
          <w:bCs/>
          <w:spacing w:val="10"/>
          <w:sz w:val="31"/>
          <w:szCs w:val="31"/>
        </w:rPr>
        <w:t>二〇二</w:t>
      </w:r>
      <w:r>
        <w:rPr>
          <w:rFonts w:hint="eastAsia" w:ascii="仿宋" w:hAnsi="仿宋" w:eastAsia="仿宋" w:cs="仿宋"/>
          <w:b/>
          <w:bCs/>
          <w:spacing w:val="10"/>
          <w:sz w:val="31"/>
          <w:szCs w:val="31"/>
          <w:lang w:val="en-US" w:eastAsia="zh-CN"/>
        </w:rPr>
        <w:t>六</w:t>
      </w:r>
      <w:r>
        <w:rPr>
          <w:rFonts w:hint="eastAsia" w:ascii="仿宋" w:hAnsi="仿宋" w:eastAsia="仿宋" w:cs="仿宋"/>
          <w:b/>
          <w:bCs/>
          <w:spacing w:val="10"/>
          <w:sz w:val="31"/>
          <w:szCs w:val="31"/>
        </w:rPr>
        <w:t>年</w:t>
      </w:r>
      <w:r>
        <w:rPr>
          <w:rFonts w:hint="eastAsia" w:ascii="仿宋" w:hAnsi="仿宋" w:eastAsia="仿宋" w:cs="仿宋"/>
          <w:b/>
          <w:bCs/>
          <w:spacing w:val="10"/>
          <w:sz w:val="31"/>
          <w:szCs w:val="31"/>
          <w:lang w:val="en-US" w:eastAsia="zh-CN"/>
        </w:rPr>
        <w:t>一</w:t>
      </w:r>
      <w:r>
        <w:rPr>
          <w:rFonts w:hint="eastAsia" w:ascii="仿宋" w:hAnsi="仿宋" w:eastAsia="仿宋" w:cs="仿宋"/>
          <w:b/>
          <w:bCs/>
          <w:spacing w:val="10"/>
          <w:sz w:val="31"/>
          <w:szCs w:val="31"/>
        </w:rPr>
        <w:t>月</w:t>
      </w:r>
    </w:p>
    <w:p w14:paraId="06FC6F31">
      <w:pPr>
        <w:spacing w:before="0" w:beforeLines="0" w:after="0" w:afterLines="0" w:line="240" w:lineRule="auto"/>
        <w:ind w:left="0" w:leftChars="0" w:right="0" w:rightChars="0" w:firstLine="0" w:firstLineChars="0"/>
        <w:jc w:val="center"/>
        <w:rPr>
          <w:rFonts w:hint="eastAsia" w:ascii="仿宋" w:hAnsi="仿宋" w:eastAsia="仿宋" w:cs="仿宋"/>
          <w:b/>
          <w:bCs/>
          <w:sz w:val="36"/>
          <w:szCs w:val="32"/>
        </w:rPr>
        <w:sectPr>
          <w:headerReference r:id="rId3" w:type="default"/>
          <w:footerReference r:id="rId4" w:type="default"/>
          <w:pgSz w:w="11906" w:h="16838"/>
          <w:pgMar w:top="1440" w:right="1800" w:bottom="1440" w:left="1800" w:header="851" w:footer="992" w:gutter="0"/>
          <w:pgNumType w:fmt="upperRoman" w:start="1"/>
          <w:cols w:space="720" w:num="1"/>
          <w:titlePg/>
          <w:rtlGutter w:val="0"/>
          <w:docGrid w:type="lines" w:linePitch="312" w:charSpace="0"/>
        </w:sectPr>
      </w:pPr>
    </w:p>
    <w:p w14:paraId="214F3FB5">
      <w:pPr>
        <w:spacing w:before="0" w:beforeLines="0" w:after="0" w:afterLines="0" w:line="240" w:lineRule="auto"/>
        <w:ind w:left="0" w:leftChars="0" w:right="0" w:rightChars="0" w:firstLine="0" w:firstLineChars="0"/>
        <w:jc w:val="center"/>
        <w:rPr>
          <w:rFonts w:hint="eastAsia" w:ascii="仿宋" w:hAnsi="仿宋" w:eastAsia="仿宋" w:cs="仿宋"/>
          <w:b/>
          <w:bCs/>
          <w:sz w:val="36"/>
          <w:szCs w:val="32"/>
        </w:rPr>
      </w:pPr>
    </w:p>
    <w:p w14:paraId="53EDFAF3">
      <w:pPr>
        <w:spacing w:before="0" w:beforeLines="0" w:after="0" w:afterLines="0" w:line="240" w:lineRule="auto"/>
        <w:ind w:left="0" w:leftChars="0" w:right="0" w:rightChars="0" w:firstLine="0" w:firstLineChars="0"/>
        <w:jc w:val="center"/>
        <w:rPr>
          <w:rFonts w:hint="eastAsia" w:ascii="仿宋" w:hAnsi="仿宋" w:eastAsia="仿宋" w:cs="仿宋"/>
          <w:b/>
          <w:bCs/>
          <w:sz w:val="44"/>
          <w:szCs w:val="40"/>
        </w:rPr>
      </w:pPr>
      <w:r>
        <w:rPr>
          <w:rFonts w:hint="eastAsia" w:ascii="仿宋" w:hAnsi="仿宋" w:eastAsia="仿宋" w:cs="仿宋"/>
          <w:b/>
          <w:bCs/>
          <w:sz w:val="44"/>
          <w:szCs w:val="40"/>
        </w:rPr>
        <w:t>目</w:t>
      </w:r>
      <w:r>
        <w:rPr>
          <w:rFonts w:hint="eastAsia" w:ascii="仿宋" w:hAnsi="仿宋" w:eastAsia="仿宋" w:cs="仿宋"/>
          <w:b/>
          <w:bCs/>
          <w:sz w:val="44"/>
          <w:szCs w:val="40"/>
          <w:lang w:val="en-US" w:eastAsia="zh-CN"/>
        </w:rPr>
        <w:t xml:space="preserve"> </w:t>
      </w:r>
      <w:r>
        <w:rPr>
          <w:rFonts w:hint="eastAsia" w:ascii="仿宋" w:hAnsi="仿宋" w:eastAsia="仿宋" w:cs="仿宋"/>
          <w:b/>
          <w:bCs/>
          <w:sz w:val="44"/>
          <w:szCs w:val="40"/>
        </w:rPr>
        <w:t>录</w:t>
      </w:r>
    </w:p>
    <w:p w14:paraId="052D5E24">
      <w:pPr>
        <w:spacing w:before="0" w:beforeLines="0" w:after="0" w:afterLines="0" w:line="240" w:lineRule="auto"/>
        <w:ind w:left="0" w:leftChars="0" w:right="0" w:rightChars="0" w:firstLine="0" w:firstLineChars="0"/>
        <w:jc w:val="center"/>
        <w:rPr>
          <w:rFonts w:hint="eastAsia" w:ascii="仿宋" w:hAnsi="仿宋" w:eastAsia="仿宋" w:cs="仿宋"/>
          <w:b/>
          <w:bCs/>
          <w:sz w:val="36"/>
          <w:szCs w:val="32"/>
        </w:rPr>
      </w:pPr>
    </w:p>
    <w:p w14:paraId="550F76C1">
      <w:pPr>
        <w:pStyle w:val="11"/>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_Toc4293 </w:instrText>
      </w:r>
      <w:r>
        <w:rPr>
          <w:rFonts w:hint="eastAsia" w:ascii="仿宋" w:hAnsi="仿宋" w:eastAsia="仿宋" w:cs="仿宋"/>
          <w:sz w:val="32"/>
          <w:szCs w:val="32"/>
        </w:rPr>
        <w:fldChar w:fldCharType="separate"/>
      </w:r>
      <w:r>
        <w:rPr>
          <w:rFonts w:hint="eastAsia" w:ascii="仿宋" w:hAnsi="仿宋" w:eastAsia="仿宋" w:cs="仿宋"/>
          <w:sz w:val="32"/>
          <w:szCs w:val="32"/>
        </w:rPr>
        <w:t>第一章 竞争性磋商公告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_Toc4293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04C888A">
      <w:pPr>
        <w:pStyle w:val="11"/>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_Toc25029 </w:instrText>
      </w:r>
      <w:r>
        <w:rPr>
          <w:rFonts w:hint="eastAsia" w:ascii="仿宋" w:hAnsi="仿宋" w:eastAsia="仿宋" w:cs="仿宋"/>
          <w:sz w:val="32"/>
          <w:szCs w:val="32"/>
        </w:rPr>
        <w:fldChar w:fldCharType="separate"/>
      </w:r>
      <w:r>
        <w:rPr>
          <w:rFonts w:hint="eastAsia" w:ascii="仿宋" w:hAnsi="仿宋" w:eastAsia="仿宋" w:cs="仿宋"/>
          <w:sz w:val="32"/>
          <w:szCs w:val="32"/>
        </w:rPr>
        <w:t>第二章 磋商须知及前附表</w:t>
      </w:r>
      <w:bookmarkStart w:id="158" w:name="_GoBack"/>
      <w:bookmarkEnd w:id="158"/>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_Toc25029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7E6D2CA">
      <w:pPr>
        <w:pStyle w:val="11"/>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_Toc1356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第</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章</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rPr>
        <w:t>合同</w:t>
      </w:r>
      <w:r>
        <w:rPr>
          <w:rFonts w:hint="eastAsia" w:ascii="仿宋" w:hAnsi="仿宋" w:eastAsia="仿宋" w:cs="仿宋"/>
          <w:sz w:val="32"/>
          <w:szCs w:val="32"/>
          <w:lang w:val="en-US" w:eastAsia="zh-CN"/>
        </w:rPr>
        <w:t>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_Toc1356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4D621CC">
      <w:pPr>
        <w:pStyle w:val="11"/>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_Toc25108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lang w:val="en-US" w:eastAsia="zh-CN"/>
        </w:rPr>
        <w:t>第四章 磋商</w:t>
      </w:r>
      <w:r>
        <w:rPr>
          <w:rFonts w:hint="eastAsia" w:ascii="仿宋" w:hAnsi="仿宋" w:eastAsia="仿宋" w:cs="仿宋"/>
          <w:sz w:val="32"/>
          <w:szCs w:val="32"/>
          <w:highlight w:val="none"/>
        </w:rPr>
        <w:t>内容及</w:t>
      </w:r>
      <w:r>
        <w:rPr>
          <w:rFonts w:hint="eastAsia" w:ascii="仿宋" w:hAnsi="仿宋" w:eastAsia="仿宋" w:cs="仿宋"/>
          <w:sz w:val="32"/>
          <w:szCs w:val="32"/>
          <w:highlight w:val="none"/>
          <w:lang w:val="en-US" w:eastAsia="zh-CN"/>
        </w:rPr>
        <w:t>技术要求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_Toc25108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637C767">
      <w:pPr>
        <w:pStyle w:val="11"/>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_Toc5329 </w:instrText>
      </w:r>
      <w:r>
        <w:rPr>
          <w:rFonts w:hint="eastAsia" w:ascii="仿宋" w:hAnsi="仿宋" w:eastAsia="仿宋" w:cs="仿宋"/>
          <w:sz w:val="32"/>
          <w:szCs w:val="32"/>
        </w:rPr>
        <w:fldChar w:fldCharType="separate"/>
      </w:r>
      <w:r>
        <w:rPr>
          <w:rFonts w:hint="eastAsia" w:ascii="仿宋" w:hAnsi="仿宋" w:eastAsia="仿宋" w:cs="仿宋"/>
          <w:sz w:val="32"/>
          <w:szCs w:val="32"/>
          <w:highlight w:val="none"/>
        </w:rPr>
        <w:t>第</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 xml:space="preserve">章 </w:t>
      </w:r>
      <w:r>
        <w:rPr>
          <w:rFonts w:hint="eastAsia" w:ascii="仿宋" w:hAnsi="仿宋" w:eastAsia="仿宋" w:cs="仿宋"/>
          <w:sz w:val="32"/>
          <w:szCs w:val="32"/>
        </w:rPr>
        <w:t>评审方法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_Toc5329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47E79BA">
      <w:pPr>
        <w:pStyle w:val="11"/>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_Toc968 </w:instrText>
      </w:r>
      <w:r>
        <w:rPr>
          <w:rFonts w:hint="eastAsia" w:ascii="仿宋" w:hAnsi="仿宋" w:eastAsia="仿宋" w:cs="仿宋"/>
          <w:sz w:val="32"/>
          <w:szCs w:val="32"/>
        </w:rPr>
        <w:fldChar w:fldCharType="separate"/>
      </w:r>
      <w:r>
        <w:rPr>
          <w:rFonts w:hint="eastAsia" w:ascii="仿宋" w:hAnsi="仿宋" w:eastAsia="仿宋" w:cs="仿宋"/>
          <w:sz w:val="32"/>
          <w:szCs w:val="32"/>
        </w:rPr>
        <w:t>第</w:t>
      </w:r>
      <w:r>
        <w:rPr>
          <w:rFonts w:hint="eastAsia" w:ascii="仿宋" w:hAnsi="仿宋" w:eastAsia="仿宋" w:cs="仿宋"/>
          <w:sz w:val="32"/>
          <w:szCs w:val="32"/>
          <w:lang w:val="en-US" w:eastAsia="zh-CN"/>
        </w:rPr>
        <w:t>六</w:t>
      </w:r>
      <w:r>
        <w:rPr>
          <w:rFonts w:hint="eastAsia" w:ascii="仿宋" w:hAnsi="仿宋" w:eastAsia="仿宋" w:cs="仿宋"/>
          <w:sz w:val="32"/>
          <w:szCs w:val="32"/>
        </w:rPr>
        <w:t>章 磋商响应文件格式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_Toc968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24E8B89">
      <w:pPr>
        <w:pStyle w:val="5"/>
        <w:rPr>
          <w:rFonts w:hint="eastAsia" w:ascii="仿宋" w:hAnsi="仿宋" w:eastAsia="仿宋" w:cs="仿宋"/>
        </w:rPr>
      </w:pPr>
      <w:r>
        <w:rPr>
          <w:rFonts w:hint="eastAsia" w:ascii="仿宋" w:hAnsi="仿宋" w:eastAsia="仿宋" w:cs="仿宋"/>
          <w:sz w:val="32"/>
          <w:szCs w:val="32"/>
        </w:rPr>
        <w:fldChar w:fldCharType="end"/>
      </w:r>
    </w:p>
    <w:p w14:paraId="5B72D91B">
      <w:pPr>
        <w:rPr>
          <w:rFonts w:hint="eastAsia" w:ascii="仿宋" w:hAnsi="仿宋" w:eastAsia="仿宋" w:cs="仿宋"/>
        </w:rPr>
        <w:sectPr>
          <w:headerReference r:id="rId5" w:type="first"/>
          <w:footerReference r:id="rId7" w:type="first"/>
          <w:footerReference r:id="rId6" w:type="default"/>
          <w:pgSz w:w="11906" w:h="16838"/>
          <w:pgMar w:top="1440" w:right="1800" w:bottom="1440" w:left="1800" w:header="851" w:footer="992" w:gutter="0"/>
          <w:pgNumType w:fmt="upperRoman" w:start="1"/>
          <w:cols w:space="720" w:num="1"/>
          <w:titlePg/>
          <w:rtlGutter w:val="0"/>
          <w:docGrid w:type="lines" w:linePitch="312" w:charSpace="0"/>
        </w:sectPr>
      </w:pPr>
      <w:bookmarkStart w:id="0" w:name="_Toc11827"/>
    </w:p>
    <w:p w14:paraId="1FAE7279">
      <w:pPr>
        <w:pStyle w:val="9"/>
        <w:rPr>
          <w:rFonts w:hint="eastAsia" w:ascii="仿宋" w:hAnsi="仿宋" w:eastAsia="仿宋" w:cs="仿宋"/>
        </w:rPr>
      </w:pPr>
    </w:p>
    <w:p w14:paraId="10049ACF">
      <w:pPr>
        <w:spacing w:before="0" w:beforeLines="0" w:after="0" w:afterLines="0" w:line="240" w:lineRule="auto"/>
        <w:ind w:left="0" w:leftChars="0" w:right="0" w:rightChars="0" w:firstLine="0" w:firstLineChars="0"/>
        <w:jc w:val="center"/>
        <w:outlineLvl w:val="0"/>
        <w:rPr>
          <w:rFonts w:hint="eastAsia" w:ascii="仿宋" w:hAnsi="仿宋" w:eastAsia="仿宋" w:cs="仿宋"/>
          <w:sz w:val="24"/>
          <w:szCs w:val="24"/>
        </w:rPr>
      </w:pPr>
      <w:bookmarkStart w:id="1" w:name="_Toc4293"/>
      <w:bookmarkStart w:id="2" w:name="_Toc15959"/>
      <w:r>
        <w:rPr>
          <w:rStyle w:val="19"/>
          <w:rFonts w:hint="eastAsia" w:ascii="仿宋" w:hAnsi="仿宋" w:eastAsia="仿宋" w:cs="仿宋"/>
        </w:rPr>
        <w:t>第一章 竞争性磋商公告</w:t>
      </w:r>
      <w:bookmarkEnd w:id="0"/>
      <w:bookmarkEnd w:id="1"/>
      <w:bookmarkEnd w:id="2"/>
    </w:p>
    <w:p w14:paraId="1DA1E606">
      <w:pPr>
        <w:spacing w:line="312" w:lineRule="auto"/>
        <w:rPr>
          <w:rFonts w:hint="eastAsia" w:ascii="仿宋" w:hAnsi="仿宋" w:eastAsia="仿宋" w:cs="仿宋"/>
          <w:sz w:val="21"/>
          <w:szCs w:val="21"/>
        </w:rPr>
      </w:pPr>
      <w:r>
        <w:rPr>
          <w:rFonts w:hint="eastAsia" w:ascii="仿宋" w:hAnsi="仿宋" w:eastAsia="仿宋" w:cs="仿宋"/>
          <w:sz w:val="24"/>
          <w:szCs w:val="24"/>
        </w:rPr>
        <w:t xml:space="preserve"> </w:t>
      </w:r>
      <w:r>
        <w:rPr>
          <w:rFonts w:hint="eastAsia" w:ascii="仿宋" w:hAnsi="仿宋" w:eastAsia="仿宋" w:cs="仿宋"/>
          <w:sz w:val="21"/>
          <w:szCs w:val="21"/>
        </w:rPr>
        <w:t xml:space="preserve"> </w:t>
      </w:r>
    </w:p>
    <w:tbl>
      <w:tblPr>
        <w:tblStyle w:val="15"/>
        <w:tblW w:w="0" w:type="auto"/>
        <w:tblInd w:w="9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25"/>
      </w:tblGrid>
      <w:tr w14:paraId="382F7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25" w:type="dxa"/>
            <w:tcBorders>
              <w:tl2br w:val="nil"/>
              <w:tr2bl w:val="nil"/>
            </w:tcBorders>
            <w:noWrap w:val="0"/>
            <w:vAlign w:val="top"/>
          </w:tcPr>
          <w:p w14:paraId="5ECF1EF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项目概况</w:t>
            </w:r>
          </w:p>
          <w:p w14:paraId="3C024B5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b/>
                <w:bCs/>
                <w:kern w:val="0"/>
                <w:sz w:val="21"/>
                <w:szCs w:val="21"/>
              </w:rPr>
            </w:pPr>
            <w:r>
              <w:rPr>
                <w:rFonts w:hint="eastAsia" w:ascii="仿宋" w:hAnsi="仿宋" w:eastAsia="仿宋" w:cs="仿宋"/>
                <w:b w:val="0"/>
                <w:bCs w:val="0"/>
                <w:color w:val="auto"/>
                <w:kern w:val="0"/>
                <w:sz w:val="21"/>
                <w:szCs w:val="21"/>
                <w:lang w:eastAsia="zh-CN"/>
              </w:rPr>
              <w:t>宜川县《黄河故事汇》视频制作及宣传推广项目</w:t>
            </w:r>
            <w:r>
              <w:rPr>
                <w:rFonts w:hint="eastAsia" w:ascii="仿宋" w:hAnsi="仿宋" w:eastAsia="仿宋" w:cs="仿宋"/>
                <w:b w:val="0"/>
                <w:bCs w:val="0"/>
                <w:color w:val="auto"/>
                <w:kern w:val="0"/>
                <w:sz w:val="21"/>
                <w:szCs w:val="21"/>
              </w:rPr>
              <w:t>采购项目的潜在供应商应在</w:t>
            </w:r>
            <w:r>
              <w:rPr>
                <w:rFonts w:hint="eastAsia" w:ascii="仿宋" w:hAnsi="仿宋" w:eastAsia="仿宋" w:cs="仿宋"/>
                <w:b w:val="0"/>
                <w:bCs w:val="0"/>
                <w:color w:val="auto"/>
                <w:kern w:val="0"/>
                <w:sz w:val="21"/>
                <w:szCs w:val="21"/>
                <w:u w:val="single"/>
              </w:rPr>
              <w:t>全国公共资源交易平台（陕西省</w:t>
            </w:r>
            <w:r>
              <w:rPr>
                <w:rFonts w:ascii="微软雅黑" w:hAnsi="微软雅黑" w:eastAsia="微软雅黑" w:cs="微软雅黑"/>
                <w:i w:val="0"/>
                <w:iCs w:val="0"/>
                <w:caps w:val="0"/>
                <w:color w:val="333333"/>
                <w:spacing w:val="0"/>
                <w:sz w:val="21"/>
                <w:szCs w:val="21"/>
                <w:u w:val="single"/>
                <w:shd w:val="clear" w:fill="FFFFFF"/>
              </w:rPr>
              <w:t>·</w:t>
            </w:r>
            <w:r>
              <w:rPr>
                <w:rFonts w:hint="eastAsia" w:ascii="仿宋" w:hAnsi="仿宋" w:eastAsia="仿宋" w:cs="仿宋"/>
                <w:b w:val="0"/>
                <w:bCs w:val="0"/>
                <w:color w:val="auto"/>
                <w:kern w:val="0"/>
                <w:sz w:val="21"/>
                <w:szCs w:val="21"/>
                <w:u w:val="single"/>
              </w:rPr>
              <w:t>延安市）</w:t>
            </w:r>
            <w:r>
              <w:rPr>
                <w:rFonts w:hint="eastAsia" w:ascii="仿宋" w:hAnsi="仿宋" w:eastAsia="仿宋" w:cs="仿宋"/>
                <w:color w:val="auto"/>
                <w:szCs w:val="21"/>
                <w:u w:val="none"/>
                <w:lang w:val="en-US" w:eastAsia="zh-CN"/>
              </w:rPr>
              <w:t>获取采购文件</w:t>
            </w:r>
            <w:r>
              <w:rPr>
                <w:rFonts w:hint="eastAsia" w:ascii="仿宋" w:hAnsi="仿宋" w:eastAsia="仿宋" w:cs="仿宋"/>
                <w:b w:val="0"/>
                <w:bCs w:val="0"/>
                <w:color w:val="auto"/>
                <w:kern w:val="0"/>
                <w:sz w:val="21"/>
                <w:szCs w:val="21"/>
                <w:highlight w:val="none"/>
              </w:rPr>
              <w:t>，并于</w:t>
            </w:r>
            <w:r>
              <w:rPr>
                <w:rFonts w:hint="eastAsia" w:ascii="仿宋" w:hAnsi="仿宋" w:eastAsia="仿宋" w:cs="仿宋"/>
                <w:b w:val="0"/>
                <w:bCs w:val="0"/>
                <w:color w:val="auto"/>
                <w:kern w:val="0"/>
                <w:sz w:val="21"/>
                <w:szCs w:val="21"/>
                <w:highlight w:val="none"/>
                <w:u w:val="single"/>
                <w:lang w:val="en-US" w:eastAsia="zh-CN"/>
              </w:rPr>
              <w:t>2026</w:t>
            </w:r>
            <w:r>
              <w:rPr>
                <w:rFonts w:hint="eastAsia" w:ascii="仿宋" w:hAnsi="仿宋" w:eastAsia="仿宋" w:cs="仿宋"/>
                <w:b w:val="0"/>
                <w:bCs w:val="0"/>
                <w:color w:val="auto"/>
                <w:kern w:val="0"/>
                <w:sz w:val="21"/>
                <w:szCs w:val="21"/>
                <w:highlight w:val="none"/>
                <w:u w:val="single"/>
              </w:rPr>
              <w:t>年</w:t>
            </w:r>
            <w:r>
              <w:rPr>
                <w:rFonts w:hint="eastAsia" w:ascii="仿宋" w:hAnsi="仿宋" w:eastAsia="仿宋" w:cs="仿宋"/>
                <w:b w:val="0"/>
                <w:bCs w:val="0"/>
                <w:color w:val="auto"/>
                <w:kern w:val="0"/>
                <w:sz w:val="21"/>
                <w:szCs w:val="21"/>
                <w:highlight w:val="none"/>
                <w:u w:val="single"/>
                <w:lang w:val="en-US" w:eastAsia="zh-CN"/>
              </w:rPr>
              <w:t>02</w:t>
            </w:r>
            <w:r>
              <w:rPr>
                <w:rFonts w:hint="eastAsia" w:ascii="仿宋" w:hAnsi="仿宋" w:eastAsia="仿宋" w:cs="仿宋"/>
                <w:b w:val="0"/>
                <w:bCs w:val="0"/>
                <w:color w:val="auto"/>
                <w:kern w:val="0"/>
                <w:sz w:val="21"/>
                <w:szCs w:val="21"/>
                <w:highlight w:val="none"/>
                <w:u w:val="single"/>
              </w:rPr>
              <w:t>月</w:t>
            </w:r>
            <w:r>
              <w:rPr>
                <w:rFonts w:hint="eastAsia" w:ascii="仿宋" w:hAnsi="仿宋" w:eastAsia="仿宋" w:cs="仿宋"/>
                <w:b w:val="0"/>
                <w:bCs w:val="0"/>
                <w:color w:val="auto"/>
                <w:kern w:val="0"/>
                <w:sz w:val="21"/>
                <w:szCs w:val="21"/>
                <w:highlight w:val="none"/>
                <w:u w:val="single"/>
                <w:lang w:val="en-US" w:eastAsia="zh-CN"/>
              </w:rPr>
              <w:t>09</w:t>
            </w:r>
            <w:r>
              <w:rPr>
                <w:rFonts w:hint="eastAsia" w:ascii="仿宋" w:hAnsi="仿宋" w:eastAsia="仿宋" w:cs="仿宋"/>
                <w:b w:val="0"/>
                <w:bCs w:val="0"/>
                <w:color w:val="auto"/>
                <w:kern w:val="0"/>
                <w:sz w:val="21"/>
                <w:szCs w:val="21"/>
                <w:highlight w:val="none"/>
                <w:u w:val="single"/>
              </w:rPr>
              <w:t>日</w:t>
            </w:r>
            <w:r>
              <w:rPr>
                <w:rFonts w:hint="eastAsia" w:ascii="仿宋" w:hAnsi="仿宋" w:eastAsia="仿宋" w:cs="仿宋"/>
                <w:b w:val="0"/>
                <w:bCs w:val="0"/>
                <w:color w:val="auto"/>
                <w:kern w:val="0"/>
                <w:sz w:val="21"/>
                <w:szCs w:val="21"/>
                <w:highlight w:val="none"/>
                <w:u w:val="single"/>
                <w:lang w:val="en-US" w:eastAsia="zh-CN"/>
              </w:rPr>
              <w:t>10</w:t>
            </w:r>
            <w:r>
              <w:rPr>
                <w:rFonts w:hint="eastAsia" w:ascii="仿宋" w:hAnsi="仿宋" w:eastAsia="仿宋" w:cs="仿宋"/>
                <w:b w:val="0"/>
                <w:bCs w:val="0"/>
                <w:color w:val="auto"/>
                <w:kern w:val="0"/>
                <w:sz w:val="21"/>
                <w:szCs w:val="21"/>
                <w:highlight w:val="none"/>
                <w:u w:val="single"/>
              </w:rPr>
              <w:t>点</w:t>
            </w:r>
            <w:r>
              <w:rPr>
                <w:rFonts w:hint="eastAsia" w:ascii="仿宋" w:hAnsi="仿宋" w:eastAsia="仿宋" w:cs="仿宋"/>
                <w:b w:val="0"/>
                <w:bCs w:val="0"/>
                <w:color w:val="auto"/>
                <w:kern w:val="0"/>
                <w:sz w:val="21"/>
                <w:szCs w:val="21"/>
                <w:highlight w:val="none"/>
                <w:u w:val="single"/>
                <w:lang w:val="en-US" w:eastAsia="zh-CN"/>
              </w:rPr>
              <w:t>00</w:t>
            </w:r>
            <w:r>
              <w:rPr>
                <w:rFonts w:hint="eastAsia" w:ascii="仿宋" w:hAnsi="仿宋" w:eastAsia="仿宋" w:cs="仿宋"/>
                <w:b w:val="0"/>
                <w:bCs w:val="0"/>
                <w:color w:val="auto"/>
                <w:kern w:val="0"/>
                <w:sz w:val="21"/>
                <w:szCs w:val="21"/>
                <w:highlight w:val="none"/>
                <w:u w:val="single"/>
              </w:rPr>
              <w:t>分</w:t>
            </w:r>
            <w:r>
              <w:rPr>
                <w:rFonts w:hint="eastAsia" w:ascii="仿宋" w:hAnsi="仿宋" w:eastAsia="仿宋" w:cs="仿宋"/>
                <w:b w:val="0"/>
                <w:bCs w:val="0"/>
                <w:color w:val="auto"/>
                <w:kern w:val="0"/>
                <w:sz w:val="21"/>
                <w:szCs w:val="21"/>
                <w:highlight w:val="none"/>
              </w:rPr>
              <w:t>（北京时间）前递交响应文件。</w:t>
            </w:r>
          </w:p>
        </w:tc>
      </w:tr>
    </w:tbl>
    <w:p w14:paraId="4ABEAE98">
      <w:pPr>
        <w:spacing w:line="360" w:lineRule="auto"/>
        <w:outlineLvl w:val="9"/>
        <w:rPr>
          <w:rFonts w:hint="eastAsia" w:ascii="仿宋" w:hAnsi="仿宋" w:eastAsia="仿宋" w:cs="仿宋"/>
          <w:b/>
          <w:kern w:val="0"/>
          <w:sz w:val="21"/>
          <w:szCs w:val="21"/>
        </w:rPr>
      </w:pPr>
      <w:bookmarkStart w:id="3" w:name="_Toc14546"/>
      <w:bookmarkStart w:id="4" w:name="_Hlk24379207"/>
      <w:r>
        <w:rPr>
          <w:rFonts w:hint="eastAsia" w:ascii="仿宋" w:hAnsi="仿宋" w:eastAsia="仿宋" w:cs="仿宋"/>
          <w:b/>
          <w:kern w:val="0"/>
          <w:sz w:val="21"/>
          <w:szCs w:val="21"/>
        </w:rPr>
        <w:t>一、项目基本情况</w:t>
      </w:r>
      <w:bookmarkEnd w:id="3"/>
    </w:p>
    <w:p w14:paraId="65A836FD">
      <w:pPr>
        <w:spacing w:line="360" w:lineRule="auto"/>
        <w:ind w:firstLine="420" w:firstLineChars="200"/>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rPr>
        <w:t>项目编号：</w:t>
      </w:r>
      <w:r>
        <w:rPr>
          <w:rFonts w:hint="eastAsia" w:ascii="仿宋" w:hAnsi="仿宋" w:eastAsia="仿宋" w:cs="仿宋"/>
          <w:kern w:val="0"/>
          <w:sz w:val="21"/>
          <w:szCs w:val="21"/>
          <w:highlight w:val="none"/>
          <w:lang w:eastAsia="zh-CN"/>
        </w:rPr>
        <w:t>DHJC2026-ZC-CS003</w:t>
      </w:r>
    </w:p>
    <w:p w14:paraId="672BB2C2">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项目名称：</w:t>
      </w:r>
      <w:r>
        <w:rPr>
          <w:rFonts w:hint="eastAsia" w:ascii="仿宋" w:hAnsi="仿宋" w:eastAsia="仿宋" w:cs="仿宋"/>
          <w:b w:val="0"/>
          <w:bCs w:val="0"/>
          <w:color w:val="auto"/>
          <w:kern w:val="0"/>
          <w:sz w:val="21"/>
          <w:szCs w:val="21"/>
          <w:lang w:eastAsia="zh-CN"/>
        </w:rPr>
        <w:t>宜川县《黄河故事汇》视频制作及宣传推广项目</w:t>
      </w:r>
    </w:p>
    <w:bookmarkEnd w:id="4"/>
    <w:p w14:paraId="3EABBFC7">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 xml:space="preserve">采购方式：竞争性磋商  </w:t>
      </w:r>
    </w:p>
    <w:p w14:paraId="5376D967">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预算金额：</w:t>
      </w:r>
      <w:r>
        <w:rPr>
          <w:rFonts w:hint="eastAsia" w:ascii="仿宋" w:hAnsi="仿宋" w:eastAsia="仿宋" w:cs="仿宋"/>
          <w:kern w:val="0"/>
          <w:sz w:val="21"/>
          <w:szCs w:val="21"/>
          <w:lang w:val="en-US" w:eastAsia="zh-CN"/>
        </w:rPr>
        <w:t>1175000.00元</w:t>
      </w:r>
    </w:p>
    <w:p w14:paraId="69D0F147">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采购需求：</w:t>
      </w:r>
    </w:p>
    <w:p w14:paraId="39319D89">
      <w:pPr>
        <w:spacing w:line="360" w:lineRule="auto"/>
        <w:ind w:firstLine="630" w:firstLineChars="300"/>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合同包1（</w:t>
      </w:r>
      <w:r>
        <w:rPr>
          <w:rFonts w:hint="eastAsia" w:ascii="仿宋" w:hAnsi="仿宋" w:eastAsia="仿宋" w:cs="仿宋"/>
          <w:b w:val="0"/>
          <w:bCs w:val="0"/>
          <w:color w:val="auto"/>
          <w:kern w:val="0"/>
          <w:sz w:val="21"/>
          <w:szCs w:val="21"/>
          <w:lang w:eastAsia="zh-CN"/>
        </w:rPr>
        <w:t>宜川县《黄河故事汇》视频制作及宣传推广项目</w:t>
      </w:r>
      <w:r>
        <w:rPr>
          <w:rFonts w:hint="eastAsia" w:ascii="仿宋" w:hAnsi="仿宋" w:eastAsia="仿宋" w:cs="仿宋"/>
          <w:kern w:val="0"/>
          <w:sz w:val="21"/>
          <w:szCs w:val="21"/>
          <w:lang w:eastAsia="zh-CN"/>
        </w:rPr>
        <w:t>）：</w:t>
      </w:r>
    </w:p>
    <w:p w14:paraId="0CACB0FA">
      <w:pPr>
        <w:spacing w:line="360" w:lineRule="auto"/>
        <w:ind w:firstLine="840" w:firstLineChars="400"/>
        <w:rPr>
          <w:rFonts w:hint="eastAsia" w:ascii="仿宋" w:hAnsi="仿宋" w:eastAsia="仿宋" w:cs="仿宋"/>
          <w:kern w:val="0"/>
          <w:sz w:val="21"/>
          <w:szCs w:val="21"/>
        </w:rPr>
      </w:pPr>
      <w:r>
        <w:rPr>
          <w:rFonts w:hint="eastAsia" w:ascii="仿宋" w:hAnsi="仿宋" w:eastAsia="仿宋" w:cs="仿宋"/>
          <w:kern w:val="0"/>
          <w:sz w:val="21"/>
          <w:szCs w:val="21"/>
          <w:lang w:eastAsia="zh-CN"/>
        </w:rPr>
        <w:t>合同包预算金额：</w:t>
      </w:r>
      <w:r>
        <w:rPr>
          <w:rFonts w:hint="eastAsia" w:ascii="仿宋" w:hAnsi="仿宋" w:eastAsia="仿宋" w:cs="仿宋"/>
          <w:kern w:val="0"/>
          <w:sz w:val="21"/>
          <w:szCs w:val="21"/>
          <w:lang w:val="en-US" w:eastAsia="zh-CN"/>
        </w:rPr>
        <w:t>1175000.00</w:t>
      </w:r>
      <w:r>
        <w:rPr>
          <w:rFonts w:hint="eastAsia" w:ascii="仿宋" w:hAnsi="仿宋" w:eastAsia="仿宋" w:cs="仿宋"/>
          <w:kern w:val="0"/>
          <w:sz w:val="21"/>
          <w:szCs w:val="21"/>
        </w:rPr>
        <w:t>元</w:t>
      </w:r>
    </w:p>
    <w:p w14:paraId="7E145ED6">
      <w:pPr>
        <w:spacing w:line="360" w:lineRule="auto"/>
        <w:ind w:firstLine="840" w:firstLineChars="400"/>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合同包最高限价：</w:t>
      </w:r>
      <w:r>
        <w:rPr>
          <w:rFonts w:hint="eastAsia" w:ascii="仿宋" w:hAnsi="仿宋" w:eastAsia="仿宋" w:cs="仿宋"/>
          <w:kern w:val="0"/>
          <w:sz w:val="21"/>
          <w:szCs w:val="21"/>
          <w:lang w:val="en-US" w:eastAsia="zh-CN"/>
        </w:rPr>
        <w:t>1175000.00</w:t>
      </w:r>
      <w:r>
        <w:rPr>
          <w:rFonts w:hint="eastAsia" w:ascii="仿宋" w:hAnsi="仿宋" w:eastAsia="仿宋" w:cs="仿宋"/>
          <w:kern w:val="0"/>
          <w:sz w:val="21"/>
          <w:szCs w:val="21"/>
        </w:rPr>
        <w:t>元</w:t>
      </w:r>
    </w:p>
    <w:tbl>
      <w:tblPr>
        <w:tblStyle w:val="14"/>
        <w:tblW w:w="8794"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650"/>
        <w:gridCol w:w="1167"/>
        <w:gridCol w:w="1767"/>
        <w:gridCol w:w="1050"/>
        <w:gridCol w:w="1400"/>
        <w:gridCol w:w="1416"/>
        <w:gridCol w:w="1344"/>
      </w:tblGrid>
      <w:tr w14:paraId="596F928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96" w:hRule="atLeast"/>
          <w:tblHeader/>
          <w:jc w:val="center"/>
        </w:trPr>
        <w:tc>
          <w:tcPr>
            <w:tcW w:w="650" w:type="dxa"/>
            <w:tcBorders>
              <w:tl2br w:val="nil"/>
              <w:tr2bl w:val="nil"/>
            </w:tcBorders>
            <w:noWrap w:val="0"/>
            <w:tcMar>
              <w:top w:w="75" w:type="dxa"/>
              <w:left w:w="120" w:type="dxa"/>
              <w:bottom w:w="75" w:type="dxa"/>
              <w:right w:w="120" w:type="dxa"/>
            </w:tcMar>
            <w:vAlign w:val="center"/>
          </w:tcPr>
          <w:p w14:paraId="54ABB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品目号</w:t>
            </w:r>
          </w:p>
        </w:tc>
        <w:tc>
          <w:tcPr>
            <w:tcW w:w="1167" w:type="dxa"/>
            <w:tcBorders>
              <w:tl2br w:val="nil"/>
              <w:tr2bl w:val="nil"/>
            </w:tcBorders>
            <w:noWrap w:val="0"/>
            <w:tcMar>
              <w:top w:w="75" w:type="dxa"/>
              <w:left w:w="120" w:type="dxa"/>
              <w:bottom w:w="75" w:type="dxa"/>
              <w:right w:w="120" w:type="dxa"/>
            </w:tcMar>
            <w:vAlign w:val="center"/>
          </w:tcPr>
          <w:p w14:paraId="40A8D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品目</w:t>
            </w:r>
          </w:p>
          <w:p w14:paraId="24A3F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名称</w:t>
            </w:r>
          </w:p>
        </w:tc>
        <w:tc>
          <w:tcPr>
            <w:tcW w:w="1767" w:type="dxa"/>
            <w:tcBorders>
              <w:tl2br w:val="nil"/>
              <w:tr2bl w:val="nil"/>
            </w:tcBorders>
            <w:noWrap w:val="0"/>
            <w:tcMar>
              <w:top w:w="75" w:type="dxa"/>
              <w:left w:w="120" w:type="dxa"/>
              <w:bottom w:w="75" w:type="dxa"/>
              <w:right w:w="120" w:type="dxa"/>
            </w:tcMar>
            <w:vAlign w:val="center"/>
          </w:tcPr>
          <w:p w14:paraId="355DB436">
            <w:pPr>
              <w:spacing w:line="360" w:lineRule="auto"/>
              <w:jc w:val="center"/>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采购标的</w:t>
            </w:r>
          </w:p>
        </w:tc>
        <w:tc>
          <w:tcPr>
            <w:tcW w:w="1050" w:type="dxa"/>
            <w:tcBorders>
              <w:tl2br w:val="nil"/>
              <w:tr2bl w:val="nil"/>
            </w:tcBorders>
            <w:noWrap w:val="0"/>
            <w:tcMar>
              <w:top w:w="75" w:type="dxa"/>
              <w:left w:w="120" w:type="dxa"/>
              <w:bottom w:w="75" w:type="dxa"/>
              <w:right w:w="120" w:type="dxa"/>
            </w:tcMar>
            <w:vAlign w:val="center"/>
          </w:tcPr>
          <w:p w14:paraId="44FAB0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数量</w:t>
            </w:r>
          </w:p>
          <w:p w14:paraId="756705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（单位）</w:t>
            </w:r>
          </w:p>
        </w:tc>
        <w:tc>
          <w:tcPr>
            <w:tcW w:w="1400" w:type="dxa"/>
            <w:tcBorders>
              <w:tl2br w:val="nil"/>
              <w:tr2bl w:val="nil"/>
            </w:tcBorders>
            <w:noWrap w:val="0"/>
            <w:tcMar>
              <w:top w:w="75" w:type="dxa"/>
              <w:left w:w="120" w:type="dxa"/>
              <w:bottom w:w="75" w:type="dxa"/>
              <w:right w:w="120" w:type="dxa"/>
            </w:tcMar>
            <w:vAlign w:val="center"/>
          </w:tcPr>
          <w:p w14:paraId="2066B8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技术规格、</w:t>
            </w:r>
          </w:p>
          <w:p w14:paraId="7EB7FC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参数及要求</w:t>
            </w:r>
          </w:p>
        </w:tc>
        <w:tc>
          <w:tcPr>
            <w:tcW w:w="1416" w:type="dxa"/>
            <w:tcBorders>
              <w:tl2br w:val="nil"/>
              <w:tr2bl w:val="nil"/>
            </w:tcBorders>
            <w:noWrap w:val="0"/>
            <w:tcMar>
              <w:top w:w="75" w:type="dxa"/>
              <w:left w:w="120" w:type="dxa"/>
              <w:bottom w:w="75" w:type="dxa"/>
              <w:right w:w="120" w:type="dxa"/>
            </w:tcMar>
            <w:vAlign w:val="center"/>
          </w:tcPr>
          <w:p w14:paraId="777679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品目预算（元）</w:t>
            </w:r>
          </w:p>
        </w:tc>
        <w:tc>
          <w:tcPr>
            <w:tcW w:w="1344" w:type="dxa"/>
            <w:tcBorders>
              <w:tl2br w:val="nil"/>
              <w:tr2bl w:val="nil"/>
            </w:tcBorders>
            <w:noWrap w:val="0"/>
            <w:tcMar>
              <w:top w:w="75" w:type="dxa"/>
              <w:left w:w="120" w:type="dxa"/>
              <w:bottom w:w="75" w:type="dxa"/>
              <w:right w:w="120" w:type="dxa"/>
            </w:tcMar>
            <w:vAlign w:val="center"/>
          </w:tcPr>
          <w:p w14:paraId="5B5CC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bCs/>
                <w:color w:val="auto"/>
                <w:kern w:val="0"/>
                <w:sz w:val="21"/>
                <w:szCs w:val="21"/>
                <w:highlight w:val="none"/>
                <w:lang w:val="en-US" w:eastAsia="zh-CN" w:bidi="ar-SA"/>
              </w:rPr>
              <w:t>最高限价（元）</w:t>
            </w:r>
          </w:p>
        </w:tc>
      </w:tr>
      <w:tr w14:paraId="327FE99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084" w:hRule="atLeast"/>
          <w:jc w:val="center"/>
        </w:trPr>
        <w:tc>
          <w:tcPr>
            <w:tcW w:w="650" w:type="dxa"/>
            <w:tcBorders>
              <w:tl2br w:val="nil"/>
              <w:tr2bl w:val="nil"/>
            </w:tcBorders>
            <w:noWrap w:val="0"/>
            <w:tcMar>
              <w:top w:w="75" w:type="dxa"/>
              <w:left w:w="120" w:type="dxa"/>
              <w:bottom w:w="75" w:type="dxa"/>
              <w:right w:w="120" w:type="dxa"/>
            </w:tcMar>
            <w:vAlign w:val="center"/>
          </w:tcPr>
          <w:p w14:paraId="5F82D310">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1-1</w:t>
            </w:r>
          </w:p>
        </w:tc>
        <w:tc>
          <w:tcPr>
            <w:tcW w:w="1167" w:type="dxa"/>
            <w:tcBorders>
              <w:tl2br w:val="nil"/>
              <w:tr2bl w:val="nil"/>
            </w:tcBorders>
            <w:noWrap w:val="0"/>
            <w:tcMar>
              <w:top w:w="75" w:type="dxa"/>
              <w:left w:w="120" w:type="dxa"/>
              <w:bottom w:w="75" w:type="dxa"/>
              <w:right w:w="120" w:type="dxa"/>
            </w:tcMar>
            <w:vAlign w:val="center"/>
          </w:tcPr>
          <w:p w14:paraId="027086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其他公共信息与宣传服务</w:t>
            </w:r>
          </w:p>
        </w:tc>
        <w:tc>
          <w:tcPr>
            <w:tcW w:w="1767" w:type="dxa"/>
            <w:tcBorders>
              <w:tl2br w:val="nil"/>
              <w:tr2bl w:val="nil"/>
            </w:tcBorders>
            <w:noWrap w:val="0"/>
            <w:tcMar>
              <w:top w:w="75" w:type="dxa"/>
              <w:left w:w="120" w:type="dxa"/>
              <w:bottom w:w="75" w:type="dxa"/>
              <w:right w:w="120" w:type="dxa"/>
            </w:tcMar>
            <w:vAlign w:val="center"/>
          </w:tcPr>
          <w:p w14:paraId="22A3BA58">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黄河故事汇视频制作及宣传推广</w:t>
            </w:r>
          </w:p>
        </w:tc>
        <w:tc>
          <w:tcPr>
            <w:tcW w:w="1050" w:type="dxa"/>
            <w:tcBorders>
              <w:tl2br w:val="nil"/>
              <w:tr2bl w:val="nil"/>
            </w:tcBorders>
            <w:noWrap w:val="0"/>
            <w:tcMar>
              <w:top w:w="75" w:type="dxa"/>
              <w:left w:w="120" w:type="dxa"/>
              <w:bottom w:w="75" w:type="dxa"/>
              <w:right w:w="120" w:type="dxa"/>
            </w:tcMar>
            <w:vAlign w:val="center"/>
          </w:tcPr>
          <w:p w14:paraId="014DC65A">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1项</w:t>
            </w:r>
          </w:p>
        </w:tc>
        <w:tc>
          <w:tcPr>
            <w:tcW w:w="1400" w:type="dxa"/>
            <w:tcBorders>
              <w:tl2br w:val="nil"/>
              <w:tr2bl w:val="nil"/>
            </w:tcBorders>
            <w:noWrap w:val="0"/>
            <w:tcMar>
              <w:top w:w="75" w:type="dxa"/>
              <w:left w:w="120" w:type="dxa"/>
              <w:bottom w:w="75" w:type="dxa"/>
              <w:right w:w="120" w:type="dxa"/>
            </w:tcMar>
            <w:vAlign w:val="center"/>
          </w:tcPr>
          <w:p w14:paraId="6B198777">
            <w:pPr>
              <w:spacing w:line="360" w:lineRule="auto"/>
              <w:jc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详见采购文件</w:t>
            </w:r>
          </w:p>
        </w:tc>
        <w:tc>
          <w:tcPr>
            <w:tcW w:w="1416" w:type="dxa"/>
            <w:tcBorders>
              <w:tl2br w:val="nil"/>
              <w:tr2bl w:val="nil"/>
            </w:tcBorders>
            <w:noWrap w:val="0"/>
            <w:tcMar>
              <w:top w:w="75" w:type="dxa"/>
              <w:left w:w="120" w:type="dxa"/>
              <w:bottom w:w="75" w:type="dxa"/>
              <w:right w:w="120" w:type="dxa"/>
            </w:tcMar>
            <w:vAlign w:val="center"/>
          </w:tcPr>
          <w:p w14:paraId="23F2576B">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kern w:val="0"/>
                <w:sz w:val="21"/>
                <w:szCs w:val="21"/>
                <w:lang w:val="en-US" w:eastAsia="zh-CN"/>
              </w:rPr>
              <w:t>1175000.00</w:t>
            </w:r>
          </w:p>
        </w:tc>
        <w:tc>
          <w:tcPr>
            <w:tcW w:w="1344" w:type="dxa"/>
            <w:tcBorders>
              <w:tl2br w:val="nil"/>
              <w:tr2bl w:val="nil"/>
            </w:tcBorders>
            <w:noWrap w:val="0"/>
            <w:tcMar>
              <w:top w:w="75" w:type="dxa"/>
              <w:left w:w="120" w:type="dxa"/>
              <w:bottom w:w="75" w:type="dxa"/>
              <w:right w:w="120" w:type="dxa"/>
            </w:tcMar>
            <w:vAlign w:val="center"/>
          </w:tcPr>
          <w:p w14:paraId="44A6E8B2">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kern w:val="0"/>
                <w:sz w:val="21"/>
                <w:szCs w:val="21"/>
                <w:lang w:val="en-US" w:eastAsia="zh-CN"/>
              </w:rPr>
              <w:t>1175000.00</w:t>
            </w:r>
          </w:p>
        </w:tc>
      </w:tr>
    </w:tbl>
    <w:p w14:paraId="3F45FF02">
      <w:pPr>
        <w:spacing w:line="360" w:lineRule="auto"/>
        <w:ind w:firstLine="420" w:firstLineChars="200"/>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本合同包不接受联合体</w:t>
      </w:r>
      <w:r>
        <w:rPr>
          <w:rFonts w:hint="eastAsia" w:ascii="仿宋" w:hAnsi="仿宋" w:eastAsia="仿宋" w:cs="仿宋"/>
          <w:kern w:val="0"/>
          <w:sz w:val="21"/>
          <w:szCs w:val="21"/>
          <w:lang w:val="en-US" w:eastAsia="zh-CN"/>
        </w:rPr>
        <w:t>投标</w:t>
      </w:r>
    </w:p>
    <w:p w14:paraId="2DB2B357">
      <w:pPr>
        <w:spacing w:line="360" w:lineRule="auto"/>
        <w:ind w:firstLine="420" w:firstLineChars="200"/>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rPr>
        <w:t>合同履行期限：</w:t>
      </w:r>
      <w:r>
        <w:rPr>
          <w:rFonts w:hint="eastAsia" w:ascii="仿宋" w:hAnsi="仿宋" w:eastAsia="仿宋" w:cs="仿宋"/>
          <w:kern w:val="0"/>
          <w:sz w:val="21"/>
          <w:szCs w:val="21"/>
          <w:highlight w:val="none"/>
          <w:lang w:val="en-US" w:eastAsia="zh-CN"/>
        </w:rPr>
        <w:t>合同签订之日起至2026年5月31日前完成</w:t>
      </w:r>
    </w:p>
    <w:p w14:paraId="74801F51">
      <w:pPr>
        <w:spacing w:line="360" w:lineRule="auto"/>
        <w:outlineLvl w:val="9"/>
        <w:rPr>
          <w:rFonts w:hint="eastAsia" w:ascii="仿宋" w:hAnsi="仿宋" w:eastAsia="仿宋" w:cs="仿宋"/>
          <w:b/>
          <w:kern w:val="0"/>
          <w:sz w:val="21"/>
          <w:szCs w:val="21"/>
        </w:rPr>
      </w:pPr>
      <w:bookmarkStart w:id="5" w:name="_Toc35393791"/>
      <w:bookmarkStart w:id="6" w:name="_Toc28359080"/>
      <w:bookmarkStart w:id="7" w:name="_Toc35393622"/>
      <w:bookmarkStart w:id="8" w:name="_Toc28359003"/>
      <w:bookmarkStart w:id="9" w:name="_Toc6127"/>
      <w:r>
        <w:rPr>
          <w:rFonts w:hint="eastAsia" w:ascii="仿宋" w:hAnsi="仿宋" w:eastAsia="仿宋" w:cs="仿宋"/>
          <w:b/>
          <w:kern w:val="0"/>
          <w:sz w:val="21"/>
          <w:szCs w:val="21"/>
        </w:rPr>
        <w:t>二、申请人的资格要求：</w:t>
      </w:r>
      <w:bookmarkEnd w:id="5"/>
      <w:bookmarkEnd w:id="6"/>
      <w:bookmarkEnd w:id="7"/>
      <w:bookmarkEnd w:id="8"/>
      <w:bookmarkEnd w:id="9"/>
    </w:p>
    <w:p w14:paraId="568CCD3C">
      <w:pPr>
        <w:spacing w:line="360" w:lineRule="auto"/>
        <w:ind w:firstLine="420" w:firstLineChars="200"/>
        <w:outlineLvl w:val="9"/>
        <w:rPr>
          <w:rFonts w:hint="eastAsia" w:ascii="仿宋" w:hAnsi="仿宋" w:eastAsia="仿宋" w:cs="仿宋"/>
          <w:kern w:val="0"/>
          <w:sz w:val="21"/>
          <w:szCs w:val="21"/>
        </w:rPr>
      </w:pPr>
      <w:bookmarkStart w:id="10" w:name="_Toc5451"/>
      <w:r>
        <w:rPr>
          <w:rFonts w:hint="eastAsia" w:ascii="仿宋" w:hAnsi="仿宋" w:eastAsia="仿宋" w:cs="仿宋"/>
          <w:kern w:val="0"/>
          <w:sz w:val="21"/>
          <w:szCs w:val="21"/>
        </w:rPr>
        <w:t>1.满足《中华人民共和国政府采购法》第二十二条规定；</w:t>
      </w:r>
      <w:bookmarkEnd w:id="10"/>
    </w:p>
    <w:p w14:paraId="509EE1B4">
      <w:pPr>
        <w:keepNext w:val="0"/>
        <w:keepLines w:val="0"/>
        <w:pageBreakBefore w:val="0"/>
        <w:kinsoku/>
        <w:overflowPunct/>
        <w:topLinePunct w:val="0"/>
        <w:autoSpaceDE/>
        <w:autoSpaceDN/>
        <w:bidi w:val="0"/>
        <w:adjustRightInd/>
        <w:snapToGrid w:val="0"/>
        <w:spacing w:line="360" w:lineRule="auto"/>
        <w:ind w:firstLine="420" w:firstLineChars="200"/>
        <w:rPr>
          <w:rFonts w:hint="eastAsia" w:ascii="仿宋" w:hAnsi="仿宋" w:eastAsia="仿宋" w:cs="仿宋"/>
          <w:kern w:val="0"/>
          <w:sz w:val="21"/>
          <w:szCs w:val="21"/>
          <w:lang w:eastAsia="zh-CN"/>
        </w:rPr>
      </w:pPr>
      <w:bookmarkStart w:id="11" w:name="_Toc8780"/>
      <w:bookmarkStart w:id="12" w:name="_Toc28359081"/>
      <w:bookmarkStart w:id="13" w:name="_Toc28359004"/>
      <w:r>
        <w:rPr>
          <w:rFonts w:hint="eastAsia" w:ascii="仿宋" w:hAnsi="仿宋" w:eastAsia="仿宋" w:cs="仿宋"/>
          <w:kern w:val="0"/>
          <w:sz w:val="21"/>
          <w:szCs w:val="21"/>
        </w:rPr>
        <w:t>2.落实政府采购政策需满足的资格要求</w:t>
      </w:r>
      <w:bookmarkStart w:id="14" w:name="_Toc35393623"/>
      <w:bookmarkStart w:id="15" w:name="_Toc35393792"/>
      <w:r>
        <w:rPr>
          <w:rFonts w:hint="eastAsia" w:ascii="仿宋" w:hAnsi="仿宋" w:eastAsia="仿宋" w:cs="仿宋"/>
          <w:kern w:val="0"/>
          <w:sz w:val="21"/>
          <w:szCs w:val="21"/>
          <w:lang w:eastAsia="zh-CN"/>
        </w:rPr>
        <w:t>：</w:t>
      </w:r>
      <w:bookmarkEnd w:id="11"/>
      <w:bookmarkStart w:id="16" w:name="_Toc11386"/>
    </w:p>
    <w:p w14:paraId="6B369EC7">
      <w:pPr>
        <w:keepNext w:val="0"/>
        <w:keepLines w:val="0"/>
        <w:pageBreakBefore w:val="0"/>
        <w:kinsoku/>
        <w:overflowPunct/>
        <w:topLinePunct w:val="0"/>
        <w:autoSpaceDE/>
        <w:autoSpaceDN/>
        <w:bidi w:val="0"/>
        <w:adjustRightInd/>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（1）《国务院办公厅关于建立政府强制采购节能产品制度的通知》（国办发〔2007〕51号）；</w:t>
      </w:r>
    </w:p>
    <w:p w14:paraId="2361C730">
      <w:pPr>
        <w:keepNext w:val="0"/>
        <w:keepLines w:val="0"/>
        <w:pageBreakBefore w:val="0"/>
        <w:kinsoku/>
        <w:overflowPunct/>
        <w:topLinePunct w:val="0"/>
        <w:autoSpaceDE/>
        <w:autoSpaceDN/>
        <w:bidi w:val="0"/>
        <w:adjustRightInd/>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（2）《关于印发环境标志产品政府采购品目清单的通知》（财库〔2019〕18号）；</w:t>
      </w:r>
    </w:p>
    <w:p w14:paraId="1C5076D0">
      <w:pPr>
        <w:keepNext w:val="0"/>
        <w:keepLines w:val="0"/>
        <w:pageBreakBefore w:val="0"/>
        <w:kinsoku/>
        <w:overflowPunct/>
        <w:topLinePunct w:val="0"/>
        <w:autoSpaceDE/>
        <w:autoSpaceDN/>
        <w:bidi w:val="0"/>
        <w:adjustRightInd/>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（3）《关于印发节能产品政府采购品目清单的通知》（财库〔2019〕19号）；</w:t>
      </w:r>
    </w:p>
    <w:p w14:paraId="7DA1C225">
      <w:pPr>
        <w:keepNext w:val="0"/>
        <w:keepLines w:val="0"/>
        <w:pageBreakBefore w:val="0"/>
        <w:kinsoku/>
        <w:overflowPunct/>
        <w:topLinePunct w:val="0"/>
        <w:autoSpaceDE/>
        <w:autoSpaceDN/>
        <w:bidi w:val="0"/>
        <w:adjustRightInd/>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（4）《财政部 司法部关于政府采购支持监狱企业发展有关问题的通知》（财库〔2014〕68号）；</w:t>
      </w:r>
    </w:p>
    <w:p w14:paraId="3C6F512F">
      <w:pPr>
        <w:keepNext w:val="0"/>
        <w:keepLines w:val="0"/>
        <w:pageBreakBefore w:val="0"/>
        <w:kinsoku/>
        <w:overflowPunct/>
        <w:topLinePunct w:val="0"/>
        <w:autoSpaceDE/>
        <w:autoSpaceDN/>
        <w:bidi w:val="0"/>
        <w:adjustRightInd/>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（5）《关于促进残疾人就业政府采购政策的通知》（财库〔2017〕141号）；</w:t>
      </w:r>
    </w:p>
    <w:p w14:paraId="2E158901">
      <w:pPr>
        <w:keepNext w:val="0"/>
        <w:keepLines w:val="0"/>
        <w:pageBreakBefore w:val="0"/>
        <w:kinsoku/>
        <w:overflowPunct/>
        <w:topLinePunct w:val="0"/>
        <w:autoSpaceDE/>
        <w:autoSpaceDN/>
        <w:bidi w:val="0"/>
        <w:adjustRightInd/>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（6）《关于调整优化节能产品、环境标志产品政府采购执行机制的通知》（财库〔2019〕9号）；</w:t>
      </w:r>
    </w:p>
    <w:p w14:paraId="29405B4F">
      <w:pPr>
        <w:keepNext w:val="0"/>
        <w:keepLines w:val="0"/>
        <w:pageBreakBefore w:val="0"/>
        <w:kinsoku/>
        <w:overflowPunct/>
        <w:topLinePunct w:val="0"/>
        <w:autoSpaceDE/>
        <w:autoSpaceDN/>
        <w:bidi w:val="0"/>
        <w:adjustRightInd/>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（7）《关于运用政府采购政策支持乡村产业振兴的通知》（财库〔2021〕19号）；</w:t>
      </w:r>
    </w:p>
    <w:p w14:paraId="43815967">
      <w:pPr>
        <w:keepNext w:val="0"/>
        <w:keepLines w:val="0"/>
        <w:pageBreakBefore w:val="0"/>
        <w:kinsoku/>
        <w:overflowPunct/>
        <w:topLinePunct w:val="0"/>
        <w:autoSpaceDE/>
        <w:autoSpaceDN/>
        <w:bidi w:val="0"/>
        <w:adjustRightInd/>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（8）《政府采购促进中小企业发展管理办法》（财库〔2020〕46号）；</w:t>
      </w:r>
    </w:p>
    <w:p w14:paraId="54E88A1C">
      <w:pPr>
        <w:keepNext w:val="0"/>
        <w:keepLines w:val="0"/>
        <w:pageBreakBefore w:val="0"/>
        <w:kinsoku/>
        <w:overflowPunct/>
        <w:topLinePunct w:val="0"/>
        <w:autoSpaceDE/>
        <w:autoSpaceDN/>
        <w:bidi w:val="0"/>
        <w:adjustRightInd/>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（9）《陕西省财政厅关于印发&lt;陕西省中小企业政府采购信用融资办法&gt;的通知》（陕财办采〔2018〕23 号）；</w:t>
      </w:r>
    </w:p>
    <w:p w14:paraId="345DBE39">
      <w:pPr>
        <w:keepNext w:val="0"/>
        <w:keepLines w:val="0"/>
        <w:pageBreakBefore w:val="0"/>
        <w:kinsoku/>
        <w:overflowPunct/>
        <w:topLinePunct w:val="0"/>
        <w:autoSpaceDE/>
        <w:autoSpaceDN/>
        <w:bidi w:val="0"/>
        <w:adjustRightInd/>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（10）陕西省财政厅《关于进一步加强政府绿色采购有关问题的通知》（陕财办采〔2021〕29号）；</w:t>
      </w:r>
    </w:p>
    <w:p w14:paraId="6E7B3A9B">
      <w:pPr>
        <w:keepNext w:val="0"/>
        <w:keepLines w:val="0"/>
        <w:pageBreakBefore w:val="0"/>
        <w:kinsoku/>
        <w:overflowPunct/>
        <w:topLinePunct w:val="0"/>
        <w:autoSpaceDE/>
        <w:autoSpaceDN/>
        <w:bidi w:val="0"/>
        <w:adjustRightInd/>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（11）《关于进一步加大政府采购支持中小企业力度的通知》（财库〔2022〕19号）；</w:t>
      </w:r>
    </w:p>
    <w:p w14:paraId="4141BDBB">
      <w:pPr>
        <w:keepNext w:val="0"/>
        <w:keepLines w:val="0"/>
        <w:pageBreakBefore w:val="0"/>
        <w:kinsoku/>
        <w:overflowPunct/>
        <w:topLinePunct w:val="0"/>
        <w:autoSpaceDE/>
        <w:autoSpaceDN/>
        <w:bidi w:val="0"/>
        <w:adjustRightInd/>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eastAsia="zh-CN"/>
        </w:rPr>
        <w:t>（12）《关于扩大政府采购支持绿色建材促进建筑品质提升政策实施范围的通知》（财库〔2022〕35号）；</w:t>
      </w:r>
    </w:p>
    <w:p w14:paraId="39874827">
      <w:pPr>
        <w:spacing w:line="360" w:lineRule="auto"/>
        <w:ind w:firstLine="420" w:firstLineChars="200"/>
        <w:outlineLvl w:val="9"/>
        <w:rPr>
          <w:rFonts w:hint="eastAsia" w:ascii="仿宋" w:hAnsi="仿宋" w:eastAsia="仿宋" w:cs="仿宋"/>
          <w:kern w:val="0"/>
          <w:szCs w:val="21"/>
        </w:rPr>
      </w:pPr>
      <w:r>
        <w:rPr>
          <w:rFonts w:hint="eastAsia" w:ascii="仿宋" w:hAnsi="仿宋" w:eastAsia="仿宋" w:cs="仿宋"/>
          <w:sz w:val="21"/>
          <w:szCs w:val="21"/>
          <w:lang w:eastAsia="zh-CN"/>
        </w:rPr>
        <w:t>（13）其他需执行的政府采购政策。</w:t>
      </w:r>
    </w:p>
    <w:p w14:paraId="7AAE29F8">
      <w:pPr>
        <w:spacing w:line="360" w:lineRule="auto"/>
        <w:ind w:firstLine="420" w:firstLineChars="200"/>
        <w:outlineLvl w:val="9"/>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3.本项目的特定资格要求：</w:t>
      </w:r>
      <w:bookmarkEnd w:id="16"/>
    </w:p>
    <w:p w14:paraId="2A1580C9">
      <w:pPr>
        <w:spacing w:line="360" w:lineRule="auto"/>
        <w:ind w:firstLine="420" w:firstLineChars="200"/>
        <w:outlineLvl w:val="9"/>
        <w:rPr>
          <w:rFonts w:hint="eastAsia" w:ascii="仿宋" w:hAnsi="仿宋" w:eastAsia="仿宋" w:cs="仿宋"/>
          <w:kern w:val="0"/>
          <w:sz w:val="21"/>
          <w:szCs w:val="21"/>
          <w:lang w:val="en-US" w:eastAsia="zh-CN"/>
        </w:rPr>
      </w:pPr>
      <w:bookmarkStart w:id="17" w:name="_Toc30993"/>
      <w:r>
        <w:rPr>
          <w:rFonts w:hint="eastAsia" w:ascii="仿宋" w:hAnsi="仿宋" w:eastAsia="仿宋" w:cs="仿宋"/>
          <w:kern w:val="0"/>
          <w:sz w:val="21"/>
          <w:szCs w:val="21"/>
          <w:lang w:val="en-US" w:eastAsia="zh-CN"/>
        </w:rPr>
        <w:t>合同包1（</w:t>
      </w:r>
      <w:r>
        <w:rPr>
          <w:rFonts w:hint="eastAsia" w:ascii="仿宋" w:hAnsi="仿宋" w:eastAsia="仿宋" w:cs="仿宋"/>
          <w:b w:val="0"/>
          <w:bCs w:val="0"/>
          <w:kern w:val="0"/>
          <w:sz w:val="21"/>
          <w:szCs w:val="21"/>
          <w:lang w:eastAsia="zh-CN"/>
        </w:rPr>
        <w:t>宜川县《黄河故事汇》视频制作及宣传推广项目</w:t>
      </w:r>
      <w:r>
        <w:rPr>
          <w:rFonts w:hint="eastAsia" w:ascii="仿宋" w:hAnsi="仿宋" w:eastAsia="仿宋" w:cs="仿宋"/>
          <w:kern w:val="0"/>
          <w:sz w:val="21"/>
          <w:szCs w:val="21"/>
          <w:lang w:val="en-US" w:eastAsia="zh-CN"/>
        </w:rPr>
        <w:t>）特定资格要求如下：</w:t>
      </w:r>
    </w:p>
    <w:bookmarkEnd w:id="17"/>
    <w:p w14:paraId="49F4AB23">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（1）具有独立承担民事责任能力的法人、其他组织或自然人，营业执照、组织机构代码证、税务登记证（三证合一只提供营业执照，事业单位提供事业单位法人证书，自然人应提供身份证）合法有效；</w:t>
      </w:r>
    </w:p>
    <w:p w14:paraId="38A7AE93">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（2）提供法定代表人授权书（附法定代表人、被授权人身份证复印件），法定代表人直接参加投标，须提供法定代表人身份证明；</w:t>
      </w:r>
    </w:p>
    <w:p w14:paraId="42855BDC">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（3）税收缴纳证明：提供投标截止日前近一年内至少一个月的纳税证明或完税证明，依法免税的单位应提供相关证明材料；</w:t>
      </w:r>
    </w:p>
    <w:p w14:paraId="741DB977">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（4）社会保障资金缴纳证明：提供投标截止日前近一年内至少一个月的社会保障资金缴存单据或社保机构开具的社会保险参保缴费情况证明，依法不需要缴纳社会保障资金的单位应提供相关证明材料；</w:t>
      </w:r>
    </w:p>
    <w:p w14:paraId="127F1B09">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5）财务状况报告：提供2024年财务审计报告（成立时间至提交响应文件截止时间不足一年的可提供成立后任意时段的资产负债表），或其基本存款账户开户银行出具的资信证明（开标前三个月内）及基本存款账户信息；</w:t>
      </w:r>
    </w:p>
    <w:p w14:paraId="3508384C">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（6）参加政府采购活动前三年内，在经营活动中没有重大违法记录的书面声明；</w:t>
      </w:r>
    </w:p>
    <w:p w14:paraId="63E791E2">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（7）单位负责人为同一人或者存在直接控股、管理关系的不同单位，不得参加同一项下的政府采购活动。</w:t>
      </w:r>
    </w:p>
    <w:p w14:paraId="216C8264">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（8）具有履行合同所必需的设备和专业技术能力；</w:t>
      </w:r>
    </w:p>
    <w:p w14:paraId="276A11DF">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（9）供应商不得为“信用中国”网站（www.creditchina.gov.cn）（中国执行信息公开网）中被列入失信被执行人、重大税收违法失信主体和中国政府采购网（www.ccgp.gov.cn）政府采购严重违法失信行为记录名单的单位。</w:t>
      </w:r>
    </w:p>
    <w:p w14:paraId="0D1E26FC">
      <w:pPr>
        <w:spacing w:line="360" w:lineRule="auto"/>
        <w:ind w:firstLine="422" w:firstLineChars="200"/>
        <w:outlineLvl w:val="9"/>
        <w:rPr>
          <w:rFonts w:hint="eastAsia" w:ascii="仿宋" w:hAnsi="仿宋" w:eastAsia="仿宋" w:cs="仿宋"/>
          <w:b/>
          <w:kern w:val="0"/>
          <w:sz w:val="21"/>
          <w:szCs w:val="21"/>
          <w:highlight w:val="none"/>
        </w:rPr>
      </w:pPr>
      <w:bookmarkStart w:id="18" w:name="_Toc5593"/>
      <w:r>
        <w:rPr>
          <w:rFonts w:hint="eastAsia" w:ascii="仿宋" w:hAnsi="仿宋" w:eastAsia="仿宋" w:cs="仿宋"/>
          <w:b/>
          <w:kern w:val="0"/>
          <w:sz w:val="21"/>
          <w:szCs w:val="21"/>
          <w:highlight w:val="none"/>
        </w:rPr>
        <w:t>三、获取采购文件</w:t>
      </w:r>
      <w:bookmarkEnd w:id="12"/>
      <w:bookmarkEnd w:id="13"/>
      <w:bookmarkEnd w:id="14"/>
      <w:bookmarkEnd w:id="15"/>
      <w:bookmarkEnd w:id="18"/>
    </w:p>
    <w:p w14:paraId="535F6535">
      <w:pPr>
        <w:spacing w:line="360" w:lineRule="auto"/>
        <w:ind w:firstLine="420" w:firstLineChars="200"/>
        <w:outlineLvl w:val="9"/>
        <w:rPr>
          <w:rFonts w:hint="eastAsia" w:ascii="仿宋" w:hAnsi="仿宋" w:eastAsia="仿宋" w:cs="仿宋"/>
          <w:kern w:val="0"/>
          <w:sz w:val="21"/>
          <w:szCs w:val="21"/>
          <w:highlight w:val="none"/>
          <w:lang w:val="en-US" w:eastAsia="zh-CN"/>
        </w:rPr>
      </w:pPr>
      <w:bookmarkStart w:id="19" w:name="_Toc11268"/>
      <w:r>
        <w:rPr>
          <w:rFonts w:hint="eastAsia" w:ascii="仿宋" w:hAnsi="仿宋" w:eastAsia="仿宋" w:cs="仿宋"/>
          <w:kern w:val="0"/>
          <w:sz w:val="21"/>
          <w:szCs w:val="21"/>
          <w:highlight w:val="none"/>
          <w:lang w:val="en-US" w:eastAsia="zh-CN"/>
        </w:rPr>
        <w:t>时间：</w:t>
      </w:r>
      <w:r>
        <w:rPr>
          <w:rFonts w:hint="eastAsia" w:ascii="仿宋" w:hAnsi="仿宋" w:eastAsia="仿宋" w:cs="仿宋"/>
          <w:kern w:val="0"/>
          <w:sz w:val="21"/>
          <w:szCs w:val="21"/>
          <w:highlight w:val="none"/>
          <w:u w:val="single"/>
          <w:lang w:val="en-US" w:eastAsia="zh-CN"/>
        </w:rPr>
        <w:t>2026年01月30日至2026年02月05日</w:t>
      </w:r>
      <w:r>
        <w:rPr>
          <w:rFonts w:hint="eastAsia" w:ascii="仿宋" w:hAnsi="仿宋" w:eastAsia="仿宋" w:cs="仿宋"/>
          <w:kern w:val="0"/>
          <w:sz w:val="21"/>
          <w:szCs w:val="21"/>
          <w:highlight w:val="none"/>
          <w:lang w:val="en-US" w:eastAsia="zh-CN"/>
        </w:rPr>
        <w:t>，每天</w:t>
      </w:r>
      <w:r>
        <w:rPr>
          <w:rFonts w:hint="eastAsia" w:ascii="仿宋" w:hAnsi="仿宋" w:eastAsia="仿宋" w:cs="仿宋"/>
          <w:kern w:val="0"/>
          <w:sz w:val="21"/>
          <w:szCs w:val="21"/>
          <w:highlight w:val="none"/>
          <w:u w:val="single"/>
          <w:lang w:val="en-US" w:eastAsia="zh-CN"/>
        </w:rPr>
        <w:t>上午</w:t>
      </w:r>
      <w:r>
        <w:rPr>
          <w:rFonts w:hint="eastAsia" w:ascii="仿宋" w:hAnsi="仿宋" w:eastAsia="仿宋" w:cs="仿宋"/>
          <w:kern w:val="0"/>
          <w:szCs w:val="21"/>
          <w:highlight w:val="none"/>
          <w:u w:val="single"/>
          <w:lang w:val="en-US" w:eastAsia="zh-CN"/>
        </w:rPr>
        <w:t>08</w:t>
      </w:r>
      <w:r>
        <w:rPr>
          <w:rFonts w:hint="eastAsia" w:ascii="仿宋" w:hAnsi="仿宋" w:eastAsia="仿宋" w:cs="仿宋"/>
          <w:kern w:val="0"/>
          <w:szCs w:val="21"/>
          <w:highlight w:val="none"/>
          <w:u w:val="single"/>
        </w:rPr>
        <w:t>：00</w:t>
      </w:r>
      <w:r>
        <w:rPr>
          <w:rFonts w:hint="eastAsia" w:ascii="仿宋" w:hAnsi="仿宋" w:eastAsia="仿宋" w:cs="仿宋"/>
          <w:kern w:val="0"/>
          <w:sz w:val="21"/>
          <w:szCs w:val="21"/>
          <w:highlight w:val="none"/>
          <w:u w:val="single"/>
          <w:lang w:val="en-US" w:eastAsia="zh-CN"/>
        </w:rPr>
        <w:t>至12：00，下午12：00至18：00</w:t>
      </w:r>
      <w:r>
        <w:rPr>
          <w:rFonts w:hint="eastAsia" w:ascii="仿宋" w:hAnsi="仿宋" w:eastAsia="仿宋" w:cs="仿宋"/>
          <w:kern w:val="0"/>
          <w:sz w:val="21"/>
          <w:szCs w:val="21"/>
          <w:highlight w:val="none"/>
          <w:lang w:val="en-US" w:eastAsia="zh-CN"/>
        </w:rPr>
        <w:t>（北京时间，法定节假日除外）</w:t>
      </w:r>
    </w:p>
    <w:p w14:paraId="6FD7FA68">
      <w:pPr>
        <w:spacing w:line="360" w:lineRule="auto"/>
        <w:ind w:firstLine="420" w:firstLineChars="200"/>
        <w:outlineLvl w:val="9"/>
        <w:rPr>
          <w:rFonts w:hint="eastAsia" w:ascii="仿宋" w:hAnsi="仿宋" w:eastAsia="仿宋" w:cs="仿宋"/>
          <w:color w:val="000000"/>
          <w:sz w:val="21"/>
          <w:szCs w:val="21"/>
          <w:highlight w:val="none"/>
          <w:shd w:val="clear" w:color="auto" w:fill="FFFFFF"/>
        </w:rPr>
      </w:pPr>
      <w:r>
        <w:rPr>
          <w:rFonts w:hint="eastAsia" w:ascii="仿宋" w:hAnsi="仿宋" w:eastAsia="仿宋" w:cs="仿宋"/>
          <w:kern w:val="0"/>
          <w:sz w:val="21"/>
          <w:szCs w:val="21"/>
          <w:highlight w:val="none"/>
          <w:lang w:val="en-US" w:eastAsia="zh-CN"/>
        </w:rPr>
        <w:t>途径</w:t>
      </w:r>
      <w:r>
        <w:rPr>
          <w:rFonts w:hint="eastAsia" w:ascii="仿宋" w:hAnsi="仿宋" w:eastAsia="仿宋" w:cs="仿宋"/>
          <w:kern w:val="0"/>
          <w:sz w:val="21"/>
          <w:szCs w:val="21"/>
          <w:highlight w:val="none"/>
        </w:rPr>
        <w:t>：</w:t>
      </w:r>
      <w:bookmarkEnd w:id="19"/>
      <w:r>
        <w:rPr>
          <w:rFonts w:hint="eastAsia" w:ascii="仿宋" w:hAnsi="仿宋" w:eastAsia="仿宋" w:cs="仿宋"/>
          <w:kern w:val="0"/>
          <w:sz w:val="21"/>
          <w:szCs w:val="21"/>
          <w:highlight w:val="none"/>
        </w:rPr>
        <w:t>全国公共资源交易平台（陕西省</w:t>
      </w:r>
      <w:r>
        <w:rPr>
          <w:rFonts w:ascii="微软雅黑" w:hAnsi="微软雅黑" w:eastAsia="微软雅黑" w:cs="微软雅黑"/>
          <w:i w:val="0"/>
          <w:iCs w:val="0"/>
          <w:caps w:val="0"/>
          <w:color w:val="333333"/>
          <w:spacing w:val="0"/>
          <w:sz w:val="21"/>
          <w:szCs w:val="21"/>
          <w:highlight w:val="none"/>
          <w:shd w:val="clear" w:fill="FFFFFF"/>
        </w:rPr>
        <w:t>·</w:t>
      </w:r>
      <w:r>
        <w:rPr>
          <w:rFonts w:hint="eastAsia" w:ascii="仿宋" w:hAnsi="仿宋" w:eastAsia="仿宋" w:cs="仿宋"/>
          <w:kern w:val="0"/>
          <w:sz w:val="21"/>
          <w:szCs w:val="21"/>
          <w:highlight w:val="none"/>
        </w:rPr>
        <w:t>延安市）</w:t>
      </w:r>
    </w:p>
    <w:p w14:paraId="70C3666F">
      <w:pPr>
        <w:spacing w:line="360" w:lineRule="auto"/>
        <w:ind w:firstLine="420" w:firstLineChars="200"/>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方式：在线获取</w:t>
      </w:r>
    </w:p>
    <w:p w14:paraId="3CB1E835">
      <w:pPr>
        <w:spacing w:line="360" w:lineRule="auto"/>
        <w:ind w:firstLine="420" w:firstLineChars="200"/>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rPr>
        <w:t>售价：</w:t>
      </w:r>
      <w:r>
        <w:rPr>
          <w:rFonts w:hint="eastAsia" w:ascii="仿宋" w:hAnsi="仿宋" w:eastAsia="仿宋" w:cs="仿宋"/>
          <w:kern w:val="0"/>
          <w:sz w:val="21"/>
          <w:szCs w:val="21"/>
          <w:highlight w:val="none"/>
          <w:lang w:val="en-US" w:eastAsia="zh-CN"/>
        </w:rPr>
        <w:t>0元</w:t>
      </w:r>
    </w:p>
    <w:p w14:paraId="640812C9">
      <w:pPr>
        <w:spacing w:line="360" w:lineRule="auto"/>
        <w:ind w:firstLine="422" w:firstLineChars="200"/>
        <w:outlineLvl w:val="9"/>
        <w:rPr>
          <w:rFonts w:hint="eastAsia" w:ascii="仿宋" w:hAnsi="仿宋" w:eastAsia="仿宋" w:cs="仿宋"/>
          <w:b/>
          <w:kern w:val="0"/>
          <w:sz w:val="21"/>
          <w:szCs w:val="21"/>
          <w:highlight w:val="none"/>
          <w:lang w:eastAsia="zh-CN"/>
        </w:rPr>
      </w:pPr>
      <w:bookmarkStart w:id="20" w:name="_Toc28359082"/>
      <w:bookmarkStart w:id="21" w:name="_Toc28359005"/>
      <w:bookmarkStart w:id="22" w:name="_Toc35393624"/>
      <w:bookmarkStart w:id="23" w:name="_Toc1900"/>
      <w:bookmarkStart w:id="24" w:name="_Toc35393793"/>
      <w:r>
        <w:rPr>
          <w:rFonts w:hint="eastAsia" w:ascii="仿宋" w:hAnsi="仿宋" w:eastAsia="仿宋" w:cs="仿宋"/>
          <w:b/>
          <w:kern w:val="0"/>
          <w:sz w:val="21"/>
          <w:szCs w:val="21"/>
          <w:highlight w:val="none"/>
        </w:rPr>
        <w:t>四、</w:t>
      </w:r>
      <w:bookmarkEnd w:id="20"/>
      <w:bookmarkEnd w:id="21"/>
      <w:bookmarkEnd w:id="22"/>
      <w:bookmarkEnd w:id="23"/>
      <w:bookmarkEnd w:id="24"/>
      <w:r>
        <w:rPr>
          <w:rFonts w:hint="eastAsia" w:ascii="仿宋" w:hAnsi="仿宋" w:eastAsia="仿宋" w:cs="仿宋"/>
          <w:b/>
          <w:kern w:val="0"/>
          <w:sz w:val="21"/>
          <w:szCs w:val="21"/>
          <w:highlight w:val="none"/>
          <w:lang w:val="en-US" w:eastAsia="zh-CN"/>
        </w:rPr>
        <w:t>响应</w:t>
      </w:r>
      <w:r>
        <w:rPr>
          <w:rFonts w:hint="eastAsia" w:ascii="仿宋" w:hAnsi="仿宋" w:eastAsia="仿宋" w:cs="仿宋"/>
          <w:b/>
          <w:kern w:val="0"/>
          <w:sz w:val="21"/>
          <w:szCs w:val="21"/>
          <w:highlight w:val="none"/>
        </w:rPr>
        <w:t>文件</w:t>
      </w:r>
      <w:r>
        <w:rPr>
          <w:rFonts w:hint="eastAsia" w:ascii="仿宋" w:hAnsi="仿宋" w:eastAsia="仿宋" w:cs="仿宋"/>
          <w:b/>
          <w:kern w:val="0"/>
          <w:sz w:val="21"/>
          <w:szCs w:val="21"/>
          <w:highlight w:val="none"/>
          <w:lang w:val="en-US" w:eastAsia="zh-CN"/>
        </w:rPr>
        <w:t>提交</w:t>
      </w:r>
    </w:p>
    <w:p w14:paraId="17D8D0D9">
      <w:pPr>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截止</w:t>
      </w:r>
      <w:r>
        <w:rPr>
          <w:rFonts w:hint="eastAsia" w:ascii="仿宋" w:hAnsi="仿宋" w:eastAsia="仿宋" w:cs="仿宋"/>
          <w:kern w:val="0"/>
          <w:sz w:val="21"/>
          <w:szCs w:val="21"/>
          <w:highlight w:val="none"/>
        </w:rPr>
        <w:t>时间：</w:t>
      </w:r>
      <w:r>
        <w:rPr>
          <w:rFonts w:hint="eastAsia" w:ascii="仿宋" w:hAnsi="仿宋" w:eastAsia="仿宋" w:cs="仿宋"/>
          <w:kern w:val="0"/>
          <w:szCs w:val="21"/>
          <w:highlight w:val="none"/>
          <w:u w:val="single"/>
        </w:rPr>
        <w:t>202</w:t>
      </w:r>
      <w:r>
        <w:rPr>
          <w:rFonts w:hint="eastAsia" w:ascii="仿宋" w:hAnsi="仿宋" w:eastAsia="仿宋" w:cs="仿宋"/>
          <w:kern w:val="0"/>
          <w:szCs w:val="21"/>
          <w:highlight w:val="none"/>
          <w:u w:val="single"/>
          <w:lang w:val="en-US" w:eastAsia="zh-CN"/>
        </w:rPr>
        <w:t>6</w:t>
      </w:r>
      <w:r>
        <w:rPr>
          <w:rFonts w:hint="eastAsia" w:ascii="仿宋" w:hAnsi="仿宋" w:eastAsia="仿宋" w:cs="仿宋"/>
          <w:kern w:val="0"/>
          <w:szCs w:val="21"/>
          <w:highlight w:val="none"/>
          <w:u w:val="single"/>
        </w:rPr>
        <w:t>年</w:t>
      </w:r>
      <w:r>
        <w:rPr>
          <w:rFonts w:hint="eastAsia" w:ascii="仿宋" w:hAnsi="仿宋" w:eastAsia="仿宋" w:cs="仿宋"/>
          <w:kern w:val="0"/>
          <w:sz w:val="21"/>
          <w:szCs w:val="21"/>
          <w:highlight w:val="none"/>
          <w:u w:val="single"/>
          <w:lang w:val="en-US" w:eastAsia="zh-CN"/>
        </w:rPr>
        <w:t>02月09日</w:t>
      </w:r>
      <w:r>
        <w:rPr>
          <w:rFonts w:hint="eastAsia" w:ascii="仿宋" w:hAnsi="仿宋" w:eastAsia="仿宋" w:cs="仿宋"/>
          <w:kern w:val="0"/>
          <w:szCs w:val="21"/>
          <w:highlight w:val="none"/>
          <w:u w:val="single"/>
          <w:lang w:val="en-US" w:eastAsia="zh-CN"/>
        </w:rPr>
        <w:t>10</w:t>
      </w:r>
      <w:r>
        <w:rPr>
          <w:rFonts w:hint="eastAsia" w:ascii="仿宋" w:hAnsi="仿宋" w:eastAsia="仿宋" w:cs="仿宋"/>
          <w:kern w:val="0"/>
          <w:szCs w:val="21"/>
          <w:highlight w:val="none"/>
          <w:u w:val="single"/>
        </w:rPr>
        <w:t>时</w:t>
      </w:r>
      <w:r>
        <w:rPr>
          <w:rFonts w:hint="eastAsia" w:ascii="仿宋" w:hAnsi="仿宋" w:eastAsia="仿宋" w:cs="仿宋"/>
          <w:kern w:val="0"/>
          <w:szCs w:val="21"/>
          <w:highlight w:val="none"/>
          <w:u w:val="single"/>
          <w:lang w:val="en-US" w:eastAsia="zh-CN"/>
        </w:rPr>
        <w:t>00</w:t>
      </w:r>
      <w:r>
        <w:rPr>
          <w:rFonts w:hint="eastAsia" w:ascii="仿宋" w:hAnsi="仿宋" w:eastAsia="仿宋" w:cs="仿宋"/>
          <w:kern w:val="0"/>
          <w:szCs w:val="21"/>
          <w:highlight w:val="none"/>
          <w:u w:val="single"/>
        </w:rPr>
        <w:t>分</w:t>
      </w:r>
      <w:r>
        <w:rPr>
          <w:rFonts w:hint="eastAsia" w:ascii="仿宋" w:hAnsi="仿宋" w:eastAsia="仿宋" w:cs="仿宋"/>
          <w:kern w:val="0"/>
          <w:szCs w:val="21"/>
          <w:highlight w:val="none"/>
          <w:u w:val="single"/>
          <w:lang w:val="en-US" w:eastAsia="zh-CN"/>
        </w:rPr>
        <w:t>00</w:t>
      </w:r>
      <w:r>
        <w:rPr>
          <w:rFonts w:hint="eastAsia" w:ascii="仿宋" w:hAnsi="仿宋" w:eastAsia="仿宋" w:cs="仿宋"/>
          <w:kern w:val="0"/>
          <w:szCs w:val="21"/>
          <w:highlight w:val="none"/>
          <w:u w:val="single"/>
        </w:rPr>
        <w:t>秒</w:t>
      </w:r>
      <w:r>
        <w:rPr>
          <w:rFonts w:hint="eastAsia" w:ascii="仿宋" w:hAnsi="仿宋" w:eastAsia="仿宋" w:cs="仿宋"/>
          <w:kern w:val="0"/>
          <w:sz w:val="21"/>
          <w:szCs w:val="21"/>
          <w:highlight w:val="none"/>
        </w:rPr>
        <w:t>（北京时间）</w:t>
      </w:r>
    </w:p>
    <w:p w14:paraId="29A10540">
      <w:pPr>
        <w:spacing w:line="360" w:lineRule="auto"/>
        <w:ind w:firstLine="420" w:firstLineChars="200"/>
        <w:outlineLvl w:val="9"/>
        <w:rPr>
          <w:rFonts w:hint="eastAsia" w:ascii="仿宋" w:hAnsi="仿宋" w:eastAsia="仿宋" w:cs="仿宋"/>
          <w:kern w:val="0"/>
          <w:sz w:val="21"/>
          <w:szCs w:val="21"/>
          <w:highlight w:val="none"/>
        </w:rPr>
      </w:pPr>
      <w:bookmarkStart w:id="25" w:name="_Toc12583"/>
      <w:r>
        <w:rPr>
          <w:rFonts w:hint="eastAsia" w:ascii="仿宋" w:hAnsi="仿宋" w:eastAsia="仿宋" w:cs="仿宋"/>
          <w:kern w:val="0"/>
          <w:sz w:val="21"/>
          <w:szCs w:val="21"/>
          <w:highlight w:val="none"/>
        </w:rPr>
        <w:t>地点：</w:t>
      </w:r>
      <w:bookmarkEnd w:id="25"/>
      <w:r>
        <w:rPr>
          <w:rFonts w:hint="eastAsia" w:ascii="仿宋" w:hAnsi="仿宋" w:eastAsia="仿宋" w:cs="仿宋"/>
          <w:kern w:val="0"/>
          <w:sz w:val="21"/>
          <w:szCs w:val="21"/>
          <w:highlight w:val="none"/>
        </w:rPr>
        <w:t>全国公共资源交易平台（陕西省</w:t>
      </w:r>
      <w:r>
        <w:rPr>
          <w:rFonts w:ascii="微软雅黑" w:hAnsi="微软雅黑" w:eastAsia="微软雅黑" w:cs="微软雅黑"/>
          <w:i w:val="0"/>
          <w:iCs w:val="0"/>
          <w:caps w:val="0"/>
          <w:color w:val="333333"/>
          <w:spacing w:val="0"/>
          <w:sz w:val="21"/>
          <w:szCs w:val="21"/>
          <w:highlight w:val="none"/>
          <w:shd w:val="clear" w:fill="FFFFFF"/>
        </w:rPr>
        <w:t>·</w:t>
      </w:r>
      <w:r>
        <w:rPr>
          <w:rFonts w:hint="eastAsia" w:ascii="仿宋" w:hAnsi="仿宋" w:eastAsia="仿宋" w:cs="仿宋"/>
          <w:kern w:val="0"/>
          <w:sz w:val="21"/>
          <w:szCs w:val="21"/>
          <w:highlight w:val="none"/>
        </w:rPr>
        <w:t>延安市）网站【首页电子交易平台〉陕西政府采购交易系统〉企业端】在线提交</w:t>
      </w:r>
    </w:p>
    <w:p w14:paraId="5FAF5CC4">
      <w:pPr>
        <w:numPr>
          <w:ilvl w:val="0"/>
          <w:numId w:val="1"/>
        </w:numPr>
        <w:spacing w:line="360" w:lineRule="auto"/>
        <w:ind w:firstLine="422" w:firstLineChars="200"/>
        <w:outlineLvl w:val="9"/>
        <w:rPr>
          <w:rFonts w:hint="eastAsia" w:ascii="仿宋" w:hAnsi="仿宋" w:eastAsia="仿宋" w:cs="仿宋"/>
          <w:b/>
          <w:kern w:val="0"/>
          <w:sz w:val="21"/>
          <w:szCs w:val="21"/>
          <w:highlight w:val="none"/>
          <w:lang w:val="en-US" w:eastAsia="zh-CN"/>
        </w:rPr>
      </w:pPr>
      <w:r>
        <w:rPr>
          <w:rFonts w:hint="eastAsia" w:ascii="仿宋" w:hAnsi="仿宋" w:eastAsia="仿宋" w:cs="仿宋"/>
          <w:b/>
          <w:kern w:val="0"/>
          <w:sz w:val="21"/>
          <w:szCs w:val="21"/>
          <w:highlight w:val="none"/>
          <w:lang w:val="en-US" w:eastAsia="zh-CN"/>
        </w:rPr>
        <w:t>开启</w:t>
      </w:r>
    </w:p>
    <w:p w14:paraId="6A481746">
      <w:pPr>
        <w:numPr>
          <w:ilvl w:val="0"/>
          <w:numId w:val="0"/>
        </w:numPr>
        <w:spacing w:line="360" w:lineRule="auto"/>
        <w:outlineLvl w:val="9"/>
        <w:rPr>
          <w:rFonts w:hint="default" w:ascii="仿宋" w:hAnsi="仿宋" w:eastAsia="仿宋" w:cs="仿宋"/>
          <w:b/>
          <w:kern w:val="0"/>
          <w:sz w:val="21"/>
          <w:szCs w:val="21"/>
          <w:highlight w:val="none"/>
          <w:lang w:val="en-US" w:eastAsia="zh-CN"/>
        </w:rPr>
      </w:pPr>
      <w:r>
        <w:rPr>
          <w:rFonts w:hint="eastAsia" w:ascii="仿宋" w:hAnsi="仿宋" w:eastAsia="仿宋" w:cs="仿宋"/>
          <w:b/>
          <w:kern w:val="0"/>
          <w:sz w:val="21"/>
          <w:szCs w:val="21"/>
          <w:highlight w:val="none"/>
          <w:lang w:val="en-US" w:eastAsia="zh-CN"/>
        </w:rPr>
        <w:t xml:space="preserve">    </w:t>
      </w:r>
      <w:r>
        <w:rPr>
          <w:rFonts w:hint="eastAsia" w:ascii="仿宋" w:hAnsi="仿宋" w:eastAsia="仿宋" w:cs="仿宋"/>
          <w:b w:val="0"/>
          <w:bCs/>
          <w:kern w:val="0"/>
          <w:sz w:val="21"/>
          <w:szCs w:val="21"/>
          <w:highlight w:val="none"/>
          <w:lang w:val="en-US" w:eastAsia="zh-CN"/>
        </w:rPr>
        <w:t>时间：</w:t>
      </w:r>
      <w:r>
        <w:rPr>
          <w:rFonts w:hint="eastAsia" w:ascii="仿宋" w:hAnsi="仿宋" w:eastAsia="仿宋" w:cs="仿宋"/>
          <w:kern w:val="0"/>
          <w:szCs w:val="21"/>
          <w:highlight w:val="none"/>
          <w:u w:val="single"/>
        </w:rPr>
        <w:t>202</w:t>
      </w:r>
      <w:r>
        <w:rPr>
          <w:rFonts w:hint="eastAsia" w:ascii="仿宋" w:hAnsi="仿宋" w:eastAsia="仿宋" w:cs="仿宋"/>
          <w:kern w:val="0"/>
          <w:szCs w:val="21"/>
          <w:highlight w:val="none"/>
          <w:u w:val="single"/>
          <w:lang w:val="en-US" w:eastAsia="zh-CN"/>
        </w:rPr>
        <w:t>6</w:t>
      </w:r>
      <w:r>
        <w:rPr>
          <w:rFonts w:hint="eastAsia" w:ascii="仿宋" w:hAnsi="仿宋" w:eastAsia="仿宋" w:cs="仿宋"/>
          <w:kern w:val="0"/>
          <w:szCs w:val="21"/>
          <w:highlight w:val="none"/>
          <w:u w:val="single"/>
        </w:rPr>
        <w:t>年</w:t>
      </w:r>
      <w:r>
        <w:rPr>
          <w:rFonts w:hint="eastAsia" w:ascii="仿宋" w:hAnsi="仿宋" w:eastAsia="仿宋" w:cs="仿宋"/>
          <w:kern w:val="0"/>
          <w:sz w:val="21"/>
          <w:szCs w:val="21"/>
          <w:highlight w:val="none"/>
          <w:u w:val="single"/>
          <w:lang w:val="en-US" w:eastAsia="zh-CN"/>
        </w:rPr>
        <w:t>02月09日</w:t>
      </w:r>
      <w:r>
        <w:rPr>
          <w:rFonts w:hint="eastAsia" w:ascii="仿宋" w:hAnsi="仿宋" w:eastAsia="仿宋" w:cs="仿宋"/>
          <w:kern w:val="0"/>
          <w:szCs w:val="21"/>
          <w:highlight w:val="none"/>
          <w:u w:val="single"/>
          <w:lang w:val="en-US" w:eastAsia="zh-CN"/>
        </w:rPr>
        <w:t>10</w:t>
      </w:r>
      <w:r>
        <w:rPr>
          <w:rFonts w:hint="eastAsia" w:ascii="仿宋" w:hAnsi="仿宋" w:eastAsia="仿宋" w:cs="仿宋"/>
          <w:kern w:val="0"/>
          <w:szCs w:val="21"/>
          <w:highlight w:val="none"/>
          <w:u w:val="single"/>
        </w:rPr>
        <w:t>时</w:t>
      </w:r>
      <w:r>
        <w:rPr>
          <w:rFonts w:hint="eastAsia" w:ascii="仿宋" w:hAnsi="仿宋" w:eastAsia="仿宋" w:cs="仿宋"/>
          <w:kern w:val="0"/>
          <w:szCs w:val="21"/>
          <w:highlight w:val="none"/>
          <w:u w:val="single"/>
          <w:lang w:val="en-US" w:eastAsia="zh-CN"/>
        </w:rPr>
        <w:t>00</w:t>
      </w:r>
      <w:r>
        <w:rPr>
          <w:rFonts w:hint="eastAsia" w:ascii="仿宋" w:hAnsi="仿宋" w:eastAsia="仿宋" w:cs="仿宋"/>
          <w:kern w:val="0"/>
          <w:szCs w:val="21"/>
          <w:highlight w:val="none"/>
          <w:u w:val="single"/>
        </w:rPr>
        <w:t>分</w:t>
      </w:r>
      <w:r>
        <w:rPr>
          <w:rFonts w:hint="eastAsia" w:ascii="仿宋" w:hAnsi="仿宋" w:eastAsia="仿宋" w:cs="仿宋"/>
          <w:kern w:val="0"/>
          <w:szCs w:val="21"/>
          <w:highlight w:val="none"/>
          <w:u w:val="single"/>
          <w:lang w:val="en-US" w:eastAsia="zh-CN"/>
        </w:rPr>
        <w:t>00</w:t>
      </w:r>
      <w:r>
        <w:rPr>
          <w:rFonts w:hint="eastAsia" w:ascii="仿宋" w:hAnsi="仿宋" w:eastAsia="仿宋" w:cs="仿宋"/>
          <w:kern w:val="0"/>
          <w:szCs w:val="21"/>
          <w:highlight w:val="none"/>
          <w:u w:val="single"/>
        </w:rPr>
        <w:t>秒</w:t>
      </w:r>
      <w:r>
        <w:rPr>
          <w:rFonts w:hint="eastAsia" w:ascii="仿宋" w:hAnsi="仿宋" w:eastAsia="仿宋" w:cs="仿宋"/>
          <w:kern w:val="0"/>
          <w:sz w:val="21"/>
          <w:szCs w:val="21"/>
          <w:highlight w:val="none"/>
        </w:rPr>
        <w:t>（北京时间）</w:t>
      </w:r>
    </w:p>
    <w:p w14:paraId="60320F90">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地点：全国公共资源交易平台（陕西省</w:t>
      </w:r>
      <w:r>
        <w:rPr>
          <w:rFonts w:ascii="微软雅黑" w:hAnsi="微软雅黑" w:eastAsia="微软雅黑" w:cs="微软雅黑"/>
          <w:i w:val="0"/>
          <w:iCs w:val="0"/>
          <w:caps w:val="0"/>
          <w:color w:val="333333"/>
          <w:spacing w:val="0"/>
          <w:sz w:val="21"/>
          <w:szCs w:val="21"/>
          <w:shd w:val="clear" w:fill="FFFFFF"/>
        </w:rPr>
        <w:t>·</w:t>
      </w:r>
      <w:r>
        <w:rPr>
          <w:rFonts w:hint="eastAsia" w:ascii="仿宋" w:hAnsi="仿宋" w:eastAsia="仿宋" w:cs="仿宋"/>
          <w:kern w:val="0"/>
          <w:sz w:val="21"/>
          <w:szCs w:val="21"/>
          <w:highlight w:val="none"/>
          <w:lang w:val="en-US" w:eastAsia="zh-CN"/>
        </w:rPr>
        <w:t>延安市）网站【首页】不见面开标大厅</w:t>
      </w:r>
    </w:p>
    <w:p w14:paraId="689FB69C">
      <w:pPr>
        <w:spacing w:line="360" w:lineRule="auto"/>
        <w:ind w:firstLine="422" w:firstLineChars="200"/>
        <w:outlineLvl w:val="9"/>
        <w:rPr>
          <w:rFonts w:hint="eastAsia" w:ascii="仿宋" w:hAnsi="仿宋" w:eastAsia="仿宋" w:cs="仿宋"/>
          <w:b/>
          <w:bCs/>
          <w:kern w:val="0"/>
          <w:sz w:val="21"/>
          <w:szCs w:val="21"/>
        </w:rPr>
      </w:pPr>
      <w:bookmarkStart w:id="26" w:name="_Toc28359085"/>
      <w:bookmarkStart w:id="27" w:name="_Toc35393796"/>
      <w:bookmarkStart w:id="28" w:name="_Toc35393627"/>
      <w:bookmarkStart w:id="29" w:name="_Toc28359008"/>
      <w:r>
        <w:rPr>
          <w:rFonts w:hint="eastAsia" w:ascii="仿宋" w:hAnsi="仿宋" w:eastAsia="仿宋" w:cs="仿宋"/>
          <w:b/>
          <w:bCs/>
          <w:kern w:val="0"/>
          <w:sz w:val="21"/>
          <w:szCs w:val="21"/>
          <w:lang w:val="en-US" w:eastAsia="zh-CN"/>
        </w:rPr>
        <w:t>六</w:t>
      </w:r>
      <w:r>
        <w:rPr>
          <w:rFonts w:hint="eastAsia" w:ascii="仿宋" w:hAnsi="仿宋" w:eastAsia="仿宋" w:cs="仿宋"/>
          <w:b/>
          <w:bCs/>
          <w:kern w:val="0"/>
          <w:sz w:val="21"/>
          <w:szCs w:val="21"/>
        </w:rPr>
        <w:t>、</w:t>
      </w:r>
      <w:bookmarkStart w:id="30" w:name="_Toc35393625"/>
      <w:bookmarkStart w:id="31" w:name="_Toc35393794"/>
      <w:bookmarkStart w:id="32" w:name="_Toc28359007"/>
      <w:bookmarkStart w:id="33" w:name="_Toc24398"/>
      <w:bookmarkStart w:id="34" w:name="_Toc28359084"/>
      <w:r>
        <w:rPr>
          <w:rFonts w:hint="eastAsia" w:ascii="仿宋" w:hAnsi="仿宋" w:eastAsia="仿宋" w:cs="仿宋"/>
          <w:b/>
          <w:bCs/>
          <w:kern w:val="0"/>
          <w:sz w:val="21"/>
          <w:szCs w:val="21"/>
        </w:rPr>
        <w:t>公告期限</w:t>
      </w:r>
      <w:bookmarkEnd w:id="30"/>
      <w:bookmarkEnd w:id="31"/>
      <w:bookmarkEnd w:id="32"/>
      <w:bookmarkEnd w:id="33"/>
      <w:bookmarkEnd w:id="34"/>
    </w:p>
    <w:p w14:paraId="47911DC6">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自本公告发布之日起</w:t>
      </w:r>
      <w:r>
        <w:rPr>
          <w:rFonts w:hint="eastAsia" w:ascii="仿宋" w:hAnsi="仿宋" w:eastAsia="仿宋" w:cs="仿宋"/>
          <w:kern w:val="0"/>
          <w:sz w:val="21"/>
          <w:szCs w:val="21"/>
          <w:highlight w:val="none"/>
          <w:lang w:val="en-US" w:eastAsia="zh-CN"/>
        </w:rPr>
        <w:t>3</w:t>
      </w:r>
      <w:r>
        <w:rPr>
          <w:rFonts w:hint="eastAsia" w:ascii="仿宋" w:hAnsi="仿宋" w:eastAsia="仿宋" w:cs="仿宋"/>
          <w:kern w:val="0"/>
          <w:sz w:val="21"/>
          <w:szCs w:val="21"/>
        </w:rPr>
        <w:t>个工作日。</w:t>
      </w:r>
    </w:p>
    <w:p w14:paraId="6EA3B94A">
      <w:pPr>
        <w:spacing w:line="360" w:lineRule="auto"/>
        <w:ind w:firstLine="422" w:firstLineChars="200"/>
        <w:outlineLvl w:val="9"/>
        <w:rPr>
          <w:rFonts w:hint="eastAsia" w:ascii="仿宋" w:hAnsi="仿宋" w:eastAsia="仿宋" w:cs="仿宋"/>
          <w:b/>
          <w:kern w:val="0"/>
          <w:sz w:val="21"/>
          <w:szCs w:val="21"/>
        </w:rPr>
      </w:pPr>
      <w:bookmarkStart w:id="35" w:name="_Toc4566"/>
      <w:bookmarkStart w:id="36" w:name="_Toc35393795"/>
      <w:bookmarkStart w:id="37" w:name="_Toc35393626"/>
      <w:r>
        <w:rPr>
          <w:rFonts w:hint="eastAsia" w:ascii="仿宋" w:hAnsi="仿宋" w:eastAsia="仿宋" w:cs="仿宋"/>
          <w:b/>
          <w:kern w:val="0"/>
          <w:sz w:val="21"/>
          <w:szCs w:val="21"/>
          <w:lang w:val="en-US" w:eastAsia="zh-CN"/>
        </w:rPr>
        <w:t>七</w:t>
      </w:r>
      <w:r>
        <w:rPr>
          <w:rFonts w:hint="eastAsia" w:ascii="仿宋" w:hAnsi="仿宋" w:eastAsia="仿宋" w:cs="仿宋"/>
          <w:b/>
          <w:kern w:val="0"/>
          <w:sz w:val="21"/>
          <w:szCs w:val="21"/>
        </w:rPr>
        <w:t>、其他补充事宜</w:t>
      </w:r>
      <w:bookmarkEnd w:id="35"/>
      <w:bookmarkEnd w:id="36"/>
      <w:bookmarkEnd w:id="37"/>
    </w:p>
    <w:p w14:paraId="3CF62C1F">
      <w:pPr>
        <w:spacing w:line="360" w:lineRule="auto"/>
        <w:ind w:firstLine="420" w:firstLineChars="200"/>
        <w:rPr>
          <w:rFonts w:hint="eastAsia" w:ascii="仿宋" w:hAnsi="仿宋" w:eastAsia="仿宋" w:cs="仿宋"/>
          <w:kern w:val="0"/>
          <w:sz w:val="21"/>
          <w:szCs w:val="21"/>
          <w:lang w:val="en-US" w:eastAsia="zh-CN"/>
        </w:rPr>
      </w:pPr>
      <w:bookmarkStart w:id="38" w:name="_Toc28931"/>
      <w:r>
        <w:rPr>
          <w:rFonts w:hint="eastAsia" w:ascii="仿宋" w:hAnsi="仿宋" w:eastAsia="仿宋" w:cs="仿宋"/>
          <w:kern w:val="0"/>
          <w:sz w:val="21"/>
          <w:szCs w:val="21"/>
          <w:lang w:val="en-US" w:eastAsia="zh-CN"/>
        </w:rPr>
        <w:t>1、报名登记：（1）投标人使用捆绑 CA 证书登录</w:t>
      </w:r>
      <w:r>
        <w:rPr>
          <w:rFonts w:hint="eastAsia" w:ascii="仿宋" w:hAnsi="仿宋" w:eastAsia="仿宋" w:cs="仿宋"/>
          <w:kern w:val="0"/>
          <w:sz w:val="21"/>
          <w:szCs w:val="21"/>
          <w:highlight w:val="none"/>
        </w:rPr>
        <w:t>全国公共资源交易平台（陕西省</w:t>
      </w:r>
      <w:r>
        <w:rPr>
          <w:rFonts w:ascii="微软雅黑" w:hAnsi="微软雅黑" w:eastAsia="微软雅黑" w:cs="微软雅黑"/>
          <w:i w:val="0"/>
          <w:iCs w:val="0"/>
          <w:caps w:val="0"/>
          <w:color w:val="333333"/>
          <w:spacing w:val="0"/>
          <w:sz w:val="21"/>
          <w:szCs w:val="21"/>
          <w:shd w:val="clear" w:fill="FFFFFF"/>
        </w:rPr>
        <w:t>·</w:t>
      </w:r>
      <w:r>
        <w:rPr>
          <w:rFonts w:hint="eastAsia" w:ascii="仿宋" w:hAnsi="仿宋" w:eastAsia="仿宋" w:cs="仿宋"/>
          <w:kern w:val="0"/>
          <w:sz w:val="21"/>
          <w:szCs w:val="21"/>
          <w:highlight w:val="none"/>
        </w:rPr>
        <w:t>延安市）</w:t>
      </w:r>
      <w:r>
        <w:rPr>
          <w:rFonts w:hint="eastAsia" w:ascii="仿宋" w:hAnsi="仿宋" w:eastAsia="仿宋" w:cs="仿宋"/>
          <w:kern w:val="0"/>
          <w:sz w:val="21"/>
          <w:szCs w:val="21"/>
          <w:lang w:val="en-US" w:eastAsia="zh-CN"/>
        </w:rPr>
        <w:t>，选择电子交易平台中的陕西政府采购交易系统进行登录，登录后选择“交易乙方” 身份进入投标人界面进行网上报名。</w:t>
      </w:r>
    </w:p>
    <w:p w14:paraId="1D14BC0B">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（2）招标文件的获取：投标单位报名登记后，务必在报名期限内登录</w:t>
      </w:r>
      <w:r>
        <w:rPr>
          <w:rFonts w:hint="eastAsia" w:ascii="仿宋" w:hAnsi="仿宋" w:eastAsia="仿宋" w:cs="仿宋"/>
          <w:kern w:val="0"/>
          <w:sz w:val="21"/>
          <w:szCs w:val="21"/>
          <w:highlight w:val="none"/>
        </w:rPr>
        <w:t>全国公共资源交易平台（陕西省</w:t>
      </w:r>
      <w:r>
        <w:rPr>
          <w:rFonts w:ascii="微软雅黑" w:hAnsi="微软雅黑" w:eastAsia="微软雅黑" w:cs="微软雅黑"/>
          <w:i w:val="0"/>
          <w:iCs w:val="0"/>
          <w:caps w:val="0"/>
          <w:color w:val="333333"/>
          <w:spacing w:val="0"/>
          <w:sz w:val="21"/>
          <w:szCs w:val="21"/>
          <w:shd w:val="clear" w:fill="FFFFFF"/>
        </w:rPr>
        <w:t>·</w:t>
      </w:r>
      <w:r>
        <w:rPr>
          <w:rFonts w:hint="eastAsia" w:ascii="仿宋" w:hAnsi="仿宋" w:eastAsia="仿宋" w:cs="仿宋"/>
          <w:kern w:val="0"/>
          <w:sz w:val="21"/>
          <w:szCs w:val="21"/>
          <w:highlight w:val="none"/>
        </w:rPr>
        <w:t>延安市）</w:t>
      </w:r>
      <w:r>
        <w:rPr>
          <w:rFonts w:hint="eastAsia" w:ascii="仿宋" w:hAnsi="仿宋" w:eastAsia="仿宋" w:cs="仿宋"/>
          <w:kern w:val="0"/>
          <w:sz w:val="21"/>
          <w:szCs w:val="21"/>
          <w:lang w:val="en-US" w:eastAsia="zh-CN"/>
        </w:rPr>
        <w:t>，选择“交易乙方”身份进入投标人界面下载招标文件。</w:t>
      </w:r>
    </w:p>
    <w:p w14:paraId="00375935">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 本项目采用电子化投标的方式，相关操作流程详见全国公共资源交易平台（陕西省）网站[服务指南-下载专区]中的《陕西省公共资源交易中心政府采购项目投标指南》；</w:t>
      </w:r>
    </w:p>
    <w:p w14:paraId="52D91811">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（4）电子招标文件技术支持：4009280095、4009980000。</w:t>
      </w:r>
    </w:p>
    <w:p w14:paraId="74717AE3">
      <w:pPr>
        <w:spacing w:line="360" w:lineRule="auto"/>
        <w:ind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根据陕西省财政厅关于政府采购供应商注册登记有关事项的通知，如所投本项目的供应商未在陕西省政府采购网注册登记加入陕西省政府采购供应商库的，应按要求及时办理注册登记，并接受财政部门监督管理。</w:t>
      </w:r>
    </w:p>
    <w:p w14:paraId="31C35ACC">
      <w:pPr>
        <w:spacing w:line="360" w:lineRule="auto"/>
        <w:ind w:firstLine="420" w:firstLineChars="200"/>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highlight w:val="none"/>
          <w:lang w:val="en-US" w:eastAsia="zh-CN"/>
        </w:rPr>
        <w:t>本项目为非专门面向中小企业项目。</w:t>
      </w:r>
    </w:p>
    <w:p w14:paraId="4AC29E50">
      <w:pPr>
        <w:numPr>
          <w:ilvl w:val="0"/>
          <w:numId w:val="0"/>
        </w:numPr>
        <w:spacing w:line="360" w:lineRule="auto"/>
        <w:outlineLvl w:val="9"/>
        <w:rPr>
          <w:rFonts w:hint="eastAsia" w:ascii="仿宋" w:hAnsi="仿宋" w:eastAsia="仿宋" w:cs="仿宋"/>
          <w:b/>
          <w:kern w:val="0"/>
          <w:sz w:val="21"/>
          <w:szCs w:val="21"/>
          <w:lang w:eastAsia="zh-CN"/>
        </w:rPr>
      </w:pPr>
      <w:r>
        <w:rPr>
          <w:rFonts w:hint="eastAsia" w:ascii="仿宋" w:hAnsi="仿宋" w:eastAsia="仿宋" w:cs="仿宋"/>
          <w:b/>
          <w:kern w:val="0"/>
          <w:sz w:val="21"/>
          <w:szCs w:val="21"/>
          <w:lang w:val="en-US" w:eastAsia="zh-CN"/>
        </w:rPr>
        <w:t>八</w:t>
      </w:r>
      <w:r>
        <w:rPr>
          <w:rFonts w:hint="eastAsia" w:ascii="仿宋" w:hAnsi="仿宋" w:eastAsia="仿宋" w:cs="仿宋"/>
          <w:b/>
          <w:kern w:val="0"/>
          <w:sz w:val="21"/>
          <w:szCs w:val="21"/>
        </w:rPr>
        <w:t>、对本次</w:t>
      </w:r>
      <w:r>
        <w:rPr>
          <w:rFonts w:hint="eastAsia" w:ascii="仿宋" w:hAnsi="仿宋" w:eastAsia="仿宋" w:cs="仿宋"/>
          <w:b/>
          <w:kern w:val="0"/>
          <w:sz w:val="21"/>
          <w:szCs w:val="21"/>
          <w:lang w:val="en-US" w:eastAsia="zh-CN"/>
        </w:rPr>
        <w:t>招标</w:t>
      </w:r>
      <w:r>
        <w:rPr>
          <w:rFonts w:hint="eastAsia" w:ascii="仿宋" w:hAnsi="仿宋" w:eastAsia="仿宋" w:cs="仿宋"/>
          <w:b/>
          <w:kern w:val="0"/>
          <w:sz w:val="21"/>
          <w:szCs w:val="21"/>
        </w:rPr>
        <w:t>提出询问，请按以下方式联系</w:t>
      </w:r>
      <w:bookmarkEnd w:id="26"/>
      <w:bookmarkEnd w:id="27"/>
      <w:bookmarkEnd w:id="28"/>
      <w:bookmarkEnd w:id="29"/>
      <w:bookmarkEnd w:id="38"/>
      <w:r>
        <w:rPr>
          <w:rFonts w:hint="eastAsia" w:ascii="仿宋" w:hAnsi="仿宋" w:eastAsia="仿宋" w:cs="仿宋"/>
          <w:b/>
          <w:kern w:val="0"/>
          <w:sz w:val="21"/>
          <w:szCs w:val="21"/>
          <w:lang w:eastAsia="zh-CN"/>
        </w:rPr>
        <w:t>。</w:t>
      </w:r>
    </w:p>
    <w:p w14:paraId="5C3DE252">
      <w:pPr>
        <w:spacing w:line="360" w:lineRule="auto"/>
        <w:ind w:firstLine="420" w:firstLineChars="200"/>
        <w:outlineLvl w:val="9"/>
        <w:rPr>
          <w:rFonts w:hint="eastAsia" w:ascii="仿宋" w:hAnsi="仿宋" w:eastAsia="仿宋" w:cs="仿宋"/>
          <w:b/>
          <w:kern w:val="0"/>
          <w:sz w:val="21"/>
          <w:szCs w:val="21"/>
          <w:highlight w:val="none"/>
        </w:rPr>
      </w:pPr>
      <w:bookmarkStart w:id="39" w:name="_Toc14352"/>
      <w:r>
        <w:rPr>
          <w:rFonts w:hint="eastAsia" w:ascii="仿宋" w:hAnsi="仿宋" w:eastAsia="仿宋" w:cs="仿宋"/>
          <w:kern w:val="0"/>
          <w:sz w:val="21"/>
          <w:szCs w:val="21"/>
          <w:highlight w:val="none"/>
        </w:rPr>
        <w:t>1.采购人信息</w:t>
      </w:r>
      <w:bookmarkEnd w:id="39"/>
    </w:p>
    <w:p w14:paraId="3F56201F">
      <w:pPr>
        <w:spacing w:line="360" w:lineRule="auto"/>
        <w:ind w:firstLine="630" w:firstLineChars="300"/>
        <w:rPr>
          <w:rFonts w:hint="eastAsia" w:ascii="仿宋" w:hAnsi="仿宋" w:eastAsia="仿宋" w:cs="仿宋"/>
          <w:kern w:val="0"/>
          <w:sz w:val="21"/>
          <w:szCs w:val="21"/>
        </w:rPr>
      </w:pPr>
      <w:r>
        <w:rPr>
          <w:rFonts w:hint="eastAsia" w:ascii="仿宋" w:hAnsi="仿宋" w:eastAsia="仿宋" w:cs="仿宋"/>
          <w:kern w:val="0"/>
          <w:sz w:val="21"/>
          <w:szCs w:val="21"/>
          <w:highlight w:val="none"/>
        </w:rPr>
        <w:t>名称：宜川县文化和旅游局　</w:t>
      </w:r>
      <w:r>
        <w:rPr>
          <w:rFonts w:hint="eastAsia" w:ascii="仿宋" w:hAnsi="仿宋" w:eastAsia="仿宋" w:cs="仿宋"/>
          <w:kern w:val="0"/>
          <w:sz w:val="21"/>
          <w:szCs w:val="21"/>
        </w:rPr>
        <w:t>　　　　　　　　　　　</w:t>
      </w:r>
    </w:p>
    <w:p w14:paraId="779FD771">
      <w:pPr>
        <w:spacing w:line="360" w:lineRule="auto"/>
        <w:ind w:firstLine="630" w:firstLineChars="300"/>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地址：宜川县文化广场文化大楼三楼</w:t>
      </w:r>
    </w:p>
    <w:p w14:paraId="0CE54111">
      <w:pPr>
        <w:spacing w:line="360" w:lineRule="auto"/>
        <w:ind w:firstLine="630" w:firstLineChars="300"/>
        <w:outlineLvl w:val="9"/>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联系方式：18691196128</w:t>
      </w:r>
      <w:r>
        <w:rPr>
          <w:rFonts w:hint="eastAsia" w:ascii="仿宋" w:hAnsi="仿宋" w:eastAsia="仿宋" w:cs="仿宋"/>
          <w:kern w:val="0"/>
          <w:sz w:val="21"/>
          <w:szCs w:val="21"/>
          <w:highlight w:val="none"/>
          <w:lang w:val="en-US" w:eastAsia="zh-CN"/>
        </w:rPr>
        <w:t>　</w:t>
      </w:r>
    </w:p>
    <w:p w14:paraId="67472C03">
      <w:pPr>
        <w:spacing w:line="360" w:lineRule="auto"/>
        <w:ind w:firstLine="420" w:firstLineChars="200"/>
        <w:outlineLvl w:val="9"/>
        <w:rPr>
          <w:rFonts w:hint="eastAsia" w:ascii="仿宋" w:hAnsi="仿宋" w:eastAsia="仿宋" w:cs="仿宋"/>
          <w:kern w:val="0"/>
          <w:sz w:val="21"/>
          <w:szCs w:val="21"/>
        </w:rPr>
      </w:pPr>
      <w:r>
        <w:rPr>
          <w:rFonts w:hint="eastAsia" w:ascii="仿宋" w:hAnsi="仿宋" w:eastAsia="仿宋" w:cs="仿宋"/>
          <w:kern w:val="0"/>
          <w:sz w:val="21"/>
          <w:szCs w:val="21"/>
        </w:rPr>
        <w:t>2.采购代理机构信息</w:t>
      </w:r>
    </w:p>
    <w:p w14:paraId="69680956">
      <w:pPr>
        <w:widowControl/>
        <w:spacing w:line="360" w:lineRule="auto"/>
        <w:ind w:firstLine="630" w:firstLineChars="300"/>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名称：</w:t>
      </w:r>
      <w:r>
        <w:rPr>
          <w:rFonts w:hint="eastAsia" w:ascii="仿宋" w:hAnsi="仿宋" w:eastAsia="仿宋" w:cs="仿宋"/>
          <w:kern w:val="0"/>
          <w:sz w:val="21"/>
          <w:szCs w:val="21"/>
          <w:lang w:eastAsia="zh-CN"/>
        </w:rPr>
        <w:t>陕西鼎汇嘉诚项目管理有限公司</w:t>
      </w:r>
    </w:p>
    <w:p w14:paraId="3E6BE1AE">
      <w:pPr>
        <w:spacing w:line="360" w:lineRule="auto"/>
        <w:ind w:firstLine="630" w:firstLineChars="300"/>
        <w:rPr>
          <w:rFonts w:hint="eastAsia" w:ascii="仿宋" w:hAnsi="仿宋" w:eastAsia="仿宋" w:cs="仿宋"/>
          <w:kern w:val="0"/>
          <w:sz w:val="21"/>
          <w:szCs w:val="21"/>
          <w:lang w:eastAsia="zh-CN"/>
        </w:rPr>
      </w:pPr>
      <w:r>
        <w:rPr>
          <w:rFonts w:hint="eastAsia" w:ascii="仿宋" w:hAnsi="仿宋" w:eastAsia="仿宋" w:cs="仿宋"/>
          <w:kern w:val="0"/>
          <w:sz w:val="21"/>
          <w:szCs w:val="21"/>
        </w:rPr>
        <w:t>地址：</w:t>
      </w:r>
      <w:r>
        <w:rPr>
          <w:rFonts w:hint="eastAsia" w:ascii="仿宋" w:hAnsi="仿宋" w:eastAsia="仿宋" w:cs="仿宋"/>
          <w:kern w:val="0"/>
          <w:sz w:val="21"/>
          <w:szCs w:val="21"/>
          <w:lang w:eastAsia="zh-CN"/>
        </w:rPr>
        <w:t>西安市高新区高新三路西高智能大厦10楼1011室</w:t>
      </w:r>
    </w:p>
    <w:p w14:paraId="015BDD22">
      <w:pPr>
        <w:spacing w:line="360" w:lineRule="auto"/>
        <w:ind w:firstLine="630" w:firstLineChars="300"/>
        <w:rPr>
          <w:rFonts w:hint="default" w:ascii="仿宋" w:hAnsi="仿宋" w:eastAsia="仿宋" w:cs="仿宋"/>
          <w:kern w:val="0"/>
          <w:sz w:val="21"/>
          <w:szCs w:val="21"/>
          <w:lang w:val="en-US" w:eastAsia="zh-CN"/>
        </w:rPr>
      </w:pPr>
      <w:r>
        <w:rPr>
          <w:rFonts w:hint="eastAsia" w:ascii="仿宋" w:hAnsi="仿宋" w:eastAsia="仿宋" w:cs="仿宋"/>
          <w:kern w:val="0"/>
          <w:sz w:val="21"/>
          <w:szCs w:val="21"/>
        </w:rPr>
        <w:t>联系方式：</w:t>
      </w:r>
      <w:bookmarkStart w:id="40" w:name="_Toc28359087"/>
      <w:bookmarkStart w:id="41" w:name="_Toc28359010"/>
      <w:r>
        <w:rPr>
          <w:rFonts w:hint="eastAsia" w:ascii="仿宋" w:hAnsi="仿宋" w:eastAsia="仿宋" w:cs="仿宋"/>
          <w:kern w:val="0"/>
          <w:sz w:val="21"/>
          <w:szCs w:val="21"/>
          <w:lang w:val="en-US" w:eastAsia="zh-CN"/>
        </w:rPr>
        <w:t>029-88211165</w:t>
      </w:r>
    </w:p>
    <w:p w14:paraId="0FC7B584">
      <w:pPr>
        <w:spacing w:line="360" w:lineRule="auto"/>
        <w:ind w:firstLine="420" w:firstLineChars="200"/>
        <w:outlineLvl w:val="9"/>
        <w:rPr>
          <w:rFonts w:hint="eastAsia" w:ascii="仿宋" w:hAnsi="仿宋" w:eastAsia="仿宋" w:cs="仿宋"/>
          <w:kern w:val="0"/>
          <w:sz w:val="21"/>
          <w:szCs w:val="21"/>
        </w:rPr>
      </w:pPr>
      <w:bookmarkStart w:id="42" w:name="_Toc27566"/>
      <w:r>
        <w:rPr>
          <w:rFonts w:hint="eastAsia" w:ascii="仿宋" w:hAnsi="仿宋" w:eastAsia="仿宋" w:cs="仿宋"/>
          <w:kern w:val="0"/>
          <w:sz w:val="21"/>
          <w:szCs w:val="21"/>
        </w:rPr>
        <w:t>3.项目联系方式</w:t>
      </w:r>
      <w:bookmarkEnd w:id="40"/>
      <w:bookmarkEnd w:id="41"/>
      <w:bookmarkEnd w:id="42"/>
    </w:p>
    <w:p w14:paraId="3D5CF409">
      <w:pPr>
        <w:spacing w:line="360" w:lineRule="auto"/>
        <w:ind w:firstLine="630" w:firstLineChars="300"/>
        <w:outlineLvl w:val="9"/>
        <w:rPr>
          <w:rFonts w:hint="eastAsia" w:ascii="仿宋" w:hAnsi="仿宋" w:eastAsia="仿宋" w:cs="仿宋"/>
          <w:kern w:val="0"/>
          <w:sz w:val="21"/>
          <w:szCs w:val="21"/>
          <w:lang w:val="en-US" w:eastAsia="zh-CN"/>
        </w:rPr>
      </w:pPr>
      <w:bookmarkStart w:id="43" w:name="_Toc728"/>
      <w:r>
        <w:rPr>
          <w:rFonts w:hint="eastAsia" w:ascii="仿宋" w:hAnsi="仿宋" w:eastAsia="仿宋" w:cs="仿宋"/>
          <w:kern w:val="0"/>
          <w:sz w:val="21"/>
          <w:szCs w:val="21"/>
        </w:rPr>
        <w:t>项目联系人：</w:t>
      </w:r>
      <w:bookmarkEnd w:id="43"/>
      <w:r>
        <w:rPr>
          <w:rFonts w:hint="eastAsia" w:ascii="仿宋" w:hAnsi="仿宋" w:eastAsia="仿宋" w:cs="仿宋"/>
          <w:kern w:val="0"/>
          <w:sz w:val="21"/>
          <w:szCs w:val="21"/>
          <w:lang w:val="en-US" w:eastAsia="zh-CN"/>
        </w:rPr>
        <w:t>罗晖</w:t>
      </w:r>
    </w:p>
    <w:p w14:paraId="5970490C">
      <w:pPr>
        <w:spacing w:line="360" w:lineRule="auto"/>
        <w:ind w:firstLine="630" w:firstLineChars="300"/>
        <w:rPr>
          <w:rFonts w:hint="eastAsia" w:ascii="仿宋" w:hAnsi="仿宋" w:eastAsia="仿宋" w:cs="仿宋"/>
          <w:kern w:val="0"/>
          <w:sz w:val="21"/>
          <w:szCs w:val="21"/>
        </w:rPr>
      </w:pPr>
      <w:r>
        <w:rPr>
          <w:rFonts w:hint="eastAsia" w:ascii="仿宋" w:hAnsi="仿宋" w:eastAsia="仿宋" w:cs="仿宋"/>
          <w:kern w:val="0"/>
          <w:sz w:val="21"/>
          <w:szCs w:val="21"/>
        </w:rPr>
        <w:t>电话：</w:t>
      </w:r>
      <w:r>
        <w:rPr>
          <w:rFonts w:hint="eastAsia" w:ascii="仿宋" w:hAnsi="仿宋" w:eastAsia="仿宋" w:cs="仿宋"/>
          <w:kern w:val="0"/>
          <w:sz w:val="21"/>
          <w:szCs w:val="21"/>
          <w:lang w:val="en-US" w:eastAsia="zh-CN"/>
        </w:rPr>
        <w:t>029-88211165</w:t>
      </w:r>
    </w:p>
    <w:p w14:paraId="3DC0C5DF">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 xml:space="preserve">　　　　　　 </w:t>
      </w:r>
      <w:bookmarkStart w:id="44" w:name="_Toc28359086"/>
      <w:bookmarkStart w:id="45" w:name="_Toc28359009"/>
    </w:p>
    <w:bookmarkEnd w:id="44"/>
    <w:bookmarkEnd w:id="45"/>
    <w:p w14:paraId="7665C457">
      <w:pPr>
        <w:jc w:val="center"/>
        <w:outlineLvl w:val="0"/>
        <w:rPr>
          <w:rStyle w:val="19"/>
          <w:rFonts w:hint="eastAsia" w:ascii="仿宋" w:hAnsi="仿宋" w:eastAsia="仿宋" w:cs="仿宋"/>
        </w:rPr>
      </w:pPr>
      <w:r>
        <w:rPr>
          <w:rFonts w:hint="eastAsia" w:ascii="仿宋" w:hAnsi="仿宋" w:eastAsia="仿宋" w:cs="仿宋"/>
          <w:kern w:val="0"/>
          <w:sz w:val="24"/>
          <w:szCs w:val="24"/>
        </w:rPr>
        <w:br w:type="page"/>
      </w:r>
      <w:bookmarkStart w:id="46" w:name="_Toc186"/>
      <w:bookmarkStart w:id="47" w:name="_Toc12243"/>
      <w:bookmarkStart w:id="48" w:name="_Toc15412"/>
      <w:bookmarkStart w:id="49" w:name="_Toc25029"/>
      <w:r>
        <w:rPr>
          <w:rStyle w:val="19"/>
          <w:rFonts w:hint="eastAsia" w:ascii="仿宋" w:hAnsi="仿宋" w:eastAsia="仿宋" w:cs="仿宋"/>
        </w:rPr>
        <w:t>第二章 磋商须知及前附表</w:t>
      </w:r>
      <w:bookmarkEnd w:id="46"/>
      <w:bookmarkEnd w:id="47"/>
      <w:bookmarkEnd w:id="48"/>
      <w:bookmarkEnd w:id="49"/>
    </w:p>
    <w:p w14:paraId="3B0064B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磋商须知前附表</w:t>
      </w:r>
    </w:p>
    <w:p w14:paraId="4D74DBBE">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（本表是对磋商须知的提示、补充和修改，如有矛盾，应以本表为准。）</w:t>
      </w:r>
    </w:p>
    <w:tbl>
      <w:tblPr>
        <w:tblStyle w:val="14"/>
        <w:tblW w:w="8361" w:type="dxa"/>
        <w:tblInd w:w="2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0"/>
        <w:gridCol w:w="2016"/>
        <w:gridCol w:w="5505"/>
      </w:tblGrid>
      <w:tr w14:paraId="78C9B16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5" w:hRule="atLeast"/>
          <w:tblHeader/>
        </w:trPr>
        <w:tc>
          <w:tcPr>
            <w:tcW w:w="840" w:type="dxa"/>
            <w:noWrap w:val="0"/>
            <w:vAlign w:val="top"/>
          </w:tcPr>
          <w:p w14:paraId="4850DD9B">
            <w:pPr>
              <w:spacing w:before="156" w:beforeLines="50" w:after="156" w:afterLines="50" w:line="360" w:lineRule="auto"/>
              <w:jc w:val="center"/>
              <w:rPr>
                <w:rFonts w:hint="eastAsia" w:ascii="仿宋" w:hAnsi="仿宋" w:eastAsia="仿宋" w:cs="仿宋"/>
                <w:b/>
                <w:sz w:val="21"/>
                <w:szCs w:val="21"/>
              </w:rPr>
            </w:pPr>
            <w:r>
              <w:rPr>
                <w:rFonts w:hint="eastAsia" w:ascii="仿宋" w:hAnsi="仿宋" w:eastAsia="仿宋" w:cs="仿宋"/>
                <w:b/>
                <w:sz w:val="21"/>
                <w:szCs w:val="21"/>
              </w:rPr>
              <w:t>条款号</w:t>
            </w:r>
          </w:p>
        </w:tc>
        <w:tc>
          <w:tcPr>
            <w:tcW w:w="2016" w:type="dxa"/>
            <w:noWrap w:val="0"/>
            <w:vAlign w:val="top"/>
          </w:tcPr>
          <w:p w14:paraId="19B0FA25">
            <w:pPr>
              <w:spacing w:before="156" w:beforeLines="50" w:after="156" w:afterLines="50" w:line="360" w:lineRule="auto"/>
              <w:jc w:val="center"/>
              <w:rPr>
                <w:rFonts w:hint="eastAsia" w:ascii="仿宋" w:hAnsi="仿宋" w:eastAsia="仿宋" w:cs="仿宋"/>
                <w:b/>
                <w:sz w:val="21"/>
                <w:szCs w:val="21"/>
              </w:rPr>
            </w:pPr>
            <w:r>
              <w:rPr>
                <w:rFonts w:hint="eastAsia" w:ascii="仿宋" w:hAnsi="仿宋" w:eastAsia="仿宋" w:cs="仿宋"/>
                <w:b/>
                <w:sz w:val="21"/>
                <w:szCs w:val="21"/>
              </w:rPr>
              <w:t>条款内容提示</w:t>
            </w:r>
          </w:p>
        </w:tc>
        <w:tc>
          <w:tcPr>
            <w:tcW w:w="5505" w:type="dxa"/>
            <w:noWrap w:val="0"/>
            <w:vAlign w:val="top"/>
          </w:tcPr>
          <w:p w14:paraId="5A01C903">
            <w:pPr>
              <w:spacing w:before="156" w:beforeLines="50" w:after="156" w:afterLines="50" w:line="360" w:lineRule="auto"/>
              <w:jc w:val="center"/>
              <w:rPr>
                <w:rFonts w:hint="eastAsia" w:ascii="仿宋" w:hAnsi="仿宋" w:eastAsia="仿宋" w:cs="仿宋"/>
                <w:b/>
                <w:sz w:val="21"/>
                <w:szCs w:val="21"/>
              </w:rPr>
            </w:pPr>
            <w:r>
              <w:rPr>
                <w:rFonts w:hint="eastAsia" w:ascii="仿宋" w:hAnsi="仿宋" w:eastAsia="仿宋" w:cs="仿宋"/>
                <w:b/>
                <w:sz w:val="21"/>
                <w:szCs w:val="21"/>
              </w:rPr>
              <w:t>编 列 内 容</w:t>
            </w:r>
          </w:p>
        </w:tc>
      </w:tr>
      <w:tr w14:paraId="09985D6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3" w:hRule="atLeast"/>
        </w:trPr>
        <w:tc>
          <w:tcPr>
            <w:tcW w:w="840" w:type="dxa"/>
            <w:noWrap w:val="0"/>
            <w:vAlign w:val="center"/>
          </w:tcPr>
          <w:p w14:paraId="017FD253">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1.1</w:t>
            </w:r>
          </w:p>
        </w:tc>
        <w:tc>
          <w:tcPr>
            <w:tcW w:w="2016" w:type="dxa"/>
            <w:noWrap w:val="0"/>
            <w:vAlign w:val="center"/>
          </w:tcPr>
          <w:p w14:paraId="1EAACA07">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采购人</w:t>
            </w:r>
            <w:r>
              <w:rPr>
                <w:rFonts w:hint="eastAsia" w:ascii="仿宋" w:hAnsi="仿宋" w:eastAsia="仿宋" w:cs="仿宋"/>
                <w:color w:val="auto"/>
                <w:sz w:val="21"/>
                <w:szCs w:val="21"/>
                <w:highlight w:val="none"/>
              </w:rPr>
              <w:t xml:space="preserve"> </w:t>
            </w:r>
          </w:p>
        </w:tc>
        <w:tc>
          <w:tcPr>
            <w:tcW w:w="5505" w:type="dxa"/>
            <w:noWrap w:val="0"/>
            <w:vAlign w:val="center"/>
          </w:tcPr>
          <w:p w14:paraId="46490CB6">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名称：宜川县文化和旅游局　　　　　　　　　　　　</w:t>
            </w:r>
          </w:p>
          <w:p w14:paraId="30EAE37D">
            <w:pPr>
              <w:spacing w:line="360" w:lineRule="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地址：延安市宜川县南大街宜川县人民医院西北侧约120米</w:t>
            </w:r>
          </w:p>
        </w:tc>
      </w:tr>
      <w:tr w14:paraId="5648150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0"/>
            <w:vAlign w:val="center"/>
          </w:tcPr>
          <w:p w14:paraId="70CD027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2.1</w:t>
            </w:r>
          </w:p>
        </w:tc>
        <w:tc>
          <w:tcPr>
            <w:tcW w:w="2016" w:type="dxa"/>
            <w:noWrap w:val="0"/>
            <w:vAlign w:val="center"/>
          </w:tcPr>
          <w:p w14:paraId="4FBA4147">
            <w:pPr>
              <w:spacing w:line="360" w:lineRule="auto"/>
              <w:rPr>
                <w:rFonts w:hint="eastAsia" w:ascii="仿宋" w:hAnsi="仿宋" w:eastAsia="仿宋" w:cs="仿宋"/>
                <w:sz w:val="21"/>
                <w:szCs w:val="21"/>
              </w:rPr>
            </w:pPr>
            <w:r>
              <w:rPr>
                <w:rFonts w:hint="eastAsia" w:ascii="仿宋" w:hAnsi="仿宋" w:eastAsia="仿宋" w:cs="仿宋"/>
                <w:sz w:val="21"/>
                <w:szCs w:val="21"/>
              </w:rPr>
              <w:t>采购代理机构</w:t>
            </w:r>
          </w:p>
        </w:tc>
        <w:tc>
          <w:tcPr>
            <w:tcW w:w="5505" w:type="dxa"/>
            <w:noWrap w:val="0"/>
            <w:vAlign w:val="center"/>
          </w:tcPr>
          <w:p w14:paraId="7F126FDB">
            <w:pPr>
              <w:spacing w:line="360" w:lineRule="auto"/>
              <w:rPr>
                <w:rFonts w:hint="eastAsia" w:ascii="仿宋" w:hAnsi="仿宋" w:eastAsia="仿宋" w:cs="仿宋"/>
                <w:sz w:val="21"/>
                <w:szCs w:val="21"/>
                <w:lang w:eastAsia="zh-CN"/>
              </w:rPr>
            </w:pPr>
            <w:r>
              <w:rPr>
                <w:rFonts w:hint="eastAsia" w:ascii="仿宋" w:hAnsi="仿宋" w:eastAsia="仿宋" w:cs="仿宋"/>
                <w:sz w:val="21"/>
                <w:szCs w:val="21"/>
              </w:rPr>
              <w:t>名称：</w:t>
            </w:r>
            <w:r>
              <w:rPr>
                <w:rFonts w:hint="eastAsia" w:ascii="仿宋" w:hAnsi="仿宋" w:eastAsia="仿宋" w:cs="仿宋"/>
                <w:sz w:val="21"/>
                <w:szCs w:val="21"/>
                <w:lang w:eastAsia="zh-CN"/>
              </w:rPr>
              <w:t>陕西鼎汇嘉诚项目管理有限公司</w:t>
            </w:r>
          </w:p>
          <w:p w14:paraId="51D8CE4B">
            <w:pPr>
              <w:spacing w:line="360" w:lineRule="auto"/>
              <w:rPr>
                <w:rFonts w:hint="eastAsia" w:ascii="仿宋" w:hAnsi="仿宋" w:eastAsia="仿宋" w:cs="仿宋"/>
                <w:sz w:val="21"/>
                <w:szCs w:val="21"/>
                <w:lang w:eastAsia="zh-CN"/>
              </w:rPr>
            </w:pPr>
            <w:r>
              <w:rPr>
                <w:rFonts w:hint="eastAsia" w:ascii="仿宋" w:hAnsi="仿宋" w:eastAsia="仿宋" w:cs="仿宋"/>
                <w:sz w:val="21"/>
                <w:szCs w:val="21"/>
              </w:rPr>
              <w:t>地址：</w:t>
            </w:r>
            <w:r>
              <w:rPr>
                <w:rFonts w:hint="eastAsia" w:ascii="仿宋" w:hAnsi="仿宋" w:eastAsia="仿宋" w:cs="仿宋"/>
                <w:sz w:val="21"/>
                <w:szCs w:val="21"/>
                <w:lang w:eastAsia="zh-CN"/>
              </w:rPr>
              <w:t>西安市高新区高新三路西高智能大厦10楼1011室</w:t>
            </w:r>
          </w:p>
          <w:p w14:paraId="4E4FDC80">
            <w:pPr>
              <w:spacing w:line="36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邮箱</w:t>
            </w:r>
            <w:r>
              <w:rPr>
                <w:rFonts w:hint="eastAsia" w:ascii="仿宋" w:hAnsi="仿宋" w:eastAsia="仿宋" w:cs="仿宋"/>
                <w:sz w:val="21"/>
                <w:szCs w:val="21"/>
              </w:rPr>
              <w:t>：</w:t>
            </w:r>
            <w:r>
              <w:rPr>
                <w:rFonts w:hint="eastAsia" w:ascii="仿宋" w:hAnsi="仿宋" w:eastAsia="仿宋" w:cs="仿宋"/>
                <w:sz w:val="21"/>
                <w:szCs w:val="21"/>
                <w:lang w:val="en-US" w:eastAsia="zh-CN"/>
              </w:rPr>
              <w:t>dinghuijiacheng@163.com</w:t>
            </w:r>
          </w:p>
          <w:p w14:paraId="3FBBF785">
            <w:pPr>
              <w:spacing w:line="360" w:lineRule="auto"/>
              <w:rPr>
                <w:rFonts w:hint="eastAsia" w:ascii="仿宋" w:hAnsi="仿宋" w:eastAsia="仿宋" w:cs="仿宋"/>
                <w:sz w:val="21"/>
                <w:szCs w:val="21"/>
                <w:lang w:eastAsia="zh-CN"/>
              </w:rPr>
            </w:pPr>
            <w:r>
              <w:rPr>
                <w:rFonts w:hint="eastAsia" w:ascii="仿宋" w:hAnsi="仿宋" w:eastAsia="仿宋" w:cs="仿宋"/>
                <w:sz w:val="21"/>
                <w:szCs w:val="21"/>
              </w:rPr>
              <w:t>电话：</w:t>
            </w:r>
            <w:r>
              <w:rPr>
                <w:rFonts w:hint="eastAsia" w:ascii="仿宋" w:hAnsi="仿宋" w:eastAsia="仿宋" w:cs="仿宋"/>
                <w:sz w:val="21"/>
                <w:szCs w:val="21"/>
                <w:lang w:eastAsia="zh-CN"/>
              </w:rPr>
              <w:t>029-88211165</w:t>
            </w:r>
          </w:p>
        </w:tc>
      </w:tr>
      <w:tr w14:paraId="2FAA0D0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1" w:hRule="atLeast"/>
        </w:trPr>
        <w:tc>
          <w:tcPr>
            <w:tcW w:w="840" w:type="dxa"/>
            <w:noWrap w:val="0"/>
            <w:vAlign w:val="center"/>
          </w:tcPr>
          <w:p w14:paraId="51ECA0C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2.2.5</w:t>
            </w:r>
          </w:p>
        </w:tc>
        <w:tc>
          <w:tcPr>
            <w:tcW w:w="2016" w:type="dxa"/>
            <w:noWrap w:val="0"/>
            <w:vAlign w:val="center"/>
          </w:tcPr>
          <w:p w14:paraId="1ED07D4A">
            <w:pPr>
              <w:spacing w:line="360" w:lineRule="auto"/>
              <w:rPr>
                <w:rFonts w:hint="eastAsia" w:ascii="仿宋" w:hAnsi="仿宋" w:eastAsia="仿宋" w:cs="仿宋"/>
                <w:sz w:val="21"/>
                <w:szCs w:val="21"/>
              </w:rPr>
            </w:pPr>
            <w:r>
              <w:rPr>
                <w:rFonts w:hint="eastAsia" w:ascii="仿宋" w:hAnsi="仿宋" w:eastAsia="仿宋" w:cs="仿宋"/>
                <w:sz w:val="21"/>
                <w:szCs w:val="21"/>
              </w:rPr>
              <w:t>是否接受联合体磋商</w:t>
            </w:r>
          </w:p>
        </w:tc>
        <w:tc>
          <w:tcPr>
            <w:tcW w:w="5505" w:type="dxa"/>
            <w:noWrap w:val="0"/>
            <w:vAlign w:val="center"/>
          </w:tcPr>
          <w:p w14:paraId="18C98553">
            <w:pPr>
              <w:spacing w:line="360" w:lineRule="auto"/>
              <w:rPr>
                <w:rFonts w:hint="eastAsia" w:ascii="仿宋" w:hAnsi="仿宋" w:eastAsia="仿宋" w:cs="仿宋"/>
                <w:sz w:val="21"/>
                <w:szCs w:val="21"/>
              </w:rPr>
            </w:pPr>
            <w:r>
              <w:rPr>
                <w:rFonts w:hint="eastAsia" w:ascii="仿宋" w:hAnsi="仿宋" w:eastAsia="仿宋" w:cs="仿宋"/>
                <w:sz w:val="21"/>
                <w:szCs w:val="21"/>
              </w:rPr>
              <w:t>否</w:t>
            </w:r>
          </w:p>
        </w:tc>
      </w:tr>
      <w:tr w14:paraId="2231B76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1" w:hRule="atLeast"/>
        </w:trPr>
        <w:tc>
          <w:tcPr>
            <w:tcW w:w="840" w:type="dxa"/>
            <w:noWrap w:val="0"/>
            <w:vAlign w:val="center"/>
          </w:tcPr>
          <w:p w14:paraId="27261B6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2.2.8</w:t>
            </w:r>
          </w:p>
        </w:tc>
        <w:tc>
          <w:tcPr>
            <w:tcW w:w="2016" w:type="dxa"/>
            <w:noWrap w:val="0"/>
            <w:vAlign w:val="center"/>
          </w:tcPr>
          <w:p w14:paraId="63A8CDCF">
            <w:pPr>
              <w:spacing w:line="360" w:lineRule="auto"/>
              <w:rPr>
                <w:rFonts w:hint="eastAsia" w:ascii="仿宋" w:hAnsi="仿宋" w:eastAsia="仿宋" w:cs="仿宋"/>
                <w:sz w:val="21"/>
                <w:szCs w:val="21"/>
              </w:rPr>
            </w:pPr>
            <w:r>
              <w:rPr>
                <w:rFonts w:hint="eastAsia" w:ascii="仿宋" w:hAnsi="仿宋" w:eastAsia="仿宋" w:cs="仿宋"/>
                <w:sz w:val="21"/>
                <w:szCs w:val="21"/>
              </w:rPr>
              <w:t>供应商信用信息查询</w:t>
            </w:r>
          </w:p>
        </w:tc>
        <w:tc>
          <w:tcPr>
            <w:tcW w:w="5505" w:type="dxa"/>
            <w:noWrap w:val="0"/>
            <w:vAlign w:val="center"/>
          </w:tcPr>
          <w:p w14:paraId="533E30D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“信用中国”</w:t>
            </w:r>
            <w:r>
              <w:rPr>
                <w:rFonts w:hint="eastAsia" w:ascii="仿宋" w:hAnsi="仿宋" w:eastAsia="仿宋" w:cs="仿宋"/>
                <w:kern w:val="0"/>
                <w:sz w:val="21"/>
                <w:szCs w:val="21"/>
                <w:highlight w:val="none"/>
                <w:lang w:val="en-US" w:eastAsia="zh-CN"/>
              </w:rPr>
              <w:t>（www.creditchina.gov.cn）</w:t>
            </w:r>
            <w:r>
              <w:rPr>
                <w:rFonts w:hint="eastAsia" w:ascii="仿宋" w:hAnsi="仿宋" w:eastAsia="仿宋" w:cs="仿宋"/>
                <w:sz w:val="21"/>
                <w:szCs w:val="21"/>
              </w:rPr>
              <w:t>和“中国政府采购网”（ccgp.gov.cn）为</w:t>
            </w:r>
            <w:r>
              <w:rPr>
                <w:rFonts w:hint="eastAsia" w:ascii="仿宋" w:hAnsi="仿宋" w:eastAsia="仿宋" w:cs="仿宋"/>
                <w:sz w:val="21"/>
                <w:szCs w:val="21"/>
                <w:lang w:val="en-US" w:eastAsia="zh-CN"/>
              </w:rPr>
              <w:t>供应商</w:t>
            </w:r>
            <w:r>
              <w:rPr>
                <w:rFonts w:hint="eastAsia" w:ascii="仿宋" w:hAnsi="仿宋" w:eastAsia="仿宋" w:cs="仿宋"/>
                <w:sz w:val="21"/>
                <w:szCs w:val="21"/>
              </w:rPr>
              <w:t>信用信息查询渠道，如果</w:t>
            </w:r>
            <w:r>
              <w:rPr>
                <w:rFonts w:hint="eastAsia" w:ascii="仿宋" w:hAnsi="仿宋" w:eastAsia="仿宋" w:cs="仿宋"/>
                <w:sz w:val="21"/>
                <w:szCs w:val="21"/>
                <w:lang w:val="en-US" w:eastAsia="zh-CN"/>
              </w:rPr>
              <w:t>供应商</w:t>
            </w:r>
            <w:r>
              <w:rPr>
                <w:rFonts w:hint="eastAsia" w:ascii="仿宋" w:hAnsi="仿宋" w:eastAsia="仿宋" w:cs="仿宋"/>
                <w:sz w:val="21"/>
                <w:szCs w:val="21"/>
              </w:rPr>
              <w:t>被查实在</w:t>
            </w:r>
            <w:r>
              <w:rPr>
                <w:rFonts w:hint="eastAsia" w:ascii="仿宋" w:hAnsi="仿宋" w:eastAsia="仿宋" w:cs="仿宋"/>
                <w:sz w:val="21"/>
                <w:szCs w:val="21"/>
                <w:lang w:val="en-US" w:eastAsia="zh-CN"/>
              </w:rPr>
              <w:t>磋商</w:t>
            </w:r>
            <w:r>
              <w:rPr>
                <w:rFonts w:hint="eastAsia" w:ascii="仿宋" w:hAnsi="仿宋" w:eastAsia="仿宋" w:cs="仿宋"/>
                <w:sz w:val="21"/>
                <w:szCs w:val="21"/>
              </w:rPr>
              <w:t>截止时间列入失信被执行人（页面跳转至“中国执行信息网”http</w:t>
            </w:r>
            <w:r>
              <w:rPr>
                <w:rFonts w:hint="eastAsia" w:ascii="仿宋" w:hAnsi="仿宋" w:eastAsia="仿宋" w:cs="仿宋"/>
                <w:sz w:val="21"/>
                <w:szCs w:val="21"/>
                <w:lang w:eastAsia="zh-CN"/>
              </w:rPr>
              <w:t>：</w:t>
            </w:r>
            <w:r>
              <w:rPr>
                <w:rFonts w:hint="eastAsia" w:ascii="仿宋" w:hAnsi="仿宋" w:eastAsia="仿宋" w:cs="仿宋"/>
                <w:sz w:val="21"/>
                <w:szCs w:val="21"/>
              </w:rPr>
              <w:t>//zxgk.court.gov.cn/shixin/）、</w:t>
            </w:r>
            <w:r>
              <w:rPr>
                <w:rFonts w:hint="eastAsia" w:ascii="仿宋" w:hAnsi="仿宋" w:eastAsia="仿宋" w:cs="仿宋"/>
                <w:kern w:val="0"/>
                <w:sz w:val="21"/>
                <w:szCs w:val="21"/>
                <w:highlight w:val="none"/>
                <w:lang w:val="en-US" w:eastAsia="zh-CN"/>
              </w:rPr>
              <w:t>重大税收违法失信主体</w:t>
            </w:r>
            <w:r>
              <w:rPr>
                <w:rFonts w:hint="eastAsia" w:ascii="仿宋" w:hAnsi="仿宋" w:eastAsia="仿宋" w:cs="仿宋"/>
                <w:sz w:val="21"/>
                <w:szCs w:val="21"/>
              </w:rPr>
              <w:t>、政府采购严重违法失信行为记录名单，其</w:t>
            </w:r>
            <w:r>
              <w:rPr>
                <w:rFonts w:hint="eastAsia" w:ascii="仿宋" w:hAnsi="仿宋" w:eastAsia="仿宋" w:cs="仿宋"/>
                <w:sz w:val="21"/>
                <w:szCs w:val="21"/>
                <w:lang w:val="en-US" w:eastAsia="zh-CN"/>
              </w:rPr>
              <w:t>磋商</w:t>
            </w:r>
            <w:r>
              <w:rPr>
                <w:rFonts w:hint="eastAsia" w:ascii="仿宋" w:hAnsi="仿宋" w:eastAsia="仿宋" w:cs="仿宋"/>
                <w:sz w:val="21"/>
                <w:szCs w:val="21"/>
              </w:rPr>
              <w:t>为无效。</w:t>
            </w:r>
          </w:p>
        </w:tc>
      </w:tr>
      <w:tr w14:paraId="1B749DE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0"/>
            <w:vAlign w:val="center"/>
          </w:tcPr>
          <w:p w14:paraId="3769F2B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7.2</w:t>
            </w:r>
          </w:p>
        </w:tc>
        <w:tc>
          <w:tcPr>
            <w:tcW w:w="2016" w:type="dxa"/>
            <w:noWrap w:val="0"/>
            <w:vAlign w:val="center"/>
          </w:tcPr>
          <w:p w14:paraId="5CE0F1AC">
            <w:pPr>
              <w:spacing w:line="360" w:lineRule="auto"/>
              <w:rPr>
                <w:rFonts w:hint="eastAsia" w:ascii="仿宋" w:hAnsi="仿宋" w:eastAsia="仿宋" w:cs="仿宋"/>
                <w:sz w:val="21"/>
                <w:szCs w:val="21"/>
              </w:rPr>
            </w:pPr>
            <w:r>
              <w:rPr>
                <w:rFonts w:hint="eastAsia" w:ascii="仿宋" w:hAnsi="仿宋" w:eastAsia="仿宋" w:cs="仿宋"/>
                <w:sz w:val="21"/>
                <w:szCs w:val="21"/>
              </w:rPr>
              <w:t>供应商提出质疑的时间及代理机构指定的接受质疑联系部门</w:t>
            </w:r>
          </w:p>
        </w:tc>
        <w:tc>
          <w:tcPr>
            <w:tcW w:w="5505" w:type="dxa"/>
            <w:noWrap w:val="0"/>
            <w:vAlign w:val="center"/>
          </w:tcPr>
          <w:p w14:paraId="5CDA530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sz w:val="21"/>
                <w:szCs w:val="21"/>
                <w:lang w:eastAsia="zh-CN"/>
              </w:rPr>
            </w:pPr>
            <w:r>
              <w:rPr>
                <w:rFonts w:hint="eastAsia" w:ascii="仿宋" w:hAnsi="仿宋" w:eastAsia="仿宋" w:cs="仿宋"/>
                <w:kern w:val="0"/>
                <w:sz w:val="21"/>
                <w:szCs w:val="21"/>
                <w:highlight w:val="none"/>
                <w:lang w:val="en-US" w:eastAsia="zh-CN" w:bidi="ar-SA"/>
              </w:rPr>
              <w:t>已经获取磋商文件的供应商对磋商文件有质疑的，可以在本项目磋商文件公告期限届满之日起七个工作日内，以书面形式向采购代理机构一次性提出，发送至（dinghuijiacheng@163.com）。在此之后提出的质疑均为无效，采购代理机构不予受理。</w:t>
            </w:r>
          </w:p>
        </w:tc>
      </w:tr>
      <w:tr w14:paraId="7254334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2" w:hRule="atLeast"/>
        </w:trPr>
        <w:tc>
          <w:tcPr>
            <w:tcW w:w="840" w:type="dxa"/>
            <w:noWrap w:val="0"/>
            <w:vAlign w:val="center"/>
          </w:tcPr>
          <w:p w14:paraId="2F292E7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7.3</w:t>
            </w:r>
          </w:p>
        </w:tc>
        <w:tc>
          <w:tcPr>
            <w:tcW w:w="2016" w:type="dxa"/>
            <w:noWrap w:val="0"/>
            <w:vAlign w:val="center"/>
          </w:tcPr>
          <w:p w14:paraId="23AF03D2">
            <w:pPr>
              <w:spacing w:line="360" w:lineRule="auto"/>
              <w:rPr>
                <w:rFonts w:hint="eastAsia" w:ascii="仿宋" w:hAnsi="仿宋" w:eastAsia="仿宋" w:cs="仿宋"/>
                <w:sz w:val="21"/>
                <w:szCs w:val="21"/>
              </w:rPr>
            </w:pPr>
            <w:r>
              <w:rPr>
                <w:rFonts w:hint="eastAsia" w:ascii="仿宋" w:hAnsi="仿宋" w:eastAsia="仿宋" w:cs="仿宋"/>
                <w:sz w:val="21"/>
                <w:szCs w:val="21"/>
              </w:rPr>
              <w:t>采购代理机构答疑的时间</w:t>
            </w:r>
          </w:p>
        </w:tc>
        <w:tc>
          <w:tcPr>
            <w:tcW w:w="5505" w:type="dxa"/>
            <w:noWrap w:val="0"/>
            <w:vAlign w:val="center"/>
          </w:tcPr>
          <w:p w14:paraId="53905EF5">
            <w:pPr>
              <w:spacing w:line="360" w:lineRule="auto"/>
              <w:rPr>
                <w:rFonts w:hint="eastAsia" w:ascii="仿宋" w:hAnsi="仿宋" w:eastAsia="仿宋" w:cs="仿宋"/>
                <w:sz w:val="21"/>
                <w:szCs w:val="21"/>
              </w:rPr>
            </w:pPr>
            <w:r>
              <w:rPr>
                <w:rFonts w:hint="eastAsia" w:ascii="仿宋" w:hAnsi="仿宋" w:eastAsia="仿宋" w:cs="仿宋"/>
                <w:sz w:val="21"/>
                <w:szCs w:val="21"/>
              </w:rPr>
              <w:t>1、对于供应商依法提出的询问，采购代理机构将在三个工作日内答复。</w:t>
            </w:r>
          </w:p>
          <w:p w14:paraId="20EA3184">
            <w:pPr>
              <w:spacing w:line="360" w:lineRule="auto"/>
              <w:rPr>
                <w:rFonts w:hint="eastAsia" w:ascii="仿宋" w:hAnsi="仿宋" w:eastAsia="仿宋" w:cs="仿宋"/>
                <w:sz w:val="21"/>
                <w:szCs w:val="21"/>
              </w:rPr>
            </w:pPr>
            <w:r>
              <w:rPr>
                <w:rFonts w:hint="eastAsia" w:ascii="仿宋" w:hAnsi="仿宋" w:eastAsia="仿宋" w:cs="仿宋"/>
                <w:sz w:val="21"/>
                <w:szCs w:val="21"/>
              </w:rPr>
              <w:t>2、对于供应商在规定时间内依法提出的质疑，采购代理机构将在七个工作日内答复。</w:t>
            </w:r>
          </w:p>
        </w:tc>
      </w:tr>
      <w:tr w14:paraId="443E066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trPr>
        <w:tc>
          <w:tcPr>
            <w:tcW w:w="840" w:type="dxa"/>
            <w:noWrap w:val="0"/>
            <w:vAlign w:val="center"/>
          </w:tcPr>
          <w:p w14:paraId="27878E8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7.4</w:t>
            </w:r>
          </w:p>
        </w:tc>
        <w:tc>
          <w:tcPr>
            <w:tcW w:w="2016" w:type="dxa"/>
            <w:noWrap w:val="0"/>
            <w:vAlign w:val="center"/>
          </w:tcPr>
          <w:p w14:paraId="0815939B">
            <w:pPr>
              <w:spacing w:line="360" w:lineRule="auto"/>
              <w:rPr>
                <w:rFonts w:hint="eastAsia" w:ascii="仿宋" w:hAnsi="仿宋" w:eastAsia="仿宋" w:cs="仿宋"/>
                <w:sz w:val="21"/>
                <w:szCs w:val="21"/>
              </w:rPr>
            </w:pPr>
            <w:r>
              <w:rPr>
                <w:rFonts w:hint="eastAsia" w:ascii="仿宋" w:hAnsi="仿宋" w:eastAsia="仿宋" w:cs="仿宋"/>
                <w:sz w:val="21"/>
                <w:szCs w:val="21"/>
              </w:rPr>
              <w:t>质疑内容要求</w:t>
            </w:r>
          </w:p>
        </w:tc>
        <w:tc>
          <w:tcPr>
            <w:tcW w:w="5505" w:type="dxa"/>
            <w:noWrap w:val="0"/>
            <w:vAlign w:val="center"/>
          </w:tcPr>
          <w:p w14:paraId="1B8C40C5">
            <w:pPr>
              <w:spacing w:line="360" w:lineRule="auto"/>
              <w:ind w:left="29" w:hanging="25" w:hangingChars="12"/>
              <w:rPr>
                <w:rFonts w:hint="eastAsia" w:ascii="仿宋" w:hAnsi="仿宋" w:eastAsia="仿宋" w:cs="仿宋"/>
                <w:sz w:val="21"/>
                <w:szCs w:val="21"/>
              </w:rPr>
            </w:pPr>
            <w:r>
              <w:rPr>
                <w:rFonts w:hint="eastAsia" w:ascii="仿宋" w:hAnsi="仿宋" w:eastAsia="仿宋" w:cs="仿宋"/>
                <w:sz w:val="21"/>
                <w:szCs w:val="21"/>
              </w:rPr>
              <w:t>质疑函应当包括下列内容：</w:t>
            </w:r>
          </w:p>
          <w:p w14:paraId="65B34AE2">
            <w:pPr>
              <w:spacing w:line="360" w:lineRule="auto"/>
              <w:ind w:left="29" w:hanging="25" w:hangingChars="12"/>
              <w:rPr>
                <w:rFonts w:hint="eastAsia" w:ascii="仿宋" w:hAnsi="仿宋" w:eastAsia="仿宋" w:cs="仿宋"/>
                <w:sz w:val="21"/>
                <w:szCs w:val="21"/>
              </w:rPr>
            </w:pPr>
            <w:r>
              <w:rPr>
                <w:rFonts w:hint="eastAsia" w:ascii="仿宋" w:hAnsi="仿宋" w:eastAsia="仿宋" w:cs="仿宋"/>
                <w:sz w:val="21"/>
                <w:szCs w:val="21"/>
              </w:rPr>
              <w:t>（一）供应商的姓名或者名称、地址、邮编、联系人及联系电话；</w:t>
            </w:r>
          </w:p>
          <w:p w14:paraId="5A21142F">
            <w:pPr>
              <w:spacing w:line="360" w:lineRule="auto"/>
              <w:ind w:left="29" w:hanging="25" w:hangingChars="12"/>
              <w:rPr>
                <w:rFonts w:hint="eastAsia" w:ascii="仿宋" w:hAnsi="仿宋" w:eastAsia="仿宋" w:cs="仿宋"/>
                <w:sz w:val="21"/>
                <w:szCs w:val="21"/>
              </w:rPr>
            </w:pPr>
            <w:r>
              <w:rPr>
                <w:rFonts w:hint="eastAsia" w:ascii="仿宋" w:hAnsi="仿宋" w:eastAsia="仿宋" w:cs="仿宋"/>
                <w:sz w:val="21"/>
                <w:szCs w:val="21"/>
              </w:rPr>
              <w:t>（二）质疑项目的名称、编号；</w:t>
            </w:r>
          </w:p>
          <w:p w14:paraId="4E68C129">
            <w:pPr>
              <w:spacing w:line="360" w:lineRule="auto"/>
              <w:ind w:left="29" w:hanging="25" w:hangingChars="12"/>
              <w:rPr>
                <w:rFonts w:hint="eastAsia" w:ascii="仿宋" w:hAnsi="仿宋" w:eastAsia="仿宋" w:cs="仿宋"/>
                <w:sz w:val="21"/>
                <w:szCs w:val="21"/>
              </w:rPr>
            </w:pPr>
            <w:r>
              <w:rPr>
                <w:rFonts w:hint="eastAsia" w:ascii="仿宋" w:hAnsi="仿宋" w:eastAsia="仿宋" w:cs="仿宋"/>
                <w:sz w:val="21"/>
                <w:szCs w:val="21"/>
              </w:rPr>
              <w:t>（三）具体、明确的质疑事项和与质疑事项相关的请求；</w:t>
            </w:r>
          </w:p>
          <w:p w14:paraId="73E0B989">
            <w:pPr>
              <w:spacing w:line="360" w:lineRule="auto"/>
              <w:ind w:left="29" w:hanging="25" w:hangingChars="12"/>
              <w:rPr>
                <w:rFonts w:hint="eastAsia" w:ascii="仿宋" w:hAnsi="仿宋" w:eastAsia="仿宋" w:cs="仿宋"/>
                <w:sz w:val="21"/>
                <w:szCs w:val="21"/>
              </w:rPr>
            </w:pPr>
            <w:r>
              <w:rPr>
                <w:rFonts w:hint="eastAsia" w:ascii="仿宋" w:hAnsi="仿宋" w:eastAsia="仿宋" w:cs="仿宋"/>
                <w:sz w:val="21"/>
                <w:szCs w:val="21"/>
              </w:rPr>
              <w:t>（四）事实依据；</w:t>
            </w:r>
          </w:p>
          <w:p w14:paraId="6BD97EE8">
            <w:pPr>
              <w:spacing w:line="360" w:lineRule="auto"/>
              <w:ind w:left="29" w:hanging="25" w:hangingChars="12"/>
              <w:rPr>
                <w:rFonts w:hint="eastAsia" w:ascii="仿宋" w:hAnsi="仿宋" w:eastAsia="仿宋" w:cs="仿宋"/>
                <w:sz w:val="21"/>
                <w:szCs w:val="21"/>
              </w:rPr>
            </w:pPr>
            <w:r>
              <w:rPr>
                <w:rFonts w:hint="eastAsia" w:ascii="仿宋" w:hAnsi="仿宋" w:eastAsia="仿宋" w:cs="仿宋"/>
                <w:sz w:val="21"/>
                <w:szCs w:val="21"/>
              </w:rPr>
              <w:t>（五）必要的法律依据；</w:t>
            </w:r>
          </w:p>
          <w:p w14:paraId="26C507CF">
            <w:pPr>
              <w:spacing w:line="360" w:lineRule="auto"/>
              <w:ind w:left="29" w:hanging="25" w:hangingChars="12"/>
              <w:rPr>
                <w:rFonts w:hint="eastAsia" w:ascii="仿宋" w:hAnsi="仿宋" w:eastAsia="仿宋" w:cs="仿宋"/>
                <w:sz w:val="21"/>
                <w:szCs w:val="21"/>
              </w:rPr>
            </w:pPr>
            <w:r>
              <w:rPr>
                <w:rFonts w:hint="eastAsia" w:ascii="仿宋" w:hAnsi="仿宋" w:eastAsia="仿宋" w:cs="仿宋"/>
                <w:sz w:val="21"/>
                <w:szCs w:val="21"/>
              </w:rPr>
              <w:t>（六）提出质疑的日期。</w:t>
            </w:r>
          </w:p>
          <w:p w14:paraId="2F678D70">
            <w:pPr>
              <w:spacing w:line="360" w:lineRule="auto"/>
              <w:ind w:left="29" w:hanging="25" w:hangingChars="12"/>
              <w:rPr>
                <w:rFonts w:hint="eastAsia" w:ascii="仿宋" w:hAnsi="仿宋" w:eastAsia="仿宋" w:cs="仿宋"/>
                <w:sz w:val="21"/>
                <w:szCs w:val="21"/>
              </w:rPr>
            </w:pPr>
            <w:r>
              <w:rPr>
                <w:rFonts w:hint="eastAsia" w:ascii="仿宋" w:hAnsi="仿宋" w:eastAsia="仿宋" w:cs="仿宋"/>
                <w:sz w:val="21"/>
                <w:szCs w:val="21"/>
              </w:rPr>
              <w:t>供应商为自然人的，应当由本人签字；供应商为法人或者其他组织的，应当由法定代表人、主要负责人，或者其授权代表（附法人代表授权书）签字或者盖章（鲜章），并加盖公章（鲜章）。</w:t>
            </w:r>
          </w:p>
          <w:p w14:paraId="379002AA">
            <w:pPr>
              <w:spacing w:line="360" w:lineRule="auto"/>
              <w:ind w:left="29" w:hanging="25" w:hangingChars="12"/>
              <w:rPr>
                <w:rFonts w:hint="eastAsia" w:ascii="仿宋" w:hAnsi="仿宋" w:eastAsia="仿宋" w:cs="仿宋"/>
                <w:sz w:val="21"/>
                <w:szCs w:val="21"/>
              </w:rPr>
            </w:pPr>
            <w:r>
              <w:rPr>
                <w:rFonts w:hint="eastAsia" w:ascii="仿宋" w:hAnsi="仿宋" w:eastAsia="仿宋" w:cs="仿宋"/>
                <w:sz w:val="21"/>
                <w:szCs w:val="21"/>
              </w:rPr>
              <w:t>质疑函格式应符合“政府采购供应商质疑函范本”要求，详见“中国政府采购网（www.ccgp.gov.cn）”下载专区。</w:t>
            </w:r>
          </w:p>
        </w:tc>
      </w:tr>
      <w:tr w14:paraId="2EF3D5D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7" w:hRule="atLeast"/>
        </w:trPr>
        <w:tc>
          <w:tcPr>
            <w:tcW w:w="840" w:type="dxa"/>
            <w:noWrap w:val="0"/>
            <w:vAlign w:val="center"/>
          </w:tcPr>
          <w:p w14:paraId="3531C700">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12.1</w:t>
            </w:r>
          </w:p>
        </w:tc>
        <w:tc>
          <w:tcPr>
            <w:tcW w:w="2016" w:type="dxa"/>
            <w:noWrap w:val="0"/>
            <w:vAlign w:val="center"/>
          </w:tcPr>
          <w:p w14:paraId="5797DED4">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报价要求</w:t>
            </w:r>
          </w:p>
        </w:tc>
        <w:tc>
          <w:tcPr>
            <w:tcW w:w="5505" w:type="dxa"/>
            <w:noWrap w:val="0"/>
            <w:vAlign w:val="center"/>
          </w:tcPr>
          <w:p w14:paraId="3B9E165C">
            <w:pPr>
              <w:spacing w:line="360" w:lineRule="auto"/>
              <w:ind w:left="360" w:hanging="315" w:hangingChars="15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固定</w:t>
            </w:r>
            <w:r>
              <w:rPr>
                <w:rFonts w:hint="eastAsia" w:ascii="仿宋" w:hAnsi="仿宋" w:eastAsia="仿宋" w:cs="仿宋"/>
                <w:sz w:val="21"/>
                <w:szCs w:val="21"/>
                <w:highlight w:val="none"/>
              </w:rPr>
              <w:t>总价</w:t>
            </w:r>
          </w:p>
          <w:p w14:paraId="1C03B9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1）供应商报价应包含完成采购</w:t>
            </w:r>
            <w:r>
              <w:rPr>
                <w:rFonts w:hint="eastAsia" w:ascii="仿宋" w:hAnsi="仿宋" w:eastAsia="仿宋" w:cs="仿宋"/>
                <w:sz w:val="21"/>
                <w:szCs w:val="21"/>
                <w:highlight w:val="none"/>
                <w:lang w:val="en-US" w:eastAsia="zh-CN"/>
              </w:rPr>
              <w:t>项目</w:t>
            </w:r>
            <w:r>
              <w:rPr>
                <w:rFonts w:hint="eastAsia" w:ascii="仿宋" w:hAnsi="仿宋" w:eastAsia="仿宋" w:cs="仿宋"/>
                <w:sz w:val="21"/>
                <w:szCs w:val="21"/>
                <w:highlight w:val="none"/>
              </w:rPr>
              <w:t>全部内容的费用（包括</w:t>
            </w:r>
            <w:r>
              <w:rPr>
                <w:rFonts w:hint="eastAsia" w:ascii="仿宋" w:hAnsi="仿宋" w:eastAsia="仿宋" w:cs="仿宋"/>
                <w:sz w:val="21"/>
                <w:szCs w:val="21"/>
                <w:highlight w:val="none"/>
                <w:lang w:val="en-US" w:eastAsia="zh-CN"/>
              </w:rPr>
              <w:t>人员成本</w:t>
            </w:r>
            <w:r>
              <w:rPr>
                <w:rFonts w:hint="eastAsia" w:ascii="仿宋" w:hAnsi="仿宋" w:eastAsia="仿宋" w:cs="仿宋"/>
                <w:sz w:val="21"/>
                <w:szCs w:val="21"/>
                <w:highlight w:val="none"/>
              </w:rPr>
              <w:t>、各种管理费、规费、税金、利润等一切费用）。</w:t>
            </w:r>
          </w:p>
          <w:p w14:paraId="0FFB61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2）供应商必须对采购人拟采购</w:t>
            </w:r>
            <w:r>
              <w:rPr>
                <w:rFonts w:hint="eastAsia" w:ascii="仿宋" w:hAnsi="仿宋" w:eastAsia="仿宋" w:cs="仿宋"/>
                <w:sz w:val="21"/>
                <w:szCs w:val="21"/>
                <w:highlight w:val="none"/>
                <w:lang w:val="en-US" w:eastAsia="zh-CN"/>
              </w:rPr>
              <w:t>项目</w:t>
            </w:r>
            <w:r>
              <w:rPr>
                <w:rFonts w:hint="eastAsia" w:ascii="仿宋" w:hAnsi="仿宋" w:eastAsia="仿宋" w:cs="仿宋"/>
                <w:sz w:val="21"/>
                <w:szCs w:val="21"/>
                <w:highlight w:val="none"/>
              </w:rPr>
              <w:t>内容进行完整报价，采购人拒绝只对项目部分内容进行报价的磋商响应。</w:t>
            </w:r>
            <w:r>
              <w:rPr>
                <w:rFonts w:hint="eastAsia" w:ascii="仿宋" w:hAnsi="仿宋" w:eastAsia="仿宋" w:cs="仿宋"/>
                <w:b/>
                <w:bCs/>
                <w:sz w:val="21"/>
                <w:szCs w:val="21"/>
                <w:highlight w:val="none"/>
              </w:rPr>
              <w:t>投标报价超过采购限价的 , 按无效投标处理。</w:t>
            </w:r>
          </w:p>
        </w:tc>
      </w:tr>
      <w:tr w14:paraId="41B19E4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67" w:hRule="atLeast"/>
        </w:trPr>
        <w:tc>
          <w:tcPr>
            <w:tcW w:w="840" w:type="dxa"/>
            <w:noWrap w:val="0"/>
            <w:vAlign w:val="center"/>
          </w:tcPr>
          <w:p w14:paraId="3F165D9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13.1</w:t>
            </w:r>
          </w:p>
        </w:tc>
        <w:tc>
          <w:tcPr>
            <w:tcW w:w="2016" w:type="dxa"/>
            <w:noWrap w:val="0"/>
            <w:vAlign w:val="center"/>
          </w:tcPr>
          <w:p w14:paraId="14F640DA">
            <w:pPr>
              <w:spacing w:line="360" w:lineRule="auto"/>
              <w:rPr>
                <w:rFonts w:hint="eastAsia" w:ascii="仿宋" w:hAnsi="仿宋" w:eastAsia="仿宋" w:cs="仿宋"/>
                <w:sz w:val="21"/>
                <w:szCs w:val="21"/>
              </w:rPr>
            </w:pPr>
            <w:r>
              <w:rPr>
                <w:rFonts w:hint="eastAsia" w:ascii="仿宋" w:hAnsi="仿宋" w:eastAsia="仿宋" w:cs="仿宋"/>
                <w:sz w:val="21"/>
                <w:szCs w:val="21"/>
              </w:rPr>
              <w:t>资格证明文件</w:t>
            </w:r>
          </w:p>
        </w:tc>
        <w:tc>
          <w:tcPr>
            <w:tcW w:w="5505" w:type="dxa"/>
            <w:noWrap w:val="0"/>
            <w:vAlign w:val="center"/>
          </w:tcPr>
          <w:p w14:paraId="29498A24">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(1)具有独立承担民事责任能力的法人、其他组织或自然人，营业执照、组织机构代码证、税务登记证（三证合一只提供营业执照，事业单位提供事业单位法人证书，自然人应提供身份证）合法有效；</w:t>
            </w:r>
          </w:p>
          <w:p w14:paraId="75BC34C6">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（2）提供法定代表人授权书（附法定代表人、被授权人身份证复印件），法定代表人直接参加投标，须提供法定代表人身份证明；</w:t>
            </w:r>
          </w:p>
          <w:p w14:paraId="3E419AF1">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（3）税收缴纳证明：提供投标截止日前近一年内至少一个月的纳税证明或完税证明，依法免税的单位应提供相关证明材料；</w:t>
            </w:r>
          </w:p>
          <w:p w14:paraId="30787665">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（4）社会保障资金缴纳证明：提供投标截止日前近一年内至少一个月的社会保障资金缴存单据或社保机构开具的社会保险参保缴费情况证明，依法不需要缴纳社会保障资金的单位应提供相关证明材料；</w:t>
            </w:r>
          </w:p>
          <w:p w14:paraId="10802C8A">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5）财务状况报告：提供2024年财务审计报告（成立时间至提交响应文件截止时间不足一年的可提供成立后任意时段的资产负债表），或其基本存款账户开户银行出具的资信证明（开标前三个月内）及基本存款账户信息；</w:t>
            </w:r>
          </w:p>
          <w:p w14:paraId="1BDA2D57">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（6）参加政府采购活动前三年内，在经营活动中没有重大违法记录的书面声明；</w:t>
            </w:r>
          </w:p>
          <w:p w14:paraId="0F33B007">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（7）单位负责人为同一人或者存在直接控股、管理关系的不同单位，不得参加同一项下的政府采购活动。</w:t>
            </w:r>
          </w:p>
          <w:p w14:paraId="5279E839">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（8）具有履行合同所必需的设备和专业技术能力；</w:t>
            </w:r>
          </w:p>
          <w:p w14:paraId="720DEFD6">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（9）供应商不得为“信用中国”网站（www.creditchina.gov.cn）（中国执行信息公开网）中被列入失信被执行人、重大税收违法失信主体和中国政府采购网（www.ccgp.gov.cn）政府采购严重违法失信行为记录名单的单位。</w:t>
            </w:r>
          </w:p>
          <w:p w14:paraId="06B0A24F">
            <w:pPr>
              <w:numPr>
                <w:ilvl w:val="0"/>
                <w:numId w:val="0"/>
              </w:numPr>
              <w:spacing w:line="360" w:lineRule="auto"/>
              <w:rPr>
                <w:rFonts w:hint="eastAsia" w:ascii="仿宋" w:hAnsi="仿宋" w:eastAsia="仿宋" w:cs="仿宋"/>
                <w:b/>
                <w:color w:val="FF0000"/>
                <w:sz w:val="21"/>
                <w:szCs w:val="21"/>
              </w:rPr>
            </w:pPr>
            <w:r>
              <w:rPr>
                <w:rFonts w:hint="eastAsia" w:ascii="仿宋" w:hAnsi="仿宋" w:eastAsia="仿宋" w:cs="仿宋"/>
                <w:sz w:val="21"/>
                <w:szCs w:val="21"/>
              </w:rPr>
              <w:t>注</w:t>
            </w:r>
            <w:r>
              <w:rPr>
                <w:rFonts w:hint="eastAsia" w:ascii="仿宋" w:hAnsi="仿宋" w:eastAsia="仿宋" w:cs="仿宋"/>
                <w:sz w:val="21"/>
                <w:szCs w:val="21"/>
                <w:lang w:eastAsia="zh-CN"/>
              </w:rPr>
              <w:t>：</w:t>
            </w:r>
            <w:r>
              <w:rPr>
                <w:rFonts w:hint="eastAsia" w:ascii="仿宋" w:hAnsi="仿宋" w:eastAsia="仿宋" w:cs="仿宋"/>
                <w:b/>
                <w:bCs/>
                <w:sz w:val="21"/>
                <w:szCs w:val="21"/>
              </w:rPr>
              <w:t>以上资格证明文件供应商必须完全提供，一项不合格即按照无效响应处理。</w:t>
            </w:r>
            <w:r>
              <w:rPr>
                <w:rFonts w:hint="eastAsia" w:ascii="仿宋" w:hAnsi="仿宋" w:eastAsia="仿宋" w:cs="仿宋"/>
                <w:color w:val="000000"/>
                <w:kern w:val="0"/>
                <w:sz w:val="21"/>
                <w:szCs w:val="21"/>
              </w:rPr>
              <w:t>　　　</w:t>
            </w:r>
          </w:p>
        </w:tc>
      </w:tr>
      <w:tr w14:paraId="72B912E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3" w:hRule="atLeast"/>
        </w:trPr>
        <w:tc>
          <w:tcPr>
            <w:tcW w:w="840" w:type="dxa"/>
            <w:noWrap w:val="0"/>
            <w:vAlign w:val="center"/>
          </w:tcPr>
          <w:p w14:paraId="1863103F">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13.2</w:t>
            </w:r>
          </w:p>
        </w:tc>
        <w:tc>
          <w:tcPr>
            <w:tcW w:w="2016" w:type="dxa"/>
            <w:noWrap w:val="0"/>
            <w:vAlign w:val="center"/>
          </w:tcPr>
          <w:p w14:paraId="0266E75A">
            <w:pPr>
              <w:spacing w:line="360" w:lineRule="auto"/>
              <w:rPr>
                <w:rFonts w:hint="eastAsia" w:ascii="仿宋" w:hAnsi="仿宋" w:eastAsia="仿宋" w:cs="仿宋"/>
                <w:sz w:val="21"/>
                <w:szCs w:val="21"/>
              </w:rPr>
            </w:pPr>
            <w:r>
              <w:rPr>
                <w:rFonts w:hint="eastAsia" w:ascii="仿宋" w:hAnsi="仿宋" w:eastAsia="仿宋" w:cs="仿宋"/>
                <w:sz w:val="21"/>
                <w:szCs w:val="21"/>
              </w:rPr>
              <w:t>要求单独提交的证明文件原件</w:t>
            </w:r>
          </w:p>
        </w:tc>
        <w:tc>
          <w:tcPr>
            <w:tcW w:w="5505" w:type="dxa"/>
            <w:noWrap w:val="0"/>
            <w:vAlign w:val="center"/>
          </w:tcPr>
          <w:p w14:paraId="53628A42">
            <w:pPr>
              <w:spacing w:line="360" w:lineRule="auto"/>
              <w:ind w:left="360" w:hanging="315" w:hangingChars="150"/>
              <w:rPr>
                <w:rFonts w:hint="eastAsia" w:ascii="仿宋" w:hAnsi="仿宋" w:eastAsia="仿宋" w:cs="仿宋"/>
                <w:sz w:val="21"/>
                <w:szCs w:val="21"/>
                <w:lang w:eastAsia="zh-CN"/>
              </w:rPr>
            </w:pPr>
            <w:r>
              <w:rPr>
                <w:rFonts w:hint="eastAsia" w:ascii="仿宋" w:hAnsi="仿宋" w:eastAsia="仿宋" w:cs="仿宋"/>
                <w:sz w:val="21"/>
                <w:szCs w:val="21"/>
                <w:lang w:val="en-US" w:eastAsia="zh-CN"/>
              </w:rPr>
              <w:t>无</w:t>
            </w:r>
          </w:p>
        </w:tc>
      </w:tr>
      <w:tr w14:paraId="167A92B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noWrap w:val="0"/>
            <w:vAlign w:val="center"/>
          </w:tcPr>
          <w:p w14:paraId="35C8B0AA">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14.2</w:t>
            </w:r>
          </w:p>
        </w:tc>
        <w:tc>
          <w:tcPr>
            <w:tcW w:w="2016" w:type="dxa"/>
            <w:noWrap w:val="0"/>
            <w:vAlign w:val="center"/>
          </w:tcPr>
          <w:p w14:paraId="2CDA5ED0">
            <w:pPr>
              <w:spacing w:line="360" w:lineRule="auto"/>
              <w:ind w:left="240" w:hanging="210" w:hangingChars="100"/>
              <w:rPr>
                <w:rFonts w:hint="eastAsia" w:ascii="仿宋" w:hAnsi="仿宋" w:eastAsia="仿宋" w:cs="仿宋"/>
                <w:sz w:val="21"/>
                <w:szCs w:val="21"/>
              </w:rPr>
            </w:pPr>
            <w:r>
              <w:rPr>
                <w:rFonts w:hint="eastAsia" w:ascii="仿宋" w:hAnsi="仿宋" w:eastAsia="仿宋" w:cs="仿宋"/>
                <w:sz w:val="21"/>
                <w:szCs w:val="21"/>
              </w:rPr>
              <w:t>本次采购特别要求的</w:t>
            </w:r>
          </w:p>
          <w:p w14:paraId="3CB19859">
            <w:pPr>
              <w:spacing w:line="360" w:lineRule="auto"/>
              <w:ind w:left="240" w:hanging="210" w:hangingChars="100"/>
              <w:rPr>
                <w:rFonts w:hint="eastAsia" w:ascii="仿宋" w:hAnsi="仿宋" w:eastAsia="仿宋" w:cs="仿宋"/>
                <w:sz w:val="21"/>
                <w:szCs w:val="21"/>
              </w:rPr>
            </w:pPr>
            <w:r>
              <w:rPr>
                <w:rFonts w:hint="eastAsia" w:ascii="仿宋" w:hAnsi="仿宋" w:eastAsia="仿宋" w:cs="仿宋"/>
                <w:sz w:val="21"/>
                <w:szCs w:val="21"/>
              </w:rPr>
              <w:t>服务合格性证明文件</w:t>
            </w:r>
          </w:p>
        </w:tc>
        <w:tc>
          <w:tcPr>
            <w:tcW w:w="5505" w:type="dxa"/>
            <w:noWrap w:val="0"/>
            <w:vAlign w:val="center"/>
          </w:tcPr>
          <w:p w14:paraId="491DDF54">
            <w:pPr>
              <w:spacing w:line="360" w:lineRule="auto"/>
              <w:ind w:left="-4" w:leftChars="-13" w:hanging="23" w:hangingChars="11"/>
              <w:rPr>
                <w:rFonts w:hint="eastAsia" w:ascii="仿宋" w:hAnsi="仿宋" w:eastAsia="仿宋" w:cs="仿宋"/>
                <w:sz w:val="21"/>
                <w:szCs w:val="21"/>
              </w:rPr>
            </w:pPr>
            <w:r>
              <w:rPr>
                <w:rFonts w:hint="eastAsia" w:ascii="仿宋" w:hAnsi="仿宋" w:eastAsia="仿宋" w:cs="仿宋"/>
                <w:sz w:val="21"/>
                <w:szCs w:val="21"/>
              </w:rPr>
              <w:t>无</w:t>
            </w:r>
          </w:p>
        </w:tc>
      </w:tr>
      <w:tr w14:paraId="1DF3444A">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trPr>
        <w:tc>
          <w:tcPr>
            <w:tcW w:w="840" w:type="dxa"/>
            <w:noWrap w:val="0"/>
            <w:vAlign w:val="center"/>
          </w:tcPr>
          <w:p w14:paraId="1624925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15.1</w:t>
            </w:r>
          </w:p>
        </w:tc>
        <w:tc>
          <w:tcPr>
            <w:tcW w:w="2016" w:type="dxa"/>
            <w:noWrap w:val="0"/>
            <w:vAlign w:val="center"/>
          </w:tcPr>
          <w:p w14:paraId="548E0014">
            <w:pPr>
              <w:spacing w:line="360" w:lineRule="auto"/>
              <w:rPr>
                <w:rFonts w:hint="eastAsia" w:ascii="仿宋" w:hAnsi="仿宋" w:eastAsia="仿宋" w:cs="仿宋"/>
                <w:sz w:val="21"/>
                <w:szCs w:val="21"/>
              </w:rPr>
            </w:pPr>
            <w:r>
              <w:rPr>
                <w:rFonts w:hint="eastAsia" w:ascii="仿宋" w:hAnsi="仿宋" w:eastAsia="仿宋" w:cs="仿宋"/>
                <w:sz w:val="21"/>
                <w:szCs w:val="21"/>
              </w:rPr>
              <w:t>是否要求磋商保证金</w:t>
            </w:r>
          </w:p>
        </w:tc>
        <w:tc>
          <w:tcPr>
            <w:tcW w:w="5505" w:type="dxa"/>
            <w:noWrap w:val="0"/>
            <w:vAlign w:val="center"/>
          </w:tcPr>
          <w:p w14:paraId="6FA4DBFB">
            <w:pPr>
              <w:spacing w:line="360" w:lineRule="auto"/>
              <w:rPr>
                <w:rFonts w:hint="eastAsia" w:ascii="仿宋" w:hAnsi="仿宋" w:eastAsia="仿宋" w:cs="仿宋"/>
                <w:color w:val="FF0000"/>
                <w:sz w:val="21"/>
                <w:szCs w:val="21"/>
                <w:lang w:eastAsia="zh-CN"/>
              </w:rPr>
            </w:pPr>
            <w:r>
              <w:rPr>
                <w:rFonts w:hint="eastAsia" w:ascii="仿宋" w:hAnsi="仿宋" w:eastAsia="仿宋" w:cs="仿宋"/>
                <w:sz w:val="21"/>
                <w:szCs w:val="21"/>
              </w:rPr>
              <w:t>本次磋商</w:t>
            </w:r>
            <w:r>
              <w:rPr>
                <w:rFonts w:hint="eastAsia" w:ascii="仿宋" w:hAnsi="仿宋" w:eastAsia="仿宋" w:cs="仿宋"/>
                <w:sz w:val="21"/>
                <w:szCs w:val="21"/>
                <w:lang w:val="en-US" w:eastAsia="zh-CN"/>
              </w:rPr>
              <w:t>不</w:t>
            </w:r>
            <w:r>
              <w:rPr>
                <w:rFonts w:hint="eastAsia" w:ascii="仿宋" w:hAnsi="仿宋" w:eastAsia="仿宋" w:cs="仿宋"/>
                <w:sz w:val="21"/>
                <w:szCs w:val="21"/>
              </w:rPr>
              <w:t>要求提交磋商保证金</w:t>
            </w:r>
            <w:r>
              <w:rPr>
                <w:rFonts w:hint="eastAsia" w:ascii="仿宋" w:hAnsi="仿宋" w:eastAsia="仿宋" w:cs="仿宋"/>
                <w:sz w:val="21"/>
                <w:szCs w:val="21"/>
                <w:lang w:eastAsia="zh-CN"/>
              </w:rPr>
              <w:t>。</w:t>
            </w:r>
          </w:p>
        </w:tc>
      </w:tr>
      <w:tr w14:paraId="2317D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9" w:hRule="atLeast"/>
        </w:trPr>
        <w:tc>
          <w:tcPr>
            <w:tcW w:w="840" w:type="dxa"/>
            <w:tcBorders>
              <w:top w:val="single" w:color="auto" w:sz="6" w:space="0"/>
              <w:left w:val="single" w:color="auto" w:sz="12" w:space="0"/>
              <w:bottom w:val="single" w:color="auto" w:sz="6" w:space="0"/>
            </w:tcBorders>
            <w:noWrap w:val="0"/>
            <w:vAlign w:val="center"/>
          </w:tcPr>
          <w:p w14:paraId="103BD052">
            <w:pPr>
              <w:spacing w:line="360" w:lineRule="auto"/>
              <w:jc w:val="center"/>
              <w:rPr>
                <w:rFonts w:hint="eastAsia" w:ascii="仿宋" w:hAnsi="仿宋" w:eastAsia="仿宋" w:cs="仿宋"/>
                <w:b/>
                <w:bCs/>
                <w:spacing w:val="4"/>
                <w:szCs w:val="21"/>
                <w:highlight w:val="none"/>
              </w:rPr>
            </w:pPr>
            <w:r>
              <w:rPr>
                <w:rFonts w:hint="eastAsia" w:ascii="仿宋" w:hAnsi="仿宋" w:eastAsia="仿宋" w:cs="仿宋"/>
                <w:szCs w:val="21"/>
                <w:highlight w:val="none"/>
              </w:rPr>
              <w:t>/</w:t>
            </w:r>
          </w:p>
        </w:tc>
        <w:tc>
          <w:tcPr>
            <w:tcW w:w="2016" w:type="dxa"/>
            <w:tcBorders>
              <w:top w:val="single" w:color="auto" w:sz="6" w:space="0"/>
              <w:bottom w:val="single" w:color="auto" w:sz="6" w:space="0"/>
            </w:tcBorders>
            <w:noWrap w:val="0"/>
            <w:vAlign w:val="center"/>
          </w:tcPr>
          <w:p w14:paraId="71C5DCCF">
            <w:pPr>
              <w:spacing w:line="360" w:lineRule="auto"/>
              <w:rPr>
                <w:rFonts w:hint="eastAsia" w:ascii="仿宋" w:hAnsi="仿宋" w:eastAsia="仿宋" w:cs="仿宋"/>
                <w:b/>
                <w:bCs/>
                <w:szCs w:val="21"/>
                <w:highlight w:val="none"/>
              </w:rPr>
            </w:pPr>
            <w:r>
              <w:rPr>
                <w:rFonts w:hint="eastAsia" w:ascii="仿宋" w:hAnsi="仿宋" w:eastAsia="仿宋" w:cs="仿宋"/>
                <w:szCs w:val="21"/>
                <w:highlight w:val="none"/>
              </w:rPr>
              <w:t>政府采购政策功能</w:t>
            </w:r>
          </w:p>
        </w:tc>
        <w:tc>
          <w:tcPr>
            <w:tcW w:w="5505" w:type="dxa"/>
            <w:tcBorders>
              <w:top w:val="single" w:color="auto" w:sz="6" w:space="0"/>
              <w:bottom w:val="single" w:color="auto" w:sz="6" w:space="0"/>
              <w:right w:val="single" w:color="auto" w:sz="12" w:space="0"/>
            </w:tcBorders>
            <w:noWrap w:val="0"/>
            <w:vAlign w:val="center"/>
          </w:tcPr>
          <w:p w14:paraId="379FFCE7">
            <w:pPr>
              <w:widowControl/>
              <w:wordWrap w:val="0"/>
              <w:spacing w:line="360" w:lineRule="auto"/>
              <w:ind w:left="13" w:leftChars="6"/>
              <w:jc w:val="left"/>
              <w:rPr>
                <w:rFonts w:hint="eastAsia" w:ascii="仿宋" w:hAnsi="仿宋" w:eastAsia="仿宋" w:cs="仿宋"/>
                <w:szCs w:val="21"/>
                <w:highlight w:val="none"/>
              </w:rPr>
            </w:pPr>
            <w:r>
              <w:rPr>
                <w:rFonts w:hint="eastAsia" w:ascii="仿宋" w:hAnsi="仿宋" w:eastAsia="仿宋" w:cs="仿宋"/>
                <w:szCs w:val="21"/>
                <w:highlight w:val="none"/>
              </w:rPr>
              <w:t>1.根据《陕西省财政厅关于印发&lt;陕西省中小企业政府采购信用融资办法&gt;的通知》（陕财办采〔2018〕23 号）相关规定，有融资需求的供应商可根据自身情况，在陕西省政府采购信用融资平台http</w:t>
            </w:r>
            <w:r>
              <w:rPr>
                <w:rFonts w:hint="eastAsia" w:ascii="仿宋" w:hAnsi="仿宋" w:eastAsia="仿宋" w:cs="仿宋"/>
                <w:szCs w:val="21"/>
                <w:highlight w:val="none"/>
                <w:lang w:eastAsia="zh-CN"/>
              </w:rPr>
              <w:t>：</w:t>
            </w:r>
            <w:r>
              <w:rPr>
                <w:rFonts w:hint="eastAsia" w:ascii="仿宋" w:hAnsi="仿宋" w:eastAsia="仿宋" w:cs="仿宋"/>
                <w:szCs w:val="21"/>
                <w:highlight w:val="none"/>
              </w:rPr>
              <w:t>//www.ccgp-shaanxi.gov.cn/zcdservice/zcd/shanxi/）自主选择金融机构及其融资产品，凭政府采购中标（成交）通知书或政府采购合同提出融资申请。政府采购监管部门业务咨询电话：029-68936409、68936341、69936154。</w:t>
            </w:r>
          </w:p>
          <w:p w14:paraId="443F60A6">
            <w:pPr>
              <w:spacing w:line="360" w:lineRule="auto"/>
              <w:rPr>
                <w:rFonts w:hint="eastAsia" w:ascii="仿宋" w:hAnsi="仿宋" w:eastAsia="仿宋" w:cs="仿宋"/>
                <w:b/>
                <w:bCs/>
                <w:szCs w:val="21"/>
                <w:highlight w:val="none"/>
              </w:rPr>
            </w:pPr>
            <w:r>
              <w:rPr>
                <w:rFonts w:hint="eastAsia" w:ascii="仿宋" w:hAnsi="仿宋" w:eastAsia="仿宋" w:cs="仿宋"/>
                <w:szCs w:val="21"/>
                <w:highlight w:val="none"/>
              </w:rPr>
              <w:t>2.对于供应商符合政府采购政策关于小微企业、残疾人福利性单位及监狱企业等规定的，在评标时给予相应的价格折扣，具体办法详见第</w:t>
            </w:r>
            <w:r>
              <w:rPr>
                <w:rFonts w:hint="eastAsia" w:ascii="仿宋" w:hAnsi="仿宋" w:eastAsia="仿宋" w:cs="仿宋"/>
                <w:szCs w:val="21"/>
                <w:highlight w:val="none"/>
                <w:lang w:val="en-US" w:eastAsia="zh-CN"/>
              </w:rPr>
              <w:t>六</w:t>
            </w:r>
            <w:r>
              <w:rPr>
                <w:rFonts w:hint="eastAsia" w:ascii="仿宋" w:hAnsi="仿宋" w:eastAsia="仿宋" w:cs="仿宋"/>
                <w:szCs w:val="21"/>
                <w:highlight w:val="none"/>
              </w:rPr>
              <w:t>章“评</w:t>
            </w:r>
            <w:r>
              <w:rPr>
                <w:rFonts w:hint="eastAsia" w:ascii="仿宋" w:hAnsi="仿宋" w:eastAsia="仿宋" w:cs="仿宋"/>
                <w:szCs w:val="21"/>
                <w:highlight w:val="none"/>
                <w:lang w:val="en-US" w:eastAsia="zh-CN"/>
              </w:rPr>
              <w:t>审方</w:t>
            </w:r>
            <w:r>
              <w:rPr>
                <w:rFonts w:hint="eastAsia" w:ascii="仿宋" w:hAnsi="仿宋" w:eastAsia="仿宋" w:cs="仿宋"/>
                <w:szCs w:val="21"/>
                <w:highlight w:val="none"/>
              </w:rPr>
              <w:t>法”。</w:t>
            </w:r>
            <w:r>
              <w:rPr>
                <w:rFonts w:hint="eastAsia" w:ascii="仿宋" w:hAnsi="仿宋" w:eastAsia="仿宋" w:cs="仿宋"/>
                <w:b/>
                <w:bCs/>
                <w:szCs w:val="21"/>
                <w:highlight w:val="none"/>
              </w:rPr>
              <w:t>若为专门面向中小企业采购的项目,不再执行上述价格折扣的办法。</w:t>
            </w:r>
          </w:p>
        </w:tc>
      </w:tr>
      <w:tr w14:paraId="50F56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tcBorders>
              <w:left w:val="single" w:color="auto" w:sz="12" w:space="0"/>
            </w:tcBorders>
            <w:noWrap w:val="0"/>
            <w:vAlign w:val="center"/>
          </w:tcPr>
          <w:p w14:paraId="4C6B6988">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16.1</w:t>
            </w:r>
          </w:p>
        </w:tc>
        <w:tc>
          <w:tcPr>
            <w:tcW w:w="2016" w:type="dxa"/>
            <w:noWrap w:val="0"/>
            <w:vAlign w:val="center"/>
          </w:tcPr>
          <w:p w14:paraId="7B73CBBF">
            <w:pPr>
              <w:spacing w:line="360" w:lineRule="auto"/>
              <w:rPr>
                <w:rFonts w:hint="eastAsia" w:ascii="仿宋" w:hAnsi="仿宋" w:eastAsia="仿宋" w:cs="仿宋"/>
                <w:sz w:val="21"/>
                <w:szCs w:val="21"/>
              </w:rPr>
            </w:pPr>
            <w:r>
              <w:rPr>
                <w:rFonts w:hint="eastAsia" w:ascii="仿宋" w:hAnsi="仿宋" w:eastAsia="仿宋" w:cs="仿宋"/>
                <w:sz w:val="21"/>
                <w:szCs w:val="21"/>
              </w:rPr>
              <w:t>磋商报价有效期</w:t>
            </w:r>
          </w:p>
        </w:tc>
        <w:tc>
          <w:tcPr>
            <w:tcW w:w="5505" w:type="dxa"/>
            <w:tcBorders>
              <w:right w:val="single" w:color="auto" w:sz="12" w:space="0"/>
            </w:tcBorders>
            <w:noWrap w:val="0"/>
            <w:vAlign w:val="center"/>
          </w:tcPr>
          <w:p w14:paraId="3BCB904D">
            <w:pPr>
              <w:spacing w:line="360" w:lineRule="auto"/>
              <w:rPr>
                <w:rFonts w:hint="eastAsia" w:ascii="仿宋" w:hAnsi="仿宋" w:eastAsia="仿宋" w:cs="仿宋"/>
                <w:sz w:val="21"/>
                <w:szCs w:val="21"/>
              </w:rPr>
            </w:pPr>
            <w:r>
              <w:rPr>
                <w:rFonts w:hint="eastAsia" w:ascii="仿宋" w:hAnsi="仿宋" w:eastAsia="仿宋" w:cs="仿宋"/>
                <w:sz w:val="21"/>
                <w:szCs w:val="21"/>
              </w:rPr>
              <w:t>90日历天</w:t>
            </w:r>
          </w:p>
        </w:tc>
      </w:tr>
      <w:tr w14:paraId="7B64A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tcBorders>
              <w:left w:val="single" w:color="auto" w:sz="12" w:space="0"/>
            </w:tcBorders>
            <w:noWrap w:val="0"/>
            <w:vAlign w:val="center"/>
          </w:tcPr>
          <w:p w14:paraId="2F53E32B">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17.2</w:t>
            </w:r>
          </w:p>
        </w:tc>
        <w:tc>
          <w:tcPr>
            <w:tcW w:w="2016" w:type="dxa"/>
            <w:noWrap w:val="0"/>
            <w:vAlign w:val="center"/>
          </w:tcPr>
          <w:p w14:paraId="61C21F1D">
            <w:pPr>
              <w:spacing w:line="360" w:lineRule="auto"/>
              <w:rPr>
                <w:rFonts w:hint="eastAsia" w:ascii="仿宋" w:hAnsi="仿宋" w:eastAsia="仿宋" w:cs="仿宋"/>
                <w:b/>
                <w:bCs/>
                <w:i w:val="0"/>
                <w:iCs w:val="0"/>
                <w:kern w:val="2"/>
                <w:sz w:val="21"/>
                <w:szCs w:val="21"/>
                <w:highlight w:val="none"/>
                <w:lang w:val="en-US" w:eastAsia="zh-CN" w:bidi="ar-SA"/>
              </w:rPr>
            </w:pPr>
            <w:r>
              <w:rPr>
                <w:rFonts w:hint="eastAsia" w:ascii="仿宋" w:hAnsi="仿宋" w:eastAsia="仿宋" w:cs="仿宋"/>
                <w:sz w:val="21"/>
                <w:szCs w:val="21"/>
              </w:rPr>
              <w:t>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文件编制要求</w:t>
            </w:r>
          </w:p>
        </w:tc>
        <w:tc>
          <w:tcPr>
            <w:tcW w:w="5505" w:type="dxa"/>
            <w:tcBorders>
              <w:right w:val="single" w:color="auto" w:sz="12" w:space="0"/>
            </w:tcBorders>
            <w:noWrap w:val="0"/>
            <w:vAlign w:val="center"/>
          </w:tcPr>
          <w:p w14:paraId="3A819327">
            <w:pPr>
              <w:spacing w:line="360" w:lineRule="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sz w:val="21"/>
                <w:szCs w:val="21"/>
              </w:rPr>
              <w:t>本项目的电子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文件必须使用专用工具软件编制，并通过“全国公共资源交易平台（陕西省</w:t>
            </w:r>
            <w:r>
              <w:rPr>
                <w:rFonts w:ascii="微软雅黑" w:hAnsi="微软雅黑" w:eastAsia="微软雅黑" w:cs="微软雅黑"/>
                <w:i w:val="0"/>
                <w:iCs w:val="0"/>
                <w:caps w:val="0"/>
                <w:color w:val="333333"/>
                <w:spacing w:val="0"/>
                <w:sz w:val="21"/>
                <w:szCs w:val="21"/>
                <w:shd w:val="clear" w:fill="FFFFFF"/>
              </w:rPr>
              <w:t>·</w:t>
            </w:r>
            <w:r>
              <w:rPr>
                <w:rFonts w:hint="eastAsia" w:ascii="仿宋" w:hAnsi="仿宋" w:eastAsia="仿宋" w:cs="仿宋"/>
                <w:sz w:val="21"/>
                <w:szCs w:val="21"/>
              </w:rPr>
              <w:t>延安市）”完成</w:t>
            </w:r>
            <w:r>
              <w:rPr>
                <w:rFonts w:hint="eastAsia" w:ascii="仿宋" w:hAnsi="仿宋" w:eastAsia="仿宋" w:cs="仿宋"/>
                <w:sz w:val="21"/>
                <w:szCs w:val="21"/>
                <w:lang w:val="en-US" w:eastAsia="zh-CN"/>
              </w:rPr>
              <w:t>磋商</w:t>
            </w:r>
            <w:r>
              <w:rPr>
                <w:rFonts w:hint="eastAsia" w:ascii="仿宋" w:hAnsi="仿宋" w:eastAsia="仿宋" w:cs="仿宋"/>
                <w:sz w:val="21"/>
                <w:szCs w:val="21"/>
              </w:rPr>
              <w:t>过程，</w:t>
            </w:r>
            <w:r>
              <w:rPr>
                <w:rFonts w:hint="eastAsia" w:ascii="仿宋" w:hAnsi="仿宋" w:eastAsia="仿宋" w:cs="仿宋"/>
                <w:sz w:val="21"/>
                <w:szCs w:val="21"/>
                <w:lang w:val="en-US" w:eastAsia="zh-CN"/>
              </w:rPr>
              <w:t>供应商</w:t>
            </w:r>
            <w:r>
              <w:rPr>
                <w:rFonts w:hint="eastAsia" w:ascii="仿宋" w:hAnsi="仿宋" w:eastAsia="仿宋" w:cs="仿宋"/>
                <w:sz w:val="21"/>
                <w:szCs w:val="21"/>
              </w:rPr>
              <w:t>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文件的编制、加密和递交，应按照电子</w:t>
            </w:r>
            <w:r>
              <w:rPr>
                <w:rFonts w:hint="eastAsia" w:ascii="仿宋" w:hAnsi="仿宋" w:eastAsia="仿宋" w:cs="仿宋"/>
                <w:sz w:val="21"/>
                <w:szCs w:val="21"/>
                <w:lang w:val="en-US" w:eastAsia="zh-CN"/>
              </w:rPr>
              <w:t>磋商</w:t>
            </w:r>
            <w:r>
              <w:rPr>
                <w:rFonts w:hint="eastAsia" w:ascii="仿宋" w:hAnsi="仿宋" w:eastAsia="仿宋" w:cs="仿宋"/>
                <w:sz w:val="21"/>
                <w:szCs w:val="21"/>
              </w:rPr>
              <w:t>文件的规定进行。如未按照电子</w:t>
            </w:r>
            <w:r>
              <w:rPr>
                <w:rFonts w:hint="eastAsia" w:ascii="仿宋" w:hAnsi="仿宋" w:eastAsia="仿宋" w:cs="仿宋"/>
                <w:sz w:val="21"/>
                <w:szCs w:val="21"/>
                <w:lang w:val="en-US" w:eastAsia="zh-CN"/>
              </w:rPr>
              <w:t>磋商</w:t>
            </w:r>
            <w:r>
              <w:rPr>
                <w:rFonts w:hint="eastAsia" w:ascii="仿宋" w:hAnsi="仿宋" w:eastAsia="仿宋" w:cs="仿宋"/>
                <w:sz w:val="21"/>
                <w:szCs w:val="21"/>
              </w:rPr>
              <w:t>文件要求编制、加密、递交电子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文件，将可能导致</w:t>
            </w:r>
            <w:r>
              <w:rPr>
                <w:rFonts w:hint="eastAsia" w:ascii="仿宋" w:hAnsi="仿宋" w:eastAsia="仿宋" w:cs="仿宋"/>
                <w:sz w:val="21"/>
                <w:szCs w:val="21"/>
                <w:lang w:val="en-US" w:eastAsia="zh-CN"/>
              </w:rPr>
              <w:t>磋商</w:t>
            </w:r>
            <w:r>
              <w:rPr>
                <w:rFonts w:hint="eastAsia" w:ascii="仿宋" w:hAnsi="仿宋" w:eastAsia="仿宋" w:cs="仿宋"/>
                <w:sz w:val="21"/>
                <w:szCs w:val="21"/>
              </w:rPr>
              <w:t>无效，其后果由</w:t>
            </w:r>
            <w:r>
              <w:rPr>
                <w:rFonts w:hint="eastAsia" w:ascii="仿宋" w:hAnsi="仿宋" w:eastAsia="仿宋" w:cs="仿宋"/>
                <w:sz w:val="21"/>
                <w:szCs w:val="21"/>
                <w:lang w:val="en-US" w:eastAsia="zh-CN"/>
              </w:rPr>
              <w:t>供应商</w:t>
            </w:r>
            <w:r>
              <w:rPr>
                <w:rFonts w:hint="eastAsia" w:ascii="仿宋" w:hAnsi="仿宋" w:eastAsia="仿宋" w:cs="仿宋"/>
                <w:sz w:val="21"/>
                <w:szCs w:val="21"/>
              </w:rPr>
              <w:t>自负。</w:t>
            </w:r>
          </w:p>
        </w:tc>
      </w:tr>
      <w:tr w14:paraId="392ED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tcBorders>
              <w:left w:val="single" w:color="auto" w:sz="12" w:space="0"/>
            </w:tcBorders>
            <w:noWrap w:val="0"/>
            <w:vAlign w:val="center"/>
          </w:tcPr>
          <w:p w14:paraId="023AE6A6">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p>
        </w:tc>
        <w:tc>
          <w:tcPr>
            <w:tcW w:w="2016" w:type="dxa"/>
            <w:noWrap w:val="0"/>
            <w:vAlign w:val="center"/>
          </w:tcPr>
          <w:p w14:paraId="4C3C3C37">
            <w:pPr>
              <w:spacing w:line="360" w:lineRule="auto"/>
              <w:rPr>
                <w:rFonts w:hint="eastAsia" w:ascii="仿宋" w:hAnsi="仿宋" w:eastAsia="仿宋" w:cs="仿宋"/>
                <w:b/>
                <w:bCs/>
                <w:i w:val="0"/>
                <w:iCs w:val="0"/>
                <w:kern w:val="2"/>
                <w:sz w:val="21"/>
                <w:szCs w:val="21"/>
                <w:highlight w:val="none"/>
                <w:lang w:val="en-US" w:eastAsia="zh-CN" w:bidi="ar-SA"/>
              </w:rPr>
            </w:pPr>
            <w:r>
              <w:rPr>
                <w:rFonts w:hint="eastAsia" w:ascii="仿宋" w:hAnsi="仿宋" w:eastAsia="仿宋" w:cs="仿宋"/>
                <w:sz w:val="21"/>
                <w:szCs w:val="21"/>
              </w:rPr>
              <w:t>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文件签章要求</w:t>
            </w:r>
          </w:p>
        </w:tc>
        <w:tc>
          <w:tcPr>
            <w:tcW w:w="5505" w:type="dxa"/>
            <w:tcBorders>
              <w:right w:val="single" w:color="auto" w:sz="12" w:space="0"/>
            </w:tcBorders>
            <w:noWrap w:val="0"/>
            <w:vAlign w:val="center"/>
          </w:tcPr>
          <w:p w14:paraId="3BD72D84">
            <w:pPr>
              <w:spacing w:line="360" w:lineRule="auto"/>
              <w:rPr>
                <w:rFonts w:hint="eastAsia" w:ascii="仿宋" w:hAnsi="仿宋" w:eastAsia="仿宋" w:cs="仿宋"/>
                <w:sz w:val="21"/>
                <w:szCs w:val="21"/>
              </w:rPr>
            </w:pPr>
            <w:r>
              <w:rPr>
                <w:rFonts w:hint="eastAsia" w:ascii="仿宋" w:hAnsi="仿宋" w:eastAsia="仿宋" w:cs="仿宋"/>
                <w:sz w:val="21"/>
                <w:szCs w:val="21"/>
              </w:rPr>
              <w:t>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文件中涉及加盖单位公章的地方可使用电子印章、纸质加盖公章文件扫描件或其他电子</w:t>
            </w:r>
            <w:r>
              <w:rPr>
                <w:rFonts w:hint="eastAsia" w:ascii="仿宋" w:hAnsi="仿宋" w:eastAsia="仿宋" w:cs="仿宋"/>
                <w:sz w:val="21"/>
                <w:szCs w:val="21"/>
                <w:lang w:val="en-US" w:eastAsia="zh-CN"/>
              </w:rPr>
              <w:t>磋商</w:t>
            </w:r>
            <w:r>
              <w:rPr>
                <w:rFonts w:hint="eastAsia" w:ascii="仿宋" w:hAnsi="仿宋" w:eastAsia="仿宋" w:cs="仿宋"/>
                <w:sz w:val="21"/>
                <w:szCs w:val="21"/>
              </w:rPr>
              <w:t xml:space="preserve">文件约定的方式。 </w:t>
            </w:r>
          </w:p>
          <w:p w14:paraId="41A4B2D3">
            <w:pPr>
              <w:spacing w:line="360" w:lineRule="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sz w:val="21"/>
                <w:szCs w:val="21"/>
              </w:rPr>
              <w:t>其他要求：需要法定代表人或委托代理人签字或盖章的部位采用纸质文件签字或盖章后上传扫描件的方式。</w:t>
            </w:r>
          </w:p>
        </w:tc>
      </w:tr>
      <w:tr w14:paraId="7E868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tcBorders>
              <w:left w:val="single" w:color="auto" w:sz="12" w:space="0"/>
            </w:tcBorders>
            <w:noWrap w:val="0"/>
            <w:vAlign w:val="center"/>
          </w:tcPr>
          <w:p w14:paraId="3BC7E87D">
            <w:pPr>
              <w:spacing w:line="360" w:lineRule="auto"/>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w:t>
            </w:r>
          </w:p>
        </w:tc>
        <w:tc>
          <w:tcPr>
            <w:tcW w:w="2016" w:type="dxa"/>
            <w:noWrap w:val="0"/>
            <w:vAlign w:val="center"/>
          </w:tcPr>
          <w:p w14:paraId="085543A2">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磋商响应文件份数</w:t>
            </w:r>
          </w:p>
        </w:tc>
        <w:tc>
          <w:tcPr>
            <w:tcW w:w="5505" w:type="dxa"/>
            <w:tcBorders>
              <w:right w:val="single" w:color="auto" w:sz="12" w:space="0"/>
            </w:tcBorders>
            <w:noWrap w:val="0"/>
            <w:vAlign w:val="center"/>
          </w:tcPr>
          <w:p w14:paraId="3D301D60">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成交供应商下载中标（成交）通知书后，向采购代理机构提供一正两副（可根据需要调整数量）纸质投标（响应）文件用于备案及档案保存。</w:t>
            </w:r>
          </w:p>
          <w:p w14:paraId="618991D5">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在公告中标（成交）结果的同时，代理机构在线向中标（成交）供应商发出中标（成交）通知书，供应商可登录【全国公共资源交易平台（陕西省</w:t>
            </w:r>
            <w:r>
              <w:rPr>
                <w:rFonts w:ascii="微软雅黑" w:hAnsi="微软雅黑" w:eastAsia="微软雅黑" w:cs="微软雅黑"/>
                <w:i w:val="0"/>
                <w:iCs w:val="0"/>
                <w:caps w:val="0"/>
                <w:color w:val="333333"/>
                <w:spacing w:val="0"/>
                <w:sz w:val="21"/>
                <w:szCs w:val="21"/>
                <w:shd w:val="clear" w:fill="FFFFFF"/>
              </w:rPr>
              <w:t>·</w:t>
            </w:r>
            <w:r>
              <w:rPr>
                <w:rFonts w:hint="eastAsia" w:ascii="仿宋" w:hAnsi="仿宋" w:eastAsia="仿宋" w:cs="仿宋"/>
                <w:sz w:val="21"/>
                <w:szCs w:val="21"/>
                <w:highlight w:val="none"/>
                <w:lang w:val="en-US" w:eastAsia="zh-CN"/>
              </w:rPr>
              <w:t>延安市）】网站〖首页〉电子交易平台〉企业端〗后，在〖我的项目/项目流程〗模块中点击下载“中标（成交）通知书”。</w:t>
            </w:r>
          </w:p>
        </w:tc>
      </w:tr>
      <w:tr w14:paraId="3636B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6" w:hRule="atLeast"/>
        </w:trPr>
        <w:tc>
          <w:tcPr>
            <w:tcW w:w="840" w:type="dxa"/>
            <w:tcBorders>
              <w:left w:val="single" w:color="auto" w:sz="12" w:space="0"/>
            </w:tcBorders>
            <w:noWrap w:val="0"/>
            <w:vAlign w:val="center"/>
          </w:tcPr>
          <w:p w14:paraId="2E6E0F99">
            <w:pPr>
              <w:spacing w:line="360" w:lineRule="auto"/>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w:t>
            </w:r>
          </w:p>
        </w:tc>
        <w:tc>
          <w:tcPr>
            <w:tcW w:w="2016" w:type="dxa"/>
            <w:noWrap w:val="0"/>
            <w:vAlign w:val="center"/>
          </w:tcPr>
          <w:p w14:paraId="7FE8D571">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签字</w:t>
            </w:r>
            <w:r>
              <w:rPr>
                <w:rFonts w:hint="eastAsia" w:ascii="仿宋" w:hAnsi="仿宋" w:eastAsia="仿宋" w:cs="仿宋"/>
                <w:sz w:val="21"/>
                <w:szCs w:val="21"/>
                <w:highlight w:val="none"/>
                <w:lang w:val="en-US" w:eastAsia="zh-CN"/>
              </w:rPr>
              <w:t>盖章</w:t>
            </w:r>
          </w:p>
        </w:tc>
        <w:tc>
          <w:tcPr>
            <w:tcW w:w="5505" w:type="dxa"/>
            <w:tcBorders>
              <w:right w:val="single" w:color="auto" w:sz="12" w:space="0"/>
            </w:tcBorders>
            <w:noWrap w:val="0"/>
            <w:vAlign w:val="center"/>
          </w:tcPr>
          <w:p w14:paraId="3401FE63">
            <w:pPr>
              <w:numPr>
                <w:ilvl w:val="0"/>
                <w:numId w:val="0"/>
              </w:numPr>
              <w:spacing w:line="360" w:lineRule="auto"/>
              <w:jc w:val="left"/>
              <w:rPr>
                <w:rFonts w:hint="eastAsia" w:ascii="仿宋" w:hAnsi="仿宋" w:eastAsia="仿宋" w:cs="仿宋"/>
                <w:color w:val="FF0000"/>
                <w:sz w:val="21"/>
                <w:szCs w:val="21"/>
                <w:highlight w:val="none"/>
              </w:rPr>
            </w:pPr>
            <w:r>
              <w:rPr>
                <w:rFonts w:hint="eastAsia" w:ascii="仿宋" w:hAnsi="仿宋" w:eastAsia="仿宋" w:cs="仿宋"/>
                <w:sz w:val="21"/>
                <w:szCs w:val="21"/>
              </w:rPr>
              <w:t>需要法定代表人签字或盖章的地方，请使用“法人CA锁”进行签章；需要加盖</w:t>
            </w:r>
            <w:r>
              <w:rPr>
                <w:rFonts w:hint="eastAsia" w:ascii="仿宋" w:hAnsi="仿宋" w:eastAsia="仿宋" w:cs="仿宋"/>
                <w:sz w:val="21"/>
                <w:szCs w:val="21"/>
                <w:lang w:val="en-US" w:eastAsia="zh-CN"/>
              </w:rPr>
              <w:t>供应商</w:t>
            </w:r>
            <w:r>
              <w:rPr>
                <w:rFonts w:hint="eastAsia" w:ascii="仿宋" w:hAnsi="仿宋" w:eastAsia="仿宋" w:cs="仿宋"/>
                <w:sz w:val="21"/>
                <w:szCs w:val="21"/>
              </w:rPr>
              <w:t>公章的地方，请使用“企业CA锁”进行签章。</w:t>
            </w:r>
          </w:p>
        </w:tc>
      </w:tr>
      <w:tr w14:paraId="5C188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tcBorders>
              <w:left w:val="single" w:color="auto" w:sz="12" w:space="0"/>
            </w:tcBorders>
            <w:noWrap w:val="0"/>
            <w:vAlign w:val="center"/>
          </w:tcPr>
          <w:p w14:paraId="5FEF537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8</w:t>
            </w:r>
            <w:r>
              <w:rPr>
                <w:rFonts w:hint="eastAsia" w:ascii="仿宋" w:hAnsi="仿宋" w:eastAsia="仿宋" w:cs="仿宋"/>
                <w:sz w:val="21"/>
                <w:szCs w:val="21"/>
              </w:rPr>
              <w:t>.1</w:t>
            </w:r>
          </w:p>
        </w:tc>
        <w:tc>
          <w:tcPr>
            <w:tcW w:w="2016" w:type="dxa"/>
            <w:noWrap w:val="0"/>
            <w:vAlign w:val="center"/>
          </w:tcPr>
          <w:p w14:paraId="231EE492">
            <w:pPr>
              <w:spacing w:line="360" w:lineRule="auto"/>
              <w:rPr>
                <w:rFonts w:hint="eastAsia" w:ascii="仿宋" w:hAnsi="仿宋" w:eastAsia="仿宋" w:cs="仿宋"/>
                <w:sz w:val="21"/>
                <w:szCs w:val="21"/>
              </w:rPr>
            </w:pPr>
            <w:r>
              <w:rPr>
                <w:rFonts w:hint="eastAsia" w:ascii="仿宋" w:hAnsi="仿宋" w:eastAsia="仿宋" w:cs="仿宋"/>
                <w:sz w:val="21"/>
                <w:szCs w:val="21"/>
              </w:rPr>
              <w:t>磋商响应文件</w:t>
            </w:r>
            <w:r>
              <w:rPr>
                <w:rFonts w:hint="eastAsia" w:ascii="仿宋" w:hAnsi="仿宋" w:eastAsia="仿宋" w:cs="仿宋"/>
                <w:sz w:val="21"/>
                <w:szCs w:val="21"/>
                <w:lang w:val="en-US" w:eastAsia="zh-CN"/>
              </w:rPr>
              <w:t>的</w:t>
            </w:r>
            <w:r>
              <w:rPr>
                <w:rFonts w:hint="eastAsia" w:ascii="仿宋" w:hAnsi="仿宋" w:eastAsia="仿宋" w:cs="仿宋"/>
                <w:sz w:val="21"/>
                <w:szCs w:val="21"/>
              </w:rPr>
              <w:t>递交</w:t>
            </w:r>
          </w:p>
        </w:tc>
        <w:tc>
          <w:tcPr>
            <w:tcW w:w="5505" w:type="dxa"/>
            <w:tcBorders>
              <w:right w:val="single" w:color="auto" w:sz="12" w:space="0"/>
            </w:tcBorders>
            <w:noWrap w:val="0"/>
            <w:vAlign w:val="center"/>
          </w:tcPr>
          <w:p w14:paraId="39C4F509">
            <w:pPr>
              <w:spacing w:line="360" w:lineRule="auto"/>
              <w:rPr>
                <w:rFonts w:hint="eastAsia" w:ascii="仿宋" w:hAnsi="仿宋" w:eastAsia="仿宋" w:cs="仿宋"/>
                <w:sz w:val="21"/>
                <w:szCs w:val="21"/>
              </w:rPr>
            </w:pPr>
            <w:r>
              <w:rPr>
                <w:rFonts w:hint="eastAsia" w:ascii="仿宋" w:hAnsi="仿宋" w:eastAsia="仿宋" w:cs="仿宋"/>
                <w:szCs w:val="21"/>
                <w:lang w:eastAsia="zh-CN"/>
              </w:rPr>
              <w:t>电子</w:t>
            </w:r>
            <w:r>
              <w:rPr>
                <w:rFonts w:hint="eastAsia" w:ascii="仿宋" w:hAnsi="仿宋" w:eastAsia="仿宋" w:cs="仿宋"/>
                <w:szCs w:val="21"/>
                <w:lang w:val="en-US" w:eastAsia="zh-CN"/>
              </w:rPr>
              <w:t>响应</w:t>
            </w:r>
            <w:r>
              <w:rPr>
                <w:rFonts w:hint="eastAsia" w:ascii="仿宋" w:hAnsi="仿宋" w:eastAsia="仿宋" w:cs="仿宋"/>
                <w:szCs w:val="21"/>
                <w:lang w:eastAsia="zh-CN"/>
              </w:rPr>
              <w:t>文件可于提交</w:t>
            </w:r>
            <w:r>
              <w:rPr>
                <w:rFonts w:hint="eastAsia" w:ascii="仿宋" w:hAnsi="仿宋" w:eastAsia="仿宋" w:cs="仿宋"/>
                <w:szCs w:val="21"/>
                <w:lang w:val="en-US" w:eastAsia="zh-CN"/>
              </w:rPr>
              <w:t>响应</w:t>
            </w:r>
            <w:r>
              <w:rPr>
                <w:rFonts w:hint="eastAsia" w:ascii="仿宋" w:hAnsi="仿宋" w:eastAsia="仿宋" w:cs="仿宋"/>
                <w:szCs w:val="21"/>
                <w:lang w:eastAsia="zh-CN"/>
              </w:rPr>
              <w:t>文件截止时间前任意时段登录全国公共资源交易中心平台（陕西省·延安市）[电子交易平台-企业端]进行提交，逾期系统将拒绝接收。提交时，</w:t>
            </w:r>
            <w:r>
              <w:rPr>
                <w:rFonts w:hint="eastAsia" w:ascii="仿宋" w:hAnsi="仿宋" w:eastAsia="仿宋" w:cs="仿宋"/>
                <w:szCs w:val="21"/>
                <w:lang w:val="en-US" w:eastAsia="zh-CN"/>
              </w:rPr>
              <w:t>供应商</w:t>
            </w:r>
            <w:r>
              <w:rPr>
                <w:rFonts w:hint="eastAsia" w:ascii="仿宋" w:hAnsi="仿宋" w:eastAsia="仿宋" w:cs="仿宋"/>
                <w:szCs w:val="21"/>
                <w:lang w:eastAsia="zh-CN"/>
              </w:rPr>
              <w:t>应登录全国公共资源交易中心平台（陕西省），选择[“首页&gt;电子交易平台&gt;企业端&gt;我的项目”]，点击[项目流程]，在打开的[项目管理]对话框中选择[上传投标文件]，上传加密的电子</w:t>
            </w:r>
            <w:r>
              <w:rPr>
                <w:rFonts w:hint="eastAsia" w:ascii="仿宋" w:hAnsi="仿宋" w:eastAsia="仿宋" w:cs="仿宋"/>
                <w:szCs w:val="21"/>
                <w:lang w:val="en-US" w:eastAsia="zh-CN"/>
              </w:rPr>
              <w:t>响应</w:t>
            </w:r>
            <w:r>
              <w:rPr>
                <w:rFonts w:hint="eastAsia" w:ascii="仿宋" w:hAnsi="仿宋" w:eastAsia="仿宋" w:cs="仿宋"/>
                <w:szCs w:val="21"/>
                <w:lang w:eastAsia="zh-CN"/>
              </w:rPr>
              <w:t>文件，上传成功后，电子化平台将予以记录。</w:t>
            </w:r>
          </w:p>
        </w:tc>
      </w:tr>
      <w:tr w14:paraId="17384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0" w:hRule="atLeast"/>
        </w:trPr>
        <w:tc>
          <w:tcPr>
            <w:tcW w:w="840" w:type="dxa"/>
            <w:tcBorders>
              <w:left w:val="single" w:color="auto" w:sz="12" w:space="0"/>
            </w:tcBorders>
            <w:noWrap w:val="0"/>
            <w:vAlign w:val="center"/>
          </w:tcPr>
          <w:p w14:paraId="0AD22A4D">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rPr>
              <w:t>2</w:t>
            </w:r>
            <w:r>
              <w:rPr>
                <w:rFonts w:hint="eastAsia" w:ascii="仿宋" w:hAnsi="仿宋" w:eastAsia="仿宋" w:cs="仿宋"/>
                <w:sz w:val="21"/>
                <w:szCs w:val="21"/>
                <w:lang w:val="en-US" w:eastAsia="zh-CN"/>
              </w:rPr>
              <w:t>1.6</w:t>
            </w:r>
          </w:p>
        </w:tc>
        <w:tc>
          <w:tcPr>
            <w:tcW w:w="2016" w:type="dxa"/>
            <w:noWrap w:val="0"/>
            <w:vAlign w:val="center"/>
          </w:tcPr>
          <w:p w14:paraId="7A961AB4">
            <w:pPr>
              <w:spacing w:line="360" w:lineRule="auto"/>
              <w:rPr>
                <w:rFonts w:hint="eastAsia" w:ascii="仿宋" w:hAnsi="仿宋" w:eastAsia="仿宋" w:cs="仿宋"/>
                <w:sz w:val="21"/>
                <w:szCs w:val="21"/>
              </w:rPr>
            </w:pPr>
            <w:r>
              <w:rPr>
                <w:rFonts w:hint="eastAsia" w:ascii="仿宋" w:hAnsi="仿宋" w:eastAsia="仿宋" w:cs="仿宋"/>
                <w:sz w:val="21"/>
                <w:szCs w:val="21"/>
              </w:rPr>
              <w:t>磋商报价次数、磋商程序和最终报价的产生原则</w:t>
            </w:r>
          </w:p>
        </w:tc>
        <w:tc>
          <w:tcPr>
            <w:tcW w:w="5505" w:type="dxa"/>
            <w:tcBorders>
              <w:right w:val="single" w:color="auto" w:sz="12" w:space="0"/>
            </w:tcBorders>
            <w:noWrap w:val="0"/>
            <w:vAlign w:val="center"/>
          </w:tcPr>
          <w:p w14:paraId="2D4E8974">
            <w:pPr>
              <w:spacing w:line="360" w:lineRule="auto"/>
              <w:rPr>
                <w:rFonts w:hint="eastAsia" w:ascii="仿宋" w:hAnsi="仿宋" w:eastAsia="仿宋" w:cs="仿宋"/>
                <w:sz w:val="21"/>
                <w:szCs w:val="21"/>
              </w:rPr>
            </w:pPr>
            <w:r>
              <w:rPr>
                <w:rFonts w:hint="eastAsia" w:ascii="仿宋" w:hAnsi="仿宋" w:eastAsia="仿宋" w:cs="仿宋"/>
                <w:sz w:val="21"/>
                <w:szCs w:val="21"/>
              </w:rPr>
              <w:t>本次磋商采用二次报价。</w:t>
            </w:r>
          </w:p>
          <w:p w14:paraId="2EDE3E47">
            <w:pPr>
              <w:spacing w:line="360" w:lineRule="auto"/>
              <w:rPr>
                <w:rFonts w:hint="eastAsia" w:ascii="仿宋" w:hAnsi="仿宋" w:eastAsia="仿宋" w:cs="仿宋"/>
                <w:sz w:val="21"/>
                <w:szCs w:val="21"/>
              </w:rPr>
            </w:pPr>
            <w:r>
              <w:rPr>
                <w:rFonts w:hint="eastAsia" w:ascii="仿宋" w:hAnsi="仿宋" w:eastAsia="仿宋" w:cs="仿宋"/>
                <w:sz w:val="21"/>
                <w:szCs w:val="21"/>
              </w:rPr>
              <w:t>磋商程序为：</w:t>
            </w:r>
          </w:p>
          <w:p w14:paraId="4432AD1D">
            <w:pPr>
              <w:numPr>
                <w:ilvl w:val="0"/>
                <w:numId w:val="2"/>
              </w:numPr>
              <w:spacing w:line="360" w:lineRule="auto"/>
              <w:rPr>
                <w:rFonts w:hint="eastAsia" w:ascii="仿宋" w:hAnsi="仿宋" w:eastAsia="仿宋" w:cs="仿宋"/>
                <w:sz w:val="21"/>
                <w:szCs w:val="21"/>
              </w:rPr>
            </w:pPr>
            <w:r>
              <w:rPr>
                <w:rFonts w:hint="eastAsia" w:ascii="仿宋" w:hAnsi="仿宋" w:eastAsia="仿宋" w:cs="仿宋"/>
                <w:sz w:val="21"/>
                <w:szCs w:val="21"/>
              </w:rPr>
              <w:t>对所有提交的响应文件进行评审；</w:t>
            </w:r>
          </w:p>
          <w:p w14:paraId="38C2400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textAlignment w:val="auto"/>
              <w:rPr>
                <w:rFonts w:hint="eastAsia" w:ascii="仿宋" w:hAnsi="仿宋" w:eastAsia="仿宋" w:cs="仿宋"/>
                <w:sz w:val="21"/>
                <w:szCs w:val="21"/>
              </w:rPr>
            </w:pPr>
            <w:r>
              <w:rPr>
                <w:rFonts w:hint="eastAsia" w:ascii="仿宋" w:hAnsi="仿宋" w:eastAsia="仿宋" w:cs="仿宋"/>
                <w:i w:val="0"/>
                <w:iCs w:val="0"/>
                <w:sz w:val="21"/>
                <w:szCs w:val="21"/>
                <w:highlight w:val="none"/>
                <w:lang w:val="en-US" w:eastAsia="zh-CN"/>
              </w:rPr>
              <w:t>磋商</w:t>
            </w:r>
            <w:r>
              <w:rPr>
                <w:rFonts w:hint="eastAsia" w:ascii="仿宋" w:hAnsi="仿宋" w:eastAsia="仿宋" w:cs="仿宋"/>
                <w:i w:val="0"/>
                <w:iCs w:val="0"/>
                <w:sz w:val="21"/>
                <w:szCs w:val="21"/>
                <w:highlight w:val="none"/>
              </w:rPr>
              <w:t>当日,</w:t>
            </w:r>
            <w:r>
              <w:rPr>
                <w:rFonts w:hint="eastAsia" w:ascii="仿宋" w:hAnsi="仿宋" w:eastAsia="仿宋" w:cs="仿宋"/>
                <w:i w:val="0"/>
                <w:iCs w:val="0"/>
                <w:sz w:val="21"/>
                <w:szCs w:val="21"/>
                <w:highlight w:val="none"/>
                <w:lang w:eastAsia="zh-CN"/>
              </w:rPr>
              <w:t>供应商</w:t>
            </w:r>
            <w:r>
              <w:rPr>
                <w:rFonts w:hint="eastAsia" w:ascii="仿宋" w:hAnsi="仿宋" w:eastAsia="仿宋" w:cs="仿宋"/>
                <w:i w:val="0"/>
                <w:iCs w:val="0"/>
                <w:sz w:val="21"/>
                <w:szCs w:val="21"/>
                <w:highlight w:val="none"/>
              </w:rPr>
              <w:t>不必抵达</w:t>
            </w:r>
            <w:r>
              <w:rPr>
                <w:rFonts w:hint="eastAsia" w:ascii="仿宋" w:hAnsi="仿宋" w:eastAsia="仿宋" w:cs="仿宋"/>
                <w:i w:val="0"/>
                <w:iCs w:val="0"/>
                <w:sz w:val="21"/>
                <w:szCs w:val="21"/>
                <w:highlight w:val="none"/>
                <w:lang w:val="en-US" w:eastAsia="zh-CN"/>
              </w:rPr>
              <w:t>磋商</w:t>
            </w:r>
            <w:r>
              <w:rPr>
                <w:rFonts w:hint="eastAsia" w:ascii="仿宋" w:hAnsi="仿宋" w:eastAsia="仿宋" w:cs="仿宋"/>
                <w:i w:val="0"/>
                <w:iCs w:val="0"/>
                <w:sz w:val="21"/>
                <w:szCs w:val="21"/>
                <w:highlight w:val="none"/>
              </w:rPr>
              <w:t>现场，可通过</w:t>
            </w:r>
            <w:r>
              <w:rPr>
                <w:rFonts w:hint="eastAsia" w:ascii="仿宋" w:hAnsi="仿宋" w:eastAsia="仿宋" w:cs="仿宋"/>
                <w:sz w:val="21"/>
                <w:szCs w:val="21"/>
              </w:rPr>
              <w:t>全国公共资源交易平台（陕西省</w:t>
            </w:r>
            <w:r>
              <w:rPr>
                <w:rFonts w:ascii="微软雅黑" w:hAnsi="微软雅黑" w:eastAsia="微软雅黑" w:cs="微软雅黑"/>
                <w:i w:val="0"/>
                <w:iCs w:val="0"/>
                <w:caps w:val="0"/>
                <w:color w:val="333333"/>
                <w:spacing w:val="0"/>
                <w:sz w:val="21"/>
                <w:szCs w:val="21"/>
                <w:shd w:val="clear" w:fill="FFFFFF"/>
              </w:rPr>
              <w:t>·</w:t>
            </w:r>
            <w:r>
              <w:rPr>
                <w:rFonts w:hint="eastAsia" w:ascii="仿宋" w:hAnsi="仿宋" w:eastAsia="仿宋" w:cs="仿宋"/>
                <w:sz w:val="21"/>
                <w:szCs w:val="21"/>
              </w:rPr>
              <w:t>延安市）</w:t>
            </w:r>
            <w:r>
              <w:rPr>
                <w:rFonts w:hint="eastAsia" w:ascii="仿宋" w:hAnsi="仿宋" w:eastAsia="仿宋" w:cs="仿宋"/>
                <w:i w:val="0"/>
                <w:iCs w:val="0"/>
                <w:sz w:val="21"/>
                <w:szCs w:val="21"/>
                <w:highlight w:val="none"/>
              </w:rPr>
              <w:t>不见面开标系统参加</w:t>
            </w:r>
            <w:r>
              <w:rPr>
                <w:rFonts w:hint="eastAsia" w:ascii="仿宋" w:hAnsi="仿宋" w:eastAsia="仿宋" w:cs="仿宋"/>
                <w:i w:val="0"/>
                <w:iCs w:val="0"/>
                <w:sz w:val="21"/>
                <w:szCs w:val="21"/>
                <w:highlight w:val="none"/>
                <w:lang w:val="en-US" w:eastAsia="zh-CN"/>
              </w:rPr>
              <w:t>磋商</w:t>
            </w:r>
            <w:r>
              <w:rPr>
                <w:rFonts w:hint="eastAsia" w:ascii="仿宋" w:hAnsi="仿宋" w:eastAsia="仿宋" w:cs="仿宋"/>
                <w:i w:val="0"/>
                <w:iCs w:val="0"/>
                <w:sz w:val="21"/>
                <w:szCs w:val="21"/>
                <w:highlight w:val="none"/>
              </w:rPr>
              <w:t>会议，并根据需要使用不见面开标系统</w:t>
            </w:r>
            <w:r>
              <w:rPr>
                <w:rFonts w:hint="eastAsia" w:ascii="仿宋" w:hAnsi="仿宋" w:eastAsia="仿宋" w:cs="仿宋"/>
                <w:i w:val="0"/>
                <w:iCs w:val="0"/>
                <w:sz w:val="21"/>
                <w:szCs w:val="21"/>
                <w:highlight w:val="none"/>
                <w:lang w:val="en-US" w:eastAsia="zh-CN"/>
              </w:rPr>
              <w:t>进行磋商及二次报价环节</w:t>
            </w:r>
            <w:r>
              <w:rPr>
                <w:rFonts w:hint="eastAsia" w:ascii="仿宋" w:hAnsi="仿宋" w:eastAsia="仿宋" w:cs="仿宋"/>
                <w:kern w:val="0"/>
                <w:sz w:val="21"/>
                <w:szCs w:val="21"/>
              </w:rPr>
              <w:t>；</w:t>
            </w:r>
          </w:p>
          <w:p w14:paraId="733BEEDF">
            <w:pPr>
              <w:numPr>
                <w:ilvl w:val="0"/>
                <w:numId w:val="2"/>
              </w:numPr>
              <w:spacing w:line="360" w:lineRule="auto"/>
              <w:rPr>
                <w:rFonts w:hint="eastAsia" w:ascii="仿宋" w:hAnsi="仿宋" w:eastAsia="仿宋" w:cs="仿宋"/>
                <w:sz w:val="21"/>
                <w:szCs w:val="21"/>
              </w:rPr>
            </w:pPr>
            <w:r>
              <w:rPr>
                <w:rFonts w:hint="eastAsia" w:ascii="仿宋" w:hAnsi="仿宋" w:eastAsia="仿宋" w:cs="仿宋"/>
                <w:sz w:val="21"/>
                <w:szCs w:val="21"/>
              </w:rPr>
              <w:t>磋商小组评审、推荐成交候选人。</w:t>
            </w:r>
          </w:p>
          <w:p w14:paraId="10D243B0">
            <w:pPr>
              <w:spacing w:line="360" w:lineRule="auto"/>
              <w:ind w:firstLine="420" w:firstLineChars="200"/>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1"/>
              </w:rPr>
              <w:t>在磋商过程中，磋商小组可以根据磋商文件和磋商情况实质性变动采购需求中的技术、服务要求以及合同草案条款，</w:t>
            </w:r>
            <w:r>
              <w:rPr>
                <w:rFonts w:hint="eastAsia" w:ascii="仿宋" w:hAnsi="仿宋" w:eastAsia="仿宋" w:cs="仿宋"/>
                <w:sz w:val="21"/>
                <w:szCs w:val="21"/>
              </w:rPr>
              <w:t>二次报价为最终报价。</w:t>
            </w:r>
          </w:p>
        </w:tc>
      </w:tr>
      <w:tr w14:paraId="6CB44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0" w:hRule="atLeast"/>
        </w:trPr>
        <w:tc>
          <w:tcPr>
            <w:tcW w:w="840" w:type="dxa"/>
            <w:tcBorders>
              <w:top w:val="single" w:color="auto" w:sz="6" w:space="0"/>
              <w:left w:val="single" w:color="auto" w:sz="12" w:space="0"/>
              <w:bottom w:val="single" w:color="auto" w:sz="6" w:space="0"/>
            </w:tcBorders>
            <w:noWrap w:val="0"/>
            <w:vAlign w:val="center"/>
          </w:tcPr>
          <w:p w14:paraId="11C292CE">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24.1</w:t>
            </w:r>
          </w:p>
        </w:tc>
        <w:tc>
          <w:tcPr>
            <w:tcW w:w="2016" w:type="dxa"/>
            <w:tcBorders>
              <w:top w:val="single" w:color="auto" w:sz="6" w:space="0"/>
              <w:bottom w:val="single" w:color="auto" w:sz="6" w:space="0"/>
            </w:tcBorders>
            <w:noWrap w:val="0"/>
            <w:vAlign w:val="center"/>
          </w:tcPr>
          <w:p w14:paraId="28F324CC">
            <w:pPr>
              <w:spacing w:line="360" w:lineRule="auto"/>
              <w:rPr>
                <w:rFonts w:hint="eastAsia" w:ascii="仿宋" w:hAnsi="仿宋" w:eastAsia="仿宋" w:cs="仿宋"/>
                <w:sz w:val="21"/>
                <w:szCs w:val="21"/>
              </w:rPr>
            </w:pPr>
            <w:r>
              <w:rPr>
                <w:rFonts w:hint="eastAsia" w:ascii="仿宋" w:hAnsi="仿宋" w:eastAsia="仿宋" w:cs="仿宋"/>
                <w:sz w:val="21"/>
                <w:szCs w:val="21"/>
              </w:rPr>
              <w:t>推荐成交候选人数量</w:t>
            </w:r>
          </w:p>
        </w:tc>
        <w:tc>
          <w:tcPr>
            <w:tcW w:w="5505" w:type="dxa"/>
            <w:tcBorders>
              <w:top w:val="single" w:color="auto" w:sz="6" w:space="0"/>
              <w:bottom w:val="single" w:color="auto" w:sz="6" w:space="0"/>
              <w:right w:val="single" w:color="auto" w:sz="12" w:space="0"/>
            </w:tcBorders>
            <w:noWrap w:val="0"/>
            <w:vAlign w:val="center"/>
          </w:tcPr>
          <w:p w14:paraId="6C0C9E4F">
            <w:pPr>
              <w:spacing w:line="360" w:lineRule="auto"/>
              <w:rPr>
                <w:rFonts w:hint="eastAsia" w:ascii="仿宋" w:hAnsi="仿宋" w:eastAsia="仿宋" w:cs="仿宋"/>
                <w:sz w:val="21"/>
                <w:szCs w:val="21"/>
              </w:rPr>
            </w:pPr>
            <w:r>
              <w:rPr>
                <w:rFonts w:hint="eastAsia" w:ascii="仿宋" w:hAnsi="仿宋" w:eastAsia="仿宋" w:cs="仿宋"/>
                <w:szCs w:val="21"/>
                <w:highlight w:val="none"/>
                <w:lang w:val="en-US" w:eastAsia="zh-CN"/>
              </w:rPr>
              <w:t>3</w:t>
            </w:r>
            <w:r>
              <w:rPr>
                <w:rFonts w:hint="eastAsia" w:ascii="仿宋" w:hAnsi="仿宋" w:eastAsia="仿宋" w:cs="仿宋"/>
                <w:kern w:val="0"/>
                <w:szCs w:val="21"/>
                <w:highlight w:val="none"/>
              </w:rPr>
              <w:t>名</w:t>
            </w:r>
          </w:p>
        </w:tc>
      </w:tr>
      <w:tr w14:paraId="358A5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840" w:type="dxa"/>
            <w:tcBorders>
              <w:top w:val="single" w:color="auto" w:sz="6" w:space="0"/>
              <w:left w:val="single" w:color="auto" w:sz="12" w:space="0"/>
              <w:bottom w:val="single" w:color="auto" w:sz="6" w:space="0"/>
            </w:tcBorders>
            <w:noWrap w:val="0"/>
            <w:vAlign w:val="center"/>
          </w:tcPr>
          <w:p w14:paraId="56A9395D">
            <w:pPr>
              <w:spacing w:line="360" w:lineRule="auto"/>
              <w:jc w:val="center"/>
              <w:rPr>
                <w:rFonts w:hint="eastAsia" w:ascii="仿宋" w:hAnsi="仿宋" w:eastAsia="仿宋" w:cs="仿宋"/>
                <w:sz w:val="21"/>
                <w:szCs w:val="21"/>
                <w:lang w:eastAsia="zh-CN"/>
              </w:rPr>
            </w:pPr>
            <w:r>
              <w:rPr>
                <w:rFonts w:hint="eastAsia" w:ascii="仿宋" w:hAnsi="仿宋" w:eastAsia="仿宋" w:cs="仿宋"/>
                <w:sz w:val="21"/>
                <w:szCs w:val="21"/>
              </w:rPr>
              <w:t>2</w:t>
            </w:r>
            <w:r>
              <w:rPr>
                <w:rFonts w:hint="eastAsia" w:ascii="仿宋" w:hAnsi="仿宋" w:eastAsia="仿宋" w:cs="仿宋"/>
                <w:sz w:val="21"/>
                <w:szCs w:val="21"/>
                <w:lang w:val="en-US" w:eastAsia="zh-CN"/>
              </w:rPr>
              <w:t>8</w:t>
            </w:r>
          </w:p>
        </w:tc>
        <w:tc>
          <w:tcPr>
            <w:tcW w:w="2016" w:type="dxa"/>
            <w:tcBorders>
              <w:top w:val="single" w:color="auto" w:sz="6" w:space="0"/>
              <w:bottom w:val="single" w:color="auto" w:sz="6" w:space="0"/>
            </w:tcBorders>
            <w:noWrap w:val="0"/>
            <w:vAlign w:val="center"/>
          </w:tcPr>
          <w:p w14:paraId="2700D4EA">
            <w:pPr>
              <w:spacing w:line="360" w:lineRule="auto"/>
              <w:rPr>
                <w:rFonts w:hint="eastAsia" w:ascii="仿宋" w:hAnsi="仿宋" w:eastAsia="仿宋" w:cs="仿宋"/>
                <w:sz w:val="21"/>
                <w:szCs w:val="21"/>
              </w:rPr>
            </w:pPr>
            <w:r>
              <w:rPr>
                <w:rFonts w:hint="eastAsia" w:ascii="仿宋" w:hAnsi="仿宋" w:eastAsia="仿宋" w:cs="仿宋"/>
                <w:sz w:val="21"/>
                <w:szCs w:val="21"/>
              </w:rPr>
              <w:t>代理服务费</w:t>
            </w:r>
          </w:p>
        </w:tc>
        <w:tc>
          <w:tcPr>
            <w:tcW w:w="5505" w:type="dxa"/>
            <w:tcBorders>
              <w:top w:val="single" w:color="auto" w:sz="6" w:space="0"/>
              <w:bottom w:val="single" w:color="auto" w:sz="6" w:space="0"/>
              <w:right w:val="single" w:color="auto" w:sz="12" w:space="0"/>
            </w:tcBorders>
            <w:noWrap w:val="0"/>
            <w:vAlign w:val="center"/>
          </w:tcPr>
          <w:p w14:paraId="3A935124">
            <w:pPr>
              <w:spacing w:line="360" w:lineRule="auto"/>
              <w:rPr>
                <w:rFonts w:hint="eastAsia" w:ascii="仿宋" w:hAnsi="仿宋" w:eastAsia="仿宋" w:cs="仿宋"/>
                <w:color w:val="FF0000"/>
                <w:sz w:val="21"/>
                <w:szCs w:val="21"/>
              </w:rPr>
            </w:pPr>
            <w:r>
              <w:rPr>
                <w:rFonts w:hint="eastAsia" w:ascii="仿宋" w:hAnsi="仿宋" w:eastAsia="仿宋" w:cs="仿宋"/>
                <w:color w:val="auto"/>
                <w:sz w:val="21"/>
                <w:szCs w:val="21"/>
                <w:highlight w:val="none"/>
                <w:lang w:val="en-US" w:eastAsia="zh-CN"/>
              </w:rPr>
              <w:t>成交单位在领取成交通知书前向采购代理机构一次付清代理服务费。代理服务费参照《国家计委关于印发&lt;招标代理服务收费管理暂行办法&gt;的通知》（计价格【2002】1980号）标准执行。若代理服务费不足伍仟元按伍仟元收取。</w:t>
            </w:r>
          </w:p>
        </w:tc>
      </w:tr>
      <w:tr w14:paraId="119EA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840" w:type="dxa"/>
            <w:tcBorders>
              <w:top w:val="single" w:color="auto" w:sz="6" w:space="0"/>
              <w:left w:val="single" w:color="auto" w:sz="12" w:space="0"/>
              <w:bottom w:val="single" w:color="auto" w:sz="6" w:space="0"/>
            </w:tcBorders>
            <w:noWrap w:val="0"/>
            <w:vAlign w:val="center"/>
          </w:tcPr>
          <w:p w14:paraId="0812BBFC">
            <w:pPr>
              <w:spacing w:line="360" w:lineRule="auto"/>
              <w:jc w:val="center"/>
              <w:rPr>
                <w:rFonts w:hint="eastAsia" w:ascii="仿宋" w:hAnsi="仿宋" w:eastAsia="仿宋" w:cs="仿宋"/>
                <w:i w:val="0"/>
                <w:iCs w:val="0"/>
                <w:sz w:val="21"/>
                <w:szCs w:val="21"/>
                <w:highlight w:val="none"/>
                <w:lang w:val="en-US" w:eastAsia="zh-CN"/>
              </w:rPr>
            </w:pPr>
            <w:r>
              <w:rPr>
                <w:rFonts w:hint="eastAsia" w:ascii="仿宋" w:hAnsi="仿宋" w:eastAsia="仿宋" w:cs="仿宋"/>
                <w:i w:val="0"/>
                <w:iCs w:val="0"/>
                <w:sz w:val="21"/>
                <w:szCs w:val="21"/>
                <w:highlight w:val="none"/>
                <w:lang w:val="en-US" w:eastAsia="zh-CN"/>
              </w:rPr>
              <w:t>30</w:t>
            </w:r>
          </w:p>
        </w:tc>
        <w:tc>
          <w:tcPr>
            <w:tcW w:w="2016" w:type="dxa"/>
            <w:tcBorders>
              <w:top w:val="single" w:color="auto" w:sz="6" w:space="0"/>
              <w:bottom w:val="single" w:color="auto" w:sz="6" w:space="0"/>
            </w:tcBorders>
            <w:noWrap w:val="0"/>
            <w:vAlign w:val="center"/>
          </w:tcPr>
          <w:p w14:paraId="414AD40D">
            <w:pPr>
              <w:spacing w:line="360" w:lineRule="auto"/>
              <w:rPr>
                <w:rFonts w:hint="eastAsia" w:ascii="仿宋" w:hAnsi="仿宋" w:eastAsia="仿宋" w:cs="仿宋"/>
                <w:b/>
                <w:bCs/>
                <w:i w:val="0"/>
                <w:iCs w:val="0"/>
                <w:sz w:val="21"/>
                <w:szCs w:val="21"/>
                <w:highlight w:val="none"/>
                <w:lang w:val="en-US" w:eastAsia="zh-CN"/>
              </w:rPr>
            </w:pPr>
            <w:r>
              <w:rPr>
                <w:rFonts w:hint="eastAsia" w:ascii="仿宋" w:hAnsi="仿宋" w:eastAsia="仿宋" w:cs="仿宋"/>
                <w:b/>
                <w:bCs/>
                <w:i w:val="0"/>
                <w:iCs w:val="0"/>
                <w:sz w:val="21"/>
                <w:szCs w:val="21"/>
                <w:highlight w:val="none"/>
                <w:lang w:val="en-US" w:eastAsia="zh-CN"/>
              </w:rPr>
              <w:t>本项目所属行业</w:t>
            </w:r>
          </w:p>
        </w:tc>
        <w:tc>
          <w:tcPr>
            <w:tcW w:w="5505" w:type="dxa"/>
            <w:tcBorders>
              <w:top w:val="single" w:color="auto" w:sz="6" w:space="0"/>
              <w:bottom w:val="single" w:color="auto" w:sz="6" w:space="0"/>
              <w:right w:val="single" w:color="auto" w:sz="12" w:space="0"/>
            </w:tcBorders>
            <w:noWrap w:val="0"/>
            <w:vAlign w:val="center"/>
          </w:tcPr>
          <w:p w14:paraId="69484E3F">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sz w:val="21"/>
                <w:szCs w:val="21"/>
                <w:highlight w:val="none"/>
                <w:lang w:val="en-US" w:eastAsia="zh-CN"/>
              </w:rPr>
            </w:pPr>
            <w:r>
              <w:rPr>
                <w:rFonts w:hint="eastAsia" w:ascii="仿宋" w:hAnsi="仿宋" w:eastAsia="仿宋" w:cs="仿宋"/>
                <w:kern w:val="0"/>
                <w:sz w:val="21"/>
                <w:szCs w:val="21"/>
                <w:highlight w:val="none"/>
                <w:lang w:val="en-US" w:eastAsia="zh-CN"/>
              </w:rPr>
              <w:t>租赁和商务服务业</w:t>
            </w:r>
            <w:r>
              <w:rPr>
                <w:rFonts w:hint="eastAsia" w:ascii="仿宋" w:hAnsi="仿宋" w:eastAsia="仿宋" w:cs="仿宋"/>
                <w:kern w:val="2"/>
                <w:sz w:val="21"/>
                <w:szCs w:val="21"/>
                <w:highlight w:val="none"/>
                <w:lang w:val="en-US" w:eastAsia="zh-CN" w:bidi="ar-SA"/>
              </w:rPr>
              <w:t>。</w:t>
            </w:r>
          </w:p>
        </w:tc>
      </w:tr>
      <w:tr w14:paraId="06BCE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93" w:hRule="atLeast"/>
        </w:trPr>
        <w:tc>
          <w:tcPr>
            <w:tcW w:w="840" w:type="dxa"/>
            <w:tcBorders>
              <w:top w:val="single" w:color="auto" w:sz="6" w:space="0"/>
              <w:left w:val="single" w:color="auto" w:sz="12" w:space="0"/>
              <w:bottom w:val="single" w:color="auto" w:sz="6" w:space="0"/>
            </w:tcBorders>
            <w:noWrap w:val="0"/>
            <w:vAlign w:val="center"/>
          </w:tcPr>
          <w:p w14:paraId="437B418F">
            <w:pPr>
              <w:spacing w:line="360" w:lineRule="auto"/>
              <w:jc w:val="center"/>
              <w:rPr>
                <w:rFonts w:hint="default" w:ascii="仿宋" w:hAnsi="仿宋" w:eastAsia="仿宋" w:cs="仿宋"/>
                <w:i w:val="0"/>
                <w:iCs w:val="0"/>
                <w:sz w:val="21"/>
                <w:szCs w:val="21"/>
                <w:highlight w:val="none"/>
                <w:lang w:val="en-US" w:eastAsia="zh-CN"/>
              </w:rPr>
            </w:pPr>
            <w:r>
              <w:rPr>
                <w:rFonts w:hint="eastAsia" w:ascii="仿宋" w:hAnsi="仿宋" w:eastAsia="仿宋" w:cs="仿宋"/>
                <w:i w:val="0"/>
                <w:iCs w:val="0"/>
                <w:sz w:val="21"/>
                <w:szCs w:val="21"/>
                <w:highlight w:val="none"/>
                <w:lang w:val="en-US" w:eastAsia="zh-CN"/>
              </w:rPr>
              <w:t>31</w:t>
            </w:r>
          </w:p>
        </w:tc>
        <w:tc>
          <w:tcPr>
            <w:tcW w:w="2016" w:type="dxa"/>
            <w:tcBorders>
              <w:top w:val="single" w:color="auto" w:sz="6" w:space="0"/>
              <w:bottom w:val="single" w:color="auto" w:sz="6" w:space="0"/>
            </w:tcBorders>
            <w:noWrap w:val="0"/>
            <w:vAlign w:val="center"/>
          </w:tcPr>
          <w:p w14:paraId="1CFD34F5">
            <w:pPr>
              <w:spacing w:line="360" w:lineRule="auto"/>
              <w:rPr>
                <w:rFonts w:hint="eastAsia" w:ascii="仿宋" w:hAnsi="仿宋" w:eastAsia="仿宋" w:cs="仿宋"/>
                <w:b/>
                <w:bCs/>
                <w:i w:val="0"/>
                <w:iCs w:val="0"/>
                <w:sz w:val="21"/>
                <w:szCs w:val="21"/>
                <w:highlight w:val="none"/>
                <w:lang w:val="en-US" w:eastAsia="zh-CN"/>
              </w:rPr>
            </w:pPr>
            <w:r>
              <w:rPr>
                <w:rFonts w:hint="eastAsia" w:ascii="仿宋" w:hAnsi="仿宋" w:eastAsia="仿宋" w:cs="仿宋"/>
                <w:sz w:val="21"/>
                <w:szCs w:val="21"/>
              </w:rPr>
              <w:t>电子</w:t>
            </w:r>
            <w:r>
              <w:rPr>
                <w:rFonts w:hint="eastAsia" w:ascii="仿宋" w:hAnsi="仿宋" w:eastAsia="仿宋" w:cs="仿宋"/>
                <w:sz w:val="21"/>
                <w:szCs w:val="21"/>
                <w:lang w:val="en-US" w:eastAsia="zh-CN"/>
              </w:rPr>
              <w:t>磋商</w:t>
            </w:r>
            <w:r>
              <w:rPr>
                <w:rFonts w:hint="eastAsia" w:ascii="仿宋" w:hAnsi="仿宋" w:eastAsia="仿宋" w:cs="仿宋"/>
                <w:sz w:val="21"/>
                <w:szCs w:val="21"/>
              </w:rPr>
              <w:t>注意事项</w:t>
            </w:r>
          </w:p>
        </w:tc>
        <w:tc>
          <w:tcPr>
            <w:tcW w:w="5505" w:type="dxa"/>
            <w:tcBorders>
              <w:top w:val="single" w:color="auto" w:sz="6" w:space="0"/>
              <w:bottom w:val="single" w:color="auto" w:sz="6" w:space="0"/>
              <w:right w:val="single" w:color="auto" w:sz="12" w:space="0"/>
            </w:tcBorders>
            <w:noWrap w:val="0"/>
            <w:vAlign w:val="center"/>
          </w:tcPr>
          <w:p w14:paraId="0E8CC730">
            <w:pPr>
              <w:spacing w:line="360" w:lineRule="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sz w:val="21"/>
                <w:szCs w:val="21"/>
                <w:lang w:val="en-US" w:eastAsia="zh-CN"/>
              </w:rPr>
              <w:t>供应商</w:t>
            </w:r>
            <w:r>
              <w:rPr>
                <w:rFonts w:hint="eastAsia" w:ascii="仿宋" w:hAnsi="仿宋" w:eastAsia="仿宋" w:cs="仿宋"/>
                <w:sz w:val="21"/>
                <w:szCs w:val="21"/>
              </w:rPr>
              <w:t>应及时下载电子</w:t>
            </w:r>
            <w:r>
              <w:rPr>
                <w:rFonts w:hint="eastAsia" w:ascii="仿宋" w:hAnsi="仿宋" w:eastAsia="仿宋" w:cs="仿宋"/>
                <w:sz w:val="21"/>
                <w:szCs w:val="21"/>
                <w:lang w:val="en-US" w:eastAsia="zh-CN"/>
              </w:rPr>
              <w:t>磋商</w:t>
            </w:r>
            <w:r>
              <w:rPr>
                <w:rFonts w:hint="eastAsia" w:ascii="仿宋" w:hAnsi="仿宋" w:eastAsia="仿宋" w:cs="仿宋"/>
                <w:sz w:val="21"/>
                <w:szCs w:val="21"/>
              </w:rPr>
              <w:t>文件在</w:t>
            </w:r>
            <w:r>
              <w:rPr>
                <w:rFonts w:hint="eastAsia" w:ascii="仿宋" w:hAnsi="仿宋" w:eastAsia="仿宋" w:cs="仿宋"/>
                <w:sz w:val="21"/>
                <w:szCs w:val="21"/>
                <w:lang w:val="en-US" w:eastAsia="zh-CN"/>
              </w:rPr>
              <w:t>磋商</w:t>
            </w:r>
            <w:r>
              <w:rPr>
                <w:rFonts w:hint="eastAsia" w:ascii="仿宋" w:hAnsi="仿宋" w:eastAsia="仿宋" w:cs="仿宋"/>
                <w:sz w:val="21"/>
                <w:szCs w:val="21"/>
              </w:rPr>
              <w:t>截止前必须上传电子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文件；开标时需使用生成（加密）电子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文件的加密锁（CA锁），在规定时间内对电子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文件进行在线解密，因</w:t>
            </w:r>
            <w:r>
              <w:rPr>
                <w:rFonts w:hint="eastAsia" w:ascii="仿宋" w:hAnsi="仿宋" w:eastAsia="仿宋" w:cs="仿宋"/>
                <w:sz w:val="21"/>
                <w:szCs w:val="21"/>
                <w:lang w:val="en-US" w:eastAsia="zh-CN"/>
              </w:rPr>
              <w:t>供应商</w:t>
            </w:r>
            <w:r>
              <w:rPr>
                <w:rFonts w:hint="eastAsia" w:ascii="仿宋" w:hAnsi="仿宋" w:eastAsia="仿宋" w:cs="仿宋"/>
                <w:sz w:val="21"/>
                <w:szCs w:val="21"/>
              </w:rPr>
              <w:t>原因造成其电子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文件无法解密的，按无效</w:t>
            </w:r>
            <w:r>
              <w:rPr>
                <w:rFonts w:hint="eastAsia" w:ascii="仿宋" w:hAnsi="仿宋" w:eastAsia="仿宋" w:cs="仿宋"/>
                <w:sz w:val="21"/>
                <w:szCs w:val="21"/>
                <w:lang w:val="en-US" w:eastAsia="zh-CN"/>
              </w:rPr>
              <w:t>磋商</w:t>
            </w:r>
            <w:r>
              <w:rPr>
                <w:rFonts w:hint="eastAsia" w:ascii="仿宋" w:hAnsi="仿宋" w:eastAsia="仿宋" w:cs="仿宋"/>
                <w:sz w:val="21"/>
                <w:szCs w:val="21"/>
              </w:rPr>
              <w:t>处理。</w:t>
            </w:r>
          </w:p>
        </w:tc>
      </w:tr>
      <w:tr w14:paraId="297A1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65" w:hRule="atLeast"/>
        </w:trPr>
        <w:tc>
          <w:tcPr>
            <w:tcW w:w="840" w:type="dxa"/>
            <w:tcBorders>
              <w:top w:val="single" w:color="auto" w:sz="6" w:space="0"/>
              <w:left w:val="single" w:color="auto" w:sz="12" w:space="0"/>
              <w:bottom w:val="single" w:color="auto" w:sz="6" w:space="0"/>
            </w:tcBorders>
            <w:noWrap w:val="0"/>
            <w:vAlign w:val="center"/>
          </w:tcPr>
          <w:p w14:paraId="52B49DAF">
            <w:pPr>
              <w:spacing w:line="360" w:lineRule="auto"/>
              <w:jc w:val="center"/>
              <w:rPr>
                <w:rFonts w:hint="eastAsia" w:ascii="仿宋" w:hAnsi="仿宋" w:eastAsia="仿宋" w:cs="仿宋"/>
                <w:i w:val="0"/>
                <w:iCs w:val="0"/>
                <w:sz w:val="21"/>
                <w:szCs w:val="21"/>
                <w:highlight w:val="none"/>
                <w:lang w:val="en-US" w:eastAsia="zh-CN"/>
              </w:rPr>
            </w:pPr>
            <w:r>
              <w:rPr>
                <w:rFonts w:hint="eastAsia" w:ascii="仿宋" w:hAnsi="仿宋" w:eastAsia="仿宋" w:cs="仿宋"/>
                <w:i w:val="0"/>
                <w:iCs w:val="0"/>
                <w:sz w:val="21"/>
                <w:szCs w:val="21"/>
                <w:highlight w:val="none"/>
                <w:lang w:val="en-US" w:eastAsia="zh-CN"/>
              </w:rPr>
              <w:t>32</w:t>
            </w:r>
          </w:p>
        </w:tc>
        <w:tc>
          <w:tcPr>
            <w:tcW w:w="2016" w:type="dxa"/>
            <w:tcBorders>
              <w:top w:val="single" w:color="auto" w:sz="6" w:space="0"/>
              <w:bottom w:val="single" w:color="auto" w:sz="6" w:space="0"/>
            </w:tcBorders>
            <w:noWrap w:val="0"/>
            <w:vAlign w:val="center"/>
          </w:tcPr>
          <w:p w14:paraId="2038C071">
            <w:pPr>
              <w:spacing w:line="360" w:lineRule="auto"/>
              <w:rPr>
                <w:rFonts w:hint="eastAsia" w:ascii="仿宋" w:hAnsi="仿宋" w:eastAsia="仿宋" w:cs="仿宋"/>
                <w:b/>
                <w:bCs/>
                <w:i w:val="0"/>
                <w:iCs w:val="0"/>
                <w:sz w:val="21"/>
                <w:szCs w:val="21"/>
                <w:highlight w:val="none"/>
                <w:lang w:val="en-US" w:eastAsia="zh-CN"/>
              </w:rPr>
            </w:pPr>
            <w:r>
              <w:rPr>
                <w:rFonts w:hint="eastAsia" w:ascii="仿宋" w:hAnsi="仿宋" w:eastAsia="仿宋" w:cs="仿宋"/>
                <w:sz w:val="21"/>
                <w:szCs w:val="21"/>
              </w:rPr>
              <w:t>数字证书认证要求</w:t>
            </w:r>
          </w:p>
        </w:tc>
        <w:tc>
          <w:tcPr>
            <w:tcW w:w="5505" w:type="dxa"/>
            <w:tcBorders>
              <w:top w:val="single" w:color="auto" w:sz="6" w:space="0"/>
              <w:bottom w:val="single" w:color="auto" w:sz="6" w:space="0"/>
              <w:right w:val="single" w:color="auto" w:sz="12" w:space="0"/>
            </w:tcBorders>
            <w:noWrap w:val="0"/>
            <w:vAlign w:val="center"/>
          </w:tcPr>
          <w:p w14:paraId="2E4B34A1">
            <w:pPr>
              <w:spacing w:line="360" w:lineRule="auto"/>
              <w:rPr>
                <w:rFonts w:hint="eastAsia" w:ascii="仿宋" w:hAnsi="仿宋" w:eastAsia="仿宋" w:cs="仿宋"/>
                <w:b/>
                <w:bCs/>
                <w:kern w:val="2"/>
                <w:sz w:val="21"/>
                <w:szCs w:val="21"/>
                <w:highlight w:val="none"/>
                <w:lang w:val="en-US" w:eastAsia="zh-CN" w:bidi="ar-SA"/>
              </w:rPr>
            </w:pPr>
            <w:r>
              <w:rPr>
                <w:rFonts w:hint="eastAsia" w:ascii="仿宋" w:hAnsi="仿宋" w:eastAsia="仿宋" w:cs="仿宋"/>
                <w:sz w:val="21"/>
                <w:szCs w:val="21"/>
              </w:rPr>
              <w:t>符合“全国公共资源交易平台（陕西省</w:t>
            </w:r>
            <w:r>
              <w:rPr>
                <w:rFonts w:ascii="微软雅黑" w:hAnsi="微软雅黑" w:eastAsia="微软雅黑" w:cs="微软雅黑"/>
                <w:i w:val="0"/>
                <w:iCs w:val="0"/>
                <w:caps w:val="0"/>
                <w:color w:val="333333"/>
                <w:spacing w:val="0"/>
                <w:sz w:val="21"/>
                <w:szCs w:val="21"/>
                <w:shd w:val="clear" w:fill="FFFFFF"/>
              </w:rPr>
              <w:t>·</w:t>
            </w:r>
            <w:r>
              <w:rPr>
                <w:rFonts w:hint="eastAsia" w:ascii="仿宋" w:hAnsi="仿宋" w:eastAsia="仿宋" w:cs="仿宋"/>
                <w:sz w:val="21"/>
                <w:szCs w:val="21"/>
              </w:rPr>
              <w:t>延安市）政府采购交易平台”的数字证书认证要求。</w:t>
            </w:r>
          </w:p>
        </w:tc>
      </w:tr>
      <w:tr w14:paraId="722E4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65" w:hRule="atLeast"/>
        </w:trPr>
        <w:tc>
          <w:tcPr>
            <w:tcW w:w="840" w:type="dxa"/>
            <w:tcBorders>
              <w:top w:val="single" w:color="auto" w:sz="6" w:space="0"/>
              <w:left w:val="single" w:color="auto" w:sz="12" w:space="0"/>
              <w:bottom w:val="single" w:color="auto" w:sz="6" w:space="0"/>
            </w:tcBorders>
            <w:noWrap w:val="0"/>
            <w:vAlign w:val="center"/>
          </w:tcPr>
          <w:p w14:paraId="4AE76FCC">
            <w:pPr>
              <w:spacing w:line="360" w:lineRule="auto"/>
              <w:jc w:val="center"/>
              <w:rPr>
                <w:rFonts w:hint="eastAsia" w:ascii="仿宋" w:hAnsi="仿宋" w:eastAsia="仿宋" w:cs="仿宋"/>
                <w:i w:val="0"/>
                <w:iCs w:val="0"/>
                <w:sz w:val="21"/>
                <w:szCs w:val="21"/>
                <w:highlight w:val="none"/>
                <w:lang w:val="en-US" w:eastAsia="zh-CN"/>
              </w:rPr>
            </w:pPr>
            <w:r>
              <w:rPr>
                <w:rFonts w:hint="eastAsia" w:ascii="仿宋" w:hAnsi="仿宋" w:eastAsia="仿宋" w:cs="仿宋"/>
                <w:i w:val="0"/>
                <w:iCs w:val="0"/>
                <w:sz w:val="21"/>
                <w:szCs w:val="21"/>
                <w:highlight w:val="none"/>
                <w:lang w:val="en-US" w:eastAsia="zh-CN"/>
              </w:rPr>
              <w:t>33</w:t>
            </w:r>
          </w:p>
        </w:tc>
        <w:tc>
          <w:tcPr>
            <w:tcW w:w="2016" w:type="dxa"/>
            <w:tcBorders>
              <w:top w:val="single" w:color="auto" w:sz="6" w:space="0"/>
              <w:bottom w:val="single" w:color="auto" w:sz="6" w:space="0"/>
            </w:tcBorders>
            <w:noWrap w:val="0"/>
            <w:vAlign w:val="center"/>
          </w:tcPr>
          <w:p w14:paraId="5C8A1D49">
            <w:pPr>
              <w:spacing w:line="360" w:lineRule="auto"/>
              <w:rPr>
                <w:rFonts w:hint="eastAsia" w:ascii="仿宋" w:hAnsi="仿宋" w:eastAsia="仿宋" w:cs="仿宋"/>
                <w:sz w:val="21"/>
                <w:szCs w:val="21"/>
              </w:rPr>
            </w:pPr>
            <w:r>
              <w:rPr>
                <w:rFonts w:hint="eastAsia" w:ascii="仿宋" w:hAnsi="仿宋" w:eastAsia="仿宋" w:cs="仿宋"/>
                <w:sz w:val="21"/>
                <w:szCs w:val="21"/>
              </w:rPr>
              <w:t>其他补充内容</w:t>
            </w:r>
          </w:p>
        </w:tc>
        <w:tc>
          <w:tcPr>
            <w:tcW w:w="5505" w:type="dxa"/>
            <w:tcBorders>
              <w:top w:val="single" w:color="auto" w:sz="6" w:space="0"/>
              <w:bottom w:val="single" w:color="auto" w:sz="6" w:space="0"/>
              <w:right w:val="single" w:color="auto" w:sz="12" w:space="0"/>
            </w:tcBorders>
            <w:noWrap w:val="0"/>
            <w:vAlign w:val="center"/>
          </w:tcPr>
          <w:p w14:paraId="56E53506">
            <w:pPr>
              <w:spacing w:line="360" w:lineRule="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供应商</w:t>
            </w:r>
            <w:r>
              <w:rPr>
                <w:rFonts w:hint="eastAsia" w:ascii="仿宋" w:hAnsi="仿宋" w:eastAsia="仿宋" w:cs="仿宋"/>
                <w:sz w:val="21"/>
                <w:szCs w:val="21"/>
              </w:rPr>
              <w:t>须在全国公共资源交易平台（陕西省</w:t>
            </w:r>
            <w:r>
              <w:rPr>
                <w:rFonts w:ascii="微软雅黑" w:hAnsi="微软雅黑" w:eastAsia="微软雅黑" w:cs="微软雅黑"/>
                <w:i w:val="0"/>
                <w:iCs w:val="0"/>
                <w:caps w:val="0"/>
                <w:color w:val="333333"/>
                <w:spacing w:val="0"/>
                <w:sz w:val="21"/>
                <w:szCs w:val="21"/>
                <w:shd w:val="clear" w:fill="FFFFFF"/>
              </w:rPr>
              <w:t>·</w:t>
            </w:r>
            <w:r>
              <w:rPr>
                <w:rFonts w:hint="eastAsia" w:ascii="仿宋" w:hAnsi="仿宋" w:eastAsia="仿宋" w:cs="仿宋"/>
                <w:sz w:val="21"/>
                <w:szCs w:val="21"/>
              </w:rPr>
              <w:t>延安市）政府采购交易平台中登记企业信息，然后使用数字认证 CA 锁获取</w:t>
            </w:r>
            <w:r>
              <w:rPr>
                <w:rFonts w:hint="eastAsia" w:ascii="仿宋" w:hAnsi="仿宋" w:eastAsia="仿宋" w:cs="仿宋"/>
                <w:sz w:val="21"/>
                <w:szCs w:val="21"/>
                <w:lang w:val="en-US" w:eastAsia="zh-CN"/>
              </w:rPr>
              <w:t>磋商</w:t>
            </w:r>
            <w:r>
              <w:rPr>
                <w:rFonts w:hint="eastAsia" w:ascii="仿宋" w:hAnsi="仿宋" w:eastAsia="仿宋" w:cs="仿宋"/>
                <w:sz w:val="21"/>
                <w:szCs w:val="21"/>
              </w:rPr>
              <w:t xml:space="preserve">文件及其他文件。 </w:t>
            </w:r>
          </w:p>
          <w:p w14:paraId="62BB638A">
            <w:pPr>
              <w:spacing w:line="360" w:lineRule="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供应商</w:t>
            </w:r>
            <w:r>
              <w:rPr>
                <w:rFonts w:hint="eastAsia" w:ascii="仿宋" w:hAnsi="仿宋" w:eastAsia="仿宋" w:cs="仿宋"/>
                <w:sz w:val="21"/>
                <w:szCs w:val="21"/>
              </w:rPr>
              <w:t>应使用电子投标工具制作、加密</w:t>
            </w:r>
            <w:r>
              <w:rPr>
                <w:rFonts w:hint="eastAsia" w:ascii="仿宋" w:hAnsi="仿宋" w:eastAsia="仿宋" w:cs="仿宋"/>
                <w:sz w:val="21"/>
                <w:szCs w:val="21"/>
                <w:lang w:val="en-US" w:eastAsia="zh-CN"/>
              </w:rPr>
              <w:t>响应</w:t>
            </w:r>
            <w:r>
              <w:rPr>
                <w:rFonts w:hint="eastAsia" w:ascii="仿宋" w:hAnsi="仿宋" w:eastAsia="仿宋" w:cs="仿宋"/>
                <w:sz w:val="21"/>
                <w:szCs w:val="21"/>
              </w:rPr>
              <w:t>文件，并在规定时间上传经过数字证书加密的电子</w:t>
            </w:r>
            <w:r>
              <w:rPr>
                <w:rFonts w:hint="eastAsia" w:ascii="仿宋" w:hAnsi="仿宋" w:eastAsia="仿宋" w:cs="仿宋"/>
                <w:sz w:val="21"/>
                <w:szCs w:val="21"/>
                <w:lang w:val="en-US" w:eastAsia="zh-CN"/>
              </w:rPr>
              <w:t>响应</w:t>
            </w:r>
            <w:r>
              <w:rPr>
                <w:rFonts w:hint="eastAsia" w:ascii="仿宋" w:hAnsi="仿宋" w:eastAsia="仿宋" w:cs="仿宋"/>
                <w:sz w:val="21"/>
                <w:szCs w:val="21"/>
              </w:rPr>
              <w:t xml:space="preserve">文件。 </w:t>
            </w:r>
          </w:p>
          <w:p w14:paraId="74E6DD5D">
            <w:pPr>
              <w:spacing w:line="360" w:lineRule="auto"/>
              <w:rPr>
                <w:rFonts w:hint="eastAsia" w:ascii="仿宋" w:hAnsi="仿宋" w:eastAsia="仿宋" w:cs="仿宋"/>
                <w:sz w:val="21"/>
                <w:szCs w:val="21"/>
              </w:rPr>
            </w:pPr>
            <w:r>
              <w:rPr>
                <w:rFonts w:hint="eastAsia" w:ascii="仿宋" w:hAnsi="仿宋" w:eastAsia="仿宋" w:cs="仿宋"/>
                <w:sz w:val="21"/>
                <w:szCs w:val="21"/>
              </w:rPr>
              <w:t>3、请各</w:t>
            </w:r>
            <w:r>
              <w:rPr>
                <w:rFonts w:hint="eastAsia" w:ascii="仿宋" w:hAnsi="仿宋" w:eastAsia="仿宋" w:cs="仿宋"/>
                <w:sz w:val="21"/>
                <w:szCs w:val="21"/>
                <w:lang w:val="en-US" w:eastAsia="zh-CN"/>
              </w:rPr>
              <w:t>供应商</w:t>
            </w:r>
            <w:r>
              <w:rPr>
                <w:rFonts w:hint="eastAsia" w:ascii="仿宋" w:hAnsi="仿宋" w:eastAsia="仿宋" w:cs="仿宋"/>
                <w:sz w:val="21"/>
                <w:szCs w:val="21"/>
              </w:rPr>
              <w:t>在</w:t>
            </w:r>
            <w:r>
              <w:rPr>
                <w:rFonts w:hint="eastAsia" w:ascii="仿宋" w:hAnsi="仿宋" w:eastAsia="仿宋" w:cs="仿宋"/>
                <w:sz w:val="21"/>
                <w:szCs w:val="21"/>
                <w:lang w:val="en-US" w:eastAsia="zh-CN"/>
              </w:rPr>
              <w:t>磋商</w:t>
            </w:r>
            <w:r>
              <w:rPr>
                <w:rFonts w:hint="eastAsia" w:ascii="仿宋" w:hAnsi="仿宋" w:eastAsia="仿宋" w:cs="仿宋"/>
                <w:sz w:val="21"/>
                <w:szCs w:val="21"/>
              </w:rPr>
              <w:t>过程中，务必确保企业资格要求信息合法有效，若相关内容不一致或失效导致的废标，由</w:t>
            </w:r>
            <w:r>
              <w:rPr>
                <w:rFonts w:hint="eastAsia" w:ascii="仿宋" w:hAnsi="仿宋" w:eastAsia="仿宋" w:cs="仿宋"/>
                <w:sz w:val="21"/>
                <w:szCs w:val="21"/>
                <w:lang w:val="en-US" w:eastAsia="zh-CN"/>
              </w:rPr>
              <w:t>供应商</w:t>
            </w:r>
            <w:r>
              <w:rPr>
                <w:rFonts w:hint="eastAsia" w:ascii="仿宋" w:hAnsi="仿宋" w:eastAsia="仿宋" w:cs="仿宋"/>
                <w:sz w:val="21"/>
                <w:szCs w:val="21"/>
              </w:rPr>
              <w:t>自行承担。</w:t>
            </w:r>
          </w:p>
          <w:p w14:paraId="0921DBE4">
            <w:pPr>
              <w:spacing w:line="360" w:lineRule="auto"/>
              <w:rPr>
                <w:rFonts w:hint="eastAsia" w:ascii="仿宋" w:hAnsi="仿宋" w:eastAsia="仿宋" w:cs="仿宋"/>
                <w:sz w:val="21"/>
                <w:szCs w:val="21"/>
              </w:rPr>
            </w:pPr>
            <w:r>
              <w:rPr>
                <w:rFonts w:hint="eastAsia" w:ascii="仿宋" w:hAnsi="仿宋" w:eastAsia="仿宋" w:cs="仿宋"/>
                <w:sz w:val="21"/>
                <w:szCs w:val="21"/>
              </w:rPr>
              <w:t>4、本项目</w:t>
            </w:r>
            <w:r>
              <w:rPr>
                <w:rFonts w:hint="eastAsia" w:ascii="仿宋" w:hAnsi="仿宋" w:eastAsia="仿宋" w:cs="仿宋"/>
                <w:sz w:val="21"/>
                <w:szCs w:val="21"/>
                <w:lang w:val="en-US" w:eastAsia="zh-CN"/>
              </w:rPr>
              <w:t>成交</w:t>
            </w:r>
            <w:r>
              <w:rPr>
                <w:rFonts w:hint="eastAsia" w:ascii="仿宋" w:hAnsi="仿宋" w:eastAsia="仿宋" w:cs="仿宋"/>
                <w:sz w:val="21"/>
                <w:szCs w:val="21"/>
              </w:rPr>
              <w:t>单位若不响应</w:t>
            </w:r>
            <w:r>
              <w:rPr>
                <w:rFonts w:hint="eastAsia" w:ascii="仿宋" w:hAnsi="仿宋" w:eastAsia="仿宋" w:cs="仿宋"/>
                <w:sz w:val="21"/>
                <w:szCs w:val="21"/>
                <w:lang w:val="en-US" w:eastAsia="zh-CN"/>
              </w:rPr>
              <w:t>磋商</w:t>
            </w:r>
            <w:r>
              <w:rPr>
                <w:rFonts w:hint="eastAsia" w:ascii="仿宋" w:hAnsi="仿宋" w:eastAsia="仿宋" w:cs="仿宋"/>
                <w:sz w:val="21"/>
                <w:szCs w:val="21"/>
              </w:rPr>
              <w:t>文件的实质性条款或违反相关承诺（包括</w:t>
            </w:r>
            <w:r>
              <w:rPr>
                <w:rFonts w:hint="eastAsia" w:ascii="仿宋" w:hAnsi="仿宋" w:eastAsia="仿宋" w:cs="仿宋"/>
                <w:sz w:val="21"/>
                <w:szCs w:val="21"/>
                <w:lang w:val="en-US" w:eastAsia="zh-CN"/>
              </w:rPr>
              <w:t>响应</w:t>
            </w:r>
            <w:r>
              <w:rPr>
                <w:rFonts w:hint="eastAsia" w:ascii="仿宋" w:hAnsi="仿宋" w:eastAsia="仿宋" w:cs="仿宋"/>
                <w:sz w:val="21"/>
                <w:szCs w:val="21"/>
              </w:rPr>
              <w:t>函等），</w:t>
            </w:r>
            <w:r>
              <w:rPr>
                <w:rFonts w:hint="eastAsia" w:ascii="仿宋" w:hAnsi="仿宋" w:eastAsia="仿宋" w:cs="仿宋"/>
                <w:sz w:val="21"/>
                <w:szCs w:val="21"/>
                <w:lang w:val="en-US" w:eastAsia="zh-CN"/>
              </w:rPr>
              <w:t>采购</w:t>
            </w:r>
            <w:r>
              <w:rPr>
                <w:rFonts w:hint="eastAsia" w:ascii="仿宋" w:hAnsi="仿宋" w:eastAsia="仿宋" w:cs="仿宋"/>
                <w:sz w:val="21"/>
                <w:szCs w:val="21"/>
              </w:rPr>
              <w:t>人将取消其</w:t>
            </w:r>
            <w:r>
              <w:rPr>
                <w:rFonts w:hint="eastAsia" w:ascii="仿宋" w:hAnsi="仿宋" w:eastAsia="仿宋" w:cs="仿宋"/>
                <w:sz w:val="21"/>
                <w:szCs w:val="21"/>
                <w:lang w:val="en-US" w:eastAsia="zh-CN"/>
              </w:rPr>
              <w:t>成交</w:t>
            </w:r>
            <w:r>
              <w:rPr>
                <w:rFonts w:hint="eastAsia" w:ascii="仿宋" w:hAnsi="仿宋" w:eastAsia="仿宋" w:cs="仿宋"/>
                <w:sz w:val="21"/>
                <w:szCs w:val="21"/>
              </w:rPr>
              <w:t>资格，由此造成的一切损失和法律责任，由</w:t>
            </w:r>
            <w:r>
              <w:rPr>
                <w:rFonts w:hint="eastAsia" w:ascii="仿宋" w:hAnsi="仿宋" w:eastAsia="仿宋" w:cs="仿宋"/>
                <w:sz w:val="21"/>
                <w:szCs w:val="21"/>
                <w:lang w:val="en-US" w:eastAsia="zh-CN"/>
              </w:rPr>
              <w:t>成交</w:t>
            </w:r>
            <w:r>
              <w:rPr>
                <w:rFonts w:hint="eastAsia" w:ascii="仿宋" w:hAnsi="仿宋" w:eastAsia="仿宋" w:cs="仿宋"/>
                <w:sz w:val="21"/>
                <w:szCs w:val="21"/>
              </w:rPr>
              <w:t>单位承担。</w:t>
            </w:r>
            <w:r>
              <w:rPr>
                <w:rFonts w:hint="eastAsia" w:ascii="仿宋" w:hAnsi="仿宋" w:eastAsia="仿宋" w:cs="仿宋"/>
                <w:sz w:val="21"/>
                <w:szCs w:val="21"/>
                <w:lang w:val="en-US" w:eastAsia="zh-CN"/>
              </w:rPr>
              <w:t>采购</w:t>
            </w:r>
            <w:r>
              <w:rPr>
                <w:rFonts w:hint="eastAsia" w:ascii="仿宋" w:hAnsi="仿宋" w:eastAsia="仿宋" w:cs="仿宋"/>
                <w:sz w:val="21"/>
                <w:szCs w:val="21"/>
              </w:rPr>
              <w:t>人有权将</w:t>
            </w:r>
            <w:r>
              <w:rPr>
                <w:rFonts w:hint="eastAsia" w:ascii="仿宋" w:hAnsi="仿宋" w:eastAsia="仿宋" w:cs="仿宋"/>
                <w:sz w:val="21"/>
                <w:szCs w:val="21"/>
                <w:lang w:val="en-US" w:eastAsia="zh-CN"/>
              </w:rPr>
              <w:t>成交</w:t>
            </w:r>
            <w:r>
              <w:rPr>
                <w:rFonts w:hint="eastAsia" w:ascii="仿宋" w:hAnsi="仿宋" w:eastAsia="仿宋" w:cs="仿宋"/>
                <w:sz w:val="21"/>
                <w:szCs w:val="21"/>
              </w:rPr>
              <w:t>资格授予第二</w:t>
            </w:r>
            <w:r>
              <w:rPr>
                <w:rFonts w:hint="eastAsia" w:ascii="仿宋" w:hAnsi="仿宋" w:eastAsia="仿宋" w:cs="仿宋"/>
                <w:sz w:val="21"/>
                <w:szCs w:val="21"/>
                <w:lang w:val="en-US" w:eastAsia="zh-CN"/>
              </w:rPr>
              <w:t>成交</w:t>
            </w:r>
            <w:r>
              <w:rPr>
                <w:rFonts w:hint="eastAsia" w:ascii="仿宋" w:hAnsi="仿宋" w:eastAsia="仿宋" w:cs="仿宋"/>
                <w:sz w:val="21"/>
                <w:szCs w:val="21"/>
              </w:rPr>
              <w:t>候选人，以此类推，或重新</w:t>
            </w:r>
            <w:r>
              <w:rPr>
                <w:rFonts w:hint="eastAsia" w:ascii="仿宋" w:hAnsi="仿宋" w:eastAsia="仿宋" w:cs="仿宋"/>
                <w:sz w:val="21"/>
                <w:szCs w:val="21"/>
                <w:lang w:val="en-US" w:eastAsia="zh-CN"/>
              </w:rPr>
              <w:t>采购</w:t>
            </w:r>
            <w:r>
              <w:rPr>
                <w:rFonts w:hint="eastAsia" w:ascii="仿宋" w:hAnsi="仿宋" w:eastAsia="仿宋" w:cs="仿宋"/>
                <w:sz w:val="21"/>
                <w:szCs w:val="21"/>
              </w:rPr>
              <w:t xml:space="preserve">。 </w:t>
            </w:r>
          </w:p>
          <w:p w14:paraId="6DAFD347">
            <w:pPr>
              <w:spacing w:line="360" w:lineRule="auto"/>
              <w:rPr>
                <w:rFonts w:hint="eastAsia" w:ascii="仿宋" w:hAnsi="仿宋" w:eastAsia="仿宋" w:cs="仿宋"/>
                <w:sz w:val="21"/>
                <w:szCs w:val="21"/>
              </w:rPr>
            </w:pPr>
            <w:r>
              <w:rPr>
                <w:rFonts w:hint="eastAsia" w:ascii="仿宋" w:hAnsi="仿宋" w:eastAsia="仿宋" w:cs="仿宋"/>
                <w:sz w:val="21"/>
                <w:szCs w:val="21"/>
              </w:rPr>
              <w:t>5.在</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rPr>
              <w:t>签到环节因网络拥堵、系统故障等非自身不可抗力因素无法按时签到的，</w:t>
            </w:r>
            <w:r>
              <w:rPr>
                <w:rFonts w:hint="eastAsia" w:ascii="仿宋" w:hAnsi="仿宋" w:eastAsia="仿宋" w:cs="仿宋"/>
                <w:sz w:val="21"/>
                <w:szCs w:val="21"/>
                <w:lang w:val="en-US" w:eastAsia="zh-CN"/>
              </w:rPr>
              <w:t>供应商</w:t>
            </w:r>
            <w:r>
              <w:rPr>
                <w:rFonts w:hint="eastAsia" w:ascii="仿宋" w:hAnsi="仿宋" w:eastAsia="仿宋" w:cs="仿宋"/>
                <w:sz w:val="21"/>
                <w:szCs w:val="21"/>
              </w:rPr>
              <w:t>至少须在签到截止时间前 10分钟与</w:t>
            </w:r>
            <w:r>
              <w:rPr>
                <w:rFonts w:hint="eastAsia" w:ascii="仿宋" w:hAnsi="仿宋" w:eastAsia="仿宋" w:cs="仿宋"/>
                <w:sz w:val="21"/>
                <w:szCs w:val="21"/>
                <w:lang w:val="en-US" w:eastAsia="zh-CN"/>
              </w:rPr>
              <w:t>采购</w:t>
            </w:r>
            <w:r>
              <w:rPr>
                <w:rFonts w:hint="eastAsia" w:ascii="仿宋" w:hAnsi="仿宋" w:eastAsia="仿宋" w:cs="仿宋"/>
                <w:sz w:val="21"/>
                <w:szCs w:val="21"/>
              </w:rPr>
              <w:t>代理机构联系并说明情况，由</w:t>
            </w:r>
            <w:r>
              <w:rPr>
                <w:rFonts w:hint="eastAsia" w:ascii="仿宋" w:hAnsi="仿宋" w:eastAsia="仿宋" w:cs="仿宋"/>
                <w:sz w:val="21"/>
                <w:szCs w:val="21"/>
                <w:lang w:val="en-US" w:eastAsia="zh-CN"/>
              </w:rPr>
              <w:t>采购</w:t>
            </w:r>
            <w:r>
              <w:rPr>
                <w:rFonts w:hint="eastAsia" w:ascii="仿宋" w:hAnsi="仿宋" w:eastAsia="仿宋" w:cs="仿宋"/>
                <w:sz w:val="21"/>
                <w:szCs w:val="21"/>
              </w:rPr>
              <w:t>代理机构与延安市公共资源交易中心等共同协商解决方案，若在签到截止时间后才与</w:t>
            </w:r>
            <w:r>
              <w:rPr>
                <w:rFonts w:hint="eastAsia" w:ascii="仿宋" w:hAnsi="仿宋" w:eastAsia="仿宋" w:cs="仿宋"/>
                <w:sz w:val="21"/>
                <w:szCs w:val="21"/>
                <w:lang w:val="en-US" w:eastAsia="zh-CN"/>
              </w:rPr>
              <w:t>采购</w:t>
            </w:r>
            <w:r>
              <w:rPr>
                <w:rFonts w:hint="eastAsia" w:ascii="仿宋" w:hAnsi="仿宋" w:eastAsia="仿宋" w:cs="仿宋"/>
                <w:sz w:val="21"/>
                <w:szCs w:val="21"/>
              </w:rPr>
              <w:t>代理机构联系导致</w:t>
            </w:r>
            <w:r>
              <w:rPr>
                <w:rFonts w:hint="eastAsia" w:ascii="仿宋" w:hAnsi="仿宋" w:eastAsia="仿宋" w:cs="仿宋"/>
                <w:sz w:val="21"/>
                <w:szCs w:val="21"/>
                <w:highlight w:val="none"/>
                <w:lang w:val="en-US" w:eastAsia="zh-CN"/>
              </w:rPr>
              <w:t>磋商</w:t>
            </w:r>
            <w:r>
              <w:rPr>
                <w:rFonts w:hint="eastAsia" w:ascii="仿宋" w:hAnsi="仿宋" w:eastAsia="仿宋" w:cs="仿宋"/>
                <w:sz w:val="21"/>
                <w:szCs w:val="21"/>
                <w:highlight w:val="none"/>
              </w:rPr>
              <w:t>无效</w:t>
            </w:r>
            <w:r>
              <w:rPr>
                <w:rFonts w:hint="eastAsia" w:ascii="仿宋" w:hAnsi="仿宋" w:eastAsia="仿宋" w:cs="仿宋"/>
                <w:sz w:val="21"/>
                <w:szCs w:val="21"/>
              </w:rPr>
              <w:t>，由</w:t>
            </w:r>
            <w:r>
              <w:rPr>
                <w:rFonts w:hint="eastAsia" w:ascii="仿宋" w:hAnsi="仿宋" w:eastAsia="仿宋" w:cs="仿宋"/>
                <w:sz w:val="21"/>
                <w:szCs w:val="21"/>
                <w:lang w:val="en-US" w:eastAsia="zh-CN"/>
              </w:rPr>
              <w:t>供应商</w:t>
            </w:r>
            <w:r>
              <w:rPr>
                <w:rFonts w:hint="eastAsia" w:ascii="仿宋" w:hAnsi="仿宋" w:eastAsia="仿宋" w:cs="仿宋"/>
                <w:sz w:val="21"/>
                <w:szCs w:val="21"/>
              </w:rPr>
              <w:t>自行承担所有不利结果。</w:t>
            </w:r>
          </w:p>
          <w:p w14:paraId="56ADFDCA">
            <w:pPr>
              <w:spacing w:line="360" w:lineRule="auto"/>
              <w:rPr>
                <w:rFonts w:hint="eastAsia" w:ascii="仿宋" w:hAnsi="仿宋" w:eastAsia="仿宋" w:cs="仿宋"/>
                <w:sz w:val="21"/>
                <w:szCs w:val="21"/>
              </w:rPr>
            </w:pPr>
            <w:r>
              <w:rPr>
                <w:rFonts w:hint="eastAsia" w:ascii="仿宋" w:hAnsi="仿宋" w:eastAsia="仿宋" w:cs="仿宋"/>
                <w:sz w:val="21"/>
                <w:szCs w:val="21"/>
              </w:rPr>
              <w:t>6.如因</w:t>
            </w:r>
            <w:r>
              <w:rPr>
                <w:rFonts w:hint="eastAsia" w:ascii="仿宋" w:hAnsi="仿宋" w:eastAsia="仿宋" w:cs="仿宋"/>
                <w:sz w:val="21"/>
                <w:szCs w:val="21"/>
                <w:lang w:val="en-US" w:eastAsia="zh-CN"/>
              </w:rPr>
              <w:t>供应商</w:t>
            </w:r>
            <w:r>
              <w:rPr>
                <w:rFonts w:hint="eastAsia" w:ascii="仿宋" w:hAnsi="仿宋" w:eastAsia="仿宋" w:cs="仿宋"/>
                <w:sz w:val="21"/>
                <w:szCs w:val="21"/>
              </w:rPr>
              <w:t>自身原因无法签到、解密导致</w:t>
            </w:r>
            <w:r>
              <w:rPr>
                <w:rFonts w:hint="eastAsia" w:ascii="仿宋" w:hAnsi="仿宋" w:eastAsia="仿宋" w:cs="仿宋"/>
                <w:sz w:val="21"/>
                <w:szCs w:val="21"/>
                <w:lang w:val="en-US" w:eastAsia="zh-CN"/>
              </w:rPr>
              <w:t>磋商</w:t>
            </w:r>
            <w:r>
              <w:rPr>
                <w:rFonts w:hint="eastAsia" w:ascii="仿宋" w:hAnsi="仿宋" w:eastAsia="仿宋" w:cs="仿宋"/>
                <w:sz w:val="21"/>
                <w:szCs w:val="21"/>
              </w:rPr>
              <w:t>无效由</w:t>
            </w:r>
            <w:r>
              <w:rPr>
                <w:rFonts w:hint="eastAsia" w:ascii="仿宋" w:hAnsi="仿宋" w:eastAsia="仿宋" w:cs="仿宋"/>
                <w:sz w:val="21"/>
                <w:szCs w:val="21"/>
                <w:lang w:val="en-US" w:eastAsia="zh-CN"/>
              </w:rPr>
              <w:t>供应商</w:t>
            </w:r>
            <w:r>
              <w:rPr>
                <w:rFonts w:hint="eastAsia" w:ascii="仿宋" w:hAnsi="仿宋" w:eastAsia="仿宋" w:cs="仿宋"/>
                <w:sz w:val="21"/>
                <w:szCs w:val="21"/>
              </w:rPr>
              <w:t xml:space="preserve">自行承担所有不利结果。自身原因包括但不限于以下情况： </w:t>
            </w:r>
          </w:p>
          <w:p w14:paraId="65D94891">
            <w:pPr>
              <w:spacing w:line="360" w:lineRule="auto"/>
              <w:rPr>
                <w:rFonts w:hint="eastAsia" w:ascii="仿宋" w:hAnsi="仿宋" w:eastAsia="仿宋" w:cs="仿宋"/>
                <w:sz w:val="21"/>
                <w:szCs w:val="21"/>
              </w:rPr>
            </w:pPr>
            <w:r>
              <w:rPr>
                <w:rFonts w:hint="eastAsia" w:ascii="仿宋" w:hAnsi="仿宋" w:eastAsia="仿宋" w:cs="仿宋"/>
                <w:sz w:val="21"/>
                <w:szCs w:val="21"/>
              </w:rPr>
              <w:t>①电脑配置、系统及驱动程序不符合《全国公共资源交易平台（陕西省</w:t>
            </w:r>
            <w:r>
              <w:rPr>
                <w:rFonts w:ascii="微软雅黑" w:hAnsi="微软雅黑" w:eastAsia="微软雅黑" w:cs="微软雅黑"/>
                <w:i w:val="0"/>
                <w:iCs w:val="0"/>
                <w:caps w:val="0"/>
                <w:color w:val="333333"/>
                <w:spacing w:val="0"/>
                <w:sz w:val="21"/>
                <w:szCs w:val="21"/>
                <w:shd w:val="clear" w:fill="FFFFFF"/>
              </w:rPr>
              <w:t>·</w:t>
            </w:r>
            <w:r>
              <w:rPr>
                <w:rFonts w:hint="eastAsia" w:ascii="仿宋" w:hAnsi="仿宋" w:eastAsia="仿宋" w:cs="仿宋"/>
                <w:sz w:val="21"/>
                <w:szCs w:val="21"/>
              </w:rPr>
              <w:t>延安市）政府采购交易平台操作指南——投标人》操作手册要求的；</w:t>
            </w:r>
          </w:p>
          <w:p w14:paraId="238770EE">
            <w:pPr>
              <w:spacing w:line="360" w:lineRule="auto"/>
              <w:rPr>
                <w:rFonts w:hint="eastAsia" w:ascii="仿宋" w:hAnsi="仿宋" w:eastAsia="仿宋" w:cs="仿宋"/>
                <w:sz w:val="21"/>
                <w:szCs w:val="21"/>
              </w:rPr>
            </w:pPr>
            <w:r>
              <w:rPr>
                <w:rFonts w:hint="eastAsia" w:ascii="仿宋" w:hAnsi="仿宋" w:eastAsia="仿宋" w:cs="仿宋"/>
                <w:sz w:val="21"/>
                <w:szCs w:val="21"/>
              </w:rPr>
              <w:t>②加密 CA 锁不符合全国公共资源交易平台（陕西省</w:t>
            </w:r>
            <w:r>
              <w:rPr>
                <w:rFonts w:ascii="微软雅黑" w:hAnsi="微软雅黑" w:eastAsia="微软雅黑" w:cs="微软雅黑"/>
                <w:i w:val="0"/>
                <w:iCs w:val="0"/>
                <w:caps w:val="0"/>
                <w:color w:val="333333"/>
                <w:spacing w:val="0"/>
                <w:sz w:val="21"/>
                <w:szCs w:val="21"/>
                <w:shd w:val="clear" w:fill="FFFFFF"/>
              </w:rPr>
              <w:t>·</w:t>
            </w:r>
            <w:r>
              <w:rPr>
                <w:rFonts w:hint="eastAsia" w:ascii="仿宋" w:hAnsi="仿宋" w:eastAsia="仿宋" w:cs="仿宋"/>
                <w:sz w:val="21"/>
                <w:szCs w:val="21"/>
              </w:rPr>
              <w:t xml:space="preserve">延安市）政府采购交易平台规定的； </w:t>
            </w:r>
          </w:p>
          <w:p w14:paraId="1E870BE7">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③解密 CA 锁与生成文件 CA 锁不一致的； </w:t>
            </w:r>
          </w:p>
          <w:p w14:paraId="1D546F22">
            <w:pPr>
              <w:spacing w:line="360" w:lineRule="auto"/>
              <w:rPr>
                <w:rFonts w:hint="eastAsia" w:ascii="仿宋" w:hAnsi="仿宋" w:eastAsia="仿宋" w:cs="仿宋"/>
                <w:sz w:val="21"/>
                <w:szCs w:val="21"/>
              </w:rPr>
            </w:pPr>
            <w:r>
              <w:rPr>
                <w:rFonts w:hint="eastAsia" w:ascii="仿宋" w:hAnsi="仿宋" w:eastAsia="仿宋" w:cs="仿宋"/>
                <w:sz w:val="21"/>
                <w:szCs w:val="21"/>
              </w:rPr>
              <w:t>④上传电子加密文件格式错误的。</w:t>
            </w:r>
          </w:p>
          <w:p w14:paraId="72521994">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7.其他操作详见</w:t>
            </w:r>
            <w:r>
              <w:rPr>
                <w:rFonts w:hint="eastAsia" w:ascii="仿宋" w:hAnsi="仿宋" w:eastAsia="仿宋" w:cs="仿宋"/>
                <w:sz w:val="21"/>
                <w:szCs w:val="21"/>
              </w:rPr>
              <w:t>全国公共资源交易平台（陕西省</w:t>
            </w:r>
            <w:r>
              <w:rPr>
                <w:rFonts w:ascii="微软雅黑" w:hAnsi="微软雅黑" w:eastAsia="微软雅黑" w:cs="微软雅黑"/>
                <w:i w:val="0"/>
                <w:iCs w:val="0"/>
                <w:caps w:val="0"/>
                <w:color w:val="333333"/>
                <w:spacing w:val="0"/>
                <w:sz w:val="21"/>
                <w:szCs w:val="21"/>
                <w:shd w:val="clear" w:fill="FFFFFF"/>
              </w:rPr>
              <w:t>·</w:t>
            </w:r>
            <w:r>
              <w:rPr>
                <w:rFonts w:hint="eastAsia" w:ascii="仿宋" w:hAnsi="仿宋" w:eastAsia="仿宋" w:cs="仿宋"/>
                <w:sz w:val="21"/>
                <w:szCs w:val="21"/>
              </w:rPr>
              <w:t>延安市）</w:t>
            </w:r>
            <w:r>
              <w:rPr>
                <w:rFonts w:hint="eastAsia" w:ascii="仿宋" w:hAnsi="仿宋" w:eastAsia="仿宋" w:cs="仿宋"/>
                <w:sz w:val="21"/>
                <w:szCs w:val="21"/>
                <w:lang w:val="en-US" w:eastAsia="zh-CN"/>
              </w:rPr>
              <w:t>&gt;</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"http://ya.sxggzyjy.cn/fwzn/serviceGuide.html"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lang w:val="en-US" w:eastAsia="zh-CN"/>
              </w:rPr>
              <w:t>服务指南</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&gt;下载专区“</w:t>
            </w:r>
            <w:r>
              <w:rPr>
                <w:rFonts w:hint="eastAsia" w:ascii="仿宋" w:hAnsi="仿宋" w:eastAsia="仿宋" w:cs="仿宋"/>
                <w:sz w:val="21"/>
                <w:szCs w:val="21"/>
              </w:rPr>
              <w:t>全国公共资源交易平台（陕西省</w:t>
            </w:r>
            <w:r>
              <w:rPr>
                <w:rFonts w:ascii="微软雅黑" w:hAnsi="微软雅黑" w:eastAsia="微软雅黑" w:cs="微软雅黑"/>
                <w:i w:val="0"/>
                <w:iCs w:val="0"/>
                <w:caps w:val="0"/>
                <w:color w:val="333333"/>
                <w:spacing w:val="0"/>
                <w:sz w:val="21"/>
                <w:szCs w:val="21"/>
                <w:shd w:val="clear" w:fill="FFFFFF"/>
              </w:rPr>
              <w:t>·</w:t>
            </w:r>
            <w:r>
              <w:rPr>
                <w:rFonts w:hint="eastAsia" w:ascii="仿宋" w:hAnsi="仿宋" w:eastAsia="仿宋" w:cs="仿宋"/>
                <w:sz w:val="21"/>
                <w:szCs w:val="21"/>
              </w:rPr>
              <w:t>延安市）</w:t>
            </w:r>
            <w:r>
              <w:rPr>
                <w:rFonts w:hint="eastAsia" w:ascii="仿宋" w:hAnsi="仿宋" w:eastAsia="仿宋" w:cs="仿宋"/>
                <w:sz w:val="21"/>
                <w:szCs w:val="21"/>
                <w:lang w:val="en-US" w:eastAsia="zh-CN"/>
              </w:rPr>
              <w:t>政府采购电子招投标全流程操作手册”</w:t>
            </w:r>
          </w:p>
        </w:tc>
      </w:tr>
    </w:tbl>
    <w:p w14:paraId="6A26E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rPr>
      </w:pPr>
      <w:r>
        <w:rPr>
          <w:rFonts w:hint="eastAsia" w:ascii="仿宋" w:hAnsi="仿宋" w:eastAsia="仿宋" w:cs="仿宋"/>
          <w:b/>
          <w:bCs/>
          <w:kern w:val="0"/>
          <w:sz w:val="28"/>
          <w:szCs w:val="28"/>
        </w:rPr>
        <w:br w:type="page"/>
      </w:r>
    </w:p>
    <w:p w14:paraId="1B422C6A">
      <w:pPr>
        <w:bidi w:val="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磋商须知</w:t>
      </w:r>
    </w:p>
    <w:p w14:paraId="12482FFB">
      <w:pPr>
        <w:jc w:val="center"/>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一.总  则</w:t>
      </w:r>
    </w:p>
    <w:p w14:paraId="7EC39129">
      <w:pPr>
        <w:spacing w:line="440" w:lineRule="exact"/>
        <w:rPr>
          <w:rFonts w:hint="eastAsia" w:ascii="仿宋" w:hAnsi="仿宋" w:eastAsia="仿宋" w:cs="仿宋"/>
        </w:rPr>
      </w:pPr>
    </w:p>
    <w:p w14:paraId="73618EA9">
      <w:pPr>
        <w:spacing w:line="500" w:lineRule="exact"/>
        <w:outlineLvl w:val="9"/>
        <w:rPr>
          <w:rFonts w:hint="eastAsia" w:ascii="仿宋" w:hAnsi="仿宋" w:eastAsia="仿宋" w:cs="仿宋"/>
          <w:b/>
          <w:sz w:val="21"/>
          <w:szCs w:val="21"/>
        </w:rPr>
      </w:pPr>
      <w:bookmarkStart w:id="50" w:name="_Toc22911"/>
      <w:r>
        <w:rPr>
          <w:rFonts w:hint="eastAsia" w:ascii="仿宋" w:hAnsi="仿宋" w:eastAsia="仿宋" w:cs="仿宋"/>
          <w:b/>
          <w:sz w:val="21"/>
          <w:szCs w:val="21"/>
        </w:rPr>
        <w:t>1.采购人和资金来源</w:t>
      </w:r>
      <w:bookmarkEnd w:id="50"/>
    </w:p>
    <w:p w14:paraId="0D74B10F">
      <w:pPr>
        <w:spacing w:line="500" w:lineRule="exact"/>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1.1采购人名称、地址见前附表。</w:t>
      </w:r>
    </w:p>
    <w:p w14:paraId="4317B202">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1.2本次磋商采购所签订合同将使用财政性资金支付，资金已落实到位。</w:t>
      </w:r>
    </w:p>
    <w:p w14:paraId="56A2DE66">
      <w:pPr>
        <w:spacing w:line="500" w:lineRule="exact"/>
        <w:outlineLvl w:val="9"/>
        <w:rPr>
          <w:rFonts w:hint="eastAsia" w:ascii="仿宋" w:hAnsi="仿宋" w:eastAsia="仿宋" w:cs="仿宋"/>
          <w:b/>
          <w:sz w:val="21"/>
          <w:szCs w:val="21"/>
        </w:rPr>
      </w:pPr>
      <w:bookmarkStart w:id="51" w:name="_Toc4136"/>
      <w:r>
        <w:rPr>
          <w:rFonts w:hint="eastAsia" w:ascii="仿宋" w:hAnsi="仿宋" w:eastAsia="仿宋" w:cs="仿宋"/>
          <w:b/>
          <w:sz w:val="21"/>
          <w:szCs w:val="21"/>
        </w:rPr>
        <w:t>2.采购代理机构及合格的供应商</w:t>
      </w:r>
      <w:bookmarkEnd w:id="51"/>
    </w:p>
    <w:p w14:paraId="64848825">
      <w:pPr>
        <w:spacing w:line="500" w:lineRule="exact"/>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2.1 采购代理机构</w:t>
      </w:r>
    </w:p>
    <w:p w14:paraId="408F7FF8">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组织本次磋商的采购代理机构为</w:t>
      </w:r>
      <w:r>
        <w:rPr>
          <w:rFonts w:hint="eastAsia" w:ascii="仿宋" w:hAnsi="仿宋" w:eastAsia="仿宋" w:cs="仿宋"/>
          <w:sz w:val="21"/>
          <w:szCs w:val="21"/>
          <w:lang w:eastAsia="zh-CN"/>
        </w:rPr>
        <w:t>陕西鼎汇嘉诚项目管理有限公司</w:t>
      </w:r>
      <w:r>
        <w:rPr>
          <w:rFonts w:hint="eastAsia" w:ascii="仿宋" w:hAnsi="仿宋" w:eastAsia="仿宋" w:cs="仿宋"/>
          <w:sz w:val="21"/>
          <w:szCs w:val="21"/>
        </w:rPr>
        <w:t>。</w:t>
      </w:r>
      <w:r>
        <w:rPr>
          <w:rFonts w:hint="eastAsia" w:ascii="仿宋" w:hAnsi="仿宋" w:eastAsia="仿宋" w:cs="仿宋"/>
          <w:sz w:val="21"/>
          <w:szCs w:val="21"/>
          <w:lang w:eastAsia="zh-CN"/>
        </w:rPr>
        <w:t>陕西鼎汇嘉诚项目管理有限公司</w:t>
      </w:r>
      <w:r>
        <w:rPr>
          <w:rFonts w:hint="eastAsia" w:ascii="仿宋" w:hAnsi="仿宋" w:eastAsia="仿宋" w:cs="仿宋"/>
          <w:sz w:val="21"/>
          <w:szCs w:val="21"/>
        </w:rPr>
        <w:t>具有中华人民共和国财政部授予的中华人民共和国政府采购代理机构甲级资格，在陕西省政府采购网登记备案。</w:t>
      </w:r>
    </w:p>
    <w:p w14:paraId="5F70D94A">
      <w:pPr>
        <w:spacing w:line="500" w:lineRule="exact"/>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2.2合格的供应商：</w:t>
      </w:r>
    </w:p>
    <w:p w14:paraId="4E79C227">
      <w:pPr>
        <w:spacing w:line="500" w:lineRule="exact"/>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2.2.1具备下列条件，方为合格的供应商</w:t>
      </w:r>
    </w:p>
    <w:p w14:paraId="314D22FB">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1）具有独立承担民事责任的能力；</w:t>
      </w:r>
    </w:p>
    <w:p w14:paraId="119A5BEA">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2）具有良好的商业信誉和健全的财务会计制度；</w:t>
      </w:r>
    </w:p>
    <w:p w14:paraId="6F93C387">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3）具有履行合同所必需的设备和专业技术能力；</w:t>
      </w:r>
    </w:p>
    <w:p w14:paraId="2F08E9F0">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4）有依法缴纳税收和社会保障资金的</w:t>
      </w:r>
      <w:r>
        <w:rPr>
          <w:rFonts w:hint="eastAsia" w:ascii="仿宋" w:hAnsi="仿宋" w:eastAsia="仿宋" w:cs="仿宋"/>
          <w:sz w:val="21"/>
          <w:szCs w:val="21"/>
          <w:lang w:eastAsia="zh-CN"/>
        </w:rPr>
        <w:t>良好记录</w:t>
      </w:r>
      <w:r>
        <w:rPr>
          <w:rFonts w:hint="eastAsia" w:ascii="仿宋" w:hAnsi="仿宋" w:eastAsia="仿宋" w:cs="仿宋"/>
          <w:sz w:val="21"/>
          <w:szCs w:val="21"/>
        </w:rPr>
        <w:t>；</w:t>
      </w:r>
    </w:p>
    <w:p w14:paraId="3020C693">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5）参加政府采购活动前三年内，在经营活动中没有重大违法纪录；</w:t>
      </w:r>
    </w:p>
    <w:p w14:paraId="55CE57FF">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6）中华人民共和国法律、行政法规规定的其他条件（见磋商须知前附表）；</w:t>
      </w:r>
    </w:p>
    <w:p w14:paraId="06B550A7">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7）根据本次采购项目的特殊要求，规定的供应商特殊条件（见磋商须知前附表）。</w:t>
      </w:r>
    </w:p>
    <w:p w14:paraId="6E93512B">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2.2.2参加本次磋商的供应商不得直接或间接地与采购单位（包括</w:t>
      </w:r>
      <w:r>
        <w:rPr>
          <w:rFonts w:hint="eastAsia" w:ascii="仿宋" w:hAnsi="仿宋" w:eastAsia="仿宋" w:cs="仿宋"/>
          <w:sz w:val="21"/>
          <w:szCs w:val="21"/>
          <w:lang w:eastAsia="zh-CN"/>
        </w:rPr>
        <w:t>陕西鼎汇嘉诚项目管理有限公司</w:t>
      </w:r>
      <w:r>
        <w:rPr>
          <w:rFonts w:hint="eastAsia" w:ascii="仿宋" w:hAnsi="仿宋" w:eastAsia="仿宋" w:cs="仿宋"/>
          <w:sz w:val="21"/>
          <w:szCs w:val="21"/>
        </w:rPr>
        <w:t>、采购人及用户）有任何关联，亦不得是采购单位的附属机构。如果供应商在磋商中隐瞒了上述关系，其磋商响应文件按无效处理。</w:t>
      </w:r>
    </w:p>
    <w:p w14:paraId="37F56A9D">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2.2.3单位负责人为同一人或者存在直接控股、管理关系的不同供应商，不得参加本项目同一合同项下的磋商。如果供应商在磋商中隐瞒了上述关系，其磋商响应文件按无效处理。</w:t>
      </w:r>
    </w:p>
    <w:p w14:paraId="75DF0605">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2.2.4为本采购项目提供整体设计、规范编制或者项目管理、监理、检测等服务的供应商，不得再参加本采购项目的磋商报价</w:t>
      </w:r>
      <w:r>
        <w:rPr>
          <w:rFonts w:hint="eastAsia" w:ascii="仿宋" w:hAnsi="仿宋" w:eastAsia="仿宋" w:cs="仿宋"/>
          <w:color w:val="000000"/>
          <w:kern w:val="0"/>
          <w:sz w:val="21"/>
          <w:szCs w:val="21"/>
        </w:rPr>
        <w:t>。</w:t>
      </w:r>
      <w:r>
        <w:rPr>
          <w:rFonts w:hint="eastAsia" w:ascii="仿宋" w:hAnsi="仿宋" w:eastAsia="仿宋" w:cs="仿宋"/>
          <w:sz w:val="21"/>
          <w:szCs w:val="21"/>
        </w:rPr>
        <w:t>如果供应商在磋商中隐瞒了上述事实，其磋商响应文件按无效处理。</w:t>
      </w:r>
    </w:p>
    <w:p w14:paraId="1F16F3CC">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2.2.5如果在磋商文件中接受联合体报价（见磋商须知前附表），则两个以上供应商可以组成一个磋商联合体，以一个供应商的身份磋商报价。以联合体形式参加磋商报价的，联合体各方均应当符合政府采购法第二十二条第一款规定的条件。采购人根据采购项目的特殊要求规定供应商特定条件的，联合体各方中至少应当有一方符合采购人规定的特定条件。</w:t>
      </w:r>
    </w:p>
    <w:p w14:paraId="39221B1C">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联合体各方之间应当签订共同磋商报价协议，明确约定联合体各方承担的工作和相应的责任，并将共同磋商报价协议附在磋商响应文件中一并提交。联合体各方签订共同磋商报价协议后，不得再以自己名义单独在同一项目中进行磋商报价，也不得组成新的联合体参加同一项目磋商报价。</w:t>
      </w:r>
    </w:p>
    <w:p w14:paraId="776D0C78">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2.2.6供应商必须在</w:t>
      </w:r>
      <w:r>
        <w:rPr>
          <w:rFonts w:hint="eastAsia" w:ascii="仿宋" w:hAnsi="仿宋" w:eastAsia="仿宋" w:cs="仿宋"/>
          <w:kern w:val="0"/>
          <w:szCs w:val="21"/>
          <w:highlight w:val="none"/>
          <w:lang w:eastAsia="zh-CN"/>
        </w:rPr>
        <w:t>陕西鼎汇嘉诚项目管理有限公司</w:t>
      </w:r>
      <w:r>
        <w:rPr>
          <w:rFonts w:hint="eastAsia" w:ascii="仿宋" w:hAnsi="仿宋" w:eastAsia="仿宋" w:cs="仿宋"/>
          <w:kern w:val="0"/>
          <w:szCs w:val="21"/>
          <w:highlight w:val="none"/>
          <w:lang w:val="en-US" w:eastAsia="zh-CN"/>
        </w:rPr>
        <w:t>获取</w:t>
      </w:r>
      <w:r>
        <w:rPr>
          <w:rFonts w:hint="eastAsia" w:ascii="仿宋" w:hAnsi="仿宋" w:eastAsia="仿宋" w:cs="仿宋"/>
          <w:sz w:val="21"/>
          <w:szCs w:val="21"/>
        </w:rPr>
        <w:t>磋商文件，方可参加磋商报价。磋商文件售后不退。</w:t>
      </w:r>
    </w:p>
    <w:p w14:paraId="4A1AB0DE">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2.2.7磋商报价费用自理。不论磋商报价的结果如何，供应商均应自行承担所有与参加磋商报价有关的费用。</w:t>
      </w:r>
    </w:p>
    <w:p w14:paraId="11930EED">
      <w:pPr>
        <w:spacing w:line="500" w:lineRule="exact"/>
        <w:ind w:firstLine="420" w:firstLineChars="200"/>
        <w:outlineLvl w:val="9"/>
        <w:rPr>
          <w:rFonts w:hint="eastAsia" w:ascii="仿宋" w:hAnsi="仿宋" w:eastAsia="仿宋" w:cs="仿宋"/>
          <w:bCs/>
          <w:sz w:val="21"/>
          <w:szCs w:val="21"/>
        </w:rPr>
      </w:pPr>
      <w:r>
        <w:rPr>
          <w:rFonts w:hint="eastAsia" w:ascii="仿宋" w:hAnsi="仿宋" w:eastAsia="仿宋" w:cs="仿宋"/>
          <w:bCs/>
          <w:sz w:val="21"/>
          <w:szCs w:val="21"/>
        </w:rPr>
        <w:t>2.2.8供应商信用记录查询及使用</w:t>
      </w:r>
    </w:p>
    <w:p w14:paraId="5E02A4AD">
      <w:pPr>
        <w:spacing w:line="500" w:lineRule="exact"/>
        <w:rPr>
          <w:rFonts w:hint="eastAsia" w:ascii="仿宋" w:hAnsi="仿宋" w:eastAsia="仿宋" w:cs="仿宋"/>
          <w:bCs/>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“信用中国”</w:t>
      </w:r>
      <w:r>
        <w:rPr>
          <w:rFonts w:hint="eastAsia" w:ascii="仿宋" w:hAnsi="仿宋" w:eastAsia="仿宋" w:cs="仿宋"/>
          <w:kern w:val="0"/>
          <w:sz w:val="21"/>
          <w:szCs w:val="21"/>
          <w:highlight w:val="none"/>
          <w:lang w:val="en-US" w:eastAsia="zh-CN"/>
        </w:rPr>
        <w:t>（www.creditchina.gov.cn）</w:t>
      </w:r>
      <w:r>
        <w:rPr>
          <w:rFonts w:hint="eastAsia" w:ascii="仿宋" w:hAnsi="仿宋" w:eastAsia="仿宋" w:cs="仿宋"/>
          <w:sz w:val="21"/>
          <w:szCs w:val="21"/>
        </w:rPr>
        <w:t>和“中国政府采购网”（ccgp.gov.cn）为</w:t>
      </w:r>
      <w:r>
        <w:rPr>
          <w:rFonts w:hint="eastAsia" w:ascii="仿宋" w:hAnsi="仿宋" w:eastAsia="仿宋" w:cs="仿宋"/>
          <w:sz w:val="21"/>
          <w:szCs w:val="21"/>
          <w:lang w:val="en-US" w:eastAsia="zh-CN"/>
        </w:rPr>
        <w:t>供应商</w:t>
      </w:r>
      <w:r>
        <w:rPr>
          <w:rFonts w:hint="eastAsia" w:ascii="仿宋" w:hAnsi="仿宋" w:eastAsia="仿宋" w:cs="仿宋"/>
          <w:sz w:val="21"/>
          <w:szCs w:val="21"/>
        </w:rPr>
        <w:t>信用信息查询渠道，如果</w:t>
      </w:r>
      <w:r>
        <w:rPr>
          <w:rFonts w:hint="eastAsia" w:ascii="仿宋" w:hAnsi="仿宋" w:eastAsia="仿宋" w:cs="仿宋"/>
          <w:sz w:val="21"/>
          <w:szCs w:val="21"/>
          <w:lang w:val="en-US" w:eastAsia="zh-CN"/>
        </w:rPr>
        <w:t>供应商</w:t>
      </w:r>
      <w:r>
        <w:rPr>
          <w:rFonts w:hint="eastAsia" w:ascii="仿宋" w:hAnsi="仿宋" w:eastAsia="仿宋" w:cs="仿宋"/>
          <w:sz w:val="21"/>
          <w:szCs w:val="21"/>
        </w:rPr>
        <w:t>被查实在</w:t>
      </w:r>
      <w:r>
        <w:rPr>
          <w:rFonts w:hint="eastAsia" w:ascii="仿宋" w:hAnsi="仿宋" w:eastAsia="仿宋" w:cs="仿宋"/>
          <w:sz w:val="21"/>
          <w:szCs w:val="21"/>
          <w:lang w:val="en-US" w:eastAsia="zh-CN"/>
        </w:rPr>
        <w:t>磋商</w:t>
      </w:r>
      <w:r>
        <w:rPr>
          <w:rFonts w:hint="eastAsia" w:ascii="仿宋" w:hAnsi="仿宋" w:eastAsia="仿宋" w:cs="仿宋"/>
          <w:sz w:val="21"/>
          <w:szCs w:val="21"/>
        </w:rPr>
        <w:t>截止时间列入失信被执行人（页面跳转至“中国执行信息网”http</w:t>
      </w:r>
      <w:r>
        <w:rPr>
          <w:rFonts w:hint="eastAsia" w:ascii="仿宋" w:hAnsi="仿宋" w:eastAsia="仿宋" w:cs="仿宋"/>
          <w:sz w:val="21"/>
          <w:szCs w:val="21"/>
          <w:lang w:eastAsia="zh-CN"/>
        </w:rPr>
        <w:t>：</w:t>
      </w:r>
      <w:r>
        <w:rPr>
          <w:rFonts w:hint="eastAsia" w:ascii="仿宋" w:hAnsi="仿宋" w:eastAsia="仿宋" w:cs="仿宋"/>
          <w:sz w:val="21"/>
          <w:szCs w:val="21"/>
        </w:rPr>
        <w:t>//zxgk.court.gov.cn/shixin/）、</w:t>
      </w:r>
      <w:r>
        <w:rPr>
          <w:rFonts w:hint="eastAsia" w:ascii="仿宋" w:hAnsi="仿宋" w:eastAsia="仿宋" w:cs="仿宋"/>
          <w:kern w:val="0"/>
          <w:sz w:val="21"/>
          <w:szCs w:val="21"/>
          <w:highlight w:val="none"/>
          <w:lang w:val="en-US" w:eastAsia="zh-CN"/>
        </w:rPr>
        <w:t>重大税收违法失信主体</w:t>
      </w:r>
      <w:r>
        <w:rPr>
          <w:rFonts w:hint="eastAsia" w:ascii="仿宋" w:hAnsi="仿宋" w:eastAsia="仿宋" w:cs="仿宋"/>
          <w:sz w:val="21"/>
          <w:szCs w:val="21"/>
        </w:rPr>
        <w:t>、政府采购严重违法失信行为记录名单</w:t>
      </w:r>
      <w:r>
        <w:rPr>
          <w:rFonts w:hint="eastAsia" w:ascii="仿宋" w:hAnsi="仿宋" w:eastAsia="仿宋" w:cs="仿宋"/>
          <w:bCs/>
          <w:sz w:val="21"/>
          <w:szCs w:val="21"/>
        </w:rPr>
        <w:t>的情形，其响应为无效。采购代理机构将打印查询记录作为证据留存。</w:t>
      </w:r>
    </w:p>
    <w:p w14:paraId="77C713E7">
      <w:pPr>
        <w:spacing w:line="500" w:lineRule="exact"/>
        <w:outlineLvl w:val="9"/>
        <w:rPr>
          <w:rFonts w:hint="eastAsia" w:ascii="仿宋" w:hAnsi="仿宋" w:eastAsia="仿宋" w:cs="仿宋"/>
          <w:b/>
          <w:sz w:val="21"/>
          <w:szCs w:val="21"/>
        </w:rPr>
      </w:pPr>
      <w:bookmarkStart w:id="52" w:name="_Toc14994"/>
      <w:bookmarkStart w:id="53" w:name="_Hlk36458527"/>
      <w:r>
        <w:rPr>
          <w:rFonts w:hint="eastAsia" w:ascii="仿宋" w:hAnsi="仿宋" w:eastAsia="仿宋" w:cs="仿宋"/>
          <w:b/>
          <w:sz w:val="21"/>
          <w:szCs w:val="21"/>
        </w:rPr>
        <w:t>3.提供服务的合格性和合法性</w:t>
      </w:r>
      <w:bookmarkEnd w:id="52"/>
    </w:p>
    <w:p w14:paraId="5FACDC6E">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3.1供应商提供的服务应满足磋商文件的要求，并应符合国家法律法规、行业管理部门所要求的其他强制性标准。</w:t>
      </w:r>
    </w:p>
    <w:bookmarkEnd w:id="53"/>
    <w:p w14:paraId="1F553C0D">
      <w:pPr>
        <w:spacing w:line="500" w:lineRule="exact"/>
        <w:outlineLvl w:val="9"/>
        <w:rPr>
          <w:rFonts w:hint="eastAsia" w:ascii="仿宋" w:hAnsi="仿宋" w:eastAsia="仿宋" w:cs="仿宋"/>
          <w:b/>
          <w:sz w:val="21"/>
          <w:szCs w:val="21"/>
        </w:rPr>
      </w:pPr>
      <w:bookmarkStart w:id="54" w:name="_Toc29330"/>
      <w:r>
        <w:rPr>
          <w:rFonts w:hint="eastAsia" w:ascii="仿宋" w:hAnsi="仿宋" w:eastAsia="仿宋" w:cs="仿宋"/>
          <w:b/>
          <w:sz w:val="21"/>
          <w:szCs w:val="21"/>
        </w:rPr>
        <w:t>4.磋商响应文件内容的真实性</w:t>
      </w:r>
      <w:bookmarkEnd w:id="54"/>
    </w:p>
    <w:p w14:paraId="6A795A6E">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4.1供应商应保证其磋商响应文件中所提供的所有有关磋商报价的资料、信息是真实的，并且来源于合法的渠道。因磋商响应文件中所提供的有关磋商报价的资料、信息不真实，或者其来源不合法而导致的所有法律责任，由供应商自行承担。</w:t>
      </w:r>
    </w:p>
    <w:p w14:paraId="469A5215">
      <w:pPr>
        <w:spacing w:line="500" w:lineRule="exact"/>
        <w:outlineLvl w:val="9"/>
        <w:rPr>
          <w:rFonts w:hint="eastAsia" w:ascii="仿宋" w:hAnsi="仿宋" w:eastAsia="仿宋" w:cs="仿宋"/>
          <w:b/>
          <w:sz w:val="21"/>
          <w:szCs w:val="21"/>
        </w:rPr>
      </w:pPr>
      <w:bookmarkStart w:id="55" w:name="_Toc32134"/>
      <w:r>
        <w:rPr>
          <w:rFonts w:hint="eastAsia" w:ascii="仿宋" w:hAnsi="仿宋" w:eastAsia="仿宋" w:cs="仿宋"/>
          <w:b/>
          <w:sz w:val="21"/>
          <w:szCs w:val="21"/>
        </w:rPr>
        <w:t>5.磋商过程的监督和管理</w:t>
      </w:r>
      <w:bookmarkEnd w:id="55"/>
    </w:p>
    <w:p w14:paraId="2FD5D525">
      <w:pPr>
        <w:spacing w:line="500" w:lineRule="exact"/>
        <w:rPr>
          <w:rFonts w:hint="eastAsia" w:ascii="仿宋" w:hAnsi="仿宋" w:eastAsia="仿宋" w:cs="仿宋"/>
          <w:b/>
          <w:sz w:val="36"/>
          <w:szCs w:val="36"/>
          <w:highlight w:val="none"/>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5.1同级人民政府财政部门及有关部门依法履行对磋商过程的监督管理职责。</w:t>
      </w:r>
    </w:p>
    <w:p w14:paraId="51F292B0">
      <w:pPr>
        <w:spacing w:line="500" w:lineRule="exact"/>
        <w:ind w:firstLine="643" w:firstLineChars="200"/>
        <w:jc w:val="center"/>
        <w:outlineLvl w:val="9"/>
        <w:rPr>
          <w:rFonts w:hint="eastAsia" w:ascii="仿宋" w:hAnsi="仿宋" w:eastAsia="仿宋" w:cs="仿宋"/>
          <w:b/>
          <w:sz w:val="32"/>
          <w:szCs w:val="32"/>
        </w:rPr>
      </w:pPr>
      <w:bookmarkStart w:id="56" w:name="_Toc31165"/>
    </w:p>
    <w:p w14:paraId="0D8E1FF9">
      <w:pPr>
        <w:spacing w:line="500" w:lineRule="exact"/>
        <w:ind w:firstLine="643" w:firstLineChars="200"/>
        <w:jc w:val="center"/>
        <w:outlineLvl w:val="9"/>
        <w:rPr>
          <w:rFonts w:hint="eastAsia" w:ascii="仿宋" w:hAnsi="仿宋" w:eastAsia="仿宋" w:cs="仿宋"/>
          <w:b/>
          <w:sz w:val="32"/>
          <w:szCs w:val="32"/>
        </w:rPr>
      </w:pPr>
      <w:r>
        <w:rPr>
          <w:rFonts w:hint="eastAsia" w:ascii="仿宋" w:hAnsi="仿宋" w:eastAsia="仿宋" w:cs="仿宋"/>
          <w:b/>
          <w:sz w:val="32"/>
          <w:szCs w:val="32"/>
        </w:rPr>
        <w:t>二.磋商文件</w:t>
      </w:r>
      <w:bookmarkEnd w:id="56"/>
    </w:p>
    <w:p w14:paraId="7FBB45D2">
      <w:pPr>
        <w:spacing w:line="500" w:lineRule="exact"/>
        <w:rPr>
          <w:rFonts w:hint="eastAsia" w:ascii="仿宋" w:hAnsi="仿宋" w:eastAsia="仿宋" w:cs="仿宋"/>
          <w:b/>
          <w:sz w:val="24"/>
          <w:szCs w:val="24"/>
        </w:rPr>
      </w:pPr>
    </w:p>
    <w:p w14:paraId="519FC38E">
      <w:pPr>
        <w:spacing w:line="500" w:lineRule="exact"/>
        <w:outlineLvl w:val="9"/>
        <w:rPr>
          <w:rFonts w:hint="eastAsia" w:ascii="仿宋" w:hAnsi="仿宋" w:eastAsia="仿宋" w:cs="仿宋"/>
          <w:b/>
          <w:sz w:val="21"/>
          <w:szCs w:val="21"/>
        </w:rPr>
      </w:pPr>
      <w:bookmarkStart w:id="57" w:name="_Toc19475"/>
      <w:r>
        <w:rPr>
          <w:rFonts w:hint="eastAsia" w:ascii="仿宋" w:hAnsi="仿宋" w:eastAsia="仿宋" w:cs="仿宋"/>
          <w:b/>
          <w:sz w:val="21"/>
          <w:szCs w:val="21"/>
        </w:rPr>
        <w:t>6.磋商文件构成</w:t>
      </w:r>
      <w:bookmarkEnd w:id="57"/>
      <w:r>
        <w:rPr>
          <w:rFonts w:hint="eastAsia" w:ascii="仿宋" w:hAnsi="仿宋" w:eastAsia="仿宋" w:cs="仿宋"/>
          <w:b/>
          <w:sz w:val="21"/>
          <w:szCs w:val="21"/>
        </w:rPr>
        <w:t>　　</w:t>
      </w:r>
    </w:p>
    <w:p w14:paraId="3C96C4A3">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6.1 磋商文件规定了要求提供的服务。磋商程序和合同条件在磋商文件中均有说明。磋商文件共</w:t>
      </w:r>
      <w:r>
        <w:rPr>
          <w:rFonts w:hint="eastAsia" w:ascii="仿宋" w:hAnsi="仿宋" w:eastAsia="仿宋" w:cs="仿宋"/>
          <w:sz w:val="21"/>
          <w:szCs w:val="21"/>
          <w:lang w:val="en-US" w:eastAsia="zh-CN"/>
        </w:rPr>
        <w:t>六</w:t>
      </w:r>
      <w:r>
        <w:rPr>
          <w:rFonts w:hint="eastAsia" w:ascii="仿宋" w:hAnsi="仿宋" w:eastAsia="仿宋" w:cs="仿宋"/>
          <w:sz w:val="21"/>
          <w:szCs w:val="21"/>
        </w:rPr>
        <w:t>章，内容如下：</w:t>
      </w:r>
    </w:p>
    <w:p w14:paraId="2A3B29FD">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第一章 竞争性磋商公告</w:t>
      </w:r>
    </w:p>
    <w:p w14:paraId="23766830">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第二章 磋商须知及前附表</w:t>
      </w:r>
    </w:p>
    <w:p w14:paraId="1A0FA178">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第三章</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合同格式</w:t>
      </w:r>
    </w:p>
    <w:p w14:paraId="33270028">
      <w:pPr>
        <w:spacing w:line="500" w:lineRule="exact"/>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rPr>
        <w:t>第</w:t>
      </w:r>
      <w:r>
        <w:rPr>
          <w:rFonts w:hint="eastAsia" w:ascii="仿宋" w:hAnsi="仿宋" w:eastAsia="仿宋" w:cs="仿宋"/>
          <w:sz w:val="21"/>
          <w:szCs w:val="21"/>
          <w:lang w:val="en-US" w:eastAsia="zh-CN"/>
        </w:rPr>
        <w:t>四</w:t>
      </w:r>
      <w:r>
        <w:rPr>
          <w:rFonts w:hint="eastAsia" w:ascii="仿宋" w:hAnsi="仿宋" w:eastAsia="仿宋" w:cs="仿宋"/>
          <w:sz w:val="21"/>
          <w:szCs w:val="21"/>
        </w:rPr>
        <w:t>章 磋商内容及技术</w:t>
      </w:r>
      <w:r>
        <w:rPr>
          <w:rFonts w:hint="eastAsia" w:ascii="仿宋" w:hAnsi="仿宋" w:eastAsia="仿宋" w:cs="仿宋"/>
          <w:sz w:val="21"/>
          <w:szCs w:val="21"/>
          <w:lang w:val="en-US" w:eastAsia="zh-CN"/>
        </w:rPr>
        <w:t>要求</w:t>
      </w:r>
    </w:p>
    <w:p w14:paraId="5E3C201C">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第</w:t>
      </w:r>
      <w:r>
        <w:rPr>
          <w:rFonts w:hint="eastAsia" w:ascii="仿宋" w:hAnsi="仿宋" w:eastAsia="仿宋" w:cs="仿宋"/>
          <w:sz w:val="21"/>
          <w:szCs w:val="21"/>
          <w:lang w:val="en-US" w:eastAsia="zh-CN"/>
        </w:rPr>
        <w:t>五</w:t>
      </w:r>
      <w:r>
        <w:rPr>
          <w:rFonts w:hint="eastAsia" w:ascii="仿宋" w:hAnsi="仿宋" w:eastAsia="仿宋" w:cs="仿宋"/>
          <w:sz w:val="21"/>
          <w:szCs w:val="21"/>
        </w:rPr>
        <w:t>章 评审方法</w:t>
      </w:r>
    </w:p>
    <w:p w14:paraId="4399C0C7">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第</w:t>
      </w:r>
      <w:r>
        <w:rPr>
          <w:rFonts w:hint="eastAsia" w:ascii="仿宋" w:hAnsi="仿宋" w:eastAsia="仿宋" w:cs="仿宋"/>
          <w:sz w:val="21"/>
          <w:szCs w:val="21"/>
          <w:lang w:val="en-US" w:eastAsia="zh-CN"/>
        </w:rPr>
        <w:t>六</w:t>
      </w:r>
      <w:r>
        <w:rPr>
          <w:rFonts w:hint="eastAsia" w:ascii="仿宋" w:hAnsi="仿宋" w:eastAsia="仿宋" w:cs="仿宋"/>
          <w:sz w:val="21"/>
          <w:szCs w:val="21"/>
        </w:rPr>
        <w:t>章 磋商响应文件格式</w:t>
      </w:r>
    </w:p>
    <w:p w14:paraId="1A97738D">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6.2供应商应认真阅读磋商文件中所有的事项、格式、条款和规范等要求。如果供应商没有按照磋商文件要求提交全部资料，或者磋商响应文件没有对磋商文件在各方面都做出实质性响应，由此带来的不利于供应商的评审结果，其风险由供应商自行承担。</w:t>
      </w:r>
    </w:p>
    <w:p w14:paraId="6B88F38E">
      <w:pPr>
        <w:spacing w:line="500" w:lineRule="exact"/>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6.3本磋商文件的解释权归</w:t>
      </w:r>
      <w:r>
        <w:rPr>
          <w:rFonts w:hint="eastAsia" w:ascii="仿宋" w:hAnsi="仿宋" w:eastAsia="仿宋" w:cs="仿宋"/>
          <w:sz w:val="21"/>
          <w:szCs w:val="21"/>
          <w:lang w:eastAsia="zh-CN"/>
        </w:rPr>
        <w:t>陕西鼎汇嘉诚项目管理有限公司</w:t>
      </w:r>
      <w:r>
        <w:rPr>
          <w:rFonts w:hint="eastAsia" w:ascii="仿宋" w:hAnsi="仿宋" w:eastAsia="仿宋" w:cs="仿宋"/>
          <w:sz w:val="21"/>
          <w:szCs w:val="21"/>
        </w:rPr>
        <w:t>。</w:t>
      </w:r>
    </w:p>
    <w:p w14:paraId="1911C325">
      <w:pPr>
        <w:spacing w:line="500" w:lineRule="exact"/>
        <w:outlineLvl w:val="9"/>
        <w:rPr>
          <w:rFonts w:hint="eastAsia" w:ascii="仿宋" w:hAnsi="仿宋" w:eastAsia="仿宋" w:cs="仿宋"/>
          <w:b/>
          <w:sz w:val="21"/>
          <w:szCs w:val="21"/>
        </w:rPr>
      </w:pPr>
      <w:bookmarkStart w:id="58" w:name="_Toc26001"/>
      <w:r>
        <w:rPr>
          <w:rFonts w:hint="eastAsia" w:ascii="仿宋" w:hAnsi="仿宋" w:eastAsia="仿宋" w:cs="仿宋"/>
          <w:b/>
          <w:sz w:val="21"/>
          <w:szCs w:val="21"/>
        </w:rPr>
        <w:t>7.磋商文件的澄清修改和质疑答复</w:t>
      </w:r>
      <w:bookmarkEnd w:id="58"/>
    </w:p>
    <w:p w14:paraId="404C668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szCs w:val="21"/>
        </w:rPr>
        <w:t>7.1</w:t>
      </w:r>
      <w:r>
        <w:rPr>
          <w:rFonts w:hint="eastAsia" w:ascii="仿宋" w:hAnsi="仿宋" w:eastAsia="仿宋" w:cs="仿宋"/>
          <w:kern w:val="0"/>
          <w:szCs w:val="21"/>
          <w:highlight w:val="none"/>
        </w:rPr>
        <w:t>采购单位如果对已发出的磋商文件进行必要的澄清或者修改，将在磋商文件要求提交首次磋商响应文件截止时间</w:t>
      </w:r>
      <w:r>
        <w:rPr>
          <w:rFonts w:hint="eastAsia" w:ascii="仿宋" w:hAnsi="仿宋" w:eastAsia="仿宋" w:cs="仿宋"/>
          <w:kern w:val="0"/>
          <w:szCs w:val="21"/>
          <w:highlight w:val="none"/>
          <w:lang w:val="en-US" w:eastAsia="zh-CN"/>
        </w:rPr>
        <w:t>5</w:t>
      </w:r>
      <w:r>
        <w:rPr>
          <w:rFonts w:hint="eastAsia" w:ascii="仿宋" w:hAnsi="仿宋" w:eastAsia="仿宋" w:cs="仿宋"/>
          <w:kern w:val="0"/>
          <w:szCs w:val="21"/>
          <w:highlight w:val="none"/>
        </w:rPr>
        <w:t>日前，以书面形式通知所有</w:t>
      </w:r>
      <w:r>
        <w:rPr>
          <w:rFonts w:hint="eastAsia" w:ascii="仿宋" w:hAnsi="仿宋" w:eastAsia="仿宋" w:cs="仿宋"/>
          <w:kern w:val="0"/>
          <w:szCs w:val="21"/>
          <w:highlight w:val="none"/>
          <w:lang w:eastAsia="zh-CN"/>
        </w:rPr>
        <w:t>获取</w:t>
      </w:r>
      <w:r>
        <w:rPr>
          <w:rFonts w:hint="eastAsia" w:ascii="仿宋" w:hAnsi="仿宋" w:eastAsia="仿宋" w:cs="仿宋"/>
          <w:kern w:val="0"/>
          <w:szCs w:val="21"/>
          <w:highlight w:val="none"/>
        </w:rPr>
        <w:t>磋商文件的供应商，不足</w:t>
      </w:r>
      <w:r>
        <w:rPr>
          <w:rFonts w:hint="eastAsia" w:ascii="仿宋" w:hAnsi="仿宋" w:eastAsia="仿宋" w:cs="仿宋"/>
          <w:kern w:val="0"/>
          <w:szCs w:val="21"/>
          <w:highlight w:val="none"/>
          <w:lang w:val="en-US" w:eastAsia="zh-CN"/>
        </w:rPr>
        <w:t>5</w:t>
      </w:r>
      <w:r>
        <w:rPr>
          <w:rFonts w:hint="eastAsia" w:ascii="仿宋" w:hAnsi="仿宋" w:eastAsia="仿宋" w:cs="仿宋"/>
          <w:kern w:val="0"/>
          <w:szCs w:val="21"/>
          <w:highlight w:val="none"/>
        </w:rPr>
        <w:t>日的，将顺延提交首次磋商响应文件截止时间。该澄清或者修改的内容作为磋商文件的组成部分。</w:t>
      </w:r>
    </w:p>
    <w:p w14:paraId="378EF5B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7.2 已经</w:t>
      </w:r>
      <w:r>
        <w:rPr>
          <w:rFonts w:hint="eastAsia" w:ascii="仿宋" w:hAnsi="仿宋" w:eastAsia="仿宋" w:cs="仿宋"/>
          <w:kern w:val="0"/>
          <w:szCs w:val="21"/>
          <w:highlight w:val="none"/>
          <w:lang w:eastAsia="zh-CN"/>
        </w:rPr>
        <w:t>获取</w:t>
      </w:r>
      <w:r>
        <w:rPr>
          <w:rFonts w:hint="eastAsia" w:ascii="仿宋" w:hAnsi="仿宋" w:eastAsia="仿宋" w:cs="仿宋"/>
          <w:kern w:val="0"/>
          <w:szCs w:val="21"/>
          <w:highlight w:val="none"/>
        </w:rPr>
        <w:t>磋商文件的供应商对磋商文件有质疑的，应当在“磋商须知前附表”规定的时间内以书面形式向采购代理机构提出，在此之后提出的质疑为无效质疑，采购代理机构不予受理。</w:t>
      </w:r>
    </w:p>
    <w:p w14:paraId="6F64C87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rPr>
        <w:t>7.3对于在规定时间内收到的供应商依法提出的询问或者质疑，采购代理机构将按质疑程序及时作出答复，若对磋商文件做出实质性变动，则按照相关规定延长磋商</w:t>
      </w:r>
      <w:r>
        <w:rPr>
          <w:rFonts w:hint="eastAsia" w:ascii="仿宋" w:hAnsi="仿宋" w:eastAsia="仿宋" w:cs="仿宋"/>
          <w:kern w:val="0"/>
          <w:szCs w:val="21"/>
          <w:highlight w:val="none"/>
          <w:lang w:val="en-US" w:eastAsia="zh-CN"/>
        </w:rPr>
        <w:t>响应</w:t>
      </w:r>
      <w:r>
        <w:rPr>
          <w:rFonts w:hint="eastAsia" w:ascii="仿宋" w:hAnsi="仿宋" w:eastAsia="仿宋" w:cs="仿宋"/>
          <w:kern w:val="0"/>
          <w:szCs w:val="21"/>
          <w:highlight w:val="none"/>
        </w:rPr>
        <w:t>截止时间。</w:t>
      </w:r>
    </w:p>
    <w:p w14:paraId="79379CC5">
      <w:pPr>
        <w:spacing w:line="500" w:lineRule="exact"/>
        <w:ind w:firstLine="420" w:firstLineChars="200"/>
        <w:rPr>
          <w:rFonts w:hint="eastAsia" w:ascii="仿宋" w:hAnsi="仿宋" w:eastAsia="仿宋" w:cs="仿宋"/>
          <w:szCs w:val="21"/>
        </w:rPr>
      </w:pPr>
      <w:r>
        <w:rPr>
          <w:rFonts w:hint="eastAsia" w:ascii="仿宋" w:hAnsi="仿宋" w:eastAsia="仿宋" w:cs="仿宋"/>
          <w:kern w:val="0"/>
          <w:szCs w:val="21"/>
          <w:highlight w:val="none"/>
        </w:rPr>
        <w:t>7.4供应商提出质疑应当有明确的请求和必要的证明材料。</w:t>
      </w:r>
    </w:p>
    <w:p w14:paraId="6D890FDF">
      <w:pPr>
        <w:spacing w:line="500" w:lineRule="exact"/>
        <w:outlineLvl w:val="9"/>
        <w:rPr>
          <w:rFonts w:hint="eastAsia" w:ascii="仿宋" w:hAnsi="仿宋" w:eastAsia="仿宋" w:cs="仿宋"/>
          <w:b/>
          <w:sz w:val="21"/>
          <w:szCs w:val="21"/>
        </w:rPr>
      </w:pPr>
      <w:bookmarkStart w:id="59" w:name="_Toc30534"/>
      <w:r>
        <w:rPr>
          <w:rFonts w:hint="eastAsia" w:ascii="仿宋" w:hAnsi="仿宋" w:eastAsia="仿宋" w:cs="仿宋"/>
          <w:b/>
          <w:sz w:val="21"/>
          <w:szCs w:val="21"/>
        </w:rPr>
        <w:t>8.磋商响应截止时间和磋商时间的延长</w:t>
      </w:r>
      <w:bookmarkEnd w:id="59"/>
    </w:p>
    <w:p w14:paraId="28F67DF6">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8.1采购代理机构可以视采购具体情况延长磋商截止时间和磋商时间，以书面形式通知所有</w:t>
      </w:r>
      <w:r>
        <w:rPr>
          <w:rFonts w:hint="eastAsia" w:ascii="仿宋" w:hAnsi="仿宋" w:eastAsia="仿宋" w:cs="仿宋"/>
          <w:sz w:val="21"/>
          <w:szCs w:val="21"/>
          <w:lang w:eastAsia="zh-CN"/>
        </w:rPr>
        <w:t>获取</w:t>
      </w:r>
      <w:r>
        <w:rPr>
          <w:rFonts w:hint="eastAsia" w:ascii="仿宋" w:hAnsi="仿宋" w:eastAsia="仿宋" w:cs="仿宋"/>
          <w:sz w:val="21"/>
          <w:szCs w:val="21"/>
        </w:rPr>
        <w:t>磋商文件的供应商。</w:t>
      </w:r>
    </w:p>
    <w:p w14:paraId="2DC3C7B0">
      <w:pPr>
        <w:spacing w:line="500" w:lineRule="exact"/>
        <w:jc w:val="center"/>
        <w:rPr>
          <w:rFonts w:hint="eastAsia" w:ascii="仿宋" w:hAnsi="仿宋" w:eastAsia="仿宋" w:cs="仿宋"/>
          <w:b/>
          <w:sz w:val="36"/>
          <w:szCs w:val="36"/>
        </w:rPr>
      </w:pPr>
    </w:p>
    <w:p w14:paraId="4140C1AB">
      <w:pPr>
        <w:spacing w:line="500" w:lineRule="exact"/>
        <w:jc w:val="center"/>
        <w:outlineLvl w:val="9"/>
        <w:rPr>
          <w:rFonts w:hint="eastAsia" w:ascii="仿宋" w:hAnsi="仿宋" w:eastAsia="仿宋" w:cs="仿宋"/>
          <w:b/>
          <w:sz w:val="32"/>
          <w:szCs w:val="32"/>
        </w:rPr>
      </w:pPr>
      <w:bookmarkStart w:id="60" w:name="_Toc14474"/>
      <w:r>
        <w:rPr>
          <w:rFonts w:hint="eastAsia" w:ascii="仿宋" w:hAnsi="仿宋" w:eastAsia="仿宋" w:cs="仿宋"/>
          <w:b/>
          <w:sz w:val="32"/>
          <w:szCs w:val="32"/>
        </w:rPr>
        <w:t>三.磋商响应文件的编制</w:t>
      </w:r>
      <w:bookmarkEnd w:id="60"/>
    </w:p>
    <w:p w14:paraId="32E66082">
      <w:pPr>
        <w:spacing w:line="500" w:lineRule="exact"/>
        <w:rPr>
          <w:rFonts w:hint="eastAsia" w:ascii="仿宋" w:hAnsi="仿宋" w:eastAsia="仿宋" w:cs="仿宋"/>
          <w:b/>
          <w:sz w:val="24"/>
          <w:szCs w:val="24"/>
        </w:rPr>
      </w:pPr>
    </w:p>
    <w:p w14:paraId="61F6EE75">
      <w:pPr>
        <w:spacing w:line="500" w:lineRule="exact"/>
        <w:outlineLvl w:val="9"/>
        <w:rPr>
          <w:rFonts w:hint="eastAsia" w:ascii="仿宋" w:hAnsi="仿宋" w:eastAsia="仿宋" w:cs="仿宋"/>
          <w:b/>
          <w:sz w:val="21"/>
          <w:szCs w:val="21"/>
        </w:rPr>
      </w:pPr>
      <w:bookmarkStart w:id="61" w:name="_Toc7879"/>
      <w:r>
        <w:rPr>
          <w:rFonts w:hint="eastAsia" w:ascii="仿宋" w:hAnsi="仿宋" w:eastAsia="仿宋" w:cs="仿宋"/>
          <w:b/>
          <w:sz w:val="21"/>
          <w:szCs w:val="21"/>
        </w:rPr>
        <w:t>9.磋商报价语言和磋商报价货币</w:t>
      </w:r>
      <w:bookmarkEnd w:id="61"/>
    </w:p>
    <w:p w14:paraId="7F1A090D">
      <w:pPr>
        <w:spacing w:line="500" w:lineRule="exact"/>
        <w:ind w:firstLine="420" w:firstLineChars="200"/>
        <w:rPr>
          <w:rFonts w:hint="eastAsia" w:ascii="仿宋" w:hAnsi="仿宋" w:eastAsia="仿宋" w:cs="仿宋"/>
          <w:b/>
          <w:sz w:val="21"/>
          <w:szCs w:val="21"/>
        </w:rPr>
      </w:pPr>
      <w:r>
        <w:rPr>
          <w:rFonts w:hint="eastAsia" w:ascii="仿宋" w:hAnsi="仿宋" w:eastAsia="仿宋" w:cs="仿宋"/>
          <w:sz w:val="21"/>
          <w:szCs w:val="21"/>
        </w:rPr>
        <w:t>9.1供应商提交的磋商响应文件以及供应商与采购代理机构就有关磋商的所有来往函电均应使用中文。对不同文字文本磋商响应文件的解释发生异议的，以中文文本为准。</w:t>
      </w:r>
    </w:p>
    <w:p w14:paraId="2366C2FD">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9.2磋商报价应以人民币报价。任何包含非人民币报价的磋商响应文件均按无效处理。</w:t>
      </w:r>
    </w:p>
    <w:p w14:paraId="03EF66F0">
      <w:pPr>
        <w:spacing w:line="500" w:lineRule="exact"/>
        <w:outlineLvl w:val="9"/>
        <w:rPr>
          <w:rFonts w:hint="eastAsia" w:ascii="仿宋" w:hAnsi="仿宋" w:eastAsia="仿宋" w:cs="仿宋"/>
          <w:b/>
          <w:sz w:val="21"/>
          <w:szCs w:val="21"/>
        </w:rPr>
      </w:pPr>
      <w:bookmarkStart w:id="62" w:name="_Toc1631"/>
      <w:r>
        <w:rPr>
          <w:rFonts w:hint="eastAsia" w:ascii="仿宋" w:hAnsi="仿宋" w:eastAsia="仿宋" w:cs="仿宋"/>
          <w:b/>
          <w:sz w:val="21"/>
          <w:szCs w:val="21"/>
        </w:rPr>
        <w:t>10.磋商响应文件的构成</w:t>
      </w:r>
      <w:bookmarkEnd w:id="62"/>
    </w:p>
    <w:p w14:paraId="4CB18DDF">
      <w:pPr>
        <w:spacing w:line="500" w:lineRule="exact"/>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10.1 供应商提交的磋商响应文件应包括下列部分的内容：</w:t>
      </w:r>
    </w:p>
    <w:p w14:paraId="731A9406">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10.1.1按照磋商须知的要求和磋商响应文件规定格式填写的</w:t>
      </w:r>
      <w:r>
        <w:rPr>
          <w:rFonts w:hint="eastAsia" w:ascii="仿宋" w:hAnsi="仿宋" w:eastAsia="仿宋" w:cs="仿宋"/>
          <w:sz w:val="21"/>
          <w:szCs w:val="21"/>
          <w:lang w:val="en-US" w:eastAsia="zh-CN"/>
        </w:rPr>
        <w:t>磋商响应函</w:t>
      </w:r>
      <w:r>
        <w:rPr>
          <w:rFonts w:hint="eastAsia" w:ascii="仿宋" w:hAnsi="仿宋" w:eastAsia="仿宋" w:cs="仿宋"/>
          <w:sz w:val="21"/>
          <w:szCs w:val="21"/>
        </w:rPr>
        <w:t>，</w:t>
      </w:r>
      <w:r>
        <w:rPr>
          <w:rFonts w:hint="eastAsia" w:ascii="仿宋" w:hAnsi="仿宋" w:eastAsia="仿宋" w:cs="仿宋"/>
          <w:sz w:val="21"/>
          <w:szCs w:val="21"/>
          <w:lang w:val="en-US" w:eastAsia="zh-CN"/>
        </w:rPr>
        <w:t>报价一览表</w:t>
      </w:r>
      <w:r>
        <w:rPr>
          <w:rFonts w:hint="eastAsia" w:ascii="仿宋" w:hAnsi="仿宋" w:eastAsia="仿宋" w:cs="仿宋"/>
          <w:sz w:val="21"/>
          <w:szCs w:val="21"/>
        </w:rPr>
        <w:t>，按要求格式出具的法人代表授权书。</w:t>
      </w:r>
    </w:p>
    <w:p w14:paraId="7720BFF2">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10.1.2按照磋商文件的要求编制的响应方案，内容应包括服务内容的详细说明，服务周期、实施方案，质量保证和后续服务承诺等。</w:t>
      </w:r>
    </w:p>
    <w:p w14:paraId="7E3103E3">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10.1.3按照磋商文件的要求提交的资质证明文件和其他证明文件；</w:t>
      </w:r>
    </w:p>
    <w:p w14:paraId="08A0FEFE">
      <w:pPr>
        <w:spacing w:line="500" w:lineRule="exact"/>
        <w:outlineLvl w:val="9"/>
        <w:rPr>
          <w:rFonts w:hint="eastAsia" w:ascii="仿宋" w:hAnsi="仿宋" w:eastAsia="仿宋" w:cs="仿宋"/>
          <w:b/>
          <w:sz w:val="21"/>
          <w:szCs w:val="21"/>
        </w:rPr>
      </w:pPr>
      <w:bookmarkStart w:id="63" w:name="_Toc30556"/>
      <w:r>
        <w:rPr>
          <w:rFonts w:hint="eastAsia" w:ascii="仿宋" w:hAnsi="仿宋" w:eastAsia="仿宋" w:cs="仿宋"/>
          <w:b/>
          <w:sz w:val="21"/>
          <w:szCs w:val="21"/>
        </w:rPr>
        <w:t>11.磋商响应文件格式</w:t>
      </w:r>
      <w:bookmarkEnd w:id="63"/>
    </w:p>
    <w:p w14:paraId="400D9FBA">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11.1 供应商应按照磋商文件中“磋商响应文件格式”所提供的格式和要求制作磋商响应文件，明确表达磋商响应意愿，详细说明磋商响应方案和报价。</w:t>
      </w:r>
    </w:p>
    <w:p w14:paraId="2601F7F2">
      <w:pPr>
        <w:spacing w:line="500" w:lineRule="exact"/>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11.2 供应商应完整地提供磋商文件要求的所有数据和资料。</w:t>
      </w:r>
    </w:p>
    <w:p w14:paraId="513E43E2">
      <w:pPr>
        <w:spacing w:line="500" w:lineRule="exact"/>
        <w:outlineLvl w:val="9"/>
        <w:rPr>
          <w:rFonts w:hint="eastAsia" w:ascii="仿宋" w:hAnsi="仿宋" w:eastAsia="仿宋" w:cs="仿宋"/>
          <w:b/>
          <w:sz w:val="21"/>
          <w:szCs w:val="21"/>
        </w:rPr>
      </w:pPr>
      <w:bookmarkStart w:id="64" w:name="_Toc2307"/>
      <w:r>
        <w:rPr>
          <w:rFonts w:hint="eastAsia" w:ascii="仿宋" w:hAnsi="仿宋" w:eastAsia="仿宋" w:cs="仿宋"/>
          <w:b/>
          <w:sz w:val="21"/>
          <w:szCs w:val="21"/>
        </w:rPr>
        <w:t>12.磋商报价</w:t>
      </w:r>
      <w:bookmarkEnd w:id="64"/>
    </w:p>
    <w:p w14:paraId="3DF6735A">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12.1供应商应按照“磋商须知前附表”中规定的要求报价，按照磋商报价表的内容标明磋商报价的所有单项价格和总价。</w:t>
      </w:r>
    </w:p>
    <w:p w14:paraId="6717CFFF">
      <w:pPr>
        <w:spacing w:line="500" w:lineRule="exact"/>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12.2最后磋商报价是供应商响应文件的有效组成部分。</w:t>
      </w:r>
    </w:p>
    <w:p w14:paraId="4FAA49E7">
      <w:pPr>
        <w:spacing w:line="500" w:lineRule="exact"/>
        <w:outlineLvl w:val="9"/>
        <w:rPr>
          <w:rFonts w:hint="eastAsia" w:ascii="仿宋" w:hAnsi="仿宋" w:eastAsia="仿宋" w:cs="仿宋"/>
          <w:b/>
          <w:sz w:val="21"/>
          <w:szCs w:val="21"/>
        </w:rPr>
      </w:pPr>
      <w:bookmarkStart w:id="65" w:name="_Toc21096"/>
      <w:r>
        <w:rPr>
          <w:rFonts w:hint="eastAsia" w:ascii="仿宋" w:hAnsi="仿宋" w:eastAsia="仿宋" w:cs="仿宋"/>
          <w:b/>
          <w:sz w:val="21"/>
          <w:szCs w:val="21"/>
        </w:rPr>
        <w:t>13.证明供应商合格和资格的文件</w:t>
      </w:r>
      <w:bookmarkEnd w:id="65"/>
    </w:p>
    <w:p w14:paraId="3A800F2A">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13.1供应商应按照磋商文件“磋商须知前附表”的要求，在磋商响应文件中提交证明其资格合格的文件。如果资格证明文件不全或不合格的，其磋商响应文件按无效处理。</w:t>
      </w:r>
    </w:p>
    <w:p w14:paraId="1C8B270D">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highlight w:val="none"/>
        </w:rPr>
        <w:t>13.2如果“磋商须知前附表”有要求，供应商还应按照要求提交证明文件</w:t>
      </w:r>
      <w:r>
        <w:rPr>
          <w:rFonts w:hint="eastAsia" w:ascii="仿宋" w:hAnsi="仿宋" w:eastAsia="仿宋" w:cs="仿宋"/>
          <w:sz w:val="21"/>
          <w:szCs w:val="21"/>
        </w:rPr>
        <w:t>的原件。如果未能提供原件或者提供原件不全的，其磋商响应文件按无效处理。</w:t>
      </w:r>
    </w:p>
    <w:p w14:paraId="2D740D01">
      <w:pPr>
        <w:spacing w:line="500" w:lineRule="exact"/>
        <w:outlineLvl w:val="9"/>
        <w:rPr>
          <w:rFonts w:hint="eastAsia" w:ascii="仿宋" w:hAnsi="仿宋" w:eastAsia="仿宋" w:cs="仿宋"/>
          <w:b/>
          <w:sz w:val="21"/>
          <w:szCs w:val="21"/>
        </w:rPr>
      </w:pPr>
      <w:bookmarkStart w:id="66" w:name="_Toc13983"/>
      <w:r>
        <w:rPr>
          <w:rFonts w:hint="eastAsia" w:ascii="仿宋" w:hAnsi="仿宋" w:eastAsia="仿宋" w:cs="仿宋"/>
          <w:b/>
          <w:sz w:val="21"/>
          <w:szCs w:val="21"/>
        </w:rPr>
        <w:t>14. 证明服务的合格性和符合磋商文件要求的文件</w:t>
      </w:r>
      <w:bookmarkEnd w:id="66"/>
    </w:p>
    <w:p w14:paraId="724E2E88">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14.1供应商应在响应文件中提交所提供服务满足磋商文件要求并符合国家法律法规、行业管理部门要求的其他强制性标准的证明文件。缺少证明文件或证明文件不合格的响应文件，与磋商文件要求有重大偏离的响应文件，不符合国家法律法规、行业管理部门要求的其他强制性标准的响应文件将按照无效处理。</w:t>
      </w:r>
    </w:p>
    <w:p w14:paraId="47E95CC5">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14.2上述证明文件可以是文字资料、图纸、图片和数据，它包括：</w:t>
      </w:r>
    </w:p>
    <w:p w14:paraId="37FB64B5">
      <w:pPr>
        <w:spacing w:line="500" w:lineRule="exact"/>
        <w:ind w:left="899" w:leftChars="228" w:hanging="420" w:hangingChars="200"/>
        <w:rPr>
          <w:rFonts w:hint="eastAsia" w:ascii="仿宋" w:hAnsi="仿宋" w:eastAsia="仿宋" w:cs="仿宋"/>
          <w:sz w:val="21"/>
          <w:szCs w:val="21"/>
        </w:rPr>
      </w:pPr>
      <w:r>
        <w:rPr>
          <w:rFonts w:hint="eastAsia" w:ascii="仿宋" w:hAnsi="仿宋" w:eastAsia="仿宋" w:cs="仿宋"/>
          <w:sz w:val="21"/>
          <w:szCs w:val="21"/>
        </w:rPr>
        <w:t>1）本次采购特别要求的服务合格性证明文件（见“磋商须知前附表”）；</w:t>
      </w:r>
    </w:p>
    <w:p w14:paraId="28D78DAA">
      <w:pPr>
        <w:spacing w:line="500" w:lineRule="exact"/>
        <w:ind w:left="899" w:leftChars="228" w:hanging="420" w:hangingChars="200"/>
        <w:rPr>
          <w:rFonts w:hint="eastAsia" w:ascii="仿宋" w:hAnsi="仿宋" w:eastAsia="仿宋" w:cs="仿宋"/>
          <w:sz w:val="21"/>
          <w:szCs w:val="21"/>
        </w:rPr>
      </w:pPr>
      <w:r>
        <w:rPr>
          <w:rFonts w:hint="eastAsia" w:ascii="仿宋" w:hAnsi="仿宋" w:eastAsia="仿宋" w:cs="仿宋"/>
          <w:sz w:val="21"/>
          <w:szCs w:val="21"/>
        </w:rPr>
        <w:t>2）逐条对磋商文件提出的技术要求和商务要求进行应答，说明所提供的服务对磋商要求的技术和商务要求是否做出了实质性响应并提供支持文件；</w:t>
      </w:r>
    </w:p>
    <w:p w14:paraId="63E4E412">
      <w:pPr>
        <w:spacing w:line="500" w:lineRule="exact"/>
        <w:ind w:left="899" w:leftChars="228" w:hanging="420" w:hangingChars="200"/>
        <w:rPr>
          <w:rFonts w:hint="eastAsia" w:ascii="仿宋" w:hAnsi="仿宋" w:eastAsia="仿宋" w:cs="仿宋"/>
          <w:sz w:val="21"/>
          <w:szCs w:val="21"/>
        </w:rPr>
      </w:pPr>
      <w:r>
        <w:rPr>
          <w:rFonts w:hint="eastAsia" w:ascii="仿宋" w:hAnsi="仿宋" w:eastAsia="仿宋" w:cs="仿宋"/>
          <w:sz w:val="21"/>
          <w:szCs w:val="21"/>
        </w:rPr>
        <w:t>3）服务内容、服务程序设计和实施方案的详细说明。</w:t>
      </w:r>
    </w:p>
    <w:p w14:paraId="415877CA">
      <w:pPr>
        <w:spacing w:line="500" w:lineRule="exact"/>
        <w:outlineLvl w:val="9"/>
        <w:rPr>
          <w:rFonts w:hint="eastAsia" w:ascii="仿宋" w:hAnsi="仿宋" w:eastAsia="仿宋" w:cs="仿宋"/>
          <w:b/>
          <w:sz w:val="21"/>
          <w:szCs w:val="21"/>
        </w:rPr>
      </w:pPr>
      <w:bookmarkStart w:id="67" w:name="_Toc22132"/>
      <w:r>
        <w:rPr>
          <w:rFonts w:hint="eastAsia" w:ascii="仿宋" w:hAnsi="仿宋" w:eastAsia="仿宋" w:cs="仿宋"/>
          <w:b/>
          <w:sz w:val="21"/>
          <w:szCs w:val="21"/>
        </w:rPr>
        <w:t>15.磋商保证金</w:t>
      </w:r>
      <w:bookmarkEnd w:id="67"/>
      <w:bookmarkStart w:id="68" w:name="_Toc10360"/>
    </w:p>
    <w:p w14:paraId="10FB5CC9">
      <w:pPr>
        <w:spacing w:line="500" w:lineRule="exact"/>
        <w:ind w:left="899" w:leftChars="228" w:hanging="420" w:hangingChars="200"/>
        <w:rPr>
          <w:rFonts w:hint="default" w:ascii="仿宋" w:hAnsi="仿宋" w:eastAsia="仿宋" w:cs="仿宋"/>
          <w:sz w:val="21"/>
          <w:szCs w:val="21"/>
          <w:lang w:val="en-US" w:eastAsia="zh-CN"/>
        </w:rPr>
      </w:pPr>
      <w:r>
        <w:rPr>
          <w:rFonts w:hint="eastAsia" w:ascii="仿宋" w:hAnsi="仿宋" w:eastAsia="仿宋" w:cs="仿宋"/>
          <w:sz w:val="21"/>
          <w:szCs w:val="21"/>
        </w:rPr>
        <w:t>本次磋商</w:t>
      </w:r>
      <w:r>
        <w:rPr>
          <w:rFonts w:hint="eastAsia" w:ascii="仿宋" w:hAnsi="仿宋" w:eastAsia="仿宋" w:cs="仿宋"/>
          <w:sz w:val="21"/>
          <w:szCs w:val="21"/>
          <w:lang w:val="en-US" w:eastAsia="zh-CN"/>
        </w:rPr>
        <w:t>不</w:t>
      </w:r>
      <w:r>
        <w:rPr>
          <w:rFonts w:hint="eastAsia" w:ascii="仿宋" w:hAnsi="仿宋" w:eastAsia="仿宋" w:cs="仿宋"/>
          <w:sz w:val="21"/>
          <w:szCs w:val="21"/>
        </w:rPr>
        <w:t>要求提交磋商保证金</w:t>
      </w:r>
      <w:r>
        <w:rPr>
          <w:rFonts w:hint="eastAsia" w:ascii="仿宋" w:hAnsi="仿宋" w:eastAsia="仿宋" w:cs="仿宋"/>
          <w:sz w:val="21"/>
          <w:szCs w:val="21"/>
          <w:lang w:eastAsia="zh-CN"/>
        </w:rPr>
        <w:t>。</w:t>
      </w:r>
    </w:p>
    <w:p w14:paraId="3C1CCA3E">
      <w:pPr>
        <w:spacing w:line="500" w:lineRule="exact"/>
        <w:outlineLvl w:val="9"/>
        <w:rPr>
          <w:rFonts w:hint="eastAsia" w:ascii="仿宋" w:hAnsi="仿宋" w:eastAsia="仿宋" w:cs="仿宋"/>
          <w:b/>
          <w:sz w:val="21"/>
          <w:szCs w:val="21"/>
        </w:rPr>
      </w:pPr>
      <w:r>
        <w:rPr>
          <w:rFonts w:hint="eastAsia" w:ascii="仿宋" w:hAnsi="仿宋" w:eastAsia="仿宋" w:cs="仿宋"/>
          <w:b/>
          <w:sz w:val="21"/>
          <w:szCs w:val="21"/>
        </w:rPr>
        <w:t>16.磋商报价有效期</w:t>
      </w:r>
      <w:bookmarkEnd w:id="68"/>
    </w:p>
    <w:p w14:paraId="7D44077D">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16.1磋商报价应在“磋商须知前附表”中规定的磋商报价有效期内保持有效。磋商报价不满足规定有效期的，其磋商响应文件将按照无效处理。</w:t>
      </w:r>
    </w:p>
    <w:p w14:paraId="55849DCB">
      <w:pPr>
        <w:spacing w:line="500" w:lineRule="exact"/>
        <w:outlineLvl w:val="9"/>
        <w:rPr>
          <w:rFonts w:hint="eastAsia" w:ascii="仿宋" w:hAnsi="仿宋" w:eastAsia="仿宋" w:cs="仿宋"/>
          <w:b/>
          <w:sz w:val="21"/>
          <w:szCs w:val="21"/>
          <w:lang w:eastAsia="zh-CN"/>
        </w:rPr>
      </w:pPr>
      <w:bookmarkStart w:id="69" w:name="_Toc6413"/>
      <w:r>
        <w:rPr>
          <w:rFonts w:hint="eastAsia" w:ascii="仿宋" w:hAnsi="仿宋" w:eastAsia="仿宋" w:cs="仿宋"/>
          <w:b/>
          <w:sz w:val="21"/>
          <w:szCs w:val="21"/>
        </w:rPr>
        <w:t>17.磋商响应文件的</w:t>
      </w:r>
      <w:bookmarkEnd w:id="69"/>
      <w:r>
        <w:rPr>
          <w:rFonts w:hint="eastAsia" w:ascii="仿宋" w:hAnsi="仿宋" w:eastAsia="仿宋" w:cs="仿宋"/>
          <w:b/>
          <w:sz w:val="21"/>
          <w:szCs w:val="21"/>
          <w:lang w:val="en-US" w:eastAsia="zh-CN"/>
        </w:rPr>
        <w:t>下载和编制</w:t>
      </w:r>
    </w:p>
    <w:p w14:paraId="39537ECE">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17.1供应商应按照磋商须知的要求, 准备一份磋商响应文件正本和“磋商须知前附表”中规定数量的副本，副本可以是正本的复印件。每套磋商响应文件须清楚地标明“正本”或“副本”。如果发生正本与副本不一致的情况，以正本为准。</w:t>
      </w:r>
    </w:p>
    <w:p w14:paraId="0A11B35E">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17.2编制电子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文件时，应使用最新发布的电子</w:t>
      </w:r>
      <w:r>
        <w:rPr>
          <w:rFonts w:hint="eastAsia" w:ascii="仿宋" w:hAnsi="仿宋" w:eastAsia="仿宋" w:cs="仿宋"/>
          <w:sz w:val="21"/>
          <w:szCs w:val="21"/>
          <w:lang w:val="en-US" w:eastAsia="zh-CN"/>
        </w:rPr>
        <w:t>磋商</w:t>
      </w:r>
      <w:r>
        <w:rPr>
          <w:rFonts w:hint="eastAsia" w:ascii="仿宋" w:hAnsi="仿宋" w:eastAsia="仿宋" w:cs="仿宋"/>
          <w:sz w:val="21"/>
          <w:szCs w:val="21"/>
        </w:rPr>
        <w:t>文件及专用制作工具进行编制。并使用数字认证证书（CA）对电子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文件进行签署、加密、递交及开标时解密等相关操作。</w:t>
      </w:r>
      <w:r>
        <w:rPr>
          <w:rFonts w:hint="eastAsia" w:ascii="仿宋" w:hAnsi="仿宋" w:eastAsia="仿宋" w:cs="仿宋"/>
          <w:sz w:val="21"/>
          <w:szCs w:val="21"/>
          <w:lang w:val="en-US" w:eastAsia="zh-CN"/>
        </w:rPr>
        <w:t>响应</w:t>
      </w:r>
      <w:r>
        <w:rPr>
          <w:rFonts w:hint="eastAsia" w:ascii="仿宋" w:hAnsi="仿宋" w:eastAsia="仿宋" w:cs="仿宋"/>
          <w:sz w:val="21"/>
          <w:szCs w:val="21"/>
        </w:rPr>
        <w:t>文件中需要加盖法定代表人私章的地方，请使用“法人CA”进行签章；需要加盖</w:t>
      </w:r>
      <w:r>
        <w:rPr>
          <w:rFonts w:hint="eastAsia" w:ascii="仿宋" w:hAnsi="仿宋" w:eastAsia="仿宋" w:cs="仿宋"/>
          <w:sz w:val="21"/>
          <w:szCs w:val="21"/>
          <w:lang w:val="en-US" w:eastAsia="zh-CN"/>
        </w:rPr>
        <w:t>供应商</w:t>
      </w:r>
      <w:r>
        <w:rPr>
          <w:rFonts w:hint="eastAsia" w:ascii="仿宋" w:hAnsi="仿宋" w:eastAsia="仿宋" w:cs="仿宋"/>
          <w:sz w:val="21"/>
          <w:szCs w:val="21"/>
        </w:rPr>
        <w:t>公章的地方，请使用“企业 CA”进行盖章。加密和解密应当使用同一 CA，否则将会导致解密失败。</w:t>
      </w:r>
    </w:p>
    <w:p w14:paraId="17ED0CCD">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（1）电子</w:t>
      </w:r>
      <w:r>
        <w:rPr>
          <w:rFonts w:hint="eastAsia" w:ascii="仿宋" w:hAnsi="仿宋" w:eastAsia="仿宋" w:cs="仿宋"/>
          <w:sz w:val="21"/>
          <w:szCs w:val="21"/>
          <w:lang w:val="en-US" w:eastAsia="zh-CN"/>
        </w:rPr>
        <w:t>磋商</w:t>
      </w:r>
      <w:r>
        <w:rPr>
          <w:rFonts w:hint="eastAsia" w:ascii="仿宋" w:hAnsi="仿宋" w:eastAsia="仿宋" w:cs="仿宋"/>
          <w:sz w:val="21"/>
          <w:szCs w:val="21"/>
        </w:rPr>
        <w:t>文件下载</w:t>
      </w:r>
    </w:p>
    <w:p w14:paraId="2BBBEF9F">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供应商</w:t>
      </w:r>
      <w:r>
        <w:rPr>
          <w:rFonts w:hint="eastAsia" w:ascii="仿宋" w:hAnsi="仿宋" w:eastAsia="仿宋" w:cs="仿宋"/>
          <w:sz w:val="21"/>
          <w:szCs w:val="21"/>
        </w:rPr>
        <w:t>登录</w:t>
      </w:r>
      <w:r>
        <w:rPr>
          <w:rFonts w:hint="eastAsia" w:ascii="仿宋" w:hAnsi="仿宋" w:eastAsia="仿宋" w:cs="仿宋"/>
          <w:sz w:val="21"/>
          <w:szCs w:val="21"/>
          <w:lang w:val="en-US" w:eastAsia="zh-CN"/>
        </w:rPr>
        <w:t>全国公共资源交易中心平台（陕西省</w:t>
      </w:r>
      <w:r>
        <w:rPr>
          <w:rFonts w:ascii="微软雅黑" w:hAnsi="微软雅黑" w:eastAsia="微软雅黑" w:cs="微软雅黑"/>
          <w:i w:val="0"/>
          <w:iCs w:val="0"/>
          <w:caps w:val="0"/>
          <w:color w:val="333333"/>
          <w:spacing w:val="0"/>
          <w:sz w:val="21"/>
          <w:szCs w:val="21"/>
          <w:shd w:val="clear" w:fill="FFFFFF"/>
        </w:rPr>
        <w:t>·</w:t>
      </w:r>
      <w:r>
        <w:rPr>
          <w:rFonts w:hint="eastAsia" w:ascii="仿宋" w:hAnsi="仿宋" w:eastAsia="仿宋" w:cs="仿宋"/>
          <w:sz w:val="21"/>
          <w:szCs w:val="21"/>
          <w:lang w:val="en-US" w:eastAsia="zh-CN"/>
        </w:rPr>
        <w:t>延安市）</w:t>
      </w:r>
      <w:r>
        <w:rPr>
          <w:rFonts w:hint="eastAsia" w:ascii="仿宋" w:hAnsi="仿宋" w:eastAsia="仿宋" w:cs="仿宋"/>
          <w:kern w:val="0"/>
          <w:sz w:val="21"/>
          <w:szCs w:val="21"/>
          <w:lang w:val="en-US" w:eastAsia="zh-CN"/>
        </w:rPr>
        <w:t>选择“交易乙方”身份进入投标人界面下载招标文件</w:t>
      </w:r>
      <w:r>
        <w:rPr>
          <w:rFonts w:hint="eastAsia" w:ascii="仿宋" w:hAnsi="仿宋" w:eastAsia="仿宋" w:cs="仿宋"/>
          <w:sz w:val="21"/>
          <w:szCs w:val="21"/>
        </w:rPr>
        <w:t>；</w:t>
      </w:r>
    </w:p>
    <w:p w14:paraId="649EC83C">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注意：该项目如有变更文件，则应点击“项目流程&gt;答疑文件下载”下载更新后的电子</w:t>
      </w:r>
      <w:r>
        <w:rPr>
          <w:rFonts w:hint="eastAsia" w:ascii="仿宋" w:hAnsi="仿宋" w:eastAsia="仿宋" w:cs="仿宋"/>
          <w:sz w:val="21"/>
          <w:szCs w:val="21"/>
          <w:lang w:val="en-US" w:eastAsia="zh-CN"/>
        </w:rPr>
        <w:t>磋商</w:t>
      </w:r>
      <w:r>
        <w:rPr>
          <w:rFonts w:hint="eastAsia" w:ascii="仿宋" w:hAnsi="仿宋" w:eastAsia="仿宋" w:cs="仿宋"/>
          <w:sz w:val="21"/>
          <w:szCs w:val="21"/>
        </w:rPr>
        <w:t>文件，使用旧版电子</w:t>
      </w:r>
      <w:r>
        <w:rPr>
          <w:rFonts w:hint="eastAsia" w:ascii="仿宋" w:hAnsi="仿宋" w:eastAsia="仿宋" w:cs="仿宋"/>
          <w:sz w:val="21"/>
          <w:szCs w:val="21"/>
          <w:lang w:val="en-US" w:eastAsia="zh-CN"/>
        </w:rPr>
        <w:t>磋商</w:t>
      </w:r>
      <w:r>
        <w:rPr>
          <w:rFonts w:hint="eastAsia" w:ascii="仿宋" w:hAnsi="仿宋" w:eastAsia="仿宋" w:cs="仿宋"/>
          <w:sz w:val="21"/>
          <w:szCs w:val="21"/>
        </w:rPr>
        <w:t>文件制作的电子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文件，系统将拒绝接收。</w:t>
      </w:r>
    </w:p>
    <w:p w14:paraId="478201ED">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（2）制作电子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w:t>
      </w:r>
    </w:p>
    <w:p w14:paraId="6286D329">
      <w:pPr>
        <w:spacing w:line="500" w:lineRule="exact"/>
        <w:ind w:firstLine="420" w:firstLineChars="200"/>
        <w:rPr>
          <w:rFonts w:hint="eastAsia" w:ascii="仿宋" w:hAnsi="仿宋" w:eastAsia="仿宋" w:cs="仿宋"/>
          <w:lang w:val="en-US" w:eastAsia="zh-CN"/>
        </w:rPr>
      </w:pPr>
      <w:r>
        <w:rPr>
          <w:rFonts w:hint="eastAsia" w:ascii="仿宋" w:hAnsi="仿宋" w:eastAsia="仿宋" w:cs="仿宋"/>
          <w:sz w:val="21"/>
          <w:szCs w:val="21"/>
        </w:rPr>
        <w:t>电子</w:t>
      </w:r>
      <w:r>
        <w:rPr>
          <w:rFonts w:hint="eastAsia" w:ascii="仿宋" w:hAnsi="仿宋" w:eastAsia="仿宋" w:cs="仿宋"/>
          <w:sz w:val="21"/>
          <w:szCs w:val="21"/>
          <w:lang w:val="en-US" w:eastAsia="zh-CN"/>
        </w:rPr>
        <w:t>响应</w:t>
      </w:r>
      <w:r>
        <w:rPr>
          <w:rFonts w:hint="eastAsia" w:ascii="仿宋" w:hAnsi="仿宋" w:eastAsia="仿宋" w:cs="仿宋"/>
          <w:sz w:val="21"/>
          <w:szCs w:val="21"/>
        </w:rPr>
        <w:t>文件同样需要使用专用软件进行编制。若</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文件签章后，导出的 PDF 文件里看不到签章，请尝试使用查看</w:t>
      </w:r>
      <w:r>
        <w:rPr>
          <w:rFonts w:hint="eastAsia" w:ascii="仿宋" w:hAnsi="仿宋" w:eastAsia="仿宋" w:cs="仿宋"/>
          <w:sz w:val="21"/>
          <w:szCs w:val="21"/>
          <w:lang w:val="en-US" w:eastAsia="zh-CN"/>
        </w:rPr>
        <w:t>响应</w:t>
      </w:r>
      <w:r>
        <w:rPr>
          <w:rFonts w:hint="eastAsia" w:ascii="仿宋" w:hAnsi="仿宋" w:eastAsia="仿宋" w:cs="仿宋"/>
          <w:sz w:val="21"/>
          <w:szCs w:val="21"/>
        </w:rPr>
        <w:t>文件工具打开未加密的</w:t>
      </w:r>
      <w:r>
        <w:rPr>
          <w:rFonts w:hint="eastAsia" w:ascii="仿宋" w:hAnsi="仿宋" w:eastAsia="仿宋" w:cs="仿宋"/>
          <w:sz w:val="21"/>
          <w:szCs w:val="21"/>
          <w:lang w:val="en-US" w:eastAsia="zh-CN"/>
        </w:rPr>
        <w:t>响应</w:t>
      </w:r>
      <w:r>
        <w:rPr>
          <w:rFonts w:hint="eastAsia" w:ascii="仿宋" w:hAnsi="仿宋" w:eastAsia="仿宋" w:cs="仿宋"/>
          <w:sz w:val="21"/>
          <w:szCs w:val="21"/>
        </w:rPr>
        <w:t>文件重新导出。在编制过程中，如有技术性问题，请先翻阅操作手册或致电软件开发商，技术支持热线：4009280095、4009980000。</w:t>
      </w:r>
    </w:p>
    <w:p w14:paraId="0A75E8AD">
      <w:pPr>
        <w:spacing w:line="500" w:lineRule="exact"/>
        <w:rPr>
          <w:rFonts w:hint="eastAsia" w:ascii="仿宋" w:hAnsi="仿宋" w:eastAsia="仿宋" w:cs="仿宋"/>
          <w:sz w:val="24"/>
          <w:szCs w:val="24"/>
        </w:rPr>
      </w:pPr>
    </w:p>
    <w:p w14:paraId="4626E8AE">
      <w:pPr>
        <w:spacing w:line="500" w:lineRule="exact"/>
        <w:jc w:val="center"/>
        <w:outlineLvl w:val="9"/>
        <w:rPr>
          <w:rFonts w:hint="eastAsia" w:ascii="仿宋" w:hAnsi="仿宋" w:eastAsia="仿宋" w:cs="仿宋"/>
          <w:b/>
          <w:sz w:val="36"/>
          <w:szCs w:val="36"/>
        </w:rPr>
      </w:pPr>
      <w:bookmarkStart w:id="70" w:name="_Toc25053"/>
      <w:r>
        <w:rPr>
          <w:rFonts w:hint="eastAsia" w:ascii="仿宋" w:hAnsi="仿宋" w:eastAsia="仿宋" w:cs="仿宋"/>
          <w:b/>
          <w:sz w:val="32"/>
          <w:szCs w:val="32"/>
        </w:rPr>
        <w:t>四.磋商响应文件的递交</w:t>
      </w:r>
      <w:bookmarkEnd w:id="70"/>
    </w:p>
    <w:p w14:paraId="3A98E039">
      <w:pPr>
        <w:spacing w:line="500" w:lineRule="exact"/>
        <w:rPr>
          <w:rFonts w:hint="eastAsia" w:ascii="仿宋" w:hAnsi="仿宋" w:eastAsia="仿宋" w:cs="仿宋"/>
          <w:b/>
          <w:sz w:val="24"/>
          <w:szCs w:val="24"/>
        </w:rPr>
      </w:pPr>
    </w:p>
    <w:p w14:paraId="68DFE31A">
      <w:pPr>
        <w:spacing w:line="500" w:lineRule="exact"/>
        <w:outlineLvl w:val="9"/>
        <w:rPr>
          <w:rFonts w:hint="eastAsia" w:ascii="仿宋" w:hAnsi="仿宋" w:eastAsia="仿宋" w:cs="仿宋"/>
          <w:b/>
          <w:sz w:val="21"/>
          <w:szCs w:val="21"/>
        </w:rPr>
      </w:pPr>
      <w:bookmarkStart w:id="71" w:name="_Toc3189"/>
      <w:r>
        <w:rPr>
          <w:rFonts w:hint="eastAsia" w:ascii="仿宋" w:hAnsi="仿宋" w:eastAsia="仿宋" w:cs="仿宋"/>
          <w:b/>
          <w:sz w:val="21"/>
          <w:szCs w:val="21"/>
        </w:rPr>
        <w:t>18.</w:t>
      </w:r>
      <w:bookmarkEnd w:id="71"/>
      <w:bookmarkStart w:id="72" w:name="_Toc16261"/>
      <w:r>
        <w:rPr>
          <w:rFonts w:hint="eastAsia" w:ascii="仿宋" w:hAnsi="仿宋" w:eastAsia="仿宋" w:cs="仿宋"/>
          <w:b/>
          <w:sz w:val="21"/>
          <w:szCs w:val="21"/>
        </w:rPr>
        <w:t>电子投标文件递交与解密</w:t>
      </w:r>
    </w:p>
    <w:p w14:paraId="0BE79346">
      <w:pPr>
        <w:spacing w:line="500" w:lineRule="exact"/>
        <w:ind w:firstLine="422" w:firstLineChars="200"/>
        <w:outlineLvl w:val="9"/>
        <w:rPr>
          <w:rFonts w:hint="default" w:ascii="仿宋" w:hAnsi="仿宋" w:eastAsia="仿宋" w:cs="仿宋"/>
          <w:szCs w:val="21"/>
          <w:lang w:val="en-US" w:eastAsia="zh-CN"/>
        </w:rPr>
      </w:pPr>
      <w:r>
        <w:rPr>
          <w:rFonts w:hint="eastAsia" w:ascii="仿宋" w:hAnsi="仿宋" w:eastAsia="仿宋" w:cs="仿宋"/>
          <w:b/>
          <w:sz w:val="21"/>
          <w:szCs w:val="21"/>
          <w:lang w:val="en-US" w:eastAsia="zh-CN"/>
        </w:rPr>
        <w:t>18</w:t>
      </w:r>
      <w:r>
        <w:rPr>
          <w:rFonts w:hint="eastAsia" w:ascii="仿宋" w:hAnsi="仿宋" w:eastAsia="仿宋" w:cs="仿宋"/>
          <w:b/>
          <w:sz w:val="21"/>
          <w:szCs w:val="21"/>
        </w:rPr>
        <w:t>.1 磋商响应文件递交方式</w:t>
      </w:r>
      <w:bookmarkEnd w:id="72"/>
      <w:r>
        <w:rPr>
          <w:rFonts w:hint="eastAsia" w:ascii="仿宋" w:hAnsi="仿宋" w:eastAsia="仿宋" w:cs="仿宋"/>
          <w:b/>
          <w:sz w:val="21"/>
          <w:szCs w:val="21"/>
          <w:lang w:eastAsia="zh-CN"/>
        </w:rPr>
        <w:t>、</w:t>
      </w:r>
      <w:r>
        <w:rPr>
          <w:rFonts w:hint="eastAsia" w:ascii="仿宋" w:hAnsi="仿宋" w:eastAsia="仿宋" w:cs="仿宋"/>
          <w:b/>
          <w:sz w:val="21"/>
          <w:szCs w:val="21"/>
          <w:lang w:val="en-US" w:eastAsia="zh-CN"/>
        </w:rPr>
        <w:t>开启和解密</w:t>
      </w:r>
    </w:p>
    <w:p w14:paraId="6D79284B">
      <w:pPr>
        <w:spacing w:line="500" w:lineRule="exact"/>
        <w:ind w:firstLine="420" w:firstLineChars="200"/>
        <w:rPr>
          <w:rFonts w:hint="eastAsia" w:ascii="仿宋" w:hAnsi="仿宋" w:eastAsia="仿宋" w:cs="仿宋"/>
          <w:szCs w:val="21"/>
          <w:lang w:eastAsia="zh-CN"/>
        </w:rPr>
      </w:pPr>
      <w:r>
        <w:rPr>
          <w:rFonts w:hint="eastAsia" w:ascii="仿宋" w:hAnsi="仿宋" w:eastAsia="仿宋" w:cs="仿宋"/>
          <w:szCs w:val="21"/>
          <w:lang w:val="en-US" w:eastAsia="zh-CN"/>
        </w:rPr>
        <w:t>18</w:t>
      </w:r>
      <w:r>
        <w:rPr>
          <w:rFonts w:hint="eastAsia" w:ascii="仿宋" w:hAnsi="仿宋" w:eastAsia="仿宋" w:cs="仿宋"/>
          <w:szCs w:val="21"/>
          <w:lang w:eastAsia="zh-CN"/>
        </w:rPr>
        <w:t>.1 电子</w:t>
      </w:r>
      <w:r>
        <w:rPr>
          <w:rFonts w:hint="eastAsia" w:ascii="仿宋" w:hAnsi="仿宋" w:eastAsia="仿宋" w:cs="仿宋"/>
          <w:szCs w:val="21"/>
          <w:lang w:val="en-US" w:eastAsia="zh-CN"/>
        </w:rPr>
        <w:t>响应</w:t>
      </w:r>
      <w:r>
        <w:rPr>
          <w:rFonts w:hint="eastAsia" w:ascii="仿宋" w:hAnsi="仿宋" w:eastAsia="仿宋" w:cs="仿宋"/>
          <w:szCs w:val="21"/>
          <w:lang w:eastAsia="zh-CN"/>
        </w:rPr>
        <w:t>文件可于提交</w:t>
      </w:r>
      <w:r>
        <w:rPr>
          <w:rFonts w:hint="eastAsia" w:ascii="仿宋" w:hAnsi="仿宋" w:eastAsia="仿宋" w:cs="仿宋"/>
          <w:szCs w:val="21"/>
          <w:lang w:val="en-US" w:eastAsia="zh-CN"/>
        </w:rPr>
        <w:t>响应</w:t>
      </w:r>
      <w:r>
        <w:rPr>
          <w:rFonts w:hint="eastAsia" w:ascii="仿宋" w:hAnsi="仿宋" w:eastAsia="仿宋" w:cs="仿宋"/>
          <w:szCs w:val="21"/>
          <w:lang w:eastAsia="zh-CN"/>
        </w:rPr>
        <w:t>文件截止时间前任意时段登录全国公共资源交易中心平台（陕西省·延安市）[电子交易平台-企业端]进行提交，逾期系统将拒绝接收。提交时，</w:t>
      </w:r>
      <w:r>
        <w:rPr>
          <w:rFonts w:hint="eastAsia" w:ascii="仿宋" w:hAnsi="仿宋" w:eastAsia="仿宋" w:cs="仿宋"/>
          <w:szCs w:val="21"/>
          <w:lang w:val="en-US" w:eastAsia="zh-CN"/>
        </w:rPr>
        <w:t>供应商</w:t>
      </w:r>
      <w:r>
        <w:rPr>
          <w:rFonts w:hint="eastAsia" w:ascii="仿宋" w:hAnsi="仿宋" w:eastAsia="仿宋" w:cs="仿宋"/>
          <w:szCs w:val="21"/>
          <w:lang w:eastAsia="zh-CN"/>
        </w:rPr>
        <w:t>应登录全国公共资源交易中心平台（陕西省），选择[“首页&gt;电子交易平台&gt;企业端&gt;我的项目”]，点击[项目流程]，在打开的[项目管理]对话框中选择[上传投标文件]，上传加密的电子</w:t>
      </w:r>
      <w:r>
        <w:rPr>
          <w:rFonts w:hint="eastAsia" w:ascii="仿宋" w:hAnsi="仿宋" w:eastAsia="仿宋" w:cs="仿宋"/>
          <w:szCs w:val="21"/>
          <w:lang w:val="en-US" w:eastAsia="zh-CN"/>
        </w:rPr>
        <w:t>响应</w:t>
      </w:r>
      <w:r>
        <w:rPr>
          <w:rFonts w:hint="eastAsia" w:ascii="仿宋" w:hAnsi="仿宋" w:eastAsia="仿宋" w:cs="仿宋"/>
          <w:szCs w:val="21"/>
          <w:lang w:eastAsia="zh-CN"/>
        </w:rPr>
        <w:t>文件，上传成功后，电子化平台将予以记录。</w:t>
      </w:r>
    </w:p>
    <w:p w14:paraId="09FA37E2">
      <w:pPr>
        <w:spacing w:line="500" w:lineRule="exact"/>
        <w:ind w:firstLine="420" w:firstLineChars="200"/>
        <w:rPr>
          <w:rFonts w:hint="eastAsia" w:ascii="仿宋" w:hAnsi="仿宋" w:eastAsia="仿宋" w:cs="仿宋"/>
          <w:szCs w:val="21"/>
          <w:lang w:eastAsia="zh-CN"/>
        </w:rPr>
      </w:pPr>
      <w:r>
        <w:rPr>
          <w:rFonts w:hint="eastAsia" w:ascii="仿宋" w:hAnsi="仿宋" w:eastAsia="仿宋" w:cs="仿宋"/>
          <w:szCs w:val="21"/>
          <w:lang w:val="en-US" w:eastAsia="zh-CN"/>
        </w:rPr>
        <w:t>18</w:t>
      </w:r>
      <w:r>
        <w:rPr>
          <w:rFonts w:hint="eastAsia" w:ascii="仿宋" w:hAnsi="仿宋" w:eastAsia="仿宋" w:cs="仿宋"/>
          <w:szCs w:val="21"/>
          <w:lang w:eastAsia="zh-CN"/>
        </w:rPr>
        <w:t>.2 电子文件的开启和解密：开标时，供应商须使用电子</w:t>
      </w:r>
      <w:r>
        <w:rPr>
          <w:rFonts w:hint="eastAsia" w:ascii="仿宋" w:hAnsi="仿宋" w:eastAsia="仿宋" w:cs="仿宋"/>
          <w:szCs w:val="21"/>
          <w:lang w:val="en-US" w:eastAsia="zh-CN"/>
        </w:rPr>
        <w:t>响应</w:t>
      </w:r>
      <w:r>
        <w:rPr>
          <w:rFonts w:hint="eastAsia" w:ascii="仿宋" w:hAnsi="仿宋" w:eastAsia="仿宋" w:cs="仿宋"/>
          <w:szCs w:val="21"/>
          <w:lang w:eastAsia="zh-CN"/>
        </w:rPr>
        <w:t>文件加密时所用的数字认证证书（CA 锁）在自备电脑上自行远程解密电子</w:t>
      </w:r>
      <w:r>
        <w:rPr>
          <w:rFonts w:hint="eastAsia" w:ascii="仿宋" w:hAnsi="仿宋" w:eastAsia="仿宋" w:cs="仿宋"/>
          <w:szCs w:val="21"/>
          <w:lang w:val="en-US" w:eastAsia="zh-CN"/>
        </w:rPr>
        <w:t>响应</w:t>
      </w:r>
      <w:r>
        <w:rPr>
          <w:rFonts w:hint="eastAsia" w:ascii="仿宋" w:hAnsi="仿宋" w:eastAsia="仿宋" w:cs="仿宋"/>
          <w:szCs w:val="21"/>
          <w:lang w:eastAsia="zh-CN"/>
        </w:rPr>
        <w:t>文件。</w:t>
      </w:r>
    </w:p>
    <w:p w14:paraId="32E9883A">
      <w:pPr>
        <w:spacing w:line="500" w:lineRule="exact"/>
        <w:ind w:firstLine="420" w:firstLineChars="200"/>
        <w:rPr>
          <w:rFonts w:hint="eastAsia" w:ascii="仿宋" w:hAnsi="仿宋" w:eastAsia="仿宋" w:cs="仿宋"/>
          <w:szCs w:val="21"/>
          <w:lang w:eastAsia="zh-CN"/>
        </w:rPr>
      </w:pPr>
      <w:r>
        <w:rPr>
          <w:rFonts w:hint="eastAsia" w:ascii="仿宋" w:hAnsi="仿宋" w:eastAsia="仿宋" w:cs="仿宋"/>
          <w:szCs w:val="21"/>
          <w:lang w:val="en-US" w:eastAsia="zh-CN"/>
        </w:rPr>
        <w:t>18</w:t>
      </w:r>
      <w:r>
        <w:rPr>
          <w:rFonts w:hint="eastAsia" w:ascii="仿宋" w:hAnsi="仿宋" w:eastAsia="仿宋" w:cs="仿宋"/>
          <w:szCs w:val="21"/>
          <w:lang w:eastAsia="zh-CN"/>
        </w:rPr>
        <w:t>.3 供应商需在解密时间规定内完成标书解密。所有供应商解密完成后由开标人员将</w:t>
      </w:r>
      <w:r>
        <w:rPr>
          <w:rFonts w:hint="eastAsia" w:ascii="仿宋" w:hAnsi="仿宋" w:eastAsia="仿宋" w:cs="仿宋"/>
          <w:szCs w:val="21"/>
          <w:lang w:val="en-US" w:eastAsia="zh-CN"/>
        </w:rPr>
        <w:t>响应</w:t>
      </w:r>
      <w:r>
        <w:rPr>
          <w:rFonts w:hint="eastAsia" w:ascii="仿宋" w:hAnsi="仿宋" w:eastAsia="仿宋" w:cs="仿宋"/>
          <w:szCs w:val="21"/>
          <w:lang w:eastAsia="zh-CN"/>
        </w:rPr>
        <w:t>文件导入开评标系统。</w:t>
      </w:r>
    </w:p>
    <w:p w14:paraId="16D24053">
      <w:pPr>
        <w:spacing w:line="500" w:lineRule="exact"/>
        <w:outlineLvl w:val="9"/>
        <w:rPr>
          <w:rFonts w:hint="eastAsia" w:ascii="仿宋" w:hAnsi="仿宋" w:eastAsia="仿宋" w:cs="仿宋"/>
          <w:b/>
          <w:sz w:val="21"/>
          <w:szCs w:val="21"/>
        </w:rPr>
      </w:pPr>
      <w:bookmarkStart w:id="73" w:name="_Toc2044"/>
      <w:r>
        <w:rPr>
          <w:rFonts w:hint="eastAsia" w:ascii="仿宋" w:hAnsi="仿宋" w:eastAsia="仿宋" w:cs="仿宋"/>
          <w:b/>
          <w:sz w:val="21"/>
          <w:szCs w:val="21"/>
          <w:lang w:val="en-US" w:eastAsia="zh-CN"/>
        </w:rPr>
        <w:t>19</w:t>
      </w:r>
      <w:r>
        <w:rPr>
          <w:rFonts w:hint="eastAsia" w:ascii="仿宋" w:hAnsi="仿宋" w:eastAsia="仿宋" w:cs="仿宋"/>
          <w:b/>
          <w:sz w:val="21"/>
          <w:szCs w:val="21"/>
        </w:rPr>
        <w:t>．磋商报价的修改与撤回</w:t>
      </w:r>
      <w:bookmarkEnd w:id="73"/>
    </w:p>
    <w:p w14:paraId="6B95007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szCs w:val="21"/>
          <w:lang w:val="en-US" w:eastAsia="zh-CN"/>
        </w:rPr>
        <w:t>19</w:t>
      </w:r>
      <w:r>
        <w:rPr>
          <w:rFonts w:hint="eastAsia" w:ascii="仿宋" w:hAnsi="仿宋" w:eastAsia="仿宋" w:cs="仿宋"/>
          <w:szCs w:val="21"/>
        </w:rPr>
        <w:t>.1</w:t>
      </w:r>
      <w:r>
        <w:rPr>
          <w:rFonts w:hint="eastAsia" w:ascii="仿宋" w:hAnsi="仿宋" w:eastAsia="仿宋" w:cs="仿宋"/>
          <w:kern w:val="0"/>
          <w:szCs w:val="21"/>
          <w:highlight w:val="none"/>
          <w:lang w:eastAsia="zh-CN"/>
        </w:rPr>
        <w:t>供应商</w:t>
      </w:r>
      <w:r>
        <w:rPr>
          <w:rFonts w:hint="eastAsia" w:ascii="仿宋" w:hAnsi="仿宋" w:eastAsia="仿宋" w:cs="仿宋"/>
          <w:kern w:val="0"/>
          <w:szCs w:val="21"/>
          <w:highlight w:val="none"/>
        </w:rPr>
        <w:t>在递交磋商响应文件后，</w:t>
      </w:r>
      <w:r>
        <w:rPr>
          <w:rFonts w:hint="eastAsia" w:ascii="仿宋" w:hAnsi="仿宋" w:eastAsia="仿宋" w:cs="仿宋"/>
          <w:kern w:val="0"/>
          <w:sz w:val="21"/>
          <w:szCs w:val="21"/>
          <w:highlight w:val="none"/>
          <w:lang w:val="en-US" w:eastAsia="zh-CN" w:bidi="ar-SA"/>
        </w:rPr>
        <w:t>在规定的截止时间之前，</w:t>
      </w:r>
      <w:r>
        <w:rPr>
          <w:rFonts w:hint="eastAsia" w:ascii="仿宋" w:hAnsi="仿宋" w:eastAsia="仿宋" w:cs="仿宋"/>
          <w:kern w:val="0"/>
          <w:szCs w:val="21"/>
          <w:highlight w:val="none"/>
        </w:rPr>
        <w:t>可以</w:t>
      </w:r>
      <w:r>
        <w:rPr>
          <w:rFonts w:hint="eastAsia" w:ascii="仿宋" w:hAnsi="仿宋" w:eastAsia="仿宋" w:cs="仿宋"/>
          <w:kern w:val="0"/>
          <w:sz w:val="21"/>
          <w:szCs w:val="21"/>
          <w:highlight w:val="none"/>
          <w:lang w:val="en-US" w:eastAsia="zh-CN" w:bidi="ar-SA"/>
        </w:rPr>
        <w:t xml:space="preserve">在全国公共资源交易平台(陕西省·延安市) </w:t>
      </w:r>
      <w:r>
        <w:rPr>
          <w:rFonts w:hint="eastAsia" w:ascii="仿宋" w:hAnsi="仿宋" w:eastAsia="仿宋" w:cs="仿宋"/>
          <w:kern w:val="0"/>
          <w:szCs w:val="21"/>
          <w:highlight w:val="none"/>
        </w:rPr>
        <w:t>修改或撤回其磋商响应文件，也可以提出价格变动声明，但</w:t>
      </w:r>
      <w:r>
        <w:rPr>
          <w:rFonts w:hint="eastAsia" w:ascii="仿宋" w:hAnsi="仿宋" w:eastAsia="仿宋" w:cs="仿宋"/>
          <w:kern w:val="0"/>
          <w:szCs w:val="21"/>
          <w:highlight w:val="none"/>
          <w:lang w:eastAsia="zh-CN"/>
        </w:rPr>
        <w:t>供应商</w:t>
      </w:r>
      <w:r>
        <w:rPr>
          <w:rFonts w:hint="eastAsia" w:ascii="仿宋" w:hAnsi="仿宋" w:eastAsia="仿宋" w:cs="仿宋"/>
          <w:kern w:val="0"/>
          <w:szCs w:val="21"/>
          <w:highlight w:val="none"/>
        </w:rPr>
        <w:t>必须在规定的磋商响应文件递交截止时间之前将修改或撤回或变动价格的书面通知文件递交到采购代理机构。</w:t>
      </w:r>
    </w:p>
    <w:p w14:paraId="5555FFA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19</w:t>
      </w:r>
      <w:r>
        <w:rPr>
          <w:rFonts w:hint="eastAsia" w:ascii="仿宋" w:hAnsi="仿宋" w:eastAsia="仿宋" w:cs="仿宋"/>
          <w:kern w:val="0"/>
          <w:szCs w:val="21"/>
          <w:highlight w:val="none"/>
        </w:rPr>
        <w:t xml:space="preserve">.2 </w:t>
      </w:r>
      <w:r>
        <w:rPr>
          <w:rFonts w:hint="eastAsia" w:ascii="仿宋" w:hAnsi="仿宋" w:eastAsia="仿宋" w:cs="仿宋"/>
          <w:kern w:val="0"/>
          <w:szCs w:val="21"/>
          <w:highlight w:val="none"/>
          <w:lang w:eastAsia="zh-CN"/>
        </w:rPr>
        <w:t>供应商</w:t>
      </w:r>
      <w:r>
        <w:rPr>
          <w:rFonts w:hint="eastAsia" w:ascii="仿宋" w:hAnsi="仿宋" w:eastAsia="仿宋" w:cs="仿宋"/>
          <w:kern w:val="0"/>
          <w:szCs w:val="21"/>
          <w:highlight w:val="none"/>
        </w:rPr>
        <w:t>的修改或撤回或变动价格的通知应按本须知第17条和18条的规定编制、递交。</w:t>
      </w:r>
    </w:p>
    <w:p w14:paraId="4EF2FF0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19</w:t>
      </w:r>
      <w:r>
        <w:rPr>
          <w:rFonts w:hint="eastAsia" w:ascii="仿宋" w:hAnsi="仿宋" w:eastAsia="仿宋" w:cs="仿宋"/>
          <w:kern w:val="0"/>
          <w:szCs w:val="21"/>
          <w:highlight w:val="none"/>
        </w:rPr>
        <w:t>.3 在磋商响应文件递交截止时间之后，</w:t>
      </w:r>
      <w:r>
        <w:rPr>
          <w:rFonts w:hint="eastAsia" w:ascii="仿宋" w:hAnsi="仿宋" w:eastAsia="仿宋" w:cs="仿宋"/>
          <w:kern w:val="0"/>
          <w:szCs w:val="21"/>
          <w:highlight w:val="none"/>
          <w:lang w:eastAsia="zh-CN"/>
        </w:rPr>
        <w:t>供应商</w:t>
      </w:r>
      <w:r>
        <w:rPr>
          <w:rFonts w:hint="eastAsia" w:ascii="仿宋" w:hAnsi="仿宋" w:eastAsia="仿宋" w:cs="仿宋"/>
          <w:kern w:val="0"/>
          <w:szCs w:val="21"/>
          <w:highlight w:val="none"/>
        </w:rPr>
        <w:t>不得对其磋商报价做任何修改或撤回。</w:t>
      </w:r>
    </w:p>
    <w:p w14:paraId="167DD432">
      <w:pPr>
        <w:spacing w:line="50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19</w:t>
      </w:r>
      <w:r>
        <w:rPr>
          <w:rFonts w:hint="eastAsia" w:ascii="仿宋" w:hAnsi="仿宋" w:eastAsia="仿宋" w:cs="仿宋"/>
          <w:kern w:val="0"/>
          <w:szCs w:val="21"/>
          <w:highlight w:val="none"/>
        </w:rPr>
        <w:t>.4在磋商结束之后，对于</w:t>
      </w:r>
      <w:r>
        <w:rPr>
          <w:rFonts w:hint="eastAsia" w:ascii="仿宋" w:hAnsi="仿宋" w:eastAsia="仿宋" w:cs="仿宋"/>
          <w:kern w:val="0"/>
          <w:szCs w:val="21"/>
          <w:highlight w:val="none"/>
          <w:lang w:eastAsia="zh-CN"/>
        </w:rPr>
        <w:t>供应商</w:t>
      </w:r>
      <w:r>
        <w:rPr>
          <w:rFonts w:hint="eastAsia" w:ascii="仿宋" w:hAnsi="仿宋" w:eastAsia="仿宋" w:cs="仿宋"/>
          <w:kern w:val="0"/>
          <w:szCs w:val="21"/>
          <w:highlight w:val="none"/>
        </w:rPr>
        <w:t>正常经营活动必须的资质和证明文件原件（包括但不限于：营业执照</w:t>
      </w:r>
      <w:r>
        <w:rPr>
          <w:rFonts w:hint="eastAsia" w:ascii="仿宋" w:hAnsi="仿宋" w:eastAsia="仿宋" w:cs="仿宋"/>
          <w:kern w:val="0"/>
          <w:szCs w:val="21"/>
          <w:highlight w:val="none"/>
          <w:lang w:eastAsia="zh-CN"/>
        </w:rPr>
        <w:t>（</w:t>
      </w:r>
      <w:r>
        <w:rPr>
          <w:rFonts w:hint="eastAsia" w:ascii="仿宋" w:hAnsi="仿宋" w:eastAsia="仿宋" w:cs="仿宋"/>
          <w:color w:val="000000"/>
          <w:sz w:val="21"/>
          <w:szCs w:val="21"/>
          <w:lang w:val="en-US" w:eastAsia="zh-CN"/>
        </w:rPr>
        <w:t>或</w:t>
      </w:r>
      <w:r>
        <w:rPr>
          <w:rFonts w:hint="eastAsia" w:ascii="仿宋" w:hAnsi="仿宋" w:eastAsia="仿宋" w:cs="仿宋"/>
          <w:color w:val="000000"/>
          <w:sz w:val="21"/>
          <w:szCs w:val="21"/>
        </w:rPr>
        <w:t>其他组织经营的合法凭证</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rPr>
        <w:t>、资质等级证书、成交通知书、经济合同等），经审查后予以退还。其他磋商响应文件和资料一律不予退还。</w:t>
      </w:r>
    </w:p>
    <w:p w14:paraId="438F1D80">
      <w:pPr>
        <w:spacing w:line="500" w:lineRule="exact"/>
        <w:ind w:firstLine="420" w:firstLineChars="200"/>
        <w:rPr>
          <w:rFonts w:hint="eastAsia" w:ascii="仿宋" w:hAnsi="仿宋" w:eastAsia="仿宋" w:cs="仿宋"/>
          <w:kern w:val="0"/>
          <w:szCs w:val="21"/>
          <w:highlight w:val="none"/>
        </w:rPr>
      </w:pPr>
    </w:p>
    <w:p w14:paraId="7A7BB6E1">
      <w:pPr>
        <w:spacing w:line="500" w:lineRule="exact"/>
        <w:ind w:firstLine="643" w:firstLineChars="200"/>
        <w:jc w:val="center"/>
        <w:outlineLvl w:val="9"/>
        <w:rPr>
          <w:rFonts w:hint="eastAsia" w:ascii="仿宋" w:hAnsi="仿宋" w:eastAsia="仿宋" w:cs="仿宋"/>
          <w:b/>
          <w:sz w:val="32"/>
          <w:szCs w:val="32"/>
        </w:rPr>
      </w:pPr>
      <w:bookmarkStart w:id="74" w:name="_Toc23318"/>
      <w:r>
        <w:rPr>
          <w:rFonts w:hint="eastAsia" w:ascii="仿宋" w:hAnsi="仿宋" w:eastAsia="仿宋" w:cs="仿宋"/>
          <w:b/>
          <w:sz w:val="32"/>
          <w:szCs w:val="32"/>
        </w:rPr>
        <w:t>五.磋商与评审</w:t>
      </w:r>
      <w:bookmarkEnd w:id="74"/>
    </w:p>
    <w:p w14:paraId="4AE1AF0A">
      <w:pPr>
        <w:spacing w:line="500" w:lineRule="exact"/>
        <w:ind w:firstLine="723" w:firstLineChars="200"/>
        <w:jc w:val="center"/>
        <w:rPr>
          <w:rFonts w:hint="eastAsia" w:ascii="仿宋" w:hAnsi="仿宋" w:eastAsia="仿宋" w:cs="仿宋"/>
          <w:b/>
          <w:sz w:val="36"/>
          <w:szCs w:val="36"/>
        </w:rPr>
      </w:pPr>
    </w:p>
    <w:p w14:paraId="37697B27">
      <w:pPr>
        <w:spacing w:line="500" w:lineRule="exact"/>
        <w:outlineLvl w:val="9"/>
        <w:rPr>
          <w:rFonts w:hint="eastAsia" w:ascii="仿宋" w:hAnsi="仿宋" w:eastAsia="仿宋" w:cs="仿宋"/>
          <w:b/>
          <w:sz w:val="21"/>
          <w:szCs w:val="21"/>
        </w:rPr>
      </w:pPr>
      <w:bookmarkStart w:id="75" w:name="_Toc10233"/>
      <w:r>
        <w:rPr>
          <w:rFonts w:hint="eastAsia" w:ascii="仿宋" w:hAnsi="仿宋" w:eastAsia="仿宋" w:cs="仿宋"/>
          <w:b/>
          <w:sz w:val="21"/>
          <w:szCs w:val="21"/>
          <w:lang w:val="en-US" w:eastAsia="zh-CN"/>
        </w:rPr>
        <w:t>20</w:t>
      </w:r>
      <w:r>
        <w:rPr>
          <w:rFonts w:hint="eastAsia" w:ascii="仿宋" w:hAnsi="仿宋" w:eastAsia="仿宋" w:cs="仿宋"/>
          <w:b/>
          <w:sz w:val="21"/>
          <w:szCs w:val="21"/>
        </w:rPr>
        <w:t>.磋商小组和磋商评审原则</w:t>
      </w:r>
      <w:bookmarkEnd w:id="75"/>
    </w:p>
    <w:p w14:paraId="1CE6E8CA">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1按照《中华人民共和国政府采购法》、《中华人民共和国政府采购法实施条例》和《政府采购竞争性磋商采购方式管理暂行办法》财库〔2014〕214号的规定，采购机构将依法组建竞争性磋商小组，依法进行磋商和评审工作。</w:t>
      </w:r>
    </w:p>
    <w:p w14:paraId="6C2F2231">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.2磋商文件和供应商的响应文件是评审的依据。</w:t>
      </w:r>
    </w:p>
    <w:p w14:paraId="2D35CFC0">
      <w:pPr>
        <w:spacing w:line="500" w:lineRule="exact"/>
        <w:outlineLvl w:val="9"/>
        <w:rPr>
          <w:rFonts w:hint="eastAsia" w:ascii="仿宋" w:hAnsi="仿宋" w:eastAsia="仿宋" w:cs="仿宋"/>
          <w:b/>
          <w:sz w:val="21"/>
          <w:szCs w:val="21"/>
          <w:highlight w:val="none"/>
        </w:rPr>
      </w:pPr>
      <w:bookmarkStart w:id="76" w:name="_Toc19369"/>
      <w:r>
        <w:rPr>
          <w:rFonts w:hint="eastAsia" w:ascii="仿宋" w:hAnsi="仿宋" w:eastAsia="仿宋" w:cs="仿宋"/>
          <w:b/>
          <w:sz w:val="21"/>
          <w:szCs w:val="21"/>
          <w:highlight w:val="none"/>
        </w:rPr>
        <w:t>2</w:t>
      </w:r>
      <w:r>
        <w:rPr>
          <w:rFonts w:hint="eastAsia" w:ascii="仿宋" w:hAnsi="仿宋" w:eastAsia="仿宋" w:cs="仿宋"/>
          <w:b/>
          <w:sz w:val="21"/>
          <w:szCs w:val="21"/>
          <w:highlight w:val="none"/>
          <w:lang w:val="en-US" w:eastAsia="zh-CN"/>
        </w:rPr>
        <w:t>1</w:t>
      </w:r>
      <w:r>
        <w:rPr>
          <w:rFonts w:hint="eastAsia" w:ascii="仿宋" w:hAnsi="仿宋" w:eastAsia="仿宋" w:cs="仿宋"/>
          <w:b/>
          <w:sz w:val="21"/>
          <w:szCs w:val="21"/>
          <w:highlight w:val="none"/>
        </w:rPr>
        <w:t>.磋商及评审程序</w:t>
      </w:r>
      <w:bookmarkEnd w:id="76"/>
    </w:p>
    <w:p w14:paraId="23C0776F">
      <w:pPr>
        <w:spacing w:line="500" w:lineRule="exact"/>
        <w:ind w:firstLine="420" w:firstLineChars="200"/>
        <w:outlineLvl w:val="9"/>
        <w:rPr>
          <w:rFonts w:hint="eastAsia" w:ascii="仿宋" w:hAnsi="仿宋" w:eastAsia="仿宋" w:cs="仿宋"/>
          <w:sz w:val="21"/>
          <w:szCs w:val="21"/>
        </w:rPr>
      </w:pPr>
      <w:bookmarkStart w:id="77" w:name="_Toc27327"/>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.1采购代理机构在规定的时间和地点组织磋商。</w:t>
      </w:r>
    </w:p>
    <w:p w14:paraId="01AB9CF3">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.2本次磋商的报价次数、磋商程序和最终报价的产生原则见“磋商须知前附表”的规定。</w:t>
      </w:r>
    </w:p>
    <w:p w14:paraId="56D6F681">
      <w:pPr>
        <w:spacing w:line="500" w:lineRule="exact"/>
        <w:ind w:firstLine="420" w:firstLineChars="200"/>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21.3本项目采用远程不见面开标方式进行开标，采购代理机构在规定的时间和地点组织开标，供应商授权代表不到现场参加开标，须自行在各自办公场所，自备电脑在开标截止时间前登录不见面开标大厅，进行远程开标。供应商在获取磋商文件后应在全国公共资源交易中心平台（陕西省·延安市）网站下载并详细阅读供应商）操作手册。为顺利实现不见面开标系统的远程交互，建议供应商配置的软硬件设施有：高配置电脑、高速稳定的网络、电源（不间断）、CA锁、音视频设备（话筒、耳麦、高清摄像头、音响），且电脑已经正确安装了公共资源CA驱动。供应商需注意CA锁务必提前准备好，并确保CA锁为制作响应文件的CA锁。</w:t>
      </w:r>
    </w:p>
    <w:p w14:paraId="510F4F6B">
      <w:pPr>
        <w:spacing w:line="500" w:lineRule="exact"/>
        <w:ind w:firstLine="420" w:firstLineChars="200"/>
        <w:outlineLvl w:val="9"/>
        <w:rPr>
          <w:rFonts w:hint="eastAsia" w:ascii="仿宋" w:hAnsi="仿宋" w:eastAsia="仿宋" w:cs="仿宋"/>
          <w:lang w:val="en-US" w:eastAsia="zh-CN"/>
        </w:rPr>
      </w:pPr>
      <w:r>
        <w:rPr>
          <w:rFonts w:hint="eastAsia" w:ascii="仿宋" w:hAnsi="仿宋" w:eastAsia="仿宋" w:cs="仿宋"/>
          <w:sz w:val="21"/>
          <w:szCs w:val="21"/>
          <w:lang w:val="en-US" w:eastAsia="zh-CN"/>
        </w:rPr>
        <w:t>21.4开标时，供应商须使用电子响应文件加密时所用的数字认证证书（CA 锁）在自备电脑上自行远程解密电子响应文件。供应商需在解密时间规定内完成标书解密。所有供应商解密完成后由开标人员将响应文件导入开评标系统。请及时关注不见面开播大厅右侧公告及互动栏目信息。</w:t>
      </w:r>
    </w:p>
    <w:p w14:paraId="25D41FDA">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    2</w:t>
      </w:r>
      <w:r>
        <w:rPr>
          <w:rFonts w:hint="eastAsia" w:ascii="仿宋" w:hAnsi="仿宋" w:eastAsia="仿宋" w:cs="仿宋"/>
          <w:sz w:val="21"/>
          <w:szCs w:val="21"/>
          <w:lang w:val="en-US" w:eastAsia="zh-CN"/>
        </w:rPr>
        <w:t>1</w:t>
      </w:r>
      <w:r>
        <w:rPr>
          <w:rFonts w:hint="eastAsia" w:ascii="仿宋" w:hAnsi="仿宋" w:eastAsia="仿宋" w:cs="仿宋"/>
          <w:sz w:val="21"/>
          <w:szCs w:val="21"/>
        </w:rPr>
        <w:t>.</w:t>
      </w:r>
      <w:r>
        <w:rPr>
          <w:rFonts w:hint="eastAsia" w:ascii="仿宋" w:hAnsi="仿宋" w:eastAsia="仿宋" w:cs="仿宋"/>
          <w:sz w:val="21"/>
          <w:szCs w:val="21"/>
          <w:lang w:val="en-US" w:eastAsia="zh-CN"/>
        </w:rPr>
        <w:t>5</w:t>
      </w:r>
      <w:r>
        <w:rPr>
          <w:rFonts w:hint="eastAsia" w:ascii="仿宋" w:hAnsi="仿宋" w:eastAsia="仿宋" w:cs="仿宋"/>
          <w:sz w:val="21"/>
          <w:szCs w:val="21"/>
        </w:rPr>
        <w:t>磋商开始后，</w:t>
      </w:r>
      <w:r>
        <w:rPr>
          <w:rFonts w:hint="eastAsia" w:ascii="仿宋" w:hAnsi="仿宋" w:eastAsia="仿宋" w:cs="仿宋"/>
          <w:kern w:val="0"/>
          <w:sz w:val="21"/>
          <w:szCs w:val="21"/>
        </w:rPr>
        <w:t>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3718EE65">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w:t>
      </w:r>
      <w:r>
        <w:rPr>
          <w:rFonts w:hint="eastAsia" w:ascii="仿宋" w:hAnsi="仿宋" w:eastAsia="仿宋" w:cs="仿宋"/>
          <w:sz w:val="21"/>
          <w:szCs w:val="21"/>
          <w:lang w:val="en-US" w:eastAsia="zh-CN"/>
        </w:rPr>
        <w:t>6</w:t>
      </w:r>
      <w:r>
        <w:rPr>
          <w:rFonts w:hint="eastAsia" w:ascii="仿宋" w:hAnsi="仿宋" w:eastAsia="仿宋" w:cs="仿宋"/>
          <w:kern w:val="0"/>
          <w:sz w:val="21"/>
          <w:szCs w:val="21"/>
        </w:rPr>
        <w:t>磋商小组所有成员集中与单一供应商分别进行磋商，并给予所有参加磋商的供应商平等的磋商机会。</w:t>
      </w:r>
    </w:p>
    <w:p w14:paraId="175C7C28">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w:t>
      </w:r>
      <w:r>
        <w:rPr>
          <w:rFonts w:hint="eastAsia" w:ascii="仿宋" w:hAnsi="仿宋" w:eastAsia="仿宋" w:cs="仿宋"/>
          <w:sz w:val="21"/>
          <w:szCs w:val="21"/>
          <w:lang w:val="en-US" w:eastAsia="zh-CN"/>
        </w:rPr>
        <w:t>7</w:t>
      </w:r>
      <w:r>
        <w:rPr>
          <w:rFonts w:hint="eastAsia" w:ascii="仿宋" w:hAnsi="仿宋" w:eastAsia="仿宋" w:cs="仿宋"/>
          <w:sz w:val="21"/>
          <w:szCs w:val="21"/>
        </w:rPr>
        <w:t>在磋商过程中，磋商小组可以根据磋商文件和磋商情况实质性变动采购需求中的技术、服务要求以及合同草案条款。所有变动内容均是磋商文件的有效组成部分，磋商小组将以书面形式同时通知所有参加磋商的供应商。</w:t>
      </w:r>
    </w:p>
    <w:p w14:paraId="4E80F268">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w:t>
      </w:r>
      <w:r>
        <w:rPr>
          <w:rFonts w:hint="eastAsia" w:ascii="仿宋" w:hAnsi="仿宋" w:eastAsia="仿宋" w:cs="仿宋"/>
          <w:sz w:val="21"/>
          <w:szCs w:val="21"/>
          <w:lang w:val="en-US" w:eastAsia="zh-CN"/>
        </w:rPr>
        <w:t>8</w:t>
      </w:r>
      <w:r>
        <w:rPr>
          <w:rFonts w:hint="eastAsia" w:ascii="仿宋" w:hAnsi="仿宋" w:eastAsia="仿宋" w:cs="仿宋"/>
          <w:sz w:val="21"/>
          <w:szCs w:val="21"/>
        </w:rPr>
        <w:t>参加磋商的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7899C87">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磋商结束后，磋商小组要求所有继续参加磋商的供应商在规定时间内提交最后报价，最后报价是供应商响应文件的有效组成部分。供应商在自备电脑上用数字认证证书（CA主锁）登陆系统进行二次报价，系统按照评标规则自动排序。</w:t>
      </w:r>
    </w:p>
    <w:p w14:paraId="2CE1B13F">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w:t>
      </w:r>
      <w:r>
        <w:rPr>
          <w:rFonts w:hint="eastAsia" w:ascii="仿宋" w:hAnsi="仿宋" w:eastAsia="仿宋" w:cs="仿宋"/>
          <w:sz w:val="21"/>
          <w:szCs w:val="21"/>
          <w:lang w:val="en-US" w:eastAsia="zh-CN"/>
        </w:rPr>
        <w:t>10</w:t>
      </w:r>
      <w:r>
        <w:rPr>
          <w:rFonts w:hint="eastAsia" w:ascii="仿宋" w:hAnsi="仿宋" w:eastAsia="仿宋" w:cs="仿宋"/>
          <w:sz w:val="21"/>
          <w:szCs w:val="21"/>
        </w:rPr>
        <w:t>已提交响应文件的供应商，在提交最后报价之前，可以根据磋商情况退出磋商。采购机构将退还退出磋商的供应商的保证金。</w:t>
      </w:r>
    </w:p>
    <w:p w14:paraId="4106B43E">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21.11磋商</w:t>
      </w:r>
      <w:r>
        <w:rPr>
          <w:rFonts w:hint="eastAsia" w:ascii="仿宋" w:hAnsi="仿宋" w:eastAsia="仿宋" w:cs="仿宋"/>
          <w:sz w:val="21"/>
          <w:szCs w:val="21"/>
        </w:rPr>
        <w:t>环节</w:t>
      </w:r>
      <w:r>
        <w:rPr>
          <w:rFonts w:hint="eastAsia" w:ascii="仿宋" w:hAnsi="仿宋" w:eastAsia="仿宋" w:cs="仿宋"/>
          <w:sz w:val="21"/>
          <w:szCs w:val="21"/>
          <w:lang w:eastAsia="zh-CN"/>
        </w:rPr>
        <w:t>响应</w:t>
      </w:r>
      <w:r>
        <w:rPr>
          <w:rFonts w:hint="eastAsia" w:ascii="仿宋" w:hAnsi="仿宋" w:eastAsia="仿宋" w:cs="仿宋"/>
          <w:sz w:val="21"/>
          <w:szCs w:val="21"/>
        </w:rPr>
        <w:t>文件视为无效的情形</w:t>
      </w:r>
      <w:r>
        <w:rPr>
          <w:rFonts w:hint="eastAsia" w:ascii="仿宋" w:hAnsi="仿宋" w:eastAsia="仿宋" w:cs="仿宋"/>
          <w:sz w:val="21"/>
          <w:szCs w:val="21"/>
          <w:lang w:eastAsia="zh-CN"/>
        </w:rPr>
        <w:t>：</w:t>
      </w:r>
      <w:r>
        <w:rPr>
          <w:rFonts w:hint="eastAsia" w:ascii="仿宋" w:hAnsi="仿宋" w:eastAsia="仿宋" w:cs="仿宋"/>
          <w:sz w:val="21"/>
          <w:szCs w:val="21"/>
        </w:rPr>
        <w:t>供应商放弃或拒绝对电子</w:t>
      </w:r>
      <w:r>
        <w:rPr>
          <w:rFonts w:hint="eastAsia" w:ascii="仿宋" w:hAnsi="仿宋" w:eastAsia="仿宋" w:cs="仿宋"/>
          <w:sz w:val="21"/>
          <w:szCs w:val="21"/>
          <w:lang w:eastAsia="zh-CN"/>
        </w:rPr>
        <w:t>响应</w:t>
      </w:r>
      <w:r>
        <w:rPr>
          <w:rFonts w:hint="eastAsia" w:ascii="仿宋" w:hAnsi="仿宋" w:eastAsia="仿宋" w:cs="仿宋"/>
          <w:sz w:val="21"/>
          <w:szCs w:val="21"/>
        </w:rPr>
        <w:t>文件进行解密的；</w:t>
      </w:r>
      <w:r>
        <w:rPr>
          <w:rFonts w:hint="eastAsia" w:ascii="仿宋" w:hAnsi="仿宋" w:eastAsia="仿宋" w:cs="仿宋"/>
          <w:sz w:val="21"/>
          <w:szCs w:val="21"/>
          <w:lang w:val="en-US" w:eastAsia="zh-CN"/>
        </w:rPr>
        <w:t xml:space="preserve">因供应商自身原因，导致未在规定的解密时限内完整解密的，如忘带 CA 锁、或携带的 CA 锁与加密文件的 CA 锁不同、或使用旧版磋商文件编制响应文件等情形；上传的电子响应文件无法正常打开的；政府采购法律法规规定的其他无效情形。 </w:t>
      </w:r>
    </w:p>
    <w:p w14:paraId="122269A3">
      <w:pPr>
        <w:spacing w:line="360" w:lineRule="auto"/>
        <w:ind w:firstLine="420" w:firstLineChars="200"/>
        <w:rPr>
          <w:rFonts w:hint="eastAsia" w:ascii="仿宋" w:hAnsi="仿宋" w:eastAsia="仿宋" w:cs="仿宋"/>
          <w:lang w:val="en-US" w:eastAsia="zh-CN"/>
        </w:rPr>
      </w:pPr>
      <w:r>
        <w:rPr>
          <w:rFonts w:hint="eastAsia" w:ascii="仿宋" w:hAnsi="仿宋" w:eastAsia="仿宋" w:cs="仿宋"/>
          <w:sz w:val="21"/>
          <w:szCs w:val="21"/>
          <w:lang w:val="en-US" w:eastAsia="zh-CN"/>
        </w:rPr>
        <w:t xml:space="preserve">21.12突发状况的应急处置：在开评标过程中，如因停电、断网、电子化系统故障等特殊原因导致电子化开、评标工作无法正常进行时，采购代理机构将及时汇报政府采购监管部门，并等待或中止后续活动。 </w:t>
      </w:r>
    </w:p>
    <w:p w14:paraId="4768B400">
      <w:pPr>
        <w:spacing w:line="500" w:lineRule="exact"/>
        <w:outlineLvl w:val="9"/>
        <w:rPr>
          <w:rFonts w:hint="eastAsia" w:ascii="仿宋" w:hAnsi="仿宋" w:eastAsia="仿宋" w:cs="仿宋"/>
          <w:b/>
          <w:sz w:val="21"/>
          <w:szCs w:val="21"/>
        </w:rPr>
      </w:pPr>
      <w:r>
        <w:rPr>
          <w:rFonts w:hint="eastAsia" w:ascii="仿宋" w:hAnsi="仿宋" w:eastAsia="仿宋" w:cs="仿宋"/>
          <w:b/>
          <w:sz w:val="21"/>
          <w:szCs w:val="21"/>
        </w:rPr>
        <w:t>2</w:t>
      </w:r>
      <w:r>
        <w:rPr>
          <w:rFonts w:hint="eastAsia" w:ascii="仿宋" w:hAnsi="仿宋" w:eastAsia="仿宋" w:cs="仿宋"/>
          <w:b/>
          <w:sz w:val="21"/>
          <w:szCs w:val="21"/>
          <w:lang w:val="en-US" w:eastAsia="zh-CN"/>
        </w:rPr>
        <w:t>2</w:t>
      </w:r>
      <w:r>
        <w:rPr>
          <w:rFonts w:hint="eastAsia" w:ascii="仿宋" w:hAnsi="仿宋" w:eastAsia="仿宋" w:cs="仿宋"/>
          <w:b/>
          <w:sz w:val="21"/>
          <w:szCs w:val="21"/>
        </w:rPr>
        <w:t>．评审过程的保密</w:t>
      </w:r>
      <w:bookmarkEnd w:id="77"/>
    </w:p>
    <w:p w14:paraId="5488F0B2">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2</w:t>
      </w:r>
      <w:r>
        <w:rPr>
          <w:rFonts w:hint="eastAsia" w:ascii="仿宋" w:hAnsi="仿宋" w:eastAsia="仿宋" w:cs="仿宋"/>
          <w:sz w:val="21"/>
          <w:szCs w:val="21"/>
        </w:rPr>
        <w:t>.1竞争性磋商小组成员和与评审活动有关的工作人员不得泄露有关磋商响应文件的评审和比较、成交候选人的推荐以及与评审有关的其他情况。</w:t>
      </w:r>
    </w:p>
    <w:p w14:paraId="679BD3D0">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2</w:t>
      </w:r>
      <w:r>
        <w:rPr>
          <w:rFonts w:hint="eastAsia" w:ascii="仿宋" w:hAnsi="仿宋" w:eastAsia="仿宋" w:cs="仿宋"/>
          <w:sz w:val="21"/>
          <w:szCs w:val="21"/>
        </w:rPr>
        <w:t>.2在评审过程中，如果供应商试图在磋商响应文件的评审和比较、成交候选人的推荐以及与评审有关的其他方面，向磋商小组、采购人和采购代理机构施加任何影响，其磋商响应文件将按照无效处理。</w:t>
      </w:r>
    </w:p>
    <w:p w14:paraId="2B31315B">
      <w:pPr>
        <w:spacing w:line="500" w:lineRule="exact"/>
        <w:outlineLvl w:val="9"/>
        <w:rPr>
          <w:rFonts w:hint="eastAsia" w:ascii="仿宋" w:hAnsi="仿宋" w:eastAsia="仿宋" w:cs="仿宋"/>
          <w:b/>
          <w:sz w:val="21"/>
          <w:szCs w:val="21"/>
        </w:rPr>
      </w:pPr>
      <w:bookmarkStart w:id="78" w:name="_Toc13179"/>
      <w:r>
        <w:rPr>
          <w:rFonts w:hint="eastAsia" w:ascii="仿宋" w:hAnsi="仿宋" w:eastAsia="仿宋" w:cs="仿宋"/>
          <w:b/>
          <w:sz w:val="21"/>
          <w:szCs w:val="21"/>
        </w:rPr>
        <w:t>2</w:t>
      </w:r>
      <w:r>
        <w:rPr>
          <w:rFonts w:hint="eastAsia" w:ascii="仿宋" w:hAnsi="仿宋" w:eastAsia="仿宋" w:cs="仿宋"/>
          <w:b/>
          <w:sz w:val="21"/>
          <w:szCs w:val="21"/>
          <w:lang w:val="en-US" w:eastAsia="zh-CN"/>
        </w:rPr>
        <w:t>3</w:t>
      </w:r>
      <w:r>
        <w:rPr>
          <w:rFonts w:hint="eastAsia" w:ascii="仿宋" w:hAnsi="仿宋" w:eastAsia="仿宋" w:cs="仿宋"/>
          <w:b/>
          <w:sz w:val="21"/>
          <w:szCs w:val="21"/>
        </w:rPr>
        <w:t>．评审方法</w:t>
      </w:r>
      <w:bookmarkEnd w:id="78"/>
    </w:p>
    <w:p w14:paraId="7D49634B">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3</w:t>
      </w:r>
      <w:r>
        <w:rPr>
          <w:rFonts w:hint="eastAsia" w:ascii="仿宋" w:hAnsi="仿宋" w:eastAsia="仿宋" w:cs="仿宋"/>
          <w:sz w:val="21"/>
          <w:szCs w:val="21"/>
        </w:rPr>
        <w:t>.1磋商小组根据综合评分情况，按照评审得分由高到低顺序推荐3名成交候选供应商。</w:t>
      </w:r>
    </w:p>
    <w:p w14:paraId="3A097AEA">
      <w:pPr>
        <w:spacing w:line="500" w:lineRule="exact"/>
        <w:ind w:firstLine="480" w:firstLineChars="200"/>
        <w:rPr>
          <w:rFonts w:hint="eastAsia" w:ascii="仿宋" w:hAnsi="仿宋" w:eastAsia="仿宋" w:cs="仿宋"/>
          <w:sz w:val="24"/>
          <w:szCs w:val="24"/>
        </w:rPr>
      </w:pPr>
    </w:p>
    <w:p w14:paraId="66DE87DF">
      <w:pPr>
        <w:spacing w:line="500" w:lineRule="exact"/>
        <w:jc w:val="center"/>
        <w:outlineLvl w:val="9"/>
        <w:rPr>
          <w:rFonts w:hint="eastAsia" w:ascii="仿宋" w:hAnsi="仿宋" w:eastAsia="仿宋" w:cs="仿宋"/>
          <w:b/>
          <w:sz w:val="32"/>
          <w:szCs w:val="32"/>
        </w:rPr>
      </w:pPr>
      <w:bookmarkStart w:id="79" w:name="_Toc23040"/>
      <w:r>
        <w:rPr>
          <w:rFonts w:hint="eastAsia" w:ascii="仿宋" w:hAnsi="仿宋" w:eastAsia="仿宋" w:cs="仿宋"/>
          <w:b/>
          <w:sz w:val="32"/>
          <w:szCs w:val="32"/>
        </w:rPr>
        <w:t>六.确定成交人、成交通知与签约</w:t>
      </w:r>
      <w:bookmarkEnd w:id="79"/>
    </w:p>
    <w:p w14:paraId="0452A446">
      <w:pPr>
        <w:spacing w:line="500" w:lineRule="exact"/>
        <w:jc w:val="center"/>
        <w:rPr>
          <w:rFonts w:hint="eastAsia" w:ascii="仿宋" w:hAnsi="仿宋" w:eastAsia="仿宋" w:cs="仿宋"/>
          <w:b/>
          <w:sz w:val="36"/>
          <w:szCs w:val="36"/>
        </w:rPr>
      </w:pPr>
    </w:p>
    <w:p w14:paraId="7DD7AB12">
      <w:pPr>
        <w:spacing w:line="500" w:lineRule="exact"/>
        <w:outlineLvl w:val="9"/>
        <w:rPr>
          <w:rFonts w:hint="eastAsia" w:ascii="仿宋" w:hAnsi="仿宋" w:eastAsia="仿宋" w:cs="仿宋"/>
          <w:b/>
          <w:sz w:val="21"/>
          <w:szCs w:val="21"/>
        </w:rPr>
      </w:pPr>
      <w:bookmarkStart w:id="80" w:name="_Toc19509"/>
      <w:r>
        <w:rPr>
          <w:rFonts w:hint="eastAsia" w:ascii="仿宋" w:hAnsi="仿宋" w:eastAsia="仿宋" w:cs="仿宋"/>
          <w:b/>
          <w:sz w:val="21"/>
          <w:szCs w:val="21"/>
        </w:rPr>
        <w:t>2</w:t>
      </w:r>
      <w:r>
        <w:rPr>
          <w:rFonts w:hint="eastAsia" w:ascii="仿宋" w:hAnsi="仿宋" w:eastAsia="仿宋" w:cs="仿宋"/>
          <w:b/>
          <w:sz w:val="21"/>
          <w:szCs w:val="21"/>
          <w:lang w:val="en-US" w:eastAsia="zh-CN"/>
        </w:rPr>
        <w:t>4</w:t>
      </w:r>
      <w:r>
        <w:rPr>
          <w:rFonts w:hint="eastAsia" w:ascii="仿宋" w:hAnsi="仿宋" w:eastAsia="仿宋" w:cs="仿宋"/>
          <w:b/>
          <w:sz w:val="21"/>
          <w:szCs w:val="21"/>
        </w:rPr>
        <w:t>．确定成交人</w:t>
      </w:r>
      <w:bookmarkEnd w:id="80"/>
    </w:p>
    <w:p w14:paraId="52D1DD82">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4</w:t>
      </w:r>
      <w:r>
        <w:rPr>
          <w:rFonts w:hint="eastAsia" w:ascii="仿宋" w:hAnsi="仿宋" w:eastAsia="仿宋" w:cs="仿宋"/>
          <w:sz w:val="21"/>
          <w:szCs w:val="21"/>
        </w:rPr>
        <w:t>.1磋商小组根据评审方法的规定对供应商进行评审排序，推荐成交候选人，形成评审报告。评审报告由磋商小组成员签字确认。</w:t>
      </w:r>
    </w:p>
    <w:p w14:paraId="3C96F435">
      <w:pPr>
        <w:spacing w:line="500" w:lineRule="exact"/>
        <w:ind w:firstLine="420" w:firstLineChars="200"/>
        <w:rPr>
          <w:rFonts w:hint="eastAsia" w:ascii="仿宋" w:hAnsi="仿宋" w:eastAsia="仿宋" w:cs="仿宋"/>
          <w:kern w:val="0"/>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4</w:t>
      </w:r>
      <w:r>
        <w:rPr>
          <w:rFonts w:hint="eastAsia" w:ascii="仿宋" w:hAnsi="仿宋" w:eastAsia="仿宋" w:cs="仿宋"/>
          <w:sz w:val="21"/>
          <w:szCs w:val="21"/>
        </w:rPr>
        <w:t>.2采购人</w:t>
      </w:r>
      <w:r>
        <w:rPr>
          <w:rFonts w:hint="eastAsia" w:ascii="仿宋" w:hAnsi="仿宋" w:eastAsia="仿宋" w:cs="仿宋"/>
          <w:kern w:val="0"/>
          <w:sz w:val="21"/>
          <w:szCs w:val="21"/>
        </w:rPr>
        <w:t>从评审报告提出的成交候选人中，根据质量和服务均能满足采购文件实质性响应要求且评分最高的原则确定成交供应商。</w:t>
      </w:r>
    </w:p>
    <w:p w14:paraId="3A7D2375">
      <w:pPr>
        <w:spacing w:line="500" w:lineRule="exact"/>
        <w:ind w:firstLine="315" w:firstLineChars="150"/>
        <w:outlineLvl w:val="9"/>
        <w:rPr>
          <w:rFonts w:hint="eastAsia" w:ascii="仿宋" w:hAnsi="仿宋" w:eastAsia="仿宋" w:cs="仿宋"/>
          <w:sz w:val="21"/>
          <w:szCs w:val="21"/>
        </w:rPr>
      </w:pPr>
      <w:r>
        <w:rPr>
          <w:rFonts w:hint="eastAsia" w:ascii="仿宋" w:hAnsi="仿宋" w:eastAsia="仿宋" w:cs="仿宋"/>
          <w:sz w:val="21"/>
          <w:szCs w:val="21"/>
        </w:rPr>
        <w:t xml:space="preserve"> 2</w:t>
      </w:r>
      <w:r>
        <w:rPr>
          <w:rFonts w:hint="eastAsia" w:ascii="仿宋" w:hAnsi="仿宋" w:eastAsia="仿宋" w:cs="仿宋"/>
          <w:sz w:val="21"/>
          <w:szCs w:val="21"/>
          <w:lang w:val="en-US" w:eastAsia="zh-CN"/>
        </w:rPr>
        <w:t>4</w:t>
      </w:r>
      <w:r>
        <w:rPr>
          <w:rFonts w:hint="eastAsia" w:ascii="仿宋" w:hAnsi="仿宋" w:eastAsia="仿宋" w:cs="仿宋"/>
          <w:sz w:val="21"/>
          <w:szCs w:val="21"/>
        </w:rPr>
        <w:t>.3采购人也可以书面授权磋商小组直接确定成交供应商。</w:t>
      </w:r>
    </w:p>
    <w:p w14:paraId="2F624E4F">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4</w:t>
      </w:r>
      <w:r>
        <w:rPr>
          <w:rFonts w:hint="eastAsia" w:ascii="仿宋" w:hAnsi="仿宋" w:eastAsia="仿宋" w:cs="仿宋"/>
          <w:sz w:val="21"/>
          <w:szCs w:val="21"/>
        </w:rPr>
        <w:t>.4成交供应商确定之后，成交结果将在财政部门指定的政府采购信息发布媒体上公告。</w:t>
      </w:r>
    </w:p>
    <w:p w14:paraId="269CFD74">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4</w:t>
      </w:r>
      <w:r>
        <w:rPr>
          <w:rFonts w:hint="eastAsia" w:ascii="仿宋" w:hAnsi="仿宋" w:eastAsia="仿宋" w:cs="仿宋"/>
          <w:sz w:val="21"/>
          <w:szCs w:val="21"/>
        </w:rPr>
        <w:t>.5供应商对成交公告有异议的，按照《中华人民共和国政府采购法》第五十二条之有关规定执行。提出质疑的供应商应当有明确的请求和必要的证明材料，应保证提出的质疑内容及相应证明材料的真实性及来源的合法性，并承担相应的法律责任。</w:t>
      </w:r>
    </w:p>
    <w:p w14:paraId="7CC26E96">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4</w:t>
      </w:r>
      <w:r>
        <w:rPr>
          <w:rFonts w:hint="eastAsia" w:ascii="仿宋" w:hAnsi="仿宋" w:eastAsia="仿宋" w:cs="仿宋"/>
          <w:sz w:val="21"/>
          <w:szCs w:val="21"/>
        </w:rPr>
        <w:t>.6成交供应商拒绝与采购人签订合同的，采购人可以按照评审报告推荐的成交候选人名单排序，确定下一候选人为成交供应商，也可以重新开展政府采购活动。</w:t>
      </w:r>
    </w:p>
    <w:p w14:paraId="6B14B8C5">
      <w:pPr>
        <w:spacing w:line="500" w:lineRule="exact"/>
        <w:outlineLvl w:val="9"/>
        <w:rPr>
          <w:rFonts w:hint="eastAsia" w:ascii="仿宋" w:hAnsi="仿宋" w:eastAsia="仿宋" w:cs="仿宋"/>
          <w:b/>
          <w:sz w:val="21"/>
          <w:szCs w:val="21"/>
        </w:rPr>
      </w:pPr>
      <w:bookmarkStart w:id="81" w:name="_Toc19578"/>
      <w:r>
        <w:rPr>
          <w:rFonts w:hint="eastAsia" w:ascii="仿宋" w:hAnsi="仿宋" w:eastAsia="仿宋" w:cs="仿宋"/>
          <w:b/>
          <w:sz w:val="21"/>
          <w:szCs w:val="21"/>
        </w:rPr>
        <w:t>2</w:t>
      </w:r>
      <w:r>
        <w:rPr>
          <w:rFonts w:hint="eastAsia" w:ascii="仿宋" w:hAnsi="仿宋" w:eastAsia="仿宋" w:cs="仿宋"/>
          <w:b/>
          <w:sz w:val="21"/>
          <w:szCs w:val="21"/>
          <w:lang w:val="en-US" w:eastAsia="zh-CN"/>
        </w:rPr>
        <w:t>5</w:t>
      </w:r>
      <w:r>
        <w:rPr>
          <w:rFonts w:hint="eastAsia" w:ascii="仿宋" w:hAnsi="仿宋" w:eastAsia="仿宋" w:cs="仿宋"/>
          <w:b/>
          <w:sz w:val="21"/>
          <w:szCs w:val="21"/>
        </w:rPr>
        <w:t>．成交通知</w:t>
      </w:r>
      <w:bookmarkEnd w:id="81"/>
    </w:p>
    <w:p w14:paraId="6F0F1EC0">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5</w:t>
      </w:r>
      <w:r>
        <w:rPr>
          <w:rFonts w:hint="eastAsia" w:ascii="仿宋" w:hAnsi="仿宋" w:eastAsia="仿宋" w:cs="仿宋"/>
          <w:sz w:val="21"/>
          <w:szCs w:val="21"/>
        </w:rPr>
        <w:t>.1 成交供应商确定之后，</w:t>
      </w:r>
      <w:r>
        <w:rPr>
          <w:rFonts w:hint="eastAsia" w:ascii="仿宋" w:hAnsi="仿宋" w:eastAsia="仿宋" w:cs="仿宋"/>
          <w:sz w:val="21"/>
          <w:szCs w:val="21"/>
          <w:lang w:eastAsia="zh-CN"/>
        </w:rPr>
        <w:t>陕西鼎汇嘉诚项目管理有限公司</w:t>
      </w:r>
      <w:r>
        <w:rPr>
          <w:rFonts w:hint="eastAsia" w:ascii="仿宋" w:hAnsi="仿宋" w:eastAsia="仿宋" w:cs="仿宋"/>
          <w:sz w:val="21"/>
          <w:szCs w:val="21"/>
        </w:rPr>
        <w:t xml:space="preserve">将发出《成交通知书》。 </w:t>
      </w:r>
    </w:p>
    <w:p w14:paraId="48BBAAF4">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5</w:t>
      </w:r>
      <w:r>
        <w:rPr>
          <w:rFonts w:hint="eastAsia" w:ascii="仿宋" w:hAnsi="仿宋" w:eastAsia="仿宋" w:cs="仿宋"/>
          <w:sz w:val="21"/>
          <w:szCs w:val="21"/>
        </w:rPr>
        <w:t>.2成交通知书对采购人和成交供应商具有同等法律效力。成交通知书发出之后，采购人改变成交结果，或者成交供应商放弃成交，应当承担相应的法律责任。</w:t>
      </w:r>
    </w:p>
    <w:p w14:paraId="30894886">
      <w:pPr>
        <w:spacing w:line="500" w:lineRule="exact"/>
        <w:outlineLvl w:val="9"/>
        <w:rPr>
          <w:rFonts w:hint="eastAsia" w:ascii="仿宋" w:hAnsi="仿宋" w:eastAsia="仿宋" w:cs="仿宋"/>
          <w:b/>
          <w:sz w:val="21"/>
          <w:szCs w:val="21"/>
        </w:rPr>
      </w:pPr>
      <w:bookmarkStart w:id="82" w:name="_Toc28274"/>
      <w:r>
        <w:rPr>
          <w:rFonts w:hint="eastAsia" w:ascii="仿宋" w:hAnsi="仿宋" w:eastAsia="仿宋" w:cs="仿宋"/>
          <w:b/>
          <w:sz w:val="21"/>
          <w:szCs w:val="21"/>
        </w:rPr>
        <w:t>2</w:t>
      </w:r>
      <w:r>
        <w:rPr>
          <w:rFonts w:hint="eastAsia" w:ascii="仿宋" w:hAnsi="仿宋" w:eastAsia="仿宋" w:cs="仿宋"/>
          <w:b/>
          <w:sz w:val="21"/>
          <w:szCs w:val="21"/>
          <w:lang w:val="en-US" w:eastAsia="zh-CN"/>
        </w:rPr>
        <w:t>6</w:t>
      </w:r>
      <w:r>
        <w:rPr>
          <w:rFonts w:hint="eastAsia" w:ascii="仿宋" w:hAnsi="仿宋" w:eastAsia="仿宋" w:cs="仿宋"/>
          <w:b/>
          <w:sz w:val="21"/>
          <w:szCs w:val="21"/>
        </w:rPr>
        <w:t>. 成交合同的签订</w:t>
      </w:r>
      <w:bookmarkEnd w:id="82"/>
    </w:p>
    <w:p w14:paraId="64723CE7">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6</w:t>
      </w:r>
      <w:r>
        <w:rPr>
          <w:rFonts w:hint="eastAsia" w:ascii="仿宋" w:hAnsi="仿宋" w:eastAsia="仿宋" w:cs="仿宋"/>
          <w:sz w:val="21"/>
          <w:szCs w:val="21"/>
        </w:rPr>
        <w:t>.1采购人应当自成交通知书发出之日起</w:t>
      </w:r>
      <w:r>
        <w:rPr>
          <w:rFonts w:hint="eastAsia" w:ascii="仿宋" w:hAnsi="仿宋" w:eastAsia="仿宋" w:cs="仿宋"/>
          <w:sz w:val="21"/>
          <w:szCs w:val="21"/>
          <w:lang w:val="en-US" w:eastAsia="zh-CN"/>
        </w:rPr>
        <w:t>二十五</w:t>
      </w:r>
      <w:r>
        <w:rPr>
          <w:rFonts w:hint="eastAsia" w:ascii="仿宋" w:hAnsi="仿宋" w:eastAsia="仿宋" w:cs="仿宋"/>
          <w:sz w:val="21"/>
          <w:szCs w:val="21"/>
        </w:rPr>
        <w:t>日内，按照磋商文件和成交供应商的响应文件（包括磋商评审中形成的最后报价等补充文件），与成交供应商签订书面合同。</w:t>
      </w:r>
    </w:p>
    <w:p w14:paraId="2B653997">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6</w:t>
      </w:r>
      <w:r>
        <w:rPr>
          <w:rFonts w:hint="eastAsia" w:ascii="仿宋" w:hAnsi="仿宋" w:eastAsia="仿宋" w:cs="仿宋"/>
          <w:sz w:val="21"/>
          <w:szCs w:val="21"/>
        </w:rPr>
        <w:t>.2采购人自政府采购合同签订之日起2个工作日内，将政府采购合同在省级以上人民政府财政部门指定的媒体上公告，但政府采购合同中涉及国家秘密、商业秘密的内容除外。</w:t>
      </w:r>
    </w:p>
    <w:p w14:paraId="249E650E">
      <w:pPr>
        <w:spacing w:line="500" w:lineRule="exact"/>
        <w:outlineLvl w:val="9"/>
        <w:rPr>
          <w:rFonts w:hint="eastAsia" w:ascii="仿宋" w:hAnsi="仿宋" w:eastAsia="仿宋" w:cs="仿宋"/>
          <w:b/>
          <w:sz w:val="21"/>
          <w:szCs w:val="21"/>
        </w:rPr>
      </w:pPr>
      <w:bookmarkStart w:id="83" w:name="_Toc27109"/>
      <w:r>
        <w:rPr>
          <w:rFonts w:hint="eastAsia" w:ascii="仿宋" w:hAnsi="仿宋" w:eastAsia="仿宋" w:cs="仿宋"/>
          <w:b/>
          <w:sz w:val="21"/>
          <w:szCs w:val="21"/>
        </w:rPr>
        <w:t>2</w:t>
      </w:r>
      <w:r>
        <w:rPr>
          <w:rFonts w:hint="eastAsia" w:ascii="仿宋" w:hAnsi="仿宋" w:eastAsia="仿宋" w:cs="仿宋"/>
          <w:b/>
          <w:sz w:val="21"/>
          <w:szCs w:val="21"/>
          <w:lang w:val="en-US" w:eastAsia="zh-CN"/>
        </w:rPr>
        <w:t>7</w:t>
      </w:r>
      <w:r>
        <w:rPr>
          <w:rFonts w:hint="eastAsia" w:ascii="仿宋" w:hAnsi="仿宋" w:eastAsia="仿宋" w:cs="仿宋"/>
          <w:b/>
          <w:sz w:val="21"/>
          <w:szCs w:val="21"/>
        </w:rPr>
        <w:t>．成交合同的履约验收</w:t>
      </w:r>
      <w:bookmarkEnd w:id="83"/>
    </w:p>
    <w:p w14:paraId="268F5854">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7</w:t>
      </w:r>
      <w:r>
        <w:rPr>
          <w:rFonts w:hint="eastAsia" w:ascii="仿宋" w:hAnsi="仿宋" w:eastAsia="仿宋" w:cs="仿宋"/>
          <w:sz w:val="21"/>
          <w:szCs w:val="21"/>
        </w:rPr>
        <w:t>.1采购人按照政府采购合同规定的技术、服务、安全标准组织对供应商履约情况进行验收，并出具验收书。验收书应当包括每一项技术、服务、安全标准的履约情况。</w:t>
      </w:r>
    </w:p>
    <w:p w14:paraId="1A771177">
      <w:pPr>
        <w:spacing w:line="500" w:lineRule="exact"/>
        <w:outlineLvl w:val="9"/>
        <w:rPr>
          <w:rFonts w:hint="eastAsia" w:ascii="仿宋" w:hAnsi="仿宋" w:eastAsia="仿宋" w:cs="仿宋"/>
          <w:b/>
          <w:sz w:val="21"/>
          <w:szCs w:val="21"/>
        </w:rPr>
      </w:pPr>
      <w:bookmarkStart w:id="84" w:name="_Toc13928"/>
      <w:r>
        <w:rPr>
          <w:rFonts w:hint="eastAsia" w:ascii="仿宋" w:hAnsi="仿宋" w:eastAsia="仿宋" w:cs="仿宋"/>
          <w:b/>
          <w:sz w:val="21"/>
          <w:szCs w:val="21"/>
        </w:rPr>
        <w:t>2</w:t>
      </w:r>
      <w:r>
        <w:rPr>
          <w:rFonts w:hint="eastAsia" w:ascii="仿宋" w:hAnsi="仿宋" w:eastAsia="仿宋" w:cs="仿宋"/>
          <w:b/>
          <w:sz w:val="21"/>
          <w:szCs w:val="21"/>
          <w:lang w:val="en-US" w:eastAsia="zh-CN"/>
        </w:rPr>
        <w:t>8</w:t>
      </w:r>
      <w:r>
        <w:rPr>
          <w:rFonts w:hint="eastAsia" w:ascii="仿宋" w:hAnsi="仿宋" w:eastAsia="仿宋" w:cs="仿宋"/>
          <w:b/>
          <w:sz w:val="21"/>
          <w:szCs w:val="21"/>
        </w:rPr>
        <w:t>．采购代理服务费</w:t>
      </w:r>
      <w:bookmarkEnd w:id="84"/>
    </w:p>
    <w:p w14:paraId="1DC3FBB7">
      <w:pPr>
        <w:spacing w:line="5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8</w:t>
      </w:r>
      <w:r>
        <w:rPr>
          <w:rFonts w:hint="eastAsia" w:ascii="仿宋" w:hAnsi="仿宋" w:eastAsia="仿宋" w:cs="仿宋"/>
          <w:sz w:val="21"/>
          <w:szCs w:val="21"/>
        </w:rPr>
        <w:t>.1成交单位应在收到成交通知书3日内，向</w:t>
      </w:r>
      <w:r>
        <w:rPr>
          <w:rFonts w:hint="eastAsia" w:ascii="仿宋" w:hAnsi="仿宋" w:eastAsia="仿宋" w:cs="仿宋"/>
          <w:sz w:val="21"/>
          <w:szCs w:val="21"/>
          <w:lang w:eastAsia="zh-CN"/>
        </w:rPr>
        <w:t>陕西鼎汇嘉诚项目管理有限公司</w:t>
      </w:r>
      <w:r>
        <w:rPr>
          <w:rFonts w:hint="eastAsia" w:ascii="仿宋" w:hAnsi="仿宋" w:eastAsia="仿宋" w:cs="仿宋"/>
          <w:sz w:val="21"/>
          <w:szCs w:val="21"/>
        </w:rPr>
        <w:t>一次性支付采购代理服务费。</w:t>
      </w:r>
    </w:p>
    <w:p w14:paraId="55DC0DAE">
      <w:pPr>
        <w:spacing w:line="500" w:lineRule="exact"/>
        <w:ind w:firstLine="420" w:firstLineChars="200"/>
        <w:outlineLvl w:val="9"/>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8</w:t>
      </w:r>
      <w:r>
        <w:rPr>
          <w:rFonts w:hint="eastAsia" w:ascii="仿宋" w:hAnsi="仿宋" w:eastAsia="仿宋" w:cs="仿宋"/>
          <w:sz w:val="21"/>
          <w:szCs w:val="21"/>
        </w:rPr>
        <w:t>.2采购代理服务费的金额见前附表。</w:t>
      </w:r>
    </w:p>
    <w:p w14:paraId="45242716">
      <w:pPr>
        <w:spacing w:line="500" w:lineRule="exact"/>
        <w:outlineLvl w:val="9"/>
        <w:rPr>
          <w:rFonts w:hint="eastAsia" w:ascii="仿宋" w:hAnsi="仿宋" w:eastAsia="仿宋" w:cs="仿宋"/>
          <w:b/>
          <w:sz w:val="21"/>
          <w:szCs w:val="21"/>
        </w:rPr>
      </w:pPr>
      <w:bookmarkStart w:id="85" w:name="_Toc11131"/>
      <w:r>
        <w:rPr>
          <w:rFonts w:hint="eastAsia" w:ascii="仿宋" w:hAnsi="仿宋" w:eastAsia="仿宋" w:cs="仿宋"/>
          <w:b/>
          <w:sz w:val="21"/>
          <w:szCs w:val="21"/>
          <w:lang w:val="en-US" w:eastAsia="zh-CN"/>
        </w:rPr>
        <w:t>29</w:t>
      </w:r>
      <w:r>
        <w:rPr>
          <w:rFonts w:hint="eastAsia" w:ascii="仿宋" w:hAnsi="仿宋" w:eastAsia="仿宋" w:cs="仿宋"/>
          <w:b/>
          <w:sz w:val="21"/>
          <w:szCs w:val="21"/>
        </w:rPr>
        <w:t>.其他</w:t>
      </w:r>
      <w:bookmarkEnd w:id="85"/>
    </w:p>
    <w:p w14:paraId="4A4CD1CB">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29</w:t>
      </w:r>
      <w:r>
        <w:rPr>
          <w:rFonts w:hint="eastAsia" w:ascii="仿宋" w:hAnsi="仿宋" w:eastAsia="仿宋" w:cs="仿宋"/>
          <w:sz w:val="21"/>
          <w:szCs w:val="21"/>
        </w:rPr>
        <w:t>.1磋商开始后，出现下列情形之一的，采购代理机构将终止竞争性磋商采购活动，发布项目终止公告并说明原因，重新开展采购活动：</w:t>
      </w:r>
    </w:p>
    <w:p w14:paraId="44BBA3CA">
      <w:pPr>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（一）因情况变化，不再符合规定的竞争性磋商采购方式适用情形的；</w:t>
      </w:r>
    </w:p>
    <w:p w14:paraId="1BE4D038">
      <w:pPr>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（二）出现影响采购公正的违法、违规行为的；</w:t>
      </w:r>
    </w:p>
    <w:p w14:paraId="7DCD7892">
      <w:pPr>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（三）在采购过程中符合要求的供应商不足3家的；</w:t>
      </w:r>
    </w:p>
    <w:p w14:paraId="0890EE6B">
      <w:pPr>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（四）报价未超过采购预算的供应商不足3家的；</w:t>
      </w:r>
    </w:p>
    <w:p w14:paraId="6E69C3C9">
      <w:pPr>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（五）法律规定其它情形除外。</w:t>
      </w:r>
    </w:p>
    <w:p w14:paraId="09F60DDA">
      <w:pPr>
        <w:spacing w:line="360" w:lineRule="auto"/>
        <w:ind w:left="1109" w:leftChars="228" w:hanging="630" w:hangingChars="300"/>
        <w:rPr>
          <w:rFonts w:hint="eastAsia" w:ascii="仿宋" w:hAnsi="仿宋" w:eastAsia="仿宋" w:cs="仿宋"/>
          <w:sz w:val="21"/>
          <w:szCs w:val="21"/>
        </w:rPr>
      </w:pPr>
      <w:r>
        <w:rPr>
          <w:rFonts w:hint="eastAsia" w:ascii="仿宋" w:hAnsi="仿宋" w:eastAsia="仿宋" w:cs="仿宋"/>
          <w:sz w:val="21"/>
          <w:szCs w:val="21"/>
          <w:lang w:val="en-US" w:eastAsia="zh-CN"/>
        </w:rPr>
        <w:t>29</w:t>
      </w:r>
      <w:r>
        <w:rPr>
          <w:rFonts w:hint="eastAsia" w:ascii="仿宋" w:hAnsi="仿宋" w:eastAsia="仿宋" w:cs="仿宋"/>
          <w:sz w:val="21"/>
          <w:szCs w:val="21"/>
        </w:rPr>
        <w:t>.2 提交最后报价的供应商为2家时，可以继续进行磋商的情形：</w:t>
      </w:r>
    </w:p>
    <w:p w14:paraId="33654303">
      <w:pPr>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（一）市场竞争不充分的科研项目，以及需要扶持的科技成果转化项目；</w:t>
      </w:r>
    </w:p>
    <w:p w14:paraId="54B883B2">
      <w:pPr>
        <w:spacing w:line="360" w:lineRule="auto"/>
        <w:ind w:firstLine="525" w:firstLineChars="250"/>
        <w:rPr>
          <w:rFonts w:hint="eastAsia" w:ascii="仿宋" w:hAnsi="仿宋" w:eastAsia="仿宋" w:cs="仿宋"/>
          <w:sz w:val="21"/>
          <w:szCs w:val="21"/>
        </w:rPr>
      </w:pPr>
      <w:r>
        <w:rPr>
          <w:rFonts w:hint="eastAsia" w:ascii="仿宋" w:hAnsi="仿宋" w:eastAsia="仿宋" w:cs="仿宋"/>
          <w:sz w:val="21"/>
          <w:szCs w:val="21"/>
        </w:rPr>
        <w:t>（二）根据《关于政府采购竞争性磋商采购方式管理暂行办法有关问题的补充通知》（财库〔2015〕124号）文件的相关规定，在采购过程中符合要求的供应商（社会资本）只有2家的。</w:t>
      </w:r>
    </w:p>
    <w:p w14:paraId="75119F2E">
      <w:pPr>
        <w:spacing w:line="360" w:lineRule="auto"/>
        <w:ind w:left="2" w:firstLine="522" w:firstLineChars="249"/>
        <w:rPr>
          <w:rFonts w:hint="eastAsia" w:ascii="仿宋" w:hAnsi="仿宋" w:eastAsia="仿宋" w:cs="仿宋"/>
          <w:sz w:val="21"/>
          <w:szCs w:val="21"/>
        </w:rPr>
      </w:pPr>
      <w:r>
        <w:rPr>
          <w:rFonts w:hint="eastAsia" w:ascii="仿宋" w:hAnsi="仿宋" w:eastAsia="仿宋" w:cs="仿宋"/>
          <w:sz w:val="21"/>
          <w:szCs w:val="21"/>
          <w:lang w:val="en-US" w:eastAsia="zh-CN"/>
        </w:rPr>
        <w:t>29</w:t>
      </w:r>
      <w:r>
        <w:rPr>
          <w:rFonts w:hint="eastAsia" w:ascii="仿宋" w:hAnsi="仿宋" w:eastAsia="仿宋" w:cs="仿宋"/>
          <w:sz w:val="21"/>
          <w:szCs w:val="21"/>
        </w:rPr>
        <w:t>.3磋商采购产品“节能产品政府采购品目清单”的、进入“环境标志产品政府采购品目清单”的，提供证明文件，在评审方法中享受报价优惠折扣（详见评审方法）。采购产品符合财库〔2019〕9号文件精神，进入节能产品、环境标志产品政府采购清单（有效期内）的。采购产品或供应商属于《财政部 国务院扶贫办关于运用政府采购政策支持脱贫攻坚的通知》（财库〔2019〕27号）。供应商属于（财库〔2020〕46号）文件规定的小微企业的，提供中小企业声明函和相关证明文件，在评审方法中享受报价优惠折扣 （详见评审方法）。供应商属于（财库〔2014〕68号）文件规定的监狱企业的，提供由省级以上监狱管理局、戒毒管理局（含新疆生产建设兵团）出具的属于监狱企业的证明文件，视同小微企业，在评审方法中享受报价优惠折扣 （详见评审方法）。供应商属于（财库〔2017〕141号）文件规定的残疾人福利性单位的，提供《残疾人福利性单位声明函》，视同小微企业，在评审方法中享受报价优惠折扣 （详见评审方法）。供应商提供的《残疾人福利性单位声明函》与事实不符的，依照《政府采购法》第七十七条第一款的规定追究法律责任。</w:t>
      </w:r>
    </w:p>
    <w:p w14:paraId="2DAAFA96">
      <w:pPr>
        <w:rPr>
          <w:rFonts w:hint="eastAsia" w:ascii="仿宋" w:hAnsi="仿宋" w:eastAsia="仿宋" w:cs="仿宋"/>
          <w:sz w:val="21"/>
          <w:szCs w:val="21"/>
        </w:rPr>
      </w:pPr>
      <w:r>
        <w:rPr>
          <w:rFonts w:hint="eastAsia" w:ascii="仿宋" w:hAnsi="仿宋" w:eastAsia="仿宋" w:cs="仿宋"/>
          <w:sz w:val="21"/>
          <w:szCs w:val="21"/>
        </w:rPr>
        <w:br w:type="page"/>
      </w:r>
    </w:p>
    <w:p w14:paraId="6547401A">
      <w:pPr>
        <w:spacing w:line="360" w:lineRule="auto"/>
        <w:jc w:val="center"/>
        <w:outlineLvl w:val="0"/>
        <w:rPr>
          <w:rStyle w:val="19"/>
          <w:rFonts w:hint="eastAsia" w:ascii="仿宋" w:hAnsi="仿宋" w:eastAsia="仿宋" w:cs="仿宋"/>
          <w:lang w:val="en-US" w:eastAsia="zh-CN"/>
        </w:rPr>
      </w:pPr>
      <w:bookmarkStart w:id="86" w:name="_Toc1929"/>
      <w:bookmarkStart w:id="87" w:name="_Toc13586"/>
      <w:bookmarkStart w:id="88" w:name="_Toc14046"/>
      <w:bookmarkStart w:id="89" w:name="_Toc25317"/>
      <w:bookmarkStart w:id="90" w:name="_Toc20546"/>
      <w:bookmarkStart w:id="91" w:name="_Toc1356"/>
      <w:r>
        <w:rPr>
          <w:rStyle w:val="19"/>
          <w:rFonts w:hint="eastAsia" w:ascii="仿宋" w:hAnsi="仿宋" w:eastAsia="仿宋" w:cs="仿宋"/>
          <w:highlight w:val="none"/>
        </w:rPr>
        <w:t>第</w:t>
      </w:r>
      <w:r>
        <w:rPr>
          <w:rStyle w:val="19"/>
          <w:rFonts w:hint="eastAsia" w:ascii="仿宋" w:hAnsi="仿宋" w:eastAsia="仿宋" w:cs="仿宋"/>
          <w:highlight w:val="none"/>
          <w:lang w:val="en-US" w:eastAsia="zh-CN"/>
        </w:rPr>
        <w:t>三</w:t>
      </w:r>
      <w:r>
        <w:rPr>
          <w:rStyle w:val="19"/>
          <w:rFonts w:hint="eastAsia" w:ascii="仿宋" w:hAnsi="仿宋" w:eastAsia="仿宋" w:cs="仿宋"/>
          <w:highlight w:val="none"/>
        </w:rPr>
        <w:t>章</w:t>
      </w:r>
      <w:r>
        <w:rPr>
          <w:rStyle w:val="19"/>
          <w:rFonts w:hint="eastAsia" w:ascii="仿宋" w:hAnsi="仿宋" w:eastAsia="仿宋" w:cs="仿宋"/>
          <w:highlight w:val="none"/>
          <w:lang w:val="en-US" w:eastAsia="zh-CN"/>
        </w:rPr>
        <w:t xml:space="preserve"> </w:t>
      </w:r>
      <w:bookmarkEnd w:id="86"/>
      <w:bookmarkEnd w:id="87"/>
      <w:r>
        <w:rPr>
          <w:rStyle w:val="19"/>
          <w:rFonts w:hint="eastAsia" w:ascii="仿宋" w:hAnsi="仿宋" w:eastAsia="仿宋" w:cs="仿宋"/>
        </w:rPr>
        <w:t>合同</w:t>
      </w:r>
      <w:bookmarkEnd w:id="88"/>
      <w:r>
        <w:rPr>
          <w:rStyle w:val="19"/>
          <w:rFonts w:hint="eastAsia" w:ascii="仿宋" w:hAnsi="仿宋" w:eastAsia="仿宋" w:cs="仿宋"/>
          <w:lang w:val="en-US" w:eastAsia="zh-CN"/>
        </w:rPr>
        <w:t>格式</w:t>
      </w:r>
      <w:bookmarkEnd w:id="89"/>
      <w:bookmarkEnd w:id="90"/>
      <w:bookmarkEnd w:id="91"/>
    </w:p>
    <w:p w14:paraId="4E599F59">
      <w:pPr>
        <w:spacing w:line="440" w:lineRule="exact"/>
        <w:jc w:val="center"/>
        <w:rPr>
          <w:rFonts w:hint="eastAsia" w:ascii="仿宋" w:hAnsi="仿宋" w:eastAsia="仿宋" w:cs="仿宋"/>
          <w:b/>
          <w:sz w:val="44"/>
          <w:lang w:val="en-US" w:eastAsia="zh-CN"/>
        </w:rPr>
      </w:pPr>
      <w:r>
        <w:rPr>
          <w:rFonts w:hint="eastAsia" w:ascii="仿宋" w:hAnsi="仿宋" w:eastAsia="仿宋" w:cs="仿宋"/>
          <w:b/>
          <w:sz w:val="44"/>
          <w:lang w:val="en-US" w:eastAsia="zh-CN"/>
        </w:rPr>
        <w:t xml:space="preserve">  </w:t>
      </w:r>
    </w:p>
    <w:p w14:paraId="6DF52E7D">
      <w:pPr>
        <w:pStyle w:val="5"/>
        <w:rPr>
          <w:rFonts w:hint="eastAsia" w:ascii="仿宋" w:hAnsi="仿宋" w:eastAsia="仿宋" w:cs="仿宋"/>
          <w:b/>
          <w:sz w:val="44"/>
          <w:lang w:val="en-US" w:eastAsia="zh-CN"/>
        </w:rPr>
      </w:pPr>
    </w:p>
    <w:p w14:paraId="5A270860">
      <w:pPr>
        <w:pStyle w:val="5"/>
        <w:ind w:left="0" w:leftChars="0" w:firstLine="0" w:firstLineChars="0"/>
        <w:jc w:val="both"/>
        <w:rPr>
          <w:rFonts w:hint="eastAsia" w:ascii="仿宋" w:hAnsi="仿宋" w:eastAsia="仿宋" w:cs="仿宋"/>
          <w:lang w:val="en-US" w:eastAsia="zh-CN"/>
        </w:rPr>
      </w:pPr>
    </w:p>
    <w:p w14:paraId="660C611E">
      <w:pPr>
        <w:rPr>
          <w:rFonts w:hint="eastAsia" w:ascii="仿宋" w:hAnsi="仿宋" w:eastAsia="仿宋" w:cs="仿宋"/>
          <w:lang w:val="en-US" w:eastAsia="zh-CN"/>
        </w:rPr>
      </w:pPr>
    </w:p>
    <w:p w14:paraId="6DBCA41E">
      <w:pPr>
        <w:pStyle w:val="5"/>
        <w:rPr>
          <w:rFonts w:hint="eastAsia" w:ascii="仿宋" w:hAnsi="仿宋" w:eastAsia="仿宋" w:cs="仿宋"/>
          <w:lang w:val="en-US" w:eastAsia="zh-CN"/>
        </w:rPr>
      </w:pPr>
    </w:p>
    <w:p w14:paraId="72AF0265">
      <w:pPr>
        <w:rPr>
          <w:rFonts w:hint="eastAsia" w:ascii="仿宋" w:hAnsi="仿宋" w:eastAsia="仿宋" w:cs="仿宋"/>
          <w:highlight w:val="yellow"/>
          <w:lang w:val="en-US" w:eastAsia="zh-CN"/>
        </w:rPr>
      </w:pPr>
    </w:p>
    <w:p w14:paraId="0D65BE61">
      <w:pPr>
        <w:pStyle w:val="5"/>
        <w:rPr>
          <w:rFonts w:hint="eastAsia" w:ascii="仿宋" w:hAnsi="仿宋" w:eastAsia="仿宋" w:cs="仿宋"/>
          <w:highlight w:val="yellow"/>
          <w:lang w:val="en-US" w:eastAsia="zh-CN"/>
        </w:rPr>
      </w:pPr>
    </w:p>
    <w:p w14:paraId="19F6857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Cs w:val="32"/>
          <w:highlight w:val="none"/>
          <w:lang w:val="en-US" w:eastAsia="zh-CN"/>
        </w:rPr>
      </w:pPr>
      <w:bookmarkStart w:id="92" w:name="_Toc28853"/>
      <w:bookmarkStart w:id="93" w:name="_Toc8687"/>
      <w:r>
        <w:rPr>
          <w:rFonts w:hint="eastAsia" w:ascii="仿宋" w:hAnsi="仿宋" w:eastAsia="仿宋" w:cs="仿宋"/>
          <w:b/>
          <w:bCs/>
          <w:sz w:val="44"/>
          <w:szCs w:val="44"/>
          <w:highlight w:val="none"/>
          <w:lang w:eastAsia="zh-CN"/>
        </w:rPr>
        <w:t>宜川县《黄河故事汇》视频制作及宣传推广项目</w:t>
      </w:r>
    </w:p>
    <w:bookmarkEnd w:id="92"/>
    <w:bookmarkEnd w:id="93"/>
    <w:p w14:paraId="40DB752B">
      <w:pPr>
        <w:spacing w:line="420" w:lineRule="exact"/>
        <w:ind w:firstLine="480"/>
        <w:jc w:val="center"/>
        <w:outlineLvl w:val="9"/>
        <w:rPr>
          <w:rStyle w:val="19"/>
          <w:rFonts w:hint="eastAsia" w:ascii="仿宋" w:hAnsi="仿宋" w:eastAsia="仿宋" w:cs="仿宋"/>
        </w:rPr>
      </w:pPr>
    </w:p>
    <w:p w14:paraId="40254FBD">
      <w:pPr>
        <w:spacing w:line="420" w:lineRule="exact"/>
        <w:ind w:firstLine="480"/>
        <w:jc w:val="center"/>
        <w:outlineLvl w:val="9"/>
        <w:rPr>
          <w:rStyle w:val="19"/>
          <w:rFonts w:hint="eastAsia" w:ascii="仿宋" w:hAnsi="仿宋" w:eastAsia="仿宋" w:cs="仿宋"/>
        </w:rPr>
      </w:pPr>
    </w:p>
    <w:p w14:paraId="12C0CA0A">
      <w:pPr>
        <w:spacing w:line="420" w:lineRule="exact"/>
        <w:ind w:firstLine="480"/>
        <w:jc w:val="center"/>
        <w:outlineLvl w:val="9"/>
        <w:rPr>
          <w:rStyle w:val="19"/>
          <w:rFonts w:hint="eastAsia" w:ascii="仿宋" w:hAnsi="仿宋" w:eastAsia="仿宋" w:cs="仿宋"/>
        </w:rPr>
      </w:pPr>
    </w:p>
    <w:p w14:paraId="5D6A87C2">
      <w:pPr>
        <w:spacing w:line="420" w:lineRule="exact"/>
        <w:ind w:firstLine="480"/>
        <w:jc w:val="center"/>
        <w:outlineLvl w:val="9"/>
        <w:rPr>
          <w:rStyle w:val="19"/>
          <w:rFonts w:hint="eastAsia" w:ascii="仿宋" w:hAnsi="仿宋" w:eastAsia="仿宋" w:cs="仿宋"/>
        </w:rPr>
      </w:pPr>
    </w:p>
    <w:p w14:paraId="0872FA00">
      <w:pPr>
        <w:spacing w:line="420" w:lineRule="exact"/>
        <w:ind w:firstLine="480"/>
        <w:jc w:val="center"/>
        <w:outlineLvl w:val="9"/>
        <w:rPr>
          <w:rStyle w:val="19"/>
          <w:rFonts w:hint="eastAsia" w:ascii="仿宋" w:hAnsi="仿宋" w:eastAsia="仿宋" w:cs="仿宋"/>
        </w:rPr>
      </w:pPr>
    </w:p>
    <w:p w14:paraId="44B50B6D">
      <w:pPr>
        <w:spacing w:line="420" w:lineRule="exact"/>
        <w:ind w:firstLine="480"/>
        <w:jc w:val="center"/>
        <w:outlineLvl w:val="9"/>
        <w:rPr>
          <w:rStyle w:val="19"/>
          <w:rFonts w:hint="eastAsia" w:ascii="仿宋" w:hAnsi="仿宋" w:eastAsia="仿宋" w:cs="仿宋"/>
        </w:rPr>
      </w:pPr>
    </w:p>
    <w:p w14:paraId="4163F47D">
      <w:pPr>
        <w:spacing w:line="420" w:lineRule="exact"/>
        <w:ind w:firstLine="480"/>
        <w:jc w:val="center"/>
        <w:outlineLvl w:val="9"/>
        <w:rPr>
          <w:rStyle w:val="19"/>
          <w:rFonts w:hint="eastAsia" w:ascii="仿宋" w:hAnsi="仿宋" w:eastAsia="仿宋" w:cs="仿宋"/>
        </w:rPr>
      </w:pPr>
    </w:p>
    <w:p w14:paraId="4651C224">
      <w:pPr>
        <w:spacing w:line="420" w:lineRule="exact"/>
        <w:ind w:firstLine="480"/>
        <w:jc w:val="center"/>
        <w:outlineLvl w:val="9"/>
        <w:rPr>
          <w:rStyle w:val="19"/>
          <w:rFonts w:hint="eastAsia" w:ascii="仿宋" w:hAnsi="仿宋" w:eastAsia="仿宋" w:cs="仿宋"/>
        </w:rPr>
      </w:pPr>
    </w:p>
    <w:p w14:paraId="635C8F03">
      <w:pPr>
        <w:spacing w:line="420" w:lineRule="exact"/>
        <w:ind w:firstLine="480"/>
        <w:jc w:val="center"/>
        <w:outlineLvl w:val="9"/>
        <w:rPr>
          <w:rStyle w:val="19"/>
          <w:rFonts w:hint="eastAsia" w:ascii="仿宋" w:hAnsi="仿宋" w:eastAsia="仿宋" w:cs="仿宋"/>
        </w:rPr>
      </w:pPr>
    </w:p>
    <w:p w14:paraId="3C3A8CF0">
      <w:pPr>
        <w:spacing w:line="420" w:lineRule="exact"/>
        <w:ind w:firstLine="480"/>
        <w:jc w:val="center"/>
        <w:outlineLvl w:val="9"/>
        <w:rPr>
          <w:rStyle w:val="19"/>
          <w:rFonts w:hint="eastAsia" w:ascii="仿宋" w:hAnsi="仿宋" w:eastAsia="仿宋" w:cs="仿宋"/>
        </w:rPr>
      </w:pPr>
    </w:p>
    <w:p w14:paraId="0CBDAE51">
      <w:pPr>
        <w:spacing w:line="420" w:lineRule="exact"/>
        <w:jc w:val="both"/>
        <w:outlineLvl w:val="9"/>
        <w:rPr>
          <w:rStyle w:val="19"/>
          <w:rFonts w:hint="eastAsia" w:ascii="仿宋" w:hAnsi="仿宋" w:eastAsia="仿宋" w:cs="仿宋"/>
        </w:rPr>
      </w:pPr>
    </w:p>
    <w:p w14:paraId="58F3DA0F">
      <w:pPr>
        <w:spacing w:line="420" w:lineRule="exact"/>
        <w:ind w:firstLine="480"/>
        <w:jc w:val="center"/>
        <w:outlineLvl w:val="9"/>
        <w:rPr>
          <w:rStyle w:val="19"/>
          <w:rFonts w:hint="eastAsia" w:ascii="仿宋" w:hAnsi="仿宋" w:eastAsia="仿宋" w:cs="仿宋"/>
        </w:rPr>
      </w:pPr>
    </w:p>
    <w:p w14:paraId="3F267B97">
      <w:pPr>
        <w:spacing w:line="420" w:lineRule="exact"/>
        <w:ind w:firstLine="480"/>
        <w:jc w:val="center"/>
        <w:outlineLvl w:val="9"/>
        <w:rPr>
          <w:rStyle w:val="19"/>
          <w:rFonts w:hint="eastAsia" w:ascii="仿宋" w:hAnsi="仿宋" w:eastAsia="仿宋" w:cs="仿宋"/>
        </w:rPr>
      </w:pPr>
    </w:p>
    <w:p w14:paraId="204B5A73">
      <w:pPr>
        <w:bidi w:val="0"/>
        <w:jc w:val="center"/>
        <w:rPr>
          <w:rFonts w:hint="eastAsia" w:ascii="仿宋" w:hAnsi="仿宋" w:eastAsia="仿宋" w:cs="仿宋"/>
          <w:b/>
          <w:bCs/>
          <w:sz w:val="32"/>
          <w:szCs w:val="32"/>
          <w:lang w:eastAsia="zh-CN"/>
        </w:rPr>
      </w:pPr>
      <w:bookmarkStart w:id="94" w:name="_Toc19789"/>
      <w:bookmarkStart w:id="95" w:name="_Toc8702"/>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参考文本</w:t>
      </w:r>
      <w:r>
        <w:rPr>
          <w:rFonts w:hint="eastAsia" w:ascii="仿宋" w:hAnsi="仿宋" w:eastAsia="仿宋" w:cs="仿宋"/>
          <w:b/>
          <w:bCs/>
          <w:sz w:val="32"/>
          <w:szCs w:val="32"/>
          <w:lang w:eastAsia="zh-CN"/>
        </w:rPr>
        <w:t>）</w:t>
      </w:r>
      <w:bookmarkEnd w:id="94"/>
      <w:bookmarkEnd w:id="95"/>
    </w:p>
    <w:p w14:paraId="5D834C36">
      <w:pPr>
        <w:spacing w:line="420" w:lineRule="exact"/>
        <w:ind w:firstLine="480"/>
        <w:jc w:val="center"/>
        <w:outlineLvl w:val="9"/>
        <w:rPr>
          <w:rStyle w:val="19"/>
          <w:rFonts w:hint="eastAsia" w:ascii="仿宋" w:hAnsi="仿宋" w:eastAsia="仿宋" w:cs="仿宋"/>
          <w:lang w:eastAsia="zh-CN"/>
        </w:rPr>
      </w:pPr>
    </w:p>
    <w:p w14:paraId="65B389E6">
      <w:pPr>
        <w:spacing w:line="420" w:lineRule="exact"/>
        <w:ind w:firstLine="480"/>
        <w:jc w:val="center"/>
        <w:outlineLvl w:val="9"/>
        <w:rPr>
          <w:rStyle w:val="19"/>
          <w:rFonts w:hint="eastAsia" w:ascii="仿宋" w:hAnsi="仿宋" w:eastAsia="仿宋" w:cs="仿宋"/>
          <w:lang w:eastAsia="zh-CN"/>
        </w:rPr>
      </w:pPr>
    </w:p>
    <w:p w14:paraId="46480550">
      <w:pPr>
        <w:bidi w:val="0"/>
        <w:jc w:val="center"/>
        <w:rPr>
          <w:rFonts w:hint="eastAsia" w:ascii="仿宋" w:hAnsi="仿宋" w:eastAsia="仿宋" w:cs="仿宋"/>
          <w:sz w:val="18"/>
          <w:szCs w:val="21"/>
          <w:highlight w:val="none"/>
          <w:lang w:val="en-US"/>
        </w:rPr>
      </w:pPr>
      <w:r>
        <w:rPr>
          <w:rStyle w:val="19"/>
          <w:rFonts w:hint="eastAsia" w:ascii="仿宋" w:hAnsi="仿宋" w:eastAsia="仿宋" w:cs="仿宋"/>
        </w:rPr>
        <w:br w:type="page"/>
      </w:r>
      <w:bookmarkStart w:id="96" w:name="_Toc8333"/>
      <w:bookmarkStart w:id="97" w:name="_Toc19246"/>
      <w:bookmarkStart w:id="98" w:name="_Toc423973075"/>
      <w:bookmarkStart w:id="99" w:name="_Toc389582037"/>
      <w:bookmarkStart w:id="100" w:name="_Toc4679"/>
      <w:bookmarkStart w:id="101" w:name="_Toc31520"/>
      <w:bookmarkStart w:id="102" w:name="_Toc29888"/>
      <w:bookmarkStart w:id="103" w:name="_Toc19199"/>
      <w:bookmarkStart w:id="104" w:name="_Toc26595"/>
      <w:r>
        <w:rPr>
          <w:rFonts w:hint="eastAsia" w:ascii="仿宋" w:hAnsi="仿宋" w:eastAsia="仿宋" w:cs="仿宋"/>
          <w:b/>
          <w:bCs/>
          <w:sz w:val="40"/>
          <w:szCs w:val="28"/>
          <w:highlight w:val="none"/>
          <w:lang w:eastAsia="zh-CN"/>
        </w:rPr>
        <w:t>服务项目</w:t>
      </w:r>
      <w:r>
        <w:rPr>
          <w:rFonts w:hint="eastAsia" w:ascii="仿宋" w:hAnsi="仿宋" w:eastAsia="仿宋" w:cs="仿宋"/>
          <w:b/>
          <w:bCs/>
          <w:sz w:val="40"/>
          <w:szCs w:val="28"/>
          <w:highlight w:val="none"/>
          <w:lang w:val="en-US" w:eastAsia="zh-CN"/>
        </w:rPr>
        <w:t>合同</w:t>
      </w:r>
    </w:p>
    <w:p w14:paraId="3D172B7F">
      <w:pPr>
        <w:widowControl w:val="0"/>
        <w:spacing w:after="120"/>
        <w:jc w:val="both"/>
        <w:rPr>
          <w:rFonts w:hint="eastAsia" w:ascii="仿宋" w:hAnsi="仿宋" w:eastAsia="仿宋" w:cs="仿宋"/>
          <w:kern w:val="2"/>
          <w:sz w:val="21"/>
          <w:highlight w:val="none"/>
          <w:lang w:val="en-US" w:eastAsia="zh-CN" w:bidi="ar-SA"/>
        </w:rPr>
      </w:pPr>
    </w:p>
    <w:p w14:paraId="1DB0009F">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b/>
          <w:color w:val="000000"/>
          <w:kern w:val="0"/>
          <w:sz w:val="21"/>
          <w:szCs w:val="21"/>
          <w:highlight w:val="none"/>
        </w:rPr>
      </w:pPr>
      <w:r>
        <w:rPr>
          <w:rFonts w:hint="eastAsia" w:ascii="仿宋" w:hAnsi="仿宋" w:eastAsia="仿宋" w:cs="仿宋"/>
          <w:b/>
          <w:color w:val="000000"/>
          <w:kern w:val="0"/>
          <w:sz w:val="21"/>
          <w:szCs w:val="21"/>
          <w:highlight w:val="none"/>
        </w:rPr>
        <w:t>合同编号：</w:t>
      </w:r>
      <w:r>
        <w:rPr>
          <w:rFonts w:hint="eastAsia" w:ascii="仿宋" w:hAnsi="仿宋" w:eastAsia="仿宋" w:cs="仿宋"/>
          <w:color w:val="000000"/>
          <w:kern w:val="0"/>
          <w:sz w:val="21"/>
          <w:szCs w:val="21"/>
          <w:highlight w:val="none"/>
          <w:u w:val="single"/>
          <w:lang w:val="en-US" w:eastAsia="zh-CN"/>
        </w:rPr>
        <w:t xml:space="preserve">                  </w:t>
      </w:r>
    </w:p>
    <w:p w14:paraId="0B88A7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000000"/>
          <w:kern w:val="0"/>
          <w:sz w:val="21"/>
          <w:szCs w:val="21"/>
          <w:highlight w:val="none"/>
          <w:lang w:val="en-US" w:eastAsia="zh-CN"/>
        </w:rPr>
      </w:pPr>
      <w:r>
        <w:rPr>
          <w:rFonts w:hint="eastAsia" w:ascii="仿宋" w:hAnsi="仿宋" w:eastAsia="仿宋" w:cs="仿宋"/>
          <w:color w:val="000000"/>
          <w:kern w:val="0"/>
          <w:sz w:val="21"/>
          <w:szCs w:val="21"/>
          <w:highlight w:val="none"/>
        </w:rPr>
        <w:t>甲方</w:t>
      </w:r>
      <w:r>
        <w:rPr>
          <w:rFonts w:hint="eastAsia" w:ascii="仿宋" w:hAnsi="仿宋" w:eastAsia="仿宋" w:cs="仿宋"/>
          <w:color w:val="000000"/>
          <w:kern w:val="0"/>
          <w:sz w:val="21"/>
          <w:szCs w:val="21"/>
          <w:highlight w:val="none"/>
          <w:lang w:eastAsia="zh-CN"/>
        </w:rPr>
        <w:t>（采购人）</w:t>
      </w:r>
      <w:r>
        <w:rPr>
          <w:rFonts w:hint="eastAsia" w:ascii="仿宋" w:hAnsi="仿宋" w:eastAsia="仿宋" w:cs="仿宋"/>
          <w:color w:val="000000"/>
          <w:kern w:val="0"/>
          <w:sz w:val="21"/>
          <w:szCs w:val="21"/>
          <w:highlight w:val="none"/>
        </w:rPr>
        <w:t>：</w:t>
      </w:r>
      <w:r>
        <w:rPr>
          <w:rFonts w:hint="eastAsia" w:ascii="仿宋" w:hAnsi="仿宋" w:eastAsia="仿宋" w:cs="仿宋"/>
          <w:color w:val="000000"/>
          <w:kern w:val="0"/>
          <w:sz w:val="21"/>
          <w:szCs w:val="21"/>
          <w:highlight w:val="none"/>
          <w:u w:val="single"/>
          <w:lang w:val="en-US" w:eastAsia="zh-CN"/>
        </w:rPr>
        <w:t xml:space="preserve">                  </w:t>
      </w:r>
    </w:p>
    <w:p w14:paraId="1245A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乙方</w:t>
      </w:r>
      <w:r>
        <w:rPr>
          <w:rFonts w:hint="eastAsia" w:ascii="仿宋" w:hAnsi="仿宋" w:eastAsia="仿宋" w:cs="仿宋"/>
          <w:color w:val="000000"/>
          <w:kern w:val="0"/>
          <w:sz w:val="21"/>
          <w:szCs w:val="21"/>
          <w:highlight w:val="none"/>
          <w:lang w:eastAsia="zh-CN"/>
        </w:rPr>
        <w:t>（供应商）</w:t>
      </w:r>
      <w:r>
        <w:rPr>
          <w:rFonts w:hint="eastAsia" w:ascii="仿宋" w:hAnsi="仿宋" w:eastAsia="仿宋" w:cs="仿宋"/>
          <w:color w:val="000000"/>
          <w:kern w:val="0"/>
          <w:sz w:val="21"/>
          <w:szCs w:val="21"/>
          <w:highlight w:val="none"/>
        </w:rPr>
        <w:t>：</w:t>
      </w:r>
      <w:r>
        <w:rPr>
          <w:rFonts w:hint="eastAsia" w:ascii="仿宋" w:hAnsi="仿宋" w:eastAsia="仿宋" w:cs="仿宋"/>
          <w:color w:val="000000"/>
          <w:kern w:val="0"/>
          <w:sz w:val="21"/>
          <w:szCs w:val="21"/>
          <w:highlight w:val="none"/>
          <w:u w:val="single"/>
          <w:lang w:val="en-US" w:eastAsia="zh-CN"/>
        </w:rPr>
        <w:t xml:space="preserve">                  </w:t>
      </w:r>
    </w:p>
    <w:p w14:paraId="5B528401">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bookmarkStart w:id="105" w:name="_Toc16824"/>
      <w:bookmarkStart w:id="106" w:name="_Toc24810"/>
      <w:r>
        <w:rPr>
          <w:rFonts w:hint="eastAsia" w:ascii="仿宋" w:hAnsi="仿宋" w:eastAsia="仿宋" w:cs="仿宋"/>
          <w:color w:val="000000"/>
          <w:kern w:val="0"/>
          <w:sz w:val="21"/>
          <w:szCs w:val="21"/>
          <w:highlight w:val="none"/>
        </w:rPr>
        <w:t>为了保证本合同项目的顺利进行，根据《中华人民共和国</w:t>
      </w:r>
      <w:r>
        <w:rPr>
          <w:rFonts w:hint="eastAsia" w:ascii="仿宋" w:hAnsi="仿宋" w:eastAsia="仿宋" w:cs="仿宋"/>
          <w:color w:val="000000"/>
          <w:kern w:val="0"/>
          <w:sz w:val="21"/>
          <w:szCs w:val="21"/>
          <w:highlight w:val="none"/>
          <w:lang w:val="en-US" w:eastAsia="zh-CN"/>
        </w:rPr>
        <w:t>民法典</w:t>
      </w:r>
      <w:r>
        <w:rPr>
          <w:rFonts w:hint="eastAsia" w:ascii="仿宋" w:hAnsi="仿宋" w:eastAsia="仿宋" w:cs="仿宋"/>
          <w:color w:val="000000"/>
          <w:kern w:val="0"/>
          <w:sz w:val="21"/>
          <w:szCs w:val="21"/>
          <w:highlight w:val="none"/>
        </w:rPr>
        <w:t>》等相关法律、</w:t>
      </w:r>
      <w:r>
        <w:rPr>
          <w:rFonts w:hint="eastAsia" w:ascii="仿宋" w:hAnsi="仿宋" w:eastAsia="仿宋" w:cs="仿宋"/>
          <w:color w:val="000000"/>
          <w:kern w:val="0"/>
          <w:sz w:val="21"/>
          <w:szCs w:val="21"/>
          <w:highlight w:val="none"/>
          <w:lang w:val="en-US" w:eastAsia="zh-CN"/>
        </w:rPr>
        <w:t>法规的规定及甲方关于</w:t>
      </w:r>
      <w:r>
        <w:rPr>
          <w:rFonts w:hint="eastAsia" w:ascii="仿宋" w:hAnsi="仿宋" w:eastAsia="仿宋" w:cs="仿宋"/>
          <w:color w:val="000000"/>
          <w:kern w:val="0"/>
          <w:sz w:val="21"/>
          <w:szCs w:val="21"/>
          <w:highlight w:val="none"/>
          <w:u w:val="single"/>
          <w:lang w:val="en-US" w:eastAsia="zh-CN"/>
        </w:rPr>
        <w:t xml:space="preserve">                          （项目名称）  </w:t>
      </w:r>
      <w:r>
        <w:rPr>
          <w:rFonts w:hint="eastAsia" w:ascii="仿宋" w:hAnsi="仿宋" w:eastAsia="仿宋" w:cs="仿宋"/>
          <w:color w:val="000000"/>
          <w:kern w:val="0"/>
          <w:sz w:val="21"/>
          <w:szCs w:val="21"/>
          <w:highlight w:val="none"/>
          <w:lang w:val="en-US" w:eastAsia="zh-CN"/>
        </w:rPr>
        <w:t>的磋商结果和磋商文件</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lang w:val="en-US" w:eastAsia="zh-CN"/>
        </w:rPr>
        <w:t>的要求，经甲乙双方协商一致，签订本合同，共同遵守。</w:t>
      </w:r>
    </w:p>
    <w:p w14:paraId="2A4FC43B">
      <w:pPr>
        <w:keepNext w:val="0"/>
        <w:keepLines w:val="0"/>
        <w:pageBreakBefore w:val="0"/>
        <w:widowControl w:val="0"/>
        <w:tabs>
          <w:tab w:val="left" w:pos="900"/>
        </w:tabs>
        <w:kinsoku/>
        <w:wordWrap/>
        <w:overflowPunct/>
        <w:topLinePunct w:val="0"/>
        <w:autoSpaceDE/>
        <w:autoSpaceDN/>
        <w:bidi w:val="0"/>
        <w:adjustRightInd/>
        <w:spacing w:line="360" w:lineRule="auto"/>
        <w:ind w:firstLine="474" w:firstLineChars="225"/>
        <w:textAlignment w:val="auto"/>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lang w:val="en-US" w:eastAsia="zh-CN"/>
        </w:rPr>
        <w:t>一</w:t>
      </w:r>
      <w:r>
        <w:rPr>
          <w:rFonts w:hint="eastAsia" w:ascii="仿宋" w:hAnsi="仿宋" w:eastAsia="仿宋" w:cs="仿宋"/>
          <w:b/>
          <w:bCs/>
          <w:color w:val="000000"/>
          <w:kern w:val="0"/>
          <w:sz w:val="21"/>
          <w:szCs w:val="21"/>
          <w:highlight w:val="none"/>
        </w:rPr>
        <w:t>、服务条件</w:t>
      </w:r>
    </w:p>
    <w:p w14:paraId="1D22BA73">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(一) 服务地点：</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rPr>
        <w:t>。</w:t>
      </w:r>
    </w:p>
    <w:p w14:paraId="2DBC08E8">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(二) 服务</w:t>
      </w:r>
      <w:r>
        <w:rPr>
          <w:rFonts w:hint="eastAsia" w:ascii="仿宋" w:hAnsi="仿宋" w:eastAsia="仿宋" w:cs="仿宋"/>
          <w:color w:val="000000"/>
          <w:kern w:val="0"/>
          <w:sz w:val="21"/>
          <w:szCs w:val="21"/>
          <w:highlight w:val="none"/>
          <w:lang w:val="en-US" w:eastAsia="zh-CN"/>
        </w:rPr>
        <w:t>期限</w:t>
      </w:r>
      <w:r>
        <w:rPr>
          <w:rFonts w:hint="eastAsia" w:ascii="仿宋" w:hAnsi="仿宋" w:eastAsia="仿宋" w:cs="仿宋"/>
          <w:color w:val="000000"/>
          <w:kern w:val="0"/>
          <w:sz w:val="21"/>
          <w:szCs w:val="21"/>
          <w:highlight w:val="none"/>
        </w:rPr>
        <w:t>：</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rPr>
        <w:t>。</w:t>
      </w:r>
    </w:p>
    <w:p w14:paraId="5A57652E">
      <w:pPr>
        <w:keepNext w:val="0"/>
        <w:keepLines w:val="0"/>
        <w:pageBreakBefore w:val="0"/>
        <w:widowControl w:val="0"/>
        <w:tabs>
          <w:tab w:val="left" w:pos="900"/>
        </w:tabs>
        <w:kinsoku/>
        <w:wordWrap/>
        <w:overflowPunct/>
        <w:topLinePunct w:val="0"/>
        <w:autoSpaceDE/>
        <w:autoSpaceDN/>
        <w:bidi w:val="0"/>
        <w:adjustRightInd/>
        <w:spacing w:line="360" w:lineRule="auto"/>
        <w:ind w:firstLine="474" w:firstLineChars="225"/>
        <w:textAlignment w:val="auto"/>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二、合同价款</w:t>
      </w:r>
    </w:p>
    <w:p w14:paraId="6B154A2E">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(一) 合同总价款为人民币 (大写)</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rPr>
        <w:t>； ￥</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rPr>
        <w:t>元。</w:t>
      </w:r>
    </w:p>
    <w:p w14:paraId="1F73B99A">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(二) 合同总价包括：</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rPr>
        <w:t>。</w:t>
      </w:r>
    </w:p>
    <w:p w14:paraId="020B95CA">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(三) 合同总价一次性包死，不受市场价格变化因素的影响。</w:t>
      </w:r>
    </w:p>
    <w:p w14:paraId="1870E777">
      <w:pPr>
        <w:keepNext w:val="0"/>
        <w:keepLines w:val="0"/>
        <w:pageBreakBefore w:val="0"/>
        <w:widowControl w:val="0"/>
        <w:tabs>
          <w:tab w:val="left" w:pos="900"/>
        </w:tabs>
        <w:kinsoku/>
        <w:wordWrap/>
        <w:overflowPunct/>
        <w:topLinePunct w:val="0"/>
        <w:autoSpaceDE/>
        <w:autoSpaceDN/>
        <w:bidi w:val="0"/>
        <w:adjustRightInd/>
        <w:spacing w:line="360" w:lineRule="auto"/>
        <w:ind w:firstLine="474" w:firstLineChars="225"/>
        <w:textAlignment w:val="auto"/>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rPr>
        <w:t>三、款项结算</w:t>
      </w:r>
    </w:p>
    <w:p w14:paraId="5A41DA2C">
      <w:pPr>
        <w:keepNext w:val="0"/>
        <w:keepLines w:val="0"/>
        <w:pageBreakBefore w:val="0"/>
        <w:widowControl w:val="0"/>
        <w:tabs>
          <w:tab w:val="left" w:pos="900"/>
        </w:tabs>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w:t>
      </w:r>
      <w:r>
        <w:rPr>
          <w:rFonts w:hint="eastAsia" w:ascii="仿宋" w:hAnsi="仿宋" w:eastAsia="仿宋" w:cs="仿宋"/>
          <w:color w:val="000000"/>
          <w:kern w:val="0"/>
          <w:sz w:val="21"/>
          <w:szCs w:val="21"/>
          <w:highlight w:val="none"/>
          <w:lang w:val="en-US" w:eastAsia="zh-CN"/>
        </w:rPr>
        <w:t>一</w:t>
      </w:r>
      <w:r>
        <w:rPr>
          <w:rFonts w:hint="eastAsia" w:ascii="仿宋" w:hAnsi="仿宋" w:eastAsia="仿宋" w:cs="仿宋"/>
          <w:color w:val="000000"/>
          <w:kern w:val="0"/>
          <w:sz w:val="21"/>
          <w:szCs w:val="21"/>
          <w:highlight w:val="none"/>
        </w:rPr>
        <w:t>）结算单位：</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rPr>
        <w:t>。</w:t>
      </w:r>
    </w:p>
    <w:p w14:paraId="7DE4467F">
      <w:pPr>
        <w:keepNext w:val="0"/>
        <w:keepLines w:val="0"/>
        <w:pageBreakBefore w:val="0"/>
        <w:widowControl w:val="0"/>
        <w:tabs>
          <w:tab w:val="left" w:pos="900"/>
        </w:tabs>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w:t>
      </w:r>
      <w:r>
        <w:rPr>
          <w:rFonts w:hint="eastAsia" w:ascii="仿宋" w:hAnsi="仿宋" w:eastAsia="仿宋" w:cs="仿宋"/>
          <w:color w:val="000000"/>
          <w:kern w:val="0"/>
          <w:sz w:val="21"/>
          <w:szCs w:val="21"/>
          <w:highlight w:val="none"/>
          <w:lang w:val="en-US" w:eastAsia="zh-CN"/>
        </w:rPr>
        <w:t>二</w:t>
      </w:r>
      <w:r>
        <w:rPr>
          <w:rFonts w:hint="eastAsia" w:ascii="仿宋" w:hAnsi="仿宋" w:eastAsia="仿宋" w:cs="仿宋"/>
          <w:color w:val="000000"/>
          <w:kern w:val="0"/>
          <w:sz w:val="21"/>
          <w:szCs w:val="21"/>
          <w:highlight w:val="none"/>
        </w:rPr>
        <w:t>）付款方式：</w:t>
      </w:r>
    </w:p>
    <w:p w14:paraId="4098AF06">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合同总价款共分三期支付，具体付款方式如下：</w:t>
      </w:r>
    </w:p>
    <w:p w14:paraId="586F1B51">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第一期：合同签订后</w:t>
      </w:r>
      <w:r>
        <w:rPr>
          <w:rFonts w:hint="eastAsia" w:ascii="仿宋" w:hAnsi="仿宋" w:eastAsia="仿宋" w:cs="仿宋"/>
          <w:color w:val="000000"/>
          <w:kern w:val="0"/>
          <w:sz w:val="21"/>
          <w:szCs w:val="21"/>
          <w:highlight w:val="none"/>
          <w:u w:val="single"/>
          <w:lang w:val="en-US" w:eastAsia="zh-CN"/>
        </w:rPr>
        <w:t xml:space="preserve"> 10 </w:t>
      </w:r>
      <w:r>
        <w:rPr>
          <w:rFonts w:hint="eastAsia" w:ascii="仿宋" w:hAnsi="仿宋" w:eastAsia="仿宋" w:cs="仿宋"/>
          <w:color w:val="000000"/>
          <w:kern w:val="0"/>
          <w:sz w:val="21"/>
          <w:szCs w:val="21"/>
          <w:highlight w:val="none"/>
          <w:lang w:val="en-US" w:eastAsia="zh-CN"/>
        </w:rPr>
        <w:t>个工作日内，甲方向乙方支付合同金额的</w:t>
      </w:r>
      <w:r>
        <w:rPr>
          <w:rFonts w:hint="eastAsia" w:ascii="仿宋" w:hAnsi="仿宋" w:eastAsia="仿宋" w:cs="仿宋"/>
          <w:color w:val="000000"/>
          <w:kern w:val="0"/>
          <w:sz w:val="21"/>
          <w:szCs w:val="21"/>
          <w:highlight w:val="none"/>
          <w:u w:val="single"/>
          <w:lang w:val="en-US" w:eastAsia="zh-CN"/>
        </w:rPr>
        <w:t xml:space="preserve"> 40% </w:t>
      </w:r>
      <w:r>
        <w:rPr>
          <w:rFonts w:hint="eastAsia" w:ascii="仿宋" w:hAnsi="仿宋" w:eastAsia="仿宋" w:cs="仿宋"/>
          <w:color w:val="000000"/>
          <w:kern w:val="0"/>
          <w:sz w:val="21"/>
          <w:szCs w:val="21"/>
          <w:highlight w:val="none"/>
          <w:lang w:val="en-US" w:eastAsia="zh-CN"/>
        </w:rPr>
        <w:t xml:space="preserve">作为预付款，即人民币 </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lang w:val="en-US" w:eastAsia="zh-CN"/>
        </w:rPr>
        <w:t xml:space="preserve"> 元，大写 </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lang w:val="en-US" w:eastAsia="zh-CN"/>
        </w:rPr>
        <w:t>；</w:t>
      </w:r>
    </w:p>
    <w:p w14:paraId="7FA2ABCF">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第二期：在乙方完成初步项目视频制作，并向甲方进行汇报，征求相关部门意见后，甲方向乙方支付合同金额的</w:t>
      </w:r>
      <w:r>
        <w:rPr>
          <w:rFonts w:hint="eastAsia" w:ascii="仿宋" w:hAnsi="仿宋" w:eastAsia="仿宋" w:cs="仿宋"/>
          <w:color w:val="000000"/>
          <w:kern w:val="0"/>
          <w:sz w:val="21"/>
          <w:szCs w:val="21"/>
          <w:highlight w:val="none"/>
          <w:u w:val="single"/>
          <w:lang w:val="en-US" w:eastAsia="zh-CN"/>
        </w:rPr>
        <w:t xml:space="preserve"> 40% </w:t>
      </w:r>
      <w:r>
        <w:rPr>
          <w:rFonts w:hint="eastAsia" w:ascii="仿宋" w:hAnsi="仿宋" w:eastAsia="仿宋" w:cs="仿宋"/>
          <w:color w:val="000000"/>
          <w:kern w:val="0"/>
          <w:sz w:val="21"/>
          <w:szCs w:val="21"/>
          <w:highlight w:val="none"/>
          <w:lang w:val="en-US" w:eastAsia="zh-CN"/>
        </w:rPr>
        <w:t xml:space="preserve">，即人民币 </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lang w:val="en-US" w:eastAsia="zh-CN"/>
        </w:rPr>
        <w:t xml:space="preserve"> 元，大写 </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lang w:val="en-US" w:eastAsia="zh-CN"/>
        </w:rPr>
        <w:t>；乙方在收到款项后，结合各部门意见，修改完善项目视频；</w:t>
      </w:r>
    </w:p>
    <w:p w14:paraId="0F2E2571">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 xml:space="preserve">第三期：在国家主流媒体发布并经甲方最终验收合格后，甲方向乙方支付合同金额的 </w:t>
      </w:r>
      <w:r>
        <w:rPr>
          <w:rFonts w:hint="eastAsia" w:ascii="仿宋" w:hAnsi="仿宋" w:eastAsia="仿宋" w:cs="仿宋"/>
          <w:color w:val="000000"/>
          <w:kern w:val="0"/>
          <w:sz w:val="21"/>
          <w:szCs w:val="21"/>
          <w:highlight w:val="none"/>
          <w:u w:val="single"/>
          <w:lang w:val="en-US" w:eastAsia="zh-CN"/>
        </w:rPr>
        <w:t xml:space="preserve">20% </w:t>
      </w:r>
      <w:r>
        <w:rPr>
          <w:rFonts w:hint="eastAsia" w:ascii="仿宋" w:hAnsi="仿宋" w:eastAsia="仿宋" w:cs="仿宋"/>
          <w:color w:val="000000"/>
          <w:kern w:val="0"/>
          <w:sz w:val="21"/>
          <w:szCs w:val="21"/>
          <w:highlight w:val="none"/>
          <w:u w:val="none"/>
          <w:lang w:val="en-US" w:eastAsia="zh-CN"/>
        </w:rPr>
        <w:t>。</w:t>
      </w:r>
    </w:p>
    <w:p w14:paraId="1B129323">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乙方</w:t>
      </w:r>
      <w:r>
        <w:rPr>
          <w:rFonts w:hint="eastAsia" w:ascii="仿宋" w:hAnsi="仿宋" w:eastAsia="仿宋" w:cs="仿宋"/>
          <w:color w:val="000000"/>
          <w:kern w:val="0"/>
          <w:sz w:val="21"/>
          <w:szCs w:val="21"/>
          <w:highlight w:val="none"/>
        </w:rPr>
        <w:t>凭税务发票结算</w:t>
      </w:r>
      <w:r>
        <w:rPr>
          <w:rFonts w:hint="eastAsia" w:ascii="仿宋" w:hAnsi="仿宋" w:eastAsia="仿宋" w:cs="仿宋"/>
          <w:color w:val="000000"/>
          <w:kern w:val="0"/>
          <w:sz w:val="21"/>
          <w:szCs w:val="21"/>
          <w:highlight w:val="none"/>
          <w:lang w:val="en-US" w:eastAsia="zh-CN"/>
        </w:rPr>
        <w:t>合同</w:t>
      </w:r>
      <w:r>
        <w:rPr>
          <w:rFonts w:hint="eastAsia" w:ascii="仿宋" w:hAnsi="仿宋" w:eastAsia="仿宋" w:cs="仿宋"/>
          <w:color w:val="000000"/>
          <w:kern w:val="0"/>
          <w:sz w:val="21"/>
          <w:szCs w:val="21"/>
          <w:highlight w:val="none"/>
        </w:rPr>
        <w:t>费用。乙方申请支付费用时，应提供符合规定的增值税发票，乙方没有提供或提供的发票不符合规定的，甲方可以暂不支付相应的费用。</w:t>
      </w:r>
    </w:p>
    <w:p w14:paraId="3CCC55D7">
      <w:pPr>
        <w:keepNext w:val="0"/>
        <w:keepLines w:val="0"/>
        <w:pageBreakBefore w:val="0"/>
        <w:widowControl w:val="0"/>
        <w:tabs>
          <w:tab w:val="left" w:pos="900"/>
        </w:tabs>
        <w:kinsoku/>
        <w:wordWrap/>
        <w:overflowPunct/>
        <w:topLinePunct w:val="0"/>
        <w:autoSpaceDE/>
        <w:autoSpaceDN/>
        <w:bidi w:val="0"/>
        <w:adjustRightInd/>
        <w:spacing w:line="360" w:lineRule="auto"/>
        <w:ind w:firstLine="474" w:firstLineChars="225"/>
        <w:textAlignment w:val="auto"/>
        <w:rPr>
          <w:rFonts w:hint="default"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eastAsia="zh-CN"/>
        </w:rPr>
        <w:t>四、</w:t>
      </w:r>
      <w:r>
        <w:rPr>
          <w:rFonts w:hint="eastAsia" w:ascii="仿宋" w:hAnsi="仿宋" w:eastAsia="仿宋" w:cs="仿宋"/>
          <w:b/>
          <w:bCs/>
          <w:color w:val="000000"/>
          <w:kern w:val="0"/>
          <w:sz w:val="21"/>
          <w:szCs w:val="21"/>
          <w:highlight w:val="none"/>
        </w:rPr>
        <w:t>项目</w:t>
      </w:r>
      <w:r>
        <w:rPr>
          <w:rFonts w:hint="eastAsia" w:ascii="仿宋" w:hAnsi="仿宋" w:eastAsia="仿宋" w:cs="仿宋"/>
          <w:b/>
          <w:bCs/>
          <w:color w:val="000000"/>
          <w:kern w:val="0"/>
          <w:sz w:val="21"/>
          <w:szCs w:val="21"/>
          <w:highlight w:val="none"/>
          <w:lang w:val="en-US" w:eastAsia="zh-CN"/>
        </w:rPr>
        <w:t>服务内容</w:t>
      </w:r>
    </w:p>
    <w:p w14:paraId="28BEFFA9">
      <w:pPr>
        <w:tabs>
          <w:tab w:val="left" w:pos="900"/>
        </w:tabs>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为深入挖掘黄河文化的时代价值，讲好新时代黄河故事,弘扬中华优秀传统文化，拟通过政府采购方式，策划、制作并推广系列视频《黄河故事汇》。该项目旨在以高质量视听产品，展现黄河流域的历史文明、生态保护、发展成就及人物故事，提升公众对黄河文化的认知与情感认同。为加快工作进度，尽快完成《黄河故事汇》的制作和播放，启动传播窗口。</w:t>
      </w:r>
    </w:p>
    <w:p w14:paraId="546688A5">
      <w:pPr>
        <w:keepNext w:val="0"/>
        <w:keepLines w:val="0"/>
        <w:pageBreakBefore w:val="0"/>
        <w:widowControl w:val="0"/>
        <w:tabs>
          <w:tab w:val="left" w:pos="900"/>
        </w:tabs>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Cs w:val="21"/>
        </w:rPr>
        <w:t>策划、拍摄、制作四期《黄河故事汇》专题视频，在国家主流媒体平台进行发布和推广，包括主持邀约和嘉宾邀请以及后期数据维护。</w:t>
      </w:r>
    </w:p>
    <w:p w14:paraId="74D25A99">
      <w:pPr>
        <w:keepNext w:val="0"/>
        <w:keepLines w:val="0"/>
        <w:pageBreakBefore w:val="0"/>
        <w:widowControl w:val="0"/>
        <w:tabs>
          <w:tab w:val="left" w:pos="900"/>
        </w:tabs>
        <w:kinsoku/>
        <w:wordWrap/>
        <w:overflowPunct/>
        <w:topLinePunct w:val="0"/>
        <w:autoSpaceDE/>
        <w:autoSpaceDN/>
        <w:bidi w:val="0"/>
        <w:adjustRightInd/>
        <w:spacing w:line="360" w:lineRule="auto"/>
        <w:ind w:firstLine="474" w:firstLineChars="225"/>
        <w:textAlignment w:val="auto"/>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lang w:val="en-US" w:eastAsia="zh-CN"/>
        </w:rPr>
        <w:t>五</w:t>
      </w:r>
      <w:r>
        <w:rPr>
          <w:rFonts w:hint="eastAsia" w:ascii="仿宋" w:hAnsi="仿宋" w:eastAsia="仿宋" w:cs="仿宋"/>
          <w:b/>
          <w:bCs/>
          <w:color w:val="000000"/>
          <w:kern w:val="0"/>
          <w:sz w:val="21"/>
          <w:szCs w:val="21"/>
          <w:highlight w:val="none"/>
        </w:rPr>
        <w:t>、质量保证</w:t>
      </w:r>
    </w:p>
    <w:p w14:paraId="3AA621E3">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Cs w:val="21"/>
        </w:rPr>
        <w:t>按照四期节目进行策划,编制视频拍摄方案,经审批后拍摄制作，要达到国家主流媒体平台落地要求，并发布进行推广，取得目标效果。更好地推广我县文化旅游资源，推进我县旅游业的迅速发展。</w:t>
      </w:r>
    </w:p>
    <w:p w14:paraId="46DED6C1">
      <w:pPr>
        <w:keepNext w:val="0"/>
        <w:keepLines w:val="0"/>
        <w:pageBreakBefore w:val="0"/>
        <w:widowControl w:val="0"/>
        <w:tabs>
          <w:tab w:val="left" w:pos="900"/>
        </w:tabs>
        <w:kinsoku/>
        <w:wordWrap/>
        <w:overflowPunct/>
        <w:topLinePunct w:val="0"/>
        <w:autoSpaceDE/>
        <w:autoSpaceDN/>
        <w:bidi w:val="0"/>
        <w:adjustRightInd/>
        <w:spacing w:line="360" w:lineRule="auto"/>
        <w:ind w:firstLine="474" w:firstLineChars="225"/>
        <w:textAlignment w:val="auto"/>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lang w:eastAsia="zh-CN"/>
        </w:rPr>
        <w:t>六、</w:t>
      </w:r>
      <w:r>
        <w:rPr>
          <w:rFonts w:hint="eastAsia" w:ascii="仿宋" w:hAnsi="仿宋" w:eastAsia="仿宋" w:cs="仿宋"/>
          <w:b/>
          <w:bCs/>
          <w:color w:val="000000"/>
          <w:kern w:val="0"/>
          <w:sz w:val="21"/>
          <w:szCs w:val="21"/>
          <w:highlight w:val="none"/>
        </w:rPr>
        <w:t>资料的保密与归属</w:t>
      </w:r>
    </w:p>
    <w:p w14:paraId="52953D75">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（一）</w:t>
      </w:r>
      <w:r>
        <w:rPr>
          <w:rFonts w:hint="eastAsia" w:ascii="仿宋" w:hAnsi="仿宋" w:eastAsia="仿宋" w:cs="仿宋"/>
          <w:color w:val="000000"/>
          <w:kern w:val="0"/>
          <w:sz w:val="21"/>
          <w:szCs w:val="21"/>
          <w:highlight w:val="none"/>
        </w:rPr>
        <w:t>乙方应对从事项目所获得的资料保密，未经甲方同意，乙方不得以任何形式、理由发表或向第三者披露提供，也不得用于其他目的。</w:t>
      </w:r>
    </w:p>
    <w:p w14:paraId="4C9431B3">
      <w:pPr>
        <w:keepNext w:val="0"/>
        <w:keepLines w:val="0"/>
        <w:pageBreakBefore w:val="0"/>
        <w:widowControl w:val="0"/>
        <w:tabs>
          <w:tab w:val="left" w:pos="900"/>
        </w:tabs>
        <w:kinsoku/>
        <w:wordWrap/>
        <w:overflowPunct/>
        <w:topLinePunct w:val="0"/>
        <w:autoSpaceDE/>
        <w:autoSpaceDN/>
        <w:bidi w:val="0"/>
        <w:adjustRightInd/>
        <w:spacing w:line="360" w:lineRule="auto"/>
        <w:ind w:firstLine="474" w:firstLineChars="225"/>
        <w:textAlignment w:val="auto"/>
        <w:rPr>
          <w:rFonts w:hint="eastAsia" w:ascii="仿宋" w:hAnsi="仿宋" w:eastAsia="仿宋" w:cs="仿宋"/>
          <w:b/>
          <w:bCs/>
          <w:color w:val="000000"/>
          <w:kern w:val="0"/>
          <w:sz w:val="21"/>
          <w:szCs w:val="21"/>
          <w:highlight w:val="none"/>
          <w:lang w:val="en-US" w:eastAsia="zh-CN"/>
        </w:rPr>
      </w:pPr>
      <w:bookmarkStart w:id="107" w:name="_Toc25073"/>
      <w:r>
        <w:rPr>
          <w:rFonts w:hint="eastAsia" w:ascii="仿宋" w:hAnsi="仿宋" w:eastAsia="仿宋" w:cs="仿宋"/>
          <w:b/>
          <w:bCs/>
          <w:color w:val="000000"/>
          <w:kern w:val="0"/>
          <w:sz w:val="21"/>
          <w:szCs w:val="21"/>
          <w:highlight w:val="none"/>
          <w:lang w:val="en-US" w:eastAsia="zh-CN"/>
        </w:rPr>
        <w:t>七</w:t>
      </w:r>
      <w:r>
        <w:rPr>
          <w:rFonts w:hint="eastAsia" w:ascii="仿宋" w:hAnsi="仿宋" w:eastAsia="仿宋" w:cs="仿宋"/>
          <w:b/>
          <w:bCs/>
          <w:color w:val="000000"/>
          <w:kern w:val="0"/>
          <w:sz w:val="21"/>
          <w:szCs w:val="21"/>
          <w:highlight w:val="none"/>
          <w:lang w:eastAsia="zh-CN"/>
        </w:rPr>
        <w:t>、</w:t>
      </w:r>
      <w:r>
        <w:rPr>
          <w:rFonts w:hint="eastAsia" w:ascii="仿宋" w:hAnsi="仿宋" w:eastAsia="仿宋" w:cs="仿宋"/>
          <w:b/>
          <w:bCs/>
          <w:color w:val="000000"/>
          <w:kern w:val="0"/>
          <w:sz w:val="21"/>
          <w:szCs w:val="21"/>
          <w:highlight w:val="none"/>
          <w:lang w:val="en-US" w:eastAsia="zh-CN"/>
        </w:rPr>
        <w:t>双方的权利义务</w:t>
      </w:r>
    </w:p>
    <w:p w14:paraId="324CAF39">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eastAsia="zh-CN"/>
        </w:rPr>
        <w:t>（一）</w:t>
      </w:r>
      <w:r>
        <w:rPr>
          <w:rFonts w:hint="eastAsia" w:ascii="仿宋" w:hAnsi="仿宋" w:eastAsia="仿宋" w:cs="仿宋"/>
          <w:color w:val="000000"/>
          <w:kern w:val="0"/>
          <w:sz w:val="21"/>
          <w:szCs w:val="21"/>
          <w:highlight w:val="none"/>
          <w:lang w:val="en-US" w:eastAsia="zh-CN"/>
        </w:rPr>
        <w:t>甲方责任</w:t>
      </w:r>
    </w:p>
    <w:p w14:paraId="6CF72DDC">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（1）甲方配合乙方收集项目工作所需资料及文件。</w:t>
      </w:r>
    </w:p>
    <w:p w14:paraId="728BA2E7">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（2）甲方变更项目、规模、条件，造成乙方返工时，双方除需另行协商签订补充协议(或另订合同)，重新明确有关条款外，甲方应按乙方所耗工作量向乙方增付工作报酬。</w:t>
      </w:r>
    </w:p>
    <w:p w14:paraId="021256F7">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（3）甲方应为派赴现场开展本合同有关技术服务工作的人员提供必要的工作配合和工作便利条件。</w:t>
      </w:r>
    </w:p>
    <w:p w14:paraId="05F75077">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（4）甲方负责组织技术服务成果资料的报送审查和验收工作。</w:t>
      </w:r>
    </w:p>
    <w:p w14:paraId="3E9C6E8A">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（5）乙方提交的技术服务成果，甲方不得擅自修改、转让或转借给第三方使用，否则，由此发生的损失和法律责任由甲方承担。</w:t>
      </w:r>
    </w:p>
    <w:p w14:paraId="6C317EE9">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rPr>
        <w:t>（二）</w:t>
      </w:r>
      <w:r>
        <w:rPr>
          <w:rFonts w:hint="eastAsia" w:ascii="仿宋" w:hAnsi="仿宋" w:eastAsia="仿宋" w:cs="仿宋"/>
          <w:color w:val="000000"/>
          <w:kern w:val="0"/>
          <w:sz w:val="21"/>
          <w:szCs w:val="21"/>
          <w:highlight w:val="none"/>
          <w:lang w:val="en-US" w:eastAsia="zh-CN"/>
        </w:rPr>
        <w:t>乙方责任</w:t>
      </w:r>
    </w:p>
    <w:p w14:paraId="329A9EFB">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（1）乙方应按国家相关技术规范、标准、规程及甲方提出的合理要求，开展项目工作，按合同规定的进度要求提交质量合格的成果资料，并对其负责。</w:t>
      </w:r>
    </w:p>
    <w:p w14:paraId="1F51B88F">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（2）乙方应无偿负责对成果资料出现的疏漏或错误进行修改或补充。</w:t>
      </w:r>
    </w:p>
    <w:p w14:paraId="41E9EBBE">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（3）乙方交付成果资料后，参加有关审查工作，并根据审查结论在技术服务范围内做必要调整补充，调整补充的内容如超过原定服务范围，甲方需要乙方继续承担服务时,乙方应按实耗工作量另收技术服务费。</w:t>
      </w:r>
    </w:p>
    <w:p w14:paraId="5667369F">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（4）乙方应对甲方提供的资料承担保密义务。</w:t>
      </w:r>
    </w:p>
    <w:p w14:paraId="582F22BB">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（5）未经甲方同意，乙方不得擅自将成果资料提供给第三方使用，否则，由此发生的损失和法律责任由乙方承担。</w:t>
      </w:r>
    </w:p>
    <w:p w14:paraId="2C88242E">
      <w:pPr>
        <w:keepNext w:val="0"/>
        <w:keepLines w:val="0"/>
        <w:pageBreakBefore w:val="0"/>
        <w:widowControl w:val="0"/>
        <w:tabs>
          <w:tab w:val="left" w:pos="900"/>
        </w:tabs>
        <w:kinsoku/>
        <w:wordWrap/>
        <w:overflowPunct/>
        <w:topLinePunct w:val="0"/>
        <w:autoSpaceDE/>
        <w:autoSpaceDN/>
        <w:bidi w:val="0"/>
        <w:adjustRightInd/>
        <w:spacing w:line="360" w:lineRule="auto"/>
        <w:ind w:firstLine="474" w:firstLineChars="225"/>
        <w:textAlignment w:val="auto"/>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八、违约责任</w:t>
      </w:r>
    </w:p>
    <w:p w14:paraId="47551DBA">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eastAsia="zh-CN"/>
        </w:rPr>
        <w:t>（一）</w:t>
      </w:r>
      <w:r>
        <w:rPr>
          <w:rFonts w:hint="eastAsia" w:ascii="仿宋" w:hAnsi="仿宋" w:eastAsia="仿宋" w:cs="仿宋"/>
          <w:color w:val="000000"/>
          <w:kern w:val="0"/>
          <w:sz w:val="21"/>
          <w:szCs w:val="21"/>
          <w:highlight w:val="none"/>
          <w:lang w:val="en-US" w:eastAsia="zh-CN"/>
        </w:rPr>
        <w:t>乙方未按时完成中介服务相关工作，导致甲方工作和经济损失的，由乙方承担违约责任，违约责任按合同总额的5%承担，造成甲方损失的，乙方还应当予以赔偿。甲方的损失包括但不限于律师费、诉讼费、评估费、鉴定费、交通费等一切损失。</w:t>
      </w:r>
    </w:p>
    <w:p w14:paraId="4C0F0189">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rPr>
        <w:t>（二）</w:t>
      </w:r>
      <w:r>
        <w:rPr>
          <w:rFonts w:hint="eastAsia" w:ascii="仿宋" w:hAnsi="仿宋" w:eastAsia="仿宋" w:cs="仿宋"/>
          <w:color w:val="000000"/>
          <w:kern w:val="0"/>
          <w:sz w:val="21"/>
          <w:szCs w:val="21"/>
          <w:highlight w:val="none"/>
          <w:lang w:val="en-US" w:eastAsia="zh-CN"/>
        </w:rPr>
        <w:t>甲方不按协议支付相关费用，乙方可要求甲方按国家相关标准收取资金占用费。</w:t>
      </w:r>
    </w:p>
    <w:p w14:paraId="6C6207CB">
      <w:pPr>
        <w:keepNext w:val="0"/>
        <w:keepLines w:val="0"/>
        <w:pageBreakBefore w:val="0"/>
        <w:widowControl w:val="0"/>
        <w:tabs>
          <w:tab w:val="left" w:pos="900"/>
        </w:tabs>
        <w:kinsoku/>
        <w:wordWrap/>
        <w:overflowPunct/>
        <w:topLinePunct w:val="0"/>
        <w:autoSpaceDE/>
        <w:autoSpaceDN/>
        <w:bidi w:val="0"/>
        <w:adjustRightInd/>
        <w:spacing w:line="360" w:lineRule="auto"/>
        <w:ind w:firstLine="474" w:firstLineChars="225"/>
        <w:textAlignment w:val="auto"/>
        <w:rPr>
          <w:rFonts w:hint="eastAsia" w:ascii="仿宋" w:hAnsi="仿宋" w:eastAsia="仿宋" w:cs="仿宋"/>
          <w:b/>
          <w:bCs/>
          <w:color w:val="000000"/>
          <w:kern w:val="0"/>
          <w:sz w:val="21"/>
          <w:szCs w:val="21"/>
          <w:highlight w:val="none"/>
          <w:lang w:val="en-US" w:eastAsia="zh-CN"/>
        </w:rPr>
      </w:pPr>
      <w:bookmarkStart w:id="108" w:name="_Toc26341"/>
      <w:r>
        <w:rPr>
          <w:rFonts w:hint="eastAsia" w:ascii="仿宋" w:hAnsi="仿宋" w:eastAsia="仿宋" w:cs="仿宋"/>
          <w:b/>
          <w:bCs/>
          <w:color w:val="000000"/>
          <w:kern w:val="0"/>
          <w:sz w:val="21"/>
          <w:szCs w:val="21"/>
          <w:highlight w:val="none"/>
          <w:lang w:val="en-US" w:eastAsia="zh-CN"/>
        </w:rPr>
        <w:t>九、争议解决</w:t>
      </w:r>
      <w:bookmarkEnd w:id="108"/>
    </w:p>
    <w:p w14:paraId="2A8934E1">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(一) 本合同在履行过程中发生的争议，由甲、乙双方当事人协商解决，协商不成的按下列第</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种方式解决：</w:t>
      </w:r>
    </w:p>
    <w:p w14:paraId="22C6F357">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提交</w:t>
      </w:r>
      <w:r>
        <w:rPr>
          <w:rFonts w:hint="eastAsia" w:ascii="仿宋" w:hAnsi="仿宋" w:eastAsia="仿宋" w:cs="仿宋"/>
          <w:color w:val="000000"/>
          <w:kern w:val="0"/>
          <w:sz w:val="21"/>
          <w:szCs w:val="21"/>
          <w:highlight w:val="none"/>
          <w:lang w:eastAsia="zh-CN"/>
        </w:rPr>
        <w:t>延安</w:t>
      </w:r>
      <w:r>
        <w:rPr>
          <w:rFonts w:hint="eastAsia" w:ascii="仿宋" w:hAnsi="仿宋" w:eastAsia="仿宋" w:cs="仿宋"/>
          <w:color w:val="000000"/>
          <w:kern w:val="0"/>
          <w:sz w:val="21"/>
          <w:szCs w:val="21"/>
          <w:highlight w:val="none"/>
        </w:rPr>
        <w:t>仲裁委员会仲裁；</w:t>
      </w:r>
    </w:p>
    <w:p w14:paraId="76055115">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依法向甲方所在地人民法院起诉。</w:t>
      </w:r>
    </w:p>
    <w:p w14:paraId="429BAD2D">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color w:val="000000"/>
          <w:kern w:val="0"/>
          <w:sz w:val="21"/>
          <w:szCs w:val="21"/>
          <w:highlight w:val="none"/>
        </w:rPr>
        <w:t>(二) 本条款为独立条款，本合同的无效、变更、解除和终止均不影响本条款的效力。</w:t>
      </w:r>
    </w:p>
    <w:p w14:paraId="6BFBC012">
      <w:pPr>
        <w:keepNext w:val="0"/>
        <w:keepLines w:val="0"/>
        <w:pageBreakBefore w:val="0"/>
        <w:widowControl w:val="0"/>
        <w:tabs>
          <w:tab w:val="left" w:pos="900"/>
        </w:tabs>
        <w:kinsoku/>
        <w:wordWrap/>
        <w:overflowPunct/>
        <w:topLinePunct w:val="0"/>
        <w:autoSpaceDE/>
        <w:autoSpaceDN/>
        <w:bidi w:val="0"/>
        <w:adjustRightInd/>
        <w:spacing w:line="360" w:lineRule="auto"/>
        <w:ind w:firstLine="474" w:firstLineChars="225"/>
        <w:textAlignment w:val="auto"/>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十、其他事项</w:t>
      </w:r>
    </w:p>
    <w:p w14:paraId="100FDFB4">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eastAsia="zh-CN"/>
        </w:rPr>
        <w:t>（一）</w:t>
      </w:r>
      <w:r>
        <w:rPr>
          <w:rFonts w:hint="eastAsia" w:ascii="仿宋" w:hAnsi="仿宋" w:eastAsia="仿宋" w:cs="仿宋"/>
          <w:color w:val="000000"/>
          <w:kern w:val="0"/>
          <w:sz w:val="21"/>
          <w:szCs w:val="21"/>
          <w:highlight w:val="none"/>
          <w:lang w:val="en-US" w:eastAsia="zh-CN"/>
        </w:rPr>
        <w:t>本合同其他未尽事项，甲乙双方协商后可签订补充协议。</w:t>
      </w:r>
    </w:p>
    <w:p w14:paraId="583A0ED4">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eastAsia="zh-CN"/>
        </w:rPr>
        <w:t>（二）</w:t>
      </w:r>
      <w:r>
        <w:rPr>
          <w:rFonts w:hint="eastAsia" w:ascii="仿宋" w:hAnsi="仿宋" w:eastAsia="仿宋" w:cs="仿宋"/>
          <w:color w:val="000000"/>
          <w:kern w:val="0"/>
          <w:sz w:val="21"/>
          <w:szCs w:val="21"/>
          <w:highlight w:val="none"/>
          <w:lang w:val="en-US" w:eastAsia="zh-CN"/>
        </w:rPr>
        <w:t>受国家政策影响，如国家自然保护地批文延迟或变化，成果提交顺延。</w:t>
      </w:r>
    </w:p>
    <w:p w14:paraId="16825286">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三</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本合同一式捌份,甲方肆份,乙方肆份。</w:t>
      </w:r>
    </w:p>
    <w:p w14:paraId="546B971E">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（四）任何一方向对方法定代表人或联系人通过短信、微信、QQ等发送的资料，一旦发送视为送达。</w:t>
      </w:r>
    </w:p>
    <w:p w14:paraId="64D4E5EE">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（五）本合同自双方签字之日起生效。</w:t>
      </w:r>
    </w:p>
    <w:p w14:paraId="7257E737">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br w:type="page"/>
      </w:r>
    </w:p>
    <w:bookmarkEnd w:id="105"/>
    <w:bookmarkEnd w:id="106"/>
    <w:bookmarkEnd w:id="107"/>
    <w:tbl>
      <w:tblPr>
        <w:tblStyle w:val="14"/>
        <w:tblpPr w:leftFromText="180" w:rightFromText="180" w:vertAnchor="text" w:horzAnchor="page" w:tblpX="1607" w:tblpY="584"/>
        <w:tblOverlap w:val="never"/>
        <w:tblW w:w="9347" w:type="dxa"/>
        <w:tblInd w:w="0" w:type="dxa"/>
        <w:tblLayout w:type="fixed"/>
        <w:tblCellMar>
          <w:top w:w="0" w:type="dxa"/>
          <w:left w:w="108" w:type="dxa"/>
          <w:bottom w:w="0" w:type="dxa"/>
          <w:right w:w="108" w:type="dxa"/>
        </w:tblCellMar>
      </w:tblPr>
      <w:tblGrid>
        <w:gridCol w:w="4812"/>
        <w:gridCol w:w="4535"/>
      </w:tblGrid>
      <w:tr w14:paraId="40023DBE">
        <w:tblPrEx>
          <w:tblCellMar>
            <w:top w:w="0" w:type="dxa"/>
            <w:left w:w="108" w:type="dxa"/>
            <w:bottom w:w="0" w:type="dxa"/>
            <w:right w:w="108" w:type="dxa"/>
          </w:tblCellMar>
        </w:tblPrEx>
        <w:trPr>
          <w:trHeight w:val="968" w:hRule="atLeast"/>
        </w:trPr>
        <w:tc>
          <w:tcPr>
            <w:tcW w:w="4812" w:type="dxa"/>
            <w:noWrap w:val="0"/>
            <w:vAlign w:val="top"/>
          </w:tcPr>
          <w:p w14:paraId="350113CC">
            <w:pPr>
              <w:bidi w:val="0"/>
              <w:spacing w:line="360" w:lineRule="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甲方</w:t>
            </w:r>
            <w:r>
              <w:rPr>
                <w:rFonts w:hint="eastAsia" w:ascii="仿宋" w:hAnsi="仿宋" w:eastAsia="仿宋" w:cs="仿宋"/>
                <w:color w:val="000000"/>
                <w:kern w:val="0"/>
                <w:sz w:val="21"/>
                <w:szCs w:val="21"/>
                <w:highlight w:val="none"/>
              </w:rPr>
              <w:t>：</w:t>
            </w:r>
          </w:p>
          <w:p w14:paraId="7398376F">
            <w:pPr>
              <w:bidi w:val="0"/>
              <w:spacing w:line="360" w:lineRule="auto"/>
              <w:rPr>
                <w:rFonts w:hint="eastAsia" w:ascii="仿宋" w:hAnsi="仿宋" w:eastAsia="仿宋" w:cs="仿宋"/>
                <w:color w:val="000000"/>
                <w:kern w:val="0"/>
                <w:sz w:val="21"/>
                <w:szCs w:val="21"/>
                <w:highlight w:val="none"/>
              </w:rPr>
            </w:pPr>
          </w:p>
        </w:tc>
        <w:tc>
          <w:tcPr>
            <w:tcW w:w="4535" w:type="dxa"/>
            <w:noWrap w:val="0"/>
            <w:vAlign w:val="top"/>
          </w:tcPr>
          <w:p w14:paraId="6955B67E">
            <w:pPr>
              <w:bidi w:val="0"/>
              <w:spacing w:line="360" w:lineRule="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eastAsia="zh-CN"/>
              </w:rPr>
              <w:t>乙方</w:t>
            </w:r>
            <w:r>
              <w:rPr>
                <w:rFonts w:hint="eastAsia" w:ascii="仿宋" w:hAnsi="仿宋" w:eastAsia="仿宋" w:cs="仿宋"/>
                <w:color w:val="000000"/>
                <w:kern w:val="0"/>
                <w:sz w:val="21"/>
                <w:szCs w:val="21"/>
                <w:highlight w:val="none"/>
              </w:rPr>
              <w:t>：</w:t>
            </w:r>
          </w:p>
        </w:tc>
      </w:tr>
      <w:tr w14:paraId="443DFFD5">
        <w:tblPrEx>
          <w:tblCellMar>
            <w:top w:w="0" w:type="dxa"/>
            <w:left w:w="108" w:type="dxa"/>
            <w:bottom w:w="0" w:type="dxa"/>
            <w:right w:w="108" w:type="dxa"/>
          </w:tblCellMar>
        </w:tblPrEx>
        <w:trPr>
          <w:trHeight w:val="729" w:hRule="atLeast"/>
        </w:trPr>
        <w:tc>
          <w:tcPr>
            <w:tcW w:w="4812" w:type="dxa"/>
            <w:noWrap w:val="0"/>
            <w:vAlign w:val="top"/>
          </w:tcPr>
          <w:p w14:paraId="76FE6247">
            <w:pPr>
              <w:bidi w:val="0"/>
              <w:spacing w:line="360" w:lineRule="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地址</w:t>
            </w:r>
            <w:r>
              <w:rPr>
                <w:rFonts w:hint="eastAsia" w:ascii="仿宋" w:hAnsi="仿宋" w:eastAsia="仿宋" w:cs="仿宋"/>
                <w:color w:val="000000"/>
                <w:kern w:val="0"/>
                <w:sz w:val="21"/>
                <w:szCs w:val="21"/>
                <w:highlight w:val="none"/>
              </w:rPr>
              <w:t>：</w:t>
            </w:r>
          </w:p>
        </w:tc>
        <w:tc>
          <w:tcPr>
            <w:tcW w:w="4535" w:type="dxa"/>
            <w:noWrap w:val="0"/>
            <w:vAlign w:val="top"/>
          </w:tcPr>
          <w:p w14:paraId="321CB578">
            <w:pPr>
              <w:bidi w:val="0"/>
              <w:spacing w:line="360" w:lineRule="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地址</w:t>
            </w:r>
            <w:r>
              <w:rPr>
                <w:rFonts w:hint="eastAsia" w:ascii="仿宋" w:hAnsi="仿宋" w:eastAsia="仿宋" w:cs="仿宋"/>
                <w:color w:val="000000"/>
                <w:kern w:val="0"/>
                <w:sz w:val="21"/>
                <w:szCs w:val="21"/>
                <w:highlight w:val="none"/>
              </w:rPr>
              <w:t>：</w:t>
            </w:r>
          </w:p>
        </w:tc>
      </w:tr>
      <w:tr w14:paraId="00959EBB">
        <w:tblPrEx>
          <w:tblCellMar>
            <w:top w:w="0" w:type="dxa"/>
            <w:left w:w="108" w:type="dxa"/>
            <w:bottom w:w="0" w:type="dxa"/>
            <w:right w:w="108" w:type="dxa"/>
          </w:tblCellMar>
        </w:tblPrEx>
        <w:trPr>
          <w:trHeight w:val="729" w:hRule="atLeast"/>
        </w:trPr>
        <w:tc>
          <w:tcPr>
            <w:tcW w:w="4812" w:type="dxa"/>
            <w:noWrap w:val="0"/>
            <w:vAlign w:val="top"/>
          </w:tcPr>
          <w:p w14:paraId="0C9ADDAF">
            <w:pPr>
              <w:bidi w:val="0"/>
              <w:spacing w:line="360" w:lineRule="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法定代表人或其委托代理人（签字）：</w:t>
            </w:r>
          </w:p>
        </w:tc>
        <w:tc>
          <w:tcPr>
            <w:tcW w:w="4535" w:type="dxa"/>
            <w:noWrap w:val="0"/>
            <w:vAlign w:val="top"/>
          </w:tcPr>
          <w:p w14:paraId="1401217F">
            <w:pPr>
              <w:bidi w:val="0"/>
              <w:spacing w:line="360" w:lineRule="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法定代表人或其委托代理人（签字）：</w:t>
            </w:r>
          </w:p>
        </w:tc>
      </w:tr>
      <w:tr w14:paraId="412685E3">
        <w:tblPrEx>
          <w:tblCellMar>
            <w:top w:w="0" w:type="dxa"/>
            <w:left w:w="108" w:type="dxa"/>
            <w:bottom w:w="0" w:type="dxa"/>
            <w:right w:w="108" w:type="dxa"/>
          </w:tblCellMar>
        </w:tblPrEx>
        <w:trPr>
          <w:trHeight w:val="836" w:hRule="atLeast"/>
        </w:trPr>
        <w:tc>
          <w:tcPr>
            <w:tcW w:w="4812" w:type="dxa"/>
            <w:noWrap w:val="0"/>
            <w:vAlign w:val="top"/>
          </w:tcPr>
          <w:p w14:paraId="523AB678">
            <w:pPr>
              <w:bidi w:val="0"/>
              <w:spacing w:line="360" w:lineRule="auto"/>
              <w:rPr>
                <w:rFonts w:hint="eastAsia" w:ascii="仿宋" w:hAnsi="仿宋" w:eastAsia="仿宋" w:cs="仿宋"/>
                <w:color w:val="000000"/>
                <w:kern w:val="0"/>
                <w:sz w:val="21"/>
                <w:szCs w:val="21"/>
                <w:highlight w:val="none"/>
              </w:rPr>
            </w:pPr>
          </w:p>
          <w:p w14:paraId="3F3A1860">
            <w:pPr>
              <w:bidi w:val="0"/>
              <w:spacing w:line="360" w:lineRule="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开户银行：</w:t>
            </w:r>
          </w:p>
        </w:tc>
        <w:tc>
          <w:tcPr>
            <w:tcW w:w="4535" w:type="dxa"/>
            <w:noWrap w:val="0"/>
            <w:vAlign w:val="top"/>
          </w:tcPr>
          <w:p w14:paraId="4E36FDBB">
            <w:pPr>
              <w:bidi w:val="0"/>
              <w:spacing w:line="360" w:lineRule="auto"/>
              <w:rPr>
                <w:rFonts w:hint="eastAsia" w:ascii="仿宋" w:hAnsi="仿宋" w:eastAsia="仿宋" w:cs="仿宋"/>
                <w:color w:val="000000"/>
                <w:kern w:val="0"/>
                <w:sz w:val="21"/>
                <w:szCs w:val="21"/>
                <w:highlight w:val="none"/>
              </w:rPr>
            </w:pPr>
          </w:p>
          <w:p w14:paraId="781631F4">
            <w:pPr>
              <w:bidi w:val="0"/>
              <w:spacing w:line="360" w:lineRule="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开户银行：</w:t>
            </w:r>
          </w:p>
        </w:tc>
      </w:tr>
      <w:tr w14:paraId="097AD50F">
        <w:tblPrEx>
          <w:tblCellMar>
            <w:top w:w="0" w:type="dxa"/>
            <w:left w:w="108" w:type="dxa"/>
            <w:bottom w:w="0" w:type="dxa"/>
            <w:right w:w="108" w:type="dxa"/>
          </w:tblCellMar>
        </w:tblPrEx>
        <w:trPr>
          <w:trHeight w:val="637" w:hRule="atLeast"/>
        </w:trPr>
        <w:tc>
          <w:tcPr>
            <w:tcW w:w="4812" w:type="dxa"/>
            <w:noWrap w:val="0"/>
            <w:vAlign w:val="top"/>
          </w:tcPr>
          <w:p w14:paraId="7D240883">
            <w:pPr>
              <w:bidi w:val="0"/>
              <w:spacing w:line="360" w:lineRule="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账</w:t>
            </w:r>
            <w:r>
              <w:rPr>
                <w:rFonts w:hint="eastAsia" w:ascii="仿宋" w:hAnsi="仿宋" w:eastAsia="仿宋" w:cs="仿宋"/>
                <w:color w:val="000000"/>
                <w:kern w:val="0"/>
                <w:sz w:val="21"/>
                <w:szCs w:val="21"/>
                <w:highlight w:val="none"/>
              </w:rPr>
              <w:t>号：</w:t>
            </w:r>
          </w:p>
        </w:tc>
        <w:tc>
          <w:tcPr>
            <w:tcW w:w="4535" w:type="dxa"/>
            <w:noWrap w:val="0"/>
            <w:vAlign w:val="top"/>
          </w:tcPr>
          <w:p w14:paraId="7B2A6985">
            <w:pPr>
              <w:bidi w:val="0"/>
              <w:spacing w:line="360" w:lineRule="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账</w:t>
            </w:r>
            <w:r>
              <w:rPr>
                <w:rFonts w:hint="eastAsia" w:ascii="仿宋" w:hAnsi="仿宋" w:eastAsia="仿宋" w:cs="仿宋"/>
                <w:color w:val="000000"/>
                <w:kern w:val="0"/>
                <w:sz w:val="21"/>
                <w:szCs w:val="21"/>
                <w:highlight w:val="none"/>
              </w:rPr>
              <w:t>号：</w:t>
            </w:r>
          </w:p>
        </w:tc>
      </w:tr>
      <w:tr w14:paraId="748073D7">
        <w:tblPrEx>
          <w:tblCellMar>
            <w:top w:w="0" w:type="dxa"/>
            <w:left w:w="108" w:type="dxa"/>
            <w:bottom w:w="0" w:type="dxa"/>
            <w:right w:w="108" w:type="dxa"/>
          </w:tblCellMar>
        </w:tblPrEx>
        <w:trPr>
          <w:trHeight w:val="614" w:hRule="atLeast"/>
        </w:trPr>
        <w:tc>
          <w:tcPr>
            <w:tcW w:w="4812" w:type="dxa"/>
            <w:noWrap w:val="0"/>
            <w:vAlign w:val="top"/>
          </w:tcPr>
          <w:p w14:paraId="62DDE9E5">
            <w:pPr>
              <w:bidi w:val="0"/>
              <w:spacing w:line="360" w:lineRule="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邮编：</w:t>
            </w:r>
          </w:p>
        </w:tc>
        <w:tc>
          <w:tcPr>
            <w:tcW w:w="4535" w:type="dxa"/>
            <w:noWrap w:val="0"/>
            <w:vAlign w:val="top"/>
          </w:tcPr>
          <w:p w14:paraId="7431F33A">
            <w:pPr>
              <w:bidi w:val="0"/>
              <w:spacing w:line="360" w:lineRule="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邮编：</w:t>
            </w:r>
          </w:p>
        </w:tc>
      </w:tr>
      <w:tr w14:paraId="1898CDBA">
        <w:tblPrEx>
          <w:tblCellMar>
            <w:top w:w="0" w:type="dxa"/>
            <w:left w:w="108" w:type="dxa"/>
            <w:bottom w:w="0" w:type="dxa"/>
            <w:right w:w="108" w:type="dxa"/>
          </w:tblCellMar>
        </w:tblPrEx>
        <w:trPr>
          <w:trHeight w:val="694" w:hRule="atLeast"/>
        </w:trPr>
        <w:tc>
          <w:tcPr>
            <w:tcW w:w="4812" w:type="dxa"/>
            <w:noWrap w:val="0"/>
            <w:vAlign w:val="top"/>
          </w:tcPr>
          <w:p w14:paraId="7CEEEE33">
            <w:pPr>
              <w:bidi w:val="0"/>
              <w:spacing w:line="360" w:lineRule="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电话：</w:t>
            </w:r>
          </w:p>
        </w:tc>
        <w:tc>
          <w:tcPr>
            <w:tcW w:w="4535" w:type="dxa"/>
            <w:noWrap w:val="0"/>
            <w:vAlign w:val="top"/>
          </w:tcPr>
          <w:p w14:paraId="2763BFEE">
            <w:pPr>
              <w:bidi w:val="0"/>
              <w:spacing w:line="360" w:lineRule="auto"/>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电话：</w:t>
            </w:r>
          </w:p>
        </w:tc>
      </w:tr>
      <w:bookmarkEnd w:id="96"/>
      <w:bookmarkEnd w:id="97"/>
      <w:bookmarkEnd w:id="98"/>
      <w:bookmarkEnd w:id="99"/>
      <w:bookmarkEnd w:id="100"/>
      <w:bookmarkEnd w:id="101"/>
      <w:bookmarkEnd w:id="102"/>
      <w:bookmarkEnd w:id="103"/>
      <w:bookmarkEnd w:id="104"/>
    </w:tbl>
    <w:p w14:paraId="133DCAE0">
      <w:pPr>
        <w:rPr>
          <w:rFonts w:hint="eastAsia" w:ascii="仿宋" w:hAnsi="仿宋" w:eastAsia="仿宋" w:cs="仿宋"/>
          <w:kern w:val="0"/>
          <w:sz w:val="21"/>
          <w:szCs w:val="21"/>
          <w:highlight w:val="none"/>
        </w:rPr>
      </w:pPr>
    </w:p>
    <w:p w14:paraId="30376BE2">
      <w:pPr>
        <w:spacing w:line="440" w:lineRule="exact"/>
        <w:jc w:val="center"/>
        <w:outlineLvl w:val="0"/>
        <w:rPr>
          <w:rStyle w:val="19"/>
          <w:rFonts w:hint="eastAsia" w:ascii="仿宋" w:hAnsi="仿宋" w:eastAsia="仿宋" w:cs="仿宋"/>
          <w:highlight w:val="none"/>
          <w:lang w:val="en-US" w:eastAsia="zh-CN"/>
        </w:rPr>
      </w:pPr>
      <w:bookmarkStart w:id="109" w:name="_Toc32630"/>
      <w:bookmarkStart w:id="110" w:name="_Toc5253"/>
      <w:bookmarkStart w:id="111" w:name="_Toc2460"/>
      <w:r>
        <w:rPr>
          <w:rFonts w:hint="eastAsia" w:ascii="仿宋" w:hAnsi="仿宋" w:eastAsia="仿宋" w:cs="仿宋"/>
        </w:rPr>
        <w:br w:type="page"/>
      </w:r>
      <w:bookmarkStart w:id="112" w:name="_Toc25108"/>
      <w:r>
        <w:rPr>
          <w:rStyle w:val="19"/>
          <w:rFonts w:hint="eastAsia" w:ascii="仿宋" w:hAnsi="仿宋" w:eastAsia="仿宋" w:cs="仿宋"/>
          <w:highlight w:val="none"/>
          <w:lang w:val="en-US" w:eastAsia="zh-CN"/>
        </w:rPr>
        <w:t>第四章 磋商</w:t>
      </w:r>
      <w:r>
        <w:rPr>
          <w:rStyle w:val="19"/>
          <w:rFonts w:hint="eastAsia" w:ascii="仿宋" w:hAnsi="仿宋" w:eastAsia="仿宋" w:cs="仿宋"/>
          <w:highlight w:val="none"/>
        </w:rPr>
        <w:t>内容及</w:t>
      </w:r>
      <w:r>
        <w:rPr>
          <w:rStyle w:val="19"/>
          <w:rFonts w:hint="eastAsia" w:ascii="仿宋" w:hAnsi="仿宋" w:eastAsia="仿宋" w:cs="仿宋"/>
          <w:highlight w:val="none"/>
          <w:lang w:val="en-US" w:eastAsia="zh-CN"/>
        </w:rPr>
        <w:t>技术要求</w:t>
      </w:r>
      <w:bookmarkEnd w:id="112"/>
    </w:p>
    <w:p w14:paraId="09089D72">
      <w:pPr>
        <w:spacing w:line="440" w:lineRule="exact"/>
        <w:jc w:val="center"/>
        <w:outlineLvl w:val="9"/>
        <w:rPr>
          <w:rStyle w:val="19"/>
          <w:rFonts w:hint="eastAsia" w:ascii="仿宋" w:hAnsi="仿宋" w:eastAsia="仿宋" w:cs="仿宋"/>
          <w:highlight w:val="none"/>
          <w:lang w:val="en-US" w:eastAsia="zh-CN"/>
        </w:rPr>
      </w:pPr>
    </w:p>
    <w:p w14:paraId="1D53E6CC">
      <w:pPr>
        <w:numPr>
          <w:ilvl w:val="0"/>
          <w:numId w:val="0"/>
        </w:numPr>
        <w:spacing w:line="360" w:lineRule="auto"/>
        <w:jc w:val="left"/>
        <w:rPr>
          <w:rFonts w:hint="default" w:ascii="仿宋" w:hAnsi="仿宋" w:eastAsia="仿宋" w:cs="仿宋"/>
          <w:b/>
          <w:bCs/>
          <w:spacing w:val="4"/>
          <w:sz w:val="21"/>
          <w:szCs w:val="21"/>
          <w:highlight w:val="none"/>
          <w:lang w:val="en-US" w:eastAsia="zh-CN"/>
        </w:rPr>
      </w:pPr>
      <w:r>
        <w:rPr>
          <w:rFonts w:hint="eastAsia" w:ascii="仿宋" w:hAnsi="仿宋" w:eastAsia="仿宋" w:cs="仿宋"/>
          <w:b/>
          <w:bCs/>
          <w:spacing w:val="4"/>
          <w:kern w:val="2"/>
          <w:sz w:val="21"/>
          <w:szCs w:val="21"/>
          <w:highlight w:val="none"/>
          <w:lang w:val="en-US" w:eastAsia="zh-CN" w:bidi="ar-SA"/>
        </w:rPr>
        <w:t>一、</w:t>
      </w:r>
      <w:r>
        <w:rPr>
          <w:rFonts w:hint="eastAsia" w:ascii="仿宋" w:hAnsi="仿宋" w:eastAsia="仿宋" w:cs="仿宋"/>
          <w:b/>
          <w:bCs/>
          <w:spacing w:val="4"/>
          <w:sz w:val="21"/>
          <w:szCs w:val="21"/>
          <w:highlight w:val="none"/>
          <w:lang w:val="en-US" w:eastAsia="zh-CN"/>
        </w:rPr>
        <w:t>服务期限、服务地点、服务质量</w:t>
      </w:r>
    </w:p>
    <w:p w14:paraId="77840D5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服务期限：</w:t>
      </w:r>
      <w:r>
        <w:rPr>
          <w:rFonts w:hint="eastAsia" w:ascii="仿宋" w:hAnsi="仿宋" w:eastAsia="仿宋" w:cs="仿宋"/>
          <w:kern w:val="0"/>
          <w:sz w:val="21"/>
          <w:szCs w:val="21"/>
          <w:highlight w:val="none"/>
          <w:lang w:val="en-US" w:eastAsia="zh-CN"/>
        </w:rPr>
        <w:t>合同签订之日起至2026年5月31日前完成</w:t>
      </w:r>
    </w:p>
    <w:p w14:paraId="0ABE153C">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服务地点：采购人指定地点</w:t>
      </w:r>
    </w:p>
    <w:p w14:paraId="2CE7FB9F">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服务质量：合格</w:t>
      </w:r>
    </w:p>
    <w:p w14:paraId="6BF289E6">
      <w:pPr>
        <w:numPr>
          <w:ilvl w:val="0"/>
          <w:numId w:val="0"/>
        </w:numPr>
        <w:spacing w:line="360" w:lineRule="auto"/>
        <w:jc w:val="left"/>
        <w:rPr>
          <w:rFonts w:hint="eastAsia" w:ascii="仿宋" w:hAnsi="仿宋" w:eastAsia="仿宋" w:cs="仿宋"/>
          <w:kern w:val="0"/>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二、采购预算：</w:t>
      </w:r>
      <w:r>
        <w:rPr>
          <w:rFonts w:hint="eastAsia" w:ascii="仿宋" w:hAnsi="仿宋" w:eastAsia="仿宋" w:cs="仿宋"/>
          <w:kern w:val="0"/>
          <w:sz w:val="21"/>
          <w:szCs w:val="21"/>
          <w:highlight w:val="none"/>
          <w:lang w:val="en-US" w:eastAsia="zh-CN" w:bidi="ar-SA"/>
        </w:rPr>
        <w:t>1175000.00元</w:t>
      </w:r>
    </w:p>
    <w:p w14:paraId="02FE36BD">
      <w:pPr>
        <w:keepNext w:val="0"/>
        <w:keepLines w:val="0"/>
        <w:pageBreakBefore w:val="0"/>
        <w:widowControl w:val="0"/>
        <w:tabs>
          <w:tab w:val="left" w:pos="900"/>
        </w:tabs>
        <w:kinsoku/>
        <w:wordWrap/>
        <w:overflowPunct/>
        <w:topLinePunct w:val="0"/>
        <w:autoSpaceDE/>
        <w:autoSpaceDN/>
        <w:bidi w:val="0"/>
        <w:adjustRightInd/>
        <w:spacing w:line="360" w:lineRule="auto"/>
        <w:textAlignment w:val="auto"/>
        <w:rPr>
          <w:rFonts w:hint="eastAsia" w:ascii="仿宋" w:hAnsi="仿宋" w:eastAsia="仿宋" w:cs="仿宋"/>
          <w:highlight w:val="none"/>
          <w:lang w:eastAsia="zh-CN"/>
        </w:rPr>
      </w:pPr>
      <w:r>
        <w:rPr>
          <w:rFonts w:hint="eastAsia" w:ascii="仿宋" w:hAnsi="仿宋" w:eastAsia="仿宋" w:cs="仿宋"/>
          <w:b/>
          <w:bCs/>
          <w:spacing w:val="4"/>
          <w:kern w:val="2"/>
          <w:sz w:val="21"/>
          <w:szCs w:val="21"/>
          <w:highlight w:val="none"/>
          <w:lang w:val="en-US" w:eastAsia="zh-CN" w:bidi="ar-SA"/>
        </w:rPr>
        <w:t>三、付款方式</w:t>
      </w:r>
      <w:r>
        <w:rPr>
          <w:rFonts w:hint="eastAsia" w:ascii="仿宋" w:hAnsi="仿宋" w:eastAsia="仿宋" w:cs="仿宋"/>
          <w:highlight w:val="none"/>
          <w:lang w:eastAsia="zh-CN"/>
        </w:rPr>
        <w:t>：</w:t>
      </w:r>
    </w:p>
    <w:p w14:paraId="447C16A4">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eastAsia="zh-CN"/>
        </w:rPr>
        <w:t>合同总价款共分三期支付，具体付款方式如下：</w:t>
      </w:r>
    </w:p>
    <w:p w14:paraId="3A16C320">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第一期：合同签订后</w:t>
      </w:r>
      <w:r>
        <w:rPr>
          <w:rFonts w:hint="eastAsia" w:ascii="仿宋" w:hAnsi="仿宋" w:eastAsia="仿宋" w:cs="仿宋"/>
          <w:color w:val="000000"/>
          <w:kern w:val="0"/>
          <w:sz w:val="21"/>
          <w:szCs w:val="21"/>
          <w:highlight w:val="none"/>
          <w:u w:val="single"/>
          <w:lang w:val="en-US" w:eastAsia="zh-CN"/>
        </w:rPr>
        <w:t xml:space="preserve"> 10 </w:t>
      </w:r>
      <w:r>
        <w:rPr>
          <w:rFonts w:hint="eastAsia" w:ascii="仿宋" w:hAnsi="仿宋" w:eastAsia="仿宋" w:cs="仿宋"/>
          <w:color w:val="000000"/>
          <w:kern w:val="0"/>
          <w:sz w:val="21"/>
          <w:szCs w:val="21"/>
          <w:highlight w:val="none"/>
          <w:lang w:val="en-US" w:eastAsia="zh-CN"/>
        </w:rPr>
        <w:t>个工作日内，甲方向乙方支付合同金额的</w:t>
      </w:r>
      <w:r>
        <w:rPr>
          <w:rFonts w:hint="eastAsia" w:ascii="仿宋" w:hAnsi="仿宋" w:eastAsia="仿宋" w:cs="仿宋"/>
          <w:color w:val="000000"/>
          <w:kern w:val="0"/>
          <w:sz w:val="21"/>
          <w:szCs w:val="21"/>
          <w:highlight w:val="none"/>
          <w:u w:val="single"/>
          <w:lang w:val="en-US" w:eastAsia="zh-CN"/>
        </w:rPr>
        <w:t xml:space="preserve"> 40% </w:t>
      </w:r>
      <w:r>
        <w:rPr>
          <w:rFonts w:hint="eastAsia" w:ascii="仿宋" w:hAnsi="仿宋" w:eastAsia="仿宋" w:cs="仿宋"/>
          <w:color w:val="000000"/>
          <w:kern w:val="0"/>
          <w:sz w:val="21"/>
          <w:szCs w:val="21"/>
          <w:highlight w:val="none"/>
          <w:lang w:val="en-US" w:eastAsia="zh-CN"/>
        </w:rPr>
        <w:t xml:space="preserve">作为预付款，即人民币 </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lang w:val="en-US" w:eastAsia="zh-CN"/>
        </w:rPr>
        <w:t xml:space="preserve"> 元，大写 </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lang w:val="en-US" w:eastAsia="zh-CN"/>
        </w:rPr>
        <w:t>；</w:t>
      </w:r>
    </w:p>
    <w:p w14:paraId="44231262">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第二期：在乙方完成初步项目视频制作，并向甲方进行汇报，征求相关部门意见后，甲方向乙方支付合同金额的</w:t>
      </w:r>
      <w:r>
        <w:rPr>
          <w:rFonts w:hint="eastAsia" w:ascii="仿宋" w:hAnsi="仿宋" w:eastAsia="仿宋" w:cs="仿宋"/>
          <w:color w:val="000000"/>
          <w:kern w:val="0"/>
          <w:sz w:val="21"/>
          <w:szCs w:val="21"/>
          <w:highlight w:val="none"/>
          <w:u w:val="single"/>
          <w:lang w:val="en-US" w:eastAsia="zh-CN"/>
        </w:rPr>
        <w:t xml:space="preserve"> 40% </w:t>
      </w:r>
      <w:r>
        <w:rPr>
          <w:rFonts w:hint="eastAsia" w:ascii="仿宋" w:hAnsi="仿宋" w:eastAsia="仿宋" w:cs="仿宋"/>
          <w:color w:val="000000"/>
          <w:kern w:val="0"/>
          <w:sz w:val="21"/>
          <w:szCs w:val="21"/>
          <w:highlight w:val="none"/>
          <w:lang w:val="en-US" w:eastAsia="zh-CN"/>
        </w:rPr>
        <w:t xml:space="preserve">，即人民币 </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lang w:val="en-US" w:eastAsia="zh-CN"/>
        </w:rPr>
        <w:t xml:space="preserve"> 元，大写 </w:t>
      </w:r>
      <w:r>
        <w:rPr>
          <w:rFonts w:hint="eastAsia" w:ascii="仿宋" w:hAnsi="仿宋" w:eastAsia="仿宋" w:cs="仿宋"/>
          <w:color w:val="000000"/>
          <w:kern w:val="0"/>
          <w:sz w:val="21"/>
          <w:szCs w:val="21"/>
          <w:highlight w:val="none"/>
          <w:u w:val="single"/>
          <w:lang w:val="en-US" w:eastAsia="zh-CN"/>
        </w:rPr>
        <w:t xml:space="preserve">               </w:t>
      </w:r>
      <w:r>
        <w:rPr>
          <w:rFonts w:hint="eastAsia" w:ascii="仿宋" w:hAnsi="仿宋" w:eastAsia="仿宋" w:cs="仿宋"/>
          <w:color w:val="000000"/>
          <w:kern w:val="0"/>
          <w:sz w:val="21"/>
          <w:szCs w:val="21"/>
          <w:highlight w:val="none"/>
          <w:lang w:val="en-US" w:eastAsia="zh-CN"/>
        </w:rPr>
        <w:t>；乙方在收到款项后，结合各部门意见，修改完善项目视频；</w:t>
      </w:r>
    </w:p>
    <w:p w14:paraId="5FC0F223">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第三期：在国家主流媒体发布并经甲方最终验收合格后，甲方向乙方支付合同金额的 20% 。</w:t>
      </w:r>
    </w:p>
    <w:p w14:paraId="3A3EB02A">
      <w:pPr>
        <w:keepNext w:val="0"/>
        <w:keepLines w:val="0"/>
        <w:pageBreakBefore w:val="0"/>
        <w:widowControl w:val="0"/>
        <w:tabs>
          <w:tab w:val="left" w:pos="900"/>
        </w:tabs>
        <w:kinsoku/>
        <w:wordWrap/>
        <w:overflowPunct/>
        <w:topLinePunct w:val="0"/>
        <w:autoSpaceDE/>
        <w:autoSpaceDN/>
        <w:bidi w:val="0"/>
        <w:adjustRightInd/>
        <w:spacing w:line="360" w:lineRule="auto"/>
        <w:ind w:firstLine="472" w:firstLineChars="225"/>
        <w:textAlignment w:val="auto"/>
        <w:rPr>
          <w:rFonts w:hint="eastAsia" w:ascii="仿宋" w:hAnsi="仿宋" w:eastAsia="仿宋" w:cs="仿宋"/>
          <w:highlight w:val="none"/>
          <w:lang w:val="en-US" w:eastAsia="zh-CN"/>
        </w:rPr>
      </w:pPr>
      <w:r>
        <w:rPr>
          <w:rFonts w:hint="eastAsia" w:ascii="仿宋" w:hAnsi="仿宋" w:eastAsia="仿宋" w:cs="仿宋"/>
          <w:color w:val="000000"/>
          <w:kern w:val="0"/>
          <w:sz w:val="21"/>
          <w:szCs w:val="21"/>
          <w:highlight w:val="none"/>
          <w:lang w:val="en-US" w:eastAsia="zh-CN"/>
        </w:rPr>
        <w:t>乙方</w:t>
      </w:r>
      <w:r>
        <w:rPr>
          <w:rFonts w:hint="eastAsia" w:ascii="仿宋" w:hAnsi="仿宋" w:eastAsia="仿宋" w:cs="仿宋"/>
          <w:color w:val="000000"/>
          <w:kern w:val="0"/>
          <w:sz w:val="21"/>
          <w:szCs w:val="21"/>
          <w:highlight w:val="none"/>
        </w:rPr>
        <w:t>凭税务发票结算</w:t>
      </w:r>
      <w:r>
        <w:rPr>
          <w:rFonts w:hint="eastAsia" w:ascii="仿宋" w:hAnsi="仿宋" w:eastAsia="仿宋" w:cs="仿宋"/>
          <w:color w:val="000000"/>
          <w:kern w:val="0"/>
          <w:sz w:val="21"/>
          <w:szCs w:val="21"/>
          <w:highlight w:val="none"/>
          <w:lang w:val="en-US" w:eastAsia="zh-CN"/>
        </w:rPr>
        <w:t>合同</w:t>
      </w:r>
      <w:r>
        <w:rPr>
          <w:rFonts w:hint="eastAsia" w:ascii="仿宋" w:hAnsi="仿宋" w:eastAsia="仿宋" w:cs="仿宋"/>
          <w:color w:val="000000"/>
          <w:kern w:val="0"/>
          <w:sz w:val="21"/>
          <w:szCs w:val="21"/>
          <w:highlight w:val="none"/>
        </w:rPr>
        <w:t>费用。乙方申请支付费用时，应提供符合规定的增值税发票，乙方没有提供或提供的发票不符合规定的，甲方可以暂不支付相应的费用。</w:t>
      </w:r>
    </w:p>
    <w:p w14:paraId="42F1BDFB">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spacing w:val="4"/>
          <w:kern w:val="2"/>
          <w:sz w:val="21"/>
          <w:szCs w:val="21"/>
          <w:highlight w:val="none"/>
          <w:lang w:val="en-US" w:eastAsia="zh-CN" w:bidi="ar-SA"/>
        </w:rPr>
      </w:pPr>
      <w:r>
        <w:rPr>
          <w:rFonts w:hint="eastAsia" w:ascii="仿宋" w:hAnsi="仿宋" w:eastAsia="仿宋" w:cs="仿宋"/>
          <w:b/>
          <w:bCs/>
          <w:spacing w:val="4"/>
          <w:kern w:val="2"/>
          <w:sz w:val="21"/>
          <w:szCs w:val="21"/>
          <w:highlight w:val="none"/>
          <w:lang w:val="en-US" w:eastAsia="zh-CN" w:bidi="ar-SA"/>
        </w:rPr>
        <w:t>四、技术要求</w:t>
      </w:r>
    </w:p>
    <w:bookmarkEnd w:id="109"/>
    <w:bookmarkEnd w:id="110"/>
    <w:bookmarkEnd w:id="111"/>
    <w:p w14:paraId="4916B79C">
      <w:pPr>
        <w:tabs>
          <w:tab w:val="left" w:pos="900"/>
        </w:tabs>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为深入挖掘黄河文化的时代价值，讲好新时代黄河故事,弘扬中华优秀传统文化，拟通过政府采购方式，策划、制作并推广系列视频《黄河故事汇》。该项目旨在以高质量视听产品，展现黄河流域的历史文明、生态保护、发展成就及人物故事，提升公众对黄河文化的认知与情感认同。为加快工作进度，尽快完成《黄河故事汇》第一季的制作和播放，启动传播窗口。</w:t>
      </w:r>
    </w:p>
    <w:p w14:paraId="078EBA4F">
      <w:pPr>
        <w:tabs>
          <w:tab w:val="left" w:pos="900"/>
        </w:tabs>
        <w:spacing w:line="360" w:lineRule="auto"/>
        <w:ind w:firstLine="420" w:firstLineChars="200"/>
        <w:rPr>
          <w:rFonts w:hint="eastAsia" w:ascii="仿宋" w:hAnsi="仿宋" w:eastAsia="仿宋" w:cs="仿宋"/>
          <w:color w:val="000000"/>
          <w:kern w:val="0"/>
          <w:szCs w:val="21"/>
        </w:rPr>
      </w:pPr>
      <w:r>
        <w:rPr>
          <w:rFonts w:hint="eastAsia" w:ascii="仿宋" w:hAnsi="仿宋" w:eastAsia="仿宋" w:cs="仿宋"/>
          <w:color w:val="000000"/>
          <w:kern w:val="0"/>
          <w:szCs w:val="21"/>
        </w:rPr>
        <w:t>策划、拍摄、制作四期《黄河故事汇》主题视频，在国家主流媒体平台进行发布和推广，包括主持邀约和嘉宾邀请以及后期数据维护。</w:t>
      </w:r>
    </w:p>
    <w:p w14:paraId="6E1141AA">
      <w:pPr>
        <w:keepNext w:val="0"/>
        <w:keepLines w:val="0"/>
        <w:pageBreakBefore w:val="0"/>
        <w:widowControl w:val="0"/>
        <w:tabs>
          <w:tab w:val="left" w:pos="900"/>
        </w:tabs>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Cs w:val="21"/>
        </w:rPr>
        <w:t>按照四期节目进行策划,编制视频拍摄方案,要有黄河全程视野和鲜明宜川标识，经审批后拍摄制作，达到国家主流媒体平台落地要求，并发布进行推广，取得目标效果。更好地推广我县文化旅游资源，推进了我县旅游业的迅速发展。</w:t>
      </w:r>
    </w:p>
    <w:p w14:paraId="09FC6038">
      <w:pPr>
        <w:bidi w:val="0"/>
        <w:jc w:val="center"/>
        <w:outlineLvl w:val="0"/>
        <w:rPr>
          <w:rStyle w:val="19"/>
          <w:rFonts w:hint="eastAsia" w:ascii="仿宋" w:hAnsi="仿宋" w:eastAsia="仿宋" w:cs="仿宋"/>
        </w:rPr>
      </w:pPr>
      <w:r>
        <w:rPr>
          <w:rFonts w:hint="eastAsia" w:ascii="仿宋" w:hAnsi="仿宋" w:eastAsia="仿宋" w:cs="仿宋"/>
          <w:color w:val="000000"/>
          <w:kern w:val="0"/>
          <w:sz w:val="21"/>
          <w:szCs w:val="21"/>
          <w:highlight w:val="none"/>
        </w:rPr>
        <w:br w:type="page"/>
      </w:r>
      <w:bookmarkStart w:id="113" w:name="_Toc25087"/>
      <w:bookmarkStart w:id="114" w:name="_Toc12503"/>
      <w:bookmarkStart w:id="115" w:name="_Toc31051"/>
      <w:bookmarkStart w:id="116" w:name="_Toc5329"/>
      <w:r>
        <w:rPr>
          <w:rStyle w:val="19"/>
          <w:rFonts w:hint="eastAsia" w:ascii="仿宋" w:hAnsi="仿宋" w:eastAsia="仿宋" w:cs="仿宋"/>
          <w:highlight w:val="none"/>
        </w:rPr>
        <w:t>第</w:t>
      </w:r>
      <w:r>
        <w:rPr>
          <w:rStyle w:val="19"/>
          <w:rFonts w:hint="eastAsia" w:ascii="仿宋" w:hAnsi="仿宋" w:eastAsia="仿宋" w:cs="仿宋"/>
          <w:highlight w:val="none"/>
          <w:lang w:val="en-US" w:eastAsia="zh-CN"/>
        </w:rPr>
        <w:t>五</w:t>
      </w:r>
      <w:r>
        <w:rPr>
          <w:rStyle w:val="19"/>
          <w:rFonts w:hint="eastAsia" w:ascii="仿宋" w:hAnsi="仿宋" w:eastAsia="仿宋" w:cs="仿宋"/>
          <w:highlight w:val="none"/>
        </w:rPr>
        <w:t xml:space="preserve">章 </w:t>
      </w:r>
      <w:bookmarkEnd w:id="113"/>
      <w:bookmarkEnd w:id="114"/>
      <w:bookmarkEnd w:id="115"/>
      <w:bookmarkStart w:id="117" w:name="_Toc21428"/>
      <w:bookmarkStart w:id="118" w:name="_Toc27124"/>
      <w:bookmarkStart w:id="119" w:name="_Toc24400"/>
      <w:r>
        <w:rPr>
          <w:rStyle w:val="19"/>
          <w:rFonts w:hint="eastAsia" w:ascii="仿宋" w:hAnsi="仿宋" w:eastAsia="仿宋" w:cs="仿宋"/>
        </w:rPr>
        <w:t>评审方法</w:t>
      </w:r>
      <w:bookmarkEnd w:id="116"/>
    </w:p>
    <w:p w14:paraId="244A2A9B">
      <w:pPr>
        <w:spacing w:line="350" w:lineRule="exact"/>
        <w:rPr>
          <w:rFonts w:hint="eastAsia" w:ascii="仿宋" w:hAnsi="仿宋" w:eastAsia="仿宋" w:cs="仿宋"/>
          <w:b/>
          <w:spacing w:val="4"/>
          <w:sz w:val="24"/>
        </w:rPr>
      </w:pPr>
    </w:p>
    <w:p w14:paraId="7DCA4F17">
      <w:pPr>
        <w:spacing w:line="360" w:lineRule="auto"/>
        <w:outlineLvl w:val="9"/>
        <w:rPr>
          <w:rFonts w:hint="eastAsia" w:ascii="仿宋" w:hAnsi="仿宋" w:eastAsia="仿宋" w:cs="仿宋"/>
          <w:b/>
          <w:spacing w:val="4"/>
          <w:sz w:val="21"/>
          <w:szCs w:val="21"/>
        </w:rPr>
      </w:pPr>
      <w:bookmarkStart w:id="120" w:name="_Toc27720"/>
      <w:r>
        <w:rPr>
          <w:rFonts w:hint="eastAsia" w:ascii="仿宋" w:hAnsi="仿宋" w:eastAsia="仿宋" w:cs="仿宋"/>
          <w:b/>
          <w:spacing w:val="4"/>
          <w:sz w:val="21"/>
          <w:szCs w:val="21"/>
        </w:rPr>
        <w:t>一．评审方法</w:t>
      </w:r>
      <w:bookmarkEnd w:id="120"/>
    </w:p>
    <w:p w14:paraId="748F2FD4">
      <w:pPr>
        <w:widowControl/>
        <w:spacing w:before="100" w:beforeAutospacing="1" w:after="100" w:afterAutospacing="1" w:line="360" w:lineRule="auto"/>
        <w:ind w:firstLine="420" w:firstLineChars="200"/>
        <w:jc w:val="left"/>
        <w:rPr>
          <w:rFonts w:hint="eastAsia" w:ascii="仿宋" w:hAnsi="仿宋" w:eastAsia="仿宋" w:cs="仿宋"/>
          <w:sz w:val="21"/>
          <w:szCs w:val="21"/>
        </w:rPr>
      </w:pPr>
      <w:r>
        <w:rPr>
          <w:rFonts w:hint="eastAsia" w:ascii="仿宋" w:hAnsi="仿宋" w:eastAsia="仿宋" w:cs="仿宋"/>
          <w:sz w:val="21"/>
          <w:szCs w:val="21"/>
        </w:rPr>
        <w:t>按照《中华人民共和国政府采购法》、《中华人民共和国政府采购法实施条例》、</w:t>
      </w:r>
      <w:r>
        <w:rPr>
          <w:rFonts w:hint="eastAsia" w:ascii="仿宋" w:hAnsi="仿宋" w:eastAsia="仿宋" w:cs="仿宋"/>
          <w:color w:val="000000"/>
          <w:kern w:val="0"/>
          <w:sz w:val="21"/>
          <w:szCs w:val="21"/>
        </w:rPr>
        <w:t>《政府采购竞争性磋商采购方式管理暂行办法》财库〔2014〕214号文件的规定</w:t>
      </w:r>
      <w:r>
        <w:rPr>
          <w:rFonts w:hint="eastAsia" w:ascii="仿宋" w:hAnsi="仿宋" w:eastAsia="仿宋" w:cs="仿宋"/>
          <w:sz w:val="21"/>
          <w:szCs w:val="21"/>
        </w:rPr>
        <w:t>，竞争性磋商小组采用综合评分法对提交最后报价的供应商的响应文件和最后报价进行综合评分，按照评审得分由高到低顺序推荐3名成交候选供应商。</w:t>
      </w:r>
    </w:p>
    <w:p w14:paraId="0CBF73FC">
      <w:pPr>
        <w:widowControl/>
        <w:spacing w:before="100" w:beforeAutospacing="1" w:after="100" w:afterAutospacing="1"/>
        <w:outlineLvl w:val="9"/>
        <w:rPr>
          <w:rFonts w:hint="eastAsia" w:ascii="仿宋" w:hAnsi="仿宋" w:eastAsia="仿宋" w:cs="仿宋"/>
          <w:b/>
          <w:spacing w:val="4"/>
          <w:sz w:val="21"/>
          <w:szCs w:val="21"/>
        </w:rPr>
      </w:pPr>
      <w:bookmarkStart w:id="121" w:name="_Toc921"/>
      <w:r>
        <w:rPr>
          <w:rFonts w:hint="eastAsia" w:ascii="仿宋" w:hAnsi="仿宋" w:eastAsia="仿宋" w:cs="仿宋"/>
          <w:b/>
          <w:spacing w:val="4"/>
          <w:sz w:val="21"/>
          <w:szCs w:val="21"/>
        </w:rPr>
        <w:t>二．评审程序</w:t>
      </w:r>
      <w:bookmarkEnd w:id="121"/>
    </w:p>
    <w:p w14:paraId="29C16431">
      <w:pPr>
        <w:spacing w:line="360" w:lineRule="auto"/>
        <w:outlineLvl w:val="9"/>
        <w:rPr>
          <w:rFonts w:hint="eastAsia" w:ascii="仿宋" w:hAnsi="仿宋" w:eastAsia="仿宋" w:cs="仿宋"/>
          <w:spacing w:val="4"/>
          <w:sz w:val="21"/>
          <w:szCs w:val="21"/>
          <w:lang w:eastAsia="zh-CN"/>
        </w:rPr>
      </w:pPr>
      <w:bookmarkStart w:id="122" w:name="_Toc3306"/>
      <w:r>
        <w:rPr>
          <w:rFonts w:hint="eastAsia" w:ascii="仿宋" w:hAnsi="仿宋" w:eastAsia="仿宋" w:cs="仿宋"/>
          <w:spacing w:val="4"/>
          <w:sz w:val="21"/>
          <w:szCs w:val="21"/>
        </w:rPr>
        <w:t>1、</w:t>
      </w:r>
      <w:bookmarkEnd w:id="122"/>
      <w:r>
        <w:rPr>
          <w:rFonts w:hint="eastAsia" w:ascii="仿宋" w:hAnsi="仿宋" w:eastAsia="仿宋" w:cs="仿宋"/>
          <w:spacing w:val="4"/>
          <w:sz w:val="21"/>
          <w:szCs w:val="21"/>
          <w:lang w:val="en-US" w:eastAsia="zh-CN"/>
        </w:rPr>
        <w:t>初步评审</w:t>
      </w:r>
    </w:p>
    <w:p w14:paraId="13F74C5A">
      <w:pPr>
        <w:spacing w:line="360" w:lineRule="auto"/>
        <w:ind w:firstLine="327" w:firstLineChars="150"/>
        <w:rPr>
          <w:rFonts w:hint="eastAsia" w:ascii="仿宋" w:hAnsi="仿宋" w:eastAsia="仿宋" w:cs="仿宋"/>
          <w:spacing w:val="4"/>
          <w:sz w:val="21"/>
          <w:szCs w:val="21"/>
        </w:rPr>
      </w:pPr>
      <w:r>
        <w:rPr>
          <w:rFonts w:hint="eastAsia" w:ascii="仿宋" w:hAnsi="仿宋" w:eastAsia="仿宋" w:cs="仿宋"/>
          <w:spacing w:val="4"/>
          <w:sz w:val="21"/>
          <w:szCs w:val="21"/>
          <w:lang w:val="en-US" w:eastAsia="zh-CN"/>
        </w:rPr>
        <w:t>初步评审</w:t>
      </w:r>
      <w:r>
        <w:rPr>
          <w:rFonts w:hint="eastAsia" w:ascii="仿宋" w:hAnsi="仿宋" w:eastAsia="仿宋" w:cs="仿宋"/>
          <w:spacing w:val="4"/>
          <w:sz w:val="21"/>
          <w:szCs w:val="21"/>
        </w:rPr>
        <w:t>分为资格</w:t>
      </w:r>
      <w:r>
        <w:rPr>
          <w:rFonts w:hint="eastAsia" w:ascii="仿宋" w:hAnsi="仿宋" w:eastAsia="仿宋" w:cs="仿宋"/>
          <w:spacing w:val="4"/>
          <w:sz w:val="21"/>
          <w:szCs w:val="21"/>
          <w:lang w:val="en-US" w:eastAsia="zh-CN"/>
        </w:rPr>
        <w:t>审查</w:t>
      </w:r>
      <w:r>
        <w:rPr>
          <w:rFonts w:hint="eastAsia" w:ascii="仿宋" w:hAnsi="仿宋" w:eastAsia="仿宋" w:cs="仿宋"/>
          <w:spacing w:val="4"/>
          <w:sz w:val="21"/>
          <w:szCs w:val="21"/>
        </w:rPr>
        <w:t>和符合性</w:t>
      </w:r>
      <w:r>
        <w:rPr>
          <w:rFonts w:hint="eastAsia" w:ascii="仿宋" w:hAnsi="仿宋" w:eastAsia="仿宋" w:cs="仿宋"/>
          <w:spacing w:val="4"/>
          <w:sz w:val="21"/>
          <w:szCs w:val="21"/>
          <w:lang w:val="en-US" w:eastAsia="zh-CN"/>
        </w:rPr>
        <w:t>审查</w:t>
      </w:r>
      <w:r>
        <w:rPr>
          <w:rFonts w:hint="eastAsia" w:ascii="仿宋" w:hAnsi="仿宋" w:eastAsia="仿宋" w:cs="仿宋"/>
          <w:spacing w:val="4"/>
          <w:sz w:val="21"/>
          <w:szCs w:val="21"/>
        </w:rPr>
        <w:t>。分别按照以下内容对磋商响应文件进行</w:t>
      </w:r>
      <w:r>
        <w:rPr>
          <w:rFonts w:hint="eastAsia" w:ascii="仿宋" w:hAnsi="仿宋" w:eastAsia="仿宋" w:cs="仿宋"/>
          <w:spacing w:val="4"/>
          <w:sz w:val="21"/>
          <w:szCs w:val="21"/>
          <w:lang w:val="en-US" w:eastAsia="zh-CN"/>
        </w:rPr>
        <w:t>审查</w:t>
      </w:r>
      <w:r>
        <w:rPr>
          <w:rFonts w:hint="eastAsia" w:ascii="仿宋" w:hAnsi="仿宋" w:eastAsia="仿宋" w:cs="仿宋"/>
          <w:spacing w:val="4"/>
          <w:sz w:val="21"/>
          <w:szCs w:val="21"/>
        </w:rPr>
        <w:t>，一项不合格即按照无效响应处理。</w:t>
      </w:r>
    </w:p>
    <w:p w14:paraId="33D718C8">
      <w:pPr>
        <w:spacing w:line="360" w:lineRule="auto"/>
        <w:ind w:left="-17" w:leftChars="-8" w:firstLine="327" w:firstLineChars="150"/>
        <w:rPr>
          <w:rFonts w:hint="eastAsia" w:ascii="仿宋" w:hAnsi="仿宋" w:eastAsia="仿宋" w:cs="仿宋"/>
          <w:kern w:val="0"/>
          <w:sz w:val="21"/>
          <w:szCs w:val="21"/>
        </w:rPr>
      </w:pPr>
      <w:r>
        <w:rPr>
          <w:rFonts w:hint="eastAsia" w:ascii="仿宋" w:hAnsi="仿宋" w:eastAsia="仿宋" w:cs="仿宋"/>
          <w:spacing w:val="4"/>
          <w:sz w:val="21"/>
          <w:szCs w:val="21"/>
        </w:rPr>
        <w:t>响应文件审查合格的为实质性响应磋商文件要求的供应商。</w:t>
      </w:r>
    </w:p>
    <w:p w14:paraId="3892728C">
      <w:pPr>
        <w:spacing w:line="360" w:lineRule="auto"/>
        <w:outlineLvl w:val="9"/>
        <w:rPr>
          <w:rFonts w:hint="eastAsia" w:ascii="仿宋" w:hAnsi="仿宋" w:eastAsia="仿宋" w:cs="仿宋"/>
          <w:spacing w:val="4"/>
          <w:sz w:val="21"/>
          <w:szCs w:val="21"/>
        </w:rPr>
      </w:pPr>
      <w:r>
        <w:rPr>
          <w:rFonts w:hint="eastAsia" w:ascii="仿宋" w:hAnsi="仿宋" w:eastAsia="仿宋" w:cs="仿宋"/>
          <w:spacing w:val="4"/>
          <w:sz w:val="21"/>
          <w:szCs w:val="21"/>
        </w:rPr>
        <w:t>1.1资格</w:t>
      </w:r>
      <w:r>
        <w:rPr>
          <w:rFonts w:hint="eastAsia" w:ascii="仿宋" w:hAnsi="仿宋" w:eastAsia="仿宋" w:cs="仿宋"/>
          <w:spacing w:val="4"/>
          <w:sz w:val="21"/>
          <w:szCs w:val="21"/>
          <w:lang w:val="en-US" w:eastAsia="zh-CN"/>
        </w:rPr>
        <w:t>审查</w:t>
      </w:r>
    </w:p>
    <w:tbl>
      <w:tblPr>
        <w:tblStyle w:val="18"/>
        <w:tblW w:w="861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773"/>
        <w:gridCol w:w="5527"/>
        <w:gridCol w:w="634"/>
      </w:tblGrid>
      <w:tr w14:paraId="0E0E5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80" w:type="dxa"/>
            <w:tcBorders>
              <w:top w:val="single" w:color="000000" w:sz="10" w:space="0"/>
              <w:left w:val="single" w:color="000000" w:sz="10" w:space="0"/>
            </w:tcBorders>
            <w:vAlign w:val="center"/>
          </w:tcPr>
          <w:p w14:paraId="7565300B">
            <w:pPr>
              <w:pStyle w:val="20"/>
              <w:spacing w:before="194" w:line="220" w:lineRule="auto"/>
              <w:jc w:val="center"/>
              <w:rPr>
                <w:rFonts w:hint="eastAsia" w:ascii="仿宋" w:hAnsi="仿宋" w:eastAsia="仿宋" w:cs="仿宋"/>
                <w:sz w:val="24"/>
                <w:szCs w:val="24"/>
              </w:rPr>
            </w:pPr>
            <w:r>
              <w:rPr>
                <w:rFonts w:hint="eastAsia" w:ascii="仿宋" w:hAnsi="仿宋" w:eastAsia="仿宋" w:cs="仿宋"/>
                <w:b/>
                <w:bCs/>
                <w:spacing w:val="-5"/>
                <w:sz w:val="24"/>
                <w:szCs w:val="24"/>
              </w:rPr>
              <w:t>评审内容</w:t>
            </w:r>
          </w:p>
        </w:tc>
        <w:tc>
          <w:tcPr>
            <w:tcW w:w="1773" w:type="dxa"/>
            <w:tcBorders>
              <w:top w:val="single" w:color="000000" w:sz="10" w:space="0"/>
            </w:tcBorders>
            <w:vAlign w:val="center"/>
          </w:tcPr>
          <w:p w14:paraId="2FE18705">
            <w:pPr>
              <w:pStyle w:val="20"/>
              <w:spacing w:before="194" w:line="220" w:lineRule="auto"/>
              <w:jc w:val="center"/>
              <w:rPr>
                <w:rFonts w:hint="eastAsia" w:ascii="仿宋" w:hAnsi="仿宋" w:eastAsia="仿宋" w:cs="仿宋"/>
                <w:sz w:val="24"/>
                <w:szCs w:val="24"/>
              </w:rPr>
            </w:pPr>
            <w:r>
              <w:rPr>
                <w:rFonts w:hint="eastAsia" w:ascii="仿宋" w:hAnsi="仿宋" w:eastAsia="仿宋" w:cs="仿宋"/>
                <w:b/>
                <w:bCs/>
                <w:spacing w:val="-5"/>
                <w:sz w:val="24"/>
                <w:szCs w:val="24"/>
              </w:rPr>
              <w:t>评审因素</w:t>
            </w:r>
          </w:p>
        </w:tc>
        <w:tc>
          <w:tcPr>
            <w:tcW w:w="5527" w:type="dxa"/>
            <w:tcBorders>
              <w:top w:val="single" w:color="000000" w:sz="10" w:space="0"/>
            </w:tcBorders>
            <w:vAlign w:val="center"/>
          </w:tcPr>
          <w:p w14:paraId="19FAF52C">
            <w:pPr>
              <w:pStyle w:val="20"/>
              <w:spacing w:before="194" w:line="221" w:lineRule="auto"/>
              <w:jc w:val="center"/>
              <w:rPr>
                <w:rFonts w:hint="eastAsia" w:ascii="仿宋" w:hAnsi="仿宋" w:eastAsia="仿宋" w:cs="仿宋"/>
                <w:sz w:val="24"/>
                <w:szCs w:val="24"/>
              </w:rPr>
            </w:pPr>
            <w:r>
              <w:rPr>
                <w:rFonts w:hint="eastAsia" w:ascii="仿宋" w:hAnsi="仿宋" w:eastAsia="仿宋" w:cs="仿宋"/>
                <w:b/>
                <w:bCs/>
                <w:spacing w:val="-5"/>
                <w:sz w:val="24"/>
                <w:szCs w:val="24"/>
              </w:rPr>
              <w:t>评审标准</w:t>
            </w:r>
          </w:p>
        </w:tc>
        <w:tc>
          <w:tcPr>
            <w:tcW w:w="634" w:type="dxa"/>
            <w:tcBorders>
              <w:top w:val="single" w:color="000000" w:sz="10" w:space="0"/>
              <w:right w:val="single" w:color="000000" w:sz="10" w:space="0"/>
            </w:tcBorders>
            <w:vAlign w:val="center"/>
          </w:tcPr>
          <w:p w14:paraId="438D8037">
            <w:pPr>
              <w:pStyle w:val="20"/>
              <w:spacing w:before="194" w:line="220" w:lineRule="auto"/>
              <w:jc w:val="center"/>
              <w:rPr>
                <w:rFonts w:hint="eastAsia" w:ascii="仿宋" w:hAnsi="仿宋" w:eastAsia="仿宋" w:cs="仿宋"/>
                <w:sz w:val="24"/>
                <w:szCs w:val="24"/>
              </w:rPr>
            </w:pPr>
            <w:r>
              <w:rPr>
                <w:rFonts w:hint="eastAsia" w:ascii="仿宋" w:hAnsi="仿宋" w:eastAsia="仿宋" w:cs="仿宋"/>
                <w:b/>
                <w:bCs/>
                <w:spacing w:val="-5"/>
                <w:sz w:val="24"/>
                <w:szCs w:val="24"/>
              </w:rPr>
              <w:t>审查结论</w:t>
            </w:r>
          </w:p>
        </w:tc>
      </w:tr>
      <w:tr w14:paraId="7CA04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680" w:type="dxa"/>
            <w:vMerge w:val="restart"/>
            <w:tcBorders>
              <w:left w:val="single" w:color="000000" w:sz="10" w:space="0"/>
            </w:tcBorders>
            <w:textDirection w:val="tbRlV"/>
            <w:vAlign w:val="top"/>
          </w:tcPr>
          <w:p w14:paraId="41FD51AE">
            <w:pPr>
              <w:pStyle w:val="20"/>
              <w:spacing w:before="78" w:line="219" w:lineRule="auto"/>
              <w:ind w:left="384"/>
              <w:jc w:val="center"/>
              <w:rPr>
                <w:rFonts w:hint="eastAsia" w:ascii="仿宋" w:hAnsi="仿宋" w:eastAsia="仿宋" w:cs="仿宋"/>
                <w:spacing w:val="-4"/>
                <w:sz w:val="24"/>
                <w:szCs w:val="24"/>
              </w:rPr>
            </w:pPr>
            <w:r>
              <w:rPr>
                <w:rFonts w:hint="eastAsia" w:ascii="仿宋" w:hAnsi="仿宋" w:eastAsia="仿宋" w:cs="仿宋"/>
                <w:spacing w:val="-4"/>
                <w:sz w:val="24"/>
                <w:szCs w:val="24"/>
              </w:rPr>
              <w:t>资 格 性 审 查</w:t>
            </w:r>
          </w:p>
          <w:p w14:paraId="5F91347B">
            <w:pPr>
              <w:pStyle w:val="20"/>
              <w:spacing w:before="164" w:line="208" w:lineRule="auto"/>
              <w:ind w:left="5143"/>
              <w:rPr>
                <w:rFonts w:hint="eastAsia" w:ascii="仿宋" w:hAnsi="仿宋" w:eastAsia="仿宋" w:cs="仿宋"/>
                <w:sz w:val="24"/>
                <w:szCs w:val="24"/>
              </w:rPr>
            </w:pPr>
            <w:r>
              <w:rPr>
                <w:rFonts w:hint="eastAsia" w:ascii="仿宋" w:hAnsi="仿宋" w:eastAsia="仿宋" w:cs="仿宋"/>
                <w:sz w:val="24"/>
                <w:szCs w:val="24"/>
              </w:rPr>
              <w:t>资</w:t>
            </w:r>
            <w:r>
              <w:rPr>
                <w:rFonts w:hint="eastAsia" w:ascii="仿宋" w:hAnsi="仿宋" w:eastAsia="仿宋" w:cs="仿宋"/>
                <w:spacing w:val="-47"/>
                <w:sz w:val="24"/>
                <w:szCs w:val="24"/>
              </w:rPr>
              <w:t xml:space="preserve"> </w:t>
            </w:r>
            <w:r>
              <w:rPr>
                <w:rFonts w:hint="eastAsia" w:ascii="仿宋" w:hAnsi="仿宋" w:eastAsia="仿宋" w:cs="仿宋"/>
                <w:sz w:val="24"/>
                <w:szCs w:val="24"/>
              </w:rPr>
              <w:t>格</w:t>
            </w:r>
            <w:r>
              <w:rPr>
                <w:rFonts w:hint="eastAsia" w:ascii="仿宋" w:hAnsi="仿宋" w:eastAsia="仿宋" w:cs="仿宋"/>
                <w:spacing w:val="-51"/>
                <w:sz w:val="24"/>
                <w:szCs w:val="24"/>
              </w:rPr>
              <w:t xml:space="preserve"> </w:t>
            </w:r>
            <w:r>
              <w:rPr>
                <w:rFonts w:hint="eastAsia" w:ascii="仿宋" w:hAnsi="仿宋" w:eastAsia="仿宋" w:cs="仿宋"/>
                <w:sz w:val="24"/>
                <w:szCs w:val="24"/>
              </w:rPr>
              <w:t>性</w:t>
            </w:r>
            <w:r>
              <w:rPr>
                <w:rFonts w:hint="eastAsia" w:ascii="仿宋" w:hAnsi="仿宋" w:eastAsia="仿宋" w:cs="仿宋"/>
                <w:spacing w:val="-48"/>
                <w:sz w:val="24"/>
                <w:szCs w:val="24"/>
              </w:rPr>
              <w:t xml:space="preserve"> </w:t>
            </w:r>
            <w:r>
              <w:rPr>
                <w:rFonts w:hint="eastAsia" w:ascii="仿宋" w:hAnsi="仿宋" w:eastAsia="仿宋" w:cs="仿宋"/>
                <w:sz w:val="24"/>
                <w:szCs w:val="24"/>
              </w:rPr>
              <w:t>审</w:t>
            </w:r>
            <w:r>
              <w:rPr>
                <w:rFonts w:hint="eastAsia" w:ascii="仿宋" w:hAnsi="仿宋" w:eastAsia="仿宋" w:cs="仿宋"/>
                <w:spacing w:val="-49"/>
                <w:sz w:val="24"/>
                <w:szCs w:val="24"/>
              </w:rPr>
              <w:t xml:space="preserve"> </w:t>
            </w:r>
            <w:r>
              <w:rPr>
                <w:rFonts w:hint="eastAsia" w:ascii="仿宋" w:hAnsi="仿宋" w:eastAsia="仿宋" w:cs="仿宋"/>
                <w:sz w:val="24"/>
                <w:szCs w:val="24"/>
              </w:rPr>
              <w:t>查</w:t>
            </w:r>
          </w:p>
        </w:tc>
        <w:tc>
          <w:tcPr>
            <w:tcW w:w="1773" w:type="dxa"/>
            <w:vAlign w:val="top"/>
          </w:tcPr>
          <w:p w14:paraId="77E99A90">
            <w:pPr>
              <w:spacing w:line="421" w:lineRule="auto"/>
              <w:rPr>
                <w:rFonts w:hint="eastAsia" w:ascii="仿宋" w:hAnsi="仿宋" w:eastAsia="仿宋" w:cs="仿宋"/>
                <w:sz w:val="21"/>
              </w:rPr>
            </w:pPr>
          </w:p>
          <w:p w14:paraId="016F7567">
            <w:pPr>
              <w:pStyle w:val="20"/>
              <w:spacing w:before="78" w:line="220" w:lineRule="auto"/>
              <w:ind w:left="386"/>
              <w:rPr>
                <w:rFonts w:hint="eastAsia" w:ascii="仿宋" w:hAnsi="仿宋" w:eastAsia="仿宋" w:cs="仿宋"/>
                <w:sz w:val="24"/>
                <w:szCs w:val="24"/>
              </w:rPr>
            </w:pPr>
            <w:r>
              <w:rPr>
                <w:rFonts w:hint="eastAsia" w:ascii="仿宋" w:hAnsi="仿宋" w:eastAsia="仿宋" w:cs="仿宋"/>
                <w:spacing w:val="-5"/>
                <w:sz w:val="24"/>
                <w:szCs w:val="24"/>
              </w:rPr>
              <w:t>营业执照</w:t>
            </w:r>
          </w:p>
        </w:tc>
        <w:tc>
          <w:tcPr>
            <w:tcW w:w="5527" w:type="dxa"/>
            <w:vAlign w:val="top"/>
          </w:tcPr>
          <w:p w14:paraId="6259A138">
            <w:pPr>
              <w:pStyle w:val="20"/>
              <w:spacing w:before="36" w:line="231" w:lineRule="auto"/>
              <w:ind w:left="112" w:right="237" w:firstLine="3"/>
              <w:jc w:val="both"/>
              <w:rPr>
                <w:rFonts w:hint="eastAsia" w:ascii="仿宋" w:hAnsi="仿宋" w:eastAsia="仿宋" w:cs="仿宋"/>
                <w:sz w:val="24"/>
                <w:szCs w:val="24"/>
              </w:rPr>
            </w:pPr>
            <w:r>
              <w:rPr>
                <w:rFonts w:hint="eastAsia" w:ascii="仿宋" w:hAnsi="仿宋" w:eastAsia="仿宋" w:cs="仿宋"/>
                <w:spacing w:val="-1"/>
                <w:sz w:val="24"/>
                <w:szCs w:val="24"/>
              </w:rPr>
              <w:t>具有独立承担民事责任能力的法人、其他组织或自然人，营业执照、组织机构代码证、税务登记证（三证合一只提供营业执照，事业单位提供事业单位法人证书，自然人应提供身份证）合法有效；</w:t>
            </w:r>
          </w:p>
        </w:tc>
        <w:tc>
          <w:tcPr>
            <w:tcW w:w="634" w:type="dxa"/>
            <w:tcBorders>
              <w:right w:val="single" w:color="000000" w:sz="10" w:space="0"/>
            </w:tcBorders>
            <w:vAlign w:val="top"/>
          </w:tcPr>
          <w:p w14:paraId="2FB873ED">
            <w:pPr>
              <w:rPr>
                <w:rFonts w:hint="eastAsia" w:ascii="仿宋" w:hAnsi="仿宋" w:eastAsia="仿宋" w:cs="仿宋"/>
                <w:sz w:val="21"/>
              </w:rPr>
            </w:pPr>
          </w:p>
        </w:tc>
      </w:tr>
      <w:tr w14:paraId="5B83A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680" w:type="dxa"/>
            <w:vMerge w:val="continue"/>
            <w:tcBorders>
              <w:left w:val="single" w:color="000000" w:sz="10" w:space="0"/>
            </w:tcBorders>
            <w:textDirection w:val="tbRlV"/>
            <w:vAlign w:val="top"/>
          </w:tcPr>
          <w:p w14:paraId="5637DEA0">
            <w:pPr>
              <w:rPr>
                <w:rFonts w:hint="eastAsia" w:ascii="仿宋" w:hAnsi="仿宋" w:eastAsia="仿宋" w:cs="仿宋"/>
                <w:sz w:val="21"/>
              </w:rPr>
            </w:pPr>
          </w:p>
        </w:tc>
        <w:tc>
          <w:tcPr>
            <w:tcW w:w="1773" w:type="dxa"/>
            <w:vAlign w:val="center"/>
          </w:tcPr>
          <w:p w14:paraId="091FFE76">
            <w:pPr>
              <w:pStyle w:val="20"/>
              <w:spacing w:before="50" w:line="220" w:lineRule="auto"/>
              <w:jc w:val="center"/>
              <w:rPr>
                <w:rFonts w:hint="eastAsia" w:ascii="仿宋" w:hAnsi="仿宋" w:eastAsia="仿宋" w:cs="仿宋"/>
                <w:sz w:val="24"/>
                <w:szCs w:val="24"/>
              </w:rPr>
            </w:pPr>
            <w:r>
              <w:rPr>
                <w:rFonts w:hint="eastAsia" w:ascii="仿宋" w:hAnsi="仿宋" w:eastAsia="仿宋" w:cs="仿宋"/>
                <w:spacing w:val="-2"/>
                <w:sz w:val="24"/>
                <w:szCs w:val="24"/>
              </w:rPr>
              <w:t>法定代表人身份证明或授权</w:t>
            </w:r>
            <w:r>
              <w:rPr>
                <w:rFonts w:hint="eastAsia" w:ascii="仿宋" w:hAnsi="仿宋" w:eastAsia="仿宋" w:cs="仿宋"/>
                <w:spacing w:val="-3"/>
                <w:sz w:val="24"/>
                <w:szCs w:val="24"/>
              </w:rPr>
              <w:t>委托书</w:t>
            </w:r>
          </w:p>
        </w:tc>
        <w:tc>
          <w:tcPr>
            <w:tcW w:w="5527" w:type="dxa"/>
            <w:vAlign w:val="top"/>
          </w:tcPr>
          <w:p w14:paraId="04E51091">
            <w:pPr>
              <w:pStyle w:val="20"/>
              <w:spacing w:before="49" w:line="231" w:lineRule="auto"/>
              <w:ind w:left="111" w:right="237"/>
              <w:jc w:val="both"/>
              <w:rPr>
                <w:rFonts w:hint="eastAsia" w:ascii="仿宋" w:hAnsi="仿宋" w:eastAsia="仿宋" w:cs="仿宋"/>
                <w:sz w:val="24"/>
                <w:szCs w:val="24"/>
              </w:rPr>
            </w:pPr>
            <w:r>
              <w:rPr>
                <w:rFonts w:hint="eastAsia" w:ascii="仿宋" w:hAnsi="仿宋" w:eastAsia="仿宋" w:cs="仿宋"/>
                <w:spacing w:val="-1"/>
                <w:sz w:val="24"/>
                <w:szCs w:val="24"/>
              </w:rPr>
              <w:t>提供法定代表人授权书（附法定代表人、被授权人身份证复印件），法定代表人直接参加投标，须提供法定代表人身份证明；</w:t>
            </w:r>
          </w:p>
        </w:tc>
        <w:tc>
          <w:tcPr>
            <w:tcW w:w="634" w:type="dxa"/>
            <w:tcBorders>
              <w:right w:val="single" w:color="000000" w:sz="10" w:space="0"/>
            </w:tcBorders>
            <w:vAlign w:val="top"/>
          </w:tcPr>
          <w:p w14:paraId="2CAC7D03">
            <w:pPr>
              <w:rPr>
                <w:rFonts w:hint="eastAsia" w:ascii="仿宋" w:hAnsi="仿宋" w:eastAsia="仿宋" w:cs="仿宋"/>
                <w:sz w:val="21"/>
              </w:rPr>
            </w:pPr>
          </w:p>
        </w:tc>
      </w:tr>
      <w:tr w14:paraId="238A6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680" w:type="dxa"/>
            <w:vMerge w:val="continue"/>
            <w:tcBorders>
              <w:left w:val="single" w:color="000000" w:sz="10" w:space="0"/>
            </w:tcBorders>
            <w:textDirection w:val="tbRlV"/>
            <w:vAlign w:val="top"/>
          </w:tcPr>
          <w:p w14:paraId="0B96B658">
            <w:pPr>
              <w:rPr>
                <w:rFonts w:hint="eastAsia" w:ascii="仿宋" w:hAnsi="仿宋" w:eastAsia="仿宋" w:cs="仿宋"/>
                <w:sz w:val="21"/>
              </w:rPr>
            </w:pPr>
          </w:p>
        </w:tc>
        <w:tc>
          <w:tcPr>
            <w:tcW w:w="1773" w:type="dxa"/>
            <w:vAlign w:val="top"/>
          </w:tcPr>
          <w:p w14:paraId="6FCCAB59">
            <w:pPr>
              <w:spacing w:line="249" w:lineRule="auto"/>
              <w:rPr>
                <w:rFonts w:hint="eastAsia" w:ascii="仿宋" w:hAnsi="仿宋" w:eastAsia="仿宋" w:cs="仿宋"/>
                <w:sz w:val="21"/>
              </w:rPr>
            </w:pPr>
          </w:p>
          <w:p w14:paraId="0FA85DA3">
            <w:pPr>
              <w:pStyle w:val="20"/>
              <w:spacing w:before="78" w:line="220" w:lineRule="auto"/>
              <w:ind w:left="138"/>
              <w:rPr>
                <w:rFonts w:hint="eastAsia" w:ascii="仿宋" w:hAnsi="仿宋" w:eastAsia="仿宋" w:cs="仿宋"/>
                <w:sz w:val="24"/>
                <w:szCs w:val="24"/>
              </w:rPr>
            </w:pPr>
            <w:r>
              <w:rPr>
                <w:rFonts w:hint="eastAsia" w:ascii="仿宋" w:hAnsi="仿宋" w:eastAsia="仿宋" w:cs="仿宋"/>
                <w:spacing w:val="-2"/>
                <w:sz w:val="24"/>
                <w:szCs w:val="24"/>
              </w:rPr>
              <w:t>税收缴纳证明</w:t>
            </w:r>
          </w:p>
        </w:tc>
        <w:tc>
          <w:tcPr>
            <w:tcW w:w="5527" w:type="dxa"/>
            <w:vAlign w:val="top"/>
          </w:tcPr>
          <w:p w14:paraId="590DCA4D">
            <w:pPr>
              <w:pStyle w:val="20"/>
              <w:spacing w:before="172" w:line="230" w:lineRule="auto"/>
              <w:ind w:left="114" w:right="237"/>
              <w:rPr>
                <w:rFonts w:hint="eastAsia" w:ascii="仿宋" w:hAnsi="仿宋" w:eastAsia="仿宋" w:cs="仿宋"/>
                <w:sz w:val="24"/>
                <w:szCs w:val="24"/>
                <w:lang w:eastAsia="zh-CN"/>
              </w:rPr>
            </w:pPr>
            <w:r>
              <w:rPr>
                <w:rFonts w:hint="eastAsia" w:ascii="仿宋" w:hAnsi="仿宋" w:eastAsia="仿宋" w:cs="仿宋"/>
                <w:spacing w:val="-1"/>
                <w:sz w:val="24"/>
                <w:szCs w:val="24"/>
              </w:rPr>
              <w:t>提供投标截止日前近一年内至少一个月的纳税证明或完税证明，依法免税的单位应提供相关证明材料</w:t>
            </w:r>
            <w:r>
              <w:rPr>
                <w:rFonts w:hint="eastAsia" w:ascii="仿宋" w:hAnsi="仿宋" w:eastAsia="仿宋" w:cs="仿宋"/>
                <w:spacing w:val="-1"/>
                <w:sz w:val="24"/>
                <w:szCs w:val="24"/>
                <w:lang w:eastAsia="zh-CN"/>
              </w:rPr>
              <w:t>；</w:t>
            </w:r>
          </w:p>
        </w:tc>
        <w:tc>
          <w:tcPr>
            <w:tcW w:w="634" w:type="dxa"/>
            <w:tcBorders>
              <w:right w:val="single" w:color="000000" w:sz="10" w:space="0"/>
            </w:tcBorders>
            <w:vAlign w:val="top"/>
          </w:tcPr>
          <w:p w14:paraId="74B72C74">
            <w:pPr>
              <w:rPr>
                <w:rFonts w:hint="eastAsia" w:ascii="仿宋" w:hAnsi="仿宋" w:eastAsia="仿宋" w:cs="仿宋"/>
                <w:sz w:val="21"/>
              </w:rPr>
            </w:pPr>
          </w:p>
        </w:tc>
      </w:tr>
      <w:tr w14:paraId="54427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680" w:type="dxa"/>
            <w:vMerge w:val="continue"/>
            <w:tcBorders>
              <w:left w:val="single" w:color="000000" w:sz="10" w:space="0"/>
            </w:tcBorders>
            <w:textDirection w:val="tbRlV"/>
            <w:vAlign w:val="top"/>
          </w:tcPr>
          <w:p w14:paraId="4D79FD36">
            <w:pPr>
              <w:rPr>
                <w:rFonts w:hint="eastAsia" w:ascii="仿宋" w:hAnsi="仿宋" w:eastAsia="仿宋" w:cs="仿宋"/>
                <w:sz w:val="21"/>
              </w:rPr>
            </w:pPr>
          </w:p>
        </w:tc>
        <w:tc>
          <w:tcPr>
            <w:tcW w:w="1773" w:type="dxa"/>
            <w:vAlign w:val="center"/>
          </w:tcPr>
          <w:p w14:paraId="217AB0BF">
            <w:pPr>
              <w:pStyle w:val="20"/>
              <w:spacing w:before="23" w:line="220"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rPr>
              <w:t>社会保障资金缴纳证明</w:t>
            </w:r>
          </w:p>
        </w:tc>
        <w:tc>
          <w:tcPr>
            <w:tcW w:w="5527" w:type="dxa"/>
            <w:vAlign w:val="top"/>
          </w:tcPr>
          <w:p w14:paraId="2AF91995">
            <w:pPr>
              <w:pStyle w:val="20"/>
              <w:spacing w:before="23" w:line="220" w:lineRule="auto"/>
              <w:ind w:left="139"/>
              <w:jc w:val="left"/>
              <w:rPr>
                <w:rFonts w:hint="eastAsia" w:ascii="仿宋" w:hAnsi="仿宋" w:eastAsia="仿宋" w:cs="仿宋"/>
                <w:spacing w:val="-2"/>
                <w:sz w:val="24"/>
                <w:szCs w:val="24"/>
              </w:rPr>
            </w:pPr>
            <w:r>
              <w:rPr>
                <w:rFonts w:hint="eastAsia" w:ascii="仿宋" w:hAnsi="仿宋" w:eastAsia="仿宋" w:cs="仿宋"/>
                <w:spacing w:val="-2"/>
                <w:sz w:val="24"/>
                <w:szCs w:val="24"/>
              </w:rPr>
              <w:t>提供投标截止日前近一年内至少一个月的社会保障资金缴存单据或社保机构开具的社会保险参保缴费情况证明，依法不需要缴纳社会保障资金的单位应提供相关证明材料；</w:t>
            </w:r>
          </w:p>
        </w:tc>
        <w:tc>
          <w:tcPr>
            <w:tcW w:w="634" w:type="dxa"/>
            <w:tcBorders>
              <w:right w:val="single" w:color="000000" w:sz="10" w:space="0"/>
            </w:tcBorders>
            <w:vAlign w:val="top"/>
          </w:tcPr>
          <w:p w14:paraId="6D25D757">
            <w:pPr>
              <w:rPr>
                <w:rFonts w:hint="eastAsia" w:ascii="仿宋" w:hAnsi="仿宋" w:eastAsia="仿宋" w:cs="仿宋"/>
                <w:sz w:val="21"/>
              </w:rPr>
            </w:pPr>
          </w:p>
        </w:tc>
      </w:tr>
      <w:tr w14:paraId="7113B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80" w:type="dxa"/>
            <w:vMerge w:val="continue"/>
            <w:tcBorders>
              <w:left w:val="single" w:color="000000" w:sz="10" w:space="0"/>
            </w:tcBorders>
            <w:textDirection w:val="tbRlV"/>
            <w:vAlign w:val="top"/>
          </w:tcPr>
          <w:p w14:paraId="76278722">
            <w:pPr>
              <w:rPr>
                <w:rFonts w:hint="eastAsia" w:ascii="仿宋" w:hAnsi="仿宋" w:eastAsia="仿宋" w:cs="仿宋"/>
                <w:sz w:val="21"/>
              </w:rPr>
            </w:pPr>
          </w:p>
        </w:tc>
        <w:tc>
          <w:tcPr>
            <w:tcW w:w="1773" w:type="dxa"/>
            <w:vAlign w:val="center"/>
          </w:tcPr>
          <w:p w14:paraId="62DB8D7B">
            <w:pPr>
              <w:pStyle w:val="20"/>
              <w:spacing w:before="23" w:line="220" w:lineRule="auto"/>
              <w:ind w:left="139"/>
              <w:jc w:val="center"/>
              <w:rPr>
                <w:rFonts w:hint="eastAsia" w:ascii="仿宋" w:hAnsi="仿宋" w:eastAsia="仿宋" w:cs="仿宋"/>
                <w:spacing w:val="-2"/>
                <w:sz w:val="24"/>
                <w:szCs w:val="24"/>
              </w:rPr>
            </w:pPr>
          </w:p>
          <w:p w14:paraId="5F4C05A7">
            <w:pPr>
              <w:pStyle w:val="20"/>
              <w:spacing w:before="23" w:line="220" w:lineRule="auto"/>
              <w:ind w:left="139"/>
              <w:jc w:val="center"/>
              <w:rPr>
                <w:rFonts w:hint="eastAsia" w:ascii="仿宋" w:hAnsi="仿宋" w:eastAsia="仿宋" w:cs="仿宋"/>
                <w:spacing w:val="-2"/>
                <w:sz w:val="24"/>
                <w:szCs w:val="24"/>
              </w:rPr>
            </w:pPr>
            <w:r>
              <w:rPr>
                <w:rFonts w:hint="eastAsia" w:ascii="仿宋" w:hAnsi="仿宋" w:eastAsia="仿宋" w:cs="仿宋"/>
                <w:spacing w:val="-2"/>
                <w:sz w:val="24"/>
                <w:szCs w:val="24"/>
              </w:rPr>
              <w:t>财务状况报告</w:t>
            </w:r>
          </w:p>
        </w:tc>
        <w:tc>
          <w:tcPr>
            <w:tcW w:w="5527" w:type="dxa"/>
            <w:vAlign w:val="top"/>
          </w:tcPr>
          <w:p w14:paraId="045FFDA0">
            <w:pPr>
              <w:pStyle w:val="20"/>
              <w:spacing w:before="23" w:line="220" w:lineRule="auto"/>
              <w:ind w:left="139"/>
              <w:jc w:val="left"/>
              <w:rPr>
                <w:rFonts w:hint="eastAsia" w:ascii="仿宋" w:hAnsi="仿宋" w:eastAsia="仿宋" w:cs="仿宋"/>
                <w:spacing w:val="-2"/>
                <w:sz w:val="24"/>
                <w:szCs w:val="24"/>
              </w:rPr>
            </w:pPr>
            <w:r>
              <w:rPr>
                <w:rFonts w:hint="eastAsia" w:ascii="仿宋" w:hAnsi="仿宋" w:eastAsia="仿宋" w:cs="仿宋"/>
                <w:spacing w:val="-2"/>
                <w:sz w:val="24"/>
                <w:szCs w:val="24"/>
              </w:rPr>
              <w:t>提供</w:t>
            </w:r>
            <w:r>
              <w:rPr>
                <w:rFonts w:hint="eastAsia" w:ascii="仿宋" w:hAnsi="仿宋" w:eastAsia="仿宋" w:cs="仿宋"/>
                <w:spacing w:val="-2"/>
                <w:sz w:val="24"/>
                <w:szCs w:val="24"/>
                <w:lang w:eastAsia="zh-CN"/>
              </w:rPr>
              <w:t>2024年</w:t>
            </w:r>
            <w:r>
              <w:rPr>
                <w:rFonts w:hint="eastAsia" w:ascii="仿宋" w:hAnsi="仿宋" w:eastAsia="仿宋" w:cs="仿宋"/>
                <w:spacing w:val="-2"/>
                <w:sz w:val="24"/>
                <w:szCs w:val="24"/>
              </w:rPr>
              <w:t>财务审计报告（成立时间至提交响应文件截止时间不足一年的可提供成立后任意时段的资产负债表），或其基本存款账户开户银行出具的资信证明（开标前三个月内）及基本存款账户信息；</w:t>
            </w:r>
          </w:p>
        </w:tc>
        <w:tc>
          <w:tcPr>
            <w:tcW w:w="634" w:type="dxa"/>
            <w:tcBorders>
              <w:right w:val="single" w:color="000000" w:sz="10" w:space="0"/>
            </w:tcBorders>
            <w:vAlign w:val="top"/>
          </w:tcPr>
          <w:p w14:paraId="3741FF23">
            <w:pPr>
              <w:rPr>
                <w:rFonts w:hint="eastAsia" w:ascii="仿宋" w:hAnsi="仿宋" w:eastAsia="仿宋" w:cs="仿宋"/>
                <w:sz w:val="21"/>
              </w:rPr>
            </w:pPr>
          </w:p>
        </w:tc>
      </w:tr>
      <w:tr w14:paraId="5F5E1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80" w:type="dxa"/>
            <w:vMerge w:val="continue"/>
            <w:tcBorders>
              <w:left w:val="single" w:color="000000" w:sz="10" w:space="0"/>
            </w:tcBorders>
            <w:textDirection w:val="tbRlV"/>
            <w:vAlign w:val="top"/>
          </w:tcPr>
          <w:p w14:paraId="2A471CA9">
            <w:pPr>
              <w:rPr>
                <w:rFonts w:hint="eastAsia" w:ascii="仿宋" w:hAnsi="仿宋" w:eastAsia="仿宋" w:cs="仿宋"/>
                <w:sz w:val="21"/>
              </w:rPr>
            </w:pPr>
          </w:p>
        </w:tc>
        <w:tc>
          <w:tcPr>
            <w:tcW w:w="1773" w:type="dxa"/>
            <w:vAlign w:val="center"/>
          </w:tcPr>
          <w:p w14:paraId="2C1A4E8E">
            <w:pPr>
              <w:pStyle w:val="20"/>
              <w:spacing w:before="23" w:line="220" w:lineRule="auto"/>
              <w:ind w:left="139"/>
              <w:jc w:val="center"/>
              <w:rPr>
                <w:rFonts w:hint="eastAsia" w:ascii="仿宋" w:hAnsi="仿宋" w:eastAsia="仿宋" w:cs="仿宋"/>
                <w:spacing w:val="-2"/>
                <w:sz w:val="24"/>
                <w:szCs w:val="24"/>
              </w:rPr>
            </w:pPr>
            <w:r>
              <w:rPr>
                <w:rFonts w:hint="eastAsia" w:ascii="仿宋" w:hAnsi="仿宋" w:eastAsia="仿宋" w:cs="仿宋"/>
                <w:spacing w:val="-4"/>
                <w:sz w:val="24"/>
                <w:szCs w:val="24"/>
              </w:rPr>
              <w:t>书面声明</w:t>
            </w:r>
          </w:p>
        </w:tc>
        <w:tc>
          <w:tcPr>
            <w:tcW w:w="5527" w:type="dxa"/>
            <w:vAlign w:val="top"/>
          </w:tcPr>
          <w:p w14:paraId="6EAE0F0F">
            <w:pPr>
              <w:pStyle w:val="20"/>
              <w:spacing w:before="23" w:line="220" w:lineRule="auto"/>
              <w:ind w:left="139"/>
              <w:jc w:val="left"/>
              <w:rPr>
                <w:rFonts w:hint="eastAsia" w:ascii="仿宋" w:hAnsi="仿宋" w:eastAsia="仿宋" w:cs="仿宋"/>
                <w:spacing w:val="-2"/>
                <w:sz w:val="24"/>
                <w:szCs w:val="24"/>
              </w:rPr>
            </w:pPr>
            <w:r>
              <w:rPr>
                <w:rFonts w:hint="eastAsia" w:ascii="仿宋" w:hAnsi="仿宋" w:eastAsia="仿宋" w:cs="仿宋"/>
                <w:spacing w:val="-2"/>
                <w:sz w:val="24"/>
                <w:szCs w:val="24"/>
              </w:rPr>
              <w:t>参加政府采购活动前三年内，在经营活动中没有重大违法记录的书面声明；</w:t>
            </w:r>
          </w:p>
        </w:tc>
        <w:tc>
          <w:tcPr>
            <w:tcW w:w="634" w:type="dxa"/>
            <w:tcBorders>
              <w:right w:val="single" w:color="000000" w:sz="10" w:space="0"/>
            </w:tcBorders>
            <w:vAlign w:val="top"/>
          </w:tcPr>
          <w:p w14:paraId="16548579">
            <w:pPr>
              <w:rPr>
                <w:rFonts w:hint="eastAsia" w:ascii="仿宋" w:hAnsi="仿宋" w:eastAsia="仿宋" w:cs="仿宋"/>
                <w:sz w:val="21"/>
              </w:rPr>
            </w:pPr>
          </w:p>
        </w:tc>
      </w:tr>
      <w:tr w14:paraId="6F2D8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80" w:type="dxa"/>
            <w:vMerge w:val="continue"/>
            <w:tcBorders>
              <w:left w:val="single" w:color="000000" w:sz="10" w:space="0"/>
            </w:tcBorders>
            <w:textDirection w:val="tbRlV"/>
            <w:vAlign w:val="top"/>
          </w:tcPr>
          <w:p w14:paraId="31AB8D5C">
            <w:pPr>
              <w:rPr>
                <w:rFonts w:hint="eastAsia" w:ascii="仿宋" w:hAnsi="仿宋" w:eastAsia="仿宋" w:cs="仿宋"/>
                <w:sz w:val="21"/>
              </w:rPr>
            </w:pPr>
          </w:p>
        </w:tc>
        <w:tc>
          <w:tcPr>
            <w:tcW w:w="1773" w:type="dxa"/>
            <w:vAlign w:val="center"/>
          </w:tcPr>
          <w:p w14:paraId="2758CBB3">
            <w:pPr>
              <w:pStyle w:val="20"/>
              <w:spacing w:before="23" w:line="220" w:lineRule="auto"/>
              <w:ind w:left="139"/>
              <w:jc w:val="center"/>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控股管理关系</w:t>
            </w:r>
          </w:p>
        </w:tc>
        <w:tc>
          <w:tcPr>
            <w:tcW w:w="5527" w:type="dxa"/>
            <w:vAlign w:val="top"/>
          </w:tcPr>
          <w:p w14:paraId="60D1814A">
            <w:pPr>
              <w:pStyle w:val="20"/>
              <w:spacing w:before="23" w:line="220" w:lineRule="auto"/>
              <w:ind w:left="139"/>
              <w:jc w:val="left"/>
              <w:rPr>
                <w:rFonts w:hint="eastAsia" w:ascii="仿宋" w:hAnsi="仿宋" w:eastAsia="仿宋" w:cs="仿宋"/>
                <w:spacing w:val="-2"/>
                <w:sz w:val="24"/>
                <w:szCs w:val="24"/>
              </w:rPr>
            </w:pPr>
            <w:r>
              <w:rPr>
                <w:rFonts w:hint="eastAsia" w:ascii="仿宋" w:hAnsi="仿宋" w:eastAsia="仿宋" w:cs="仿宋"/>
                <w:spacing w:val="-2"/>
                <w:sz w:val="24"/>
                <w:szCs w:val="24"/>
              </w:rPr>
              <w:t>单位负责人为同一人或者存在直接控股、管理关系的不同单位，不得参加同一项下的政府采购活动。</w:t>
            </w:r>
          </w:p>
        </w:tc>
        <w:tc>
          <w:tcPr>
            <w:tcW w:w="634" w:type="dxa"/>
            <w:tcBorders>
              <w:right w:val="single" w:color="000000" w:sz="10" w:space="0"/>
            </w:tcBorders>
            <w:vAlign w:val="top"/>
          </w:tcPr>
          <w:p w14:paraId="4AB76B8D">
            <w:pPr>
              <w:rPr>
                <w:rFonts w:hint="eastAsia" w:ascii="仿宋" w:hAnsi="仿宋" w:eastAsia="仿宋" w:cs="仿宋"/>
                <w:sz w:val="21"/>
              </w:rPr>
            </w:pPr>
          </w:p>
        </w:tc>
      </w:tr>
      <w:tr w14:paraId="5A53C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680" w:type="dxa"/>
            <w:vMerge w:val="continue"/>
            <w:tcBorders>
              <w:left w:val="single" w:color="000000" w:sz="10" w:space="0"/>
            </w:tcBorders>
            <w:textDirection w:val="tbRlV"/>
            <w:vAlign w:val="top"/>
          </w:tcPr>
          <w:p w14:paraId="06F8FE15">
            <w:pPr>
              <w:rPr>
                <w:rFonts w:hint="eastAsia" w:ascii="仿宋" w:hAnsi="仿宋" w:eastAsia="仿宋" w:cs="仿宋"/>
                <w:sz w:val="21"/>
              </w:rPr>
            </w:pPr>
          </w:p>
        </w:tc>
        <w:tc>
          <w:tcPr>
            <w:tcW w:w="1773" w:type="dxa"/>
            <w:vAlign w:val="top"/>
          </w:tcPr>
          <w:p w14:paraId="5C9F354F">
            <w:pPr>
              <w:pStyle w:val="20"/>
              <w:spacing w:before="23" w:line="220"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rPr>
              <w:t>具有履行合同所必需的设备和专业技术能力</w:t>
            </w:r>
          </w:p>
        </w:tc>
        <w:tc>
          <w:tcPr>
            <w:tcW w:w="5527" w:type="dxa"/>
            <w:vAlign w:val="center"/>
          </w:tcPr>
          <w:p w14:paraId="0385851E">
            <w:pPr>
              <w:pStyle w:val="20"/>
              <w:spacing w:before="23" w:line="220" w:lineRule="auto"/>
              <w:ind w:left="139"/>
              <w:jc w:val="left"/>
              <w:rPr>
                <w:rFonts w:hint="eastAsia" w:ascii="仿宋" w:hAnsi="仿宋" w:eastAsia="仿宋" w:cs="仿宋"/>
                <w:spacing w:val="-2"/>
                <w:sz w:val="24"/>
                <w:szCs w:val="24"/>
              </w:rPr>
            </w:pPr>
            <w:r>
              <w:rPr>
                <w:rFonts w:hint="eastAsia" w:ascii="仿宋" w:hAnsi="仿宋" w:eastAsia="仿宋" w:cs="仿宋"/>
                <w:spacing w:val="-2"/>
                <w:sz w:val="24"/>
                <w:szCs w:val="24"/>
              </w:rPr>
              <w:t>具有履行合同所必需的设备和专业技术能力；</w:t>
            </w:r>
          </w:p>
        </w:tc>
        <w:tc>
          <w:tcPr>
            <w:tcW w:w="634" w:type="dxa"/>
            <w:tcBorders>
              <w:right w:val="single" w:color="000000" w:sz="10" w:space="0"/>
            </w:tcBorders>
            <w:vAlign w:val="top"/>
          </w:tcPr>
          <w:p w14:paraId="2AE602E3">
            <w:pPr>
              <w:rPr>
                <w:rFonts w:hint="eastAsia" w:ascii="仿宋" w:hAnsi="仿宋" w:eastAsia="仿宋" w:cs="仿宋"/>
                <w:sz w:val="21"/>
              </w:rPr>
            </w:pPr>
          </w:p>
        </w:tc>
      </w:tr>
      <w:tr w14:paraId="60A18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680" w:type="dxa"/>
            <w:vMerge w:val="continue"/>
            <w:tcBorders>
              <w:left w:val="single" w:color="000000" w:sz="10" w:space="0"/>
            </w:tcBorders>
            <w:textDirection w:val="tbRlV"/>
            <w:vAlign w:val="top"/>
          </w:tcPr>
          <w:p w14:paraId="076B9033">
            <w:pPr>
              <w:rPr>
                <w:rFonts w:hint="eastAsia" w:ascii="仿宋" w:hAnsi="仿宋" w:eastAsia="仿宋" w:cs="仿宋"/>
                <w:sz w:val="21"/>
              </w:rPr>
            </w:pPr>
          </w:p>
        </w:tc>
        <w:tc>
          <w:tcPr>
            <w:tcW w:w="1773" w:type="dxa"/>
            <w:vAlign w:val="center"/>
          </w:tcPr>
          <w:p w14:paraId="47B2D558">
            <w:pPr>
              <w:pStyle w:val="20"/>
              <w:spacing w:before="23" w:line="220" w:lineRule="auto"/>
              <w:jc w:val="center"/>
              <w:rPr>
                <w:rFonts w:hint="eastAsia" w:ascii="仿宋" w:hAnsi="仿宋" w:eastAsia="仿宋" w:cs="仿宋"/>
                <w:spacing w:val="-2"/>
                <w:sz w:val="24"/>
                <w:szCs w:val="24"/>
              </w:rPr>
            </w:pPr>
            <w:r>
              <w:rPr>
                <w:rFonts w:hint="eastAsia" w:ascii="仿宋" w:hAnsi="仿宋" w:eastAsia="仿宋" w:cs="仿宋"/>
                <w:spacing w:val="-2"/>
                <w:sz w:val="24"/>
                <w:szCs w:val="24"/>
              </w:rPr>
              <w:t>信用中国</w:t>
            </w:r>
          </w:p>
        </w:tc>
        <w:tc>
          <w:tcPr>
            <w:tcW w:w="5527" w:type="dxa"/>
            <w:vAlign w:val="top"/>
          </w:tcPr>
          <w:p w14:paraId="34E09AB6">
            <w:pPr>
              <w:pStyle w:val="20"/>
              <w:spacing w:before="23" w:line="220" w:lineRule="auto"/>
              <w:ind w:left="139"/>
              <w:jc w:val="left"/>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供应商不得为“信用中国”网站（www.creditchina.gov.cn）（中国执行信息公开网）中被列入失信被执行人、重大税收违法失信主体和中国政府采购网（www.ccgp.gov.cn）政府采购严重违法失信行为记录名单的单位。</w:t>
            </w:r>
          </w:p>
        </w:tc>
        <w:tc>
          <w:tcPr>
            <w:tcW w:w="634" w:type="dxa"/>
            <w:tcBorders>
              <w:right w:val="single" w:color="000000" w:sz="10" w:space="0"/>
            </w:tcBorders>
            <w:vAlign w:val="top"/>
          </w:tcPr>
          <w:p w14:paraId="078EBB32">
            <w:pPr>
              <w:rPr>
                <w:rFonts w:hint="eastAsia" w:ascii="仿宋" w:hAnsi="仿宋" w:eastAsia="仿宋" w:cs="仿宋"/>
                <w:sz w:val="21"/>
              </w:rPr>
            </w:pPr>
          </w:p>
        </w:tc>
      </w:tr>
      <w:tr w14:paraId="23E54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8614" w:type="dxa"/>
            <w:gridSpan w:val="4"/>
            <w:tcBorders>
              <w:left w:val="single" w:color="000000" w:sz="10" w:space="0"/>
              <w:bottom w:val="single" w:color="000000" w:sz="10" w:space="0"/>
              <w:right w:val="single" w:color="000000" w:sz="10" w:space="0"/>
            </w:tcBorders>
            <w:vAlign w:val="center"/>
          </w:tcPr>
          <w:p w14:paraId="4996D439">
            <w:pPr>
              <w:pStyle w:val="20"/>
              <w:spacing w:before="186" w:line="296" w:lineRule="auto"/>
              <w:ind w:left="1456" w:leftChars="0" w:right="130" w:rightChars="0" w:hanging="1319" w:firstLineChars="0"/>
              <w:jc w:val="both"/>
              <w:rPr>
                <w:rFonts w:hint="eastAsia" w:ascii="仿宋" w:hAnsi="仿宋" w:eastAsia="仿宋" w:cs="仿宋"/>
                <w:spacing w:val="-2"/>
                <w:sz w:val="24"/>
                <w:szCs w:val="24"/>
              </w:rPr>
            </w:pPr>
            <w:r>
              <w:rPr>
                <w:rFonts w:hint="eastAsia" w:ascii="仿宋" w:hAnsi="仿宋" w:eastAsia="仿宋" w:cs="仿宋"/>
                <w:spacing w:val="-2"/>
                <w:sz w:val="24"/>
                <w:szCs w:val="24"/>
              </w:rPr>
              <w:t>注：以上为必备资格条件，缺一项或某项达不到要求，按无效文件处理。资格审</w:t>
            </w:r>
          </w:p>
          <w:p w14:paraId="5C2657F1">
            <w:pPr>
              <w:pStyle w:val="20"/>
              <w:spacing w:before="186" w:line="296" w:lineRule="auto"/>
              <w:ind w:left="1456" w:leftChars="0" w:right="130" w:rightChars="0" w:hanging="1319" w:firstLineChars="0"/>
              <w:jc w:val="left"/>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查时以磋商响应文件中所附证明材料为准</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证明材料为复印件必须加盖公章。</w:t>
            </w:r>
          </w:p>
        </w:tc>
      </w:tr>
    </w:tbl>
    <w:p w14:paraId="4C0BDAF6">
      <w:pPr>
        <w:spacing w:line="360" w:lineRule="auto"/>
        <w:outlineLvl w:val="9"/>
        <w:rPr>
          <w:rFonts w:hint="eastAsia" w:ascii="仿宋" w:hAnsi="仿宋" w:eastAsia="仿宋" w:cs="仿宋"/>
          <w:sz w:val="21"/>
          <w:szCs w:val="21"/>
        </w:rPr>
      </w:pPr>
      <w:r>
        <w:rPr>
          <w:rFonts w:hint="eastAsia" w:ascii="仿宋" w:hAnsi="仿宋" w:eastAsia="仿宋" w:cs="仿宋"/>
          <w:sz w:val="21"/>
          <w:szCs w:val="21"/>
        </w:rPr>
        <w:t>1.2符合性</w:t>
      </w:r>
      <w:r>
        <w:rPr>
          <w:rFonts w:hint="eastAsia" w:ascii="仿宋" w:hAnsi="仿宋" w:eastAsia="仿宋" w:cs="仿宋"/>
          <w:spacing w:val="4"/>
          <w:sz w:val="21"/>
          <w:szCs w:val="21"/>
          <w:lang w:val="en-US" w:eastAsia="zh-CN"/>
        </w:rPr>
        <w:t>审查</w:t>
      </w:r>
    </w:p>
    <w:tbl>
      <w:tblPr>
        <w:tblStyle w:val="18"/>
        <w:tblW w:w="8561" w:type="dxa"/>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5546"/>
        <w:gridCol w:w="921"/>
        <w:gridCol w:w="1520"/>
      </w:tblGrid>
      <w:tr w14:paraId="0B926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574" w:type="dxa"/>
            <w:textDirection w:val="tbRlV"/>
            <w:vAlign w:val="bottom"/>
          </w:tcPr>
          <w:p w14:paraId="4C2799B8">
            <w:pPr>
              <w:pStyle w:val="20"/>
              <w:spacing w:before="164" w:line="210" w:lineRule="auto"/>
              <w:ind w:left="196"/>
              <w:jc w:val="center"/>
              <w:rPr>
                <w:rFonts w:hint="eastAsia" w:ascii="仿宋" w:hAnsi="仿宋" w:eastAsia="仿宋" w:cs="仿宋"/>
                <w:sz w:val="24"/>
                <w:szCs w:val="24"/>
              </w:rPr>
            </w:pPr>
            <w:r>
              <w:rPr>
                <w:rFonts w:hint="eastAsia" w:ascii="仿宋" w:hAnsi="仿宋" w:eastAsia="仿宋" w:cs="仿宋"/>
                <w:spacing w:val="35"/>
                <w:sz w:val="24"/>
                <w:szCs w:val="24"/>
              </w:rPr>
              <w:t>序号</w:t>
            </w:r>
          </w:p>
        </w:tc>
        <w:tc>
          <w:tcPr>
            <w:tcW w:w="5546" w:type="dxa"/>
            <w:vAlign w:val="top"/>
          </w:tcPr>
          <w:p w14:paraId="71118B4A">
            <w:pPr>
              <w:spacing w:line="270" w:lineRule="auto"/>
              <w:rPr>
                <w:rFonts w:hint="eastAsia" w:ascii="仿宋" w:hAnsi="仿宋" w:eastAsia="仿宋" w:cs="仿宋"/>
                <w:sz w:val="21"/>
              </w:rPr>
            </w:pPr>
          </w:p>
          <w:p w14:paraId="38BF0054">
            <w:pPr>
              <w:pStyle w:val="20"/>
              <w:spacing w:before="78" w:line="220" w:lineRule="auto"/>
              <w:ind w:left="2301"/>
              <w:rPr>
                <w:rFonts w:hint="eastAsia" w:ascii="仿宋" w:hAnsi="仿宋" w:eastAsia="仿宋" w:cs="仿宋"/>
                <w:sz w:val="24"/>
                <w:szCs w:val="24"/>
              </w:rPr>
            </w:pPr>
            <w:r>
              <w:rPr>
                <w:rFonts w:hint="eastAsia" w:ascii="仿宋" w:hAnsi="仿宋" w:eastAsia="仿宋" w:cs="仿宋"/>
                <w:spacing w:val="-5"/>
                <w:sz w:val="24"/>
                <w:szCs w:val="24"/>
              </w:rPr>
              <w:t>审查内容</w:t>
            </w:r>
          </w:p>
        </w:tc>
        <w:tc>
          <w:tcPr>
            <w:tcW w:w="921" w:type="dxa"/>
            <w:vAlign w:val="top"/>
          </w:tcPr>
          <w:p w14:paraId="76C27633">
            <w:pPr>
              <w:pStyle w:val="20"/>
              <w:spacing w:before="197" w:line="229" w:lineRule="auto"/>
              <w:ind w:left="229" w:right="211" w:firstLine="6"/>
              <w:rPr>
                <w:rFonts w:hint="eastAsia" w:ascii="仿宋" w:hAnsi="仿宋" w:eastAsia="仿宋" w:cs="仿宋"/>
                <w:sz w:val="24"/>
                <w:szCs w:val="24"/>
              </w:rPr>
            </w:pPr>
            <w:r>
              <w:rPr>
                <w:rFonts w:hint="eastAsia" w:ascii="仿宋" w:hAnsi="仿宋" w:eastAsia="仿宋" w:cs="仿宋"/>
                <w:spacing w:val="-9"/>
                <w:sz w:val="24"/>
                <w:szCs w:val="24"/>
              </w:rPr>
              <w:t>审查</w:t>
            </w:r>
            <w:r>
              <w:rPr>
                <w:rFonts w:hint="eastAsia" w:ascii="仿宋" w:hAnsi="仿宋" w:eastAsia="仿宋" w:cs="仿宋"/>
                <w:sz w:val="24"/>
                <w:szCs w:val="24"/>
              </w:rPr>
              <w:t xml:space="preserve"> </w:t>
            </w:r>
            <w:r>
              <w:rPr>
                <w:rFonts w:hint="eastAsia" w:ascii="仿宋" w:hAnsi="仿宋" w:eastAsia="仿宋" w:cs="仿宋"/>
                <w:spacing w:val="-6"/>
                <w:sz w:val="24"/>
                <w:szCs w:val="24"/>
              </w:rPr>
              <w:t>标准</w:t>
            </w:r>
          </w:p>
        </w:tc>
        <w:tc>
          <w:tcPr>
            <w:tcW w:w="1520" w:type="dxa"/>
            <w:vAlign w:val="center"/>
          </w:tcPr>
          <w:p w14:paraId="77B5CB18">
            <w:pPr>
              <w:pStyle w:val="20"/>
              <w:spacing w:before="40" w:line="229" w:lineRule="auto"/>
              <w:ind w:right="155"/>
              <w:jc w:val="center"/>
              <w:rPr>
                <w:rFonts w:hint="eastAsia" w:ascii="仿宋" w:hAnsi="仿宋" w:eastAsia="仿宋" w:cs="仿宋"/>
                <w:sz w:val="24"/>
                <w:szCs w:val="24"/>
              </w:rPr>
            </w:pPr>
            <w:r>
              <w:rPr>
                <w:rFonts w:hint="eastAsia" w:ascii="仿宋" w:hAnsi="仿宋" w:eastAsia="仿宋" w:cs="仿宋"/>
                <w:spacing w:val="-5"/>
                <w:sz w:val="24"/>
                <w:szCs w:val="24"/>
              </w:rPr>
              <w:t>审查结果</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（合格或不</w:t>
            </w:r>
            <w:r>
              <w:rPr>
                <w:rFonts w:hint="eastAsia" w:ascii="仿宋" w:hAnsi="仿宋" w:eastAsia="仿宋" w:cs="仿宋"/>
                <w:spacing w:val="3"/>
                <w:sz w:val="24"/>
                <w:szCs w:val="24"/>
              </w:rPr>
              <w:t xml:space="preserve"> </w:t>
            </w:r>
            <w:r>
              <w:rPr>
                <w:rFonts w:hint="eastAsia" w:ascii="仿宋" w:hAnsi="仿宋" w:eastAsia="仿宋" w:cs="仿宋"/>
                <w:spacing w:val="37"/>
                <w:w w:val="115"/>
                <w:sz w:val="24"/>
                <w:szCs w:val="24"/>
              </w:rPr>
              <w:t>合格）</w:t>
            </w:r>
          </w:p>
        </w:tc>
      </w:tr>
      <w:tr w14:paraId="326FC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574" w:type="dxa"/>
            <w:vAlign w:val="top"/>
          </w:tcPr>
          <w:p w14:paraId="7B7DE64D">
            <w:pPr>
              <w:pStyle w:val="20"/>
              <w:spacing w:before="226" w:line="184" w:lineRule="auto"/>
              <w:ind w:left="246"/>
              <w:rPr>
                <w:rFonts w:hint="eastAsia" w:ascii="仿宋" w:hAnsi="仿宋" w:eastAsia="仿宋" w:cs="仿宋"/>
                <w:sz w:val="24"/>
                <w:szCs w:val="24"/>
              </w:rPr>
            </w:pPr>
            <w:r>
              <w:rPr>
                <w:rFonts w:hint="eastAsia" w:ascii="仿宋" w:hAnsi="仿宋" w:eastAsia="仿宋" w:cs="仿宋"/>
                <w:sz w:val="24"/>
                <w:szCs w:val="24"/>
              </w:rPr>
              <w:t>1</w:t>
            </w:r>
          </w:p>
        </w:tc>
        <w:tc>
          <w:tcPr>
            <w:tcW w:w="5546" w:type="dxa"/>
            <w:vAlign w:val="center"/>
          </w:tcPr>
          <w:p w14:paraId="78E2A592">
            <w:pPr>
              <w:pStyle w:val="20"/>
              <w:spacing w:before="33" w:line="224" w:lineRule="auto"/>
              <w:ind w:right="130"/>
              <w:jc w:val="center"/>
              <w:rPr>
                <w:rFonts w:hint="eastAsia" w:ascii="仿宋" w:hAnsi="仿宋" w:eastAsia="仿宋" w:cs="仿宋"/>
                <w:sz w:val="24"/>
                <w:szCs w:val="24"/>
              </w:rPr>
            </w:pPr>
            <w:r>
              <w:rPr>
                <w:rFonts w:hint="eastAsia" w:ascii="仿宋" w:hAnsi="仿宋" w:eastAsia="仿宋" w:cs="仿宋"/>
                <w:spacing w:val="-1"/>
                <w:sz w:val="24"/>
                <w:szCs w:val="24"/>
                <w:lang w:val="en-US" w:eastAsia="zh-CN"/>
              </w:rPr>
              <w:t>响应</w:t>
            </w:r>
            <w:r>
              <w:rPr>
                <w:rFonts w:hint="eastAsia" w:ascii="仿宋" w:hAnsi="仿宋" w:eastAsia="仿宋" w:cs="仿宋"/>
                <w:spacing w:val="-1"/>
                <w:sz w:val="24"/>
                <w:szCs w:val="24"/>
              </w:rPr>
              <w:t>文件按照</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rPr>
              <w:t>文件规定的内容填写齐全</w:t>
            </w:r>
          </w:p>
        </w:tc>
        <w:tc>
          <w:tcPr>
            <w:tcW w:w="921" w:type="dxa"/>
            <w:vAlign w:val="top"/>
          </w:tcPr>
          <w:p w14:paraId="5A8754BA">
            <w:pPr>
              <w:pStyle w:val="20"/>
              <w:spacing w:before="33" w:line="224" w:lineRule="auto"/>
              <w:ind w:left="230" w:right="211" w:firstLine="1"/>
              <w:rPr>
                <w:rFonts w:hint="eastAsia" w:ascii="仿宋" w:hAnsi="仿宋" w:eastAsia="仿宋" w:cs="仿宋"/>
                <w:sz w:val="24"/>
                <w:szCs w:val="24"/>
              </w:rPr>
            </w:pPr>
            <w:r>
              <w:rPr>
                <w:rFonts w:hint="eastAsia" w:ascii="仿宋" w:hAnsi="仿宋" w:eastAsia="仿宋" w:cs="仿宋"/>
                <w:spacing w:val="-7"/>
                <w:sz w:val="24"/>
                <w:szCs w:val="24"/>
              </w:rPr>
              <w:t>是否</w:t>
            </w:r>
            <w:r>
              <w:rPr>
                <w:rFonts w:hint="eastAsia" w:ascii="仿宋" w:hAnsi="仿宋" w:eastAsia="仿宋" w:cs="仿宋"/>
                <w:sz w:val="24"/>
                <w:szCs w:val="24"/>
              </w:rPr>
              <w:t xml:space="preserve"> </w:t>
            </w:r>
            <w:r>
              <w:rPr>
                <w:rFonts w:hint="eastAsia" w:ascii="仿宋" w:hAnsi="仿宋" w:eastAsia="仿宋" w:cs="仿宋"/>
                <w:spacing w:val="-6"/>
                <w:sz w:val="24"/>
                <w:szCs w:val="24"/>
              </w:rPr>
              <w:t>符合</w:t>
            </w:r>
          </w:p>
        </w:tc>
        <w:tc>
          <w:tcPr>
            <w:tcW w:w="1520" w:type="dxa"/>
            <w:vAlign w:val="top"/>
          </w:tcPr>
          <w:p w14:paraId="70239793">
            <w:pPr>
              <w:rPr>
                <w:rFonts w:hint="eastAsia" w:ascii="仿宋" w:hAnsi="仿宋" w:eastAsia="仿宋" w:cs="仿宋"/>
                <w:sz w:val="21"/>
              </w:rPr>
            </w:pPr>
          </w:p>
        </w:tc>
      </w:tr>
      <w:tr w14:paraId="55E8F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574" w:type="dxa"/>
            <w:vAlign w:val="top"/>
          </w:tcPr>
          <w:p w14:paraId="33328F22">
            <w:pPr>
              <w:pStyle w:val="20"/>
              <w:spacing w:before="230" w:line="183" w:lineRule="auto"/>
              <w:ind w:left="231"/>
              <w:rPr>
                <w:rFonts w:hint="eastAsia" w:ascii="仿宋" w:hAnsi="仿宋" w:eastAsia="仿宋" w:cs="仿宋"/>
                <w:sz w:val="24"/>
                <w:szCs w:val="24"/>
              </w:rPr>
            </w:pPr>
            <w:r>
              <w:rPr>
                <w:rFonts w:hint="eastAsia" w:ascii="仿宋" w:hAnsi="仿宋" w:eastAsia="仿宋" w:cs="仿宋"/>
                <w:sz w:val="24"/>
                <w:szCs w:val="24"/>
              </w:rPr>
              <w:t>2</w:t>
            </w:r>
          </w:p>
        </w:tc>
        <w:tc>
          <w:tcPr>
            <w:tcW w:w="5546" w:type="dxa"/>
            <w:vAlign w:val="top"/>
          </w:tcPr>
          <w:p w14:paraId="1DC22847">
            <w:pPr>
              <w:pStyle w:val="20"/>
              <w:spacing w:before="192" w:line="220" w:lineRule="auto"/>
              <w:ind w:left="977"/>
              <w:rPr>
                <w:rFonts w:hint="eastAsia" w:ascii="仿宋" w:hAnsi="仿宋" w:eastAsia="仿宋" w:cs="仿宋"/>
                <w:sz w:val="24"/>
                <w:szCs w:val="24"/>
              </w:rPr>
            </w:pPr>
            <w:r>
              <w:rPr>
                <w:rFonts w:hint="eastAsia" w:ascii="仿宋" w:hAnsi="仿宋" w:eastAsia="仿宋" w:cs="仿宋"/>
                <w:spacing w:val="-1"/>
                <w:sz w:val="24"/>
                <w:szCs w:val="24"/>
              </w:rPr>
              <w:t>投标文件有效期满足</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rPr>
              <w:t>文件要求</w:t>
            </w:r>
          </w:p>
        </w:tc>
        <w:tc>
          <w:tcPr>
            <w:tcW w:w="921" w:type="dxa"/>
            <w:vAlign w:val="top"/>
          </w:tcPr>
          <w:p w14:paraId="32F75DB8">
            <w:pPr>
              <w:pStyle w:val="20"/>
              <w:spacing w:before="37" w:line="223" w:lineRule="auto"/>
              <w:ind w:left="228" w:right="211" w:firstLine="3"/>
              <w:rPr>
                <w:rFonts w:hint="eastAsia" w:ascii="仿宋" w:hAnsi="仿宋" w:eastAsia="仿宋" w:cs="仿宋"/>
                <w:sz w:val="24"/>
                <w:szCs w:val="24"/>
              </w:rPr>
            </w:pPr>
            <w:r>
              <w:rPr>
                <w:rFonts w:hint="eastAsia" w:ascii="仿宋" w:hAnsi="仿宋" w:eastAsia="仿宋" w:cs="仿宋"/>
                <w:spacing w:val="-7"/>
                <w:sz w:val="24"/>
                <w:szCs w:val="24"/>
              </w:rPr>
              <w:t>是否</w:t>
            </w:r>
            <w:r>
              <w:rPr>
                <w:rFonts w:hint="eastAsia" w:ascii="仿宋" w:hAnsi="仿宋" w:eastAsia="仿宋" w:cs="仿宋"/>
                <w:sz w:val="24"/>
                <w:szCs w:val="24"/>
              </w:rPr>
              <w:t xml:space="preserve"> </w:t>
            </w:r>
            <w:r>
              <w:rPr>
                <w:rFonts w:hint="eastAsia" w:ascii="仿宋" w:hAnsi="仿宋" w:eastAsia="仿宋" w:cs="仿宋"/>
                <w:spacing w:val="-6"/>
                <w:sz w:val="24"/>
                <w:szCs w:val="24"/>
              </w:rPr>
              <w:t>符合</w:t>
            </w:r>
          </w:p>
        </w:tc>
        <w:tc>
          <w:tcPr>
            <w:tcW w:w="1520" w:type="dxa"/>
            <w:vAlign w:val="top"/>
          </w:tcPr>
          <w:p w14:paraId="0A115ECE">
            <w:pPr>
              <w:rPr>
                <w:rFonts w:hint="eastAsia" w:ascii="仿宋" w:hAnsi="仿宋" w:eastAsia="仿宋" w:cs="仿宋"/>
                <w:sz w:val="21"/>
              </w:rPr>
            </w:pPr>
          </w:p>
        </w:tc>
      </w:tr>
      <w:tr w14:paraId="7DA25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74" w:type="dxa"/>
            <w:tcBorders>
              <w:bottom w:val="single" w:color="000000" w:sz="2" w:space="0"/>
            </w:tcBorders>
            <w:vAlign w:val="top"/>
          </w:tcPr>
          <w:p w14:paraId="6CA3935F">
            <w:pPr>
              <w:pStyle w:val="20"/>
              <w:spacing w:before="229" w:line="183" w:lineRule="auto"/>
              <w:ind w:left="233"/>
              <w:rPr>
                <w:rFonts w:hint="eastAsia" w:ascii="仿宋" w:hAnsi="仿宋" w:eastAsia="仿宋" w:cs="仿宋"/>
                <w:sz w:val="24"/>
                <w:szCs w:val="24"/>
              </w:rPr>
            </w:pPr>
            <w:r>
              <w:rPr>
                <w:rFonts w:hint="eastAsia" w:ascii="仿宋" w:hAnsi="仿宋" w:eastAsia="仿宋" w:cs="仿宋"/>
                <w:sz w:val="24"/>
                <w:szCs w:val="24"/>
              </w:rPr>
              <w:t>3</w:t>
            </w:r>
          </w:p>
        </w:tc>
        <w:tc>
          <w:tcPr>
            <w:tcW w:w="5546" w:type="dxa"/>
            <w:tcBorders>
              <w:bottom w:val="single" w:color="000000" w:sz="2" w:space="0"/>
            </w:tcBorders>
            <w:vAlign w:val="top"/>
          </w:tcPr>
          <w:p w14:paraId="3C4876B6">
            <w:pPr>
              <w:pStyle w:val="20"/>
              <w:spacing w:before="191" w:line="220" w:lineRule="auto"/>
              <w:ind w:left="2294"/>
              <w:rPr>
                <w:rFonts w:hint="eastAsia" w:ascii="仿宋" w:hAnsi="仿宋" w:eastAsia="仿宋" w:cs="仿宋"/>
                <w:sz w:val="24"/>
                <w:szCs w:val="24"/>
              </w:rPr>
            </w:pPr>
            <w:r>
              <w:rPr>
                <w:rFonts w:hint="eastAsia" w:ascii="仿宋" w:hAnsi="仿宋" w:eastAsia="仿宋" w:cs="仿宋"/>
                <w:spacing w:val="-3"/>
                <w:sz w:val="24"/>
                <w:szCs w:val="24"/>
              </w:rPr>
              <w:t>服务期限</w:t>
            </w:r>
          </w:p>
        </w:tc>
        <w:tc>
          <w:tcPr>
            <w:tcW w:w="921" w:type="dxa"/>
            <w:tcBorders>
              <w:bottom w:val="single" w:color="000000" w:sz="2" w:space="0"/>
            </w:tcBorders>
            <w:vAlign w:val="top"/>
          </w:tcPr>
          <w:p w14:paraId="16DE34ED">
            <w:pPr>
              <w:pStyle w:val="20"/>
              <w:spacing w:before="35" w:line="222" w:lineRule="auto"/>
              <w:ind w:left="228" w:right="211" w:firstLine="3"/>
              <w:rPr>
                <w:rFonts w:hint="eastAsia" w:ascii="仿宋" w:hAnsi="仿宋" w:eastAsia="仿宋" w:cs="仿宋"/>
                <w:sz w:val="24"/>
                <w:szCs w:val="24"/>
              </w:rPr>
            </w:pPr>
            <w:r>
              <w:rPr>
                <w:rFonts w:hint="eastAsia" w:ascii="仿宋" w:hAnsi="仿宋" w:eastAsia="仿宋" w:cs="仿宋"/>
                <w:spacing w:val="-7"/>
                <w:sz w:val="24"/>
                <w:szCs w:val="24"/>
              </w:rPr>
              <w:t>是否</w:t>
            </w:r>
            <w:r>
              <w:rPr>
                <w:rFonts w:hint="eastAsia" w:ascii="仿宋" w:hAnsi="仿宋" w:eastAsia="仿宋" w:cs="仿宋"/>
                <w:sz w:val="24"/>
                <w:szCs w:val="24"/>
              </w:rPr>
              <w:t xml:space="preserve"> </w:t>
            </w:r>
            <w:r>
              <w:rPr>
                <w:rFonts w:hint="eastAsia" w:ascii="仿宋" w:hAnsi="仿宋" w:eastAsia="仿宋" w:cs="仿宋"/>
                <w:spacing w:val="-6"/>
                <w:sz w:val="24"/>
                <w:szCs w:val="24"/>
              </w:rPr>
              <w:t>符合</w:t>
            </w:r>
          </w:p>
        </w:tc>
        <w:tc>
          <w:tcPr>
            <w:tcW w:w="1520" w:type="dxa"/>
            <w:tcBorders>
              <w:bottom w:val="single" w:color="000000" w:sz="2" w:space="0"/>
            </w:tcBorders>
            <w:vAlign w:val="top"/>
          </w:tcPr>
          <w:p w14:paraId="579907FE">
            <w:pPr>
              <w:rPr>
                <w:rFonts w:hint="eastAsia" w:ascii="仿宋" w:hAnsi="仿宋" w:eastAsia="仿宋" w:cs="仿宋"/>
                <w:sz w:val="21"/>
              </w:rPr>
            </w:pPr>
          </w:p>
        </w:tc>
      </w:tr>
      <w:tr w14:paraId="748BE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574" w:type="dxa"/>
            <w:tcBorders>
              <w:top w:val="single" w:color="000000" w:sz="2" w:space="0"/>
              <w:bottom w:val="single" w:color="000000" w:sz="2" w:space="0"/>
            </w:tcBorders>
            <w:vAlign w:val="top"/>
          </w:tcPr>
          <w:p w14:paraId="6CA218C8">
            <w:pPr>
              <w:pStyle w:val="20"/>
              <w:spacing w:before="235" w:line="183" w:lineRule="auto"/>
              <w:ind w:left="227"/>
              <w:rPr>
                <w:rFonts w:hint="eastAsia" w:ascii="仿宋" w:hAnsi="仿宋" w:eastAsia="仿宋" w:cs="仿宋"/>
                <w:sz w:val="24"/>
                <w:szCs w:val="24"/>
              </w:rPr>
            </w:pPr>
            <w:r>
              <w:rPr>
                <w:rFonts w:hint="eastAsia" w:ascii="仿宋" w:hAnsi="仿宋" w:eastAsia="仿宋" w:cs="仿宋"/>
                <w:sz w:val="24"/>
                <w:szCs w:val="24"/>
              </w:rPr>
              <w:t>4</w:t>
            </w:r>
          </w:p>
        </w:tc>
        <w:tc>
          <w:tcPr>
            <w:tcW w:w="5546" w:type="dxa"/>
            <w:tcBorders>
              <w:top w:val="single" w:color="000000" w:sz="2" w:space="0"/>
              <w:bottom w:val="single" w:color="000000" w:sz="2" w:space="0"/>
            </w:tcBorders>
            <w:vAlign w:val="center"/>
          </w:tcPr>
          <w:p w14:paraId="3C1263B5">
            <w:pPr>
              <w:pStyle w:val="20"/>
              <w:spacing w:before="42" w:line="221" w:lineRule="auto"/>
              <w:ind w:left="2535" w:right="130" w:hanging="2398"/>
              <w:jc w:val="center"/>
              <w:rPr>
                <w:rFonts w:hint="eastAsia" w:ascii="仿宋" w:hAnsi="仿宋" w:eastAsia="仿宋" w:cs="仿宋"/>
                <w:sz w:val="24"/>
                <w:szCs w:val="24"/>
              </w:rPr>
            </w:pPr>
            <w:r>
              <w:rPr>
                <w:rFonts w:hint="eastAsia" w:ascii="仿宋" w:hAnsi="仿宋" w:eastAsia="仿宋" w:cs="仿宋"/>
                <w:spacing w:val="-3"/>
                <w:sz w:val="24"/>
                <w:szCs w:val="24"/>
                <w:lang w:val="en-US" w:eastAsia="zh-CN"/>
              </w:rPr>
              <w:t>响应</w:t>
            </w:r>
            <w:r>
              <w:rPr>
                <w:rFonts w:hint="eastAsia" w:ascii="仿宋" w:hAnsi="仿宋" w:eastAsia="仿宋" w:cs="仿宋"/>
                <w:spacing w:val="-3"/>
                <w:sz w:val="24"/>
                <w:szCs w:val="24"/>
              </w:rPr>
              <w:t>文件投标人的签字、盖章、符合</w:t>
            </w:r>
            <w:r>
              <w:rPr>
                <w:rFonts w:hint="eastAsia" w:ascii="仿宋" w:hAnsi="仿宋" w:eastAsia="仿宋" w:cs="仿宋"/>
                <w:spacing w:val="-3"/>
                <w:sz w:val="24"/>
                <w:szCs w:val="24"/>
                <w:lang w:val="en-US" w:eastAsia="zh-CN"/>
              </w:rPr>
              <w:t>磋商</w:t>
            </w:r>
            <w:r>
              <w:rPr>
                <w:rFonts w:hint="eastAsia" w:ascii="仿宋" w:hAnsi="仿宋" w:eastAsia="仿宋" w:cs="仿宋"/>
                <w:spacing w:val="-3"/>
                <w:sz w:val="24"/>
                <w:szCs w:val="24"/>
              </w:rPr>
              <w:t>文件规定</w:t>
            </w:r>
          </w:p>
        </w:tc>
        <w:tc>
          <w:tcPr>
            <w:tcW w:w="921" w:type="dxa"/>
            <w:tcBorders>
              <w:top w:val="single" w:color="000000" w:sz="2" w:space="0"/>
              <w:bottom w:val="single" w:color="000000" w:sz="2" w:space="0"/>
            </w:tcBorders>
            <w:vAlign w:val="top"/>
          </w:tcPr>
          <w:p w14:paraId="3C3A23F2">
            <w:pPr>
              <w:pStyle w:val="20"/>
              <w:spacing w:before="42" w:line="221" w:lineRule="auto"/>
              <w:ind w:left="228" w:right="211" w:firstLine="3"/>
              <w:rPr>
                <w:rFonts w:hint="eastAsia" w:ascii="仿宋" w:hAnsi="仿宋" w:eastAsia="仿宋" w:cs="仿宋"/>
                <w:sz w:val="24"/>
                <w:szCs w:val="24"/>
              </w:rPr>
            </w:pPr>
            <w:r>
              <w:rPr>
                <w:rFonts w:hint="eastAsia" w:ascii="仿宋" w:hAnsi="仿宋" w:eastAsia="仿宋" w:cs="仿宋"/>
                <w:spacing w:val="-7"/>
                <w:sz w:val="24"/>
                <w:szCs w:val="24"/>
              </w:rPr>
              <w:t>是否</w:t>
            </w:r>
            <w:r>
              <w:rPr>
                <w:rFonts w:hint="eastAsia" w:ascii="仿宋" w:hAnsi="仿宋" w:eastAsia="仿宋" w:cs="仿宋"/>
                <w:sz w:val="24"/>
                <w:szCs w:val="24"/>
              </w:rPr>
              <w:t xml:space="preserve"> </w:t>
            </w:r>
            <w:r>
              <w:rPr>
                <w:rFonts w:hint="eastAsia" w:ascii="仿宋" w:hAnsi="仿宋" w:eastAsia="仿宋" w:cs="仿宋"/>
                <w:spacing w:val="-6"/>
                <w:sz w:val="24"/>
                <w:szCs w:val="24"/>
              </w:rPr>
              <w:t>符合</w:t>
            </w:r>
          </w:p>
        </w:tc>
        <w:tc>
          <w:tcPr>
            <w:tcW w:w="1520" w:type="dxa"/>
            <w:tcBorders>
              <w:top w:val="single" w:color="000000" w:sz="2" w:space="0"/>
              <w:bottom w:val="single" w:color="000000" w:sz="2" w:space="0"/>
            </w:tcBorders>
            <w:vAlign w:val="top"/>
          </w:tcPr>
          <w:p w14:paraId="24B3EBBC">
            <w:pPr>
              <w:rPr>
                <w:rFonts w:hint="eastAsia" w:ascii="仿宋" w:hAnsi="仿宋" w:eastAsia="仿宋" w:cs="仿宋"/>
                <w:sz w:val="21"/>
              </w:rPr>
            </w:pPr>
          </w:p>
        </w:tc>
      </w:tr>
      <w:tr w14:paraId="341E4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574" w:type="dxa"/>
            <w:tcBorders>
              <w:top w:val="single" w:color="000000" w:sz="2" w:space="0"/>
              <w:bottom w:val="single" w:color="000000" w:sz="2" w:space="0"/>
            </w:tcBorders>
            <w:vAlign w:val="top"/>
          </w:tcPr>
          <w:p w14:paraId="014C8B71">
            <w:pPr>
              <w:pStyle w:val="20"/>
              <w:spacing w:before="235" w:line="182" w:lineRule="auto"/>
              <w:ind w:left="233"/>
              <w:rPr>
                <w:rFonts w:hint="eastAsia" w:ascii="仿宋" w:hAnsi="仿宋" w:eastAsia="仿宋" w:cs="仿宋"/>
                <w:sz w:val="24"/>
                <w:szCs w:val="24"/>
              </w:rPr>
            </w:pPr>
            <w:r>
              <w:rPr>
                <w:rFonts w:hint="eastAsia" w:ascii="仿宋" w:hAnsi="仿宋" w:eastAsia="仿宋" w:cs="仿宋"/>
                <w:sz w:val="24"/>
                <w:szCs w:val="24"/>
              </w:rPr>
              <w:t>5</w:t>
            </w:r>
          </w:p>
        </w:tc>
        <w:tc>
          <w:tcPr>
            <w:tcW w:w="5546" w:type="dxa"/>
            <w:tcBorders>
              <w:top w:val="single" w:color="000000" w:sz="2" w:space="0"/>
              <w:bottom w:val="single" w:color="000000" w:sz="2" w:space="0"/>
            </w:tcBorders>
            <w:vAlign w:val="top"/>
          </w:tcPr>
          <w:p w14:paraId="2D7D7964">
            <w:pPr>
              <w:pStyle w:val="20"/>
              <w:spacing w:before="195" w:line="219" w:lineRule="auto"/>
              <w:ind w:left="1097"/>
              <w:rPr>
                <w:rFonts w:hint="eastAsia" w:ascii="仿宋" w:hAnsi="仿宋" w:eastAsia="仿宋" w:cs="仿宋"/>
                <w:sz w:val="24"/>
                <w:szCs w:val="24"/>
              </w:rPr>
            </w:pPr>
            <w:r>
              <w:rPr>
                <w:rFonts w:hint="eastAsia" w:ascii="仿宋" w:hAnsi="仿宋" w:eastAsia="仿宋" w:cs="仿宋"/>
                <w:spacing w:val="-1"/>
                <w:sz w:val="24"/>
                <w:szCs w:val="24"/>
              </w:rPr>
              <w:t>投标报价唯一，未超过最高限价</w:t>
            </w:r>
          </w:p>
        </w:tc>
        <w:tc>
          <w:tcPr>
            <w:tcW w:w="921" w:type="dxa"/>
            <w:tcBorders>
              <w:top w:val="single" w:color="000000" w:sz="2" w:space="0"/>
              <w:bottom w:val="single" w:color="000000" w:sz="2" w:space="0"/>
            </w:tcBorders>
            <w:vAlign w:val="top"/>
          </w:tcPr>
          <w:p w14:paraId="7DD07991">
            <w:pPr>
              <w:pStyle w:val="20"/>
              <w:spacing w:before="43" w:line="220" w:lineRule="auto"/>
              <w:ind w:left="230" w:right="211" w:firstLine="1"/>
              <w:rPr>
                <w:rFonts w:hint="eastAsia" w:ascii="仿宋" w:hAnsi="仿宋" w:eastAsia="仿宋" w:cs="仿宋"/>
                <w:sz w:val="24"/>
                <w:szCs w:val="24"/>
              </w:rPr>
            </w:pPr>
            <w:r>
              <w:rPr>
                <w:rFonts w:hint="eastAsia" w:ascii="仿宋" w:hAnsi="仿宋" w:eastAsia="仿宋" w:cs="仿宋"/>
                <w:spacing w:val="-7"/>
                <w:sz w:val="24"/>
                <w:szCs w:val="24"/>
              </w:rPr>
              <w:t>是否</w:t>
            </w:r>
            <w:r>
              <w:rPr>
                <w:rFonts w:hint="eastAsia" w:ascii="仿宋" w:hAnsi="仿宋" w:eastAsia="仿宋" w:cs="仿宋"/>
                <w:sz w:val="24"/>
                <w:szCs w:val="24"/>
              </w:rPr>
              <w:t xml:space="preserve"> </w:t>
            </w:r>
            <w:r>
              <w:rPr>
                <w:rFonts w:hint="eastAsia" w:ascii="仿宋" w:hAnsi="仿宋" w:eastAsia="仿宋" w:cs="仿宋"/>
                <w:spacing w:val="-6"/>
                <w:sz w:val="24"/>
                <w:szCs w:val="24"/>
              </w:rPr>
              <w:t>符合</w:t>
            </w:r>
          </w:p>
        </w:tc>
        <w:tc>
          <w:tcPr>
            <w:tcW w:w="1520" w:type="dxa"/>
            <w:tcBorders>
              <w:top w:val="single" w:color="000000" w:sz="2" w:space="0"/>
              <w:bottom w:val="single" w:color="000000" w:sz="2" w:space="0"/>
            </w:tcBorders>
            <w:vAlign w:val="top"/>
          </w:tcPr>
          <w:p w14:paraId="05E7A021">
            <w:pPr>
              <w:rPr>
                <w:rFonts w:hint="eastAsia" w:ascii="仿宋" w:hAnsi="仿宋" w:eastAsia="仿宋" w:cs="仿宋"/>
                <w:sz w:val="21"/>
              </w:rPr>
            </w:pPr>
          </w:p>
        </w:tc>
      </w:tr>
      <w:tr w14:paraId="5ECAF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574" w:type="dxa"/>
            <w:tcBorders>
              <w:top w:val="single" w:color="000000" w:sz="2" w:space="0"/>
            </w:tcBorders>
            <w:vAlign w:val="top"/>
          </w:tcPr>
          <w:p w14:paraId="12A73791">
            <w:pPr>
              <w:spacing w:line="324" w:lineRule="auto"/>
              <w:rPr>
                <w:rFonts w:hint="eastAsia" w:ascii="仿宋" w:hAnsi="仿宋" w:eastAsia="仿宋" w:cs="仿宋"/>
                <w:sz w:val="21"/>
              </w:rPr>
            </w:pPr>
          </w:p>
          <w:p w14:paraId="431D0165">
            <w:pPr>
              <w:pStyle w:val="20"/>
              <w:spacing w:before="78" w:line="183" w:lineRule="auto"/>
              <w:ind w:left="230"/>
              <w:rPr>
                <w:rFonts w:hint="eastAsia" w:ascii="仿宋" w:hAnsi="仿宋" w:eastAsia="仿宋" w:cs="仿宋"/>
                <w:sz w:val="24"/>
                <w:szCs w:val="24"/>
              </w:rPr>
            </w:pPr>
            <w:r>
              <w:rPr>
                <w:rFonts w:hint="eastAsia" w:ascii="仿宋" w:hAnsi="仿宋" w:eastAsia="仿宋" w:cs="仿宋"/>
                <w:sz w:val="24"/>
                <w:szCs w:val="24"/>
              </w:rPr>
              <w:t>6</w:t>
            </w:r>
          </w:p>
        </w:tc>
        <w:tc>
          <w:tcPr>
            <w:tcW w:w="5546" w:type="dxa"/>
            <w:tcBorders>
              <w:top w:val="single" w:color="000000" w:sz="2" w:space="0"/>
            </w:tcBorders>
            <w:vAlign w:val="top"/>
          </w:tcPr>
          <w:p w14:paraId="15AB2193">
            <w:pPr>
              <w:pStyle w:val="20"/>
              <w:spacing w:before="186" w:line="296" w:lineRule="auto"/>
              <w:ind w:left="1456" w:right="130" w:hanging="1319"/>
              <w:rPr>
                <w:rFonts w:hint="eastAsia" w:ascii="仿宋" w:hAnsi="仿宋" w:eastAsia="仿宋" w:cs="仿宋"/>
                <w:sz w:val="24"/>
                <w:szCs w:val="24"/>
              </w:rPr>
            </w:pPr>
            <w:r>
              <w:rPr>
                <w:rFonts w:hint="eastAsia" w:ascii="仿宋" w:hAnsi="仿宋" w:eastAsia="仿宋" w:cs="仿宋"/>
                <w:spacing w:val="-1"/>
                <w:sz w:val="24"/>
                <w:szCs w:val="24"/>
                <w:lang w:val="en-US" w:eastAsia="zh-CN"/>
              </w:rPr>
              <w:t>响应</w:t>
            </w:r>
            <w:r>
              <w:rPr>
                <w:rFonts w:hint="eastAsia" w:ascii="仿宋" w:hAnsi="仿宋" w:eastAsia="仿宋" w:cs="仿宋"/>
                <w:spacing w:val="-1"/>
                <w:sz w:val="24"/>
                <w:szCs w:val="24"/>
              </w:rPr>
              <w:t>文件对</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rPr>
              <w:t>文件响应，未附有采购人不能接受</w:t>
            </w:r>
            <w:r>
              <w:rPr>
                <w:rFonts w:hint="eastAsia" w:ascii="仿宋" w:hAnsi="仿宋" w:eastAsia="仿宋" w:cs="仿宋"/>
                <w:spacing w:val="8"/>
                <w:sz w:val="24"/>
                <w:szCs w:val="24"/>
              </w:rPr>
              <w:t xml:space="preserve"> </w:t>
            </w:r>
            <w:r>
              <w:rPr>
                <w:rFonts w:hint="eastAsia" w:ascii="仿宋" w:hAnsi="仿宋" w:eastAsia="仿宋" w:cs="仿宋"/>
                <w:spacing w:val="-2"/>
                <w:sz w:val="24"/>
                <w:szCs w:val="24"/>
              </w:rPr>
              <w:t>条件的，不存在重大偏离</w:t>
            </w:r>
          </w:p>
        </w:tc>
        <w:tc>
          <w:tcPr>
            <w:tcW w:w="921" w:type="dxa"/>
            <w:tcBorders>
              <w:top w:val="single" w:color="000000" w:sz="2" w:space="0"/>
            </w:tcBorders>
            <w:vAlign w:val="top"/>
          </w:tcPr>
          <w:p w14:paraId="5F0959C5">
            <w:pPr>
              <w:pStyle w:val="20"/>
              <w:spacing w:before="211" w:line="230" w:lineRule="auto"/>
              <w:ind w:left="230" w:right="211" w:firstLine="1"/>
              <w:rPr>
                <w:rFonts w:hint="eastAsia" w:ascii="仿宋" w:hAnsi="仿宋" w:eastAsia="仿宋" w:cs="仿宋"/>
                <w:sz w:val="24"/>
                <w:szCs w:val="24"/>
              </w:rPr>
            </w:pPr>
            <w:r>
              <w:rPr>
                <w:rFonts w:hint="eastAsia" w:ascii="仿宋" w:hAnsi="仿宋" w:eastAsia="仿宋" w:cs="仿宋"/>
                <w:spacing w:val="-7"/>
                <w:sz w:val="24"/>
                <w:szCs w:val="24"/>
              </w:rPr>
              <w:t>是否</w:t>
            </w:r>
            <w:r>
              <w:rPr>
                <w:rFonts w:hint="eastAsia" w:ascii="仿宋" w:hAnsi="仿宋" w:eastAsia="仿宋" w:cs="仿宋"/>
                <w:sz w:val="24"/>
                <w:szCs w:val="24"/>
              </w:rPr>
              <w:t xml:space="preserve"> </w:t>
            </w:r>
            <w:r>
              <w:rPr>
                <w:rFonts w:hint="eastAsia" w:ascii="仿宋" w:hAnsi="仿宋" w:eastAsia="仿宋" w:cs="仿宋"/>
                <w:spacing w:val="-6"/>
                <w:sz w:val="24"/>
                <w:szCs w:val="24"/>
              </w:rPr>
              <w:t>符合</w:t>
            </w:r>
          </w:p>
        </w:tc>
        <w:tc>
          <w:tcPr>
            <w:tcW w:w="1520" w:type="dxa"/>
            <w:tcBorders>
              <w:top w:val="single" w:color="000000" w:sz="2" w:space="0"/>
            </w:tcBorders>
            <w:vAlign w:val="top"/>
          </w:tcPr>
          <w:p w14:paraId="163330A6">
            <w:pPr>
              <w:rPr>
                <w:rFonts w:hint="eastAsia" w:ascii="仿宋" w:hAnsi="仿宋" w:eastAsia="仿宋" w:cs="仿宋"/>
                <w:sz w:val="21"/>
              </w:rPr>
            </w:pPr>
          </w:p>
        </w:tc>
      </w:tr>
      <w:tr w14:paraId="4159B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561" w:type="dxa"/>
            <w:gridSpan w:val="4"/>
            <w:vAlign w:val="top"/>
          </w:tcPr>
          <w:p w14:paraId="61CEEA3F">
            <w:pPr>
              <w:pStyle w:val="20"/>
              <w:spacing w:before="103" w:line="220" w:lineRule="auto"/>
              <w:ind w:left="2851"/>
              <w:rPr>
                <w:rFonts w:hint="eastAsia" w:ascii="仿宋" w:hAnsi="仿宋" w:eastAsia="仿宋" w:cs="仿宋"/>
                <w:sz w:val="24"/>
                <w:szCs w:val="24"/>
              </w:rPr>
            </w:pPr>
            <w:r>
              <w:rPr>
                <w:rFonts w:hint="eastAsia" w:ascii="仿宋" w:hAnsi="仿宋" w:eastAsia="仿宋" w:cs="仿宋"/>
                <w:spacing w:val="-2"/>
                <w:sz w:val="24"/>
                <w:szCs w:val="24"/>
              </w:rPr>
              <w:t>审查结果（合格或不合格）</w:t>
            </w:r>
          </w:p>
        </w:tc>
      </w:tr>
    </w:tbl>
    <w:p w14:paraId="1DA8F9F7">
      <w:pPr>
        <w:spacing w:line="360" w:lineRule="auto"/>
        <w:outlineLvl w:val="9"/>
        <w:rPr>
          <w:rFonts w:hint="eastAsia" w:ascii="仿宋" w:hAnsi="仿宋" w:eastAsia="仿宋" w:cs="仿宋"/>
          <w:spacing w:val="4"/>
          <w:sz w:val="21"/>
          <w:szCs w:val="21"/>
        </w:rPr>
      </w:pPr>
      <w:bookmarkStart w:id="123" w:name="_Toc9566"/>
      <w:r>
        <w:rPr>
          <w:rFonts w:hint="eastAsia" w:ascii="仿宋" w:hAnsi="仿宋" w:eastAsia="仿宋" w:cs="仿宋"/>
          <w:spacing w:val="4"/>
          <w:sz w:val="21"/>
          <w:szCs w:val="21"/>
        </w:rPr>
        <w:t>2、澄清有关问题</w:t>
      </w:r>
      <w:bookmarkEnd w:id="123"/>
    </w:p>
    <w:p w14:paraId="62799802">
      <w:pPr>
        <w:spacing w:line="360" w:lineRule="auto"/>
        <w:ind w:left="-17" w:leftChars="-8"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6261C0">
      <w:pPr>
        <w:spacing w:line="360" w:lineRule="auto"/>
        <w:ind w:left="-17" w:leftChars="-8"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80D3CE3">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3、磋商小组所有成员集中与实质性响应磋商文件要求的供应商分别进行磋商。</w:t>
      </w:r>
    </w:p>
    <w:p w14:paraId="7A56CB33">
      <w:pPr>
        <w:spacing w:line="360" w:lineRule="auto"/>
        <w:outlineLvl w:val="9"/>
        <w:rPr>
          <w:rFonts w:hint="eastAsia" w:ascii="仿宋" w:hAnsi="仿宋" w:eastAsia="仿宋" w:cs="仿宋"/>
          <w:kern w:val="0"/>
          <w:sz w:val="21"/>
          <w:szCs w:val="21"/>
          <w:highlight w:val="none"/>
        </w:rPr>
      </w:pPr>
      <w:bookmarkStart w:id="124" w:name="_Toc6204"/>
      <w:r>
        <w:rPr>
          <w:rFonts w:hint="eastAsia" w:ascii="仿宋" w:hAnsi="仿宋" w:eastAsia="仿宋" w:cs="仿宋"/>
          <w:kern w:val="0"/>
          <w:sz w:val="21"/>
          <w:szCs w:val="21"/>
        </w:rPr>
        <w:t>4、</w:t>
      </w:r>
      <w:bookmarkEnd w:id="124"/>
      <w:bookmarkStart w:id="125" w:name="_Toc16037"/>
      <w:r>
        <w:rPr>
          <w:rFonts w:hint="eastAsia" w:ascii="仿宋" w:hAnsi="仿宋" w:eastAsia="仿宋" w:cs="仿宋"/>
          <w:sz w:val="21"/>
          <w:szCs w:val="21"/>
          <w:highlight w:val="none"/>
        </w:rPr>
        <w:t>比较与评价：</w:t>
      </w:r>
      <w:bookmarkEnd w:id="125"/>
    </w:p>
    <w:p w14:paraId="7BF7B650">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经初审并磋商之后，对于所有满足磋商文件全部实质性要求并按照规定提交了最终报价的响应文件，由竞争性磋商小组各成员按照下列《评审因素及量化指标分解表》规定的内容独立进行综合比较，评价打分。</w:t>
      </w:r>
    </w:p>
    <w:p w14:paraId="20E5857A">
      <w:pPr>
        <w:spacing w:line="360" w:lineRule="auto"/>
        <w:outlineLvl w:val="9"/>
        <w:rPr>
          <w:rFonts w:hint="eastAsia" w:ascii="仿宋" w:hAnsi="仿宋" w:eastAsia="仿宋" w:cs="仿宋"/>
          <w:spacing w:val="4"/>
          <w:sz w:val="21"/>
          <w:szCs w:val="21"/>
          <w:highlight w:val="none"/>
        </w:rPr>
      </w:pPr>
      <w:bookmarkStart w:id="126" w:name="_Toc29517"/>
      <w:r>
        <w:rPr>
          <w:rFonts w:hint="eastAsia" w:ascii="仿宋" w:hAnsi="仿宋" w:eastAsia="仿宋" w:cs="仿宋"/>
          <w:spacing w:val="4"/>
          <w:sz w:val="21"/>
          <w:szCs w:val="21"/>
          <w:highlight w:val="none"/>
          <w:lang w:val="en-US" w:eastAsia="zh-CN"/>
        </w:rPr>
        <w:t>5</w:t>
      </w:r>
      <w:r>
        <w:rPr>
          <w:rFonts w:hint="eastAsia" w:ascii="仿宋" w:hAnsi="仿宋" w:eastAsia="仿宋" w:cs="仿宋"/>
          <w:spacing w:val="4"/>
          <w:sz w:val="21"/>
          <w:szCs w:val="21"/>
          <w:highlight w:val="none"/>
        </w:rPr>
        <w:t>、推荐成交候选供应商名单</w:t>
      </w:r>
      <w:bookmarkEnd w:id="126"/>
    </w:p>
    <w:p w14:paraId="65DF9D79">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汇总磋商小组成员对每个供应商的综合得分，每个包按照评审得分由高到低顺序推荐3名成交候选供应商。</w:t>
      </w:r>
    </w:p>
    <w:p w14:paraId="1DCEBBE1">
      <w:pPr>
        <w:bidi w:val="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评审因素及量化指标分解表</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1083"/>
        <w:gridCol w:w="5850"/>
        <w:gridCol w:w="650"/>
      </w:tblGrid>
      <w:tr w14:paraId="4C95C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4461F5C">
            <w:pPr>
              <w:pStyle w:val="21"/>
              <w:jc w:val="center"/>
              <w:rPr>
                <w:sz w:val="21"/>
                <w:szCs w:val="21"/>
              </w:rPr>
            </w:pPr>
            <w:r>
              <w:rPr>
                <w:rFonts w:ascii="仿宋_GB2312" w:hAnsi="仿宋_GB2312" w:eastAsia="仿宋_GB2312" w:cs="仿宋_GB2312"/>
                <w:sz w:val="21"/>
                <w:szCs w:val="21"/>
              </w:rPr>
              <w:t>评审因素分类</w:t>
            </w:r>
          </w:p>
        </w:tc>
        <w:tc>
          <w:tcPr>
            <w:tcW w:w="1083" w:type="dxa"/>
            <w:vAlign w:val="center"/>
          </w:tcPr>
          <w:p w14:paraId="009CE9E0">
            <w:pPr>
              <w:pStyle w:val="21"/>
              <w:jc w:val="center"/>
              <w:rPr>
                <w:sz w:val="21"/>
                <w:szCs w:val="21"/>
              </w:rPr>
            </w:pPr>
            <w:r>
              <w:rPr>
                <w:rFonts w:ascii="仿宋_GB2312" w:hAnsi="仿宋_GB2312" w:eastAsia="仿宋_GB2312" w:cs="仿宋_GB2312"/>
                <w:sz w:val="21"/>
                <w:szCs w:val="21"/>
              </w:rPr>
              <w:t>评审内容</w:t>
            </w:r>
          </w:p>
        </w:tc>
        <w:tc>
          <w:tcPr>
            <w:tcW w:w="5850" w:type="dxa"/>
            <w:vAlign w:val="center"/>
          </w:tcPr>
          <w:p w14:paraId="7F039D70">
            <w:pPr>
              <w:pStyle w:val="21"/>
              <w:jc w:val="center"/>
              <w:rPr>
                <w:sz w:val="21"/>
                <w:szCs w:val="21"/>
              </w:rPr>
            </w:pPr>
            <w:r>
              <w:rPr>
                <w:rFonts w:ascii="仿宋_GB2312" w:hAnsi="仿宋_GB2312" w:eastAsia="仿宋_GB2312" w:cs="仿宋_GB2312"/>
                <w:sz w:val="21"/>
                <w:szCs w:val="21"/>
              </w:rPr>
              <w:t>具体标准和要求</w:t>
            </w:r>
          </w:p>
        </w:tc>
        <w:tc>
          <w:tcPr>
            <w:tcW w:w="650" w:type="dxa"/>
            <w:vAlign w:val="center"/>
          </w:tcPr>
          <w:p w14:paraId="351A66BF">
            <w:pPr>
              <w:pStyle w:val="21"/>
              <w:jc w:val="center"/>
              <w:rPr>
                <w:sz w:val="21"/>
                <w:szCs w:val="21"/>
              </w:rPr>
            </w:pPr>
            <w:r>
              <w:rPr>
                <w:rFonts w:ascii="仿宋_GB2312" w:hAnsi="仿宋_GB2312" w:eastAsia="仿宋_GB2312" w:cs="仿宋_GB2312"/>
                <w:sz w:val="21"/>
                <w:szCs w:val="21"/>
              </w:rPr>
              <w:t>分值</w:t>
            </w:r>
          </w:p>
        </w:tc>
      </w:tr>
      <w:tr w14:paraId="38BE2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vAlign w:val="center"/>
          </w:tcPr>
          <w:p w14:paraId="09DBC6FA">
            <w:pPr>
              <w:pStyle w:val="21"/>
              <w:jc w:val="center"/>
              <w:rPr>
                <w:sz w:val="21"/>
                <w:szCs w:val="21"/>
              </w:rPr>
            </w:pPr>
            <w:r>
              <w:rPr>
                <w:rFonts w:ascii="仿宋_GB2312" w:hAnsi="仿宋_GB2312" w:eastAsia="仿宋_GB2312" w:cs="仿宋_GB2312"/>
                <w:sz w:val="21"/>
                <w:szCs w:val="21"/>
              </w:rPr>
              <w:t>详细评审</w:t>
            </w:r>
          </w:p>
        </w:tc>
        <w:tc>
          <w:tcPr>
            <w:tcW w:w="1083" w:type="dxa"/>
            <w:vAlign w:val="center"/>
          </w:tcPr>
          <w:p w14:paraId="2CB34846">
            <w:pPr>
              <w:pStyle w:val="21"/>
              <w:jc w:val="center"/>
              <w:rPr>
                <w:sz w:val="21"/>
                <w:szCs w:val="21"/>
              </w:rPr>
            </w:pPr>
            <w:r>
              <w:rPr>
                <w:rFonts w:ascii="仿宋_GB2312" w:hAnsi="仿宋_GB2312" w:eastAsia="仿宋_GB2312" w:cs="仿宋_GB2312"/>
                <w:sz w:val="21"/>
                <w:szCs w:val="21"/>
              </w:rPr>
              <w:t>项目需求理解及分析</w:t>
            </w:r>
          </w:p>
        </w:tc>
        <w:tc>
          <w:tcPr>
            <w:tcW w:w="5850" w:type="dxa"/>
            <w:vAlign w:val="center"/>
          </w:tcPr>
          <w:p w14:paraId="67DC0FCA">
            <w:pPr>
              <w:pStyle w:val="21"/>
              <w:jc w:val="both"/>
              <w:rPr>
                <w:sz w:val="21"/>
                <w:szCs w:val="21"/>
              </w:rPr>
            </w:pPr>
            <w:r>
              <w:rPr>
                <w:rFonts w:ascii="仿宋_GB2312" w:hAnsi="仿宋_GB2312" w:eastAsia="仿宋_GB2312" w:cs="仿宋_GB2312"/>
                <w:sz w:val="21"/>
                <w:szCs w:val="21"/>
              </w:rPr>
              <w:t>一、评审内容 根据本项目实际需求及特点制定，内容包含： ①项目理解②需求分析③项目重难点分析</w:t>
            </w:r>
            <w:r>
              <w:rPr>
                <w:rFonts w:hint="eastAsia" w:ascii="仿宋_GB2312" w:hAnsi="仿宋_GB2312" w:eastAsia="仿宋_GB2312" w:cs="仿宋_GB2312"/>
                <w:sz w:val="21"/>
                <w:szCs w:val="21"/>
              </w:rPr>
              <w:t>④针对重点和难点的解决方案</w:t>
            </w:r>
            <w:r>
              <w:rPr>
                <w:rFonts w:ascii="仿宋_GB2312" w:hAnsi="仿宋_GB2312" w:eastAsia="仿宋_GB2312" w:cs="仿宋_GB2312"/>
                <w:sz w:val="21"/>
                <w:szCs w:val="21"/>
              </w:rPr>
              <w:t xml:space="preserve"> 二、评审标准 1、完整性：方案必须全面，对评审内容中的各项要求有详细描述； 2、可实施性：切合本项目实际情况，实施步骤清晰、合理； 3、针对性</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rPr>
              <w:t>方案能够紧扣项目实际情况，内容科学合理。 三、赋分标准（满分</w:t>
            </w:r>
            <w:r>
              <w:rPr>
                <w:rFonts w:hint="eastAsia" w:ascii="仿宋_GB2312" w:hAnsi="仿宋_GB2312" w:eastAsia="仿宋_GB2312" w:cs="仿宋_GB2312"/>
                <w:sz w:val="21"/>
                <w:szCs w:val="21"/>
                <w:lang w:val="en-US" w:eastAsia="zh-CN"/>
              </w:rPr>
              <w:t>24</w:t>
            </w:r>
            <w:r>
              <w:rPr>
                <w:rFonts w:ascii="仿宋_GB2312" w:hAnsi="仿宋_GB2312" w:eastAsia="仿宋_GB2312" w:cs="仿宋_GB2312"/>
                <w:sz w:val="21"/>
                <w:szCs w:val="21"/>
              </w:rPr>
              <w:t>分）  ①项目理解</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rPr>
              <w:t>每完全满足一个评审标准得</w:t>
            </w:r>
            <w:r>
              <w:rPr>
                <w:rFonts w:hint="eastAsia" w:ascii="仿宋_GB2312" w:hAnsi="仿宋_GB2312" w:eastAsia="仿宋_GB2312" w:cs="仿宋_GB2312"/>
                <w:sz w:val="21"/>
                <w:szCs w:val="21"/>
                <w:lang w:val="en-US" w:eastAsia="zh-CN"/>
              </w:rPr>
              <w:t>2</w:t>
            </w:r>
            <w:r>
              <w:rPr>
                <w:rFonts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6</w:t>
            </w:r>
            <w:r>
              <w:rPr>
                <w:rFonts w:ascii="仿宋_GB2312" w:hAnsi="仿宋_GB2312" w:eastAsia="仿宋_GB2312" w:cs="仿宋_GB2312"/>
                <w:sz w:val="21"/>
                <w:szCs w:val="21"/>
              </w:rPr>
              <w:t>分，缺项不得分；②需求分析</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rPr>
              <w:t>每完全满足一个评审标准得</w:t>
            </w:r>
            <w:r>
              <w:rPr>
                <w:rFonts w:hint="eastAsia" w:ascii="仿宋_GB2312" w:hAnsi="仿宋_GB2312" w:eastAsia="仿宋_GB2312" w:cs="仿宋_GB2312"/>
                <w:sz w:val="21"/>
                <w:szCs w:val="21"/>
                <w:lang w:val="en-US" w:eastAsia="zh-CN"/>
              </w:rPr>
              <w:t>2</w:t>
            </w:r>
            <w:r>
              <w:rPr>
                <w:rFonts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6</w:t>
            </w:r>
            <w:r>
              <w:rPr>
                <w:rFonts w:ascii="仿宋_GB2312" w:hAnsi="仿宋_GB2312" w:eastAsia="仿宋_GB2312" w:cs="仿宋_GB2312"/>
                <w:sz w:val="21"/>
                <w:szCs w:val="21"/>
              </w:rPr>
              <w:t>分，缺项不得分；③项目重难点分析</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rPr>
              <w:t>每完全满足一个评审标准得</w:t>
            </w:r>
            <w:r>
              <w:rPr>
                <w:rFonts w:hint="eastAsia" w:ascii="仿宋_GB2312" w:hAnsi="仿宋_GB2312" w:eastAsia="仿宋_GB2312" w:cs="仿宋_GB2312"/>
                <w:sz w:val="21"/>
                <w:szCs w:val="21"/>
                <w:lang w:val="en-US" w:eastAsia="zh-CN"/>
              </w:rPr>
              <w:t>2</w:t>
            </w:r>
            <w:r>
              <w:rPr>
                <w:rFonts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6</w:t>
            </w:r>
            <w:r>
              <w:rPr>
                <w:rFonts w:ascii="仿宋_GB2312" w:hAnsi="仿宋_GB2312" w:eastAsia="仿宋_GB2312" w:cs="仿宋_GB2312"/>
                <w:sz w:val="21"/>
                <w:szCs w:val="21"/>
              </w:rPr>
              <w:t>分，缺项不得分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④针对重点和难点的解决方案</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rPr>
              <w:t>每完全满足一个评审标准得</w:t>
            </w:r>
            <w:r>
              <w:rPr>
                <w:rFonts w:hint="eastAsia" w:ascii="仿宋_GB2312" w:hAnsi="仿宋_GB2312" w:eastAsia="仿宋_GB2312" w:cs="仿宋_GB2312"/>
                <w:sz w:val="21"/>
                <w:szCs w:val="21"/>
                <w:lang w:val="en-US" w:eastAsia="zh-CN"/>
              </w:rPr>
              <w:t>2</w:t>
            </w:r>
            <w:r>
              <w:rPr>
                <w:rFonts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6</w:t>
            </w:r>
            <w:r>
              <w:rPr>
                <w:rFonts w:ascii="仿宋_GB2312" w:hAnsi="仿宋_GB2312" w:eastAsia="仿宋_GB2312" w:cs="仿宋_GB2312"/>
                <w:sz w:val="21"/>
                <w:szCs w:val="21"/>
              </w:rPr>
              <w:t>分，缺项不得分。</w:t>
            </w:r>
          </w:p>
        </w:tc>
        <w:tc>
          <w:tcPr>
            <w:tcW w:w="650" w:type="dxa"/>
            <w:vAlign w:val="center"/>
          </w:tcPr>
          <w:p w14:paraId="5B4B4CA6">
            <w:pPr>
              <w:pStyle w:val="21"/>
              <w:jc w:val="center"/>
              <w:rPr>
                <w:rFonts w:hint="default"/>
                <w:sz w:val="21"/>
                <w:szCs w:val="21"/>
                <w:lang w:val="en-US"/>
              </w:rPr>
            </w:pPr>
            <w:r>
              <w:rPr>
                <w:rFonts w:hint="eastAsia" w:ascii="仿宋_GB2312" w:hAnsi="仿宋_GB2312" w:eastAsia="仿宋_GB2312" w:cs="仿宋_GB2312"/>
                <w:sz w:val="21"/>
                <w:szCs w:val="21"/>
                <w:lang w:val="en-US" w:eastAsia="zh-CN"/>
              </w:rPr>
              <w:t>24</w:t>
            </w:r>
          </w:p>
        </w:tc>
      </w:tr>
      <w:tr w14:paraId="58412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2F9E531">
            <w:pPr>
              <w:rPr>
                <w:sz w:val="21"/>
                <w:szCs w:val="21"/>
              </w:rPr>
            </w:pPr>
          </w:p>
        </w:tc>
        <w:tc>
          <w:tcPr>
            <w:tcW w:w="1083" w:type="dxa"/>
            <w:vAlign w:val="center"/>
          </w:tcPr>
          <w:p w14:paraId="260EDBA9">
            <w:pPr>
              <w:pStyle w:val="21"/>
              <w:jc w:val="center"/>
              <w:rPr>
                <w:sz w:val="21"/>
                <w:szCs w:val="21"/>
              </w:rPr>
            </w:pPr>
            <w:r>
              <w:rPr>
                <w:rFonts w:ascii="仿宋_GB2312" w:hAnsi="仿宋_GB2312" w:eastAsia="仿宋_GB2312" w:cs="仿宋_GB2312"/>
                <w:sz w:val="21"/>
                <w:szCs w:val="21"/>
              </w:rPr>
              <w:t>项目进度计划</w:t>
            </w:r>
          </w:p>
        </w:tc>
        <w:tc>
          <w:tcPr>
            <w:tcW w:w="5850" w:type="dxa"/>
            <w:vAlign w:val="center"/>
          </w:tcPr>
          <w:p w14:paraId="12E630D6">
            <w:pPr>
              <w:pStyle w:val="21"/>
              <w:jc w:val="both"/>
              <w:rPr>
                <w:sz w:val="21"/>
                <w:szCs w:val="21"/>
              </w:rPr>
            </w:pPr>
            <w:r>
              <w:rPr>
                <w:rFonts w:ascii="仿宋_GB2312" w:hAnsi="仿宋_GB2312" w:eastAsia="仿宋_GB2312" w:cs="仿宋_GB2312"/>
                <w:sz w:val="21"/>
                <w:szCs w:val="21"/>
              </w:rPr>
              <w:t>一、评审内容 根据本项目实际需求及特点制定，内容包含： ①制定进度计划方案②各阶段的实施计划表 二、评审标准 1、完整性：方案必须全面，对评审内容中的各项要求有详细描述； 2、可实施性：切合本项目实际情况，实施步骤清晰、合理； 3、针对性：方案能够紧扣项目实际情况，内容科学合理。 三、赋分标准（满分</w:t>
            </w:r>
            <w:r>
              <w:rPr>
                <w:rFonts w:hint="eastAsia" w:ascii="仿宋_GB2312" w:hAnsi="仿宋_GB2312" w:eastAsia="仿宋_GB2312" w:cs="仿宋_GB2312"/>
                <w:sz w:val="21"/>
                <w:szCs w:val="21"/>
                <w:lang w:val="en-US" w:eastAsia="zh-CN"/>
              </w:rPr>
              <w:t>6</w:t>
            </w:r>
            <w:r>
              <w:rPr>
                <w:rFonts w:ascii="仿宋_GB2312" w:hAnsi="仿宋_GB2312" w:eastAsia="仿宋_GB2312" w:cs="仿宋_GB2312"/>
                <w:sz w:val="21"/>
                <w:szCs w:val="21"/>
              </w:rPr>
              <w:t>分）  ①制定进度计划方案</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rPr>
              <w:t>每完全满足一个评审标准得1分，满分3分，缺项不得分；②各阶段的实施计划表</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rPr>
              <w:t>每完全满足一个评审标准得1分，满分3分，缺项不得分。</w:t>
            </w:r>
          </w:p>
        </w:tc>
        <w:tc>
          <w:tcPr>
            <w:tcW w:w="650" w:type="dxa"/>
            <w:vAlign w:val="center"/>
          </w:tcPr>
          <w:p w14:paraId="65AE37BB">
            <w:pPr>
              <w:pStyle w:val="21"/>
              <w:jc w:val="center"/>
              <w:rPr>
                <w:rFonts w:hint="default"/>
                <w:sz w:val="21"/>
                <w:szCs w:val="21"/>
                <w:lang w:val="en-US"/>
              </w:rPr>
            </w:pPr>
            <w:r>
              <w:rPr>
                <w:rFonts w:hint="eastAsia" w:ascii="仿宋_GB2312" w:hAnsi="仿宋_GB2312" w:eastAsia="仿宋_GB2312" w:cs="仿宋_GB2312"/>
                <w:sz w:val="21"/>
                <w:szCs w:val="21"/>
                <w:lang w:val="en-US" w:eastAsia="zh-CN"/>
              </w:rPr>
              <w:t>6</w:t>
            </w:r>
          </w:p>
        </w:tc>
      </w:tr>
      <w:tr w14:paraId="78D9E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3D629682">
            <w:pPr>
              <w:rPr>
                <w:sz w:val="21"/>
                <w:szCs w:val="21"/>
              </w:rPr>
            </w:pPr>
          </w:p>
        </w:tc>
        <w:tc>
          <w:tcPr>
            <w:tcW w:w="1083" w:type="dxa"/>
            <w:vAlign w:val="center"/>
          </w:tcPr>
          <w:p w14:paraId="5F52A6C8">
            <w:pPr>
              <w:pStyle w:val="21"/>
              <w:jc w:val="center"/>
              <w:rPr>
                <w:sz w:val="21"/>
                <w:szCs w:val="21"/>
              </w:rPr>
            </w:pPr>
            <w:r>
              <w:rPr>
                <w:rFonts w:hint="eastAsia" w:ascii="仿宋_GB2312" w:hAnsi="仿宋_GB2312" w:eastAsia="仿宋_GB2312" w:cs="仿宋_GB2312"/>
                <w:sz w:val="21"/>
                <w:szCs w:val="21"/>
                <w:lang w:val="en-US" w:eastAsia="zh-CN"/>
              </w:rPr>
              <w:t>项目服务</w:t>
            </w:r>
            <w:r>
              <w:rPr>
                <w:rFonts w:ascii="仿宋_GB2312" w:hAnsi="仿宋_GB2312" w:eastAsia="仿宋_GB2312" w:cs="仿宋_GB2312"/>
                <w:sz w:val="21"/>
                <w:szCs w:val="21"/>
              </w:rPr>
              <w:t>方案</w:t>
            </w:r>
          </w:p>
        </w:tc>
        <w:tc>
          <w:tcPr>
            <w:tcW w:w="5850" w:type="dxa"/>
            <w:vAlign w:val="center"/>
          </w:tcPr>
          <w:p w14:paraId="575F88BA">
            <w:pPr>
              <w:pStyle w:val="21"/>
              <w:jc w:val="both"/>
              <w:rPr>
                <w:sz w:val="21"/>
                <w:szCs w:val="21"/>
              </w:rPr>
            </w:pPr>
            <w:r>
              <w:rPr>
                <w:rFonts w:ascii="仿宋_GB2312" w:hAnsi="仿宋_GB2312" w:eastAsia="仿宋_GB2312" w:cs="仿宋_GB2312"/>
                <w:sz w:val="21"/>
                <w:szCs w:val="21"/>
              </w:rPr>
              <w:t xml:space="preserve">一、评审内容 根据本项目实际需求及特点制定，内容包含： </w:t>
            </w:r>
            <w:r>
              <w:rPr>
                <w:rFonts w:hint="eastAsia" w:ascii="仿宋_GB2312" w:hAnsi="仿宋_GB2312" w:eastAsia="仿宋_GB2312" w:cs="仿宋_GB2312"/>
                <w:sz w:val="21"/>
                <w:szCs w:val="21"/>
              </w:rPr>
              <w:t>①提供详细的硬件设施</w:t>
            </w:r>
            <w:r>
              <w:rPr>
                <w:rFonts w:hint="eastAsia" w:ascii="仿宋_GB2312" w:hAnsi="仿宋_GB2312" w:eastAsia="仿宋_GB2312" w:cs="仿宋_GB2312"/>
                <w:sz w:val="21"/>
                <w:szCs w:val="21"/>
                <w:lang w:val="en-US" w:eastAsia="zh-CN"/>
              </w:rPr>
              <w:t>及</w:t>
            </w:r>
            <w:r>
              <w:rPr>
                <w:rFonts w:hint="eastAsia" w:ascii="仿宋_GB2312" w:hAnsi="仿宋_GB2312" w:eastAsia="仿宋_GB2312" w:cs="仿宋_GB2312"/>
                <w:sz w:val="21"/>
                <w:szCs w:val="21"/>
              </w:rPr>
              <w:t>拍摄现场设备</w:t>
            </w:r>
            <w:r>
              <w:rPr>
                <w:rFonts w:ascii="仿宋_GB2312" w:hAnsi="仿宋_GB2312" w:eastAsia="仿宋_GB2312" w:cs="仿宋_GB2312"/>
                <w:sz w:val="21"/>
                <w:szCs w:val="21"/>
              </w:rPr>
              <w:t>②</w:t>
            </w:r>
            <w:r>
              <w:rPr>
                <w:rFonts w:hint="eastAsia" w:ascii="仿宋_GB2312" w:hAnsi="仿宋_GB2312" w:eastAsia="仿宋_GB2312" w:cs="仿宋_GB2312"/>
                <w:sz w:val="21"/>
                <w:szCs w:val="21"/>
                <w:lang w:val="en-US" w:eastAsia="zh-CN"/>
              </w:rPr>
              <w:t>策划方案</w:t>
            </w:r>
            <w:r>
              <w:rPr>
                <w:rFonts w:ascii="仿宋_GB2312" w:hAnsi="仿宋_GB2312" w:eastAsia="仿宋_GB2312" w:cs="仿宋_GB2312"/>
                <w:sz w:val="21"/>
                <w:szCs w:val="21"/>
              </w:rPr>
              <w:t>③</w:t>
            </w:r>
            <w:r>
              <w:rPr>
                <w:rFonts w:hint="eastAsia" w:ascii="仿宋_GB2312" w:hAnsi="仿宋_GB2312" w:eastAsia="仿宋_GB2312" w:cs="仿宋_GB2312"/>
                <w:sz w:val="21"/>
                <w:szCs w:val="21"/>
              </w:rPr>
              <w:t>拍摄现场实施方案</w:t>
            </w:r>
            <w:r>
              <w:rPr>
                <w:rFonts w:ascii="仿宋_GB2312" w:hAnsi="仿宋_GB2312" w:eastAsia="仿宋_GB2312" w:cs="仿宋_GB2312"/>
                <w:sz w:val="21"/>
                <w:szCs w:val="21"/>
              </w:rPr>
              <w:t>④</w:t>
            </w:r>
            <w:r>
              <w:rPr>
                <w:rFonts w:hint="eastAsia" w:ascii="仿宋_GB2312" w:hAnsi="仿宋_GB2312" w:eastAsia="仿宋_GB2312" w:cs="仿宋_GB2312"/>
                <w:sz w:val="21"/>
                <w:szCs w:val="21"/>
              </w:rPr>
              <w:t>后期制作方案⑤</w:t>
            </w:r>
            <w:r>
              <w:rPr>
                <w:rFonts w:hint="eastAsia" w:ascii="仿宋_GB2312" w:hAnsi="仿宋_GB2312" w:eastAsia="仿宋_GB2312" w:cs="仿宋_GB2312"/>
                <w:sz w:val="21"/>
                <w:szCs w:val="21"/>
                <w:lang w:val="en-US" w:eastAsia="zh-CN"/>
              </w:rPr>
              <w:t>传播推广方案</w:t>
            </w:r>
            <w:r>
              <w:rPr>
                <w:rFonts w:ascii="仿宋_GB2312" w:hAnsi="仿宋_GB2312" w:eastAsia="仿宋_GB2312" w:cs="仿宋_GB2312"/>
                <w:sz w:val="21"/>
                <w:szCs w:val="21"/>
              </w:rPr>
              <w:t>。 二、评审标准 1、完整性：方案必须全面，对评审内容中的各项要求有详细描述； 2、可实施性：切合本项目实际情况，实施步骤清晰、合理； 3、针对性：方案能够紧扣项目实际情况，内容科学合理。 三、赋分标准（满分</w:t>
            </w:r>
            <w:r>
              <w:rPr>
                <w:rFonts w:hint="eastAsia" w:ascii="仿宋_GB2312" w:hAnsi="仿宋_GB2312" w:eastAsia="仿宋_GB2312" w:cs="仿宋_GB2312"/>
                <w:sz w:val="21"/>
                <w:szCs w:val="21"/>
                <w:lang w:val="en-US" w:eastAsia="zh-CN"/>
              </w:rPr>
              <w:t>30</w:t>
            </w:r>
            <w:r>
              <w:rPr>
                <w:rFonts w:ascii="仿宋_GB2312" w:hAnsi="仿宋_GB2312" w:eastAsia="仿宋_GB2312" w:cs="仿宋_GB2312"/>
                <w:sz w:val="21"/>
                <w:szCs w:val="21"/>
              </w:rPr>
              <w:t xml:space="preserve">分）  </w:t>
            </w:r>
            <w:r>
              <w:rPr>
                <w:rFonts w:hint="eastAsia" w:ascii="仿宋_GB2312" w:hAnsi="仿宋_GB2312" w:eastAsia="仿宋_GB2312" w:cs="仿宋_GB2312"/>
                <w:sz w:val="21"/>
                <w:szCs w:val="21"/>
              </w:rPr>
              <w:t>①提供详细的硬件设施</w:t>
            </w:r>
            <w:r>
              <w:rPr>
                <w:rFonts w:hint="eastAsia" w:ascii="仿宋_GB2312" w:hAnsi="仿宋_GB2312" w:eastAsia="仿宋_GB2312" w:cs="仿宋_GB2312"/>
                <w:sz w:val="21"/>
                <w:szCs w:val="21"/>
                <w:lang w:val="en-US" w:eastAsia="zh-CN"/>
              </w:rPr>
              <w:t>及</w:t>
            </w:r>
            <w:r>
              <w:rPr>
                <w:rFonts w:hint="eastAsia" w:ascii="仿宋_GB2312" w:hAnsi="仿宋_GB2312" w:eastAsia="仿宋_GB2312" w:cs="仿宋_GB2312"/>
                <w:sz w:val="21"/>
                <w:szCs w:val="21"/>
              </w:rPr>
              <w:t>拍摄现场设备</w:t>
            </w:r>
            <w:r>
              <w:rPr>
                <w:rFonts w:ascii="仿宋_GB2312" w:hAnsi="仿宋_GB2312" w:eastAsia="仿宋_GB2312" w:cs="仿宋_GB2312"/>
                <w:sz w:val="21"/>
                <w:szCs w:val="21"/>
              </w:rPr>
              <w:t>：每完全满足一个评审标准得</w:t>
            </w:r>
            <w:r>
              <w:rPr>
                <w:rFonts w:hint="eastAsia" w:ascii="仿宋_GB2312" w:hAnsi="仿宋_GB2312" w:eastAsia="仿宋_GB2312" w:cs="仿宋_GB2312"/>
                <w:sz w:val="21"/>
                <w:szCs w:val="21"/>
                <w:lang w:val="en-US" w:eastAsia="zh-CN"/>
              </w:rPr>
              <w:t>2</w:t>
            </w:r>
            <w:r>
              <w:rPr>
                <w:rFonts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6</w:t>
            </w:r>
            <w:r>
              <w:rPr>
                <w:rFonts w:ascii="仿宋_GB2312" w:hAnsi="仿宋_GB2312" w:eastAsia="仿宋_GB2312" w:cs="仿宋_GB2312"/>
                <w:sz w:val="21"/>
                <w:szCs w:val="21"/>
              </w:rPr>
              <w:t>分，缺项不得分；②</w:t>
            </w:r>
            <w:r>
              <w:rPr>
                <w:rFonts w:hint="eastAsia" w:ascii="仿宋_GB2312" w:hAnsi="仿宋_GB2312" w:eastAsia="仿宋_GB2312" w:cs="仿宋_GB2312"/>
                <w:sz w:val="21"/>
                <w:szCs w:val="21"/>
                <w:lang w:val="en-US" w:eastAsia="zh-CN"/>
              </w:rPr>
              <w:t>策划方案</w:t>
            </w:r>
            <w:r>
              <w:rPr>
                <w:rFonts w:ascii="仿宋_GB2312" w:hAnsi="仿宋_GB2312" w:eastAsia="仿宋_GB2312" w:cs="仿宋_GB2312"/>
                <w:sz w:val="21"/>
                <w:szCs w:val="21"/>
              </w:rPr>
              <w:t>：每完全满足一个评审标准得</w:t>
            </w:r>
            <w:r>
              <w:rPr>
                <w:rFonts w:hint="eastAsia" w:ascii="仿宋_GB2312" w:hAnsi="仿宋_GB2312" w:eastAsia="仿宋_GB2312" w:cs="仿宋_GB2312"/>
                <w:sz w:val="21"/>
                <w:szCs w:val="21"/>
                <w:lang w:val="en-US" w:eastAsia="zh-CN"/>
              </w:rPr>
              <w:t>2</w:t>
            </w:r>
            <w:r>
              <w:rPr>
                <w:rFonts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6</w:t>
            </w:r>
            <w:r>
              <w:rPr>
                <w:rFonts w:ascii="仿宋_GB2312" w:hAnsi="仿宋_GB2312" w:eastAsia="仿宋_GB2312" w:cs="仿宋_GB2312"/>
                <w:sz w:val="21"/>
                <w:szCs w:val="21"/>
              </w:rPr>
              <w:t>分，缺项不得分； ③</w:t>
            </w:r>
            <w:r>
              <w:rPr>
                <w:rFonts w:hint="eastAsia" w:ascii="仿宋_GB2312" w:hAnsi="仿宋_GB2312" w:eastAsia="仿宋_GB2312" w:cs="仿宋_GB2312"/>
                <w:sz w:val="21"/>
                <w:szCs w:val="21"/>
              </w:rPr>
              <w:t>拍摄现场实施方案</w:t>
            </w:r>
            <w:r>
              <w:rPr>
                <w:rFonts w:ascii="仿宋_GB2312" w:hAnsi="仿宋_GB2312" w:eastAsia="仿宋_GB2312" w:cs="仿宋_GB2312"/>
                <w:sz w:val="21"/>
                <w:szCs w:val="21"/>
              </w:rPr>
              <w:t>：每完全满足一个评审标准得</w:t>
            </w:r>
            <w:r>
              <w:rPr>
                <w:rFonts w:hint="eastAsia" w:ascii="仿宋_GB2312" w:hAnsi="仿宋_GB2312" w:eastAsia="仿宋_GB2312" w:cs="仿宋_GB2312"/>
                <w:sz w:val="21"/>
                <w:szCs w:val="21"/>
                <w:lang w:val="en-US" w:eastAsia="zh-CN"/>
              </w:rPr>
              <w:t>2</w:t>
            </w:r>
            <w:r>
              <w:rPr>
                <w:rFonts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6</w:t>
            </w:r>
            <w:r>
              <w:rPr>
                <w:rFonts w:ascii="仿宋_GB2312" w:hAnsi="仿宋_GB2312" w:eastAsia="仿宋_GB2312" w:cs="仿宋_GB2312"/>
                <w:sz w:val="21"/>
                <w:szCs w:val="21"/>
              </w:rPr>
              <w:t>分，缺项不得分； ④</w:t>
            </w:r>
            <w:r>
              <w:rPr>
                <w:rFonts w:hint="eastAsia" w:ascii="仿宋_GB2312" w:hAnsi="仿宋_GB2312" w:eastAsia="仿宋_GB2312" w:cs="仿宋_GB2312"/>
                <w:sz w:val="21"/>
                <w:szCs w:val="21"/>
              </w:rPr>
              <w:t>后期制作方案</w:t>
            </w:r>
            <w:r>
              <w:rPr>
                <w:rFonts w:ascii="仿宋_GB2312" w:hAnsi="仿宋_GB2312" w:eastAsia="仿宋_GB2312" w:cs="仿宋_GB2312"/>
                <w:sz w:val="21"/>
                <w:szCs w:val="21"/>
              </w:rPr>
              <w:t>：每完全满足一个评审标准得</w:t>
            </w:r>
            <w:r>
              <w:rPr>
                <w:rFonts w:hint="eastAsia" w:ascii="仿宋_GB2312" w:hAnsi="仿宋_GB2312" w:eastAsia="仿宋_GB2312" w:cs="仿宋_GB2312"/>
                <w:sz w:val="21"/>
                <w:szCs w:val="21"/>
                <w:lang w:val="en-US" w:eastAsia="zh-CN"/>
              </w:rPr>
              <w:t>2</w:t>
            </w:r>
            <w:r>
              <w:rPr>
                <w:rFonts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6</w:t>
            </w:r>
            <w:r>
              <w:rPr>
                <w:rFonts w:ascii="仿宋_GB2312" w:hAnsi="仿宋_GB2312" w:eastAsia="仿宋_GB2312" w:cs="仿宋_GB2312"/>
                <w:sz w:val="21"/>
                <w:szCs w:val="21"/>
              </w:rPr>
              <w:t>分，缺项不得分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⑤</w:t>
            </w:r>
            <w:r>
              <w:rPr>
                <w:rFonts w:hint="eastAsia" w:ascii="仿宋_GB2312" w:hAnsi="仿宋_GB2312" w:eastAsia="仿宋_GB2312" w:cs="仿宋_GB2312"/>
                <w:sz w:val="21"/>
                <w:szCs w:val="21"/>
                <w:lang w:val="en-US" w:eastAsia="zh-CN"/>
              </w:rPr>
              <w:t>传播推广方案</w:t>
            </w:r>
            <w:r>
              <w:rPr>
                <w:rFonts w:ascii="仿宋_GB2312" w:hAnsi="仿宋_GB2312" w:eastAsia="仿宋_GB2312" w:cs="仿宋_GB2312"/>
                <w:sz w:val="21"/>
                <w:szCs w:val="21"/>
              </w:rPr>
              <w:t>：每完全满足一个评审标准得</w:t>
            </w:r>
            <w:r>
              <w:rPr>
                <w:rFonts w:hint="eastAsia" w:ascii="仿宋_GB2312" w:hAnsi="仿宋_GB2312" w:eastAsia="仿宋_GB2312" w:cs="仿宋_GB2312"/>
                <w:sz w:val="21"/>
                <w:szCs w:val="21"/>
                <w:lang w:val="en-US" w:eastAsia="zh-CN"/>
              </w:rPr>
              <w:t>2</w:t>
            </w:r>
            <w:r>
              <w:rPr>
                <w:rFonts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6</w:t>
            </w:r>
            <w:r>
              <w:rPr>
                <w:rFonts w:ascii="仿宋_GB2312" w:hAnsi="仿宋_GB2312" w:eastAsia="仿宋_GB2312" w:cs="仿宋_GB2312"/>
                <w:sz w:val="21"/>
                <w:szCs w:val="21"/>
              </w:rPr>
              <w:t>分，缺项不得分。</w:t>
            </w:r>
          </w:p>
        </w:tc>
        <w:tc>
          <w:tcPr>
            <w:tcW w:w="650" w:type="dxa"/>
            <w:vAlign w:val="center"/>
          </w:tcPr>
          <w:p w14:paraId="63FF995C">
            <w:pPr>
              <w:pStyle w:val="21"/>
              <w:jc w:val="center"/>
              <w:rPr>
                <w:rFonts w:hint="default" w:eastAsiaTheme="minorEastAsia"/>
                <w:sz w:val="21"/>
                <w:szCs w:val="21"/>
                <w:lang w:val="en-US" w:eastAsia="zh-CN"/>
              </w:rPr>
            </w:pPr>
            <w:r>
              <w:rPr>
                <w:rFonts w:hint="eastAsia" w:ascii="仿宋_GB2312" w:hAnsi="仿宋_GB2312" w:eastAsia="仿宋_GB2312" w:cs="仿宋_GB2312"/>
                <w:sz w:val="21"/>
                <w:szCs w:val="21"/>
                <w:lang w:val="en-US" w:eastAsia="zh-CN"/>
              </w:rPr>
              <w:t>30</w:t>
            </w:r>
          </w:p>
        </w:tc>
      </w:tr>
      <w:tr w14:paraId="77446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96133B9">
            <w:pPr>
              <w:rPr>
                <w:sz w:val="21"/>
                <w:szCs w:val="21"/>
              </w:rPr>
            </w:pPr>
          </w:p>
        </w:tc>
        <w:tc>
          <w:tcPr>
            <w:tcW w:w="1083" w:type="dxa"/>
            <w:vAlign w:val="center"/>
          </w:tcPr>
          <w:p w14:paraId="3C7A7040">
            <w:pPr>
              <w:pStyle w:val="21"/>
              <w:jc w:val="center"/>
              <w:rPr>
                <w:sz w:val="21"/>
                <w:szCs w:val="21"/>
              </w:rPr>
            </w:pPr>
            <w:r>
              <w:rPr>
                <w:rFonts w:ascii="仿宋_GB2312" w:hAnsi="仿宋_GB2312" w:eastAsia="仿宋_GB2312" w:cs="仿宋_GB2312"/>
                <w:sz w:val="21"/>
                <w:szCs w:val="21"/>
              </w:rPr>
              <w:t>质量保证措施</w:t>
            </w:r>
          </w:p>
        </w:tc>
        <w:tc>
          <w:tcPr>
            <w:tcW w:w="5850" w:type="dxa"/>
            <w:vAlign w:val="center"/>
          </w:tcPr>
          <w:p w14:paraId="684EB3D5">
            <w:pPr>
              <w:pStyle w:val="21"/>
              <w:jc w:val="both"/>
              <w:rPr>
                <w:rFonts w:hint="eastAsia" w:eastAsia="仿宋_GB2312"/>
                <w:sz w:val="21"/>
                <w:szCs w:val="21"/>
                <w:lang w:eastAsia="zh-CN"/>
              </w:rPr>
            </w:pPr>
            <w:r>
              <w:rPr>
                <w:rFonts w:ascii="仿宋_GB2312" w:hAnsi="仿宋_GB2312" w:eastAsia="仿宋_GB2312" w:cs="仿宋_GB2312"/>
                <w:sz w:val="21"/>
                <w:szCs w:val="21"/>
              </w:rPr>
              <w:t>一、评审内容 根据本项目实际需求及特点制定，内容包含：①项目的策划与执行质量保证措施②</w:t>
            </w:r>
            <w:r>
              <w:rPr>
                <w:rFonts w:hint="eastAsia" w:ascii="仿宋_GB2312" w:hAnsi="仿宋_GB2312" w:eastAsia="仿宋_GB2312" w:cs="仿宋_GB2312"/>
                <w:sz w:val="21"/>
                <w:szCs w:val="21"/>
                <w:lang w:val="en-US" w:eastAsia="zh-CN"/>
              </w:rPr>
              <w:t>传播</w:t>
            </w:r>
            <w:r>
              <w:rPr>
                <w:rFonts w:ascii="仿宋_GB2312" w:hAnsi="仿宋_GB2312" w:eastAsia="仿宋_GB2312" w:cs="仿宋_GB2312"/>
                <w:sz w:val="21"/>
                <w:szCs w:val="21"/>
              </w:rPr>
              <w:t>推广评估质量保证措施。 二、评审标准 1、完整性：方案必须全面，对评审内容中的各项要求有详细描述； 2、可实施性：切合本项目实际情况，实施步骤清晰、合理； 3、针对性：方案能够紧扣项目实际情况，内容科学合理。 三、赋分标准（满分</w:t>
            </w:r>
            <w:r>
              <w:rPr>
                <w:rFonts w:hint="eastAsia" w:ascii="仿宋_GB2312" w:hAnsi="仿宋_GB2312" w:eastAsia="仿宋_GB2312" w:cs="仿宋_GB2312"/>
                <w:sz w:val="21"/>
                <w:szCs w:val="21"/>
                <w:lang w:val="en-US" w:eastAsia="zh-CN"/>
              </w:rPr>
              <w:t>6</w:t>
            </w:r>
            <w:r>
              <w:rPr>
                <w:rFonts w:ascii="仿宋_GB2312" w:hAnsi="仿宋_GB2312" w:eastAsia="仿宋_GB2312" w:cs="仿宋_GB2312"/>
                <w:sz w:val="21"/>
                <w:szCs w:val="21"/>
              </w:rPr>
              <w:t>分） ①项目的策划与执行质量保证措施：每完全满足一个评审标准得1 分，满分3 分，缺项不得分； ②</w:t>
            </w:r>
            <w:r>
              <w:rPr>
                <w:rFonts w:hint="eastAsia" w:ascii="仿宋_GB2312" w:hAnsi="仿宋_GB2312" w:eastAsia="仿宋_GB2312" w:cs="仿宋_GB2312"/>
                <w:sz w:val="21"/>
                <w:szCs w:val="21"/>
                <w:lang w:val="en-US" w:eastAsia="zh-CN"/>
              </w:rPr>
              <w:t>传播</w:t>
            </w:r>
            <w:r>
              <w:rPr>
                <w:rFonts w:ascii="仿宋_GB2312" w:hAnsi="仿宋_GB2312" w:eastAsia="仿宋_GB2312" w:cs="仿宋_GB2312"/>
                <w:sz w:val="21"/>
                <w:szCs w:val="21"/>
              </w:rPr>
              <w:t>推广评估质量保证措施：每完全满足一个评审标准得1 分，满分3 分，缺项不得分</w:t>
            </w:r>
            <w:r>
              <w:rPr>
                <w:rFonts w:hint="eastAsia" w:ascii="仿宋_GB2312" w:hAnsi="仿宋_GB2312" w:eastAsia="仿宋_GB2312" w:cs="仿宋_GB2312"/>
                <w:sz w:val="21"/>
                <w:szCs w:val="21"/>
                <w:lang w:eastAsia="zh-CN"/>
              </w:rPr>
              <w:t>。</w:t>
            </w:r>
          </w:p>
        </w:tc>
        <w:tc>
          <w:tcPr>
            <w:tcW w:w="650" w:type="dxa"/>
            <w:vAlign w:val="center"/>
          </w:tcPr>
          <w:p w14:paraId="3818CFF2">
            <w:pPr>
              <w:pStyle w:val="21"/>
              <w:jc w:val="center"/>
              <w:rPr>
                <w:rFonts w:hint="default"/>
                <w:sz w:val="21"/>
                <w:szCs w:val="21"/>
                <w:lang w:val="en-US"/>
              </w:rPr>
            </w:pPr>
            <w:r>
              <w:rPr>
                <w:rFonts w:hint="eastAsia" w:ascii="仿宋_GB2312" w:hAnsi="仿宋_GB2312" w:eastAsia="仿宋_GB2312" w:cs="仿宋_GB2312"/>
                <w:sz w:val="21"/>
                <w:szCs w:val="21"/>
                <w:lang w:val="en-US" w:eastAsia="zh-CN"/>
              </w:rPr>
              <w:t>6</w:t>
            </w:r>
          </w:p>
        </w:tc>
      </w:tr>
      <w:tr w14:paraId="5B03F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2A574A8">
            <w:pPr>
              <w:rPr>
                <w:sz w:val="21"/>
                <w:szCs w:val="21"/>
              </w:rPr>
            </w:pPr>
          </w:p>
        </w:tc>
        <w:tc>
          <w:tcPr>
            <w:tcW w:w="1083" w:type="dxa"/>
            <w:vAlign w:val="center"/>
          </w:tcPr>
          <w:p w14:paraId="0F84FE29">
            <w:pPr>
              <w:pStyle w:val="21"/>
              <w:jc w:val="center"/>
              <w:rPr>
                <w:sz w:val="21"/>
                <w:szCs w:val="21"/>
              </w:rPr>
            </w:pPr>
            <w:r>
              <w:rPr>
                <w:rFonts w:ascii="仿宋_GB2312" w:hAnsi="仿宋_GB2312" w:eastAsia="仿宋_GB2312" w:cs="仿宋_GB2312"/>
                <w:sz w:val="21"/>
                <w:szCs w:val="21"/>
              </w:rPr>
              <w:t>履约能力</w:t>
            </w:r>
          </w:p>
        </w:tc>
        <w:tc>
          <w:tcPr>
            <w:tcW w:w="5850" w:type="dxa"/>
          </w:tcPr>
          <w:p w14:paraId="77A40890">
            <w:pPr>
              <w:pStyle w:val="21"/>
              <w:rPr>
                <w:sz w:val="21"/>
                <w:szCs w:val="21"/>
              </w:rPr>
            </w:pPr>
            <w:r>
              <w:rPr>
                <w:rFonts w:ascii="仿宋_GB2312" w:hAnsi="仿宋_GB2312" w:eastAsia="仿宋_GB2312" w:cs="仿宋_GB2312"/>
                <w:sz w:val="21"/>
                <w:szCs w:val="21"/>
              </w:rPr>
              <w:t>一、评审内容 根据项目实际需求，提供针对本项目的履约能力，履约能力承诺包括</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rPr>
              <w:t>①</w:t>
            </w:r>
            <w:r>
              <w:rPr>
                <w:rFonts w:hint="eastAsia" w:ascii="仿宋_GB2312" w:hAnsi="仿宋_GB2312" w:eastAsia="仿宋_GB2312" w:cs="仿宋_GB2312"/>
                <w:sz w:val="21"/>
                <w:szCs w:val="21"/>
              </w:rPr>
              <w:t>确保项目能按时按质完成</w:t>
            </w:r>
            <w:r>
              <w:rPr>
                <w:rFonts w:ascii="仿宋_GB2312" w:hAnsi="仿宋_GB2312" w:eastAsia="仿宋_GB2312" w:cs="仿宋_GB2312"/>
                <w:sz w:val="21"/>
                <w:szCs w:val="21"/>
              </w:rPr>
              <w:t>②</w:t>
            </w:r>
            <w:r>
              <w:rPr>
                <w:rFonts w:hint="eastAsia" w:ascii="仿宋_GB2312" w:hAnsi="仿宋_GB2312" w:eastAsia="仿宋_GB2312" w:cs="仿宋_GB2312"/>
                <w:sz w:val="21"/>
                <w:szCs w:val="21"/>
              </w:rPr>
              <w:t>达到服务要求且能保证项目质量</w:t>
            </w:r>
            <w:r>
              <w:rPr>
                <w:rFonts w:ascii="仿宋_GB2312" w:hAnsi="仿宋_GB2312" w:eastAsia="仿宋_GB2312" w:cs="仿宋_GB2312"/>
                <w:sz w:val="21"/>
                <w:szCs w:val="21"/>
              </w:rPr>
              <w:t>③应急预案。 二、评审标准 1、完整性：方案必须全面，对评审内容中的各项要求有详细描述； 2、可实施性：切合本项目实际情况，实施步骤清晰、合理； 3、针对性：方案能够紧扣项目实际情况，内容科学合理。 三、赋分标准（满分9分） ①</w:t>
            </w:r>
            <w:r>
              <w:rPr>
                <w:rFonts w:hint="eastAsia" w:ascii="仿宋_GB2312" w:hAnsi="仿宋_GB2312" w:eastAsia="仿宋_GB2312" w:cs="仿宋_GB2312"/>
                <w:sz w:val="21"/>
                <w:szCs w:val="21"/>
              </w:rPr>
              <w:t>确保项目能按时按质完成</w:t>
            </w:r>
            <w:r>
              <w:rPr>
                <w:rFonts w:ascii="仿宋_GB2312" w:hAnsi="仿宋_GB2312" w:eastAsia="仿宋_GB2312" w:cs="仿宋_GB2312"/>
                <w:sz w:val="21"/>
                <w:szCs w:val="21"/>
              </w:rPr>
              <w:t>：每完全满足一个评审标准得1分，满分3分，缺项不得分；②</w:t>
            </w:r>
            <w:r>
              <w:rPr>
                <w:rFonts w:hint="eastAsia" w:ascii="仿宋_GB2312" w:hAnsi="仿宋_GB2312" w:eastAsia="仿宋_GB2312" w:cs="仿宋_GB2312"/>
                <w:sz w:val="21"/>
                <w:szCs w:val="21"/>
              </w:rPr>
              <w:t>达到服务要求且能保证项目质量</w:t>
            </w:r>
            <w:r>
              <w:rPr>
                <w:rFonts w:ascii="仿宋_GB2312" w:hAnsi="仿宋_GB2312" w:eastAsia="仿宋_GB2312" w:cs="仿宋_GB2312"/>
                <w:sz w:val="21"/>
                <w:szCs w:val="21"/>
              </w:rPr>
              <w:t>：每完全满足一个评审标准得1分，满分3分，缺项不得分；③应急预案：每完全满足一个评审标准得1分，满分3分，缺项不得分。</w:t>
            </w:r>
          </w:p>
        </w:tc>
        <w:tc>
          <w:tcPr>
            <w:tcW w:w="650" w:type="dxa"/>
            <w:vAlign w:val="center"/>
          </w:tcPr>
          <w:p w14:paraId="75B5DDCF">
            <w:pPr>
              <w:pStyle w:val="21"/>
              <w:jc w:val="center"/>
              <w:rPr>
                <w:rFonts w:hint="eastAsia" w:eastAsiaTheme="minorEastAsia"/>
                <w:sz w:val="21"/>
                <w:szCs w:val="21"/>
                <w:lang w:val="en-US" w:eastAsia="zh-CN"/>
              </w:rPr>
            </w:pPr>
            <w:r>
              <w:rPr>
                <w:rFonts w:hint="eastAsia" w:ascii="仿宋_GB2312" w:hAnsi="仿宋_GB2312" w:eastAsia="仿宋_GB2312" w:cs="仿宋_GB2312"/>
                <w:sz w:val="21"/>
                <w:szCs w:val="21"/>
                <w:lang w:val="en-US" w:eastAsia="zh-CN"/>
              </w:rPr>
              <w:t>9</w:t>
            </w:r>
          </w:p>
        </w:tc>
      </w:tr>
      <w:tr w14:paraId="20687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5715971">
            <w:pPr>
              <w:rPr>
                <w:sz w:val="21"/>
                <w:szCs w:val="21"/>
              </w:rPr>
            </w:pPr>
          </w:p>
        </w:tc>
        <w:tc>
          <w:tcPr>
            <w:tcW w:w="1083" w:type="dxa"/>
            <w:vAlign w:val="center"/>
          </w:tcPr>
          <w:p w14:paraId="380524DC">
            <w:pPr>
              <w:pStyle w:val="21"/>
              <w:jc w:val="center"/>
              <w:rPr>
                <w:rFonts w:ascii="仿宋_GB2312" w:hAnsi="仿宋_GB2312" w:eastAsia="仿宋_GB2312" w:cs="仿宋_GB2312"/>
                <w:sz w:val="21"/>
                <w:szCs w:val="21"/>
              </w:rPr>
            </w:pPr>
            <w:r>
              <w:rPr>
                <w:rFonts w:ascii="仿宋_GB2312" w:hAnsi="仿宋_GB2312" w:eastAsia="仿宋_GB2312" w:cs="仿宋_GB2312"/>
                <w:sz w:val="21"/>
                <w:szCs w:val="21"/>
              </w:rPr>
              <w:t>团队配置</w:t>
            </w:r>
          </w:p>
        </w:tc>
        <w:tc>
          <w:tcPr>
            <w:tcW w:w="5850" w:type="dxa"/>
            <w:vAlign w:val="top"/>
          </w:tcPr>
          <w:p w14:paraId="23F1552A">
            <w:pPr>
              <w:pStyle w:val="21"/>
              <w:rPr>
                <w:rFonts w:hint="eastAsia" w:ascii="仿宋_GB2312" w:hAnsi="仿宋_GB2312" w:eastAsia="仿宋_GB2312" w:cs="仿宋_GB2312"/>
                <w:sz w:val="21"/>
                <w:szCs w:val="21"/>
                <w:lang w:eastAsia="zh-CN"/>
              </w:rPr>
            </w:pPr>
            <w:r>
              <w:rPr>
                <w:rFonts w:ascii="仿宋_GB2312" w:hAnsi="仿宋_GB2312" w:eastAsia="仿宋_GB2312" w:cs="仿宋_GB2312"/>
                <w:sz w:val="21"/>
                <w:szCs w:val="21"/>
              </w:rPr>
              <w:t>对</w:t>
            </w:r>
            <w:r>
              <w:rPr>
                <w:rFonts w:hint="eastAsia" w:ascii="仿宋_GB2312" w:hAnsi="仿宋_GB2312" w:eastAsia="仿宋_GB2312" w:cs="仿宋_GB2312"/>
                <w:sz w:val="21"/>
                <w:szCs w:val="21"/>
                <w:lang w:val="en-US" w:eastAsia="zh-CN"/>
              </w:rPr>
              <w:t>制作</w:t>
            </w:r>
            <w:r>
              <w:rPr>
                <w:rFonts w:ascii="仿宋_GB2312" w:hAnsi="仿宋_GB2312" w:eastAsia="仿宋_GB2312" w:cs="仿宋_GB2312"/>
                <w:sz w:val="21"/>
                <w:szCs w:val="21"/>
              </w:rPr>
              <w:t>团队主要人员的配置情况（需至少包含</w:t>
            </w:r>
            <w:r>
              <w:rPr>
                <w:rFonts w:hint="eastAsia" w:ascii="仿宋_GB2312" w:hAnsi="仿宋_GB2312" w:eastAsia="仿宋_GB2312" w:cs="仿宋_GB2312"/>
                <w:sz w:val="21"/>
                <w:szCs w:val="21"/>
                <w:lang w:val="en-US" w:eastAsia="zh-CN"/>
              </w:rPr>
              <w:t>主持人</w:t>
            </w:r>
            <w:r>
              <w:rPr>
                <w:rFonts w:ascii="仿宋_GB2312" w:hAnsi="仿宋_GB2312" w:eastAsia="仿宋_GB2312" w:cs="仿宋_GB2312"/>
                <w:sz w:val="21"/>
                <w:szCs w:val="21"/>
              </w:rPr>
              <w:t>、制片人、摄影师、摄影助理、灯光师、剪辑师、美工师、片场工作人员）、从业履历、工作经验、资质情况进行打分。</w:t>
            </w:r>
          </w:p>
          <w:p w14:paraId="2059D947">
            <w:pPr>
              <w:pStyle w:val="21"/>
              <w:numPr>
                <w:ilvl w:val="0"/>
                <w:numId w:val="0"/>
              </w:numPr>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ascii="仿宋_GB2312" w:hAnsi="仿宋_GB2312" w:eastAsia="仿宋_GB2312" w:cs="仿宋_GB2312"/>
                <w:sz w:val="21"/>
                <w:szCs w:val="21"/>
              </w:rPr>
              <w:t>项目团队人员齐全、合理、分工明确，主要成员应具备相关的专业资质证书及从业经验，计</w:t>
            </w:r>
            <w:r>
              <w:rPr>
                <w:rFonts w:hint="eastAsia" w:ascii="仿宋_GB2312" w:hAnsi="仿宋_GB2312" w:eastAsia="仿宋_GB2312" w:cs="仿宋_GB2312"/>
                <w:sz w:val="21"/>
                <w:szCs w:val="21"/>
                <w:lang w:val="en-US" w:eastAsia="zh-CN"/>
              </w:rPr>
              <w:t>9</w:t>
            </w:r>
            <w:r>
              <w:rPr>
                <w:rFonts w:ascii="仿宋_GB2312" w:hAnsi="仿宋_GB2312" w:eastAsia="仿宋_GB2312" w:cs="仿宋_GB2312"/>
                <w:sz w:val="21"/>
                <w:szCs w:val="21"/>
              </w:rPr>
              <w:t>分；2.项目团队人员配置齐全、合理、分工明确；主要成员应具备相关的专业资质证书及从业经验，计</w:t>
            </w:r>
            <w:r>
              <w:rPr>
                <w:rFonts w:hint="eastAsia" w:ascii="仿宋_GB2312" w:hAnsi="仿宋_GB2312" w:eastAsia="仿宋_GB2312" w:cs="仿宋_GB2312"/>
                <w:sz w:val="21"/>
                <w:szCs w:val="21"/>
                <w:lang w:val="en-US" w:eastAsia="zh-CN"/>
              </w:rPr>
              <w:t>6</w:t>
            </w:r>
            <w:r>
              <w:rPr>
                <w:rFonts w:ascii="仿宋_GB2312" w:hAnsi="仿宋_GB2312" w:eastAsia="仿宋_GB2312" w:cs="仿宋_GB2312"/>
                <w:sz w:val="21"/>
                <w:szCs w:val="21"/>
              </w:rPr>
              <w:t>分；3.项目团队人员配置齐全，但分工不明确；主要成员从业经验不足，计4分；4.项目团队人员配置不足，且分工不明确，计2分；5.未提供的不计分。</w:t>
            </w:r>
          </w:p>
        </w:tc>
        <w:tc>
          <w:tcPr>
            <w:tcW w:w="650" w:type="dxa"/>
            <w:vAlign w:val="center"/>
          </w:tcPr>
          <w:p w14:paraId="1BFFD15A">
            <w:pPr>
              <w:pStyle w:val="21"/>
              <w:jc w:val="center"/>
              <w:rPr>
                <w:rFonts w:hint="default"/>
                <w:sz w:val="21"/>
                <w:szCs w:val="21"/>
                <w:lang w:val="en-US"/>
              </w:rPr>
            </w:pPr>
            <w:r>
              <w:rPr>
                <w:rFonts w:hint="eastAsia" w:ascii="仿宋_GB2312" w:hAnsi="仿宋_GB2312" w:eastAsia="仿宋_GB2312" w:cs="仿宋_GB2312"/>
                <w:sz w:val="21"/>
                <w:szCs w:val="21"/>
                <w:lang w:val="en-US" w:eastAsia="zh-CN"/>
              </w:rPr>
              <w:t>9</w:t>
            </w:r>
          </w:p>
        </w:tc>
      </w:tr>
      <w:tr w14:paraId="2C196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2EC8B87A">
            <w:pPr>
              <w:rPr>
                <w:sz w:val="21"/>
                <w:szCs w:val="21"/>
              </w:rPr>
            </w:pPr>
          </w:p>
        </w:tc>
        <w:tc>
          <w:tcPr>
            <w:tcW w:w="1083" w:type="dxa"/>
            <w:vAlign w:val="center"/>
          </w:tcPr>
          <w:p w14:paraId="773CDFCB">
            <w:pPr>
              <w:pStyle w:val="21"/>
              <w:jc w:val="center"/>
              <w:rPr>
                <w:sz w:val="21"/>
                <w:szCs w:val="21"/>
              </w:rPr>
            </w:pPr>
            <w:r>
              <w:rPr>
                <w:rFonts w:ascii="仿宋_GB2312" w:hAnsi="仿宋_GB2312" w:eastAsia="仿宋_GB2312" w:cs="仿宋_GB2312"/>
                <w:sz w:val="21"/>
                <w:szCs w:val="21"/>
              </w:rPr>
              <w:t>业绩</w:t>
            </w:r>
          </w:p>
        </w:tc>
        <w:tc>
          <w:tcPr>
            <w:tcW w:w="5850" w:type="dxa"/>
          </w:tcPr>
          <w:p w14:paraId="700F4D55">
            <w:pPr>
              <w:pStyle w:val="21"/>
              <w:rPr>
                <w:rFonts w:hint="eastAsia" w:eastAsia="仿宋_GB2312"/>
                <w:sz w:val="21"/>
                <w:szCs w:val="21"/>
                <w:lang w:eastAsia="zh-CN"/>
              </w:rPr>
            </w:pPr>
            <w:r>
              <w:rPr>
                <w:rFonts w:ascii="仿宋_GB2312" w:hAnsi="仿宋_GB2312" w:eastAsia="仿宋_GB2312" w:cs="仿宋_GB2312"/>
                <w:sz w:val="21"/>
                <w:szCs w:val="21"/>
              </w:rPr>
              <w:t>投标人202</w:t>
            </w:r>
            <w:r>
              <w:rPr>
                <w:rFonts w:hint="eastAsia" w:ascii="仿宋_GB2312" w:hAnsi="仿宋_GB2312" w:eastAsia="仿宋_GB2312" w:cs="仿宋_GB2312"/>
                <w:sz w:val="21"/>
                <w:szCs w:val="21"/>
                <w:lang w:val="en-US" w:eastAsia="zh-CN"/>
              </w:rPr>
              <w:t>3</w:t>
            </w:r>
            <w:r>
              <w:rPr>
                <w:rFonts w:ascii="仿宋_GB2312" w:hAnsi="仿宋_GB2312" w:eastAsia="仿宋_GB2312" w:cs="仿宋_GB2312"/>
                <w:sz w:val="21"/>
                <w:szCs w:val="21"/>
              </w:rPr>
              <w:t>年</w:t>
            </w:r>
            <w:r>
              <w:rPr>
                <w:rFonts w:hint="eastAsia" w:ascii="仿宋_GB2312" w:hAnsi="仿宋_GB2312" w:eastAsia="仿宋_GB2312" w:cs="仿宋_GB2312"/>
                <w:sz w:val="21"/>
                <w:szCs w:val="21"/>
                <w:lang w:val="en-US" w:eastAsia="zh-CN"/>
              </w:rPr>
              <w:t>1</w:t>
            </w:r>
            <w:r>
              <w:rPr>
                <w:rFonts w:ascii="仿宋_GB2312" w:hAnsi="仿宋_GB2312" w:eastAsia="仿宋_GB2312" w:cs="仿宋_GB2312"/>
                <w:sz w:val="21"/>
                <w:szCs w:val="21"/>
              </w:rPr>
              <w:t>月1日至今，具有类似业绩，每提供一个业绩得</w:t>
            </w:r>
            <w:r>
              <w:rPr>
                <w:rFonts w:hint="eastAsia" w:ascii="仿宋_GB2312" w:hAnsi="仿宋_GB2312" w:eastAsia="仿宋_GB2312" w:cs="仿宋_GB2312"/>
                <w:sz w:val="21"/>
                <w:szCs w:val="21"/>
                <w:lang w:val="en-US" w:eastAsia="zh-CN"/>
              </w:rPr>
              <w:t>2</w:t>
            </w:r>
            <w:r>
              <w:rPr>
                <w:rFonts w:ascii="仿宋_GB2312" w:hAnsi="仿宋_GB2312" w:eastAsia="仿宋_GB2312" w:cs="仿宋_GB2312"/>
                <w:sz w:val="21"/>
                <w:szCs w:val="21"/>
              </w:rPr>
              <w:t>分，最高得</w:t>
            </w:r>
            <w:r>
              <w:rPr>
                <w:rFonts w:hint="eastAsia" w:ascii="仿宋_GB2312" w:hAnsi="仿宋_GB2312" w:eastAsia="仿宋_GB2312" w:cs="仿宋_GB2312"/>
                <w:sz w:val="21"/>
                <w:szCs w:val="21"/>
                <w:lang w:val="en-US" w:eastAsia="zh-CN"/>
              </w:rPr>
              <w:t>6</w:t>
            </w:r>
            <w:r>
              <w:rPr>
                <w:rFonts w:ascii="仿宋_GB2312" w:hAnsi="仿宋_GB2312" w:eastAsia="仿宋_GB2312" w:cs="仿宋_GB2312"/>
                <w:sz w:val="21"/>
                <w:szCs w:val="21"/>
              </w:rPr>
              <w:t>分。注：提供合同复印件加盖投标人公章</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以合同签订时间为准</w:t>
            </w:r>
            <w:r>
              <w:rPr>
                <w:rFonts w:hint="eastAsia" w:ascii="仿宋_GB2312" w:hAnsi="仿宋_GB2312" w:eastAsia="仿宋_GB2312" w:cs="仿宋_GB2312"/>
                <w:sz w:val="21"/>
                <w:szCs w:val="21"/>
                <w:lang w:eastAsia="zh-CN"/>
              </w:rPr>
              <w:t>）</w:t>
            </w:r>
            <w:r>
              <w:rPr>
                <w:rFonts w:ascii="仿宋_GB2312" w:hAnsi="仿宋_GB2312" w:eastAsia="仿宋_GB2312" w:cs="仿宋_GB2312"/>
                <w:sz w:val="21"/>
                <w:szCs w:val="21"/>
              </w:rPr>
              <w:t>，未提供不得分。</w:t>
            </w:r>
          </w:p>
        </w:tc>
        <w:tc>
          <w:tcPr>
            <w:tcW w:w="650" w:type="dxa"/>
            <w:vAlign w:val="center"/>
          </w:tcPr>
          <w:p w14:paraId="03C008F2">
            <w:pPr>
              <w:pStyle w:val="21"/>
              <w:jc w:val="center"/>
              <w:rPr>
                <w:rFonts w:hint="default"/>
                <w:sz w:val="21"/>
                <w:szCs w:val="21"/>
                <w:lang w:val="en-US"/>
              </w:rPr>
            </w:pPr>
            <w:r>
              <w:rPr>
                <w:rFonts w:hint="eastAsia" w:ascii="仿宋_GB2312" w:hAnsi="仿宋_GB2312" w:eastAsia="仿宋_GB2312" w:cs="仿宋_GB2312"/>
                <w:sz w:val="21"/>
                <w:szCs w:val="21"/>
                <w:lang w:val="en-US" w:eastAsia="zh-CN"/>
              </w:rPr>
              <w:t>6</w:t>
            </w:r>
          </w:p>
        </w:tc>
      </w:tr>
      <w:tr w14:paraId="582AA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A7FF651">
            <w:pPr>
              <w:pStyle w:val="21"/>
              <w:jc w:val="center"/>
              <w:rPr>
                <w:sz w:val="21"/>
                <w:szCs w:val="21"/>
              </w:rPr>
            </w:pPr>
            <w:r>
              <w:rPr>
                <w:rFonts w:ascii="仿宋_GB2312" w:hAnsi="仿宋_GB2312" w:eastAsia="仿宋_GB2312" w:cs="仿宋_GB2312"/>
                <w:sz w:val="21"/>
                <w:szCs w:val="21"/>
              </w:rPr>
              <w:t>价格分</w:t>
            </w:r>
          </w:p>
        </w:tc>
        <w:tc>
          <w:tcPr>
            <w:tcW w:w="1083" w:type="dxa"/>
            <w:vAlign w:val="center"/>
          </w:tcPr>
          <w:p w14:paraId="07E605ED">
            <w:pPr>
              <w:pStyle w:val="21"/>
              <w:jc w:val="center"/>
              <w:rPr>
                <w:sz w:val="21"/>
                <w:szCs w:val="21"/>
              </w:rPr>
            </w:pPr>
            <w:r>
              <w:rPr>
                <w:rFonts w:ascii="仿宋_GB2312" w:hAnsi="仿宋_GB2312" w:eastAsia="仿宋_GB2312" w:cs="仿宋_GB2312"/>
                <w:sz w:val="21"/>
                <w:szCs w:val="21"/>
              </w:rPr>
              <w:t>价格分</w:t>
            </w:r>
          </w:p>
        </w:tc>
        <w:tc>
          <w:tcPr>
            <w:tcW w:w="5850" w:type="dxa"/>
          </w:tcPr>
          <w:p w14:paraId="3C08D8B2">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经初审合格的磋商响应文件，其最终报价为有效报价。磋商报价分应当采用最低价优先法计算，即满足磋商文件要求且投标价格最低的磋商报价为磋商基准价，其价格分为满分。 磋商基准价=评审报价的最低值，评审报价等于磋商基准价的得满分</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 磋商报价得分=（磋商基准价/评审报价）×</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w:t>
            </w:r>
          </w:p>
          <w:p w14:paraId="3CD04D07">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w:t>
            </w:r>
            <w:r>
              <w:rPr>
                <w:rFonts w:hint="eastAsia" w:ascii="仿宋_GB2312" w:hAnsi="仿宋_GB2312" w:eastAsia="仿宋_GB2312" w:cs="仿宋_GB2312"/>
                <w:sz w:val="21"/>
                <w:szCs w:val="21"/>
                <w:lang w:val="en-US" w:eastAsia="zh-CN"/>
              </w:rPr>
              <w:t>磋商</w:t>
            </w:r>
            <w:r>
              <w:rPr>
                <w:rFonts w:hint="eastAsia" w:ascii="仿宋_GB2312" w:hAnsi="仿宋_GB2312" w:eastAsia="仿宋_GB2312" w:cs="仿宋_GB2312"/>
                <w:sz w:val="21"/>
                <w:szCs w:val="21"/>
              </w:rPr>
              <w:t>文件规定的小微企业、监狱企业优惠条件的供应商，价格给予10%的扣除，用扣除后的价格参与评审。</w:t>
            </w:r>
          </w:p>
          <w:p w14:paraId="18460B45">
            <w:pPr>
              <w:pStyle w:val="21"/>
              <w:rPr>
                <w:rFonts w:ascii="仿宋_GB2312" w:hAnsi="仿宋_GB2312" w:eastAsia="仿宋_GB2312" w:cs="仿宋_GB2312"/>
                <w:sz w:val="21"/>
                <w:szCs w:val="21"/>
              </w:rPr>
            </w:pPr>
            <w:r>
              <w:rPr>
                <w:rFonts w:hint="eastAsia" w:ascii="仿宋_GB2312" w:hAnsi="仿宋_GB2312" w:eastAsia="仿宋_GB2312" w:cs="仿宋_GB2312"/>
                <w:sz w:val="21"/>
                <w:szCs w:val="21"/>
              </w:rPr>
              <w:t>备注：磋商小组认为供应商的报价明显低于其他实质性响应的供应商报价，有可能影响工程质量或者不能诚信履约的，应当要求其在合理的时间内提供书面说明，必要时提交相关证明材料;供应商不能证明其报价合理性的，磋商小组应当将其作为无效响应处理。</w:t>
            </w:r>
          </w:p>
        </w:tc>
        <w:tc>
          <w:tcPr>
            <w:tcW w:w="650" w:type="dxa"/>
            <w:vAlign w:val="center"/>
          </w:tcPr>
          <w:p w14:paraId="740647E9">
            <w:pPr>
              <w:pStyle w:val="21"/>
              <w:jc w:val="center"/>
              <w:rPr>
                <w:rFonts w:hint="default" w:eastAsiaTheme="minorEastAsia"/>
                <w:sz w:val="21"/>
                <w:szCs w:val="21"/>
                <w:lang w:val="en-US" w:eastAsia="zh-CN"/>
              </w:rPr>
            </w:pPr>
            <w:r>
              <w:rPr>
                <w:rFonts w:hint="eastAsia" w:ascii="仿宋_GB2312" w:hAnsi="仿宋_GB2312" w:eastAsia="仿宋_GB2312" w:cs="仿宋_GB2312"/>
                <w:sz w:val="21"/>
                <w:szCs w:val="21"/>
                <w:lang w:val="en-US" w:eastAsia="zh-CN"/>
              </w:rPr>
              <w:t>10</w:t>
            </w:r>
          </w:p>
        </w:tc>
      </w:tr>
    </w:tbl>
    <w:p w14:paraId="11FA64CF">
      <w:pPr>
        <w:pStyle w:val="2"/>
        <w:bidi w:val="0"/>
        <w:jc w:val="center"/>
        <w:rPr>
          <w:rFonts w:hint="eastAsia" w:ascii="仿宋" w:hAnsi="仿宋" w:eastAsia="仿宋" w:cs="仿宋"/>
        </w:rPr>
      </w:pPr>
      <w:r>
        <w:rPr>
          <w:rStyle w:val="19"/>
          <w:rFonts w:hint="eastAsia" w:ascii="仿宋" w:hAnsi="仿宋" w:eastAsia="仿宋" w:cs="仿宋"/>
          <w:b/>
        </w:rPr>
        <w:br w:type="page"/>
      </w:r>
      <w:bookmarkStart w:id="127" w:name="_Toc968"/>
      <w:r>
        <w:rPr>
          <w:rStyle w:val="19"/>
          <w:rFonts w:hint="eastAsia" w:ascii="仿宋" w:hAnsi="仿宋" w:eastAsia="仿宋" w:cs="仿宋"/>
          <w:b/>
        </w:rPr>
        <w:t>第</w:t>
      </w:r>
      <w:r>
        <w:rPr>
          <w:rStyle w:val="19"/>
          <w:rFonts w:hint="eastAsia" w:ascii="仿宋" w:hAnsi="仿宋" w:eastAsia="仿宋" w:cs="仿宋"/>
          <w:b/>
          <w:lang w:val="en-US" w:eastAsia="zh-CN"/>
        </w:rPr>
        <w:t>六</w:t>
      </w:r>
      <w:r>
        <w:rPr>
          <w:rStyle w:val="19"/>
          <w:rFonts w:hint="eastAsia" w:ascii="仿宋" w:hAnsi="仿宋" w:eastAsia="仿宋" w:cs="仿宋"/>
          <w:b/>
        </w:rPr>
        <w:t xml:space="preserve">章 </w:t>
      </w:r>
      <w:r>
        <w:rPr>
          <w:rFonts w:hint="eastAsia" w:ascii="仿宋" w:hAnsi="仿宋" w:eastAsia="仿宋" w:cs="仿宋"/>
        </w:rPr>
        <w:t>磋商响应文件格式</w:t>
      </w:r>
      <w:bookmarkEnd w:id="127"/>
    </w:p>
    <w:p w14:paraId="3D229BAF">
      <w:pPr>
        <w:jc w:val="both"/>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DHJC2026-ZC-CS003</w:t>
      </w:r>
    </w:p>
    <w:p w14:paraId="058B88FE">
      <w:pPr>
        <w:jc w:val="both"/>
        <w:rPr>
          <w:rFonts w:hint="eastAsia" w:ascii="仿宋" w:hAnsi="仿宋" w:eastAsia="仿宋" w:cs="仿宋"/>
          <w:sz w:val="28"/>
          <w:szCs w:val="28"/>
        </w:rPr>
      </w:pPr>
    </w:p>
    <w:p w14:paraId="6B5C387E">
      <w:pPr>
        <w:jc w:val="both"/>
        <w:rPr>
          <w:rFonts w:hint="eastAsia" w:ascii="仿宋" w:hAnsi="仿宋" w:eastAsia="仿宋" w:cs="仿宋"/>
          <w:sz w:val="28"/>
          <w:szCs w:val="28"/>
        </w:rPr>
      </w:pPr>
    </w:p>
    <w:p w14:paraId="3147ED58">
      <w:pPr>
        <w:jc w:val="center"/>
        <w:rPr>
          <w:rFonts w:hint="eastAsia" w:ascii="仿宋" w:hAnsi="仿宋" w:eastAsia="仿宋" w:cs="仿宋"/>
          <w:b/>
          <w:bCs/>
          <w:spacing w:val="9"/>
          <w:sz w:val="52"/>
          <w:szCs w:val="52"/>
          <w:lang w:val="en-US" w:eastAsia="zh-CN"/>
        </w:rPr>
      </w:pPr>
      <w:r>
        <w:rPr>
          <w:rFonts w:hint="eastAsia" w:ascii="仿宋" w:hAnsi="仿宋" w:eastAsia="仿宋" w:cs="仿宋"/>
          <w:b/>
          <w:bCs/>
          <w:color w:val="auto"/>
          <w:spacing w:val="9"/>
          <w:sz w:val="56"/>
          <w:szCs w:val="56"/>
          <w:highlight w:val="none"/>
          <w:lang w:eastAsia="zh-CN"/>
        </w:rPr>
        <w:t>宜川县《黄河故事汇》视频制作及宣传推广项目</w:t>
      </w:r>
    </w:p>
    <w:p w14:paraId="7E04EE98">
      <w:pPr>
        <w:jc w:val="center"/>
        <w:rPr>
          <w:rFonts w:hint="eastAsia" w:ascii="仿宋" w:hAnsi="仿宋" w:eastAsia="仿宋" w:cs="仿宋"/>
          <w:b/>
          <w:sz w:val="36"/>
          <w:szCs w:val="36"/>
        </w:rPr>
      </w:pPr>
    </w:p>
    <w:p w14:paraId="5232A56F">
      <w:pPr>
        <w:jc w:val="center"/>
        <w:rPr>
          <w:rFonts w:hint="eastAsia" w:ascii="仿宋" w:hAnsi="仿宋" w:eastAsia="仿宋" w:cs="仿宋"/>
          <w:b/>
          <w:sz w:val="36"/>
          <w:szCs w:val="36"/>
        </w:rPr>
      </w:pPr>
    </w:p>
    <w:p w14:paraId="03CA2A8C">
      <w:pPr>
        <w:jc w:val="center"/>
        <w:rPr>
          <w:rFonts w:hint="eastAsia" w:ascii="仿宋" w:hAnsi="仿宋" w:eastAsia="仿宋" w:cs="仿宋"/>
          <w:b/>
          <w:sz w:val="36"/>
          <w:szCs w:val="36"/>
        </w:rPr>
      </w:pPr>
    </w:p>
    <w:p w14:paraId="14D9A278">
      <w:pPr>
        <w:jc w:val="center"/>
        <w:rPr>
          <w:rFonts w:hint="eastAsia" w:ascii="仿宋" w:hAnsi="仿宋" w:eastAsia="仿宋" w:cs="仿宋"/>
          <w:b/>
          <w:sz w:val="36"/>
          <w:szCs w:val="36"/>
        </w:rPr>
      </w:pPr>
    </w:p>
    <w:p w14:paraId="3D5458AF">
      <w:pPr>
        <w:jc w:val="center"/>
        <w:outlineLvl w:val="9"/>
        <w:rPr>
          <w:rFonts w:hint="eastAsia" w:ascii="仿宋" w:hAnsi="仿宋" w:eastAsia="仿宋" w:cs="仿宋"/>
          <w:b/>
          <w:sz w:val="84"/>
          <w:szCs w:val="84"/>
        </w:rPr>
      </w:pPr>
      <w:bookmarkStart w:id="128" w:name="_Toc26887"/>
      <w:r>
        <w:rPr>
          <w:rFonts w:hint="eastAsia" w:ascii="仿宋" w:hAnsi="仿宋" w:eastAsia="仿宋" w:cs="仿宋"/>
          <w:b/>
          <w:sz w:val="84"/>
          <w:szCs w:val="84"/>
        </w:rPr>
        <w:t>磋商响应文件</w:t>
      </w:r>
      <w:bookmarkEnd w:id="128"/>
    </w:p>
    <w:p w14:paraId="01343405">
      <w:pPr>
        <w:tabs>
          <w:tab w:val="left" w:pos="2628"/>
        </w:tabs>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p>
    <w:p w14:paraId="3C292B19">
      <w:pPr>
        <w:spacing w:line="360" w:lineRule="auto"/>
        <w:ind w:left="1080"/>
        <w:rPr>
          <w:rFonts w:hint="eastAsia" w:ascii="仿宋" w:hAnsi="仿宋" w:eastAsia="仿宋" w:cs="仿宋"/>
          <w:b/>
          <w:bCs/>
          <w:sz w:val="28"/>
          <w:szCs w:val="28"/>
        </w:rPr>
      </w:pPr>
      <w:r>
        <w:rPr>
          <w:rFonts w:hint="eastAsia" w:ascii="仿宋" w:hAnsi="仿宋" w:eastAsia="仿宋" w:cs="仿宋"/>
          <w:sz w:val="28"/>
          <w:szCs w:val="28"/>
        </w:rPr>
        <w:t xml:space="preserve">    </w:t>
      </w:r>
    </w:p>
    <w:p w14:paraId="6180CF2F">
      <w:pPr>
        <w:jc w:val="both"/>
        <w:rPr>
          <w:rFonts w:hint="eastAsia" w:ascii="仿宋" w:hAnsi="仿宋" w:eastAsia="仿宋" w:cs="仿宋"/>
          <w:sz w:val="28"/>
          <w:szCs w:val="28"/>
        </w:rPr>
      </w:pPr>
    </w:p>
    <w:p w14:paraId="6EC639E1">
      <w:pPr>
        <w:jc w:val="both"/>
        <w:rPr>
          <w:rFonts w:hint="eastAsia" w:ascii="仿宋" w:hAnsi="仿宋" w:eastAsia="仿宋" w:cs="仿宋"/>
          <w:sz w:val="28"/>
          <w:szCs w:val="28"/>
        </w:rPr>
      </w:pPr>
    </w:p>
    <w:p w14:paraId="1F39FA0C">
      <w:pPr>
        <w:jc w:val="both"/>
        <w:rPr>
          <w:rFonts w:hint="eastAsia" w:ascii="仿宋" w:hAnsi="仿宋" w:eastAsia="仿宋" w:cs="仿宋"/>
          <w:sz w:val="28"/>
          <w:szCs w:val="28"/>
        </w:rPr>
      </w:pPr>
    </w:p>
    <w:p w14:paraId="1A9BE6E2">
      <w:pPr>
        <w:jc w:val="both"/>
        <w:rPr>
          <w:rFonts w:hint="eastAsia" w:ascii="仿宋" w:hAnsi="仿宋" w:eastAsia="仿宋" w:cs="仿宋"/>
          <w:sz w:val="28"/>
          <w:szCs w:val="28"/>
        </w:rPr>
      </w:pPr>
    </w:p>
    <w:p w14:paraId="4F323702">
      <w:pPr>
        <w:jc w:val="center"/>
        <w:rPr>
          <w:rFonts w:hint="eastAsia" w:ascii="仿宋" w:hAnsi="仿宋" w:eastAsia="仿宋" w:cs="仿宋"/>
          <w:b/>
          <w:sz w:val="28"/>
          <w:szCs w:val="28"/>
        </w:rPr>
      </w:pPr>
      <w:r>
        <w:rPr>
          <w:rFonts w:hint="eastAsia" w:ascii="仿宋" w:hAnsi="仿宋" w:eastAsia="仿宋" w:cs="仿宋"/>
          <w:b/>
          <w:sz w:val="28"/>
          <w:szCs w:val="28"/>
        </w:rPr>
        <w:t>供应商名称：</w:t>
      </w:r>
      <w:r>
        <w:rPr>
          <w:rFonts w:hint="eastAsia" w:ascii="仿宋" w:hAnsi="仿宋" w:eastAsia="仿宋" w:cs="仿宋"/>
          <w:b/>
          <w:sz w:val="28"/>
          <w:szCs w:val="28"/>
          <w:u w:val="single"/>
        </w:rPr>
        <w:t xml:space="preserve">                   </w:t>
      </w:r>
      <w:r>
        <w:rPr>
          <w:rFonts w:hint="eastAsia" w:ascii="仿宋" w:hAnsi="仿宋" w:eastAsia="仿宋" w:cs="仿宋"/>
          <w:b/>
          <w:sz w:val="28"/>
          <w:szCs w:val="28"/>
        </w:rPr>
        <w:t>（公章）</w:t>
      </w:r>
    </w:p>
    <w:p w14:paraId="51808D54">
      <w:pPr>
        <w:jc w:val="center"/>
        <w:rPr>
          <w:rFonts w:hint="eastAsia" w:ascii="仿宋" w:hAnsi="仿宋" w:eastAsia="仿宋" w:cs="仿宋"/>
          <w:b/>
          <w:sz w:val="28"/>
          <w:szCs w:val="28"/>
        </w:rPr>
      </w:pPr>
    </w:p>
    <w:p w14:paraId="71294E31">
      <w:pPr>
        <w:ind w:firstLine="1956" w:firstLineChars="696"/>
        <w:rPr>
          <w:rFonts w:hint="eastAsia" w:ascii="仿宋" w:hAnsi="仿宋" w:eastAsia="仿宋" w:cs="仿宋"/>
          <w:b/>
          <w:sz w:val="28"/>
          <w:szCs w:val="28"/>
        </w:rPr>
      </w:pPr>
      <w:r>
        <w:rPr>
          <w:rFonts w:hint="eastAsia" w:ascii="仿宋" w:hAnsi="仿宋" w:eastAsia="仿宋" w:cs="仿宋"/>
          <w:b/>
          <w:sz w:val="28"/>
          <w:szCs w:val="28"/>
        </w:rPr>
        <w:t>日期：</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14:paraId="7D268B03">
      <w:pPr>
        <w:spacing w:line="500" w:lineRule="exact"/>
        <w:jc w:val="center"/>
        <w:rPr>
          <w:rFonts w:hint="eastAsia" w:ascii="仿宋" w:hAnsi="仿宋" w:eastAsia="仿宋" w:cs="仿宋"/>
          <w:b/>
          <w:bCs/>
          <w:spacing w:val="4"/>
          <w:sz w:val="32"/>
          <w:szCs w:val="32"/>
        </w:rPr>
      </w:pPr>
      <w:r>
        <w:rPr>
          <w:rFonts w:hint="eastAsia" w:ascii="仿宋" w:hAnsi="仿宋" w:eastAsia="仿宋" w:cs="仿宋"/>
          <w:b/>
          <w:bCs/>
          <w:spacing w:val="4"/>
          <w:sz w:val="32"/>
          <w:szCs w:val="32"/>
        </w:rPr>
        <w:t>目 录</w:t>
      </w:r>
    </w:p>
    <w:p w14:paraId="195C4850">
      <w:pPr>
        <w:spacing w:line="500" w:lineRule="exact"/>
        <w:jc w:val="center"/>
        <w:rPr>
          <w:rFonts w:hint="eastAsia" w:ascii="仿宋" w:hAnsi="仿宋" w:eastAsia="仿宋" w:cs="仿宋"/>
          <w:b/>
          <w:bCs/>
          <w:spacing w:val="4"/>
          <w:sz w:val="30"/>
          <w:szCs w:val="30"/>
        </w:rPr>
      </w:pPr>
    </w:p>
    <w:p w14:paraId="0223D847">
      <w:pPr>
        <w:numPr>
          <w:ilvl w:val="0"/>
          <w:numId w:val="0"/>
        </w:numPr>
        <w:spacing w:line="480" w:lineRule="auto"/>
        <w:ind w:firstLine="1090" w:firstLineChars="500"/>
        <w:rPr>
          <w:rFonts w:hint="eastAsia" w:ascii="仿宋" w:hAnsi="仿宋" w:eastAsia="仿宋" w:cs="仿宋"/>
          <w:spacing w:val="4"/>
          <w:kern w:val="2"/>
          <w:sz w:val="21"/>
          <w:szCs w:val="21"/>
          <w:lang w:val="en-US" w:eastAsia="zh-CN" w:bidi="ar-SA"/>
        </w:rPr>
      </w:pPr>
      <w:r>
        <w:rPr>
          <w:rFonts w:hint="eastAsia" w:ascii="仿宋" w:hAnsi="仿宋" w:eastAsia="仿宋" w:cs="仿宋"/>
          <w:spacing w:val="4"/>
          <w:kern w:val="2"/>
          <w:sz w:val="21"/>
          <w:szCs w:val="21"/>
          <w:lang w:val="en-US" w:eastAsia="zh-CN" w:bidi="ar-SA"/>
        </w:rPr>
        <w:t>（一）磋商响应函</w:t>
      </w:r>
    </w:p>
    <w:p w14:paraId="4BB7889E">
      <w:pPr>
        <w:numPr>
          <w:ilvl w:val="0"/>
          <w:numId w:val="0"/>
        </w:numPr>
        <w:spacing w:line="480" w:lineRule="auto"/>
        <w:ind w:firstLine="1090" w:firstLineChars="500"/>
        <w:rPr>
          <w:rFonts w:hint="eastAsia" w:ascii="仿宋" w:hAnsi="仿宋" w:eastAsia="仿宋" w:cs="仿宋"/>
          <w:spacing w:val="4"/>
          <w:kern w:val="2"/>
          <w:sz w:val="21"/>
          <w:szCs w:val="21"/>
          <w:lang w:val="en-US" w:eastAsia="zh-CN" w:bidi="ar-SA"/>
        </w:rPr>
      </w:pPr>
      <w:r>
        <w:rPr>
          <w:rFonts w:hint="eastAsia" w:ascii="仿宋" w:hAnsi="仿宋" w:eastAsia="仿宋" w:cs="仿宋"/>
          <w:spacing w:val="4"/>
          <w:kern w:val="2"/>
          <w:sz w:val="21"/>
          <w:szCs w:val="21"/>
          <w:lang w:val="en-US" w:eastAsia="zh-CN" w:bidi="ar-SA"/>
        </w:rPr>
        <w:t>（二）报价一览表</w:t>
      </w:r>
    </w:p>
    <w:p w14:paraId="55DA0591">
      <w:pPr>
        <w:numPr>
          <w:ilvl w:val="0"/>
          <w:numId w:val="0"/>
        </w:numPr>
        <w:spacing w:line="480" w:lineRule="auto"/>
        <w:ind w:firstLine="1090" w:firstLineChars="500"/>
        <w:rPr>
          <w:rFonts w:hint="eastAsia" w:ascii="仿宋" w:hAnsi="仿宋" w:eastAsia="仿宋" w:cs="仿宋"/>
          <w:spacing w:val="4"/>
          <w:kern w:val="2"/>
          <w:sz w:val="21"/>
          <w:szCs w:val="21"/>
          <w:lang w:val="en-US" w:eastAsia="zh-CN" w:bidi="ar-SA"/>
        </w:rPr>
      </w:pPr>
      <w:r>
        <w:rPr>
          <w:rFonts w:hint="eastAsia" w:ascii="仿宋" w:hAnsi="仿宋" w:eastAsia="仿宋" w:cs="仿宋"/>
          <w:spacing w:val="4"/>
          <w:kern w:val="2"/>
          <w:sz w:val="21"/>
          <w:szCs w:val="21"/>
          <w:lang w:val="en-US" w:eastAsia="zh-CN" w:bidi="ar-SA"/>
        </w:rPr>
        <w:t>（三）资格证明文件</w:t>
      </w:r>
    </w:p>
    <w:p w14:paraId="0CB2F8B0">
      <w:pPr>
        <w:numPr>
          <w:ilvl w:val="0"/>
          <w:numId w:val="0"/>
        </w:numPr>
        <w:spacing w:line="480" w:lineRule="auto"/>
        <w:ind w:firstLine="1090" w:firstLineChars="500"/>
        <w:rPr>
          <w:rFonts w:hint="eastAsia" w:ascii="仿宋" w:hAnsi="仿宋" w:eastAsia="仿宋" w:cs="仿宋"/>
          <w:spacing w:val="4"/>
          <w:kern w:val="2"/>
          <w:sz w:val="21"/>
          <w:szCs w:val="21"/>
          <w:lang w:val="en-US" w:eastAsia="zh-CN" w:bidi="ar-SA"/>
        </w:rPr>
      </w:pPr>
      <w:r>
        <w:rPr>
          <w:rFonts w:hint="eastAsia" w:ascii="仿宋" w:hAnsi="仿宋" w:eastAsia="仿宋" w:cs="仿宋"/>
          <w:spacing w:val="4"/>
          <w:kern w:val="2"/>
          <w:sz w:val="21"/>
          <w:szCs w:val="21"/>
          <w:lang w:val="en-US" w:eastAsia="zh-CN" w:bidi="ar-SA"/>
        </w:rPr>
        <w:t>（四）服务方案</w:t>
      </w:r>
    </w:p>
    <w:p w14:paraId="03296ECC">
      <w:pPr>
        <w:numPr>
          <w:ilvl w:val="0"/>
          <w:numId w:val="0"/>
        </w:numPr>
        <w:spacing w:line="480" w:lineRule="auto"/>
        <w:ind w:firstLine="1090" w:firstLineChars="500"/>
        <w:rPr>
          <w:rFonts w:hint="eastAsia" w:ascii="仿宋" w:hAnsi="仿宋" w:eastAsia="仿宋" w:cs="仿宋"/>
          <w:spacing w:val="4"/>
          <w:kern w:val="2"/>
          <w:sz w:val="21"/>
          <w:szCs w:val="21"/>
          <w:lang w:val="en-US" w:eastAsia="zh-CN" w:bidi="ar-SA"/>
        </w:rPr>
      </w:pPr>
      <w:r>
        <w:rPr>
          <w:rFonts w:hint="eastAsia" w:ascii="仿宋" w:hAnsi="仿宋" w:eastAsia="仿宋" w:cs="仿宋"/>
          <w:spacing w:val="4"/>
          <w:kern w:val="2"/>
          <w:sz w:val="21"/>
          <w:szCs w:val="21"/>
          <w:lang w:val="en-US" w:eastAsia="zh-CN" w:bidi="ar-SA"/>
        </w:rPr>
        <w:t>（五）其他资料</w:t>
      </w:r>
    </w:p>
    <w:p w14:paraId="6797F81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b/>
          <w:spacing w:val="4"/>
          <w:sz w:val="36"/>
          <w:szCs w:val="36"/>
        </w:rPr>
      </w:pPr>
    </w:p>
    <w:p w14:paraId="465F7C6C">
      <w:pPr>
        <w:spacing w:line="480" w:lineRule="auto"/>
        <w:jc w:val="center"/>
        <w:outlineLvl w:val="9"/>
        <w:rPr>
          <w:rFonts w:hint="eastAsia" w:ascii="仿宋" w:hAnsi="仿宋" w:eastAsia="仿宋" w:cs="仿宋"/>
          <w:spacing w:val="4"/>
          <w:sz w:val="36"/>
          <w:szCs w:val="36"/>
          <w:lang w:val="en-US" w:eastAsia="zh-CN"/>
        </w:rPr>
      </w:pPr>
      <w:r>
        <w:rPr>
          <w:rFonts w:hint="eastAsia" w:ascii="仿宋" w:hAnsi="仿宋" w:eastAsia="仿宋" w:cs="仿宋"/>
          <w:b/>
          <w:bCs/>
          <w:color w:val="auto"/>
          <w:sz w:val="32"/>
          <w:szCs w:val="32"/>
          <w:highlight w:val="none"/>
        </w:rPr>
        <w:br w:type="page"/>
      </w:r>
      <w:bookmarkStart w:id="129" w:name="_Toc25632"/>
      <w:r>
        <w:rPr>
          <w:rFonts w:hint="eastAsia" w:ascii="仿宋" w:hAnsi="仿宋" w:eastAsia="仿宋" w:cs="仿宋"/>
          <w:sz w:val="32"/>
          <w:szCs w:val="32"/>
        </w:rPr>
        <w:t>一、</w:t>
      </w:r>
      <w:r>
        <w:rPr>
          <w:rFonts w:hint="eastAsia" w:ascii="仿宋" w:hAnsi="仿宋" w:eastAsia="仿宋" w:cs="仿宋"/>
          <w:b/>
          <w:spacing w:val="4"/>
          <w:sz w:val="32"/>
          <w:szCs w:val="32"/>
        </w:rPr>
        <w:t>磋商响应</w:t>
      </w:r>
      <w:bookmarkEnd w:id="129"/>
      <w:r>
        <w:rPr>
          <w:rFonts w:hint="eastAsia" w:ascii="仿宋" w:hAnsi="仿宋" w:eastAsia="仿宋" w:cs="仿宋"/>
          <w:b/>
          <w:spacing w:val="4"/>
          <w:sz w:val="32"/>
          <w:szCs w:val="32"/>
          <w:lang w:val="en-US" w:eastAsia="zh-CN"/>
        </w:rPr>
        <w:t>函</w:t>
      </w:r>
    </w:p>
    <w:p w14:paraId="5894EE27">
      <w:pPr>
        <w:spacing w:line="440" w:lineRule="exact"/>
        <w:jc w:val="left"/>
        <w:rPr>
          <w:rFonts w:hint="eastAsia" w:ascii="仿宋" w:hAnsi="仿宋" w:eastAsia="仿宋" w:cs="仿宋"/>
          <w:spacing w:val="4"/>
          <w:sz w:val="24"/>
        </w:rPr>
      </w:pPr>
    </w:p>
    <w:p w14:paraId="4C0C41FD">
      <w:pPr>
        <w:spacing w:line="440" w:lineRule="exact"/>
        <w:rPr>
          <w:rFonts w:hint="eastAsia" w:ascii="仿宋" w:hAnsi="仿宋" w:eastAsia="仿宋" w:cs="仿宋"/>
          <w:spacing w:val="4"/>
          <w:sz w:val="21"/>
          <w:szCs w:val="21"/>
          <w:lang w:eastAsia="zh-CN"/>
        </w:rPr>
      </w:pPr>
      <w:r>
        <w:rPr>
          <w:rFonts w:hint="eastAsia" w:ascii="仿宋" w:hAnsi="仿宋" w:eastAsia="仿宋" w:cs="仿宋"/>
          <w:spacing w:val="4"/>
          <w:sz w:val="21"/>
          <w:szCs w:val="21"/>
        </w:rPr>
        <w:t>致：</w:t>
      </w:r>
      <w:r>
        <w:rPr>
          <w:rFonts w:hint="eastAsia" w:ascii="仿宋" w:hAnsi="仿宋" w:eastAsia="仿宋" w:cs="仿宋"/>
          <w:spacing w:val="4"/>
          <w:sz w:val="21"/>
          <w:szCs w:val="21"/>
          <w:lang w:eastAsia="zh-CN"/>
        </w:rPr>
        <w:t>陕西鼎汇嘉诚项目管理有限公司</w:t>
      </w:r>
    </w:p>
    <w:p w14:paraId="0A5E4A31">
      <w:pPr>
        <w:spacing w:line="440" w:lineRule="exact"/>
        <w:ind w:firstLine="436" w:firstLineChars="200"/>
        <w:rPr>
          <w:rFonts w:hint="eastAsia" w:ascii="仿宋" w:hAnsi="仿宋" w:eastAsia="仿宋" w:cs="仿宋"/>
          <w:spacing w:val="4"/>
          <w:sz w:val="21"/>
          <w:szCs w:val="21"/>
        </w:rPr>
      </w:pPr>
      <w:r>
        <w:rPr>
          <w:rFonts w:hint="eastAsia" w:ascii="仿宋" w:hAnsi="仿宋" w:eastAsia="仿宋" w:cs="仿宋"/>
          <w:spacing w:val="4"/>
          <w:sz w:val="21"/>
          <w:szCs w:val="21"/>
        </w:rPr>
        <w:t>根据贵方</w:t>
      </w:r>
      <w:r>
        <w:rPr>
          <w:rFonts w:hint="eastAsia" w:ascii="仿宋" w:hAnsi="仿宋" w:eastAsia="仿宋" w:cs="仿宋"/>
          <w:spacing w:val="4"/>
          <w:sz w:val="21"/>
          <w:szCs w:val="21"/>
          <w:u w:val="single"/>
        </w:rPr>
        <w:t>（项目名称）(项目编号)</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我方</w:t>
      </w:r>
      <w:r>
        <w:rPr>
          <w:rFonts w:hint="eastAsia" w:ascii="仿宋" w:hAnsi="仿宋" w:eastAsia="仿宋" w:cs="仿宋"/>
          <w:spacing w:val="4"/>
          <w:sz w:val="21"/>
          <w:szCs w:val="21"/>
          <w:u w:val="single"/>
        </w:rPr>
        <w:t>（姓名、职务）</w:t>
      </w:r>
      <w:r>
        <w:rPr>
          <w:rFonts w:hint="eastAsia" w:ascii="仿宋" w:hAnsi="仿宋" w:eastAsia="仿宋" w:cs="仿宋"/>
          <w:spacing w:val="4"/>
          <w:sz w:val="21"/>
          <w:szCs w:val="21"/>
        </w:rPr>
        <w:t>经正式授权并代表供应商</w:t>
      </w:r>
      <w:r>
        <w:rPr>
          <w:rFonts w:hint="eastAsia" w:ascii="仿宋" w:hAnsi="仿宋" w:eastAsia="仿宋" w:cs="仿宋"/>
          <w:spacing w:val="4"/>
          <w:sz w:val="21"/>
          <w:szCs w:val="21"/>
          <w:u w:val="single"/>
        </w:rPr>
        <w:t>(供应商名称、地址)</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lang w:val="en-US" w:eastAsia="zh-CN"/>
        </w:rPr>
        <w:t>参加本次磋商项目</w:t>
      </w:r>
      <w:r>
        <w:rPr>
          <w:rFonts w:hint="eastAsia" w:ascii="仿宋" w:hAnsi="仿宋" w:eastAsia="仿宋" w:cs="仿宋"/>
          <w:spacing w:val="4"/>
          <w:sz w:val="21"/>
          <w:szCs w:val="21"/>
        </w:rPr>
        <w:t>。</w:t>
      </w:r>
    </w:p>
    <w:p w14:paraId="51B581C5">
      <w:pPr>
        <w:spacing w:line="440" w:lineRule="exact"/>
        <w:ind w:left="546" w:leftChars="251" w:hanging="19" w:hangingChars="9"/>
        <w:rPr>
          <w:rFonts w:hint="eastAsia" w:ascii="仿宋" w:hAnsi="仿宋" w:eastAsia="仿宋" w:cs="仿宋"/>
          <w:spacing w:val="4"/>
          <w:sz w:val="21"/>
          <w:szCs w:val="21"/>
        </w:rPr>
      </w:pPr>
      <w:r>
        <w:rPr>
          <w:rFonts w:hint="eastAsia" w:ascii="仿宋" w:hAnsi="仿宋" w:eastAsia="仿宋" w:cs="仿宋"/>
          <w:spacing w:val="4"/>
          <w:sz w:val="21"/>
          <w:szCs w:val="21"/>
        </w:rPr>
        <w:t>我方承诺如下：</w:t>
      </w:r>
    </w:p>
    <w:p w14:paraId="14C201AF">
      <w:pPr>
        <w:numPr>
          <w:ilvl w:val="0"/>
          <w:numId w:val="3"/>
        </w:numPr>
        <w:tabs>
          <w:tab w:val="left" w:pos="2160"/>
        </w:tabs>
        <w:spacing w:line="440" w:lineRule="exact"/>
        <w:ind w:left="0" w:firstLine="0"/>
        <w:rPr>
          <w:rFonts w:hint="eastAsia" w:ascii="仿宋" w:hAnsi="仿宋" w:eastAsia="仿宋" w:cs="仿宋"/>
          <w:spacing w:val="4"/>
          <w:sz w:val="21"/>
          <w:szCs w:val="21"/>
        </w:rPr>
      </w:pPr>
      <w:r>
        <w:rPr>
          <w:rFonts w:hint="eastAsia" w:ascii="仿宋" w:hAnsi="仿宋" w:eastAsia="仿宋" w:cs="仿宋"/>
          <w:spacing w:val="4"/>
          <w:sz w:val="21"/>
          <w:szCs w:val="21"/>
        </w:rPr>
        <w:t>磋商总报价为</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lang w:val="en-US" w:eastAsia="zh-CN"/>
        </w:rPr>
        <w:t>大写</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u w:val="single"/>
        </w:rPr>
        <w:t xml:space="preserve">       </w:t>
      </w:r>
      <w:r>
        <w:rPr>
          <w:rFonts w:hint="eastAsia" w:ascii="仿宋" w:hAnsi="仿宋" w:eastAsia="仿宋" w:cs="仿宋"/>
          <w:spacing w:val="4"/>
          <w:sz w:val="21"/>
          <w:szCs w:val="21"/>
          <w:u w:val="single"/>
          <w:lang w:val="en-US" w:eastAsia="zh-CN"/>
        </w:rPr>
        <w:t xml:space="preserve"> </w:t>
      </w:r>
      <w:r>
        <w:rPr>
          <w:rFonts w:hint="eastAsia" w:ascii="仿宋" w:hAnsi="仿宋" w:eastAsia="仿宋" w:cs="仿宋"/>
          <w:spacing w:val="4"/>
          <w:sz w:val="21"/>
          <w:szCs w:val="21"/>
          <w:u w:val="single"/>
        </w:rPr>
        <w:t xml:space="preserve"> </w:t>
      </w:r>
      <w:r>
        <w:rPr>
          <w:rFonts w:hint="eastAsia" w:ascii="仿宋" w:hAnsi="仿宋" w:eastAsia="仿宋" w:cs="仿宋"/>
          <w:spacing w:val="4"/>
          <w:sz w:val="21"/>
          <w:szCs w:val="21"/>
          <w:u w:val="single"/>
          <w:lang w:eastAsia="zh-CN"/>
        </w:rPr>
        <w:t>（</w:t>
      </w:r>
      <w:r>
        <w:rPr>
          <w:rFonts w:hint="eastAsia" w:ascii="仿宋" w:hAnsi="仿宋" w:eastAsia="仿宋" w:cs="仿宋"/>
          <w:spacing w:val="4"/>
          <w:sz w:val="21"/>
          <w:szCs w:val="21"/>
          <w:u w:val="single"/>
          <w:lang w:val="en-US" w:eastAsia="zh-CN"/>
        </w:rPr>
        <w:t xml:space="preserve">小写：¥      </w:t>
      </w:r>
      <w:r>
        <w:rPr>
          <w:rFonts w:hint="eastAsia" w:ascii="仿宋" w:hAnsi="仿宋" w:eastAsia="仿宋" w:cs="仿宋"/>
          <w:spacing w:val="4"/>
          <w:sz w:val="21"/>
          <w:szCs w:val="21"/>
          <w:u w:val="single"/>
          <w:lang w:eastAsia="zh-CN"/>
        </w:rPr>
        <w:t>）</w:t>
      </w:r>
      <w:r>
        <w:rPr>
          <w:rFonts w:hint="eastAsia" w:ascii="仿宋" w:hAnsi="仿宋" w:eastAsia="仿宋" w:cs="仿宋"/>
          <w:spacing w:val="4"/>
          <w:sz w:val="21"/>
          <w:szCs w:val="21"/>
        </w:rPr>
        <w:t>（用文字和数字表示的磋商总报价）。</w:t>
      </w:r>
    </w:p>
    <w:p w14:paraId="1619D26B">
      <w:pPr>
        <w:numPr>
          <w:ilvl w:val="0"/>
          <w:numId w:val="3"/>
        </w:numPr>
        <w:tabs>
          <w:tab w:val="left" w:pos="2160"/>
        </w:tabs>
        <w:spacing w:line="440" w:lineRule="exact"/>
        <w:ind w:left="0" w:firstLine="0"/>
        <w:rPr>
          <w:rFonts w:hint="eastAsia" w:ascii="仿宋" w:hAnsi="仿宋" w:eastAsia="仿宋" w:cs="仿宋"/>
          <w:spacing w:val="4"/>
          <w:sz w:val="21"/>
          <w:szCs w:val="21"/>
        </w:rPr>
      </w:pPr>
      <w:r>
        <w:rPr>
          <w:rFonts w:hint="eastAsia" w:ascii="仿宋" w:hAnsi="仿宋" w:eastAsia="仿宋" w:cs="仿宋"/>
          <w:spacing w:val="4"/>
          <w:sz w:val="21"/>
          <w:szCs w:val="21"/>
        </w:rPr>
        <w:t>如果成交，我们根据磋商文件的规定，履行合同的责任和义务。</w:t>
      </w:r>
    </w:p>
    <w:p w14:paraId="66E7D6D3">
      <w:pPr>
        <w:numPr>
          <w:ilvl w:val="0"/>
          <w:numId w:val="3"/>
        </w:numPr>
        <w:tabs>
          <w:tab w:val="left" w:pos="2160"/>
        </w:tabs>
        <w:spacing w:line="440" w:lineRule="exact"/>
        <w:ind w:left="0" w:firstLine="0"/>
        <w:rPr>
          <w:rFonts w:hint="eastAsia" w:ascii="仿宋" w:hAnsi="仿宋" w:eastAsia="仿宋" w:cs="仿宋"/>
          <w:spacing w:val="4"/>
          <w:sz w:val="21"/>
          <w:szCs w:val="21"/>
        </w:rPr>
      </w:pPr>
      <w:r>
        <w:rPr>
          <w:rFonts w:hint="eastAsia" w:ascii="仿宋" w:hAnsi="仿宋" w:eastAsia="仿宋" w:cs="仿宋"/>
          <w:spacing w:val="4"/>
          <w:sz w:val="21"/>
          <w:szCs w:val="21"/>
        </w:rPr>
        <w:t>我们已详细阅读和审核全部磋商文件（含修改部分，如有的话），及有关附件，我们知道必须放弃提出含糊不清或误解的问题的权利。</w:t>
      </w:r>
    </w:p>
    <w:p w14:paraId="670DB77C">
      <w:pPr>
        <w:numPr>
          <w:ilvl w:val="0"/>
          <w:numId w:val="3"/>
        </w:numPr>
        <w:tabs>
          <w:tab w:val="left" w:pos="2160"/>
        </w:tabs>
        <w:spacing w:line="440" w:lineRule="exact"/>
        <w:ind w:left="0" w:firstLine="0"/>
        <w:rPr>
          <w:rFonts w:hint="eastAsia" w:ascii="仿宋" w:hAnsi="仿宋" w:eastAsia="仿宋" w:cs="仿宋"/>
          <w:spacing w:val="4"/>
          <w:sz w:val="21"/>
          <w:szCs w:val="21"/>
        </w:rPr>
      </w:pPr>
      <w:r>
        <w:rPr>
          <w:rFonts w:hint="eastAsia" w:ascii="仿宋" w:hAnsi="仿宋" w:eastAsia="仿宋" w:cs="仿宋"/>
          <w:spacing w:val="4"/>
          <w:sz w:val="21"/>
          <w:szCs w:val="21"/>
        </w:rPr>
        <w:t>我们同意在磋商报价有效期内（自磋商之日起</w:t>
      </w:r>
      <w:r>
        <w:rPr>
          <w:rFonts w:hint="eastAsia" w:ascii="仿宋" w:hAnsi="仿宋" w:eastAsia="仿宋" w:cs="仿宋"/>
          <w:spacing w:val="4"/>
          <w:sz w:val="21"/>
          <w:szCs w:val="21"/>
          <w:u w:val="single"/>
        </w:rPr>
        <w:t xml:space="preserve">    </w:t>
      </w:r>
      <w:r>
        <w:rPr>
          <w:rFonts w:hint="eastAsia" w:ascii="仿宋" w:hAnsi="仿宋" w:eastAsia="仿宋" w:cs="仿宋"/>
          <w:spacing w:val="4"/>
          <w:sz w:val="21"/>
          <w:szCs w:val="21"/>
        </w:rPr>
        <w:t>天内），本磋商报价书对我方具有约束力。</w:t>
      </w:r>
    </w:p>
    <w:p w14:paraId="0CC0B0CD">
      <w:pPr>
        <w:numPr>
          <w:ilvl w:val="0"/>
          <w:numId w:val="3"/>
        </w:numPr>
        <w:tabs>
          <w:tab w:val="left" w:pos="2160"/>
        </w:tabs>
        <w:spacing w:line="440" w:lineRule="exact"/>
        <w:ind w:left="0" w:firstLine="0"/>
        <w:rPr>
          <w:rFonts w:hint="eastAsia" w:ascii="仿宋" w:hAnsi="仿宋" w:eastAsia="仿宋" w:cs="仿宋"/>
          <w:spacing w:val="4"/>
          <w:sz w:val="21"/>
          <w:szCs w:val="21"/>
        </w:rPr>
      </w:pPr>
      <w:r>
        <w:rPr>
          <w:rFonts w:hint="eastAsia" w:ascii="仿宋" w:hAnsi="仿宋" w:eastAsia="仿宋" w:cs="仿宋"/>
          <w:spacing w:val="4"/>
          <w:sz w:val="21"/>
          <w:szCs w:val="21"/>
        </w:rPr>
        <w:t>如果在磋商中，我方出现了“磋商须知”中第</w:t>
      </w:r>
      <w:r>
        <w:rPr>
          <w:rFonts w:hint="eastAsia" w:ascii="仿宋" w:hAnsi="仿宋" w:eastAsia="仿宋" w:cs="仿宋"/>
          <w:sz w:val="21"/>
          <w:szCs w:val="21"/>
        </w:rPr>
        <w:t>15.5条</w:t>
      </w:r>
      <w:r>
        <w:rPr>
          <w:rFonts w:hint="eastAsia" w:ascii="仿宋" w:hAnsi="仿宋" w:eastAsia="仿宋" w:cs="仿宋"/>
          <w:spacing w:val="4"/>
          <w:sz w:val="21"/>
          <w:szCs w:val="21"/>
        </w:rPr>
        <w:t>规定的不予退还保证金的情形，我们的磋商保证金贵方不予退还。</w:t>
      </w:r>
    </w:p>
    <w:p w14:paraId="6D2965FE">
      <w:pPr>
        <w:numPr>
          <w:ilvl w:val="0"/>
          <w:numId w:val="3"/>
        </w:numPr>
        <w:tabs>
          <w:tab w:val="left" w:pos="2160"/>
        </w:tabs>
        <w:spacing w:line="440" w:lineRule="exact"/>
        <w:ind w:left="0" w:firstLine="0"/>
        <w:rPr>
          <w:rFonts w:hint="eastAsia" w:ascii="仿宋" w:hAnsi="仿宋" w:eastAsia="仿宋" w:cs="仿宋"/>
          <w:spacing w:val="4"/>
          <w:sz w:val="21"/>
          <w:szCs w:val="21"/>
        </w:rPr>
      </w:pPr>
      <w:r>
        <w:rPr>
          <w:rFonts w:hint="eastAsia" w:ascii="仿宋" w:hAnsi="仿宋" w:eastAsia="仿宋" w:cs="仿宋"/>
          <w:spacing w:val="4"/>
          <w:sz w:val="21"/>
          <w:szCs w:val="21"/>
        </w:rPr>
        <w:t xml:space="preserve">同意提供贵方可能另外要求的与本磋商报价有关的任何证据和资料。 </w:t>
      </w:r>
    </w:p>
    <w:p w14:paraId="78601F78">
      <w:pPr>
        <w:numPr>
          <w:ilvl w:val="0"/>
          <w:numId w:val="3"/>
        </w:numPr>
        <w:tabs>
          <w:tab w:val="left" w:pos="2160"/>
        </w:tabs>
        <w:spacing w:line="440" w:lineRule="exact"/>
        <w:ind w:left="0" w:firstLine="0"/>
        <w:rPr>
          <w:rFonts w:hint="eastAsia" w:ascii="仿宋" w:hAnsi="仿宋" w:eastAsia="仿宋" w:cs="仿宋"/>
          <w:spacing w:val="4"/>
          <w:sz w:val="21"/>
          <w:szCs w:val="21"/>
        </w:rPr>
      </w:pPr>
      <w:r>
        <w:rPr>
          <w:rFonts w:hint="eastAsia" w:ascii="仿宋" w:hAnsi="仿宋" w:eastAsia="仿宋" w:cs="仿宋"/>
          <w:spacing w:val="4"/>
          <w:sz w:val="21"/>
          <w:szCs w:val="21"/>
        </w:rPr>
        <w:t>我们同意，如果成交，向</w:t>
      </w:r>
      <w:r>
        <w:rPr>
          <w:rFonts w:hint="eastAsia" w:ascii="仿宋" w:hAnsi="仿宋" w:eastAsia="仿宋" w:cs="仿宋"/>
          <w:spacing w:val="4"/>
          <w:sz w:val="21"/>
          <w:szCs w:val="21"/>
          <w:lang w:eastAsia="zh-CN"/>
        </w:rPr>
        <w:t>陕西鼎汇嘉诚项目管理有限公司</w:t>
      </w:r>
      <w:r>
        <w:rPr>
          <w:rFonts w:hint="eastAsia" w:ascii="仿宋" w:hAnsi="仿宋" w:eastAsia="仿宋" w:cs="仿宋"/>
          <w:spacing w:val="4"/>
          <w:sz w:val="21"/>
          <w:szCs w:val="21"/>
        </w:rPr>
        <w:t>交纳采购代理服务费。</w:t>
      </w:r>
    </w:p>
    <w:p w14:paraId="42282D8C">
      <w:pPr>
        <w:numPr>
          <w:ilvl w:val="0"/>
          <w:numId w:val="3"/>
        </w:numPr>
        <w:tabs>
          <w:tab w:val="left" w:pos="2160"/>
        </w:tabs>
        <w:spacing w:line="440" w:lineRule="exact"/>
        <w:ind w:left="0" w:firstLine="0"/>
        <w:outlineLvl w:val="9"/>
        <w:rPr>
          <w:rFonts w:hint="eastAsia" w:ascii="仿宋" w:hAnsi="仿宋" w:eastAsia="仿宋" w:cs="仿宋"/>
          <w:spacing w:val="4"/>
          <w:sz w:val="21"/>
          <w:szCs w:val="21"/>
        </w:rPr>
      </w:pPr>
      <w:bookmarkStart w:id="130" w:name="_Toc28539"/>
      <w:r>
        <w:rPr>
          <w:rFonts w:hint="eastAsia" w:ascii="仿宋" w:hAnsi="仿宋" w:eastAsia="仿宋" w:cs="仿宋"/>
          <w:spacing w:val="4"/>
          <w:sz w:val="21"/>
          <w:szCs w:val="21"/>
        </w:rPr>
        <w:t>与本磋商响应有关的一切正式信函请寄：</w:t>
      </w:r>
      <w:bookmarkEnd w:id="130"/>
    </w:p>
    <w:p w14:paraId="71D765B0">
      <w:pPr>
        <w:spacing w:line="440" w:lineRule="exact"/>
        <w:ind w:firstLine="436" w:firstLineChars="200"/>
        <w:rPr>
          <w:rFonts w:hint="eastAsia" w:ascii="仿宋" w:hAnsi="仿宋" w:eastAsia="仿宋" w:cs="仿宋"/>
          <w:spacing w:val="4"/>
          <w:sz w:val="21"/>
          <w:szCs w:val="21"/>
        </w:rPr>
      </w:pPr>
      <w:r>
        <w:rPr>
          <w:rFonts w:hint="eastAsia" w:ascii="仿宋" w:hAnsi="仿宋" w:eastAsia="仿宋" w:cs="仿宋"/>
          <w:spacing w:val="4"/>
          <w:sz w:val="21"/>
          <w:szCs w:val="21"/>
        </w:rPr>
        <w:t>地址：                          邮政编码：</w:t>
      </w:r>
    </w:p>
    <w:p w14:paraId="7FC9C316">
      <w:pPr>
        <w:spacing w:line="440" w:lineRule="exact"/>
        <w:ind w:firstLine="436" w:firstLineChars="200"/>
        <w:rPr>
          <w:rFonts w:hint="eastAsia" w:ascii="仿宋" w:hAnsi="仿宋" w:eastAsia="仿宋" w:cs="仿宋"/>
          <w:spacing w:val="4"/>
          <w:sz w:val="21"/>
          <w:szCs w:val="21"/>
        </w:rPr>
      </w:pPr>
      <w:r>
        <w:rPr>
          <w:rFonts w:hint="eastAsia" w:ascii="仿宋" w:hAnsi="仿宋" w:eastAsia="仿宋" w:cs="仿宋"/>
          <w:spacing w:val="4"/>
          <w:sz w:val="21"/>
          <w:szCs w:val="21"/>
        </w:rPr>
        <w:t>电话/传真：                     电子邮件：</w:t>
      </w:r>
    </w:p>
    <w:p w14:paraId="4D9F6A68">
      <w:pPr>
        <w:spacing w:line="440" w:lineRule="exact"/>
        <w:rPr>
          <w:rFonts w:hint="eastAsia" w:ascii="仿宋" w:hAnsi="仿宋" w:eastAsia="仿宋" w:cs="仿宋"/>
          <w:spacing w:val="4"/>
          <w:sz w:val="21"/>
          <w:szCs w:val="21"/>
        </w:rPr>
      </w:pPr>
      <w:r>
        <w:rPr>
          <w:rFonts w:hint="eastAsia" w:ascii="仿宋" w:hAnsi="仿宋" w:eastAsia="仿宋" w:cs="仿宋"/>
          <w:spacing w:val="4"/>
          <w:sz w:val="21"/>
          <w:szCs w:val="21"/>
        </w:rPr>
        <w:t xml:space="preserve">      </w:t>
      </w:r>
    </w:p>
    <w:p w14:paraId="34DDD2F2">
      <w:pPr>
        <w:spacing w:line="440" w:lineRule="exact"/>
        <w:rPr>
          <w:rFonts w:hint="eastAsia" w:ascii="仿宋" w:hAnsi="仿宋" w:eastAsia="仿宋" w:cs="仿宋"/>
          <w:spacing w:val="4"/>
          <w:sz w:val="21"/>
          <w:szCs w:val="21"/>
        </w:rPr>
      </w:pPr>
      <w:r>
        <w:rPr>
          <w:rFonts w:hint="eastAsia" w:ascii="仿宋" w:hAnsi="仿宋" w:eastAsia="仿宋" w:cs="仿宋"/>
          <w:spacing w:val="4"/>
          <w:sz w:val="21"/>
          <w:szCs w:val="21"/>
        </w:rPr>
        <w:t xml:space="preserve">      </w:t>
      </w:r>
    </w:p>
    <w:p w14:paraId="190E8D92">
      <w:pPr>
        <w:spacing w:line="440" w:lineRule="exact"/>
        <w:rPr>
          <w:rFonts w:hint="eastAsia" w:ascii="仿宋" w:hAnsi="仿宋" w:eastAsia="仿宋" w:cs="仿宋"/>
          <w:spacing w:val="4"/>
          <w:sz w:val="21"/>
          <w:szCs w:val="21"/>
        </w:rPr>
      </w:pPr>
      <w:r>
        <w:rPr>
          <w:rFonts w:hint="eastAsia" w:ascii="仿宋" w:hAnsi="仿宋" w:eastAsia="仿宋" w:cs="仿宋"/>
          <w:spacing w:val="4"/>
          <w:sz w:val="21"/>
          <w:szCs w:val="21"/>
        </w:rPr>
        <w:t xml:space="preserve">      </w:t>
      </w:r>
    </w:p>
    <w:p w14:paraId="7718B2F8">
      <w:pPr>
        <w:spacing w:line="440" w:lineRule="exact"/>
        <w:rPr>
          <w:rFonts w:hint="eastAsia" w:ascii="仿宋" w:hAnsi="仿宋" w:eastAsia="仿宋" w:cs="仿宋"/>
          <w:spacing w:val="4"/>
          <w:sz w:val="21"/>
          <w:szCs w:val="21"/>
        </w:rPr>
      </w:pPr>
      <w:r>
        <w:rPr>
          <w:rFonts w:hint="eastAsia" w:ascii="仿宋" w:hAnsi="仿宋" w:eastAsia="仿宋" w:cs="仿宋"/>
          <w:spacing w:val="4"/>
          <w:sz w:val="21"/>
          <w:szCs w:val="21"/>
        </w:rPr>
        <w:t>授权代表人签字：</w:t>
      </w:r>
    </w:p>
    <w:p w14:paraId="15CDBE4F">
      <w:pPr>
        <w:spacing w:line="440" w:lineRule="exact"/>
        <w:rPr>
          <w:rFonts w:hint="eastAsia" w:ascii="仿宋" w:hAnsi="仿宋" w:eastAsia="仿宋" w:cs="仿宋"/>
          <w:spacing w:val="4"/>
          <w:sz w:val="21"/>
          <w:szCs w:val="21"/>
        </w:rPr>
      </w:pPr>
      <w:r>
        <w:rPr>
          <w:rFonts w:hint="eastAsia" w:ascii="仿宋" w:hAnsi="仿宋" w:eastAsia="仿宋" w:cs="仿宋"/>
          <w:spacing w:val="4"/>
          <w:sz w:val="21"/>
          <w:szCs w:val="21"/>
        </w:rPr>
        <w:t>供应商名称：</w:t>
      </w:r>
    </w:p>
    <w:p w14:paraId="15FDCE1F">
      <w:pPr>
        <w:spacing w:line="440" w:lineRule="exact"/>
        <w:rPr>
          <w:rFonts w:hint="eastAsia" w:ascii="仿宋" w:hAnsi="仿宋" w:eastAsia="仿宋" w:cs="仿宋"/>
          <w:spacing w:val="4"/>
          <w:sz w:val="21"/>
          <w:szCs w:val="21"/>
        </w:rPr>
      </w:pPr>
      <w:r>
        <w:rPr>
          <w:rFonts w:hint="eastAsia" w:ascii="仿宋" w:hAnsi="仿宋" w:eastAsia="仿宋" w:cs="仿宋"/>
          <w:spacing w:val="4"/>
          <w:sz w:val="21"/>
          <w:szCs w:val="21"/>
        </w:rPr>
        <w:t>公章：</w:t>
      </w:r>
    </w:p>
    <w:p w14:paraId="70A10D2A">
      <w:pPr>
        <w:spacing w:line="440" w:lineRule="exact"/>
        <w:rPr>
          <w:rFonts w:hint="eastAsia" w:ascii="仿宋" w:hAnsi="仿宋" w:eastAsia="仿宋" w:cs="仿宋"/>
          <w:spacing w:val="4"/>
          <w:sz w:val="21"/>
          <w:szCs w:val="21"/>
        </w:rPr>
      </w:pPr>
    </w:p>
    <w:p w14:paraId="78696E74">
      <w:pPr>
        <w:spacing w:line="440" w:lineRule="exact"/>
        <w:rPr>
          <w:rFonts w:hint="eastAsia" w:ascii="仿宋" w:hAnsi="仿宋" w:eastAsia="仿宋" w:cs="仿宋"/>
          <w:spacing w:val="4"/>
          <w:sz w:val="21"/>
          <w:szCs w:val="21"/>
        </w:rPr>
      </w:pPr>
      <w:r>
        <w:rPr>
          <w:rFonts w:hint="eastAsia" w:ascii="仿宋" w:hAnsi="仿宋" w:eastAsia="仿宋" w:cs="仿宋"/>
          <w:spacing w:val="4"/>
          <w:sz w:val="21"/>
          <w:szCs w:val="21"/>
        </w:rPr>
        <w:t>日期：</w:t>
      </w:r>
    </w:p>
    <w:p w14:paraId="31F4A42F">
      <w:pPr>
        <w:spacing w:line="480" w:lineRule="auto"/>
        <w:jc w:val="center"/>
        <w:outlineLvl w:val="9"/>
        <w:rPr>
          <w:rFonts w:hint="eastAsia" w:ascii="仿宋" w:hAnsi="仿宋" w:eastAsia="仿宋" w:cs="仿宋"/>
          <w:b/>
          <w:sz w:val="36"/>
          <w:szCs w:val="36"/>
        </w:rPr>
      </w:pPr>
      <w:r>
        <w:rPr>
          <w:rFonts w:hint="eastAsia" w:ascii="仿宋" w:hAnsi="仿宋" w:eastAsia="仿宋" w:cs="仿宋"/>
          <w:b/>
          <w:bCs/>
          <w:color w:val="auto"/>
          <w:sz w:val="32"/>
          <w:szCs w:val="32"/>
          <w:highlight w:val="none"/>
        </w:rPr>
        <w:br w:type="page"/>
      </w:r>
      <w:bookmarkStart w:id="131" w:name="_Toc23754"/>
      <w:r>
        <w:rPr>
          <w:rFonts w:hint="eastAsia" w:ascii="仿宋" w:hAnsi="仿宋" w:eastAsia="仿宋" w:cs="仿宋"/>
          <w:b/>
          <w:sz w:val="32"/>
          <w:szCs w:val="32"/>
        </w:rPr>
        <w:t>二、报价</w:t>
      </w:r>
      <w:r>
        <w:rPr>
          <w:rFonts w:hint="eastAsia" w:ascii="仿宋" w:hAnsi="仿宋" w:eastAsia="仿宋" w:cs="仿宋"/>
          <w:b/>
          <w:sz w:val="32"/>
          <w:szCs w:val="32"/>
          <w:lang w:val="en-US" w:eastAsia="zh-CN"/>
        </w:rPr>
        <w:t>一览</w:t>
      </w:r>
      <w:r>
        <w:rPr>
          <w:rFonts w:hint="eastAsia" w:ascii="仿宋" w:hAnsi="仿宋" w:eastAsia="仿宋" w:cs="仿宋"/>
          <w:b/>
          <w:sz w:val="32"/>
          <w:szCs w:val="32"/>
        </w:rPr>
        <w:t>表</w:t>
      </w:r>
      <w:bookmarkEnd w:id="131"/>
    </w:p>
    <w:p w14:paraId="3F8EF22B">
      <w:pPr>
        <w:jc w:val="center"/>
        <w:rPr>
          <w:rFonts w:hint="eastAsia" w:ascii="仿宋" w:hAnsi="仿宋" w:eastAsia="仿宋" w:cs="仿宋"/>
          <w:b/>
          <w:sz w:val="36"/>
        </w:rPr>
      </w:pPr>
    </w:p>
    <w:p w14:paraId="66750027">
      <w:pPr>
        <w:rPr>
          <w:rFonts w:hint="eastAsia" w:ascii="仿宋" w:hAnsi="仿宋" w:eastAsia="仿宋" w:cs="仿宋"/>
          <w:sz w:val="21"/>
          <w:szCs w:val="21"/>
        </w:rPr>
      </w:pPr>
    </w:p>
    <w:p w14:paraId="55817A0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bCs/>
          <w:sz w:val="21"/>
          <w:szCs w:val="21"/>
          <w:u w:val="single"/>
          <w:lang w:val="en-US" w:eastAsia="zh-CN"/>
        </w:rPr>
      </w:pPr>
      <w:r>
        <w:rPr>
          <w:rFonts w:hint="eastAsia" w:ascii="仿宋" w:hAnsi="仿宋" w:eastAsia="仿宋" w:cs="仿宋"/>
          <w:b/>
          <w:bCs/>
          <w:sz w:val="21"/>
          <w:szCs w:val="21"/>
        </w:rPr>
        <w:t>供应商名称：</w:t>
      </w:r>
      <w:r>
        <w:rPr>
          <w:rFonts w:hint="eastAsia" w:ascii="仿宋" w:hAnsi="仿宋" w:eastAsia="仿宋" w:cs="仿宋"/>
          <w:b/>
          <w:bCs/>
          <w:sz w:val="21"/>
          <w:szCs w:val="21"/>
          <w:u w:val="single"/>
        </w:rPr>
        <w:t xml:space="preserve">              </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项目编号：</w:t>
      </w:r>
      <w:r>
        <w:rPr>
          <w:rFonts w:hint="eastAsia" w:ascii="仿宋" w:hAnsi="仿宋" w:eastAsia="仿宋" w:cs="仿宋"/>
          <w:b/>
          <w:bCs/>
          <w:sz w:val="21"/>
          <w:szCs w:val="21"/>
          <w:u w:val="single"/>
        </w:rPr>
        <w:t xml:space="preserve">         </w:t>
      </w:r>
      <w:r>
        <w:rPr>
          <w:rFonts w:hint="eastAsia" w:ascii="仿宋" w:hAnsi="仿宋" w:eastAsia="仿宋" w:cs="仿宋"/>
          <w:b/>
          <w:bCs/>
          <w:sz w:val="21"/>
          <w:szCs w:val="21"/>
          <w:u w:val="single"/>
          <w:lang w:val="en-US" w:eastAsia="zh-CN"/>
        </w:rPr>
        <w:t xml:space="preserve"> </w:t>
      </w:r>
      <w:r>
        <w:rPr>
          <w:rFonts w:hint="eastAsia" w:ascii="仿宋" w:hAnsi="仿宋" w:eastAsia="仿宋" w:cs="仿宋"/>
          <w:b/>
          <w:bCs/>
          <w:sz w:val="21"/>
          <w:szCs w:val="21"/>
          <w:u w:val="single"/>
        </w:rPr>
        <w:t xml:space="preserve">       </w:t>
      </w:r>
      <w:r>
        <w:rPr>
          <w:rFonts w:hint="eastAsia" w:ascii="仿宋" w:hAnsi="仿宋" w:eastAsia="仿宋" w:cs="仿宋"/>
          <w:b/>
          <w:bCs/>
          <w:sz w:val="21"/>
          <w:szCs w:val="21"/>
          <w:u w:val="none"/>
          <w:lang w:val="en-US" w:eastAsia="zh-CN"/>
        </w:rPr>
        <w:t xml:space="preserve"> </w:t>
      </w:r>
      <w:r>
        <w:rPr>
          <w:rFonts w:hint="eastAsia" w:ascii="仿宋" w:hAnsi="仿宋" w:eastAsia="仿宋" w:cs="仿宋"/>
          <w:b/>
          <w:bCs/>
          <w:sz w:val="21"/>
          <w:szCs w:val="21"/>
          <w:highlight w:val="none"/>
          <w:u w:val="none"/>
          <w:lang w:val="en-US" w:eastAsia="zh-CN"/>
        </w:rPr>
        <w:t xml:space="preserve">  </w:t>
      </w:r>
    </w:p>
    <w:tbl>
      <w:tblPr>
        <w:tblStyle w:val="18"/>
        <w:tblW w:w="848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75"/>
        <w:gridCol w:w="1496"/>
        <w:gridCol w:w="1749"/>
        <w:gridCol w:w="1625"/>
        <w:gridCol w:w="835"/>
      </w:tblGrid>
      <w:tr w14:paraId="65966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2775" w:type="dxa"/>
            <w:tcBorders>
              <w:top w:val="single" w:color="000000" w:sz="10" w:space="0"/>
              <w:left w:val="single" w:color="000000" w:sz="10" w:space="0"/>
              <w:tl2br w:val="single" w:color="000000" w:sz="12" w:space="0"/>
            </w:tcBorders>
            <w:vAlign w:val="center"/>
          </w:tcPr>
          <w:p w14:paraId="49AA97F8">
            <w:pPr>
              <w:pStyle w:val="20"/>
              <w:spacing w:before="117" w:line="543" w:lineRule="auto"/>
              <w:ind w:left="109" w:right="351" w:firstLine="1346"/>
              <w:jc w:val="center"/>
              <w:rPr>
                <w:sz w:val="24"/>
                <w:szCs w:val="24"/>
              </w:rPr>
            </w:pPr>
            <w:r>
              <w:rPr>
                <w:spacing w:val="-2"/>
                <w:sz w:val="24"/>
                <w:szCs w:val="24"/>
              </w:rPr>
              <w:t>报价内容</w:t>
            </w:r>
            <w:r>
              <w:rPr>
                <w:sz w:val="24"/>
                <w:szCs w:val="24"/>
              </w:rPr>
              <w:t xml:space="preserve"> </w:t>
            </w:r>
            <w:r>
              <w:rPr>
                <w:spacing w:val="-3"/>
                <w:sz w:val="24"/>
                <w:szCs w:val="24"/>
              </w:rPr>
              <w:t>投标人名称</w:t>
            </w:r>
          </w:p>
        </w:tc>
        <w:tc>
          <w:tcPr>
            <w:tcW w:w="1496" w:type="dxa"/>
            <w:tcBorders>
              <w:top w:val="single" w:color="000000" w:sz="10" w:space="0"/>
            </w:tcBorders>
            <w:vAlign w:val="center"/>
          </w:tcPr>
          <w:p w14:paraId="731AF670">
            <w:pPr>
              <w:pStyle w:val="20"/>
              <w:spacing w:before="78" w:line="295" w:lineRule="auto"/>
              <w:ind w:right="268"/>
              <w:jc w:val="center"/>
              <w:rPr>
                <w:rFonts w:hint="eastAsia"/>
                <w:spacing w:val="-3"/>
                <w:sz w:val="24"/>
                <w:szCs w:val="24"/>
                <w:lang w:val="en-US" w:eastAsia="zh-CN"/>
              </w:rPr>
            </w:pPr>
            <w:r>
              <w:rPr>
                <w:rFonts w:hint="eastAsia"/>
                <w:spacing w:val="-3"/>
                <w:sz w:val="24"/>
                <w:szCs w:val="24"/>
                <w:lang w:val="en-US" w:eastAsia="zh-CN"/>
              </w:rPr>
              <w:t xml:space="preserve">  </w:t>
            </w:r>
            <w:r>
              <w:rPr>
                <w:spacing w:val="-3"/>
                <w:sz w:val="24"/>
                <w:szCs w:val="24"/>
              </w:rPr>
              <w:t xml:space="preserve">投标报价 </w:t>
            </w:r>
            <w:r>
              <w:rPr>
                <w:rFonts w:hint="eastAsia"/>
                <w:spacing w:val="-3"/>
                <w:sz w:val="24"/>
                <w:szCs w:val="24"/>
                <w:lang w:val="en-US" w:eastAsia="zh-CN"/>
              </w:rPr>
              <w:t xml:space="preserve">       </w:t>
            </w:r>
          </w:p>
          <w:p w14:paraId="42604AD3">
            <w:pPr>
              <w:pStyle w:val="20"/>
              <w:spacing w:before="78" w:line="295" w:lineRule="auto"/>
              <w:ind w:right="268"/>
              <w:jc w:val="center"/>
              <w:rPr>
                <w:sz w:val="24"/>
                <w:szCs w:val="24"/>
              </w:rPr>
            </w:pPr>
            <w:r>
              <w:rPr>
                <w:rFonts w:hint="eastAsia"/>
                <w:spacing w:val="-3"/>
                <w:sz w:val="24"/>
                <w:szCs w:val="24"/>
                <w:lang w:val="en-US" w:eastAsia="zh-CN"/>
              </w:rPr>
              <w:t xml:space="preserve">  </w:t>
            </w:r>
            <w:r>
              <w:rPr>
                <w:spacing w:val="-3"/>
                <w:sz w:val="24"/>
                <w:szCs w:val="24"/>
              </w:rPr>
              <w:t>（元）</w:t>
            </w:r>
          </w:p>
        </w:tc>
        <w:tc>
          <w:tcPr>
            <w:tcW w:w="1749" w:type="dxa"/>
            <w:tcBorders>
              <w:top w:val="single" w:color="000000" w:sz="10" w:space="0"/>
            </w:tcBorders>
            <w:vAlign w:val="center"/>
          </w:tcPr>
          <w:p w14:paraId="0DCA580A">
            <w:pPr>
              <w:pStyle w:val="20"/>
              <w:spacing w:before="78" w:line="220" w:lineRule="auto"/>
              <w:jc w:val="center"/>
              <w:rPr>
                <w:sz w:val="24"/>
                <w:szCs w:val="24"/>
              </w:rPr>
            </w:pPr>
            <w:r>
              <w:rPr>
                <w:spacing w:val="-3"/>
                <w:sz w:val="24"/>
                <w:szCs w:val="24"/>
              </w:rPr>
              <w:t>服务期限</w:t>
            </w:r>
          </w:p>
        </w:tc>
        <w:tc>
          <w:tcPr>
            <w:tcW w:w="1625" w:type="dxa"/>
            <w:tcBorders>
              <w:top w:val="single" w:color="000000" w:sz="10" w:space="0"/>
            </w:tcBorders>
            <w:vAlign w:val="center"/>
          </w:tcPr>
          <w:p w14:paraId="25D72663">
            <w:pPr>
              <w:pStyle w:val="20"/>
              <w:spacing w:before="78" w:line="220" w:lineRule="auto"/>
              <w:jc w:val="center"/>
              <w:rPr>
                <w:sz w:val="24"/>
                <w:szCs w:val="24"/>
              </w:rPr>
            </w:pPr>
            <w:r>
              <w:rPr>
                <w:spacing w:val="-3"/>
                <w:sz w:val="24"/>
                <w:szCs w:val="24"/>
              </w:rPr>
              <w:t>服务质量</w:t>
            </w:r>
          </w:p>
        </w:tc>
        <w:tc>
          <w:tcPr>
            <w:tcW w:w="835" w:type="dxa"/>
            <w:tcBorders>
              <w:top w:val="single" w:color="000000" w:sz="10" w:space="0"/>
              <w:right w:val="single" w:color="000000" w:sz="10" w:space="0"/>
            </w:tcBorders>
            <w:vAlign w:val="center"/>
          </w:tcPr>
          <w:p w14:paraId="67648D5E">
            <w:pPr>
              <w:pStyle w:val="20"/>
              <w:spacing w:before="78" w:line="222" w:lineRule="auto"/>
              <w:jc w:val="center"/>
              <w:rPr>
                <w:sz w:val="24"/>
                <w:szCs w:val="24"/>
              </w:rPr>
            </w:pPr>
            <w:r>
              <w:rPr>
                <w:spacing w:val="-7"/>
                <w:sz w:val="24"/>
                <w:szCs w:val="24"/>
              </w:rPr>
              <w:t>备注</w:t>
            </w:r>
          </w:p>
        </w:tc>
      </w:tr>
      <w:tr w14:paraId="11328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2775" w:type="dxa"/>
            <w:tcBorders>
              <w:left w:val="single" w:color="000000" w:sz="10" w:space="0"/>
            </w:tcBorders>
            <w:vAlign w:val="top"/>
          </w:tcPr>
          <w:p w14:paraId="702D2263">
            <w:pPr>
              <w:rPr>
                <w:rFonts w:ascii="Arial"/>
                <w:sz w:val="21"/>
              </w:rPr>
            </w:pPr>
          </w:p>
        </w:tc>
        <w:tc>
          <w:tcPr>
            <w:tcW w:w="1496" w:type="dxa"/>
            <w:vAlign w:val="top"/>
          </w:tcPr>
          <w:p w14:paraId="51245FF8">
            <w:pPr>
              <w:rPr>
                <w:rFonts w:ascii="Arial"/>
                <w:sz w:val="21"/>
              </w:rPr>
            </w:pPr>
          </w:p>
        </w:tc>
        <w:tc>
          <w:tcPr>
            <w:tcW w:w="1749" w:type="dxa"/>
            <w:vAlign w:val="top"/>
          </w:tcPr>
          <w:p w14:paraId="655B84F1">
            <w:pPr>
              <w:rPr>
                <w:rFonts w:ascii="Arial"/>
                <w:sz w:val="21"/>
              </w:rPr>
            </w:pPr>
          </w:p>
        </w:tc>
        <w:tc>
          <w:tcPr>
            <w:tcW w:w="1625" w:type="dxa"/>
            <w:vAlign w:val="top"/>
          </w:tcPr>
          <w:p w14:paraId="3CFF94FF">
            <w:pPr>
              <w:rPr>
                <w:rFonts w:ascii="Arial"/>
                <w:sz w:val="21"/>
              </w:rPr>
            </w:pPr>
          </w:p>
        </w:tc>
        <w:tc>
          <w:tcPr>
            <w:tcW w:w="835" w:type="dxa"/>
            <w:tcBorders>
              <w:right w:val="single" w:color="000000" w:sz="10" w:space="0"/>
            </w:tcBorders>
            <w:vAlign w:val="top"/>
          </w:tcPr>
          <w:p w14:paraId="58A9F803">
            <w:pPr>
              <w:rPr>
                <w:rFonts w:ascii="Arial"/>
                <w:sz w:val="21"/>
              </w:rPr>
            </w:pPr>
          </w:p>
        </w:tc>
      </w:tr>
      <w:tr w14:paraId="18BBD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8480" w:type="dxa"/>
            <w:gridSpan w:val="5"/>
            <w:tcBorders>
              <w:left w:val="single" w:color="000000" w:sz="10" w:space="0"/>
              <w:bottom w:val="single" w:color="000000" w:sz="10" w:space="0"/>
              <w:right w:val="single" w:color="000000" w:sz="10" w:space="0"/>
            </w:tcBorders>
            <w:vAlign w:val="top"/>
          </w:tcPr>
          <w:p w14:paraId="40721C46">
            <w:pPr>
              <w:spacing w:line="449" w:lineRule="auto"/>
              <w:rPr>
                <w:rFonts w:ascii="Arial"/>
                <w:sz w:val="21"/>
              </w:rPr>
            </w:pPr>
          </w:p>
          <w:p w14:paraId="15AF60AF">
            <w:pPr>
              <w:pStyle w:val="20"/>
              <w:spacing w:before="78" w:line="221" w:lineRule="auto"/>
              <w:ind w:left="107"/>
              <w:rPr>
                <w:sz w:val="24"/>
                <w:szCs w:val="24"/>
              </w:rPr>
            </w:pPr>
            <w:r>
              <w:rPr>
                <w:spacing w:val="4"/>
                <w:sz w:val="24"/>
                <w:szCs w:val="24"/>
              </w:rPr>
              <w:t>合计</w:t>
            </w:r>
            <w:r>
              <w:rPr>
                <w:spacing w:val="-16"/>
                <w:sz w:val="24"/>
                <w:szCs w:val="24"/>
              </w:rPr>
              <w:t>：（</w:t>
            </w:r>
            <w:r>
              <w:rPr>
                <w:spacing w:val="4"/>
                <w:sz w:val="24"/>
                <w:szCs w:val="24"/>
              </w:rPr>
              <w:t>大写）</w:t>
            </w:r>
          </w:p>
        </w:tc>
      </w:tr>
    </w:tbl>
    <w:p w14:paraId="6030C185">
      <w:pPr>
        <w:pStyle w:val="20"/>
        <w:spacing w:before="117" w:line="240" w:lineRule="auto"/>
        <w:ind w:right="351"/>
        <w:rPr>
          <w:spacing w:val="-3"/>
          <w:sz w:val="24"/>
          <w:szCs w:val="24"/>
        </w:rPr>
      </w:pPr>
      <w:r>
        <w:rPr>
          <w:spacing w:val="-3"/>
          <w:sz w:val="24"/>
          <w:szCs w:val="24"/>
        </w:rPr>
        <w:t>说明：</w:t>
      </w:r>
    </w:p>
    <w:p w14:paraId="7A3CCE7D">
      <w:pPr>
        <w:pStyle w:val="20"/>
        <w:spacing w:before="117" w:line="240" w:lineRule="auto"/>
        <w:ind w:right="351" w:firstLine="468" w:firstLineChars="200"/>
        <w:rPr>
          <w:spacing w:val="-3"/>
          <w:sz w:val="24"/>
          <w:szCs w:val="24"/>
        </w:rPr>
      </w:pPr>
      <w:r>
        <w:rPr>
          <w:spacing w:val="-3"/>
          <w:sz w:val="24"/>
          <w:szCs w:val="24"/>
        </w:rPr>
        <w:t>1、报价应按实际填写，大小写不一致时，以大写为准；</w:t>
      </w:r>
    </w:p>
    <w:p w14:paraId="7A4628F2">
      <w:pPr>
        <w:pStyle w:val="20"/>
        <w:spacing w:before="117" w:line="240" w:lineRule="auto"/>
        <w:ind w:right="351" w:firstLine="468" w:firstLineChars="200"/>
        <w:rPr>
          <w:spacing w:val="-3"/>
          <w:sz w:val="24"/>
          <w:szCs w:val="24"/>
        </w:rPr>
      </w:pPr>
      <w:r>
        <w:rPr>
          <w:spacing w:val="-3"/>
          <w:sz w:val="24"/>
          <w:szCs w:val="24"/>
        </w:rPr>
        <w:t>2、“开标一览表” 以标段为单位填写；（如有分标段）；</w:t>
      </w:r>
    </w:p>
    <w:p w14:paraId="7C919334">
      <w:pPr>
        <w:pStyle w:val="20"/>
        <w:spacing w:before="117" w:line="240" w:lineRule="auto"/>
        <w:ind w:right="351" w:firstLine="468" w:firstLineChars="200"/>
        <w:rPr>
          <w:rFonts w:hint="eastAsia"/>
          <w:spacing w:val="-3"/>
          <w:sz w:val="24"/>
          <w:szCs w:val="24"/>
        </w:rPr>
      </w:pPr>
      <w:r>
        <w:rPr>
          <w:spacing w:val="-3"/>
          <w:sz w:val="24"/>
          <w:szCs w:val="24"/>
        </w:rPr>
        <w:t>3、本表所列各项数据与投标文件其他地方表述不一致时，以本表为准。</w:t>
      </w:r>
    </w:p>
    <w:p w14:paraId="05F02559">
      <w:pPr>
        <w:rPr>
          <w:rFonts w:hint="eastAsia" w:ascii="仿宋" w:hAnsi="仿宋" w:eastAsia="仿宋" w:cs="仿宋"/>
          <w:sz w:val="21"/>
          <w:szCs w:val="21"/>
        </w:rPr>
      </w:pPr>
    </w:p>
    <w:p w14:paraId="747EC689">
      <w:pPr>
        <w:rPr>
          <w:rFonts w:hint="eastAsia" w:ascii="仿宋" w:hAnsi="仿宋" w:eastAsia="仿宋" w:cs="仿宋"/>
          <w:sz w:val="21"/>
          <w:szCs w:val="21"/>
        </w:rPr>
      </w:pPr>
      <w:r>
        <w:rPr>
          <w:rFonts w:hint="eastAsia" w:ascii="仿宋" w:hAnsi="仿宋" w:eastAsia="仿宋" w:cs="仿宋"/>
          <w:sz w:val="21"/>
          <w:szCs w:val="21"/>
        </w:rPr>
        <w:t>公章：</w:t>
      </w:r>
    </w:p>
    <w:p w14:paraId="5B8751C9">
      <w:pPr>
        <w:rPr>
          <w:rFonts w:hint="eastAsia" w:ascii="仿宋" w:hAnsi="仿宋" w:eastAsia="仿宋" w:cs="仿宋"/>
          <w:sz w:val="21"/>
          <w:szCs w:val="21"/>
        </w:rPr>
      </w:pPr>
    </w:p>
    <w:p w14:paraId="559F0058">
      <w:pPr>
        <w:rPr>
          <w:rFonts w:hint="eastAsia" w:ascii="仿宋" w:hAnsi="仿宋" w:eastAsia="仿宋" w:cs="仿宋"/>
          <w:sz w:val="21"/>
          <w:szCs w:val="21"/>
        </w:rPr>
      </w:pPr>
      <w:r>
        <w:rPr>
          <w:rFonts w:hint="eastAsia" w:ascii="仿宋" w:hAnsi="仿宋" w:eastAsia="仿宋" w:cs="仿宋"/>
          <w:sz w:val="21"/>
          <w:szCs w:val="21"/>
        </w:rPr>
        <w:t>授权代表人签字：</w:t>
      </w:r>
    </w:p>
    <w:p w14:paraId="52C43CBF">
      <w:pPr>
        <w:tabs>
          <w:tab w:val="left" w:pos="3045"/>
        </w:tabs>
        <w:rPr>
          <w:rFonts w:hint="eastAsia" w:ascii="仿宋" w:hAnsi="仿宋" w:eastAsia="仿宋" w:cs="仿宋"/>
          <w:sz w:val="21"/>
          <w:szCs w:val="21"/>
        </w:rPr>
      </w:pPr>
    </w:p>
    <w:p w14:paraId="058549E2">
      <w:pPr>
        <w:tabs>
          <w:tab w:val="left" w:pos="3045"/>
        </w:tabs>
        <w:rPr>
          <w:rFonts w:hint="eastAsia" w:ascii="仿宋" w:hAnsi="仿宋" w:eastAsia="仿宋" w:cs="仿宋"/>
          <w:sz w:val="21"/>
          <w:szCs w:val="21"/>
        </w:rPr>
      </w:pPr>
    </w:p>
    <w:p w14:paraId="48A98503">
      <w:pPr>
        <w:rPr>
          <w:rFonts w:hint="eastAsia" w:ascii="仿宋" w:hAnsi="仿宋" w:eastAsia="仿宋" w:cs="仿宋"/>
          <w:sz w:val="24"/>
          <w:szCs w:val="24"/>
        </w:rPr>
      </w:pPr>
    </w:p>
    <w:p w14:paraId="429081B1">
      <w:pPr>
        <w:rPr>
          <w:rFonts w:hint="eastAsia" w:ascii="仿宋" w:hAnsi="仿宋" w:eastAsia="仿宋" w:cs="仿宋"/>
          <w:sz w:val="24"/>
          <w:szCs w:val="24"/>
        </w:rPr>
      </w:pPr>
      <w:r>
        <w:rPr>
          <w:rFonts w:hint="eastAsia" w:ascii="仿宋" w:hAnsi="仿宋" w:eastAsia="仿宋" w:cs="仿宋"/>
          <w:sz w:val="24"/>
          <w:szCs w:val="24"/>
        </w:rPr>
        <w:br w:type="page"/>
      </w:r>
    </w:p>
    <w:p w14:paraId="3D3D206A">
      <w:pPr>
        <w:rPr>
          <w:rFonts w:hint="eastAsia" w:ascii="仿宋" w:hAnsi="仿宋" w:eastAsia="仿宋" w:cs="仿宋"/>
          <w:sz w:val="24"/>
          <w:szCs w:val="24"/>
        </w:rPr>
      </w:pPr>
    </w:p>
    <w:p w14:paraId="11E15C33">
      <w:pPr>
        <w:jc w:val="center"/>
        <w:outlineLvl w:val="9"/>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分项报价表</w:t>
      </w:r>
    </w:p>
    <w:p w14:paraId="7266E292">
      <w:pPr>
        <w:rPr>
          <w:rFonts w:hint="eastAsia" w:ascii="仿宋" w:hAnsi="仿宋" w:eastAsia="仿宋" w:cs="仿宋"/>
          <w:sz w:val="21"/>
          <w:szCs w:val="21"/>
        </w:rPr>
      </w:pPr>
    </w:p>
    <w:p w14:paraId="681E74F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bCs/>
          <w:sz w:val="21"/>
          <w:szCs w:val="21"/>
          <w:u w:val="single"/>
          <w:lang w:val="en-US" w:eastAsia="zh-CN"/>
        </w:rPr>
      </w:pPr>
      <w:r>
        <w:rPr>
          <w:rFonts w:hint="eastAsia" w:ascii="仿宋" w:hAnsi="仿宋" w:eastAsia="仿宋" w:cs="仿宋"/>
          <w:b/>
          <w:bCs/>
          <w:sz w:val="21"/>
          <w:szCs w:val="21"/>
        </w:rPr>
        <w:t>供应商名称：</w:t>
      </w:r>
      <w:r>
        <w:rPr>
          <w:rFonts w:hint="eastAsia" w:ascii="仿宋" w:hAnsi="仿宋" w:eastAsia="仿宋" w:cs="仿宋"/>
          <w:b/>
          <w:bCs/>
          <w:sz w:val="21"/>
          <w:szCs w:val="21"/>
          <w:u w:val="single"/>
        </w:rPr>
        <w:t xml:space="preserve">              </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项目编号：</w:t>
      </w:r>
      <w:r>
        <w:rPr>
          <w:rFonts w:hint="eastAsia" w:ascii="仿宋" w:hAnsi="仿宋" w:eastAsia="仿宋" w:cs="仿宋"/>
          <w:b/>
          <w:bCs/>
          <w:sz w:val="21"/>
          <w:szCs w:val="21"/>
          <w:u w:val="single"/>
        </w:rPr>
        <w:t xml:space="preserve">         </w:t>
      </w:r>
      <w:r>
        <w:rPr>
          <w:rFonts w:hint="eastAsia" w:ascii="仿宋" w:hAnsi="仿宋" w:eastAsia="仿宋" w:cs="仿宋"/>
          <w:b/>
          <w:bCs/>
          <w:sz w:val="21"/>
          <w:szCs w:val="21"/>
          <w:u w:val="single"/>
          <w:lang w:val="en-US" w:eastAsia="zh-CN"/>
        </w:rPr>
        <w:t xml:space="preserve"> </w:t>
      </w:r>
      <w:r>
        <w:rPr>
          <w:rFonts w:hint="eastAsia" w:ascii="仿宋" w:hAnsi="仿宋" w:eastAsia="仿宋" w:cs="仿宋"/>
          <w:b/>
          <w:bCs/>
          <w:sz w:val="21"/>
          <w:szCs w:val="21"/>
          <w:u w:val="single"/>
        </w:rPr>
        <w:t xml:space="preserve">       </w:t>
      </w:r>
      <w:r>
        <w:rPr>
          <w:rFonts w:hint="eastAsia" w:ascii="仿宋" w:hAnsi="仿宋" w:eastAsia="仿宋" w:cs="仿宋"/>
          <w:b/>
          <w:bCs/>
          <w:sz w:val="21"/>
          <w:szCs w:val="21"/>
          <w:u w:val="none"/>
          <w:lang w:val="en-US" w:eastAsia="zh-CN"/>
        </w:rPr>
        <w:t xml:space="preserve"> </w:t>
      </w:r>
      <w:r>
        <w:rPr>
          <w:rFonts w:hint="eastAsia" w:ascii="仿宋" w:hAnsi="仿宋" w:eastAsia="仿宋" w:cs="仿宋"/>
          <w:b/>
          <w:bCs/>
          <w:sz w:val="21"/>
          <w:szCs w:val="21"/>
          <w:highlight w:val="none"/>
          <w:u w:val="none"/>
          <w:lang w:val="en-US" w:eastAsia="zh-CN"/>
        </w:rPr>
        <w:t xml:space="preserve">  </w:t>
      </w:r>
    </w:p>
    <w:p w14:paraId="25D62E50">
      <w:pPr>
        <w:spacing w:after="120"/>
        <w:jc w:val="center"/>
        <w:rPr>
          <w:rFonts w:hint="eastAsia" w:ascii="仿宋" w:hAnsi="仿宋" w:eastAsia="仿宋" w:cs="仿宋"/>
          <w:sz w:val="21"/>
          <w:szCs w:val="21"/>
          <w:lang w:val="en-US" w:eastAsia="zh-CN"/>
        </w:rPr>
      </w:pPr>
    </w:p>
    <w:p w14:paraId="6ABD2944">
      <w:pPr>
        <w:spacing w:after="120" w:line="36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格式自拟，需体现本项目的完整报价，合计与“</w:t>
      </w:r>
      <w:r>
        <w:rPr>
          <w:rFonts w:hint="eastAsia" w:ascii="仿宋" w:hAnsi="仿宋" w:eastAsia="仿宋" w:cs="仿宋"/>
          <w:b/>
          <w:bCs/>
          <w:sz w:val="21"/>
          <w:szCs w:val="21"/>
        </w:rPr>
        <w:t>报价一览表</w:t>
      </w:r>
      <w:r>
        <w:rPr>
          <w:rFonts w:hint="eastAsia" w:ascii="仿宋" w:hAnsi="仿宋" w:eastAsia="仿宋" w:cs="仿宋"/>
          <w:b/>
          <w:bCs/>
          <w:sz w:val="21"/>
          <w:szCs w:val="21"/>
          <w:lang w:val="en-US" w:eastAsia="zh-CN"/>
        </w:rPr>
        <w:t>中磋商总报价</w:t>
      </w:r>
    </w:p>
    <w:p w14:paraId="44900384">
      <w:pPr>
        <w:spacing w:line="360" w:lineRule="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”保持一致。</w:t>
      </w:r>
    </w:p>
    <w:p w14:paraId="47FFE57E">
      <w:pPr>
        <w:rPr>
          <w:rFonts w:hint="eastAsia" w:ascii="仿宋" w:hAnsi="仿宋" w:eastAsia="仿宋" w:cs="仿宋"/>
          <w:sz w:val="21"/>
          <w:szCs w:val="21"/>
        </w:rPr>
      </w:pPr>
    </w:p>
    <w:p w14:paraId="3271D9FB">
      <w:pPr>
        <w:rPr>
          <w:rFonts w:hint="eastAsia" w:ascii="仿宋" w:hAnsi="仿宋" w:eastAsia="仿宋" w:cs="仿宋"/>
          <w:sz w:val="21"/>
          <w:szCs w:val="21"/>
        </w:rPr>
      </w:pPr>
    </w:p>
    <w:p w14:paraId="4FB4668F">
      <w:pPr>
        <w:rPr>
          <w:rFonts w:hint="eastAsia" w:ascii="仿宋" w:hAnsi="仿宋" w:eastAsia="仿宋" w:cs="仿宋"/>
          <w:sz w:val="21"/>
          <w:szCs w:val="21"/>
        </w:rPr>
      </w:pPr>
    </w:p>
    <w:p w14:paraId="5267AD85">
      <w:pPr>
        <w:rPr>
          <w:rFonts w:hint="eastAsia" w:ascii="仿宋" w:hAnsi="仿宋" w:eastAsia="仿宋" w:cs="仿宋"/>
          <w:sz w:val="21"/>
          <w:szCs w:val="21"/>
        </w:rPr>
      </w:pPr>
    </w:p>
    <w:p w14:paraId="684E6EF8">
      <w:pPr>
        <w:rPr>
          <w:rFonts w:hint="eastAsia" w:ascii="仿宋" w:hAnsi="仿宋" w:eastAsia="仿宋" w:cs="仿宋"/>
          <w:sz w:val="21"/>
          <w:szCs w:val="21"/>
        </w:rPr>
      </w:pPr>
    </w:p>
    <w:p w14:paraId="6C576421">
      <w:pPr>
        <w:rPr>
          <w:rFonts w:hint="eastAsia" w:ascii="仿宋" w:hAnsi="仿宋" w:eastAsia="仿宋" w:cs="仿宋"/>
          <w:sz w:val="21"/>
          <w:szCs w:val="21"/>
        </w:rPr>
      </w:pPr>
    </w:p>
    <w:p w14:paraId="32CF7109">
      <w:pPr>
        <w:rPr>
          <w:rFonts w:hint="eastAsia" w:ascii="仿宋" w:hAnsi="仿宋" w:eastAsia="仿宋" w:cs="仿宋"/>
          <w:sz w:val="21"/>
          <w:szCs w:val="21"/>
        </w:rPr>
      </w:pPr>
    </w:p>
    <w:p w14:paraId="42CFE6EE">
      <w:pPr>
        <w:rPr>
          <w:rFonts w:hint="eastAsia" w:ascii="仿宋" w:hAnsi="仿宋" w:eastAsia="仿宋" w:cs="仿宋"/>
          <w:sz w:val="21"/>
          <w:szCs w:val="21"/>
        </w:rPr>
      </w:pPr>
    </w:p>
    <w:p w14:paraId="11B69E29">
      <w:pPr>
        <w:rPr>
          <w:rFonts w:hint="eastAsia" w:ascii="仿宋" w:hAnsi="仿宋" w:eastAsia="仿宋" w:cs="仿宋"/>
          <w:sz w:val="21"/>
          <w:szCs w:val="21"/>
        </w:rPr>
      </w:pPr>
    </w:p>
    <w:p w14:paraId="74A4FE6C">
      <w:pPr>
        <w:rPr>
          <w:rFonts w:hint="eastAsia" w:ascii="仿宋" w:hAnsi="仿宋" w:eastAsia="仿宋" w:cs="仿宋"/>
          <w:sz w:val="21"/>
          <w:szCs w:val="21"/>
        </w:rPr>
      </w:pPr>
    </w:p>
    <w:p w14:paraId="79A7F325">
      <w:pPr>
        <w:rPr>
          <w:rFonts w:hint="eastAsia" w:ascii="仿宋" w:hAnsi="仿宋" w:eastAsia="仿宋" w:cs="仿宋"/>
          <w:sz w:val="21"/>
          <w:szCs w:val="21"/>
        </w:rPr>
      </w:pPr>
    </w:p>
    <w:p w14:paraId="57774CC8">
      <w:pPr>
        <w:rPr>
          <w:rFonts w:hint="eastAsia" w:ascii="仿宋" w:hAnsi="仿宋" w:eastAsia="仿宋" w:cs="仿宋"/>
          <w:sz w:val="21"/>
          <w:szCs w:val="21"/>
        </w:rPr>
      </w:pPr>
      <w:r>
        <w:rPr>
          <w:rFonts w:hint="eastAsia" w:ascii="仿宋" w:hAnsi="仿宋" w:eastAsia="仿宋" w:cs="仿宋"/>
          <w:sz w:val="21"/>
          <w:szCs w:val="21"/>
        </w:rPr>
        <w:t>公章：</w:t>
      </w:r>
    </w:p>
    <w:p w14:paraId="074FD523">
      <w:pPr>
        <w:rPr>
          <w:rFonts w:hint="eastAsia" w:ascii="仿宋" w:hAnsi="仿宋" w:eastAsia="仿宋" w:cs="仿宋"/>
          <w:sz w:val="21"/>
          <w:szCs w:val="21"/>
        </w:rPr>
      </w:pPr>
    </w:p>
    <w:p w14:paraId="5D6E3886">
      <w:pPr>
        <w:rPr>
          <w:rFonts w:hint="eastAsia" w:ascii="仿宋" w:hAnsi="仿宋" w:eastAsia="仿宋" w:cs="仿宋"/>
          <w:sz w:val="21"/>
          <w:szCs w:val="21"/>
        </w:rPr>
      </w:pPr>
      <w:r>
        <w:rPr>
          <w:rFonts w:hint="eastAsia" w:ascii="仿宋" w:hAnsi="仿宋" w:eastAsia="仿宋" w:cs="仿宋"/>
          <w:sz w:val="21"/>
          <w:szCs w:val="21"/>
        </w:rPr>
        <w:t>授权代表人签字：</w:t>
      </w:r>
    </w:p>
    <w:p w14:paraId="390467CF">
      <w:pPr>
        <w:spacing w:line="440" w:lineRule="exact"/>
        <w:jc w:val="center"/>
        <w:rPr>
          <w:rFonts w:hint="eastAsia" w:ascii="仿宋" w:hAnsi="仿宋" w:eastAsia="仿宋" w:cs="仿宋"/>
          <w:b/>
          <w:sz w:val="36"/>
          <w:szCs w:val="36"/>
        </w:rPr>
      </w:pPr>
      <w:r>
        <w:rPr>
          <w:rFonts w:hint="eastAsia" w:ascii="仿宋" w:hAnsi="仿宋" w:eastAsia="仿宋" w:cs="仿宋"/>
          <w:b/>
          <w:bCs/>
          <w:color w:val="auto"/>
          <w:sz w:val="32"/>
          <w:szCs w:val="32"/>
          <w:highlight w:val="none"/>
        </w:rPr>
        <w:br w:type="page"/>
      </w:r>
      <w:bookmarkStart w:id="132" w:name="_Toc31238"/>
      <w:r>
        <w:rPr>
          <w:rFonts w:hint="eastAsia" w:ascii="仿宋" w:hAnsi="仿宋" w:eastAsia="仿宋" w:cs="仿宋"/>
          <w:b/>
          <w:sz w:val="36"/>
          <w:szCs w:val="36"/>
          <w:lang w:val="en-US" w:eastAsia="zh-CN"/>
        </w:rPr>
        <w:t>三</w:t>
      </w:r>
      <w:r>
        <w:rPr>
          <w:rFonts w:hint="eastAsia" w:ascii="仿宋" w:hAnsi="仿宋" w:eastAsia="仿宋" w:cs="仿宋"/>
          <w:b/>
          <w:sz w:val="32"/>
          <w:szCs w:val="32"/>
        </w:rPr>
        <w:t>、</w:t>
      </w:r>
      <w:r>
        <w:rPr>
          <w:rFonts w:hint="eastAsia" w:ascii="仿宋" w:hAnsi="仿宋" w:eastAsia="仿宋" w:cs="仿宋"/>
          <w:b/>
          <w:sz w:val="32"/>
          <w:szCs w:val="32"/>
          <w:lang w:val="en-US" w:eastAsia="zh-CN"/>
        </w:rPr>
        <w:t>资格</w:t>
      </w:r>
      <w:r>
        <w:rPr>
          <w:rFonts w:hint="eastAsia" w:ascii="仿宋" w:hAnsi="仿宋" w:eastAsia="仿宋" w:cs="仿宋"/>
          <w:b/>
          <w:sz w:val="32"/>
          <w:szCs w:val="32"/>
        </w:rPr>
        <w:t>证明文件</w:t>
      </w:r>
      <w:bookmarkEnd w:id="132"/>
    </w:p>
    <w:p w14:paraId="49DFD0E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 w:hAnsi="仿宋" w:eastAsia="仿宋" w:cs="仿宋"/>
          <w:sz w:val="21"/>
          <w:szCs w:val="21"/>
        </w:rPr>
      </w:pPr>
    </w:p>
    <w:p w14:paraId="4B794FF2">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(1)具有独立承担民事责任能力的法人、其他组织或自然人，营业执照、组织机构代码证、税务登记证（三证合一只提供营业执照，事业单位提供事业单位法人证书，自然人应提供身份证）合法有效；</w:t>
      </w:r>
    </w:p>
    <w:p w14:paraId="6B55EA0D">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（2）提供法定代表人授权书（附法定代表人、被授权人身份证复印件），法定代表人直接参加投标，须提供法定代表人身份证明；</w:t>
      </w:r>
    </w:p>
    <w:p w14:paraId="1090CDF8">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（3）税收缴纳证明：提供投标截止日前近一年内至少一个月的纳税证明或完税证明，依法免税的单位应提供相关证明材料；</w:t>
      </w:r>
    </w:p>
    <w:p w14:paraId="7384DECB">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（4）社会保障资金缴纳证明：提供投标截止日前近一年内至少一个月的社会保障资金缴存单据或社保机构开具的社会保险参保缴费情况证明，依法不需要缴纳社会保障资金的单位应提供相关证明材料；</w:t>
      </w:r>
    </w:p>
    <w:p w14:paraId="6D8E0B13">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5）财务状况报告：提供2024年财务审计报告（成立时间至提交响应文件截止时间不足一年的可提供成立后任意时段的资产负债表），或其基本存款账户开户银行出具的资信证明（开标前三个月内）及基本存款账户信息；</w:t>
      </w:r>
    </w:p>
    <w:p w14:paraId="36A4334E">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（6）参加政府采购活动前三年内，在经营活动中没有重大违法记录的书面声明；</w:t>
      </w:r>
    </w:p>
    <w:p w14:paraId="42D65091">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（7）单位负责人为同一人或者存在直接控股、管理关系的不同单位，不得参加同一项下的政府采购活动。</w:t>
      </w:r>
    </w:p>
    <w:p w14:paraId="4D5C61EC">
      <w:pPr>
        <w:spacing w:line="360" w:lineRule="auto"/>
        <w:ind w:firstLine="420" w:firstLineChars="200"/>
        <w:outlineLvl w:val="9"/>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（8）具有履行合同所必需的设备和专业技术能力；</w:t>
      </w:r>
    </w:p>
    <w:p w14:paraId="4C0F236B">
      <w:pPr>
        <w:spacing w:line="360" w:lineRule="auto"/>
        <w:ind w:firstLine="420" w:firstLineChars="200"/>
        <w:outlineLvl w:val="9"/>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val="en-US" w:eastAsia="zh-CN"/>
        </w:rPr>
        <w:t>（9）供应商不得为“信用中国”网站（www.creditchina.gov.cn）（中国执行信息公开网）中被列入失信被执行人、重大税收违法失信主体和中国政府采购网（www.ccgp.gov.cn）政府采购严重违法失信行为记录名单的单位。</w:t>
      </w:r>
    </w:p>
    <w:p w14:paraId="52C7FA68">
      <w:pPr>
        <w:spacing w:line="420" w:lineRule="exact"/>
        <w:ind w:left="316" w:hanging="316" w:hangingChars="150"/>
        <w:rPr>
          <w:rFonts w:hint="eastAsia" w:ascii="仿宋" w:hAnsi="仿宋" w:eastAsia="仿宋" w:cs="仿宋"/>
          <w:szCs w:val="21"/>
        </w:rPr>
      </w:pPr>
      <w:r>
        <w:rPr>
          <w:rFonts w:hint="eastAsia" w:ascii="仿宋" w:hAnsi="仿宋" w:eastAsia="仿宋" w:cs="仿宋"/>
          <w:b/>
          <w:szCs w:val="21"/>
        </w:rPr>
        <w:t>注：</w:t>
      </w:r>
    </w:p>
    <w:p w14:paraId="1F9F05C1">
      <w:pPr>
        <w:spacing w:line="440" w:lineRule="exact"/>
        <w:ind w:left="315" w:hanging="315" w:hangingChars="150"/>
        <w:rPr>
          <w:rFonts w:hint="eastAsia" w:ascii="仿宋" w:hAnsi="仿宋" w:eastAsia="仿宋" w:cs="仿宋"/>
          <w:szCs w:val="21"/>
        </w:rPr>
      </w:pPr>
      <w:r>
        <w:rPr>
          <w:rFonts w:hint="eastAsia" w:ascii="仿宋" w:hAnsi="仿宋" w:eastAsia="仿宋" w:cs="仿宋"/>
          <w:szCs w:val="21"/>
        </w:rPr>
        <w:t>1、除注明原件外，均为复印件并须加盖</w:t>
      </w:r>
      <w:r>
        <w:rPr>
          <w:rFonts w:hint="eastAsia" w:ascii="仿宋" w:hAnsi="仿宋" w:eastAsia="仿宋" w:cs="仿宋"/>
          <w:szCs w:val="21"/>
          <w:lang w:eastAsia="zh-CN"/>
        </w:rPr>
        <w:t>供应商</w:t>
      </w:r>
      <w:r>
        <w:rPr>
          <w:rFonts w:hint="eastAsia" w:ascii="仿宋" w:hAnsi="仿宋" w:eastAsia="仿宋" w:cs="仿宋"/>
          <w:szCs w:val="21"/>
        </w:rPr>
        <w:t>公章。</w:t>
      </w:r>
    </w:p>
    <w:p w14:paraId="11F1C8FE">
      <w:pPr>
        <w:spacing w:line="360" w:lineRule="auto"/>
        <w:ind w:left="1"/>
        <w:rPr>
          <w:rFonts w:hint="eastAsia" w:ascii="仿宋" w:hAnsi="仿宋" w:eastAsia="仿宋" w:cs="仿宋"/>
          <w:b/>
          <w:sz w:val="32"/>
          <w:szCs w:val="32"/>
        </w:rPr>
      </w:pPr>
      <w:r>
        <w:rPr>
          <w:rFonts w:hint="eastAsia" w:ascii="仿宋" w:hAnsi="仿宋" w:eastAsia="仿宋" w:cs="仿宋"/>
          <w:szCs w:val="21"/>
        </w:rPr>
        <w:t>2、</w:t>
      </w:r>
      <w:r>
        <w:rPr>
          <w:rFonts w:hint="eastAsia" w:ascii="仿宋" w:hAnsi="仿宋" w:eastAsia="仿宋" w:cs="仿宋"/>
          <w:szCs w:val="21"/>
          <w:lang w:eastAsia="zh-CN"/>
        </w:rPr>
        <w:t>供应商</w:t>
      </w:r>
      <w:r>
        <w:rPr>
          <w:rFonts w:hint="eastAsia" w:ascii="仿宋" w:hAnsi="仿宋" w:eastAsia="仿宋" w:cs="仿宋"/>
          <w:szCs w:val="21"/>
        </w:rPr>
        <w:t>应按照</w:t>
      </w:r>
      <w:r>
        <w:rPr>
          <w:rFonts w:hint="eastAsia" w:ascii="仿宋" w:hAnsi="仿宋" w:eastAsia="仿宋" w:cs="仿宋"/>
          <w:szCs w:val="21"/>
          <w:lang w:val="en-US" w:eastAsia="zh-CN"/>
        </w:rPr>
        <w:t>磋商</w:t>
      </w:r>
      <w:r>
        <w:rPr>
          <w:rFonts w:hint="eastAsia" w:ascii="仿宋" w:hAnsi="仿宋" w:eastAsia="仿宋" w:cs="仿宋"/>
          <w:szCs w:val="21"/>
        </w:rPr>
        <w:t>文件的要求自行准备以上证明文件并编目。</w:t>
      </w:r>
      <w:r>
        <w:rPr>
          <w:rFonts w:hint="eastAsia" w:ascii="仿宋" w:hAnsi="仿宋" w:eastAsia="仿宋" w:cs="仿宋"/>
          <w:b/>
          <w:sz w:val="30"/>
          <w:szCs w:val="30"/>
        </w:rPr>
        <w:br w:type="page"/>
      </w:r>
      <w:r>
        <w:rPr>
          <w:rFonts w:hint="eastAsia" w:ascii="仿宋" w:hAnsi="仿宋" w:eastAsia="仿宋" w:cs="仿宋"/>
          <w:b/>
          <w:sz w:val="32"/>
          <w:szCs w:val="32"/>
        </w:rPr>
        <w:t xml:space="preserve">附件1： </w:t>
      </w:r>
    </w:p>
    <w:p w14:paraId="5D470F69">
      <w:pPr>
        <w:numPr>
          <w:ilvl w:val="0"/>
          <w:numId w:val="0"/>
        </w:numPr>
        <w:spacing w:line="480" w:lineRule="auto"/>
        <w:ind w:left="1240" w:leftChars="0" w:firstLine="964" w:firstLineChars="3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法定代表人身份证明</w:t>
      </w:r>
    </w:p>
    <w:p w14:paraId="76279C78">
      <w:pPr>
        <w:pStyle w:val="9"/>
        <w:rPr>
          <w:rFonts w:hint="eastAsia" w:ascii="仿宋" w:hAnsi="仿宋" w:eastAsia="仿宋" w:cs="仿宋"/>
        </w:rPr>
      </w:pPr>
    </w:p>
    <w:p w14:paraId="7F171CBA">
      <w:pPr>
        <w:rPr>
          <w:rFonts w:hint="eastAsia" w:ascii="仿宋" w:hAnsi="仿宋" w:eastAsia="仿宋" w:cs="仿宋"/>
        </w:rPr>
      </w:pPr>
    </w:p>
    <w:p w14:paraId="72BBF092">
      <w:pPr>
        <w:keepNext w:val="0"/>
        <w:keepLines w:val="0"/>
        <w:pageBreakBefore w:val="0"/>
        <w:widowControl w:val="0"/>
        <w:shd w:val="clear" w:color="auto" w:fill="auto"/>
        <w:kinsoku/>
        <w:overflowPunct/>
        <w:topLinePunct w:val="0"/>
        <w:autoSpaceDE/>
        <w:autoSpaceDN/>
        <w:bidi w:val="0"/>
        <w:adjustRightInd/>
        <w:snapToGrid/>
        <w:spacing w:line="48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供 应 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p>
    <w:p w14:paraId="405EDAD5">
      <w:pPr>
        <w:keepNext w:val="0"/>
        <w:keepLines w:val="0"/>
        <w:pageBreakBefore w:val="0"/>
        <w:widowControl w:val="0"/>
        <w:shd w:val="clear" w:color="auto" w:fill="auto"/>
        <w:kinsoku/>
        <w:overflowPunct/>
        <w:topLinePunct w:val="0"/>
        <w:autoSpaceDE/>
        <w:autoSpaceDN/>
        <w:bidi w:val="0"/>
        <w:adjustRightInd/>
        <w:snapToGrid/>
        <w:spacing w:line="480" w:lineRule="auto"/>
        <w:textAlignment w:val="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单位性质：</w:t>
      </w:r>
      <w:r>
        <w:rPr>
          <w:rFonts w:hint="eastAsia" w:ascii="仿宋" w:hAnsi="仿宋" w:eastAsia="仿宋" w:cs="仿宋"/>
          <w:color w:val="auto"/>
          <w:szCs w:val="21"/>
          <w:highlight w:val="none"/>
          <w:u w:val="single"/>
        </w:rPr>
        <w:t xml:space="preserve">                                                       </w:t>
      </w:r>
    </w:p>
    <w:p w14:paraId="6BD5ABC9">
      <w:pPr>
        <w:keepNext w:val="0"/>
        <w:keepLines w:val="0"/>
        <w:pageBreakBefore w:val="0"/>
        <w:widowControl w:val="0"/>
        <w:shd w:val="clear" w:color="auto" w:fill="auto"/>
        <w:kinsoku/>
        <w:overflowPunct/>
        <w:topLinePunct w:val="0"/>
        <w:autoSpaceDE/>
        <w:autoSpaceDN/>
        <w:bidi w:val="0"/>
        <w:adjustRightInd/>
        <w:snapToGrid/>
        <w:spacing w:line="48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w:t>
      </w:r>
    </w:p>
    <w:p w14:paraId="24E4D878">
      <w:pPr>
        <w:keepNext w:val="0"/>
        <w:keepLines w:val="0"/>
        <w:pageBreakBefore w:val="0"/>
        <w:widowControl w:val="0"/>
        <w:shd w:val="clear" w:color="auto" w:fill="auto"/>
        <w:kinsoku/>
        <w:overflowPunct/>
        <w:topLinePunct w:val="0"/>
        <w:autoSpaceDE/>
        <w:autoSpaceDN/>
        <w:bidi w:val="0"/>
        <w:adjustRightInd/>
        <w:snapToGrid/>
        <w:spacing w:line="48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59C8A85A">
      <w:pPr>
        <w:keepNext w:val="0"/>
        <w:keepLines w:val="0"/>
        <w:pageBreakBefore w:val="0"/>
        <w:widowControl w:val="0"/>
        <w:shd w:val="clear" w:color="auto" w:fill="auto"/>
        <w:kinsoku/>
        <w:overflowPunct/>
        <w:topLinePunct w:val="0"/>
        <w:autoSpaceDE/>
        <w:autoSpaceDN/>
        <w:bidi w:val="0"/>
        <w:adjustRightInd/>
        <w:snapToGrid/>
        <w:spacing w:line="48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经营期限：</w:t>
      </w:r>
      <w:r>
        <w:rPr>
          <w:rFonts w:hint="eastAsia" w:ascii="仿宋" w:hAnsi="仿宋" w:eastAsia="仿宋" w:cs="仿宋"/>
          <w:color w:val="auto"/>
          <w:szCs w:val="21"/>
          <w:highlight w:val="none"/>
          <w:u w:val="single"/>
        </w:rPr>
        <w:t xml:space="preserve">                                                       </w:t>
      </w:r>
    </w:p>
    <w:p w14:paraId="5874D1A4">
      <w:pPr>
        <w:keepNext w:val="0"/>
        <w:keepLines w:val="0"/>
        <w:pageBreakBefore w:val="0"/>
        <w:widowControl w:val="0"/>
        <w:shd w:val="clear" w:color="auto" w:fill="auto"/>
        <w:kinsoku/>
        <w:overflowPunct/>
        <w:topLinePunct w:val="0"/>
        <w:autoSpaceDE/>
        <w:autoSpaceDN/>
        <w:bidi w:val="0"/>
        <w:adjustRightInd/>
        <w:snapToGrid/>
        <w:spacing w:line="48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    别：</w:t>
      </w:r>
      <w:r>
        <w:rPr>
          <w:rFonts w:hint="eastAsia" w:ascii="仿宋" w:hAnsi="仿宋" w:eastAsia="仿宋" w:cs="仿宋"/>
          <w:color w:val="auto"/>
          <w:szCs w:val="21"/>
          <w:highlight w:val="none"/>
          <w:u w:val="single"/>
        </w:rPr>
        <w:t xml:space="preserve">               </w:t>
      </w:r>
    </w:p>
    <w:p w14:paraId="2F940545">
      <w:pPr>
        <w:keepNext w:val="0"/>
        <w:keepLines w:val="0"/>
        <w:pageBreakBefore w:val="0"/>
        <w:widowControl w:val="0"/>
        <w:shd w:val="clear" w:color="auto" w:fill="auto"/>
        <w:kinsoku/>
        <w:overflowPunct/>
        <w:topLinePunct w:val="0"/>
        <w:autoSpaceDE/>
        <w:autoSpaceDN/>
        <w:bidi w:val="0"/>
        <w:adjustRightInd/>
        <w:snapToGrid/>
        <w:spacing w:line="48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职    务：</w:t>
      </w:r>
      <w:r>
        <w:rPr>
          <w:rFonts w:hint="eastAsia" w:ascii="仿宋" w:hAnsi="仿宋" w:eastAsia="仿宋" w:cs="仿宋"/>
          <w:color w:val="auto"/>
          <w:szCs w:val="21"/>
          <w:highlight w:val="none"/>
          <w:u w:val="single"/>
        </w:rPr>
        <w:t xml:space="preserve">               </w:t>
      </w:r>
    </w:p>
    <w:p w14:paraId="2BDCEE30">
      <w:pPr>
        <w:keepNext w:val="0"/>
        <w:keepLines w:val="0"/>
        <w:pageBreakBefore w:val="0"/>
        <w:widowControl w:val="0"/>
        <w:shd w:val="clear" w:color="auto" w:fill="auto"/>
        <w:kinsoku/>
        <w:overflowPunct/>
        <w:topLinePunct w:val="0"/>
        <w:autoSpaceDE/>
        <w:autoSpaceDN/>
        <w:bidi w:val="0"/>
        <w:adjustRightInd/>
        <w:snapToGrid/>
        <w:spacing w:line="48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名称）的法定代表人。</w:t>
      </w:r>
    </w:p>
    <w:p w14:paraId="1F5954BB">
      <w:pPr>
        <w:keepNext w:val="0"/>
        <w:keepLines w:val="0"/>
        <w:pageBreakBefore w:val="0"/>
        <w:widowControl w:val="0"/>
        <w:shd w:val="clear" w:color="auto" w:fill="auto"/>
        <w:kinsoku/>
        <w:overflowPunct/>
        <w:topLinePunct w:val="0"/>
        <w:autoSpaceDE/>
        <w:autoSpaceDN/>
        <w:bidi w:val="0"/>
        <w:adjustRightInd/>
        <w:snapToGrid/>
        <w:spacing w:line="480" w:lineRule="auto"/>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特此证明。</w:t>
      </w:r>
    </w:p>
    <w:p w14:paraId="2668C3F5">
      <w:pPr>
        <w:keepNext w:val="0"/>
        <w:keepLines w:val="0"/>
        <w:pageBreakBefore w:val="0"/>
        <w:widowControl w:val="0"/>
        <w:shd w:val="clear" w:color="auto" w:fill="auto"/>
        <w:kinsoku/>
        <w:overflowPunct/>
        <w:topLinePunct w:val="0"/>
        <w:autoSpaceDE/>
        <w:autoSpaceDN/>
        <w:bidi w:val="0"/>
        <w:adjustRightInd/>
        <w:snapToGrid/>
        <w:spacing w:line="480" w:lineRule="auto"/>
        <w:textAlignment w:val="auto"/>
        <w:rPr>
          <w:rFonts w:hint="eastAsia" w:ascii="仿宋" w:hAnsi="仿宋" w:eastAsia="仿宋" w:cs="仿宋"/>
          <w:color w:val="auto"/>
          <w:szCs w:val="21"/>
          <w:highlight w:val="none"/>
        </w:rPr>
      </w:pPr>
    </w:p>
    <w:p w14:paraId="6FE6E34F">
      <w:pPr>
        <w:keepNext w:val="0"/>
        <w:keepLines w:val="0"/>
        <w:pageBreakBefore w:val="0"/>
        <w:widowControl w:val="0"/>
        <w:shd w:val="clear" w:color="auto" w:fill="auto"/>
        <w:kinsoku/>
        <w:overflowPunct/>
        <w:topLinePunct w:val="0"/>
        <w:autoSpaceDE/>
        <w:autoSpaceDN/>
        <w:bidi w:val="0"/>
        <w:adjustRightInd/>
        <w:snapToGrid/>
        <w:spacing w:line="480" w:lineRule="auto"/>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附：法定代表人身份证复印件正反面。</w:t>
      </w:r>
    </w:p>
    <w:p w14:paraId="552BAEED">
      <w:pPr>
        <w:keepNext w:val="0"/>
        <w:keepLines w:val="0"/>
        <w:pageBreakBefore w:val="0"/>
        <w:widowControl w:val="0"/>
        <w:shd w:val="clear" w:color="auto" w:fill="auto"/>
        <w:kinsoku/>
        <w:overflowPunct/>
        <w:topLinePunct w:val="0"/>
        <w:autoSpaceDE/>
        <w:autoSpaceDN/>
        <w:bidi w:val="0"/>
        <w:adjustRightInd/>
        <w:snapToGrid/>
        <w:spacing w:line="480" w:lineRule="auto"/>
        <w:textAlignment w:val="auto"/>
        <w:rPr>
          <w:rFonts w:hint="eastAsia" w:ascii="仿宋" w:hAnsi="仿宋" w:eastAsia="仿宋" w:cs="仿宋"/>
          <w:color w:val="auto"/>
          <w:szCs w:val="21"/>
          <w:highlight w:val="none"/>
        </w:rPr>
      </w:pPr>
    </w:p>
    <w:p w14:paraId="6160ABD1">
      <w:pPr>
        <w:keepNext w:val="0"/>
        <w:keepLines w:val="0"/>
        <w:pageBreakBefore w:val="0"/>
        <w:widowControl w:val="0"/>
        <w:shd w:val="clear" w:color="auto" w:fill="auto"/>
        <w:kinsoku/>
        <w:overflowPunct/>
        <w:topLinePunct w:val="0"/>
        <w:autoSpaceDE/>
        <w:autoSpaceDN/>
        <w:bidi w:val="0"/>
        <w:adjustRightInd/>
        <w:snapToGrid/>
        <w:spacing w:line="480" w:lineRule="auto"/>
        <w:textAlignment w:val="auto"/>
        <w:rPr>
          <w:rFonts w:hint="eastAsia" w:ascii="仿宋" w:hAnsi="仿宋" w:eastAsia="仿宋" w:cs="仿宋"/>
          <w:color w:val="auto"/>
          <w:szCs w:val="21"/>
          <w:highlight w:val="none"/>
        </w:rPr>
      </w:pPr>
    </w:p>
    <w:p w14:paraId="6D144888">
      <w:pPr>
        <w:spacing w:line="440" w:lineRule="exact"/>
        <w:ind w:firstLine="360" w:firstLineChars="150"/>
        <w:rPr>
          <w:rFonts w:hint="eastAsia" w:ascii="仿宋" w:hAnsi="仿宋" w:eastAsia="仿宋" w:cs="仿宋"/>
          <w:kern w:val="0"/>
          <w:sz w:val="24"/>
          <w:highlight w:val="none"/>
        </w:rPr>
      </w:pPr>
    </w:p>
    <w:p w14:paraId="4C738C7F">
      <w:pPr>
        <w:spacing w:line="480" w:lineRule="auto"/>
        <w:ind w:right="210"/>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 xml:space="preserve">                                            </w:t>
      </w:r>
      <w:r>
        <w:rPr>
          <w:rFonts w:hint="eastAsia" w:ascii="仿宋" w:hAnsi="仿宋" w:eastAsia="仿宋" w:cs="仿宋"/>
          <w:kern w:val="0"/>
          <w:szCs w:val="21"/>
          <w:highlight w:val="none"/>
          <w:lang w:eastAsia="zh-CN"/>
        </w:rPr>
        <w:t>供应商</w:t>
      </w:r>
      <w:r>
        <w:rPr>
          <w:rFonts w:hint="eastAsia" w:ascii="仿宋" w:hAnsi="仿宋" w:eastAsia="仿宋" w:cs="仿宋"/>
          <w:kern w:val="0"/>
          <w:szCs w:val="21"/>
          <w:highlight w:val="none"/>
        </w:rPr>
        <w:t>名称：</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rPr>
        <w:t>（公章）</w:t>
      </w:r>
    </w:p>
    <w:p w14:paraId="5A05D873">
      <w:pPr>
        <w:spacing w:line="4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日期： </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年</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月</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日</w:t>
      </w:r>
    </w:p>
    <w:p w14:paraId="0E503AB2">
      <w:pPr>
        <w:pStyle w:val="4"/>
        <w:ind w:left="0" w:leftChars="0" w:firstLine="0" w:firstLineChars="0"/>
        <w:rPr>
          <w:rFonts w:hint="eastAsia" w:ascii="仿宋" w:hAnsi="仿宋" w:eastAsia="仿宋" w:cs="仿宋"/>
          <w:spacing w:val="4"/>
          <w:sz w:val="24"/>
          <w:szCs w:val="32"/>
          <w:lang w:val="en-US" w:eastAsia="zh-CN"/>
        </w:rPr>
      </w:pPr>
      <w:r>
        <w:rPr>
          <w:rFonts w:hint="eastAsia" w:ascii="仿宋" w:hAnsi="仿宋" w:eastAsia="仿宋" w:cs="仿宋"/>
          <w:spacing w:val="4"/>
          <w:sz w:val="24"/>
          <w:szCs w:val="32"/>
          <w:lang w:val="en-US" w:eastAsia="zh-CN"/>
        </w:rPr>
        <w:t xml:space="preserve"> </w:t>
      </w:r>
    </w:p>
    <w:p w14:paraId="14A1BADF">
      <w:pPr>
        <w:numPr>
          <w:ilvl w:val="0"/>
          <w:numId w:val="0"/>
        </w:numPr>
        <w:spacing w:line="480" w:lineRule="auto"/>
        <w:jc w:val="center"/>
        <w:rPr>
          <w:rFonts w:hint="eastAsia" w:ascii="仿宋" w:hAnsi="仿宋" w:eastAsia="仿宋" w:cs="仿宋"/>
          <w:b/>
          <w:sz w:val="32"/>
          <w:szCs w:val="32"/>
        </w:rPr>
      </w:pPr>
      <w:r>
        <w:rPr>
          <w:rFonts w:hint="eastAsia" w:ascii="仿宋" w:hAnsi="仿宋" w:eastAsia="仿宋" w:cs="仿宋"/>
          <w:b/>
          <w:bCs/>
          <w:sz w:val="24"/>
          <w:szCs w:val="22"/>
        </w:rPr>
        <w:br w:type="page"/>
      </w:r>
      <w:r>
        <w:rPr>
          <w:rFonts w:hint="eastAsia" w:ascii="仿宋" w:hAnsi="仿宋" w:eastAsia="仿宋" w:cs="仿宋"/>
          <w:b/>
          <w:sz w:val="32"/>
          <w:szCs w:val="32"/>
          <w:lang w:val="en-US" w:eastAsia="zh-CN"/>
        </w:rPr>
        <w:t>法定代表人</w:t>
      </w:r>
      <w:r>
        <w:rPr>
          <w:rFonts w:hint="eastAsia" w:ascii="仿宋" w:hAnsi="仿宋" w:eastAsia="仿宋" w:cs="仿宋"/>
          <w:b/>
          <w:sz w:val="32"/>
          <w:szCs w:val="32"/>
        </w:rPr>
        <w:t>授权</w:t>
      </w:r>
      <w:r>
        <w:rPr>
          <w:rFonts w:hint="eastAsia" w:ascii="仿宋" w:hAnsi="仿宋" w:eastAsia="仿宋" w:cs="仿宋"/>
          <w:b/>
          <w:sz w:val="32"/>
          <w:szCs w:val="32"/>
          <w:lang w:val="en-US" w:eastAsia="zh-CN"/>
        </w:rPr>
        <w:t>委托</w:t>
      </w:r>
      <w:r>
        <w:rPr>
          <w:rFonts w:hint="eastAsia" w:ascii="仿宋" w:hAnsi="仿宋" w:eastAsia="仿宋" w:cs="仿宋"/>
          <w:b/>
          <w:sz w:val="32"/>
          <w:szCs w:val="32"/>
        </w:rPr>
        <w:t>书</w:t>
      </w:r>
    </w:p>
    <w:p w14:paraId="1A9E436C">
      <w:pPr>
        <w:spacing w:line="440" w:lineRule="exact"/>
        <w:ind w:left="-359" w:leftChars="-171" w:firstLine="496" w:firstLineChars="200"/>
        <w:jc w:val="center"/>
        <w:rPr>
          <w:rFonts w:hint="eastAsia" w:ascii="仿宋" w:hAnsi="仿宋" w:eastAsia="仿宋" w:cs="仿宋"/>
          <w:b/>
          <w:bCs/>
          <w:color w:val="000000"/>
          <w:spacing w:val="4"/>
          <w:sz w:val="24"/>
          <w:szCs w:val="32"/>
        </w:rPr>
      </w:pPr>
      <w:r>
        <w:rPr>
          <w:rFonts w:hint="eastAsia" w:ascii="仿宋" w:hAnsi="仿宋" w:eastAsia="仿宋" w:cs="仿宋"/>
          <w:spacing w:val="4"/>
          <w:sz w:val="24"/>
        </w:rPr>
        <w:t xml:space="preserve">      </w:t>
      </w:r>
      <w:r>
        <w:rPr>
          <w:rFonts w:hint="eastAsia" w:ascii="仿宋" w:hAnsi="仿宋" w:eastAsia="仿宋" w:cs="仿宋"/>
          <w:spacing w:val="4"/>
          <w:sz w:val="24"/>
          <w:szCs w:val="32"/>
        </w:rPr>
        <w:t xml:space="preserve"> </w:t>
      </w:r>
    </w:p>
    <w:p w14:paraId="483CA852">
      <w:pPr>
        <w:spacing w:line="440" w:lineRule="exact"/>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致：</w:t>
      </w:r>
      <w:r>
        <w:rPr>
          <w:rFonts w:hint="eastAsia" w:ascii="仿宋" w:hAnsi="仿宋" w:eastAsia="仿宋" w:cs="仿宋"/>
          <w:kern w:val="0"/>
          <w:szCs w:val="21"/>
          <w:highlight w:val="none"/>
          <w:u w:val="single"/>
          <w:lang w:eastAsia="zh-CN"/>
        </w:rPr>
        <w:t>陕西鼎汇嘉诚项目管理有限公司</w:t>
      </w:r>
    </w:p>
    <w:p w14:paraId="6FD7C44C">
      <w:pPr>
        <w:spacing w:line="44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u w:val="single"/>
          <w:lang w:eastAsia="zh-CN"/>
        </w:rPr>
        <w:t>（供应商</w:t>
      </w:r>
      <w:r>
        <w:rPr>
          <w:rFonts w:hint="eastAsia" w:ascii="仿宋" w:hAnsi="仿宋" w:eastAsia="仿宋" w:cs="仿宋"/>
          <w:kern w:val="0"/>
          <w:szCs w:val="21"/>
          <w:highlight w:val="none"/>
          <w:u w:val="single"/>
        </w:rPr>
        <w:t>名称</w:t>
      </w:r>
      <w:r>
        <w:rPr>
          <w:rFonts w:hint="eastAsia" w:ascii="仿宋" w:hAnsi="仿宋" w:eastAsia="仿宋" w:cs="仿宋"/>
          <w:kern w:val="0"/>
          <w:szCs w:val="21"/>
          <w:highlight w:val="none"/>
          <w:u w:val="single"/>
          <w:lang w:eastAsia="zh-CN"/>
        </w:rPr>
        <w:t>）</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按中华人民共和国法律于</w:t>
      </w:r>
      <w:r>
        <w:rPr>
          <w:rFonts w:hint="eastAsia" w:ascii="仿宋" w:hAnsi="仿宋" w:eastAsia="仿宋" w:cs="仿宋"/>
          <w:kern w:val="0"/>
          <w:szCs w:val="21"/>
          <w:highlight w:val="none"/>
          <w:u w:val="single"/>
        </w:rPr>
        <w:t>（     年   月   日）</w:t>
      </w:r>
      <w:r>
        <w:rPr>
          <w:rFonts w:hint="eastAsia" w:ascii="仿宋" w:hAnsi="仿宋" w:eastAsia="仿宋" w:cs="仿宋"/>
          <w:kern w:val="0"/>
          <w:szCs w:val="21"/>
          <w:highlight w:val="none"/>
        </w:rPr>
        <w:t>成立。</w:t>
      </w:r>
      <w:r>
        <w:rPr>
          <w:rFonts w:hint="eastAsia" w:ascii="仿宋" w:hAnsi="仿宋" w:eastAsia="仿宋" w:cs="仿宋"/>
          <w:kern w:val="0"/>
          <w:szCs w:val="21"/>
          <w:highlight w:val="none"/>
          <w:u w:val="single"/>
        </w:rPr>
        <w:t xml:space="preserve"> (法定代表人姓名)</w:t>
      </w:r>
      <w:r>
        <w:rPr>
          <w:rFonts w:hint="eastAsia" w:ascii="仿宋" w:hAnsi="仿宋" w:eastAsia="仿宋" w:cs="仿宋"/>
          <w:kern w:val="0"/>
          <w:szCs w:val="21"/>
          <w:highlight w:val="none"/>
        </w:rPr>
        <w:t>特授权</w:t>
      </w:r>
      <w:r>
        <w:rPr>
          <w:rFonts w:hint="eastAsia" w:ascii="仿宋" w:hAnsi="仿宋" w:eastAsia="仿宋" w:cs="仿宋"/>
          <w:kern w:val="0"/>
          <w:szCs w:val="21"/>
          <w:highlight w:val="none"/>
          <w:u w:val="single"/>
        </w:rPr>
        <w:t>（被授权人姓名）</w:t>
      </w:r>
      <w:r>
        <w:rPr>
          <w:rFonts w:hint="eastAsia" w:ascii="仿宋" w:hAnsi="仿宋" w:eastAsia="仿宋" w:cs="仿宋"/>
          <w:kern w:val="0"/>
          <w:szCs w:val="21"/>
          <w:highlight w:val="none"/>
        </w:rPr>
        <w:t xml:space="preserve">代表我公司全权办理针对本次采购 </w:t>
      </w:r>
      <w:r>
        <w:rPr>
          <w:rFonts w:hint="eastAsia" w:ascii="仿宋" w:hAnsi="仿宋" w:eastAsia="仿宋" w:cs="仿宋"/>
          <w:kern w:val="0"/>
          <w:szCs w:val="21"/>
          <w:highlight w:val="none"/>
          <w:u w:val="single"/>
        </w:rPr>
        <w:t>（磋商项目名称和项目编号）</w:t>
      </w:r>
      <w:r>
        <w:rPr>
          <w:rFonts w:hint="eastAsia" w:ascii="仿宋" w:hAnsi="仿宋" w:eastAsia="仿宋" w:cs="仿宋"/>
          <w:kern w:val="0"/>
          <w:szCs w:val="21"/>
          <w:highlight w:val="none"/>
        </w:rPr>
        <w:t>项目的磋商、签约等具体工作，并签署全部有关的文件、协议及合同。</w:t>
      </w:r>
    </w:p>
    <w:p w14:paraId="037CFB7C">
      <w:pPr>
        <w:spacing w:line="44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我公司对被授权人的签名负全部责任。</w:t>
      </w:r>
    </w:p>
    <w:p w14:paraId="775CA7EF">
      <w:pPr>
        <w:spacing w:line="440" w:lineRule="exact"/>
        <w:ind w:firstLine="420" w:firstLineChars="200"/>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本授权书于</w:t>
      </w:r>
      <w:r>
        <w:rPr>
          <w:rFonts w:hint="eastAsia" w:ascii="仿宋" w:hAnsi="仿宋" w:eastAsia="仿宋" w:cs="仿宋"/>
          <w:kern w:val="0"/>
          <w:szCs w:val="21"/>
          <w:highlight w:val="none"/>
          <w:u w:val="single"/>
        </w:rPr>
        <w:t xml:space="preserve">      年   月   </w:t>
      </w:r>
      <w:r>
        <w:rPr>
          <w:rFonts w:hint="eastAsia" w:ascii="仿宋" w:hAnsi="仿宋" w:eastAsia="仿宋" w:cs="仿宋"/>
          <w:kern w:val="0"/>
          <w:szCs w:val="21"/>
          <w:highlight w:val="none"/>
        </w:rPr>
        <w:t>日签字生效，特此证明。</w:t>
      </w:r>
    </w:p>
    <w:p w14:paraId="286527DE">
      <w:pPr>
        <w:spacing w:line="440" w:lineRule="exact"/>
        <w:ind w:firstLine="436" w:firstLineChars="200"/>
        <w:jc w:val="left"/>
        <w:rPr>
          <w:rFonts w:hint="eastAsia" w:ascii="仿宋" w:hAnsi="仿宋" w:eastAsia="仿宋" w:cs="仿宋"/>
          <w:color w:val="000000"/>
          <w:spacing w:val="4"/>
          <w:sz w:val="21"/>
          <w:szCs w:val="21"/>
        </w:rPr>
      </w:pPr>
    </w:p>
    <w:p w14:paraId="16D6ACC0">
      <w:pPr>
        <w:spacing w:line="440" w:lineRule="exact"/>
        <w:ind w:firstLine="436" w:firstLineChars="200"/>
        <w:jc w:val="left"/>
        <w:rPr>
          <w:rFonts w:hint="eastAsia" w:ascii="仿宋" w:hAnsi="仿宋" w:eastAsia="仿宋" w:cs="仿宋"/>
          <w:color w:val="000000"/>
          <w:spacing w:val="4"/>
          <w:sz w:val="21"/>
          <w:szCs w:val="21"/>
        </w:rPr>
      </w:pPr>
    </w:p>
    <w:tbl>
      <w:tblPr>
        <w:tblStyle w:val="14"/>
        <w:tblW w:w="0" w:type="auto"/>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45"/>
        <w:gridCol w:w="3844"/>
      </w:tblGrid>
      <w:tr w14:paraId="1191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45" w:type="dxa"/>
            <w:noWrap w:val="0"/>
            <w:vAlign w:val="top"/>
          </w:tcPr>
          <w:p w14:paraId="7FD80FD0">
            <w:pPr>
              <w:spacing w:line="440" w:lineRule="exact"/>
              <w:jc w:val="left"/>
              <w:rPr>
                <w:rFonts w:hint="eastAsia" w:ascii="仿宋" w:hAnsi="仿宋" w:eastAsia="仿宋" w:cs="仿宋"/>
                <w:spacing w:val="4"/>
                <w:sz w:val="21"/>
                <w:szCs w:val="21"/>
              </w:rPr>
            </w:pPr>
            <w:r>
              <w:rPr>
                <w:rFonts w:hint="eastAsia" w:ascii="仿宋" w:hAnsi="仿宋" w:eastAsia="仿宋" w:cs="仿宋"/>
                <w:spacing w:val="4"/>
                <w:sz w:val="21"/>
                <w:szCs w:val="21"/>
              </w:rPr>
              <w:t>被授权人签字：</w:t>
            </w:r>
          </w:p>
        </w:tc>
        <w:tc>
          <w:tcPr>
            <w:tcW w:w="3844" w:type="dxa"/>
            <w:noWrap w:val="0"/>
            <w:vAlign w:val="top"/>
          </w:tcPr>
          <w:p w14:paraId="0D424695">
            <w:pPr>
              <w:spacing w:line="440" w:lineRule="exact"/>
              <w:jc w:val="left"/>
              <w:rPr>
                <w:rFonts w:hint="eastAsia" w:ascii="仿宋" w:hAnsi="仿宋" w:eastAsia="仿宋" w:cs="仿宋"/>
                <w:spacing w:val="4"/>
                <w:sz w:val="21"/>
                <w:szCs w:val="21"/>
              </w:rPr>
            </w:pPr>
            <w:r>
              <w:rPr>
                <w:rFonts w:hint="eastAsia" w:ascii="仿宋" w:hAnsi="仿宋" w:eastAsia="仿宋" w:cs="仿宋"/>
                <w:spacing w:val="4"/>
                <w:sz w:val="21"/>
                <w:szCs w:val="21"/>
              </w:rPr>
              <w:t>法定代表人签字：</w:t>
            </w:r>
          </w:p>
        </w:tc>
      </w:tr>
      <w:tr w14:paraId="54CE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45" w:type="dxa"/>
            <w:noWrap w:val="0"/>
            <w:vAlign w:val="top"/>
          </w:tcPr>
          <w:p w14:paraId="79468F73">
            <w:pPr>
              <w:spacing w:line="440" w:lineRule="exact"/>
              <w:jc w:val="left"/>
              <w:rPr>
                <w:rFonts w:hint="eastAsia" w:ascii="仿宋" w:hAnsi="仿宋" w:eastAsia="仿宋" w:cs="仿宋"/>
                <w:spacing w:val="4"/>
                <w:sz w:val="21"/>
                <w:szCs w:val="21"/>
              </w:rPr>
            </w:pPr>
            <w:r>
              <w:rPr>
                <w:rFonts w:hint="eastAsia" w:ascii="仿宋" w:hAnsi="仿宋" w:eastAsia="仿宋" w:cs="仿宋"/>
                <w:spacing w:val="4"/>
                <w:sz w:val="21"/>
                <w:szCs w:val="21"/>
              </w:rPr>
              <w:t>职务：</w:t>
            </w:r>
          </w:p>
        </w:tc>
        <w:tc>
          <w:tcPr>
            <w:tcW w:w="3844" w:type="dxa"/>
            <w:noWrap w:val="0"/>
            <w:vAlign w:val="top"/>
          </w:tcPr>
          <w:p w14:paraId="34FD6599">
            <w:pPr>
              <w:spacing w:line="440" w:lineRule="exact"/>
              <w:jc w:val="left"/>
              <w:rPr>
                <w:rFonts w:hint="eastAsia" w:ascii="仿宋" w:hAnsi="仿宋" w:eastAsia="仿宋" w:cs="仿宋"/>
                <w:spacing w:val="4"/>
                <w:sz w:val="21"/>
                <w:szCs w:val="21"/>
              </w:rPr>
            </w:pPr>
            <w:r>
              <w:rPr>
                <w:rFonts w:hint="eastAsia" w:ascii="仿宋" w:hAnsi="仿宋" w:eastAsia="仿宋" w:cs="仿宋"/>
                <w:spacing w:val="4"/>
                <w:sz w:val="21"/>
                <w:szCs w:val="21"/>
              </w:rPr>
              <w:t>职务：</w:t>
            </w:r>
          </w:p>
        </w:tc>
      </w:tr>
      <w:tr w14:paraId="74DF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45" w:type="dxa"/>
            <w:noWrap w:val="0"/>
            <w:vAlign w:val="top"/>
          </w:tcPr>
          <w:p w14:paraId="113F1448">
            <w:pPr>
              <w:spacing w:line="440" w:lineRule="exact"/>
              <w:jc w:val="left"/>
              <w:rPr>
                <w:rFonts w:hint="eastAsia" w:ascii="仿宋" w:hAnsi="仿宋" w:eastAsia="仿宋" w:cs="仿宋"/>
                <w:spacing w:val="4"/>
                <w:sz w:val="21"/>
                <w:szCs w:val="21"/>
              </w:rPr>
            </w:pPr>
            <w:r>
              <w:rPr>
                <w:rFonts w:hint="eastAsia" w:ascii="仿宋" w:hAnsi="仿宋" w:eastAsia="仿宋" w:cs="仿宋"/>
                <w:spacing w:val="4"/>
                <w:sz w:val="21"/>
                <w:szCs w:val="21"/>
              </w:rPr>
              <w:t>所在部门：</w:t>
            </w:r>
          </w:p>
        </w:tc>
        <w:tc>
          <w:tcPr>
            <w:tcW w:w="3844" w:type="dxa"/>
            <w:noWrap w:val="0"/>
            <w:vAlign w:val="top"/>
          </w:tcPr>
          <w:p w14:paraId="5777E67B">
            <w:pPr>
              <w:spacing w:line="440" w:lineRule="exact"/>
              <w:jc w:val="left"/>
              <w:rPr>
                <w:rFonts w:hint="eastAsia" w:ascii="仿宋" w:hAnsi="仿宋" w:eastAsia="仿宋" w:cs="仿宋"/>
                <w:spacing w:val="4"/>
                <w:sz w:val="21"/>
                <w:szCs w:val="21"/>
              </w:rPr>
            </w:pPr>
          </w:p>
        </w:tc>
      </w:tr>
    </w:tbl>
    <w:p w14:paraId="1EFF8A7A">
      <w:pPr>
        <w:spacing w:line="440" w:lineRule="exact"/>
        <w:ind w:firstLine="480" w:firstLineChars="200"/>
        <w:jc w:val="left"/>
        <w:rPr>
          <w:rFonts w:hint="eastAsia" w:ascii="仿宋" w:hAnsi="仿宋" w:eastAsia="仿宋" w:cs="仿宋"/>
          <w:kern w:val="0"/>
          <w:sz w:val="24"/>
          <w:highlight w:val="none"/>
        </w:rPr>
      </w:pPr>
    </w:p>
    <w:p w14:paraId="7C7AA285">
      <w:pPr>
        <w:spacing w:line="440" w:lineRule="exact"/>
        <w:ind w:firstLine="438" w:firstLineChars="200"/>
        <w:jc w:val="left"/>
        <w:rPr>
          <w:rFonts w:hint="eastAsia" w:ascii="仿宋" w:hAnsi="仿宋" w:eastAsia="仿宋" w:cs="仿宋"/>
          <w:b/>
          <w:bCs/>
          <w:spacing w:val="4"/>
          <w:szCs w:val="21"/>
          <w:highlight w:val="none"/>
        </w:rPr>
      </w:pPr>
      <w:r>
        <w:rPr>
          <w:rFonts w:hint="eastAsia" w:ascii="仿宋" w:hAnsi="仿宋" w:eastAsia="仿宋" w:cs="仿宋"/>
          <w:b/>
          <w:bCs/>
          <w:spacing w:val="4"/>
          <w:szCs w:val="21"/>
          <w:highlight w:val="none"/>
        </w:rPr>
        <w:t>附：</w:t>
      </w:r>
      <w:r>
        <w:rPr>
          <w:rFonts w:hint="eastAsia" w:ascii="仿宋" w:hAnsi="仿宋" w:eastAsia="仿宋" w:cs="仿宋"/>
          <w:b/>
          <w:bCs/>
          <w:highlight w:val="none"/>
        </w:rPr>
        <w:t>法定代表人身份证明和</w:t>
      </w:r>
      <w:r>
        <w:rPr>
          <w:rFonts w:hint="eastAsia" w:ascii="仿宋" w:hAnsi="仿宋" w:eastAsia="仿宋" w:cs="仿宋"/>
          <w:b/>
          <w:bCs/>
          <w:spacing w:val="4"/>
          <w:szCs w:val="21"/>
          <w:highlight w:val="none"/>
        </w:rPr>
        <w:t>法定代表人、被授权人身份证复印件（必须印正反两面的完整信息）。</w:t>
      </w:r>
    </w:p>
    <w:p w14:paraId="55D9EDDA">
      <w:pPr>
        <w:spacing w:line="440" w:lineRule="exact"/>
        <w:ind w:firstLine="438" w:firstLineChars="200"/>
        <w:jc w:val="left"/>
        <w:rPr>
          <w:rFonts w:hint="eastAsia" w:ascii="仿宋" w:hAnsi="仿宋" w:eastAsia="仿宋" w:cs="仿宋"/>
          <w:b/>
          <w:bCs/>
          <w:spacing w:val="4"/>
          <w:szCs w:val="21"/>
          <w:highlight w:val="none"/>
          <w:lang w:val="en-US" w:eastAsia="zh-CN"/>
        </w:rPr>
      </w:pPr>
    </w:p>
    <w:p w14:paraId="2E993CD7">
      <w:pPr>
        <w:spacing w:line="440" w:lineRule="exact"/>
        <w:jc w:val="left"/>
        <w:rPr>
          <w:rFonts w:hint="eastAsia" w:ascii="仿宋" w:hAnsi="仿宋" w:eastAsia="仿宋" w:cs="仿宋"/>
          <w:kern w:val="0"/>
          <w:sz w:val="24"/>
          <w:szCs w:val="30"/>
          <w:highlight w:val="none"/>
        </w:rPr>
      </w:pPr>
    </w:p>
    <w:p w14:paraId="1C703A1F">
      <w:pPr>
        <w:pStyle w:val="5"/>
        <w:ind w:left="0" w:leftChars="0" w:firstLine="0" w:firstLineChars="0"/>
        <w:jc w:val="both"/>
        <w:rPr>
          <w:rFonts w:hint="eastAsia" w:ascii="仿宋" w:hAnsi="仿宋" w:eastAsia="仿宋" w:cs="仿宋"/>
          <w:kern w:val="0"/>
          <w:sz w:val="24"/>
          <w:highlight w:val="none"/>
        </w:rPr>
      </w:pPr>
    </w:p>
    <w:p w14:paraId="1E4B0093">
      <w:pPr>
        <w:rPr>
          <w:rFonts w:hint="eastAsia" w:ascii="仿宋" w:hAnsi="仿宋" w:eastAsia="仿宋" w:cs="仿宋"/>
        </w:rPr>
      </w:pPr>
    </w:p>
    <w:p w14:paraId="770FEBD5">
      <w:pPr>
        <w:pStyle w:val="5"/>
        <w:rPr>
          <w:rFonts w:hint="eastAsia" w:ascii="仿宋" w:hAnsi="仿宋" w:eastAsia="仿宋" w:cs="仿宋"/>
          <w:kern w:val="0"/>
          <w:sz w:val="24"/>
          <w:highlight w:val="none"/>
        </w:rPr>
      </w:pPr>
    </w:p>
    <w:p w14:paraId="3B32E5B1">
      <w:pPr>
        <w:rPr>
          <w:rFonts w:hint="eastAsia" w:ascii="仿宋" w:hAnsi="仿宋" w:eastAsia="仿宋" w:cs="仿宋"/>
        </w:rPr>
      </w:pPr>
    </w:p>
    <w:p w14:paraId="7943AEDD">
      <w:pPr>
        <w:spacing w:line="480" w:lineRule="auto"/>
        <w:ind w:right="210"/>
        <w:jc w:val="righ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 xml:space="preserve"> </w:t>
      </w:r>
      <w:r>
        <w:rPr>
          <w:rFonts w:hint="eastAsia" w:ascii="仿宋" w:hAnsi="仿宋" w:eastAsia="仿宋" w:cs="仿宋"/>
          <w:kern w:val="0"/>
          <w:szCs w:val="21"/>
          <w:highlight w:val="none"/>
          <w:lang w:eastAsia="zh-CN"/>
        </w:rPr>
        <w:t>供应商</w:t>
      </w:r>
      <w:r>
        <w:rPr>
          <w:rFonts w:hint="eastAsia" w:ascii="仿宋" w:hAnsi="仿宋" w:eastAsia="仿宋" w:cs="仿宋"/>
          <w:kern w:val="0"/>
          <w:szCs w:val="21"/>
          <w:highlight w:val="none"/>
        </w:rPr>
        <w:t>名称：</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rPr>
        <w:t>（公章）</w:t>
      </w:r>
    </w:p>
    <w:p w14:paraId="0943AEB4">
      <w:pPr>
        <w:spacing w:line="440" w:lineRule="exact"/>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日期： </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年</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月</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val="en-US" w:eastAsia="zh-CN"/>
        </w:rPr>
        <w:t xml:space="preserve"> </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日</w:t>
      </w:r>
    </w:p>
    <w:p w14:paraId="5A0B8D7F">
      <w:pPr>
        <w:spacing w:line="440" w:lineRule="exact"/>
        <w:rPr>
          <w:rFonts w:hint="eastAsia" w:ascii="仿宋" w:hAnsi="仿宋" w:eastAsia="仿宋" w:cs="仿宋"/>
          <w:kern w:val="0"/>
          <w:szCs w:val="21"/>
          <w:highlight w:val="none"/>
        </w:rPr>
      </w:pPr>
    </w:p>
    <w:p w14:paraId="5C827F4E">
      <w:pPr>
        <w:spacing w:line="440" w:lineRule="exact"/>
        <w:rPr>
          <w:rFonts w:hint="eastAsia" w:ascii="仿宋" w:hAnsi="仿宋" w:eastAsia="仿宋" w:cs="仿宋"/>
          <w:kern w:val="0"/>
          <w:szCs w:val="21"/>
          <w:highlight w:val="none"/>
        </w:rPr>
      </w:pPr>
    </w:p>
    <w:p w14:paraId="7CA60EBC">
      <w:pPr>
        <w:spacing w:line="440" w:lineRule="exact"/>
        <w:rPr>
          <w:rFonts w:hint="eastAsia" w:ascii="仿宋" w:hAnsi="仿宋" w:eastAsia="仿宋" w:cs="仿宋"/>
          <w:spacing w:val="4"/>
          <w:szCs w:val="21"/>
          <w:highlight w:val="none"/>
        </w:rPr>
      </w:pPr>
      <w:r>
        <w:rPr>
          <w:rFonts w:hint="eastAsia" w:ascii="仿宋" w:hAnsi="仿宋" w:eastAsia="仿宋" w:cs="仿宋"/>
          <w:spacing w:val="4"/>
          <w:szCs w:val="21"/>
          <w:highlight w:val="none"/>
        </w:rPr>
        <w:t>注：1、身份证信息不全的授权书无效。</w:t>
      </w:r>
    </w:p>
    <w:p w14:paraId="37948F3E">
      <w:pPr>
        <w:spacing w:line="360" w:lineRule="auto"/>
        <w:ind w:left="1"/>
        <w:jc w:val="center"/>
        <w:rPr>
          <w:rFonts w:hint="eastAsia" w:ascii="仿宋" w:hAnsi="仿宋" w:eastAsia="仿宋" w:cs="仿宋"/>
          <w:b/>
          <w:sz w:val="32"/>
          <w:szCs w:val="32"/>
        </w:rPr>
      </w:pPr>
      <w:r>
        <w:rPr>
          <w:rFonts w:hint="eastAsia" w:ascii="仿宋" w:hAnsi="仿宋" w:eastAsia="仿宋" w:cs="仿宋"/>
          <w:spacing w:val="4"/>
          <w:szCs w:val="21"/>
          <w:highlight w:val="none"/>
        </w:rPr>
        <w:t>2、</w:t>
      </w:r>
      <w:r>
        <w:rPr>
          <w:rFonts w:hint="eastAsia" w:ascii="仿宋" w:hAnsi="仿宋" w:eastAsia="仿宋" w:cs="仿宋"/>
          <w:szCs w:val="21"/>
          <w:highlight w:val="none"/>
        </w:rPr>
        <w:t>如果由</w:t>
      </w:r>
      <w:r>
        <w:rPr>
          <w:rFonts w:hint="eastAsia" w:ascii="仿宋" w:hAnsi="仿宋" w:eastAsia="仿宋" w:cs="仿宋"/>
          <w:szCs w:val="21"/>
          <w:highlight w:val="none"/>
          <w:lang w:eastAsia="zh-CN"/>
        </w:rPr>
        <w:t>供应商</w:t>
      </w:r>
      <w:r>
        <w:rPr>
          <w:rFonts w:hint="eastAsia" w:ascii="仿宋" w:hAnsi="仿宋" w:eastAsia="仿宋" w:cs="仿宋"/>
          <w:szCs w:val="21"/>
          <w:highlight w:val="none"/>
        </w:rPr>
        <w:t>的法定代表人亲自签署磋商响应文件，则不需提交法人代表授权书。</w:t>
      </w:r>
    </w:p>
    <w:p w14:paraId="3FB8EF4E">
      <w:pPr>
        <w:spacing w:line="360" w:lineRule="auto"/>
        <w:ind w:left="1"/>
        <w:jc w:val="both"/>
        <w:outlineLvl w:val="9"/>
        <w:rPr>
          <w:rFonts w:hint="eastAsia" w:ascii="仿宋" w:hAnsi="仿宋" w:eastAsia="仿宋" w:cs="仿宋"/>
          <w:b/>
          <w:sz w:val="32"/>
          <w:szCs w:val="32"/>
        </w:rPr>
      </w:pPr>
      <w:bookmarkStart w:id="133" w:name="_Toc3175"/>
      <w:r>
        <w:rPr>
          <w:rFonts w:hint="eastAsia" w:ascii="仿宋" w:hAnsi="仿宋" w:eastAsia="仿宋" w:cs="仿宋"/>
          <w:b/>
          <w:sz w:val="32"/>
          <w:szCs w:val="32"/>
        </w:rPr>
        <w:br w:type="page"/>
      </w:r>
      <w:r>
        <w:rPr>
          <w:rFonts w:hint="eastAsia" w:ascii="仿宋" w:hAnsi="仿宋" w:eastAsia="仿宋" w:cs="仿宋"/>
          <w:b/>
          <w:sz w:val="32"/>
          <w:szCs w:val="32"/>
        </w:rPr>
        <w:t>附件</w:t>
      </w:r>
      <w:r>
        <w:rPr>
          <w:rFonts w:hint="eastAsia" w:ascii="仿宋" w:hAnsi="仿宋" w:eastAsia="仿宋" w:cs="仿宋"/>
          <w:b/>
          <w:sz w:val="32"/>
          <w:szCs w:val="32"/>
          <w:lang w:val="en-US" w:eastAsia="zh-CN"/>
        </w:rPr>
        <w:t>2</w:t>
      </w:r>
      <w:r>
        <w:rPr>
          <w:rFonts w:hint="eastAsia" w:ascii="仿宋" w:hAnsi="仿宋" w:eastAsia="仿宋" w:cs="仿宋"/>
          <w:b/>
          <w:sz w:val="32"/>
          <w:szCs w:val="32"/>
        </w:rPr>
        <w:t>：</w:t>
      </w:r>
    </w:p>
    <w:p w14:paraId="0D750188">
      <w:pPr>
        <w:spacing w:line="360" w:lineRule="auto"/>
        <w:ind w:left="1"/>
        <w:jc w:val="both"/>
        <w:outlineLvl w:val="9"/>
        <w:rPr>
          <w:rFonts w:hint="eastAsia" w:ascii="仿宋" w:hAnsi="仿宋" w:eastAsia="仿宋" w:cs="仿宋"/>
          <w:b/>
          <w:sz w:val="32"/>
          <w:szCs w:val="32"/>
        </w:rPr>
      </w:pPr>
    </w:p>
    <w:p w14:paraId="328E3C1A">
      <w:pPr>
        <w:spacing w:line="360" w:lineRule="auto"/>
        <w:ind w:left="1"/>
        <w:jc w:val="center"/>
        <w:outlineLvl w:val="9"/>
        <w:rPr>
          <w:rFonts w:hint="eastAsia" w:ascii="仿宋" w:hAnsi="仿宋" w:eastAsia="仿宋" w:cs="仿宋"/>
          <w:b/>
          <w:sz w:val="32"/>
          <w:szCs w:val="32"/>
        </w:rPr>
      </w:pPr>
      <w:r>
        <w:rPr>
          <w:rFonts w:hint="eastAsia" w:ascii="仿宋" w:hAnsi="仿宋" w:eastAsia="仿宋" w:cs="仿宋"/>
          <w:b/>
          <w:sz w:val="32"/>
          <w:szCs w:val="32"/>
        </w:rPr>
        <w:t>供应商无重大违法记录的书面声明</w:t>
      </w:r>
      <w:bookmarkEnd w:id="133"/>
    </w:p>
    <w:p w14:paraId="445C0F9D">
      <w:pPr>
        <w:spacing w:line="360" w:lineRule="auto"/>
        <w:rPr>
          <w:rFonts w:hint="eastAsia" w:ascii="仿宋" w:hAnsi="仿宋" w:eastAsia="仿宋" w:cs="仿宋"/>
          <w:b/>
          <w:spacing w:val="4"/>
          <w:sz w:val="30"/>
          <w:szCs w:val="30"/>
          <w:u w:val="single"/>
        </w:rPr>
      </w:pPr>
    </w:p>
    <w:p w14:paraId="42AAB27B">
      <w:pPr>
        <w:spacing w:line="480" w:lineRule="auto"/>
        <w:jc w:val="left"/>
        <w:rPr>
          <w:rFonts w:hint="eastAsia" w:ascii="仿宋" w:hAnsi="仿宋" w:eastAsia="仿宋" w:cs="仿宋"/>
          <w:spacing w:val="4"/>
          <w:sz w:val="21"/>
          <w:szCs w:val="21"/>
          <w:u w:val="single"/>
        </w:rPr>
      </w:pPr>
      <w:r>
        <w:rPr>
          <w:rFonts w:hint="eastAsia" w:ascii="仿宋" w:hAnsi="仿宋" w:eastAsia="仿宋" w:cs="仿宋"/>
          <w:spacing w:val="4"/>
          <w:sz w:val="21"/>
          <w:szCs w:val="21"/>
          <w:u w:val="single"/>
        </w:rPr>
        <w:t>致：（采购机构名称）、（采购代理机构名称）</w:t>
      </w:r>
    </w:p>
    <w:p w14:paraId="388E1E0A">
      <w:pPr>
        <w:spacing w:line="480" w:lineRule="auto"/>
        <w:ind w:firstLine="436" w:firstLineChars="200"/>
        <w:jc w:val="left"/>
        <w:rPr>
          <w:rFonts w:hint="eastAsia" w:ascii="仿宋" w:hAnsi="仿宋" w:eastAsia="仿宋" w:cs="仿宋"/>
          <w:spacing w:val="4"/>
          <w:sz w:val="21"/>
          <w:szCs w:val="21"/>
          <w:u w:val="single"/>
        </w:rPr>
      </w:pPr>
      <w:r>
        <w:rPr>
          <w:rFonts w:hint="eastAsia" w:ascii="仿宋" w:hAnsi="仿宋" w:eastAsia="仿宋" w:cs="仿宋"/>
          <w:spacing w:val="4"/>
          <w:sz w:val="21"/>
          <w:szCs w:val="21"/>
          <w:u w:val="single"/>
        </w:rPr>
        <w:t>（供应商名称）</w:t>
      </w:r>
      <w:r>
        <w:rPr>
          <w:rFonts w:hint="eastAsia" w:ascii="仿宋" w:hAnsi="仿宋" w:eastAsia="仿宋" w:cs="仿宋"/>
          <w:spacing w:val="4"/>
          <w:sz w:val="21"/>
          <w:szCs w:val="21"/>
        </w:rPr>
        <w:t>为在中华人民共和国境内合法注册并经营的机构。在此郑重声明，我公司在参与本次政府采购活动前3年内在经营活动中没有重大违法记录。</w:t>
      </w:r>
    </w:p>
    <w:p w14:paraId="6F93FF2A">
      <w:pPr>
        <w:spacing w:before="312" w:beforeLines="100" w:after="156" w:afterLines="50" w:line="480" w:lineRule="auto"/>
        <w:ind w:firstLine="170"/>
        <w:jc w:val="left"/>
        <w:rPr>
          <w:rFonts w:hint="eastAsia" w:ascii="仿宋" w:hAnsi="仿宋" w:eastAsia="仿宋" w:cs="仿宋"/>
          <w:spacing w:val="4"/>
          <w:sz w:val="21"/>
          <w:szCs w:val="21"/>
        </w:rPr>
      </w:pPr>
    </w:p>
    <w:p w14:paraId="72D45484">
      <w:pPr>
        <w:spacing w:before="312" w:beforeLines="100" w:after="156" w:afterLines="50" w:line="360" w:lineRule="auto"/>
        <w:ind w:firstLine="170"/>
        <w:rPr>
          <w:rFonts w:hint="eastAsia" w:ascii="仿宋" w:hAnsi="仿宋" w:eastAsia="仿宋" w:cs="仿宋"/>
          <w:spacing w:val="4"/>
          <w:sz w:val="21"/>
          <w:szCs w:val="21"/>
        </w:rPr>
      </w:pPr>
    </w:p>
    <w:p w14:paraId="171FFF55">
      <w:pPr>
        <w:spacing w:before="312" w:beforeLines="100" w:after="156" w:afterLines="50" w:line="360" w:lineRule="auto"/>
        <w:ind w:firstLine="170"/>
        <w:rPr>
          <w:rFonts w:hint="eastAsia" w:ascii="仿宋" w:hAnsi="仿宋" w:eastAsia="仿宋" w:cs="仿宋"/>
          <w:spacing w:val="4"/>
          <w:sz w:val="21"/>
          <w:szCs w:val="21"/>
        </w:rPr>
      </w:pPr>
    </w:p>
    <w:p w14:paraId="58E5029A">
      <w:pPr>
        <w:spacing w:before="312" w:beforeLines="100" w:after="156" w:afterLines="50" w:line="480" w:lineRule="auto"/>
        <w:ind w:firstLine="3551" w:firstLineChars="1629"/>
        <w:jc w:val="left"/>
        <w:rPr>
          <w:rFonts w:hint="eastAsia" w:ascii="仿宋" w:hAnsi="仿宋" w:eastAsia="仿宋" w:cs="仿宋"/>
          <w:spacing w:val="14"/>
          <w:kern w:val="0"/>
          <w:sz w:val="21"/>
          <w:szCs w:val="21"/>
        </w:rPr>
      </w:pPr>
      <w:r>
        <w:rPr>
          <w:rFonts w:hint="eastAsia" w:ascii="仿宋" w:hAnsi="仿宋" w:eastAsia="仿宋" w:cs="仿宋"/>
          <w:spacing w:val="4"/>
          <w:sz w:val="21"/>
          <w:szCs w:val="21"/>
        </w:rPr>
        <w:t>供应商名称（盖章）：</w:t>
      </w:r>
      <w:r>
        <w:rPr>
          <w:rFonts w:hint="eastAsia" w:ascii="仿宋" w:hAnsi="仿宋" w:eastAsia="仿宋" w:cs="仿宋"/>
          <w:spacing w:val="4"/>
          <w:sz w:val="21"/>
          <w:szCs w:val="21"/>
          <w:u w:val="single"/>
        </w:rPr>
        <w:t xml:space="preserve">               </w:t>
      </w:r>
    </w:p>
    <w:p w14:paraId="153E33B7">
      <w:pPr>
        <w:spacing w:before="312" w:beforeLines="100" w:after="156" w:afterLines="50" w:line="480" w:lineRule="auto"/>
        <w:ind w:firstLine="3551" w:firstLineChars="1629"/>
        <w:jc w:val="left"/>
        <w:rPr>
          <w:rFonts w:hint="eastAsia" w:ascii="仿宋" w:hAnsi="仿宋" w:eastAsia="仿宋" w:cs="仿宋"/>
          <w:spacing w:val="4"/>
          <w:sz w:val="21"/>
          <w:szCs w:val="21"/>
          <w:u w:val="single"/>
        </w:rPr>
      </w:pPr>
      <w:r>
        <w:rPr>
          <w:rFonts w:hint="eastAsia" w:ascii="仿宋" w:hAnsi="仿宋" w:eastAsia="仿宋" w:cs="仿宋"/>
          <w:spacing w:val="4"/>
          <w:sz w:val="21"/>
          <w:szCs w:val="21"/>
        </w:rPr>
        <w:t>法定代表人（签字或盖章）：</w:t>
      </w:r>
      <w:r>
        <w:rPr>
          <w:rFonts w:hint="eastAsia" w:ascii="仿宋" w:hAnsi="仿宋" w:eastAsia="仿宋" w:cs="仿宋"/>
          <w:spacing w:val="4"/>
          <w:sz w:val="21"/>
          <w:szCs w:val="21"/>
          <w:u w:val="single"/>
        </w:rPr>
        <w:t xml:space="preserve">         </w:t>
      </w:r>
    </w:p>
    <w:p w14:paraId="28F6ED1F">
      <w:pPr>
        <w:spacing w:before="312" w:beforeLines="100" w:after="156" w:afterLines="50" w:line="480" w:lineRule="auto"/>
        <w:ind w:firstLine="3551" w:firstLineChars="1629"/>
        <w:jc w:val="left"/>
        <w:rPr>
          <w:rFonts w:hint="eastAsia" w:ascii="仿宋" w:hAnsi="仿宋" w:eastAsia="仿宋" w:cs="仿宋"/>
          <w:spacing w:val="4"/>
          <w:sz w:val="21"/>
          <w:szCs w:val="21"/>
        </w:rPr>
      </w:pPr>
      <w:r>
        <w:rPr>
          <w:rFonts w:hint="eastAsia" w:ascii="仿宋" w:hAnsi="仿宋" w:eastAsia="仿宋" w:cs="仿宋"/>
          <w:spacing w:val="4"/>
          <w:sz w:val="21"/>
          <w:szCs w:val="21"/>
        </w:rPr>
        <w:t>日     期：       年     月     日</w:t>
      </w:r>
    </w:p>
    <w:p w14:paraId="236C98FF">
      <w:pPr>
        <w:spacing w:before="312" w:beforeLines="100" w:after="156" w:afterLines="50" w:line="480" w:lineRule="auto"/>
        <w:jc w:val="left"/>
        <w:rPr>
          <w:rFonts w:hint="eastAsia" w:ascii="仿宋" w:hAnsi="仿宋" w:eastAsia="仿宋" w:cs="仿宋"/>
          <w:sz w:val="21"/>
          <w:szCs w:val="21"/>
        </w:rPr>
      </w:pPr>
      <w:r>
        <w:rPr>
          <w:rFonts w:hint="eastAsia" w:ascii="仿宋" w:hAnsi="仿宋" w:eastAsia="仿宋" w:cs="仿宋"/>
          <w:spacing w:val="4"/>
          <w:sz w:val="24"/>
          <w:szCs w:val="24"/>
        </w:rPr>
        <w:br w:type="page"/>
      </w:r>
      <w:r>
        <w:rPr>
          <w:rFonts w:hint="eastAsia" w:ascii="仿宋" w:hAnsi="仿宋" w:eastAsia="仿宋" w:cs="仿宋"/>
          <w:b/>
          <w:sz w:val="32"/>
          <w:szCs w:val="32"/>
        </w:rPr>
        <w:t>附件</w:t>
      </w:r>
      <w:r>
        <w:rPr>
          <w:rFonts w:hint="eastAsia" w:ascii="仿宋" w:hAnsi="仿宋" w:eastAsia="仿宋" w:cs="仿宋"/>
          <w:b/>
          <w:sz w:val="32"/>
          <w:szCs w:val="32"/>
          <w:lang w:val="en-US" w:eastAsia="zh-CN"/>
        </w:rPr>
        <w:t>3</w:t>
      </w:r>
      <w:r>
        <w:rPr>
          <w:rFonts w:hint="eastAsia" w:ascii="仿宋" w:hAnsi="仿宋" w:eastAsia="仿宋" w:cs="仿宋"/>
          <w:b/>
          <w:sz w:val="32"/>
          <w:szCs w:val="32"/>
        </w:rPr>
        <w:t>：</w:t>
      </w:r>
    </w:p>
    <w:p w14:paraId="77FEDA23">
      <w:pPr>
        <w:keepNext w:val="0"/>
        <w:keepLines w:val="0"/>
        <w:widowControl/>
        <w:suppressLineNumbers w:val="0"/>
        <w:jc w:val="left"/>
        <w:rPr>
          <w:rFonts w:hint="eastAsia" w:ascii="仿宋" w:hAnsi="仿宋" w:eastAsia="仿宋" w:cs="仿宋"/>
        </w:rPr>
      </w:pPr>
    </w:p>
    <w:p w14:paraId="14A2623E">
      <w:pPr>
        <w:jc w:val="center"/>
        <w:outlineLvl w:val="9"/>
        <w:rPr>
          <w:rFonts w:hint="eastAsia" w:ascii="仿宋" w:hAnsi="仿宋" w:eastAsia="仿宋" w:cs="仿宋"/>
          <w:b/>
          <w:sz w:val="32"/>
          <w:szCs w:val="32"/>
        </w:rPr>
      </w:pPr>
      <w:r>
        <w:rPr>
          <w:rFonts w:hint="eastAsia" w:ascii="仿宋" w:hAnsi="仿宋" w:eastAsia="仿宋" w:cs="仿宋"/>
          <w:b/>
          <w:sz w:val="32"/>
          <w:szCs w:val="32"/>
          <w:lang w:val="en-US" w:eastAsia="zh-CN"/>
        </w:rPr>
        <w:t xml:space="preserve">控股管理关系 </w:t>
      </w:r>
    </w:p>
    <w:p w14:paraId="0409D2F1">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供应商在本项目磋商中，不存在与其它供应商负责人为同一人，有控股、管 </w:t>
      </w:r>
    </w:p>
    <w:p w14:paraId="2BD282E5">
      <w:pPr>
        <w:keepNext w:val="0"/>
        <w:keepLines w:val="0"/>
        <w:widowControl/>
        <w:suppressLineNumbers w:val="0"/>
        <w:spacing w:line="360" w:lineRule="auto"/>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理等关联关系承诺。 </w:t>
      </w:r>
    </w:p>
    <w:p w14:paraId="7354F947">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1.管理关系说明： </w:t>
      </w:r>
    </w:p>
    <w:p w14:paraId="0CC69A6F">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我单位管理的具有独立法人的下属单位有：</w:t>
      </w:r>
      <w:r>
        <w:rPr>
          <w:rFonts w:hint="eastAsia" w:ascii="仿宋" w:hAnsi="仿宋" w:eastAsia="仿宋" w:cs="仿宋"/>
          <w:color w:val="000000"/>
          <w:kern w:val="0"/>
          <w:sz w:val="21"/>
          <w:szCs w:val="21"/>
          <w:u w:val="single"/>
          <w:lang w:val="en-US" w:eastAsia="zh-CN" w:bidi="ar"/>
        </w:rPr>
        <w:t xml:space="preserve">           </w:t>
      </w:r>
      <w:r>
        <w:rPr>
          <w:rFonts w:hint="eastAsia" w:ascii="仿宋" w:hAnsi="仿宋" w:eastAsia="仿宋" w:cs="仿宋"/>
          <w:color w:val="000000"/>
          <w:kern w:val="0"/>
          <w:sz w:val="21"/>
          <w:szCs w:val="21"/>
          <w:u w:val="none"/>
          <w:lang w:val="en-US" w:eastAsia="zh-CN" w:bidi="ar"/>
        </w:rPr>
        <w:t>。</w:t>
      </w:r>
    </w:p>
    <w:p w14:paraId="04768A7E">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我单位的上级管理单位有 ：</w:t>
      </w:r>
      <w:r>
        <w:rPr>
          <w:rFonts w:hint="eastAsia" w:ascii="仿宋" w:hAnsi="仿宋" w:eastAsia="仿宋" w:cs="仿宋"/>
          <w:color w:val="000000"/>
          <w:kern w:val="0"/>
          <w:sz w:val="21"/>
          <w:szCs w:val="21"/>
          <w:u w:val="single"/>
          <w:lang w:val="en-US" w:eastAsia="zh-CN" w:bidi="ar"/>
        </w:rPr>
        <w:t xml:space="preserve">           </w:t>
      </w:r>
      <w:r>
        <w:rPr>
          <w:rFonts w:hint="eastAsia" w:ascii="仿宋" w:hAnsi="仿宋" w:eastAsia="仿宋" w:cs="仿宋"/>
          <w:color w:val="000000"/>
          <w:kern w:val="0"/>
          <w:sz w:val="21"/>
          <w:szCs w:val="21"/>
          <w:u w:val="none"/>
          <w:lang w:val="en-US" w:eastAsia="zh-CN" w:bidi="ar"/>
        </w:rPr>
        <w:t>。</w:t>
      </w:r>
    </w:p>
    <w:p w14:paraId="6D4DDFDA">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2.股权关系说明： </w:t>
      </w:r>
    </w:p>
    <w:p w14:paraId="3F0726C5">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我单位控股的单位有：</w:t>
      </w:r>
      <w:r>
        <w:rPr>
          <w:rFonts w:hint="eastAsia" w:ascii="仿宋" w:hAnsi="仿宋" w:eastAsia="仿宋" w:cs="仿宋"/>
          <w:color w:val="000000"/>
          <w:kern w:val="0"/>
          <w:sz w:val="21"/>
          <w:szCs w:val="21"/>
          <w:u w:val="single"/>
          <w:lang w:val="en-US" w:eastAsia="zh-CN" w:bidi="ar"/>
        </w:rPr>
        <w:t xml:space="preserve">           </w:t>
      </w:r>
      <w:r>
        <w:rPr>
          <w:rFonts w:hint="eastAsia" w:ascii="仿宋" w:hAnsi="仿宋" w:eastAsia="仿宋" w:cs="仿宋"/>
          <w:color w:val="000000"/>
          <w:kern w:val="0"/>
          <w:sz w:val="21"/>
          <w:szCs w:val="21"/>
          <w:u w:val="none"/>
          <w:lang w:val="en-US" w:eastAsia="zh-CN" w:bidi="ar"/>
        </w:rPr>
        <w:t>。</w:t>
      </w:r>
      <w:r>
        <w:rPr>
          <w:rFonts w:hint="eastAsia" w:ascii="仿宋" w:hAnsi="仿宋" w:eastAsia="仿宋" w:cs="仿宋"/>
          <w:color w:val="000000"/>
          <w:kern w:val="0"/>
          <w:sz w:val="21"/>
          <w:szCs w:val="21"/>
          <w:lang w:val="en-US" w:eastAsia="zh-CN" w:bidi="ar"/>
        </w:rPr>
        <w:t xml:space="preserve"> </w:t>
      </w:r>
    </w:p>
    <w:p w14:paraId="6E84BD23">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我单位被</w:t>
      </w:r>
      <w:r>
        <w:rPr>
          <w:rFonts w:hint="eastAsia" w:ascii="仿宋" w:hAnsi="仿宋" w:eastAsia="仿宋" w:cs="仿宋"/>
          <w:color w:val="000000"/>
          <w:kern w:val="0"/>
          <w:sz w:val="21"/>
          <w:szCs w:val="21"/>
          <w:u w:val="single"/>
          <w:lang w:val="en-US" w:eastAsia="zh-CN" w:bidi="ar"/>
        </w:rPr>
        <w:t xml:space="preserve">           </w:t>
      </w:r>
      <w:r>
        <w:rPr>
          <w:rFonts w:hint="eastAsia" w:ascii="仿宋" w:hAnsi="仿宋" w:eastAsia="仿宋" w:cs="仿宋"/>
          <w:color w:val="000000"/>
          <w:kern w:val="0"/>
          <w:sz w:val="21"/>
          <w:szCs w:val="21"/>
          <w:lang w:val="en-US" w:eastAsia="zh-CN" w:bidi="ar"/>
        </w:rPr>
        <w:t xml:space="preserve"> 单位控股。 </w:t>
      </w:r>
    </w:p>
    <w:p w14:paraId="14A01EB4">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3.非采购项目提供整体设计、规范编制或者项目管理、监理、检测等服务的 </w:t>
      </w:r>
    </w:p>
    <w:p w14:paraId="4F763389">
      <w:pPr>
        <w:keepNext w:val="0"/>
        <w:keepLines w:val="0"/>
        <w:widowControl/>
        <w:suppressLineNumbers w:val="0"/>
        <w:spacing w:line="360" w:lineRule="auto"/>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供应商。 </w:t>
      </w:r>
    </w:p>
    <w:p w14:paraId="0BB79909">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4.其他与本项目有关的利害关系说明：</w:t>
      </w:r>
      <w:r>
        <w:rPr>
          <w:rFonts w:hint="eastAsia" w:ascii="仿宋" w:hAnsi="仿宋" w:eastAsia="仿宋" w:cs="仿宋"/>
          <w:color w:val="000000"/>
          <w:kern w:val="0"/>
          <w:sz w:val="21"/>
          <w:szCs w:val="21"/>
          <w:u w:val="single"/>
          <w:lang w:val="en-US" w:eastAsia="zh-CN" w:bidi="ar"/>
        </w:rPr>
        <w:t xml:space="preserve">           </w:t>
      </w:r>
      <w:r>
        <w:rPr>
          <w:rFonts w:hint="eastAsia" w:ascii="仿宋" w:hAnsi="仿宋" w:eastAsia="仿宋" w:cs="仿宋"/>
          <w:color w:val="000000"/>
          <w:kern w:val="0"/>
          <w:sz w:val="21"/>
          <w:szCs w:val="21"/>
          <w:u w:val="none"/>
          <w:lang w:val="en-US" w:eastAsia="zh-CN" w:bidi="ar"/>
        </w:rPr>
        <w:t>。</w:t>
      </w:r>
      <w:r>
        <w:rPr>
          <w:rFonts w:hint="eastAsia" w:ascii="仿宋" w:hAnsi="仿宋" w:eastAsia="仿宋" w:cs="仿宋"/>
          <w:color w:val="000000"/>
          <w:kern w:val="0"/>
          <w:sz w:val="21"/>
          <w:szCs w:val="21"/>
          <w:lang w:val="en-US" w:eastAsia="zh-CN" w:bidi="ar"/>
        </w:rPr>
        <w:t xml:space="preserve"> </w:t>
      </w:r>
    </w:p>
    <w:p w14:paraId="677C43CA">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p>
    <w:p w14:paraId="377456B9">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我单位承诺以上说明真实有效，无虚假内容或隐瞒。</w:t>
      </w:r>
    </w:p>
    <w:p w14:paraId="61D5799F">
      <w:pPr>
        <w:jc w:val="center"/>
        <w:outlineLvl w:val="9"/>
        <w:rPr>
          <w:rFonts w:hint="eastAsia" w:ascii="仿宋" w:hAnsi="仿宋" w:eastAsia="仿宋" w:cs="仿宋"/>
          <w:b/>
          <w:sz w:val="36"/>
          <w:szCs w:val="36"/>
        </w:rPr>
      </w:pPr>
    </w:p>
    <w:p w14:paraId="4208E905">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供应商名称：</w:t>
      </w:r>
    </w:p>
    <w:p w14:paraId="30C25CDE">
      <w:pPr>
        <w:spacing w:line="360" w:lineRule="auto"/>
        <w:rPr>
          <w:rFonts w:hint="eastAsia" w:ascii="仿宋" w:hAnsi="仿宋" w:eastAsia="仿宋" w:cs="仿宋"/>
          <w:kern w:val="0"/>
          <w:sz w:val="21"/>
          <w:szCs w:val="21"/>
        </w:rPr>
      </w:pPr>
    </w:p>
    <w:p w14:paraId="20D2E3D8">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公章：</w:t>
      </w:r>
    </w:p>
    <w:p w14:paraId="7D161160">
      <w:pPr>
        <w:spacing w:line="360" w:lineRule="auto"/>
        <w:rPr>
          <w:rFonts w:hint="eastAsia" w:ascii="仿宋" w:hAnsi="仿宋" w:eastAsia="仿宋" w:cs="仿宋"/>
          <w:kern w:val="0"/>
          <w:sz w:val="24"/>
          <w:lang w:eastAsia="zh-CN"/>
        </w:rPr>
      </w:pPr>
    </w:p>
    <w:p w14:paraId="3DD07976">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授权代表人签字：</w:t>
      </w:r>
    </w:p>
    <w:p w14:paraId="7BDD944E">
      <w:pPr>
        <w:keepNext w:val="0"/>
        <w:keepLines w:val="0"/>
        <w:widowControl/>
        <w:suppressLineNumbers w:val="0"/>
        <w:jc w:val="left"/>
        <w:rPr>
          <w:rFonts w:hint="eastAsia" w:ascii="仿宋" w:hAnsi="仿宋" w:eastAsia="仿宋" w:cs="仿宋"/>
          <w:b/>
          <w:sz w:val="32"/>
          <w:szCs w:val="32"/>
          <w:lang w:val="en-US" w:eastAsia="zh-CN"/>
        </w:rPr>
      </w:pPr>
      <w:r>
        <w:rPr>
          <w:rFonts w:hint="eastAsia" w:ascii="仿宋" w:hAnsi="仿宋" w:eastAsia="仿宋" w:cs="仿宋"/>
          <w:b/>
          <w:sz w:val="36"/>
          <w:szCs w:val="36"/>
        </w:rPr>
        <w:br w:type="page"/>
      </w:r>
      <w:r>
        <w:rPr>
          <w:rFonts w:hint="eastAsia" w:ascii="仿宋" w:hAnsi="仿宋" w:eastAsia="仿宋" w:cs="仿宋"/>
          <w:b/>
          <w:sz w:val="32"/>
          <w:szCs w:val="32"/>
          <w:lang w:val="en-US" w:eastAsia="zh-CN"/>
        </w:rPr>
        <w:t xml:space="preserve">附件 4： </w:t>
      </w:r>
    </w:p>
    <w:p w14:paraId="64F69AC6">
      <w:pPr>
        <w:keepNext w:val="0"/>
        <w:keepLines w:val="0"/>
        <w:widowControl/>
        <w:suppressLineNumbers w:val="0"/>
        <w:jc w:val="left"/>
        <w:rPr>
          <w:rFonts w:hint="eastAsia" w:ascii="仿宋" w:hAnsi="仿宋" w:eastAsia="仿宋" w:cs="仿宋"/>
          <w:b/>
          <w:sz w:val="32"/>
          <w:szCs w:val="32"/>
          <w:lang w:val="en-US" w:eastAsia="zh-CN"/>
        </w:rPr>
      </w:pPr>
    </w:p>
    <w:p w14:paraId="39172FB5">
      <w:pPr>
        <w:jc w:val="center"/>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 xml:space="preserve">非联合体磋商声明 </w:t>
      </w:r>
    </w:p>
    <w:p w14:paraId="10371BC2">
      <w:pPr>
        <w:spacing w:line="480" w:lineRule="auto"/>
        <w:jc w:val="left"/>
        <w:rPr>
          <w:rFonts w:hint="eastAsia" w:ascii="仿宋" w:hAnsi="仿宋" w:eastAsia="仿宋" w:cs="仿宋"/>
          <w:spacing w:val="4"/>
          <w:sz w:val="21"/>
          <w:szCs w:val="21"/>
          <w:u w:val="single"/>
        </w:rPr>
      </w:pPr>
      <w:r>
        <w:rPr>
          <w:rFonts w:hint="eastAsia" w:ascii="仿宋" w:hAnsi="仿宋" w:eastAsia="仿宋" w:cs="仿宋"/>
          <w:spacing w:val="4"/>
          <w:sz w:val="21"/>
          <w:szCs w:val="21"/>
        </w:rPr>
        <w:t>致：</w:t>
      </w:r>
      <w:r>
        <w:rPr>
          <w:rFonts w:hint="eastAsia" w:ascii="仿宋" w:hAnsi="仿宋" w:eastAsia="仿宋" w:cs="仿宋"/>
          <w:spacing w:val="4"/>
          <w:sz w:val="21"/>
          <w:szCs w:val="21"/>
          <w:u w:val="single"/>
        </w:rPr>
        <w:t>（采购机构名称）、（采购代理机构名称）</w:t>
      </w:r>
    </w:p>
    <w:p w14:paraId="56D811FC">
      <w:pPr>
        <w:spacing w:line="480" w:lineRule="auto"/>
        <w:jc w:val="left"/>
        <w:rPr>
          <w:rFonts w:hint="eastAsia" w:ascii="仿宋" w:hAnsi="仿宋" w:eastAsia="仿宋" w:cs="仿宋"/>
          <w:spacing w:val="4"/>
          <w:sz w:val="21"/>
          <w:szCs w:val="21"/>
        </w:rPr>
      </w:pPr>
      <w:r>
        <w:rPr>
          <w:rFonts w:hint="eastAsia" w:ascii="仿宋" w:hAnsi="仿宋" w:eastAsia="仿宋" w:cs="仿宋"/>
          <w:spacing w:val="4"/>
          <w:sz w:val="21"/>
          <w:szCs w:val="21"/>
        </w:rPr>
        <w:t>项目名称：</w:t>
      </w:r>
      <w:r>
        <w:rPr>
          <w:rFonts w:hint="eastAsia" w:ascii="仿宋" w:hAnsi="仿宋" w:eastAsia="仿宋" w:cs="仿宋"/>
          <w:spacing w:val="4"/>
          <w:sz w:val="21"/>
          <w:szCs w:val="21"/>
          <w:u w:val="single"/>
        </w:rPr>
        <w:t xml:space="preserve">           </w:t>
      </w:r>
    </w:p>
    <w:p w14:paraId="535DBA83">
      <w:pPr>
        <w:spacing w:line="480" w:lineRule="auto"/>
        <w:jc w:val="left"/>
        <w:rPr>
          <w:rFonts w:hint="eastAsia" w:ascii="仿宋" w:hAnsi="仿宋" w:eastAsia="仿宋" w:cs="仿宋"/>
          <w:spacing w:val="4"/>
          <w:sz w:val="21"/>
          <w:szCs w:val="21"/>
          <w:u w:val="single"/>
        </w:rPr>
      </w:pPr>
      <w:r>
        <w:rPr>
          <w:rFonts w:hint="eastAsia" w:ascii="仿宋" w:hAnsi="仿宋" w:eastAsia="仿宋" w:cs="仿宋"/>
          <w:spacing w:val="4"/>
          <w:sz w:val="21"/>
          <w:szCs w:val="21"/>
        </w:rPr>
        <w:t>项目编号：</w:t>
      </w:r>
      <w:r>
        <w:rPr>
          <w:rFonts w:hint="eastAsia" w:ascii="仿宋" w:hAnsi="仿宋" w:eastAsia="仿宋" w:cs="仿宋"/>
          <w:spacing w:val="4"/>
          <w:sz w:val="21"/>
          <w:szCs w:val="21"/>
          <w:u w:val="single"/>
        </w:rPr>
        <w:t xml:space="preserve">           </w:t>
      </w:r>
    </w:p>
    <w:p w14:paraId="2F8A661F">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我公司收到贵单位 （项目名称： </w:t>
      </w:r>
      <w:r>
        <w:rPr>
          <w:rFonts w:hint="eastAsia" w:ascii="仿宋" w:hAnsi="仿宋" w:eastAsia="仿宋" w:cs="仿宋"/>
          <w:color w:val="000000"/>
          <w:kern w:val="0"/>
          <w:sz w:val="21"/>
          <w:szCs w:val="21"/>
          <w:u w:val="single"/>
          <w:lang w:val="en-US" w:eastAsia="zh-CN" w:bidi="ar"/>
        </w:rPr>
        <w:t xml:space="preserve">                     </w:t>
      </w:r>
      <w:r>
        <w:rPr>
          <w:rFonts w:hint="eastAsia" w:ascii="仿宋" w:hAnsi="仿宋" w:eastAsia="仿宋" w:cs="仿宋"/>
          <w:color w:val="000000"/>
          <w:kern w:val="0"/>
          <w:sz w:val="21"/>
          <w:szCs w:val="21"/>
          <w:lang w:val="en-US" w:eastAsia="zh-CN" w:bidi="ar"/>
        </w:rPr>
        <w:t xml:space="preserve">  ）的竞争性磋商文件，经详细研究，我们决定参加该项目的磋商活动。为此，我方郑重声明以下内容，并负法律责任。 </w:t>
      </w:r>
    </w:p>
    <w:p w14:paraId="3D26EFF4">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1.本项目我公司以自己的名义参加磋商，不存在联合体磋商的情况。 </w:t>
      </w:r>
    </w:p>
    <w:p w14:paraId="0AF57C85">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2.我公司愿按《中华人民共和国民法典》履行自己的全部责任。 </w:t>
      </w:r>
    </w:p>
    <w:p w14:paraId="4C2F1E41">
      <w:pPr>
        <w:keepNext w:val="0"/>
        <w:keepLines w:val="0"/>
        <w:widowControl/>
        <w:suppressLineNumbers w:val="0"/>
        <w:spacing w:line="360" w:lineRule="auto"/>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特此声明。</w:t>
      </w:r>
    </w:p>
    <w:p w14:paraId="564F0CF1">
      <w:pPr>
        <w:spacing w:line="360" w:lineRule="auto"/>
        <w:rPr>
          <w:rFonts w:hint="eastAsia" w:ascii="仿宋" w:hAnsi="仿宋" w:eastAsia="仿宋" w:cs="仿宋"/>
          <w:kern w:val="0"/>
          <w:sz w:val="21"/>
          <w:szCs w:val="21"/>
        </w:rPr>
      </w:pPr>
    </w:p>
    <w:p w14:paraId="4921B222">
      <w:pPr>
        <w:spacing w:line="360" w:lineRule="auto"/>
        <w:rPr>
          <w:rFonts w:hint="eastAsia" w:ascii="仿宋" w:hAnsi="仿宋" w:eastAsia="仿宋" w:cs="仿宋"/>
          <w:kern w:val="0"/>
          <w:sz w:val="21"/>
          <w:szCs w:val="21"/>
        </w:rPr>
      </w:pPr>
    </w:p>
    <w:p w14:paraId="675F7B92">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供应商名称：</w:t>
      </w:r>
    </w:p>
    <w:p w14:paraId="27C8AB62">
      <w:pPr>
        <w:spacing w:line="360" w:lineRule="auto"/>
        <w:rPr>
          <w:rFonts w:hint="eastAsia" w:ascii="仿宋" w:hAnsi="仿宋" w:eastAsia="仿宋" w:cs="仿宋"/>
          <w:kern w:val="0"/>
          <w:sz w:val="21"/>
          <w:szCs w:val="21"/>
        </w:rPr>
      </w:pPr>
    </w:p>
    <w:p w14:paraId="6CCE237E">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公章：</w:t>
      </w:r>
    </w:p>
    <w:p w14:paraId="79629CD4">
      <w:pPr>
        <w:spacing w:line="360" w:lineRule="auto"/>
        <w:rPr>
          <w:rFonts w:hint="eastAsia" w:ascii="仿宋" w:hAnsi="仿宋" w:eastAsia="仿宋" w:cs="仿宋"/>
          <w:kern w:val="0"/>
          <w:sz w:val="24"/>
          <w:lang w:eastAsia="zh-CN"/>
        </w:rPr>
      </w:pPr>
    </w:p>
    <w:p w14:paraId="5A65EDAE">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授权代表人签字：</w:t>
      </w:r>
    </w:p>
    <w:p w14:paraId="48BA4263">
      <w:pPr>
        <w:bidi w:val="0"/>
        <w:jc w:val="center"/>
        <w:rPr>
          <w:rFonts w:hint="eastAsia" w:ascii="仿宋" w:hAnsi="仿宋" w:eastAsia="仿宋" w:cs="仿宋"/>
          <w:b/>
          <w:sz w:val="36"/>
          <w:szCs w:val="36"/>
          <w:highlight w:val="yellow"/>
          <w:lang w:eastAsia="zh-CN"/>
        </w:rPr>
      </w:pPr>
      <w:r>
        <w:rPr>
          <w:rFonts w:hint="eastAsia" w:ascii="仿宋" w:hAnsi="仿宋" w:eastAsia="仿宋" w:cs="仿宋"/>
          <w:b/>
          <w:sz w:val="36"/>
          <w:szCs w:val="36"/>
        </w:rPr>
        <w:br w:type="page"/>
      </w:r>
      <w:bookmarkStart w:id="134" w:name="_Toc28910"/>
      <w:r>
        <w:rPr>
          <w:rFonts w:hint="eastAsia" w:ascii="仿宋" w:hAnsi="仿宋" w:eastAsia="仿宋" w:cs="仿宋"/>
          <w:b/>
          <w:sz w:val="32"/>
          <w:szCs w:val="32"/>
          <w:lang w:val="en-US" w:eastAsia="zh-CN"/>
        </w:rPr>
        <w:t>四</w:t>
      </w:r>
      <w:r>
        <w:rPr>
          <w:rFonts w:hint="eastAsia" w:ascii="仿宋" w:hAnsi="仿宋" w:eastAsia="仿宋" w:cs="仿宋"/>
          <w:b/>
          <w:sz w:val="32"/>
          <w:szCs w:val="32"/>
          <w:highlight w:val="none"/>
        </w:rPr>
        <w:t>、</w:t>
      </w:r>
      <w:bookmarkEnd w:id="134"/>
      <w:r>
        <w:rPr>
          <w:rFonts w:hint="eastAsia" w:ascii="仿宋" w:hAnsi="仿宋" w:eastAsia="仿宋" w:cs="仿宋"/>
          <w:b/>
          <w:sz w:val="32"/>
          <w:szCs w:val="32"/>
          <w:highlight w:val="none"/>
          <w:lang w:val="en-US" w:eastAsia="zh-CN"/>
        </w:rPr>
        <w:t>服务方案</w:t>
      </w:r>
    </w:p>
    <w:p w14:paraId="5C1BD497">
      <w:pPr>
        <w:spacing w:line="0" w:lineRule="atLeast"/>
        <w:rPr>
          <w:rFonts w:hint="eastAsia" w:ascii="仿宋" w:hAnsi="仿宋" w:eastAsia="仿宋" w:cs="仿宋"/>
          <w:sz w:val="24"/>
          <w:szCs w:val="24"/>
        </w:rPr>
      </w:pPr>
    </w:p>
    <w:p w14:paraId="52D8ED35">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供应商名称： </w:t>
      </w:r>
    </w:p>
    <w:p w14:paraId="1DA9F797">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项目编号：    </w:t>
      </w:r>
    </w:p>
    <w:p w14:paraId="5C873821">
      <w:pPr>
        <w:spacing w:line="440" w:lineRule="exact"/>
        <w:ind w:firstLine="420" w:firstLineChars="200"/>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200025</wp:posOffset>
                </wp:positionV>
                <wp:extent cx="58674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867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15.75pt;height:0pt;width:462pt;z-index:251659264;mso-width-relative:page;mso-height-relative:page;" filled="f" stroked="t" coordsize="21600,21600" o:gfxdata="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Nhc6l1gAAAAkBAAAPAAAAAAAAAAEAIAAAACIAAABkcnMvZG93bnJldi54bWxQSwEC&#10;FAAUAAAACACHTuJADLJrCvYBAADkAwAADgAAAAAAAAABACAAAAAlAQAAZHJzL2Uyb0RvYy54bWxQ&#10;SwUGAAAAAAYABgBZAQAAjQUAAAAA&#10;">
                <v:fill on="f" focussize="0,0"/>
                <v:stroke color="#000000" joinstyle="round"/>
                <v:imagedata o:title=""/>
                <o:lock v:ext="edit" aspectratio="f"/>
              </v:line>
            </w:pict>
          </mc:Fallback>
        </mc:AlternateContent>
      </w:r>
    </w:p>
    <w:p w14:paraId="54382994">
      <w:pPr>
        <w:keepNext w:val="0"/>
        <w:keepLines w:val="0"/>
        <w:widowControl/>
        <w:suppressLineNumbers w:val="0"/>
        <w:spacing w:line="360" w:lineRule="auto"/>
        <w:jc w:val="left"/>
        <w:rPr>
          <w:rFonts w:hint="eastAsia" w:ascii="仿宋" w:hAnsi="仿宋" w:eastAsia="仿宋" w:cs="仿宋"/>
          <w:b/>
          <w:bCs/>
          <w:lang w:val="en-US"/>
        </w:rPr>
      </w:pPr>
      <w:r>
        <w:rPr>
          <w:rFonts w:hint="eastAsia" w:ascii="仿宋" w:hAnsi="仿宋" w:eastAsia="仿宋" w:cs="仿宋"/>
          <w:b/>
          <w:bCs/>
          <w:color w:val="000000"/>
          <w:kern w:val="0"/>
          <w:sz w:val="24"/>
          <w:szCs w:val="24"/>
          <w:lang w:val="en-US" w:eastAsia="zh-CN" w:bidi="ar"/>
        </w:rPr>
        <w:t>供应商根据竞争性磋商文件“第四部分 磋商内容及技术要求”及“第五部分 评审方法”内容自主编写，附件内容须按照要求完整填写。</w:t>
      </w:r>
    </w:p>
    <w:p w14:paraId="06E820B1">
      <w:pPr>
        <w:spacing w:line="440" w:lineRule="exact"/>
        <w:jc w:val="center"/>
        <w:outlineLvl w:val="9"/>
        <w:rPr>
          <w:rFonts w:hint="eastAsia" w:ascii="仿宋" w:hAnsi="仿宋" w:eastAsia="仿宋" w:cs="仿宋"/>
          <w:b/>
          <w:sz w:val="36"/>
        </w:rPr>
      </w:pPr>
    </w:p>
    <w:p w14:paraId="7036B6C5">
      <w:pPr>
        <w:spacing w:line="440" w:lineRule="exact"/>
        <w:jc w:val="center"/>
        <w:outlineLvl w:val="9"/>
        <w:rPr>
          <w:rFonts w:hint="eastAsia" w:ascii="仿宋" w:hAnsi="仿宋" w:eastAsia="仿宋" w:cs="仿宋"/>
          <w:b/>
          <w:sz w:val="36"/>
        </w:rPr>
      </w:pPr>
    </w:p>
    <w:p w14:paraId="6D8B7D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highlight w:val="none"/>
        </w:rPr>
      </w:pPr>
      <w:r>
        <w:rPr>
          <w:rFonts w:hint="eastAsia" w:ascii="仿宋" w:hAnsi="仿宋" w:eastAsia="仿宋" w:cs="仿宋"/>
          <w:b/>
          <w:sz w:val="36"/>
        </w:rPr>
        <w:br w:type="page"/>
      </w:r>
      <w:bookmarkStart w:id="135" w:name="_Toc28942"/>
      <w:bookmarkStart w:id="136" w:name="_Toc3534"/>
      <w:bookmarkStart w:id="137" w:name="_Toc16226"/>
      <w:r>
        <w:rPr>
          <w:rFonts w:hint="eastAsia" w:ascii="仿宋" w:hAnsi="仿宋" w:eastAsia="仿宋" w:cs="仿宋"/>
          <w:b/>
          <w:color w:val="auto"/>
          <w:sz w:val="32"/>
          <w:szCs w:val="32"/>
          <w:highlight w:val="none"/>
        </w:rPr>
        <w:t>附件：格式</w:t>
      </w:r>
      <w:bookmarkEnd w:id="135"/>
      <w:bookmarkEnd w:id="136"/>
      <w:bookmarkEnd w:id="137"/>
    </w:p>
    <w:p w14:paraId="7C8F21CC">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商务偏离表</w:t>
      </w:r>
    </w:p>
    <w:p w14:paraId="6596C961">
      <w:pPr>
        <w:pStyle w:val="11"/>
        <w:rPr>
          <w:rFonts w:hint="eastAsia" w:ascii="仿宋" w:hAnsi="仿宋" w:eastAsia="仿宋" w:cs="仿宋"/>
          <w:u w:val="none"/>
          <w:lang w:val="en-US" w:eastAsia="zh-CN"/>
        </w:rPr>
      </w:pPr>
      <w:r>
        <w:rPr>
          <w:rFonts w:hint="eastAsia" w:ascii="仿宋" w:hAnsi="仿宋" w:eastAsia="仿宋" w:cs="仿宋"/>
          <w:b/>
          <w:bCs/>
          <w:color w:val="auto"/>
          <w:sz w:val="21"/>
          <w:szCs w:val="21"/>
          <w:highlight w:val="none"/>
        </w:rPr>
        <w:t>供应商名称：</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项目编号：</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none"/>
          <w:lang w:val="en-US" w:eastAsia="zh-CN"/>
        </w:rPr>
        <w:t xml:space="preserve">   </w:t>
      </w:r>
    </w:p>
    <w:tbl>
      <w:tblPr>
        <w:tblStyle w:val="14"/>
        <w:tblW w:w="0" w:type="auto"/>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725"/>
        <w:gridCol w:w="2988"/>
        <w:gridCol w:w="1700"/>
      </w:tblGrid>
      <w:tr w14:paraId="45800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tcBorders>
              <w:top w:val="single" w:color="auto" w:sz="12" w:space="0"/>
            </w:tcBorders>
            <w:noWrap w:val="0"/>
            <w:vAlign w:val="center"/>
          </w:tcPr>
          <w:p w14:paraId="1DDB7CDB">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2725" w:type="dxa"/>
            <w:tcBorders>
              <w:top w:val="single" w:color="auto" w:sz="12" w:space="0"/>
            </w:tcBorders>
            <w:noWrap w:val="0"/>
            <w:vAlign w:val="center"/>
          </w:tcPr>
          <w:p w14:paraId="24425003">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磋商文件章节及条款号</w:t>
            </w:r>
          </w:p>
        </w:tc>
        <w:tc>
          <w:tcPr>
            <w:tcW w:w="2988" w:type="dxa"/>
            <w:tcBorders>
              <w:top w:val="single" w:color="auto" w:sz="12" w:space="0"/>
            </w:tcBorders>
            <w:noWrap w:val="0"/>
            <w:vAlign w:val="center"/>
          </w:tcPr>
          <w:p w14:paraId="26663B64">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磋商响应文件章节及条款号</w:t>
            </w:r>
          </w:p>
        </w:tc>
        <w:tc>
          <w:tcPr>
            <w:tcW w:w="1700" w:type="dxa"/>
            <w:tcBorders>
              <w:top w:val="single" w:color="auto" w:sz="12" w:space="0"/>
            </w:tcBorders>
            <w:noWrap w:val="0"/>
            <w:vAlign w:val="center"/>
          </w:tcPr>
          <w:p w14:paraId="5F87A996">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偏差说明</w:t>
            </w:r>
          </w:p>
        </w:tc>
      </w:tr>
      <w:tr w14:paraId="05D6E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noWrap w:val="0"/>
            <w:vAlign w:val="center"/>
          </w:tcPr>
          <w:p w14:paraId="34FB6221">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p>
        </w:tc>
        <w:tc>
          <w:tcPr>
            <w:tcW w:w="2725" w:type="dxa"/>
            <w:noWrap w:val="0"/>
            <w:vAlign w:val="top"/>
          </w:tcPr>
          <w:p w14:paraId="23E92C07">
            <w:pPr>
              <w:spacing w:line="440" w:lineRule="exact"/>
              <w:rPr>
                <w:rFonts w:hint="eastAsia" w:ascii="仿宋" w:hAnsi="仿宋" w:eastAsia="仿宋" w:cs="仿宋"/>
                <w:b/>
                <w:color w:val="auto"/>
                <w:sz w:val="21"/>
                <w:szCs w:val="21"/>
                <w:highlight w:val="none"/>
              </w:rPr>
            </w:pPr>
          </w:p>
        </w:tc>
        <w:tc>
          <w:tcPr>
            <w:tcW w:w="2988" w:type="dxa"/>
            <w:noWrap w:val="0"/>
            <w:vAlign w:val="top"/>
          </w:tcPr>
          <w:p w14:paraId="7D851A25">
            <w:pPr>
              <w:spacing w:line="440" w:lineRule="exact"/>
              <w:rPr>
                <w:rFonts w:hint="eastAsia" w:ascii="仿宋" w:hAnsi="仿宋" w:eastAsia="仿宋" w:cs="仿宋"/>
                <w:b/>
                <w:color w:val="auto"/>
                <w:sz w:val="21"/>
                <w:szCs w:val="21"/>
                <w:highlight w:val="none"/>
              </w:rPr>
            </w:pPr>
          </w:p>
        </w:tc>
        <w:tc>
          <w:tcPr>
            <w:tcW w:w="1700" w:type="dxa"/>
            <w:noWrap w:val="0"/>
            <w:vAlign w:val="top"/>
          </w:tcPr>
          <w:p w14:paraId="1748D6F5">
            <w:pPr>
              <w:spacing w:line="440" w:lineRule="exact"/>
              <w:rPr>
                <w:rFonts w:hint="eastAsia" w:ascii="仿宋" w:hAnsi="仿宋" w:eastAsia="仿宋" w:cs="仿宋"/>
                <w:b/>
                <w:color w:val="auto"/>
                <w:sz w:val="21"/>
                <w:szCs w:val="21"/>
                <w:highlight w:val="none"/>
              </w:rPr>
            </w:pPr>
          </w:p>
        </w:tc>
      </w:tr>
      <w:tr w14:paraId="5C9E8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noWrap w:val="0"/>
            <w:vAlign w:val="center"/>
          </w:tcPr>
          <w:p w14:paraId="5B1A0D34">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w:t>
            </w:r>
          </w:p>
        </w:tc>
        <w:tc>
          <w:tcPr>
            <w:tcW w:w="2725" w:type="dxa"/>
            <w:noWrap w:val="0"/>
            <w:vAlign w:val="top"/>
          </w:tcPr>
          <w:p w14:paraId="2A2A8F03">
            <w:pPr>
              <w:spacing w:line="440" w:lineRule="exact"/>
              <w:rPr>
                <w:rFonts w:hint="eastAsia" w:ascii="仿宋" w:hAnsi="仿宋" w:eastAsia="仿宋" w:cs="仿宋"/>
                <w:b/>
                <w:color w:val="auto"/>
                <w:sz w:val="21"/>
                <w:szCs w:val="21"/>
                <w:highlight w:val="none"/>
              </w:rPr>
            </w:pPr>
          </w:p>
        </w:tc>
        <w:tc>
          <w:tcPr>
            <w:tcW w:w="2988" w:type="dxa"/>
            <w:noWrap w:val="0"/>
            <w:vAlign w:val="top"/>
          </w:tcPr>
          <w:p w14:paraId="60FE1558">
            <w:pPr>
              <w:spacing w:line="440" w:lineRule="exact"/>
              <w:rPr>
                <w:rFonts w:hint="eastAsia" w:ascii="仿宋" w:hAnsi="仿宋" w:eastAsia="仿宋" w:cs="仿宋"/>
                <w:b/>
                <w:color w:val="auto"/>
                <w:sz w:val="21"/>
                <w:szCs w:val="21"/>
                <w:highlight w:val="none"/>
              </w:rPr>
            </w:pPr>
          </w:p>
        </w:tc>
        <w:tc>
          <w:tcPr>
            <w:tcW w:w="1700" w:type="dxa"/>
            <w:noWrap w:val="0"/>
            <w:vAlign w:val="top"/>
          </w:tcPr>
          <w:p w14:paraId="7386C717">
            <w:pPr>
              <w:spacing w:line="440" w:lineRule="exact"/>
              <w:rPr>
                <w:rFonts w:hint="eastAsia" w:ascii="仿宋" w:hAnsi="仿宋" w:eastAsia="仿宋" w:cs="仿宋"/>
                <w:b/>
                <w:color w:val="auto"/>
                <w:sz w:val="21"/>
                <w:szCs w:val="21"/>
                <w:highlight w:val="none"/>
              </w:rPr>
            </w:pPr>
          </w:p>
        </w:tc>
      </w:tr>
      <w:tr w14:paraId="599AD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noWrap w:val="0"/>
            <w:vAlign w:val="center"/>
          </w:tcPr>
          <w:p w14:paraId="26DAA2C6">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w:t>
            </w:r>
          </w:p>
        </w:tc>
        <w:tc>
          <w:tcPr>
            <w:tcW w:w="2725" w:type="dxa"/>
            <w:noWrap w:val="0"/>
            <w:vAlign w:val="top"/>
          </w:tcPr>
          <w:p w14:paraId="4684E93D">
            <w:pPr>
              <w:spacing w:line="440" w:lineRule="exact"/>
              <w:rPr>
                <w:rFonts w:hint="eastAsia" w:ascii="仿宋" w:hAnsi="仿宋" w:eastAsia="仿宋" w:cs="仿宋"/>
                <w:b/>
                <w:color w:val="auto"/>
                <w:sz w:val="21"/>
                <w:szCs w:val="21"/>
                <w:highlight w:val="none"/>
              </w:rPr>
            </w:pPr>
          </w:p>
        </w:tc>
        <w:tc>
          <w:tcPr>
            <w:tcW w:w="2988" w:type="dxa"/>
            <w:noWrap w:val="0"/>
            <w:vAlign w:val="top"/>
          </w:tcPr>
          <w:p w14:paraId="37018C38">
            <w:pPr>
              <w:spacing w:line="440" w:lineRule="exact"/>
              <w:rPr>
                <w:rFonts w:hint="eastAsia" w:ascii="仿宋" w:hAnsi="仿宋" w:eastAsia="仿宋" w:cs="仿宋"/>
                <w:b/>
                <w:color w:val="auto"/>
                <w:sz w:val="21"/>
                <w:szCs w:val="21"/>
                <w:highlight w:val="none"/>
              </w:rPr>
            </w:pPr>
          </w:p>
        </w:tc>
        <w:tc>
          <w:tcPr>
            <w:tcW w:w="1700" w:type="dxa"/>
            <w:noWrap w:val="0"/>
            <w:vAlign w:val="top"/>
          </w:tcPr>
          <w:p w14:paraId="412A73A3">
            <w:pPr>
              <w:spacing w:line="440" w:lineRule="exact"/>
              <w:rPr>
                <w:rFonts w:hint="eastAsia" w:ascii="仿宋" w:hAnsi="仿宋" w:eastAsia="仿宋" w:cs="仿宋"/>
                <w:b/>
                <w:color w:val="auto"/>
                <w:sz w:val="21"/>
                <w:szCs w:val="21"/>
                <w:highlight w:val="none"/>
              </w:rPr>
            </w:pPr>
          </w:p>
        </w:tc>
      </w:tr>
      <w:tr w14:paraId="53D2A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noWrap w:val="0"/>
            <w:vAlign w:val="center"/>
          </w:tcPr>
          <w:p w14:paraId="0B1FFC49">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w:t>
            </w:r>
          </w:p>
        </w:tc>
        <w:tc>
          <w:tcPr>
            <w:tcW w:w="2725" w:type="dxa"/>
            <w:noWrap w:val="0"/>
            <w:vAlign w:val="top"/>
          </w:tcPr>
          <w:p w14:paraId="397B5B63">
            <w:pPr>
              <w:spacing w:line="440" w:lineRule="exact"/>
              <w:rPr>
                <w:rFonts w:hint="eastAsia" w:ascii="仿宋" w:hAnsi="仿宋" w:eastAsia="仿宋" w:cs="仿宋"/>
                <w:b/>
                <w:color w:val="auto"/>
                <w:sz w:val="21"/>
                <w:szCs w:val="21"/>
                <w:highlight w:val="none"/>
              </w:rPr>
            </w:pPr>
          </w:p>
        </w:tc>
        <w:tc>
          <w:tcPr>
            <w:tcW w:w="2988" w:type="dxa"/>
            <w:noWrap w:val="0"/>
            <w:vAlign w:val="top"/>
          </w:tcPr>
          <w:p w14:paraId="305C42ED">
            <w:pPr>
              <w:spacing w:line="440" w:lineRule="exact"/>
              <w:rPr>
                <w:rFonts w:hint="eastAsia" w:ascii="仿宋" w:hAnsi="仿宋" w:eastAsia="仿宋" w:cs="仿宋"/>
                <w:b/>
                <w:color w:val="auto"/>
                <w:sz w:val="21"/>
                <w:szCs w:val="21"/>
                <w:highlight w:val="none"/>
              </w:rPr>
            </w:pPr>
          </w:p>
        </w:tc>
        <w:tc>
          <w:tcPr>
            <w:tcW w:w="1700" w:type="dxa"/>
            <w:noWrap w:val="0"/>
            <w:vAlign w:val="top"/>
          </w:tcPr>
          <w:p w14:paraId="06702DB8">
            <w:pPr>
              <w:spacing w:line="440" w:lineRule="exact"/>
              <w:rPr>
                <w:rFonts w:hint="eastAsia" w:ascii="仿宋" w:hAnsi="仿宋" w:eastAsia="仿宋" w:cs="仿宋"/>
                <w:b/>
                <w:color w:val="auto"/>
                <w:sz w:val="21"/>
                <w:szCs w:val="21"/>
                <w:highlight w:val="none"/>
              </w:rPr>
            </w:pPr>
          </w:p>
        </w:tc>
      </w:tr>
      <w:tr w14:paraId="6B241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noWrap w:val="0"/>
            <w:vAlign w:val="center"/>
          </w:tcPr>
          <w:p w14:paraId="0F03E23F">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w:t>
            </w:r>
          </w:p>
        </w:tc>
        <w:tc>
          <w:tcPr>
            <w:tcW w:w="2725" w:type="dxa"/>
            <w:noWrap w:val="0"/>
            <w:vAlign w:val="top"/>
          </w:tcPr>
          <w:p w14:paraId="7B53A794">
            <w:pPr>
              <w:spacing w:line="440" w:lineRule="exact"/>
              <w:rPr>
                <w:rFonts w:hint="eastAsia" w:ascii="仿宋" w:hAnsi="仿宋" w:eastAsia="仿宋" w:cs="仿宋"/>
                <w:b/>
                <w:color w:val="auto"/>
                <w:sz w:val="21"/>
                <w:szCs w:val="21"/>
                <w:highlight w:val="none"/>
              </w:rPr>
            </w:pPr>
          </w:p>
        </w:tc>
        <w:tc>
          <w:tcPr>
            <w:tcW w:w="2988" w:type="dxa"/>
            <w:noWrap w:val="0"/>
            <w:vAlign w:val="top"/>
          </w:tcPr>
          <w:p w14:paraId="409E564D">
            <w:pPr>
              <w:spacing w:line="440" w:lineRule="exact"/>
              <w:rPr>
                <w:rFonts w:hint="eastAsia" w:ascii="仿宋" w:hAnsi="仿宋" w:eastAsia="仿宋" w:cs="仿宋"/>
                <w:b/>
                <w:color w:val="auto"/>
                <w:sz w:val="21"/>
                <w:szCs w:val="21"/>
                <w:highlight w:val="none"/>
              </w:rPr>
            </w:pPr>
          </w:p>
        </w:tc>
        <w:tc>
          <w:tcPr>
            <w:tcW w:w="1700" w:type="dxa"/>
            <w:noWrap w:val="0"/>
            <w:vAlign w:val="top"/>
          </w:tcPr>
          <w:p w14:paraId="4D23D1B6">
            <w:pPr>
              <w:spacing w:line="440" w:lineRule="exact"/>
              <w:rPr>
                <w:rFonts w:hint="eastAsia" w:ascii="仿宋" w:hAnsi="仿宋" w:eastAsia="仿宋" w:cs="仿宋"/>
                <w:b/>
                <w:color w:val="auto"/>
                <w:sz w:val="21"/>
                <w:szCs w:val="21"/>
                <w:highlight w:val="none"/>
              </w:rPr>
            </w:pPr>
          </w:p>
        </w:tc>
      </w:tr>
      <w:tr w14:paraId="3FC34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tcBorders>
              <w:bottom w:val="single" w:color="auto" w:sz="12" w:space="0"/>
            </w:tcBorders>
            <w:noWrap w:val="0"/>
            <w:vAlign w:val="center"/>
          </w:tcPr>
          <w:p w14:paraId="6C80CA8D">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w:t>
            </w:r>
          </w:p>
        </w:tc>
        <w:tc>
          <w:tcPr>
            <w:tcW w:w="2725" w:type="dxa"/>
            <w:tcBorders>
              <w:bottom w:val="single" w:color="auto" w:sz="12" w:space="0"/>
            </w:tcBorders>
            <w:noWrap w:val="0"/>
            <w:vAlign w:val="top"/>
          </w:tcPr>
          <w:p w14:paraId="0C2464D0">
            <w:pPr>
              <w:spacing w:line="440" w:lineRule="exact"/>
              <w:rPr>
                <w:rFonts w:hint="eastAsia" w:ascii="仿宋" w:hAnsi="仿宋" w:eastAsia="仿宋" w:cs="仿宋"/>
                <w:b/>
                <w:color w:val="auto"/>
                <w:sz w:val="21"/>
                <w:szCs w:val="21"/>
                <w:highlight w:val="none"/>
              </w:rPr>
            </w:pPr>
          </w:p>
        </w:tc>
        <w:tc>
          <w:tcPr>
            <w:tcW w:w="2988" w:type="dxa"/>
            <w:tcBorders>
              <w:bottom w:val="single" w:color="auto" w:sz="12" w:space="0"/>
            </w:tcBorders>
            <w:noWrap w:val="0"/>
            <w:vAlign w:val="top"/>
          </w:tcPr>
          <w:p w14:paraId="370C0019">
            <w:pPr>
              <w:spacing w:line="440" w:lineRule="exact"/>
              <w:rPr>
                <w:rFonts w:hint="eastAsia" w:ascii="仿宋" w:hAnsi="仿宋" w:eastAsia="仿宋" w:cs="仿宋"/>
                <w:b/>
                <w:color w:val="auto"/>
                <w:sz w:val="21"/>
                <w:szCs w:val="21"/>
                <w:highlight w:val="none"/>
              </w:rPr>
            </w:pPr>
          </w:p>
        </w:tc>
        <w:tc>
          <w:tcPr>
            <w:tcW w:w="1700" w:type="dxa"/>
            <w:tcBorders>
              <w:bottom w:val="single" w:color="auto" w:sz="12" w:space="0"/>
            </w:tcBorders>
            <w:noWrap w:val="0"/>
            <w:vAlign w:val="top"/>
          </w:tcPr>
          <w:p w14:paraId="367E842E">
            <w:pPr>
              <w:spacing w:line="440" w:lineRule="exact"/>
              <w:rPr>
                <w:rFonts w:hint="eastAsia" w:ascii="仿宋" w:hAnsi="仿宋" w:eastAsia="仿宋" w:cs="仿宋"/>
                <w:b/>
                <w:color w:val="auto"/>
                <w:sz w:val="21"/>
                <w:szCs w:val="21"/>
                <w:highlight w:val="none"/>
              </w:rPr>
            </w:pPr>
          </w:p>
        </w:tc>
      </w:tr>
    </w:tbl>
    <w:p w14:paraId="7AA92387">
      <w:pPr>
        <w:bidi w:val="0"/>
        <w:jc w:val="center"/>
        <w:rPr>
          <w:rFonts w:hint="eastAsia" w:ascii="仿宋" w:hAnsi="仿宋" w:eastAsia="仿宋" w:cs="仿宋"/>
          <w:b/>
          <w:bCs/>
        </w:rPr>
      </w:pPr>
      <w:bookmarkStart w:id="138" w:name="_Toc27265"/>
      <w:bookmarkStart w:id="139" w:name="_Toc2569"/>
      <w:bookmarkStart w:id="140" w:name="_Toc3258"/>
    </w:p>
    <w:p w14:paraId="6A99EC12">
      <w:pPr>
        <w:bidi w:val="0"/>
        <w:jc w:val="center"/>
        <w:rPr>
          <w:rFonts w:hint="eastAsia" w:ascii="仿宋" w:hAnsi="仿宋" w:eastAsia="仿宋" w:cs="仿宋"/>
          <w:b/>
          <w:bCs/>
        </w:rPr>
      </w:pPr>
      <w:r>
        <w:rPr>
          <w:rFonts w:hint="eastAsia" w:ascii="仿宋" w:hAnsi="仿宋" w:eastAsia="仿宋" w:cs="仿宋"/>
          <w:b/>
          <w:bCs/>
        </w:rPr>
        <w:t>供应商保证：除商务偏离表列出的偏差外，供应商响应磋商文件的全部商务要求。</w:t>
      </w:r>
      <w:bookmarkEnd w:id="138"/>
      <w:bookmarkEnd w:id="139"/>
      <w:bookmarkEnd w:id="140"/>
    </w:p>
    <w:p w14:paraId="7AF57D26">
      <w:pPr>
        <w:keepNext w:val="0"/>
        <w:keepLines w:val="0"/>
        <w:pageBreakBefore w:val="0"/>
        <w:widowControl w:val="0"/>
        <w:kinsoku/>
        <w:wordWrap/>
        <w:overflowPunct/>
        <w:topLinePunct w:val="0"/>
        <w:autoSpaceDE/>
        <w:autoSpaceDN/>
        <w:bidi w:val="0"/>
        <w:adjustRightInd/>
        <w:snapToGrid/>
        <w:spacing w:after="313" w:afterLines="100" w:line="360" w:lineRule="auto"/>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bCs/>
          <w:color w:val="auto"/>
          <w:sz w:val="21"/>
          <w:szCs w:val="21"/>
          <w:highlight w:val="none"/>
        </w:rPr>
        <w:br w:type="page"/>
      </w:r>
      <w:r>
        <w:rPr>
          <w:rFonts w:hint="eastAsia" w:ascii="仿宋" w:hAnsi="仿宋" w:eastAsia="仿宋" w:cs="仿宋"/>
          <w:b/>
          <w:color w:val="auto"/>
          <w:sz w:val="32"/>
          <w:szCs w:val="32"/>
          <w:highlight w:val="none"/>
          <w:lang w:val="en-US" w:eastAsia="zh-CN"/>
        </w:rPr>
        <w:t>附件：格式</w:t>
      </w:r>
    </w:p>
    <w:p w14:paraId="7BC8A7ED">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技术</w:t>
      </w:r>
      <w:r>
        <w:rPr>
          <w:rFonts w:hint="eastAsia" w:ascii="仿宋" w:hAnsi="仿宋" w:eastAsia="仿宋" w:cs="仿宋"/>
          <w:b/>
          <w:color w:val="auto"/>
          <w:sz w:val="32"/>
          <w:szCs w:val="32"/>
          <w:highlight w:val="none"/>
        </w:rPr>
        <w:t>要求偏离表</w:t>
      </w:r>
    </w:p>
    <w:p w14:paraId="70D30442">
      <w:pPr>
        <w:pStyle w:val="11"/>
        <w:rPr>
          <w:rFonts w:hint="eastAsia" w:ascii="仿宋" w:hAnsi="仿宋" w:eastAsia="仿宋" w:cs="仿宋"/>
          <w:u w:val="none"/>
          <w:lang w:val="en-US" w:eastAsia="zh-CN"/>
        </w:rPr>
      </w:pPr>
      <w:r>
        <w:rPr>
          <w:rFonts w:hint="eastAsia" w:ascii="仿宋" w:hAnsi="仿宋" w:eastAsia="仿宋" w:cs="仿宋"/>
          <w:b/>
          <w:bCs/>
          <w:color w:val="auto"/>
          <w:sz w:val="21"/>
          <w:szCs w:val="21"/>
          <w:highlight w:val="none"/>
        </w:rPr>
        <w:t>供应商名称：</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项目编号：</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p>
    <w:tbl>
      <w:tblPr>
        <w:tblStyle w:val="14"/>
        <w:tblW w:w="0" w:type="auto"/>
        <w:tblInd w:w="1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725"/>
        <w:gridCol w:w="2988"/>
        <w:gridCol w:w="1700"/>
      </w:tblGrid>
      <w:tr w14:paraId="00BB1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tcBorders>
              <w:top w:val="single" w:color="auto" w:sz="12" w:space="0"/>
            </w:tcBorders>
            <w:noWrap w:val="0"/>
            <w:vAlign w:val="center"/>
          </w:tcPr>
          <w:p w14:paraId="6B2702B2">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2725" w:type="dxa"/>
            <w:tcBorders>
              <w:top w:val="single" w:color="auto" w:sz="12" w:space="0"/>
            </w:tcBorders>
            <w:noWrap w:val="0"/>
            <w:vAlign w:val="center"/>
          </w:tcPr>
          <w:p w14:paraId="171370B5">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磋商文件章节及条款号</w:t>
            </w:r>
          </w:p>
        </w:tc>
        <w:tc>
          <w:tcPr>
            <w:tcW w:w="2988" w:type="dxa"/>
            <w:tcBorders>
              <w:top w:val="single" w:color="auto" w:sz="12" w:space="0"/>
            </w:tcBorders>
            <w:noWrap w:val="0"/>
            <w:vAlign w:val="center"/>
          </w:tcPr>
          <w:p w14:paraId="4354FDE1">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磋商响应文件章节及条款号</w:t>
            </w:r>
          </w:p>
        </w:tc>
        <w:tc>
          <w:tcPr>
            <w:tcW w:w="1700" w:type="dxa"/>
            <w:tcBorders>
              <w:top w:val="single" w:color="auto" w:sz="12" w:space="0"/>
            </w:tcBorders>
            <w:noWrap w:val="0"/>
            <w:vAlign w:val="center"/>
          </w:tcPr>
          <w:p w14:paraId="3173A150">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偏差说明</w:t>
            </w:r>
          </w:p>
        </w:tc>
      </w:tr>
      <w:tr w14:paraId="0E816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noWrap w:val="0"/>
            <w:vAlign w:val="center"/>
          </w:tcPr>
          <w:p w14:paraId="35FDC4F1">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p>
        </w:tc>
        <w:tc>
          <w:tcPr>
            <w:tcW w:w="2725" w:type="dxa"/>
            <w:noWrap w:val="0"/>
            <w:vAlign w:val="top"/>
          </w:tcPr>
          <w:p w14:paraId="286CB864">
            <w:pPr>
              <w:spacing w:line="440" w:lineRule="exact"/>
              <w:rPr>
                <w:rFonts w:hint="eastAsia" w:ascii="仿宋" w:hAnsi="仿宋" w:eastAsia="仿宋" w:cs="仿宋"/>
                <w:b/>
                <w:color w:val="auto"/>
                <w:sz w:val="21"/>
                <w:szCs w:val="21"/>
                <w:highlight w:val="none"/>
              </w:rPr>
            </w:pPr>
          </w:p>
        </w:tc>
        <w:tc>
          <w:tcPr>
            <w:tcW w:w="2988" w:type="dxa"/>
            <w:noWrap w:val="0"/>
            <w:vAlign w:val="top"/>
          </w:tcPr>
          <w:p w14:paraId="0947A58C">
            <w:pPr>
              <w:spacing w:line="440" w:lineRule="exact"/>
              <w:rPr>
                <w:rFonts w:hint="eastAsia" w:ascii="仿宋" w:hAnsi="仿宋" w:eastAsia="仿宋" w:cs="仿宋"/>
                <w:b/>
                <w:color w:val="auto"/>
                <w:sz w:val="21"/>
                <w:szCs w:val="21"/>
                <w:highlight w:val="none"/>
              </w:rPr>
            </w:pPr>
          </w:p>
        </w:tc>
        <w:tc>
          <w:tcPr>
            <w:tcW w:w="1700" w:type="dxa"/>
            <w:noWrap w:val="0"/>
            <w:vAlign w:val="top"/>
          </w:tcPr>
          <w:p w14:paraId="4809FE1B">
            <w:pPr>
              <w:spacing w:line="440" w:lineRule="exact"/>
              <w:rPr>
                <w:rFonts w:hint="eastAsia" w:ascii="仿宋" w:hAnsi="仿宋" w:eastAsia="仿宋" w:cs="仿宋"/>
                <w:b/>
                <w:color w:val="auto"/>
                <w:sz w:val="21"/>
                <w:szCs w:val="21"/>
                <w:highlight w:val="none"/>
              </w:rPr>
            </w:pPr>
          </w:p>
        </w:tc>
      </w:tr>
      <w:tr w14:paraId="027CA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noWrap w:val="0"/>
            <w:vAlign w:val="center"/>
          </w:tcPr>
          <w:p w14:paraId="6A50C08E">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w:t>
            </w:r>
          </w:p>
        </w:tc>
        <w:tc>
          <w:tcPr>
            <w:tcW w:w="2725" w:type="dxa"/>
            <w:noWrap w:val="0"/>
            <w:vAlign w:val="top"/>
          </w:tcPr>
          <w:p w14:paraId="328A757B">
            <w:pPr>
              <w:spacing w:line="440" w:lineRule="exact"/>
              <w:rPr>
                <w:rFonts w:hint="eastAsia" w:ascii="仿宋" w:hAnsi="仿宋" w:eastAsia="仿宋" w:cs="仿宋"/>
                <w:b/>
                <w:color w:val="auto"/>
                <w:sz w:val="21"/>
                <w:szCs w:val="21"/>
                <w:highlight w:val="none"/>
              </w:rPr>
            </w:pPr>
          </w:p>
        </w:tc>
        <w:tc>
          <w:tcPr>
            <w:tcW w:w="2988" w:type="dxa"/>
            <w:noWrap w:val="0"/>
            <w:vAlign w:val="top"/>
          </w:tcPr>
          <w:p w14:paraId="5F375B7B">
            <w:pPr>
              <w:spacing w:line="440" w:lineRule="exact"/>
              <w:rPr>
                <w:rFonts w:hint="eastAsia" w:ascii="仿宋" w:hAnsi="仿宋" w:eastAsia="仿宋" w:cs="仿宋"/>
                <w:b/>
                <w:color w:val="auto"/>
                <w:sz w:val="21"/>
                <w:szCs w:val="21"/>
                <w:highlight w:val="none"/>
              </w:rPr>
            </w:pPr>
          </w:p>
        </w:tc>
        <w:tc>
          <w:tcPr>
            <w:tcW w:w="1700" w:type="dxa"/>
            <w:noWrap w:val="0"/>
            <w:vAlign w:val="top"/>
          </w:tcPr>
          <w:p w14:paraId="132EC53F">
            <w:pPr>
              <w:spacing w:line="440" w:lineRule="exact"/>
              <w:rPr>
                <w:rFonts w:hint="eastAsia" w:ascii="仿宋" w:hAnsi="仿宋" w:eastAsia="仿宋" w:cs="仿宋"/>
                <w:b/>
                <w:color w:val="auto"/>
                <w:sz w:val="21"/>
                <w:szCs w:val="21"/>
                <w:highlight w:val="none"/>
              </w:rPr>
            </w:pPr>
          </w:p>
        </w:tc>
      </w:tr>
      <w:tr w14:paraId="0C58F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noWrap w:val="0"/>
            <w:vAlign w:val="center"/>
          </w:tcPr>
          <w:p w14:paraId="0235FC7C">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w:t>
            </w:r>
          </w:p>
        </w:tc>
        <w:tc>
          <w:tcPr>
            <w:tcW w:w="2725" w:type="dxa"/>
            <w:noWrap w:val="0"/>
            <w:vAlign w:val="top"/>
          </w:tcPr>
          <w:p w14:paraId="4A466962">
            <w:pPr>
              <w:spacing w:line="440" w:lineRule="exact"/>
              <w:rPr>
                <w:rFonts w:hint="eastAsia" w:ascii="仿宋" w:hAnsi="仿宋" w:eastAsia="仿宋" w:cs="仿宋"/>
                <w:b/>
                <w:color w:val="auto"/>
                <w:sz w:val="21"/>
                <w:szCs w:val="21"/>
                <w:highlight w:val="none"/>
              </w:rPr>
            </w:pPr>
          </w:p>
        </w:tc>
        <w:tc>
          <w:tcPr>
            <w:tcW w:w="2988" w:type="dxa"/>
            <w:noWrap w:val="0"/>
            <w:vAlign w:val="top"/>
          </w:tcPr>
          <w:p w14:paraId="3302735D">
            <w:pPr>
              <w:spacing w:line="440" w:lineRule="exact"/>
              <w:rPr>
                <w:rFonts w:hint="eastAsia" w:ascii="仿宋" w:hAnsi="仿宋" w:eastAsia="仿宋" w:cs="仿宋"/>
                <w:b/>
                <w:color w:val="auto"/>
                <w:sz w:val="21"/>
                <w:szCs w:val="21"/>
                <w:highlight w:val="none"/>
              </w:rPr>
            </w:pPr>
          </w:p>
        </w:tc>
        <w:tc>
          <w:tcPr>
            <w:tcW w:w="1700" w:type="dxa"/>
            <w:noWrap w:val="0"/>
            <w:vAlign w:val="top"/>
          </w:tcPr>
          <w:p w14:paraId="6DE9BA72">
            <w:pPr>
              <w:spacing w:line="440" w:lineRule="exact"/>
              <w:rPr>
                <w:rFonts w:hint="eastAsia" w:ascii="仿宋" w:hAnsi="仿宋" w:eastAsia="仿宋" w:cs="仿宋"/>
                <w:b/>
                <w:color w:val="auto"/>
                <w:sz w:val="21"/>
                <w:szCs w:val="21"/>
                <w:highlight w:val="none"/>
              </w:rPr>
            </w:pPr>
          </w:p>
        </w:tc>
      </w:tr>
      <w:tr w14:paraId="2A4D8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noWrap w:val="0"/>
            <w:vAlign w:val="center"/>
          </w:tcPr>
          <w:p w14:paraId="6484D22B">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w:t>
            </w:r>
          </w:p>
        </w:tc>
        <w:tc>
          <w:tcPr>
            <w:tcW w:w="2725" w:type="dxa"/>
            <w:noWrap w:val="0"/>
            <w:vAlign w:val="top"/>
          </w:tcPr>
          <w:p w14:paraId="0A947D92">
            <w:pPr>
              <w:spacing w:line="440" w:lineRule="exact"/>
              <w:rPr>
                <w:rFonts w:hint="eastAsia" w:ascii="仿宋" w:hAnsi="仿宋" w:eastAsia="仿宋" w:cs="仿宋"/>
                <w:b/>
                <w:color w:val="auto"/>
                <w:sz w:val="21"/>
                <w:szCs w:val="21"/>
                <w:highlight w:val="none"/>
              </w:rPr>
            </w:pPr>
          </w:p>
        </w:tc>
        <w:tc>
          <w:tcPr>
            <w:tcW w:w="2988" w:type="dxa"/>
            <w:noWrap w:val="0"/>
            <w:vAlign w:val="top"/>
          </w:tcPr>
          <w:p w14:paraId="62008841">
            <w:pPr>
              <w:spacing w:line="440" w:lineRule="exact"/>
              <w:rPr>
                <w:rFonts w:hint="eastAsia" w:ascii="仿宋" w:hAnsi="仿宋" w:eastAsia="仿宋" w:cs="仿宋"/>
                <w:b/>
                <w:color w:val="auto"/>
                <w:sz w:val="21"/>
                <w:szCs w:val="21"/>
                <w:highlight w:val="none"/>
              </w:rPr>
            </w:pPr>
          </w:p>
        </w:tc>
        <w:tc>
          <w:tcPr>
            <w:tcW w:w="1700" w:type="dxa"/>
            <w:noWrap w:val="0"/>
            <w:vAlign w:val="top"/>
          </w:tcPr>
          <w:p w14:paraId="65F92B2A">
            <w:pPr>
              <w:spacing w:line="440" w:lineRule="exact"/>
              <w:rPr>
                <w:rFonts w:hint="eastAsia" w:ascii="仿宋" w:hAnsi="仿宋" w:eastAsia="仿宋" w:cs="仿宋"/>
                <w:b/>
                <w:color w:val="auto"/>
                <w:sz w:val="21"/>
                <w:szCs w:val="21"/>
                <w:highlight w:val="none"/>
              </w:rPr>
            </w:pPr>
          </w:p>
        </w:tc>
      </w:tr>
      <w:tr w14:paraId="1442C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noWrap w:val="0"/>
            <w:vAlign w:val="center"/>
          </w:tcPr>
          <w:p w14:paraId="4B7AC98E">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w:t>
            </w:r>
          </w:p>
        </w:tc>
        <w:tc>
          <w:tcPr>
            <w:tcW w:w="2725" w:type="dxa"/>
            <w:noWrap w:val="0"/>
            <w:vAlign w:val="top"/>
          </w:tcPr>
          <w:p w14:paraId="7F966557">
            <w:pPr>
              <w:spacing w:line="440" w:lineRule="exact"/>
              <w:rPr>
                <w:rFonts w:hint="eastAsia" w:ascii="仿宋" w:hAnsi="仿宋" w:eastAsia="仿宋" w:cs="仿宋"/>
                <w:b/>
                <w:color w:val="auto"/>
                <w:sz w:val="21"/>
                <w:szCs w:val="21"/>
                <w:highlight w:val="none"/>
              </w:rPr>
            </w:pPr>
          </w:p>
        </w:tc>
        <w:tc>
          <w:tcPr>
            <w:tcW w:w="2988" w:type="dxa"/>
            <w:noWrap w:val="0"/>
            <w:vAlign w:val="top"/>
          </w:tcPr>
          <w:p w14:paraId="57E0D14F">
            <w:pPr>
              <w:spacing w:line="440" w:lineRule="exact"/>
              <w:rPr>
                <w:rFonts w:hint="eastAsia" w:ascii="仿宋" w:hAnsi="仿宋" w:eastAsia="仿宋" w:cs="仿宋"/>
                <w:b/>
                <w:color w:val="auto"/>
                <w:sz w:val="21"/>
                <w:szCs w:val="21"/>
                <w:highlight w:val="none"/>
              </w:rPr>
            </w:pPr>
          </w:p>
        </w:tc>
        <w:tc>
          <w:tcPr>
            <w:tcW w:w="1700" w:type="dxa"/>
            <w:noWrap w:val="0"/>
            <w:vAlign w:val="top"/>
          </w:tcPr>
          <w:p w14:paraId="0D318328">
            <w:pPr>
              <w:spacing w:line="440" w:lineRule="exact"/>
              <w:rPr>
                <w:rFonts w:hint="eastAsia" w:ascii="仿宋" w:hAnsi="仿宋" w:eastAsia="仿宋" w:cs="仿宋"/>
                <w:b/>
                <w:color w:val="auto"/>
                <w:sz w:val="21"/>
                <w:szCs w:val="21"/>
                <w:highlight w:val="none"/>
              </w:rPr>
            </w:pPr>
          </w:p>
        </w:tc>
      </w:tr>
      <w:tr w14:paraId="02A88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tcBorders>
              <w:bottom w:val="single" w:color="auto" w:sz="12" w:space="0"/>
            </w:tcBorders>
            <w:noWrap w:val="0"/>
            <w:vAlign w:val="center"/>
          </w:tcPr>
          <w:p w14:paraId="62FB1F7C">
            <w:pPr>
              <w:spacing w:line="36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w:t>
            </w:r>
          </w:p>
        </w:tc>
        <w:tc>
          <w:tcPr>
            <w:tcW w:w="2725" w:type="dxa"/>
            <w:tcBorders>
              <w:bottom w:val="single" w:color="auto" w:sz="12" w:space="0"/>
            </w:tcBorders>
            <w:noWrap w:val="0"/>
            <w:vAlign w:val="top"/>
          </w:tcPr>
          <w:p w14:paraId="407A68EA">
            <w:pPr>
              <w:spacing w:line="440" w:lineRule="exact"/>
              <w:rPr>
                <w:rFonts w:hint="eastAsia" w:ascii="仿宋" w:hAnsi="仿宋" w:eastAsia="仿宋" w:cs="仿宋"/>
                <w:b/>
                <w:color w:val="auto"/>
                <w:sz w:val="21"/>
                <w:szCs w:val="21"/>
                <w:highlight w:val="none"/>
              </w:rPr>
            </w:pPr>
          </w:p>
        </w:tc>
        <w:tc>
          <w:tcPr>
            <w:tcW w:w="2988" w:type="dxa"/>
            <w:tcBorders>
              <w:bottom w:val="single" w:color="auto" w:sz="12" w:space="0"/>
            </w:tcBorders>
            <w:noWrap w:val="0"/>
            <w:vAlign w:val="top"/>
          </w:tcPr>
          <w:p w14:paraId="3D74355A">
            <w:pPr>
              <w:spacing w:line="440" w:lineRule="exact"/>
              <w:rPr>
                <w:rFonts w:hint="eastAsia" w:ascii="仿宋" w:hAnsi="仿宋" w:eastAsia="仿宋" w:cs="仿宋"/>
                <w:b/>
                <w:color w:val="auto"/>
                <w:sz w:val="21"/>
                <w:szCs w:val="21"/>
                <w:highlight w:val="none"/>
              </w:rPr>
            </w:pPr>
          </w:p>
        </w:tc>
        <w:tc>
          <w:tcPr>
            <w:tcW w:w="1700" w:type="dxa"/>
            <w:tcBorders>
              <w:bottom w:val="single" w:color="auto" w:sz="12" w:space="0"/>
            </w:tcBorders>
            <w:noWrap w:val="0"/>
            <w:vAlign w:val="top"/>
          </w:tcPr>
          <w:p w14:paraId="652D8579">
            <w:pPr>
              <w:spacing w:line="440" w:lineRule="exact"/>
              <w:rPr>
                <w:rFonts w:hint="eastAsia" w:ascii="仿宋" w:hAnsi="仿宋" w:eastAsia="仿宋" w:cs="仿宋"/>
                <w:b/>
                <w:color w:val="auto"/>
                <w:sz w:val="21"/>
                <w:szCs w:val="21"/>
                <w:highlight w:val="none"/>
              </w:rPr>
            </w:pPr>
          </w:p>
        </w:tc>
      </w:tr>
    </w:tbl>
    <w:p w14:paraId="78D0B650">
      <w:pPr>
        <w:bidi w:val="0"/>
        <w:jc w:val="center"/>
        <w:rPr>
          <w:rFonts w:hint="eastAsia" w:ascii="仿宋" w:hAnsi="仿宋" w:eastAsia="仿宋" w:cs="仿宋"/>
          <w:b/>
          <w:bCs/>
        </w:rPr>
      </w:pPr>
      <w:bookmarkStart w:id="141" w:name="_Toc510"/>
      <w:bookmarkStart w:id="142" w:name="_Toc6904"/>
      <w:bookmarkStart w:id="143" w:name="_Toc6721"/>
    </w:p>
    <w:p w14:paraId="6DAAE862">
      <w:pPr>
        <w:bidi w:val="0"/>
        <w:jc w:val="center"/>
        <w:rPr>
          <w:rFonts w:hint="eastAsia" w:ascii="仿宋" w:hAnsi="仿宋" w:eastAsia="仿宋" w:cs="仿宋"/>
          <w:b/>
          <w:bCs/>
        </w:rPr>
      </w:pPr>
      <w:r>
        <w:rPr>
          <w:rFonts w:hint="eastAsia" w:ascii="仿宋" w:hAnsi="仿宋" w:eastAsia="仿宋" w:cs="仿宋"/>
          <w:b/>
          <w:bCs/>
        </w:rPr>
        <w:t>供应商保证：除</w:t>
      </w:r>
      <w:r>
        <w:rPr>
          <w:rFonts w:hint="eastAsia" w:ascii="仿宋" w:hAnsi="仿宋" w:eastAsia="仿宋" w:cs="仿宋"/>
          <w:b/>
          <w:bCs/>
          <w:lang w:val="en-US" w:eastAsia="zh-CN"/>
        </w:rPr>
        <w:t>技术</w:t>
      </w:r>
      <w:r>
        <w:rPr>
          <w:rFonts w:hint="eastAsia" w:ascii="仿宋" w:hAnsi="仿宋" w:eastAsia="仿宋" w:cs="仿宋"/>
          <w:b/>
          <w:bCs/>
        </w:rPr>
        <w:t>要求偏离表列出的偏差外，供应商响应磋商文件的全部</w:t>
      </w:r>
      <w:r>
        <w:rPr>
          <w:rFonts w:hint="eastAsia" w:ascii="仿宋" w:hAnsi="仿宋" w:eastAsia="仿宋" w:cs="仿宋"/>
          <w:b/>
          <w:bCs/>
          <w:lang w:val="en-US" w:eastAsia="zh-CN"/>
        </w:rPr>
        <w:t>技术</w:t>
      </w:r>
      <w:r>
        <w:rPr>
          <w:rFonts w:hint="eastAsia" w:ascii="仿宋" w:hAnsi="仿宋" w:eastAsia="仿宋" w:cs="仿宋"/>
          <w:b/>
          <w:bCs/>
        </w:rPr>
        <w:t>要求。</w:t>
      </w:r>
      <w:bookmarkEnd w:id="141"/>
      <w:bookmarkEnd w:id="142"/>
      <w:bookmarkEnd w:id="143"/>
    </w:p>
    <w:p w14:paraId="78F2389F">
      <w:pPr>
        <w:spacing w:line="360" w:lineRule="auto"/>
        <w:jc w:val="left"/>
        <w:outlineLvl w:val="9"/>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sz w:val="36"/>
        </w:rPr>
        <w:br w:type="page"/>
      </w:r>
      <w:r>
        <w:rPr>
          <w:rFonts w:hint="eastAsia" w:ascii="仿宋" w:hAnsi="仿宋" w:eastAsia="仿宋" w:cs="仿宋"/>
          <w:b/>
          <w:bCs/>
          <w:color w:val="auto"/>
          <w:kern w:val="2"/>
          <w:sz w:val="32"/>
          <w:szCs w:val="32"/>
          <w:highlight w:val="none"/>
          <w:lang w:val="en-US" w:eastAsia="zh-CN" w:bidi="ar-SA"/>
        </w:rPr>
        <w:t>附件：格式</w:t>
      </w:r>
    </w:p>
    <w:p w14:paraId="030343EE">
      <w:pPr>
        <w:spacing w:line="420" w:lineRule="exact"/>
        <w:jc w:val="center"/>
        <w:rPr>
          <w:rFonts w:hint="eastAsia" w:ascii="仿宋" w:hAnsi="仿宋" w:eastAsia="仿宋" w:cs="仿宋"/>
          <w:b/>
          <w:color w:val="auto"/>
          <w:sz w:val="32"/>
          <w:szCs w:val="32"/>
          <w:highlight w:val="none"/>
        </w:rPr>
      </w:pPr>
    </w:p>
    <w:p w14:paraId="49556F40">
      <w:pPr>
        <w:spacing w:after="120"/>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拟派项目团队简历表</w:t>
      </w:r>
    </w:p>
    <w:p w14:paraId="473D04A3">
      <w:pPr>
        <w:spacing w:after="120"/>
        <w:jc w:val="center"/>
        <w:rPr>
          <w:rFonts w:hint="eastAsia" w:ascii="仿宋" w:hAnsi="仿宋" w:eastAsia="仿宋" w:cs="仿宋"/>
          <w:lang w:val="en-US" w:eastAsia="zh-CN"/>
        </w:rPr>
      </w:pPr>
    </w:p>
    <w:p w14:paraId="15F6B117">
      <w:pPr>
        <w:pStyle w:val="11"/>
        <w:rPr>
          <w:rFonts w:hint="eastAsia" w:ascii="仿宋" w:hAnsi="仿宋" w:eastAsia="仿宋" w:cs="仿宋"/>
          <w:u w:val="none"/>
          <w:lang w:val="en-US" w:eastAsia="zh-CN"/>
        </w:rPr>
      </w:pPr>
      <w:r>
        <w:rPr>
          <w:rFonts w:hint="eastAsia" w:ascii="仿宋" w:hAnsi="仿宋" w:eastAsia="仿宋" w:cs="仿宋"/>
          <w:b/>
          <w:bCs/>
          <w:color w:val="auto"/>
          <w:sz w:val="21"/>
          <w:szCs w:val="21"/>
          <w:highlight w:val="none"/>
        </w:rPr>
        <w:t>供应商名称：</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项目编号：</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p>
    <w:p w14:paraId="7BF2009B">
      <w:pPr>
        <w:snapToGrid w:val="0"/>
        <w:spacing w:line="300" w:lineRule="auto"/>
        <w:rPr>
          <w:rFonts w:hint="eastAsia" w:ascii="仿宋" w:hAnsi="仿宋" w:eastAsia="仿宋" w:cs="仿宋"/>
          <w:b/>
          <w:bCs/>
          <w:color w:val="auto"/>
          <w:szCs w:val="21"/>
        </w:rPr>
      </w:pPr>
    </w:p>
    <w:p w14:paraId="262E01E4">
      <w:pPr>
        <w:snapToGrid w:val="0"/>
        <w:spacing w:line="300" w:lineRule="auto"/>
        <w:rPr>
          <w:rFonts w:hint="eastAsia" w:ascii="仿宋" w:hAnsi="仿宋" w:eastAsia="仿宋" w:cs="仿宋"/>
          <w:b/>
          <w:bCs/>
          <w:color w:val="auto"/>
          <w:szCs w:val="21"/>
        </w:rPr>
      </w:pPr>
      <w:r>
        <w:rPr>
          <w:rFonts w:hint="eastAsia" w:ascii="仿宋" w:hAnsi="仿宋" w:eastAsia="仿宋" w:cs="仿宋"/>
          <w:b/>
          <w:bCs/>
          <w:color w:val="auto"/>
          <w:szCs w:val="21"/>
        </w:rPr>
        <w:t>格式自定，用以说明</w:t>
      </w:r>
      <w:r>
        <w:rPr>
          <w:rFonts w:hint="eastAsia" w:ascii="仿宋" w:hAnsi="仿宋" w:eastAsia="仿宋" w:cs="仿宋"/>
          <w:b/>
          <w:bCs/>
          <w:color w:val="auto"/>
          <w:szCs w:val="21"/>
          <w:lang w:val="en-US" w:eastAsia="zh-CN"/>
        </w:rPr>
        <w:t>拟派项目团队主要信息</w:t>
      </w:r>
      <w:r>
        <w:rPr>
          <w:rFonts w:hint="eastAsia" w:ascii="仿宋" w:hAnsi="仿宋" w:eastAsia="仿宋" w:cs="仿宋"/>
          <w:b/>
          <w:bCs/>
          <w:color w:val="auto"/>
          <w:szCs w:val="21"/>
        </w:rPr>
        <w:t>。</w:t>
      </w:r>
    </w:p>
    <w:p w14:paraId="277A5C55">
      <w:pPr>
        <w:spacing w:line="360" w:lineRule="auto"/>
        <w:jc w:val="left"/>
        <w:rPr>
          <w:rFonts w:hint="eastAsia" w:ascii="仿宋" w:hAnsi="仿宋" w:eastAsia="仿宋" w:cs="仿宋"/>
          <w:b/>
          <w:color w:val="auto"/>
          <w:sz w:val="21"/>
          <w:szCs w:val="21"/>
          <w:highlight w:val="none"/>
        </w:rPr>
      </w:pPr>
    </w:p>
    <w:p w14:paraId="53A89AF9">
      <w:pPr>
        <w:spacing w:line="360" w:lineRule="auto"/>
        <w:jc w:val="left"/>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注：后附学历、相关</w:t>
      </w:r>
      <w:r>
        <w:rPr>
          <w:rFonts w:hint="eastAsia" w:ascii="仿宋" w:hAnsi="仿宋" w:eastAsia="仿宋" w:cs="仿宋"/>
          <w:b/>
          <w:color w:val="auto"/>
          <w:sz w:val="21"/>
          <w:szCs w:val="21"/>
          <w:highlight w:val="none"/>
          <w:lang w:val="en-US" w:eastAsia="zh-CN"/>
        </w:rPr>
        <w:t>资格</w:t>
      </w:r>
      <w:r>
        <w:rPr>
          <w:rFonts w:hint="eastAsia" w:ascii="仿宋" w:hAnsi="仿宋" w:eastAsia="仿宋" w:cs="仿宋"/>
          <w:b/>
          <w:color w:val="auto"/>
          <w:sz w:val="21"/>
          <w:szCs w:val="21"/>
          <w:highlight w:val="none"/>
        </w:rPr>
        <w:t>证书等材料的复印件</w:t>
      </w:r>
      <w:r>
        <w:rPr>
          <w:rFonts w:hint="eastAsia" w:ascii="仿宋" w:hAnsi="仿宋" w:eastAsia="仿宋" w:cs="仿宋"/>
          <w:b/>
          <w:color w:val="auto"/>
          <w:sz w:val="21"/>
          <w:szCs w:val="21"/>
          <w:highlight w:val="none"/>
          <w:lang w:eastAsia="zh-CN"/>
        </w:rPr>
        <w:t>。</w:t>
      </w:r>
    </w:p>
    <w:p w14:paraId="71E8C69F">
      <w:pPr>
        <w:outlineLvl w:val="9"/>
        <w:rPr>
          <w:rFonts w:hint="eastAsia" w:ascii="仿宋" w:hAnsi="仿宋" w:eastAsia="仿宋" w:cs="仿宋"/>
          <w:b/>
          <w:color w:val="auto"/>
          <w:sz w:val="32"/>
          <w:szCs w:val="32"/>
          <w:highlight w:val="none"/>
        </w:rPr>
      </w:pPr>
      <w:r>
        <w:rPr>
          <w:rFonts w:hint="eastAsia" w:ascii="仿宋" w:hAnsi="仿宋" w:eastAsia="仿宋" w:cs="仿宋"/>
          <w:b/>
          <w:sz w:val="36"/>
        </w:rPr>
        <w:br w:type="page"/>
      </w:r>
      <w:r>
        <w:rPr>
          <w:rFonts w:hint="eastAsia" w:ascii="仿宋" w:hAnsi="仿宋" w:eastAsia="仿宋" w:cs="仿宋"/>
          <w:b/>
          <w:bCs/>
          <w:sz w:val="32"/>
          <w:szCs w:val="32"/>
          <w:lang w:val="en-US" w:eastAsia="zh-CN"/>
        </w:rPr>
        <w:t>附件：格式</w:t>
      </w:r>
    </w:p>
    <w:p w14:paraId="0B64CA27">
      <w:pPr>
        <w:spacing w:line="400" w:lineRule="exact"/>
        <w:jc w:val="center"/>
        <w:rPr>
          <w:rFonts w:hint="eastAsia" w:ascii="仿宋" w:hAnsi="仿宋" w:eastAsia="仿宋" w:cs="仿宋"/>
          <w:b/>
          <w:color w:val="auto"/>
          <w:sz w:val="32"/>
          <w:szCs w:val="32"/>
          <w:highlight w:val="none"/>
        </w:rPr>
      </w:pPr>
    </w:p>
    <w:p w14:paraId="6F155F0C">
      <w:pPr>
        <w:spacing w:after="120"/>
        <w:jc w:val="center"/>
        <w:rPr>
          <w:rFonts w:hint="eastAsia" w:ascii="仿宋" w:hAnsi="仿宋" w:eastAsia="仿宋" w:cs="仿宋"/>
          <w:b/>
          <w:color w:val="auto"/>
          <w:sz w:val="32"/>
          <w:szCs w:val="32"/>
          <w:highlight w:val="none"/>
        </w:rPr>
      </w:pPr>
      <w:bookmarkStart w:id="144" w:name="_Toc849"/>
      <w:bookmarkStart w:id="145" w:name="_Toc42518142"/>
      <w:bookmarkStart w:id="146" w:name="_Toc42794603"/>
      <w:r>
        <w:rPr>
          <w:rFonts w:hint="eastAsia" w:ascii="仿宋" w:hAnsi="仿宋" w:eastAsia="仿宋" w:cs="仿宋"/>
          <w:b/>
          <w:color w:val="auto"/>
          <w:sz w:val="32"/>
          <w:szCs w:val="32"/>
          <w:highlight w:val="none"/>
        </w:rPr>
        <w:t>供应商基本情况表</w:t>
      </w:r>
      <w:bookmarkEnd w:id="144"/>
      <w:bookmarkEnd w:id="145"/>
      <w:bookmarkEnd w:id="146"/>
    </w:p>
    <w:p w14:paraId="71DCCF56">
      <w:pPr>
        <w:pStyle w:val="11"/>
        <w:rPr>
          <w:rFonts w:hint="eastAsia" w:ascii="仿宋" w:hAnsi="仿宋" w:eastAsia="仿宋" w:cs="仿宋"/>
          <w:u w:val="none"/>
          <w:lang w:val="en-US" w:eastAsia="zh-CN"/>
        </w:rPr>
      </w:pPr>
      <w:r>
        <w:rPr>
          <w:rFonts w:hint="eastAsia" w:ascii="仿宋" w:hAnsi="仿宋" w:eastAsia="仿宋" w:cs="仿宋"/>
          <w:b/>
          <w:bCs/>
          <w:color w:val="auto"/>
          <w:sz w:val="21"/>
          <w:szCs w:val="21"/>
          <w:highlight w:val="none"/>
        </w:rPr>
        <w:t>供应商名称：</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项目编号：</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none"/>
          <w:lang w:val="en-US" w:eastAsia="zh-CN"/>
        </w:rPr>
        <w:t xml:space="preserve">   </w:t>
      </w:r>
    </w:p>
    <w:tbl>
      <w:tblPr>
        <w:tblStyle w:val="1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746"/>
        <w:gridCol w:w="551"/>
        <w:gridCol w:w="501"/>
        <w:gridCol w:w="1249"/>
        <w:gridCol w:w="1398"/>
        <w:gridCol w:w="850"/>
        <w:gridCol w:w="1133"/>
      </w:tblGrid>
      <w:tr w14:paraId="0CE94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895" w:type="dxa"/>
            <w:noWrap w:val="0"/>
            <w:vAlign w:val="center"/>
          </w:tcPr>
          <w:p w14:paraId="701E425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w:t>
            </w:r>
          </w:p>
        </w:tc>
        <w:tc>
          <w:tcPr>
            <w:tcW w:w="6428" w:type="dxa"/>
            <w:gridSpan w:val="7"/>
            <w:noWrap w:val="0"/>
            <w:vAlign w:val="top"/>
          </w:tcPr>
          <w:p w14:paraId="29CBA7BF">
            <w:pPr>
              <w:rPr>
                <w:rFonts w:hint="eastAsia" w:ascii="仿宋" w:hAnsi="仿宋" w:eastAsia="仿宋" w:cs="仿宋"/>
                <w:color w:val="auto"/>
                <w:sz w:val="21"/>
                <w:szCs w:val="21"/>
                <w:highlight w:val="none"/>
              </w:rPr>
            </w:pPr>
          </w:p>
        </w:tc>
      </w:tr>
      <w:tr w14:paraId="42736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95" w:type="dxa"/>
            <w:noWrap w:val="0"/>
            <w:vAlign w:val="center"/>
          </w:tcPr>
          <w:p w14:paraId="1E89BDA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注册地址</w:t>
            </w:r>
          </w:p>
        </w:tc>
        <w:tc>
          <w:tcPr>
            <w:tcW w:w="3047" w:type="dxa"/>
            <w:gridSpan w:val="4"/>
            <w:noWrap w:val="0"/>
            <w:vAlign w:val="center"/>
          </w:tcPr>
          <w:p w14:paraId="5A6CE9C4">
            <w:pPr>
              <w:jc w:val="center"/>
              <w:rPr>
                <w:rFonts w:hint="eastAsia" w:ascii="仿宋" w:hAnsi="仿宋" w:eastAsia="仿宋" w:cs="仿宋"/>
                <w:color w:val="auto"/>
                <w:sz w:val="21"/>
                <w:szCs w:val="21"/>
                <w:highlight w:val="none"/>
              </w:rPr>
            </w:pPr>
          </w:p>
        </w:tc>
        <w:tc>
          <w:tcPr>
            <w:tcW w:w="1398" w:type="dxa"/>
            <w:noWrap w:val="0"/>
            <w:vAlign w:val="center"/>
          </w:tcPr>
          <w:p w14:paraId="7CA5A171">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1983" w:type="dxa"/>
            <w:gridSpan w:val="2"/>
            <w:noWrap w:val="0"/>
            <w:vAlign w:val="center"/>
          </w:tcPr>
          <w:p w14:paraId="7B2768FA">
            <w:pPr>
              <w:jc w:val="center"/>
              <w:rPr>
                <w:rFonts w:hint="eastAsia" w:ascii="仿宋" w:hAnsi="仿宋" w:eastAsia="仿宋" w:cs="仿宋"/>
                <w:color w:val="auto"/>
                <w:sz w:val="21"/>
                <w:szCs w:val="21"/>
                <w:highlight w:val="none"/>
              </w:rPr>
            </w:pPr>
          </w:p>
        </w:tc>
      </w:tr>
      <w:tr w14:paraId="4CC67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95" w:type="dxa"/>
            <w:vMerge w:val="restart"/>
            <w:noWrap w:val="0"/>
            <w:vAlign w:val="center"/>
          </w:tcPr>
          <w:p w14:paraId="61D0D22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p>
        </w:tc>
        <w:tc>
          <w:tcPr>
            <w:tcW w:w="1297" w:type="dxa"/>
            <w:gridSpan w:val="2"/>
            <w:noWrap w:val="0"/>
            <w:vAlign w:val="center"/>
          </w:tcPr>
          <w:p w14:paraId="577E9B2F">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p>
        </w:tc>
        <w:tc>
          <w:tcPr>
            <w:tcW w:w="1750" w:type="dxa"/>
            <w:gridSpan w:val="2"/>
            <w:noWrap w:val="0"/>
            <w:vAlign w:val="center"/>
          </w:tcPr>
          <w:p w14:paraId="511D1067">
            <w:pPr>
              <w:jc w:val="center"/>
              <w:rPr>
                <w:rFonts w:hint="eastAsia" w:ascii="仿宋" w:hAnsi="仿宋" w:eastAsia="仿宋" w:cs="仿宋"/>
                <w:color w:val="auto"/>
                <w:sz w:val="21"/>
                <w:szCs w:val="21"/>
                <w:highlight w:val="none"/>
              </w:rPr>
            </w:pPr>
          </w:p>
        </w:tc>
        <w:tc>
          <w:tcPr>
            <w:tcW w:w="1398" w:type="dxa"/>
            <w:noWrap w:val="0"/>
            <w:vAlign w:val="center"/>
          </w:tcPr>
          <w:p w14:paraId="76132AF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1983" w:type="dxa"/>
            <w:gridSpan w:val="2"/>
            <w:noWrap w:val="0"/>
            <w:vAlign w:val="center"/>
          </w:tcPr>
          <w:p w14:paraId="52EA8999">
            <w:pPr>
              <w:jc w:val="center"/>
              <w:rPr>
                <w:rFonts w:hint="eastAsia" w:ascii="仿宋" w:hAnsi="仿宋" w:eastAsia="仿宋" w:cs="仿宋"/>
                <w:color w:val="auto"/>
                <w:sz w:val="21"/>
                <w:szCs w:val="21"/>
                <w:highlight w:val="none"/>
              </w:rPr>
            </w:pPr>
          </w:p>
        </w:tc>
      </w:tr>
      <w:tr w14:paraId="157B8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95" w:type="dxa"/>
            <w:vMerge w:val="continue"/>
            <w:noWrap w:val="0"/>
            <w:vAlign w:val="center"/>
          </w:tcPr>
          <w:p w14:paraId="328FE14C">
            <w:pPr>
              <w:jc w:val="center"/>
              <w:rPr>
                <w:rFonts w:hint="eastAsia" w:ascii="仿宋" w:hAnsi="仿宋" w:eastAsia="仿宋" w:cs="仿宋"/>
                <w:color w:val="auto"/>
                <w:sz w:val="21"/>
                <w:szCs w:val="21"/>
                <w:highlight w:val="none"/>
              </w:rPr>
            </w:pPr>
          </w:p>
        </w:tc>
        <w:tc>
          <w:tcPr>
            <w:tcW w:w="1297" w:type="dxa"/>
            <w:gridSpan w:val="2"/>
            <w:noWrap w:val="0"/>
            <w:vAlign w:val="center"/>
          </w:tcPr>
          <w:p w14:paraId="5CCE8FC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tc>
        <w:tc>
          <w:tcPr>
            <w:tcW w:w="1750" w:type="dxa"/>
            <w:gridSpan w:val="2"/>
            <w:noWrap w:val="0"/>
            <w:vAlign w:val="center"/>
          </w:tcPr>
          <w:p w14:paraId="5BF1773F">
            <w:pPr>
              <w:jc w:val="center"/>
              <w:rPr>
                <w:rFonts w:hint="eastAsia" w:ascii="仿宋" w:hAnsi="仿宋" w:eastAsia="仿宋" w:cs="仿宋"/>
                <w:color w:val="auto"/>
                <w:sz w:val="21"/>
                <w:szCs w:val="21"/>
                <w:highlight w:val="none"/>
              </w:rPr>
            </w:pPr>
          </w:p>
        </w:tc>
        <w:tc>
          <w:tcPr>
            <w:tcW w:w="1398" w:type="dxa"/>
            <w:noWrap w:val="0"/>
            <w:vAlign w:val="center"/>
          </w:tcPr>
          <w:p w14:paraId="1319A34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网址</w:t>
            </w:r>
          </w:p>
        </w:tc>
        <w:tc>
          <w:tcPr>
            <w:tcW w:w="1983" w:type="dxa"/>
            <w:gridSpan w:val="2"/>
            <w:noWrap w:val="0"/>
            <w:vAlign w:val="center"/>
          </w:tcPr>
          <w:p w14:paraId="536978CF">
            <w:pPr>
              <w:jc w:val="center"/>
              <w:rPr>
                <w:rFonts w:hint="eastAsia" w:ascii="仿宋" w:hAnsi="仿宋" w:eastAsia="仿宋" w:cs="仿宋"/>
                <w:color w:val="auto"/>
                <w:sz w:val="21"/>
                <w:szCs w:val="21"/>
                <w:highlight w:val="none"/>
              </w:rPr>
            </w:pPr>
          </w:p>
        </w:tc>
      </w:tr>
      <w:tr w14:paraId="552FA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5" w:type="dxa"/>
            <w:noWrap w:val="0"/>
            <w:vAlign w:val="center"/>
          </w:tcPr>
          <w:p w14:paraId="0C487D6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组织结构</w:t>
            </w:r>
          </w:p>
        </w:tc>
        <w:tc>
          <w:tcPr>
            <w:tcW w:w="6428" w:type="dxa"/>
            <w:gridSpan w:val="7"/>
            <w:noWrap w:val="0"/>
            <w:vAlign w:val="center"/>
          </w:tcPr>
          <w:p w14:paraId="2CA8A8BE">
            <w:pPr>
              <w:jc w:val="center"/>
              <w:rPr>
                <w:rFonts w:hint="eastAsia" w:ascii="仿宋" w:hAnsi="仿宋" w:eastAsia="仿宋" w:cs="仿宋"/>
                <w:color w:val="auto"/>
                <w:sz w:val="21"/>
                <w:szCs w:val="21"/>
                <w:highlight w:val="none"/>
              </w:rPr>
            </w:pPr>
          </w:p>
        </w:tc>
      </w:tr>
      <w:tr w14:paraId="11148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895" w:type="dxa"/>
            <w:noWrap w:val="0"/>
            <w:vAlign w:val="center"/>
          </w:tcPr>
          <w:p w14:paraId="597D4AD1">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tc>
        <w:tc>
          <w:tcPr>
            <w:tcW w:w="746" w:type="dxa"/>
            <w:noWrap w:val="0"/>
            <w:vAlign w:val="center"/>
          </w:tcPr>
          <w:p w14:paraId="77F5A542">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052" w:type="dxa"/>
            <w:gridSpan w:val="2"/>
            <w:noWrap w:val="0"/>
            <w:vAlign w:val="center"/>
          </w:tcPr>
          <w:p w14:paraId="760DD26C">
            <w:pPr>
              <w:jc w:val="center"/>
              <w:rPr>
                <w:rFonts w:hint="eastAsia" w:ascii="仿宋" w:hAnsi="仿宋" w:eastAsia="仿宋" w:cs="仿宋"/>
                <w:color w:val="auto"/>
                <w:sz w:val="21"/>
                <w:szCs w:val="21"/>
                <w:highlight w:val="none"/>
              </w:rPr>
            </w:pPr>
          </w:p>
        </w:tc>
        <w:tc>
          <w:tcPr>
            <w:tcW w:w="1249" w:type="dxa"/>
            <w:noWrap w:val="0"/>
            <w:vAlign w:val="center"/>
          </w:tcPr>
          <w:p w14:paraId="03D030FB">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技术职称</w:t>
            </w:r>
          </w:p>
        </w:tc>
        <w:tc>
          <w:tcPr>
            <w:tcW w:w="1398" w:type="dxa"/>
            <w:noWrap w:val="0"/>
            <w:vAlign w:val="center"/>
          </w:tcPr>
          <w:p w14:paraId="5F7734BD">
            <w:pPr>
              <w:jc w:val="center"/>
              <w:rPr>
                <w:rFonts w:hint="eastAsia" w:ascii="仿宋" w:hAnsi="仿宋" w:eastAsia="仿宋" w:cs="仿宋"/>
                <w:color w:val="auto"/>
                <w:sz w:val="21"/>
                <w:szCs w:val="21"/>
                <w:highlight w:val="none"/>
              </w:rPr>
            </w:pPr>
          </w:p>
        </w:tc>
        <w:tc>
          <w:tcPr>
            <w:tcW w:w="850" w:type="dxa"/>
            <w:noWrap w:val="0"/>
            <w:vAlign w:val="center"/>
          </w:tcPr>
          <w:p w14:paraId="72CD662A">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1133" w:type="dxa"/>
            <w:noWrap w:val="0"/>
            <w:vAlign w:val="center"/>
          </w:tcPr>
          <w:p w14:paraId="4072589A">
            <w:pPr>
              <w:jc w:val="center"/>
              <w:rPr>
                <w:rFonts w:hint="eastAsia" w:ascii="仿宋" w:hAnsi="仿宋" w:eastAsia="仿宋" w:cs="仿宋"/>
                <w:color w:val="auto"/>
                <w:sz w:val="21"/>
                <w:szCs w:val="21"/>
                <w:highlight w:val="none"/>
              </w:rPr>
            </w:pPr>
          </w:p>
        </w:tc>
      </w:tr>
      <w:tr w14:paraId="19FD1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895" w:type="dxa"/>
            <w:noWrap w:val="0"/>
            <w:vAlign w:val="center"/>
          </w:tcPr>
          <w:p w14:paraId="6EF226A2">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rPr>
              <w:t>负责人</w:t>
            </w:r>
          </w:p>
        </w:tc>
        <w:tc>
          <w:tcPr>
            <w:tcW w:w="746" w:type="dxa"/>
            <w:noWrap w:val="0"/>
            <w:vAlign w:val="center"/>
          </w:tcPr>
          <w:p w14:paraId="2506BFEF">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052" w:type="dxa"/>
            <w:gridSpan w:val="2"/>
            <w:noWrap w:val="0"/>
            <w:vAlign w:val="center"/>
          </w:tcPr>
          <w:p w14:paraId="3A715271">
            <w:pPr>
              <w:jc w:val="center"/>
              <w:rPr>
                <w:rFonts w:hint="eastAsia" w:ascii="仿宋" w:hAnsi="仿宋" w:eastAsia="仿宋" w:cs="仿宋"/>
                <w:color w:val="auto"/>
                <w:sz w:val="21"/>
                <w:szCs w:val="21"/>
                <w:highlight w:val="none"/>
              </w:rPr>
            </w:pPr>
          </w:p>
        </w:tc>
        <w:tc>
          <w:tcPr>
            <w:tcW w:w="1249" w:type="dxa"/>
            <w:noWrap w:val="0"/>
            <w:vAlign w:val="center"/>
          </w:tcPr>
          <w:p w14:paraId="38A6B124">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技术职称</w:t>
            </w:r>
          </w:p>
        </w:tc>
        <w:tc>
          <w:tcPr>
            <w:tcW w:w="1398" w:type="dxa"/>
            <w:noWrap w:val="0"/>
            <w:vAlign w:val="center"/>
          </w:tcPr>
          <w:p w14:paraId="26839696">
            <w:pPr>
              <w:jc w:val="center"/>
              <w:rPr>
                <w:rFonts w:hint="eastAsia" w:ascii="仿宋" w:hAnsi="仿宋" w:eastAsia="仿宋" w:cs="仿宋"/>
                <w:color w:val="auto"/>
                <w:sz w:val="21"/>
                <w:szCs w:val="21"/>
                <w:highlight w:val="none"/>
              </w:rPr>
            </w:pPr>
          </w:p>
        </w:tc>
        <w:tc>
          <w:tcPr>
            <w:tcW w:w="850" w:type="dxa"/>
            <w:noWrap w:val="0"/>
            <w:vAlign w:val="center"/>
          </w:tcPr>
          <w:p w14:paraId="480A4CF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1133" w:type="dxa"/>
            <w:noWrap w:val="0"/>
            <w:vAlign w:val="center"/>
          </w:tcPr>
          <w:p w14:paraId="31FCE8C6">
            <w:pPr>
              <w:jc w:val="center"/>
              <w:rPr>
                <w:rFonts w:hint="eastAsia" w:ascii="仿宋" w:hAnsi="仿宋" w:eastAsia="仿宋" w:cs="仿宋"/>
                <w:color w:val="auto"/>
                <w:sz w:val="21"/>
                <w:szCs w:val="21"/>
                <w:highlight w:val="none"/>
              </w:rPr>
            </w:pPr>
          </w:p>
        </w:tc>
      </w:tr>
      <w:tr w14:paraId="7719F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5" w:type="dxa"/>
            <w:noWrap w:val="0"/>
            <w:vAlign w:val="center"/>
          </w:tcPr>
          <w:p w14:paraId="29768A6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成立时间</w:t>
            </w:r>
          </w:p>
        </w:tc>
        <w:tc>
          <w:tcPr>
            <w:tcW w:w="1798" w:type="dxa"/>
            <w:gridSpan w:val="3"/>
            <w:noWrap w:val="0"/>
            <w:vAlign w:val="center"/>
          </w:tcPr>
          <w:p w14:paraId="3D461F8B">
            <w:pPr>
              <w:jc w:val="center"/>
              <w:rPr>
                <w:rFonts w:hint="eastAsia" w:ascii="仿宋" w:hAnsi="仿宋" w:eastAsia="仿宋" w:cs="仿宋"/>
                <w:color w:val="auto"/>
                <w:sz w:val="21"/>
                <w:szCs w:val="21"/>
                <w:highlight w:val="none"/>
              </w:rPr>
            </w:pPr>
          </w:p>
        </w:tc>
        <w:tc>
          <w:tcPr>
            <w:tcW w:w="4630" w:type="dxa"/>
            <w:gridSpan w:val="4"/>
            <w:noWrap w:val="0"/>
            <w:vAlign w:val="center"/>
          </w:tcPr>
          <w:p w14:paraId="2DA9922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员工总人数：</w:t>
            </w:r>
          </w:p>
        </w:tc>
      </w:tr>
      <w:tr w14:paraId="473AD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95" w:type="dxa"/>
            <w:noWrap w:val="0"/>
            <w:vAlign w:val="center"/>
          </w:tcPr>
          <w:p w14:paraId="1E959D68">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资质证书</w:t>
            </w:r>
          </w:p>
        </w:tc>
        <w:tc>
          <w:tcPr>
            <w:tcW w:w="1798" w:type="dxa"/>
            <w:gridSpan w:val="3"/>
            <w:noWrap w:val="0"/>
            <w:vAlign w:val="center"/>
          </w:tcPr>
          <w:p w14:paraId="1EF8A752">
            <w:pPr>
              <w:jc w:val="center"/>
              <w:rPr>
                <w:rFonts w:hint="eastAsia" w:ascii="仿宋" w:hAnsi="仿宋" w:eastAsia="仿宋" w:cs="仿宋"/>
                <w:color w:val="auto"/>
                <w:sz w:val="21"/>
                <w:szCs w:val="21"/>
                <w:highlight w:val="none"/>
              </w:rPr>
            </w:pPr>
          </w:p>
        </w:tc>
        <w:tc>
          <w:tcPr>
            <w:tcW w:w="4630" w:type="dxa"/>
            <w:gridSpan w:val="4"/>
            <w:noWrap w:val="0"/>
            <w:vAlign w:val="center"/>
          </w:tcPr>
          <w:p w14:paraId="3E9B9121">
            <w:pPr>
              <w:jc w:val="center"/>
              <w:rPr>
                <w:rFonts w:hint="eastAsia" w:ascii="仿宋" w:hAnsi="仿宋" w:eastAsia="仿宋" w:cs="仿宋"/>
                <w:color w:val="auto"/>
                <w:sz w:val="21"/>
                <w:szCs w:val="21"/>
                <w:highlight w:val="none"/>
              </w:rPr>
            </w:pPr>
          </w:p>
        </w:tc>
      </w:tr>
      <w:tr w14:paraId="25A7C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895" w:type="dxa"/>
            <w:noWrap w:val="0"/>
            <w:vAlign w:val="center"/>
          </w:tcPr>
          <w:p w14:paraId="636E3B58">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营业执照号</w:t>
            </w:r>
          </w:p>
        </w:tc>
        <w:tc>
          <w:tcPr>
            <w:tcW w:w="1798" w:type="dxa"/>
            <w:gridSpan w:val="3"/>
            <w:noWrap w:val="0"/>
            <w:vAlign w:val="center"/>
          </w:tcPr>
          <w:p w14:paraId="142E8F47">
            <w:pPr>
              <w:jc w:val="center"/>
              <w:rPr>
                <w:rFonts w:hint="eastAsia" w:ascii="仿宋" w:hAnsi="仿宋" w:eastAsia="仿宋" w:cs="仿宋"/>
                <w:color w:val="auto"/>
                <w:sz w:val="21"/>
                <w:szCs w:val="21"/>
                <w:highlight w:val="none"/>
              </w:rPr>
            </w:pPr>
          </w:p>
        </w:tc>
        <w:tc>
          <w:tcPr>
            <w:tcW w:w="4630" w:type="dxa"/>
            <w:gridSpan w:val="4"/>
            <w:noWrap w:val="0"/>
            <w:vAlign w:val="center"/>
          </w:tcPr>
          <w:p w14:paraId="2EEFFCC3">
            <w:pPr>
              <w:jc w:val="center"/>
              <w:rPr>
                <w:rFonts w:hint="eastAsia" w:ascii="仿宋" w:hAnsi="仿宋" w:eastAsia="仿宋" w:cs="仿宋"/>
                <w:color w:val="auto"/>
                <w:sz w:val="21"/>
                <w:szCs w:val="21"/>
                <w:highlight w:val="none"/>
              </w:rPr>
            </w:pPr>
          </w:p>
        </w:tc>
      </w:tr>
      <w:tr w14:paraId="3678A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95" w:type="dxa"/>
            <w:noWrap w:val="0"/>
            <w:vAlign w:val="center"/>
          </w:tcPr>
          <w:p w14:paraId="40EC36E8">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注册资金</w:t>
            </w:r>
          </w:p>
        </w:tc>
        <w:tc>
          <w:tcPr>
            <w:tcW w:w="1798" w:type="dxa"/>
            <w:gridSpan w:val="3"/>
            <w:noWrap w:val="0"/>
            <w:vAlign w:val="center"/>
          </w:tcPr>
          <w:p w14:paraId="237327C6">
            <w:pPr>
              <w:jc w:val="center"/>
              <w:rPr>
                <w:rFonts w:hint="eastAsia" w:ascii="仿宋" w:hAnsi="仿宋" w:eastAsia="仿宋" w:cs="仿宋"/>
                <w:color w:val="auto"/>
                <w:sz w:val="21"/>
                <w:szCs w:val="21"/>
                <w:highlight w:val="none"/>
              </w:rPr>
            </w:pPr>
          </w:p>
        </w:tc>
        <w:tc>
          <w:tcPr>
            <w:tcW w:w="4630" w:type="dxa"/>
            <w:gridSpan w:val="4"/>
            <w:noWrap w:val="0"/>
            <w:vAlign w:val="center"/>
          </w:tcPr>
          <w:p w14:paraId="432B9476">
            <w:pPr>
              <w:jc w:val="center"/>
              <w:rPr>
                <w:rFonts w:hint="eastAsia" w:ascii="仿宋" w:hAnsi="仿宋" w:eastAsia="仿宋" w:cs="仿宋"/>
                <w:color w:val="auto"/>
                <w:sz w:val="21"/>
                <w:szCs w:val="21"/>
                <w:highlight w:val="none"/>
              </w:rPr>
            </w:pPr>
          </w:p>
        </w:tc>
      </w:tr>
      <w:tr w14:paraId="0FDBD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1895" w:type="dxa"/>
            <w:noWrap w:val="0"/>
            <w:vAlign w:val="center"/>
          </w:tcPr>
          <w:p w14:paraId="0B4976FA">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经营范围备注</w:t>
            </w:r>
          </w:p>
        </w:tc>
        <w:tc>
          <w:tcPr>
            <w:tcW w:w="6428" w:type="dxa"/>
            <w:gridSpan w:val="7"/>
            <w:noWrap w:val="0"/>
            <w:vAlign w:val="top"/>
          </w:tcPr>
          <w:p w14:paraId="33044A40">
            <w:pPr>
              <w:ind w:firstLine="420" w:firstLineChars="200"/>
              <w:rPr>
                <w:rFonts w:hint="eastAsia" w:ascii="仿宋" w:hAnsi="仿宋" w:eastAsia="仿宋" w:cs="仿宋"/>
                <w:color w:val="auto"/>
                <w:sz w:val="21"/>
                <w:szCs w:val="21"/>
                <w:highlight w:val="none"/>
              </w:rPr>
            </w:pPr>
          </w:p>
        </w:tc>
      </w:tr>
    </w:tbl>
    <w:p w14:paraId="4B99AE7F">
      <w:pPr>
        <w:bidi w:val="0"/>
        <w:rPr>
          <w:rFonts w:hint="eastAsia" w:ascii="仿宋" w:hAnsi="仿宋" w:eastAsia="仿宋" w:cs="仿宋"/>
          <w:b/>
          <w:bCs/>
        </w:rPr>
      </w:pPr>
      <w:bookmarkStart w:id="147" w:name="_Toc5228"/>
      <w:bookmarkStart w:id="148" w:name="_Toc42518143"/>
      <w:bookmarkStart w:id="149" w:name="_Toc42794604"/>
      <w:bookmarkStart w:id="150" w:name="_Toc5493"/>
      <w:bookmarkStart w:id="151" w:name="_Toc14347"/>
      <w:bookmarkStart w:id="152" w:name="_Toc23274"/>
    </w:p>
    <w:p w14:paraId="7278303B">
      <w:pPr>
        <w:bidi w:val="0"/>
        <w:rPr>
          <w:rFonts w:hint="eastAsia" w:ascii="仿宋" w:hAnsi="仿宋" w:eastAsia="仿宋" w:cs="仿宋"/>
          <w:b/>
          <w:bCs/>
        </w:rPr>
      </w:pPr>
      <w:r>
        <w:rPr>
          <w:rFonts w:hint="eastAsia" w:ascii="仿宋" w:hAnsi="仿宋" w:eastAsia="仿宋" w:cs="仿宋"/>
          <w:b/>
          <w:bCs/>
        </w:rPr>
        <w:t>注：填写上表后，供应商如认为有必要也可附其他文字或表格补充描述。</w:t>
      </w:r>
      <w:bookmarkEnd w:id="147"/>
      <w:bookmarkEnd w:id="148"/>
      <w:bookmarkEnd w:id="149"/>
      <w:bookmarkEnd w:id="150"/>
      <w:bookmarkEnd w:id="151"/>
      <w:bookmarkEnd w:id="152"/>
    </w:p>
    <w:p w14:paraId="3431AF73">
      <w:pPr>
        <w:tabs>
          <w:tab w:val="right" w:pos="8364"/>
        </w:tabs>
        <w:spacing w:line="360" w:lineRule="auto"/>
        <w:jc w:val="left"/>
        <w:rPr>
          <w:rFonts w:hint="eastAsia" w:ascii="仿宋" w:hAnsi="仿宋" w:eastAsia="仿宋" w:cs="仿宋"/>
          <w:b/>
          <w:color w:val="auto"/>
          <w:sz w:val="32"/>
          <w:szCs w:val="32"/>
          <w:highlight w:val="none"/>
        </w:rPr>
      </w:pPr>
      <w:r>
        <w:rPr>
          <w:rFonts w:hint="eastAsia" w:ascii="仿宋" w:hAnsi="仿宋" w:eastAsia="仿宋" w:cs="仿宋"/>
          <w:b/>
          <w:sz w:val="36"/>
        </w:rPr>
        <w:br w:type="page"/>
      </w:r>
      <w:r>
        <w:rPr>
          <w:rFonts w:hint="eastAsia" w:ascii="仿宋" w:hAnsi="仿宋" w:eastAsia="仿宋" w:cs="仿宋"/>
          <w:b/>
          <w:bCs/>
          <w:sz w:val="32"/>
          <w:szCs w:val="32"/>
        </w:rPr>
        <w:t>附件：格式</w:t>
      </w:r>
    </w:p>
    <w:p w14:paraId="7412FC07">
      <w:pPr>
        <w:spacing w:after="12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业绩一览表</w:t>
      </w:r>
    </w:p>
    <w:p w14:paraId="6A221843">
      <w:pPr>
        <w:pStyle w:val="11"/>
        <w:rPr>
          <w:rFonts w:hint="eastAsia" w:ascii="仿宋" w:hAnsi="仿宋" w:eastAsia="仿宋" w:cs="仿宋"/>
          <w:u w:val="none"/>
          <w:lang w:val="en-US" w:eastAsia="zh-CN"/>
        </w:rPr>
      </w:pPr>
      <w:r>
        <w:rPr>
          <w:rFonts w:hint="eastAsia" w:ascii="仿宋" w:hAnsi="仿宋" w:eastAsia="仿宋" w:cs="仿宋"/>
          <w:b/>
          <w:bCs/>
          <w:color w:val="auto"/>
          <w:sz w:val="21"/>
          <w:szCs w:val="21"/>
          <w:highlight w:val="none"/>
        </w:rPr>
        <w:t>供应商名称：</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rPr>
        <w:t>项目编号：</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single"/>
          <w:lang w:val="en-US" w:eastAsia="zh-CN"/>
        </w:rPr>
        <w:t xml:space="preserve">     </w:t>
      </w:r>
      <w:r>
        <w:rPr>
          <w:rFonts w:hint="eastAsia" w:ascii="仿宋" w:hAnsi="仿宋" w:eastAsia="仿宋" w:cs="仿宋"/>
          <w:b/>
          <w:bCs/>
          <w:color w:val="auto"/>
          <w:sz w:val="21"/>
          <w:szCs w:val="21"/>
          <w:highlight w:val="none"/>
          <w:u w:val="single"/>
        </w:rPr>
        <w:t xml:space="preserve">   </w:t>
      </w:r>
      <w:r>
        <w:rPr>
          <w:rFonts w:hint="eastAsia" w:ascii="仿宋" w:hAnsi="仿宋" w:eastAsia="仿宋" w:cs="仿宋"/>
          <w:b/>
          <w:bCs/>
          <w:color w:val="auto"/>
          <w:sz w:val="21"/>
          <w:szCs w:val="21"/>
          <w:highlight w:val="none"/>
          <w:u w:val="none"/>
          <w:lang w:val="en-US" w:eastAsia="zh-CN"/>
        </w:rPr>
        <w:t xml:space="preserve">   </w:t>
      </w:r>
    </w:p>
    <w:tbl>
      <w:tblPr>
        <w:tblStyle w:val="14"/>
        <w:tblW w:w="0" w:type="auto"/>
        <w:tblInd w:w="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6153"/>
      </w:tblGrid>
      <w:tr w14:paraId="4DC9F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73" w:type="dxa"/>
            <w:noWrap w:val="0"/>
            <w:vAlign w:val="center"/>
          </w:tcPr>
          <w:p w14:paraId="1E7034DD">
            <w:pPr>
              <w:topLinePunct/>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6153" w:type="dxa"/>
            <w:noWrap w:val="0"/>
            <w:vAlign w:val="top"/>
          </w:tcPr>
          <w:p w14:paraId="0C2709EE">
            <w:pPr>
              <w:topLinePunct/>
              <w:spacing w:line="440" w:lineRule="exact"/>
              <w:rPr>
                <w:rFonts w:hint="eastAsia" w:ascii="仿宋" w:hAnsi="仿宋" w:eastAsia="仿宋" w:cs="仿宋"/>
                <w:color w:val="auto"/>
                <w:sz w:val="21"/>
                <w:szCs w:val="21"/>
                <w:highlight w:val="none"/>
              </w:rPr>
            </w:pPr>
          </w:p>
        </w:tc>
      </w:tr>
      <w:tr w14:paraId="761D8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73" w:type="dxa"/>
            <w:noWrap w:val="0"/>
            <w:vAlign w:val="center"/>
          </w:tcPr>
          <w:p w14:paraId="2B22EB65">
            <w:pPr>
              <w:topLinePunct/>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履行时间</w:t>
            </w:r>
          </w:p>
        </w:tc>
        <w:tc>
          <w:tcPr>
            <w:tcW w:w="6153" w:type="dxa"/>
            <w:noWrap w:val="0"/>
            <w:vAlign w:val="top"/>
          </w:tcPr>
          <w:p w14:paraId="2CC5CBF2">
            <w:pPr>
              <w:topLinePunct/>
              <w:spacing w:line="440" w:lineRule="exact"/>
              <w:rPr>
                <w:rFonts w:hint="eastAsia" w:ascii="仿宋" w:hAnsi="仿宋" w:eastAsia="仿宋" w:cs="仿宋"/>
                <w:color w:val="auto"/>
                <w:sz w:val="21"/>
                <w:szCs w:val="21"/>
                <w:highlight w:val="none"/>
              </w:rPr>
            </w:pPr>
          </w:p>
        </w:tc>
      </w:tr>
      <w:tr w14:paraId="55AB3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73" w:type="dxa"/>
            <w:noWrap w:val="0"/>
            <w:vAlign w:val="center"/>
          </w:tcPr>
          <w:p w14:paraId="131B2D96">
            <w:pPr>
              <w:topLinePunct/>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采购内容</w:t>
            </w:r>
          </w:p>
        </w:tc>
        <w:tc>
          <w:tcPr>
            <w:tcW w:w="6153" w:type="dxa"/>
            <w:noWrap w:val="0"/>
            <w:vAlign w:val="top"/>
          </w:tcPr>
          <w:p w14:paraId="36882117">
            <w:pPr>
              <w:topLinePunct/>
              <w:spacing w:line="440" w:lineRule="exact"/>
              <w:rPr>
                <w:rFonts w:hint="eastAsia" w:ascii="仿宋" w:hAnsi="仿宋" w:eastAsia="仿宋" w:cs="仿宋"/>
                <w:color w:val="auto"/>
                <w:sz w:val="21"/>
                <w:szCs w:val="21"/>
                <w:highlight w:val="none"/>
              </w:rPr>
            </w:pPr>
          </w:p>
        </w:tc>
      </w:tr>
      <w:tr w14:paraId="67489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73" w:type="dxa"/>
            <w:noWrap w:val="0"/>
            <w:vAlign w:val="center"/>
          </w:tcPr>
          <w:p w14:paraId="5BC26047">
            <w:pPr>
              <w:topLinePunct/>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甲方名称</w:t>
            </w:r>
          </w:p>
        </w:tc>
        <w:tc>
          <w:tcPr>
            <w:tcW w:w="6153" w:type="dxa"/>
            <w:noWrap w:val="0"/>
            <w:vAlign w:val="top"/>
          </w:tcPr>
          <w:p w14:paraId="1ED5F153">
            <w:pPr>
              <w:topLinePunct/>
              <w:spacing w:line="440" w:lineRule="exact"/>
              <w:rPr>
                <w:rFonts w:hint="eastAsia" w:ascii="仿宋" w:hAnsi="仿宋" w:eastAsia="仿宋" w:cs="仿宋"/>
                <w:color w:val="auto"/>
                <w:sz w:val="21"/>
                <w:szCs w:val="21"/>
                <w:highlight w:val="none"/>
              </w:rPr>
            </w:pPr>
          </w:p>
        </w:tc>
      </w:tr>
      <w:tr w14:paraId="65917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73" w:type="dxa"/>
            <w:noWrap w:val="0"/>
            <w:vAlign w:val="center"/>
          </w:tcPr>
          <w:p w14:paraId="3C0790D7">
            <w:pPr>
              <w:topLinePunct/>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甲方联系人及电话</w:t>
            </w:r>
          </w:p>
        </w:tc>
        <w:tc>
          <w:tcPr>
            <w:tcW w:w="6153" w:type="dxa"/>
            <w:noWrap w:val="0"/>
            <w:vAlign w:val="top"/>
          </w:tcPr>
          <w:p w14:paraId="6FF73531">
            <w:pPr>
              <w:topLinePunct/>
              <w:spacing w:line="440" w:lineRule="exact"/>
              <w:rPr>
                <w:rFonts w:hint="eastAsia" w:ascii="仿宋" w:hAnsi="仿宋" w:eastAsia="仿宋" w:cs="仿宋"/>
                <w:color w:val="auto"/>
                <w:sz w:val="21"/>
                <w:szCs w:val="21"/>
                <w:highlight w:val="none"/>
              </w:rPr>
            </w:pPr>
          </w:p>
        </w:tc>
      </w:tr>
      <w:tr w14:paraId="60EC0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73" w:type="dxa"/>
            <w:noWrap w:val="0"/>
            <w:vAlign w:val="center"/>
          </w:tcPr>
          <w:p w14:paraId="707032F2">
            <w:pPr>
              <w:topLinePunct/>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合同价格</w:t>
            </w:r>
          </w:p>
        </w:tc>
        <w:tc>
          <w:tcPr>
            <w:tcW w:w="6153" w:type="dxa"/>
            <w:noWrap w:val="0"/>
            <w:vAlign w:val="top"/>
          </w:tcPr>
          <w:p w14:paraId="423748EF">
            <w:pPr>
              <w:topLinePunct/>
              <w:spacing w:line="440" w:lineRule="exact"/>
              <w:rPr>
                <w:rFonts w:hint="eastAsia" w:ascii="仿宋" w:hAnsi="仿宋" w:eastAsia="仿宋" w:cs="仿宋"/>
                <w:color w:val="auto"/>
                <w:sz w:val="21"/>
                <w:szCs w:val="21"/>
                <w:highlight w:val="none"/>
              </w:rPr>
            </w:pPr>
          </w:p>
        </w:tc>
      </w:tr>
      <w:tr w14:paraId="30E95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2173" w:type="dxa"/>
            <w:noWrap w:val="0"/>
            <w:vAlign w:val="center"/>
          </w:tcPr>
          <w:p w14:paraId="5E3FC35D">
            <w:pPr>
              <w:topLinePunct/>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项目概况及供应商</w:t>
            </w:r>
          </w:p>
          <w:p w14:paraId="0940FB39">
            <w:pPr>
              <w:topLinePunct/>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履约情况</w:t>
            </w:r>
          </w:p>
        </w:tc>
        <w:tc>
          <w:tcPr>
            <w:tcW w:w="6153" w:type="dxa"/>
            <w:noWrap w:val="0"/>
            <w:vAlign w:val="top"/>
          </w:tcPr>
          <w:p w14:paraId="6F90EFC4">
            <w:pPr>
              <w:topLinePunct/>
              <w:spacing w:line="440" w:lineRule="exact"/>
              <w:rPr>
                <w:rFonts w:hint="eastAsia" w:ascii="仿宋" w:hAnsi="仿宋" w:eastAsia="仿宋" w:cs="仿宋"/>
                <w:color w:val="auto"/>
                <w:sz w:val="21"/>
                <w:szCs w:val="21"/>
                <w:highlight w:val="none"/>
              </w:rPr>
            </w:pPr>
          </w:p>
          <w:p w14:paraId="5682B653">
            <w:pPr>
              <w:topLinePunct/>
              <w:spacing w:line="440" w:lineRule="exact"/>
              <w:rPr>
                <w:rFonts w:hint="eastAsia" w:ascii="仿宋" w:hAnsi="仿宋" w:eastAsia="仿宋" w:cs="仿宋"/>
                <w:color w:val="auto"/>
                <w:sz w:val="21"/>
                <w:szCs w:val="21"/>
                <w:highlight w:val="none"/>
              </w:rPr>
            </w:pPr>
          </w:p>
          <w:p w14:paraId="408B2EC3">
            <w:pPr>
              <w:topLinePunct/>
              <w:spacing w:line="440" w:lineRule="exact"/>
              <w:rPr>
                <w:rFonts w:hint="eastAsia" w:ascii="仿宋" w:hAnsi="仿宋" w:eastAsia="仿宋" w:cs="仿宋"/>
                <w:color w:val="auto"/>
                <w:sz w:val="21"/>
                <w:szCs w:val="21"/>
                <w:highlight w:val="none"/>
              </w:rPr>
            </w:pPr>
          </w:p>
          <w:p w14:paraId="6DF562EB">
            <w:pPr>
              <w:topLinePunct/>
              <w:spacing w:line="440" w:lineRule="exact"/>
              <w:rPr>
                <w:rFonts w:hint="eastAsia" w:ascii="仿宋" w:hAnsi="仿宋" w:eastAsia="仿宋" w:cs="仿宋"/>
                <w:color w:val="auto"/>
                <w:sz w:val="21"/>
                <w:szCs w:val="21"/>
                <w:highlight w:val="none"/>
              </w:rPr>
            </w:pPr>
          </w:p>
          <w:p w14:paraId="41FBEE15">
            <w:pPr>
              <w:topLinePunct/>
              <w:spacing w:line="440" w:lineRule="exact"/>
              <w:rPr>
                <w:rFonts w:hint="eastAsia" w:ascii="仿宋" w:hAnsi="仿宋" w:eastAsia="仿宋" w:cs="仿宋"/>
                <w:color w:val="auto"/>
                <w:sz w:val="21"/>
                <w:szCs w:val="21"/>
                <w:highlight w:val="none"/>
              </w:rPr>
            </w:pPr>
          </w:p>
          <w:p w14:paraId="3422BB40">
            <w:pPr>
              <w:topLinePunct/>
              <w:spacing w:line="440" w:lineRule="exact"/>
              <w:rPr>
                <w:rFonts w:hint="eastAsia" w:ascii="仿宋" w:hAnsi="仿宋" w:eastAsia="仿宋" w:cs="仿宋"/>
                <w:color w:val="auto"/>
                <w:sz w:val="21"/>
                <w:szCs w:val="21"/>
                <w:highlight w:val="none"/>
              </w:rPr>
            </w:pPr>
          </w:p>
          <w:p w14:paraId="5C589E5D">
            <w:pPr>
              <w:topLinePunct/>
              <w:spacing w:line="440" w:lineRule="exact"/>
              <w:rPr>
                <w:rFonts w:hint="eastAsia" w:ascii="仿宋" w:hAnsi="仿宋" w:eastAsia="仿宋" w:cs="仿宋"/>
                <w:color w:val="auto"/>
                <w:sz w:val="21"/>
                <w:szCs w:val="21"/>
                <w:highlight w:val="none"/>
              </w:rPr>
            </w:pPr>
          </w:p>
        </w:tc>
      </w:tr>
      <w:tr w14:paraId="158F4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73" w:type="dxa"/>
            <w:noWrap w:val="0"/>
            <w:vAlign w:val="center"/>
          </w:tcPr>
          <w:p w14:paraId="3A1B7046">
            <w:pPr>
              <w:topLinePunct/>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6153" w:type="dxa"/>
            <w:noWrap w:val="0"/>
            <w:vAlign w:val="top"/>
          </w:tcPr>
          <w:p w14:paraId="4827701B">
            <w:pPr>
              <w:topLinePunct/>
              <w:spacing w:line="440" w:lineRule="exact"/>
              <w:rPr>
                <w:rFonts w:hint="eastAsia" w:ascii="仿宋" w:hAnsi="仿宋" w:eastAsia="仿宋" w:cs="仿宋"/>
                <w:color w:val="auto"/>
                <w:sz w:val="21"/>
                <w:szCs w:val="21"/>
                <w:highlight w:val="none"/>
              </w:rPr>
            </w:pPr>
          </w:p>
        </w:tc>
      </w:tr>
    </w:tbl>
    <w:p w14:paraId="6EE0449D">
      <w:pPr>
        <w:bidi w:val="0"/>
        <w:jc w:val="left"/>
        <w:rPr>
          <w:rFonts w:hint="eastAsia" w:ascii="仿宋" w:hAnsi="仿宋" w:eastAsia="仿宋" w:cs="仿宋"/>
          <w:b/>
          <w:bCs/>
        </w:rPr>
      </w:pPr>
      <w:bookmarkStart w:id="153" w:name="_Toc929"/>
      <w:bookmarkStart w:id="154" w:name="_Toc14927"/>
      <w:bookmarkStart w:id="155" w:name="_Toc29999"/>
    </w:p>
    <w:p w14:paraId="7A237D5E">
      <w:pPr>
        <w:bidi w:val="0"/>
        <w:jc w:val="left"/>
        <w:rPr>
          <w:rFonts w:hint="eastAsia" w:ascii="仿宋" w:hAnsi="仿宋" w:eastAsia="仿宋" w:cs="仿宋"/>
          <w:b/>
          <w:bCs/>
        </w:rPr>
      </w:pPr>
      <w:r>
        <w:rPr>
          <w:rFonts w:hint="eastAsia" w:ascii="仿宋" w:hAnsi="仿宋" w:eastAsia="仿宋" w:cs="仿宋"/>
          <w:b/>
          <w:bCs/>
        </w:rPr>
        <w:t>注：每份有效业绩单独填写上表，后附中标（成交）通知书或采购合同复印件为依据。</w:t>
      </w:r>
      <w:bookmarkEnd w:id="153"/>
      <w:bookmarkEnd w:id="154"/>
      <w:bookmarkEnd w:id="155"/>
    </w:p>
    <w:p w14:paraId="2D46E3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32"/>
          <w:szCs w:val="32"/>
          <w:lang w:val="en-US" w:eastAsia="zh-CN"/>
        </w:rPr>
      </w:pPr>
      <w:r>
        <w:rPr>
          <w:rFonts w:hint="eastAsia" w:ascii="仿宋" w:hAnsi="仿宋" w:eastAsia="仿宋" w:cs="仿宋"/>
          <w:b/>
          <w:sz w:val="36"/>
        </w:rPr>
        <w:br w:type="page"/>
      </w:r>
      <w:r>
        <w:rPr>
          <w:rFonts w:hint="eastAsia" w:ascii="仿宋" w:hAnsi="仿宋" w:eastAsia="仿宋" w:cs="仿宋"/>
          <w:b/>
          <w:sz w:val="36"/>
          <w:lang w:val="en-US" w:eastAsia="zh-CN"/>
        </w:rPr>
        <w:t>五、</w:t>
      </w:r>
      <w:r>
        <w:rPr>
          <w:rFonts w:hint="eastAsia" w:ascii="仿宋" w:hAnsi="仿宋" w:eastAsia="仿宋" w:cs="仿宋"/>
          <w:b/>
          <w:sz w:val="32"/>
          <w:szCs w:val="32"/>
          <w:lang w:val="en-US" w:eastAsia="zh-CN"/>
        </w:rPr>
        <w:t>其他资料</w:t>
      </w:r>
    </w:p>
    <w:bookmarkEnd w:id="117"/>
    <w:bookmarkEnd w:id="118"/>
    <w:bookmarkEnd w:id="119"/>
    <w:p w14:paraId="0DD69939">
      <w:pPr>
        <w:spacing w:line="360" w:lineRule="auto"/>
        <w:ind w:left="1"/>
        <w:jc w:val="both"/>
        <w:rPr>
          <w:rFonts w:hint="eastAsia" w:ascii="仿宋" w:hAnsi="仿宋" w:eastAsia="仿宋" w:cs="仿宋"/>
          <w:b/>
          <w:sz w:val="32"/>
          <w:szCs w:val="32"/>
        </w:rPr>
      </w:pPr>
      <w:r>
        <w:rPr>
          <w:rFonts w:hint="eastAsia" w:ascii="仿宋" w:hAnsi="仿宋" w:eastAsia="仿宋" w:cs="仿宋"/>
          <w:b/>
          <w:sz w:val="32"/>
          <w:szCs w:val="32"/>
        </w:rPr>
        <w:t>附件</w:t>
      </w:r>
      <w:r>
        <w:rPr>
          <w:rFonts w:hint="eastAsia" w:ascii="仿宋" w:hAnsi="仿宋" w:eastAsia="仿宋" w:cs="仿宋"/>
          <w:b/>
          <w:sz w:val="32"/>
          <w:szCs w:val="32"/>
          <w:lang w:val="en-US" w:eastAsia="zh-CN"/>
        </w:rPr>
        <w:t>1</w:t>
      </w:r>
      <w:r>
        <w:rPr>
          <w:rFonts w:hint="eastAsia" w:ascii="仿宋" w:hAnsi="仿宋" w:eastAsia="仿宋" w:cs="仿宋"/>
          <w:b/>
          <w:sz w:val="32"/>
          <w:szCs w:val="32"/>
        </w:rPr>
        <w:t>：</w:t>
      </w:r>
    </w:p>
    <w:p w14:paraId="16090526">
      <w:pPr>
        <w:spacing w:line="360" w:lineRule="auto"/>
        <w:ind w:left="1"/>
        <w:jc w:val="center"/>
        <w:rPr>
          <w:rFonts w:hint="eastAsia" w:ascii="仿宋" w:hAnsi="仿宋" w:eastAsia="仿宋" w:cs="仿宋"/>
          <w:b/>
          <w:sz w:val="24"/>
          <w:szCs w:val="24"/>
        </w:rPr>
      </w:pPr>
      <w:r>
        <w:rPr>
          <w:rFonts w:hint="eastAsia" w:ascii="仿宋" w:hAnsi="仿宋" w:eastAsia="仿宋" w:cs="仿宋"/>
          <w:b/>
          <w:sz w:val="24"/>
          <w:szCs w:val="24"/>
        </w:rPr>
        <w:t>注：非中小企业无需提供此文件，否则由此产生的一切不利后果由</w:t>
      </w:r>
      <w:r>
        <w:rPr>
          <w:rFonts w:hint="eastAsia" w:ascii="仿宋" w:hAnsi="仿宋" w:eastAsia="仿宋" w:cs="仿宋"/>
          <w:b/>
          <w:sz w:val="24"/>
          <w:szCs w:val="24"/>
          <w:lang w:val="en-US" w:eastAsia="zh-CN"/>
        </w:rPr>
        <w:t>供应商</w:t>
      </w:r>
      <w:r>
        <w:rPr>
          <w:rFonts w:hint="eastAsia" w:ascii="仿宋" w:hAnsi="仿宋" w:eastAsia="仿宋" w:cs="仿宋"/>
          <w:b/>
          <w:sz w:val="24"/>
          <w:szCs w:val="24"/>
        </w:rPr>
        <w:t>自行承担</w:t>
      </w:r>
    </w:p>
    <w:p w14:paraId="2CF1AA25">
      <w:pPr>
        <w:spacing w:line="360" w:lineRule="auto"/>
        <w:ind w:left="1"/>
        <w:jc w:val="left"/>
        <w:rPr>
          <w:rFonts w:hint="eastAsia" w:ascii="仿宋" w:hAnsi="仿宋" w:eastAsia="仿宋" w:cs="仿宋"/>
          <w:b/>
          <w:sz w:val="36"/>
        </w:rPr>
      </w:pPr>
    </w:p>
    <w:p w14:paraId="0C4F80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570" w:firstLineChars="800"/>
        <w:jc w:val="both"/>
        <w:textAlignment w:val="auto"/>
        <w:rPr>
          <w:rFonts w:hint="eastAsia" w:ascii="仿宋" w:hAnsi="仿宋" w:eastAsia="仿宋" w:cs="仿宋"/>
          <w:b/>
          <w:sz w:val="32"/>
          <w:szCs w:val="32"/>
        </w:rPr>
      </w:pPr>
      <w:r>
        <w:rPr>
          <w:rFonts w:hint="eastAsia" w:ascii="仿宋" w:hAnsi="仿宋" w:eastAsia="仿宋" w:cs="仿宋"/>
          <w:b/>
          <w:sz w:val="32"/>
          <w:szCs w:val="32"/>
        </w:rPr>
        <w:t>中小企业声明函（服务）</w:t>
      </w:r>
    </w:p>
    <w:p w14:paraId="78B11F34">
      <w:pPr>
        <w:pStyle w:val="5"/>
        <w:rPr>
          <w:rFonts w:hint="eastAsia" w:ascii="仿宋" w:hAnsi="仿宋" w:eastAsia="仿宋" w:cs="仿宋"/>
        </w:rPr>
      </w:pPr>
    </w:p>
    <w:p w14:paraId="5576D623">
      <w:pPr>
        <w:spacing w:line="360" w:lineRule="auto"/>
        <w:ind w:firstLine="436" w:firstLineChars="200"/>
        <w:jc w:val="left"/>
        <w:rPr>
          <w:rFonts w:hint="eastAsia" w:ascii="仿宋" w:hAnsi="仿宋" w:eastAsia="仿宋" w:cs="仿宋"/>
          <w:spacing w:val="4"/>
          <w:sz w:val="21"/>
          <w:szCs w:val="21"/>
        </w:rPr>
      </w:pPr>
      <w:r>
        <w:rPr>
          <w:rFonts w:hint="eastAsia" w:ascii="仿宋" w:hAnsi="仿宋" w:eastAsia="仿宋" w:cs="仿宋"/>
          <w:spacing w:val="4"/>
          <w:sz w:val="21"/>
          <w:szCs w:val="21"/>
        </w:rPr>
        <w:t>本公司（联合体）郑重声明，根据《政府采购促进中小企业发展管理办法》（财库﹝2020﹞46号）的规定，本公司（联合体）参加</w:t>
      </w:r>
      <w:r>
        <w:rPr>
          <w:rFonts w:hint="eastAsia" w:ascii="仿宋" w:hAnsi="仿宋" w:eastAsia="仿宋" w:cs="仿宋"/>
          <w:i/>
          <w:spacing w:val="4"/>
          <w:sz w:val="21"/>
          <w:szCs w:val="21"/>
          <w:u w:val="single"/>
        </w:rPr>
        <w:t>（单位名称）</w:t>
      </w:r>
      <w:r>
        <w:rPr>
          <w:rFonts w:hint="eastAsia" w:ascii="仿宋" w:hAnsi="仿宋" w:eastAsia="仿宋" w:cs="仿宋"/>
          <w:spacing w:val="4"/>
          <w:sz w:val="21"/>
          <w:szCs w:val="21"/>
        </w:rPr>
        <w:t>的</w:t>
      </w:r>
      <w:r>
        <w:rPr>
          <w:rFonts w:hint="eastAsia" w:ascii="仿宋" w:hAnsi="仿宋" w:eastAsia="仿宋" w:cs="仿宋"/>
          <w:i/>
          <w:spacing w:val="4"/>
          <w:sz w:val="21"/>
          <w:szCs w:val="21"/>
          <w:u w:val="single"/>
        </w:rPr>
        <w:t>（项目名称）</w:t>
      </w:r>
      <w:r>
        <w:rPr>
          <w:rFonts w:hint="eastAsia" w:ascii="仿宋" w:hAnsi="仿宋" w:eastAsia="仿宋" w:cs="仿宋"/>
          <w:spacing w:val="4"/>
          <w:sz w:val="21"/>
          <w:szCs w:val="21"/>
        </w:rPr>
        <w:t xml:space="preserve">采购活动，服务全部由符合政策要求的中小企业承接）。相关企业（含联合体中的中小企业、签订分包意向协议的中小企业）的具体情况如下： </w:t>
      </w:r>
    </w:p>
    <w:p w14:paraId="2E6700DB">
      <w:pPr>
        <w:spacing w:line="360" w:lineRule="auto"/>
        <w:ind w:firstLine="436" w:firstLineChars="200"/>
        <w:jc w:val="left"/>
        <w:rPr>
          <w:rFonts w:hint="eastAsia" w:ascii="仿宋" w:hAnsi="仿宋" w:eastAsia="仿宋" w:cs="仿宋"/>
          <w:spacing w:val="4"/>
          <w:sz w:val="21"/>
          <w:szCs w:val="21"/>
        </w:rPr>
      </w:pPr>
      <w:r>
        <w:rPr>
          <w:rFonts w:hint="eastAsia" w:ascii="仿宋" w:hAnsi="仿宋" w:eastAsia="仿宋" w:cs="仿宋"/>
          <w:spacing w:val="4"/>
          <w:sz w:val="21"/>
          <w:szCs w:val="21"/>
        </w:rPr>
        <w:t>1.</w:t>
      </w:r>
      <w:r>
        <w:rPr>
          <w:rFonts w:hint="eastAsia" w:ascii="仿宋" w:hAnsi="仿宋" w:eastAsia="仿宋" w:cs="仿宋"/>
          <w:i/>
          <w:spacing w:val="4"/>
          <w:sz w:val="21"/>
          <w:szCs w:val="21"/>
          <w:u w:val="single"/>
        </w:rPr>
        <w:t>（标的名称）</w:t>
      </w:r>
      <w:r>
        <w:rPr>
          <w:rFonts w:hint="eastAsia" w:ascii="仿宋" w:hAnsi="仿宋" w:eastAsia="仿宋" w:cs="仿宋"/>
          <w:spacing w:val="4"/>
          <w:sz w:val="21"/>
          <w:szCs w:val="21"/>
        </w:rPr>
        <w:t>，属于</w:t>
      </w:r>
      <w:r>
        <w:rPr>
          <w:rFonts w:hint="eastAsia" w:ascii="仿宋" w:hAnsi="仿宋" w:eastAsia="仿宋" w:cs="仿宋"/>
          <w:i/>
          <w:spacing w:val="4"/>
          <w:sz w:val="21"/>
          <w:szCs w:val="21"/>
          <w:u w:val="single"/>
        </w:rPr>
        <w:t>（采购文件中明确的所属行业）</w:t>
      </w:r>
      <w:r>
        <w:rPr>
          <w:rFonts w:hint="eastAsia" w:ascii="仿宋" w:hAnsi="仿宋" w:eastAsia="仿宋" w:cs="仿宋"/>
          <w:spacing w:val="4"/>
          <w:sz w:val="21"/>
          <w:szCs w:val="21"/>
        </w:rPr>
        <w:t>；承建（承接）企业为</w:t>
      </w:r>
      <w:r>
        <w:rPr>
          <w:rFonts w:hint="eastAsia" w:ascii="仿宋" w:hAnsi="仿宋" w:eastAsia="仿宋" w:cs="仿宋"/>
          <w:i/>
          <w:spacing w:val="4"/>
          <w:sz w:val="21"/>
          <w:szCs w:val="21"/>
          <w:u w:val="single"/>
        </w:rPr>
        <w:t>（企业名称）</w:t>
      </w:r>
      <w:r>
        <w:rPr>
          <w:rFonts w:hint="eastAsia" w:ascii="仿宋" w:hAnsi="仿宋" w:eastAsia="仿宋" w:cs="仿宋"/>
          <w:spacing w:val="4"/>
          <w:sz w:val="21"/>
          <w:szCs w:val="21"/>
        </w:rPr>
        <w:t>，从业人员</w:t>
      </w:r>
      <w:r>
        <w:rPr>
          <w:rFonts w:hint="eastAsia" w:ascii="仿宋" w:hAnsi="仿宋" w:eastAsia="仿宋" w:cs="仿宋"/>
          <w:spacing w:val="4"/>
          <w:sz w:val="21"/>
          <w:szCs w:val="21"/>
          <w:u w:val="single"/>
        </w:rPr>
        <w:t xml:space="preserve">    </w:t>
      </w:r>
      <w:r>
        <w:rPr>
          <w:rFonts w:hint="eastAsia" w:ascii="仿宋" w:hAnsi="仿宋" w:eastAsia="仿宋" w:cs="仿宋"/>
          <w:spacing w:val="4"/>
          <w:sz w:val="21"/>
          <w:szCs w:val="21"/>
        </w:rPr>
        <w:t>人，营业收入为</w:t>
      </w:r>
      <w:r>
        <w:rPr>
          <w:rFonts w:hint="eastAsia" w:ascii="仿宋" w:hAnsi="仿宋" w:eastAsia="仿宋" w:cs="仿宋"/>
          <w:spacing w:val="4"/>
          <w:sz w:val="21"/>
          <w:szCs w:val="21"/>
          <w:u w:val="single"/>
        </w:rPr>
        <w:t xml:space="preserve">    </w:t>
      </w:r>
      <w:r>
        <w:rPr>
          <w:rFonts w:hint="eastAsia" w:ascii="仿宋" w:hAnsi="仿宋" w:eastAsia="仿宋" w:cs="仿宋"/>
          <w:spacing w:val="4"/>
          <w:sz w:val="21"/>
          <w:szCs w:val="21"/>
        </w:rPr>
        <w:t>万元，资产总额为</w:t>
      </w:r>
      <w:r>
        <w:rPr>
          <w:rFonts w:hint="eastAsia" w:ascii="仿宋" w:hAnsi="仿宋" w:eastAsia="仿宋" w:cs="仿宋"/>
          <w:spacing w:val="4"/>
          <w:sz w:val="21"/>
          <w:szCs w:val="21"/>
          <w:u w:val="single"/>
        </w:rPr>
        <w:t xml:space="preserve">  </w:t>
      </w:r>
      <w:r>
        <w:rPr>
          <w:rFonts w:hint="eastAsia" w:ascii="仿宋" w:hAnsi="仿宋" w:eastAsia="仿宋" w:cs="仿宋"/>
          <w:spacing w:val="4"/>
          <w:sz w:val="21"/>
          <w:szCs w:val="21"/>
        </w:rPr>
        <w:t>万元，属于</w:t>
      </w:r>
      <w:r>
        <w:rPr>
          <w:rFonts w:hint="eastAsia" w:ascii="仿宋" w:hAnsi="仿宋" w:eastAsia="仿宋" w:cs="仿宋"/>
          <w:i/>
          <w:spacing w:val="4"/>
          <w:sz w:val="21"/>
          <w:szCs w:val="21"/>
          <w:u w:val="single"/>
        </w:rPr>
        <w:t>（中型企业、小型企业、微型企业）</w:t>
      </w:r>
      <w:r>
        <w:rPr>
          <w:rFonts w:hint="eastAsia" w:ascii="仿宋" w:hAnsi="仿宋" w:eastAsia="仿宋" w:cs="仿宋"/>
          <w:spacing w:val="4"/>
          <w:sz w:val="21"/>
          <w:szCs w:val="21"/>
        </w:rPr>
        <w:t xml:space="preserve">； </w:t>
      </w:r>
    </w:p>
    <w:p w14:paraId="5E2F391B">
      <w:pPr>
        <w:spacing w:line="360" w:lineRule="auto"/>
        <w:ind w:firstLine="436" w:firstLineChars="200"/>
        <w:jc w:val="left"/>
        <w:rPr>
          <w:rFonts w:hint="eastAsia" w:ascii="仿宋" w:hAnsi="仿宋" w:eastAsia="仿宋" w:cs="仿宋"/>
          <w:spacing w:val="4"/>
          <w:sz w:val="21"/>
          <w:szCs w:val="21"/>
        </w:rPr>
      </w:pPr>
      <w:r>
        <w:rPr>
          <w:rFonts w:hint="eastAsia" w:ascii="仿宋" w:hAnsi="仿宋" w:eastAsia="仿宋" w:cs="仿宋"/>
          <w:spacing w:val="4"/>
          <w:sz w:val="21"/>
          <w:szCs w:val="21"/>
        </w:rPr>
        <w:t>2.</w:t>
      </w:r>
      <w:r>
        <w:rPr>
          <w:rFonts w:hint="eastAsia" w:ascii="仿宋" w:hAnsi="仿宋" w:eastAsia="仿宋" w:cs="仿宋"/>
          <w:i/>
          <w:spacing w:val="4"/>
          <w:sz w:val="21"/>
          <w:szCs w:val="21"/>
          <w:u w:val="single"/>
        </w:rPr>
        <w:t>（标的名称）</w:t>
      </w:r>
      <w:r>
        <w:rPr>
          <w:rFonts w:hint="eastAsia" w:ascii="仿宋" w:hAnsi="仿宋" w:eastAsia="仿宋" w:cs="仿宋"/>
          <w:spacing w:val="4"/>
          <w:sz w:val="21"/>
          <w:szCs w:val="21"/>
        </w:rPr>
        <w:t>，属于（采购文件中明确的所属行业）；承建（承接）企业为</w:t>
      </w:r>
      <w:r>
        <w:rPr>
          <w:rFonts w:hint="eastAsia" w:ascii="仿宋" w:hAnsi="仿宋" w:eastAsia="仿宋" w:cs="仿宋"/>
          <w:i/>
          <w:spacing w:val="4"/>
          <w:sz w:val="21"/>
          <w:szCs w:val="21"/>
          <w:u w:val="single"/>
        </w:rPr>
        <w:t>（企业名称）</w:t>
      </w:r>
      <w:r>
        <w:rPr>
          <w:rFonts w:hint="eastAsia" w:ascii="仿宋" w:hAnsi="仿宋" w:eastAsia="仿宋" w:cs="仿宋"/>
          <w:spacing w:val="4"/>
          <w:sz w:val="21"/>
          <w:szCs w:val="21"/>
        </w:rPr>
        <w:t>，从业人员</w:t>
      </w:r>
      <w:r>
        <w:rPr>
          <w:rFonts w:hint="eastAsia" w:ascii="仿宋" w:hAnsi="仿宋" w:eastAsia="仿宋" w:cs="仿宋"/>
          <w:spacing w:val="4"/>
          <w:sz w:val="21"/>
          <w:szCs w:val="21"/>
          <w:u w:val="single"/>
        </w:rPr>
        <w:t xml:space="preserve">    </w:t>
      </w:r>
      <w:r>
        <w:rPr>
          <w:rFonts w:hint="eastAsia" w:ascii="仿宋" w:hAnsi="仿宋" w:eastAsia="仿宋" w:cs="仿宋"/>
          <w:spacing w:val="4"/>
          <w:sz w:val="21"/>
          <w:szCs w:val="21"/>
        </w:rPr>
        <w:t>人，营业收入为</w:t>
      </w:r>
      <w:r>
        <w:rPr>
          <w:rFonts w:hint="eastAsia" w:ascii="仿宋" w:hAnsi="仿宋" w:eastAsia="仿宋" w:cs="仿宋"/>
          <w:spacing w:val="4"/>
          <w:sz w:val="21"/>
          <w:szCs w:val="21"/>
          <w:u w:val="single"/>
        </w:rPr>
        <w:t xml:space="preserve">    </w:t>
      </w:r>
      <w:r>
        <w:rPr>
          <w:rFonts w:hint="eastAsia" w:ascii="仿宋" w:hAnsi="仿宋" w:eastAsia="仿宋" w:cs="仿宋"/>
          <w:spacing w:val="4"/>
          <w:sz w:val="21"/>
          <w:szCs w:val="21"/>
        </w:rPr>
        <w:t>万元，资产总额为</w:t>
      </w:r>
      <w:r>
        <w:rPr>
          <w:rFonts w:hint="eastAsia" w:ascii="仿宋" w:hAnsi="仿宋" w:eastAsia="仿宋" w:cs="仿宋"/>
          <w:spacing w:val="4"/>
          <w:sz w:val="21"/>
          <w:szCs w:val="21"/>
          <w:u w:val="single"/>
        </w:rPr>
        <w:t xml:space="preserve">   </w:t>
      </w:r>
      <w:r>
        <w:rPr>
          <w:rFonts w:hint="eastAsia" w:ascii="仿宋" w:hAnsi="仿宋" w:eastAsia="仿宋" w:cs="仿宋"/>
          <w:spacing w:val="4"/>
          <w:sz w:val="21"/>
          <w:szCs w:val="21"/>
        </w:rPr>
        <w:t>万元，属于</w:t>
      </w:r>
      <w:r>
        <w:rPr>
          <w:rFonts w:hint="eastAsia" w:ascii="仿宋" w:hAnsi="仿宋" w:eastAsia="仿宋" w:cs="仿宋"/>
          <w:i/>
          <w:spacing w:val="4"/>
          <w:sz w:val="21"/>
          <w:szCs w:val="21"/>
          <w:u w:val="single"/>
        </w:rPr>
        <w:t>（中型企业、小型企业、微型企业）</w:t>
      </w:r>
      <w:r>
        <w:rPr>
          <w:rFonts w:hint="eastAsia" w:ascii="仿宋" w:hAnsi="仿宋" w:eastAsia="仿宋" w:cs="仿宋"/>
          <w:spacing w:val="4"/>
          <w:sz w:val="21"/>
          <w:szCs w:val="21"/>
        </w:rPr>
        <w:t xml:space="preserve">； </w:t>
      </w:r>
    </w:p>
    <w:p w14:paraId="219D4F84">
      <w:pPr>
        <w:spacing w:line="360" w:lineRule="auto"/>
        <w:ind w:firstLine="436" w:firstLineChars="200"/>
        <w:jc w:val="left"/>
        <w:rPr>
          <w:rFonts w:hint="eastAsia" w:ascii="仿宋" w:hAnsi="仿宋" w:eastAsia="仿宋" w:cs="仿宋"/>
          <w:spacing w:val="4"/>
          <w:sz w:val="21"/>
          <w:szCs w:val="21"/>
        </w:rPr>
      </w:pPr>
      <w:r>
        <w:rPr>
          <w:rFonts w:hint="eastAsia" w:ascii="仿宋" w:hAnsi="仿宋" w:eastAsia="仿宋" w:cs="仿宋"/>
          <w:spacing w:val="4"/>
          <w:sz w:val="21"/>
          <w:szCs w:val="21"/>
        </w:rPr>
        <w:t xml:space="preserve">…… </w:t>
      </w:r>
    </w:p>
    <w:p w14:paraId="06712F01">
      <w:pPr>
        <w:spacing w:line="360" w:lineRule="auto"/>
        <w:ind w:firstLine="436" w:firstLineChars="200"/>
        <w:jc w:val="left"/>
        <w:rPr>
          <w:rFonts w:hint="eastAsia" w:ascii="仿宋" w:hAnsi="仿宋" w:eastAsia="仿宋" w:cs="仿宋"/>
          <w:spacing w:val="4"/>
          <w:sz w:val="21"/>
          <w:szCs w:val="21"/>
        </w:rPr>
      </w:pPr>
      <w:r>
        <w:rPr>
          <w:rFonts w:hint="eastAsia" w:ascii="仿宋" w:hAnsi="仿宋" w:eastAsia="仿宋" w:cs="仿宋"/>
          <w:spacing w:val="4"/>
          <w:sz w:val="21"/>
          <w:szCs w:val="21"/>
        </w:rPr>
        <w:t xml:space="preserve">以上企业，不属于大企业的分支机构，不存在控股股东为大企业的情形，也不存在与大企业的负责人为同一人的情形。 </w:t>
      </w:r>
    </w:p>
    <w:p w14:paraId="2570B9EF">
      <w:pPr>
        <w:spacing w:line="360" w:lineRule="auto"/>
        <w:ind w:firstLine="436" w:firstLineChars="200"/>
        <w:jc w:val="left"/>
        <w:rPr>
          <w:rFonts w:hint="eastAsia" w:ascii="仿宋" w:hAnsi="仿宋" w:eastAsia="仿宋" w:cs="仿宋"/>
          <w:spacing w:val="4"/>
          <w:sz w:val="21"/>
          <w:szCs w:val="21"/>
        </w:rPr>
      </w:pPr>
      <w:r>
        <w:rPr>
          <w:rFonts w:hint="eastAsia" w:ascii="仿宋" w:hAnsi="仿宋" w:eastAsia="仿宋" w:cs="仿宋"/>
          <w:spacing w:val="4"/>
          <w:sz w:val="21"/>
          <w:szCs w:val="21"/>
        </w:rPr>
        <w:t xml:space="preserve">本企业对上述声明内容的真实性负责。如有虚假，将依法承担相应责任。 </w:t>
      </w:r>
    </w:p>
    <w:p w14:paraId="7F472929">
      <w:pPr>
        <w:spacing w:line="360" w:lineRule="auto"/>
        <w:ind w:firstLine="3815" w:firstLineChars="1750"/>
        <w:jc w:val="left"/>
        <w:rPr>
          <w:rFonts w:hint="eastAsia" w:ascii="仿宋" w:hAnsi="仿宋" w:eastAsia="仿宋" w:cs="仿宋"/>
          <w:spacing w:val="4"/>
          <w:sz w:val="21"/>
          <w:szCs w:val="21"/>
        </w:rPr>
      </w:pPr>
    </w:p>
    <w:p w14:paraId="17301B44">
      <w:pPr>
        <w:spacing w:line="360" w:lineRule="auto"/>
        <w:ind w:firstLine="4687" w:firstLineChars="2150"/>
        <w:jc w:val="left"/>
        <w:rPr>
          <w:rFonts w:hint="eastAsia" w:ascii="仿宋" w:hAnsi="仿宋" w:eastAsia="仿宋" w:cs="仿宋"/>
          <w:spacing w:val="4"/>
          <w:sz w:val="21"/>
          <w:szCs w:val="21"/>
        </w:rPr>
      </w:pPr>
      <w:r>
        <w:rPr>
          <w:rFonts w:hint="eastAsia" w:ascii="仿宋" w:hAnsi="仿宋" w:eastAsia="仿宋" w:cs="仿宋"/>
          <w:spacing w:val="4"/>
          <w:sz w:val="21"/>
          <w:szCs w:val="21"/>
        </w:rPr>
        <w:t xml:space="preserve">企业名称（盖章）： </w:t>
      </w:r>
    </w:p>
    <w:p w14:paraId="209142C2">
      <w:pPr>
        <w:spacing w:line="360" w:lineRule="auto"/>
        <w:ind w:firstLine="4687" w:firstLineChars="2150"/>
        <w:jc w:val="left"/>
        <w:rPr>
          <w:rFonts w:hint="eastAsia" w:ascii="仿宋" w:hAnsi="仿宋" w:eastAsia="仿宋" w:cs="仿宋"/>
          <w:spacing w:val="4"/>
          <w:sz w:val="21"/>
          <w:szCs w:val="21"/>
        </w:rPr>
      </w:pPr>
      <w:r>
        <w:rPr>
          <w:rFonts w:hint="eastAsia" w:ascii="仿宋" w:hAnsi="仿宋" w:eastAsia="仿宋" w:cs="仿宋"/>
          <w:spacing w:val="4"/>
          <w:sz w:val="21"/>
          <w:szCs w:val="21"/>
        </w:rPr>
        <w:t xml:space="preserve">日    期： </w:t>
      </w:r>
    </w:p>
    <w:p w14:paraId="18E41F9F">
      <w:pPr>
        <w:spacing w:line="588" w:lineRule="exact"/>
        <w:rPr>
          <w:rFonts w:hint="eastAsia" w:ascii="仿宋" w:hAnsi="仿宋" w:eastAsia="仿宋" w:cs="仿宋"/>
          <w:b/>
          <w:sz w:val="21"/>
          <w:szCs w:val="21"/>
        </w:rPr>
      </w:pPr>
      <w:r>
        <w:rPr>
          <w:rFonts w:hint="eastAsia" w:ascii="仿宋" w:hAnsi="仿宋" w:eastAsia="仿宋" w:cs="仿宋"/>
          <w:b/>
          <w:sz w:val="21"/>
          <w:szCs w:val="21"/>
        </w:rPr>
        <w:t>注：非中小企业，无须附此表。</w:t>
      </w:r>
    </w:p>
    <w:p w14:paraId="37D0C2AA">
      <w:pPr>
        <w:pStyle w:val="13"/>
        <w:ind w:left="0" w:leftChars="0" w:firstLine="0" w:firstLineChars="0"/>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371475</wp:posOffset>
                </wp:positionV>
                <wp:extent cx="4413250" cy="15875"/>
                <wp:effectExtent l="0" t="4445" r="6350" b="8255"/>
                <wp:wrapNone/>
                <wp:docPr id="4" name="直接箭头连接符 4"/>
                <wp:cNvGraphicFramePr/>
                <a:graphic xmlns:a="http://schemas.openxmlformats.org/drawingml/2006/main">
                  <a:graphicData uri="http://schemas.microsoft.com/office/word/2010/wordprocessingShape">
                    <wps:wsp>
                      <wps:cNvCnPr/>
                      <wps:spPr>
                        <a:xfrm>
                          <a:off x="0" y="0"/>
                          <a:ext cx="4413250" cy="15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5pt;margin-top:29.25pt;height:1.25pt;width:347.5pt;z-index:251662336;mso-width-relative:page;mso-height-relative:page;" filled="f" stroked="t" coordsize="21600,21600" o:gfxdata="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fwsfdYAAAAIAQAADwAAAAAAAAABACAAAAAiAAAAZHJzL2Rvd25y&#10;ZXYueG1sUEsBAhQAFAAAAAgAh07iQDuEL6QAAgAA8AMAAA4AAAAAAAAAAQAgAAAAJQEAAGRycy9l&#10;Mm9Eb2MueG1sUEsFBgAAAAAGAAYAWQEAAJcFAAAAAA==&#10;">
                <v:fill on="f" focussize="0,0"/>
                <v:stroke color="#000000" joinstyle="round"/>
                <v:imagedata o:title=""/>
                <o:lock v:ext="edit" aspectratio="f"/>
              </v:shape>
            </w:pict>
          </mc:Fallback>
        </mc:AlternateContent>
      </w:r>
    </w:p>
    <w:p w14:paraId="2E994688">
      <w:pPr>
        <w:spacing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从业人员、营业收入、资产总额填报上一年度数据，无上一年度数据的新成立企业可不填报。 </w:t>
      </w:r>
    </w:p>
    <w:p w14:paraId="340D6AE2">
      <w:pPr>
        <w:spacing w:line="588" w:lineRule="exact"/>
        <w:rPr>
          <w:rFonts w:hint="eastAsia" w:ascii="仿宋" w:hAnsi="仿宋" w:eastAsia="仿宋" w:cs="仿宋"/>
          <w:b/>
          <w:sz w:val="32"/>
          <w:szCs w:val="32"/>
        </w:rPr>
      </w:pPr>
      <w:r>
        <w:rPr>
          <w:rFonts w:hint="eastAsia" w:ascii="仿宋" w:hAnsi="仿宋" w:eastAsia="仿宋" w:cs="仿宋"/>
          <w:sz w:val="18"/>
          <w:szCs w:val="18"/>
        </w:rPr>
        <w:br w:type="page"/>
      </w:r>
      <w:r>
        <w:rPr>
          <w:rFonts w:hint="eastAsia" w:ascii="仿宋" w:hAnsi="仿宋" w:eastAsia="仿宋" w:cs="仿宋"/>
          <w:b/>
          <w:sz w:val="32"/>
          <w:szCs w:val="32"/>
        </w:rPr>
        <w:t>附件</w:t>
      </w:r>
      <w:r>
        <w:rPr>
          <w:rFonts w:hint="eastAsia" w:ascii="仿宋" w:hAnsi="仿宋" w:eastAsia="仿宋" w:cs="仿宋"/>
          <w:b/>
          <w:sz w:val="32"/>
          <w:szCs w:val="32"/>
          <w:lang w:val="en-US" w:eastAsia="zh-CN"/>
        </w:rPr>
        <w:t>2</w:t>
      </w:r>
      <w:r>
        <w:rPr>
          <w:rFonts w:hint="eastAsia" w:ascii="仿宋" w:hAnsi="仿宋" w:eastAsia="仿宋" w:cs="仿宋"/>
          <w:b/>
          <w:sz w:val="32"/>
          <w:szCs w:val="32"/>
        </w:rPr>
        <w:t>：</w:t>
      </w:r>
    </w:p>
    <w:p w14:paraId="08BBDE15">
      <w:pPr>
        <w:spacing w:line="360" w:lineRule="auto"/>
        <w:ind w:left="1"/>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注：非残疾人福利性单位无需提供此文件，否则由此产生的一切不利后果由</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自行承担</w:t>
      </w:r>
    </w:p>
    <w:p w14:paraId="4457A954">
      <w:pPr>
        <w:spacing w:line="588" w:lineRule="exact"/>
        <w:rPr>
          <w:rFonts w:hint="eastAsia" w:ascii="仿宋" w:hAnsi="仿宋" w:eastAsia="仿宋" w:cs="仿宋"/>
          <w:b/>
          <w:sz w:val="32"/>
          <w:szCs w:val="32"/>
        </w:rPr>
      </w:pPr>
    </w:p>
    <w:p w14:paraId="74C4E6E8">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残疾人福利性单位声明函</w:t>
      </w:r>
    </w:p>
    <w:p w14:paraId="65AA2532">
      <w:pPr>
        <w:spacing w:line="588" w:lineRule="exact"/>
        <w:rPr>
          <w:rFonts w:hint="eastAsia" w:ascii="仿宋" w:hAnsi="仿宋" w:eastAsia="仿宋" w:cs="仿宋"/>
          <w:b/>
          <w:spacing w:val="6"/>
          <w:sz w:val="30"/>
          <w:szCs w:val="30"/>
        </w:rPr>
      </w:pPr>
    </w:p>
    <w:p w14:paraId="3D7EA686">
      <w:pPr>
        <w:spacing w:line="360" w:lineRule="auto"/>
        <w:ind w:firstLine="436" w:firstLineChars="200"/>
        <w:jc w:val="left"/>
        <w:rPr>
          <w:rFonts w:hint="eastAsia" w:ascii="仿宋" w:hAnsi="仿宋" w:eastAsia="仿宋" w:cs="仿宋"/>
          <w:spacing w:val="4"/>
          <w:sz w:val="21"/>
          <w:szCs w:val="21"/>
        </w:rPr>
      </w:pPr>
      <w:r>
        <w:rPr>
          <w:rFonts w:hint="eastAsia" w:ascii="仿宋" w:hAnsi="仿宋" w:eastAsia="仿宋" w:cs="仿宋"/>
          <w:spacing w:val="4"/>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pacing w:val="4"/>
          <w:sz w:val="21"/>
          <w:szCs w:val="21"/>
          <w:u w:val="single"/>
        </w:rPr>
        <w:t xml:space="preserve">                        </w:t>
      </w:r>
      <w:r>
        <w:rPr>
          <w:rFonts w:hint="eastAsia" w:ascii="仿宋" w:hAnsi="仿宋" w:eastAsia="仿宋" w:cs="仿宋"/>
          <w:spacing w:val="4"/>
          <w:sz w:val="21"/>
          <w:szCs w:val="21"/>
        </w:rPr>
        <w:t>单位的</w:t>
      </w:r>
      <w:r>
        <w:rPr>
          <w:rFonts w:hint="eastAsia" w:ascii="仿宋" w:hAnsi="仿宋" w:eastAsia="仿宋" w:cs="仿宋"/>
          <w:spacing w:val="4"/>
          <w:sz w:val="21"/>
          <w:szCs w:val="21"/>
          <w:u w:val="single"/>
        </w:rPr>
        <w:t xml:space="preserve">                   </w:t>
      </w:r>
      <w:r>
        <w:rPr>
          <w:rFonts w:hint="eastAsia" w:ascii="仿宋" w:hAnsi="仿宋" w:eastAsia="仿宋" w:cs="仿宋"/>
          <w:spacing w:val="4"/>
          <w:sz w:val="21"/>
          <w:szCs w:val="21"/>
        </w:rPr>
        <w:t>项目采购活动提供服务。</w:t>
      </w:r>
    </w:p>
    <w:p w14:paraId="3F2385A4">
      <w:pPr>
        <w:spacing w:line="360" w:lineRule="auto"/>
        <w:ind w:firstLine="436" w:firstLineChars="200"/>
        <w:jc w:val="left"/>
        <w:rPr>
          <w:rFonts w:hint="eastAsia" w:ascii="仿宋" w:hAnsi="仿宋" w:eastAsia="仿宋" w:cs="仿宋"/>
          <w:spacing w:val="4"/>
          <w:sz w:val="21"/>
          <w:szCs w:val="21"/>
        </w:rPr>
      </w:pPr>
      <w:r>
        <w:rPr>
          <w:rFonts w:hint="eastAsia" w:ascii="仿宋" w:hAnsi="仿宋" w:eastAsia="仿宋" w:cs="仿宋"/>
          <w:spacing w:val="4"/>
          <w:sz w:val="21"/>
          <w:szCs w:val="21"/>
        </w:rPr>
        <w:t>本单位对上述声明的真实性负责。如有虚假，将依法承担相应责任。</w:t>
      </w:r>
    </w:p>
    <w:p w14:paraId="56684173">
      <w:pPr>
        <w:spacing w:line="360" w:lineRule="auto"/>
        <w:ind w:firstLine="436" w:firstLineChars="200"/>
        <w:jc w:val="left"/>
        <w:rPr>
          <w:rFonts w:hint="eastAsia" w:ascii="仿宋" w:hAnsi="仿宋" w:eastAsia="仿宋" w:cs="仿宋"/>
          <w:spacing w:val="4"/>
          <w:sz w:val="21"/>
          <w:szCs w:val="21"/>
        </w:rPr>
      </w:pPr>
    </w:p>
    <w:p w14:paraId="44760080">
      <w:pPr>
        <w:spacing w:line="360" w:lineRule="auto"/>
        <w:ind w:firstLine="436" w:firstLineChars="200"/>
        <w:jc w:val="left"/>
        <w:rPr>
          <w:rFonts w:hint="eastAsia" w:ascii="仿宋" w:hAnsi="仿宋" w:eastAsia="仿宋" w:cs="仿宋"/>
          <w:spacing w:val="4"/>
          <w:sz w:val="21"/>
          <w:szCs w:val="21"/>
        </w:rPr>
      </w:pPr>
    </w:p>
    <w:p w14:paraId="348942AA">
      <w:pPr>
        <w:spacing w:line="360" w:lineRule="auto"/>
        <w:ind w:firstLine="436" w:firstLineChars="200"/>
        <w:jc w:val="left"/>
        <w:rPr>
          <w:rFonts w:hint="eastAsia" w:ascii="仿宋" w:hAnsi="仿宋" w:eastAsia="仿宋" w:cs="仿宋"/>
          <w:spacing w:val="4"/>
          <w:sz w:val="21"/>
          <w:szCs w:val="21"/>
        </w:rPr>
      </w:pPr>
      <w:r>
        <w:rPr>
          <w:rFonts w:hint="eastAsia" w:ascii="仿宋" w:hAnsi="仿宋" w:eastAsia="仿宋" w:cs="仿宋"/>
          <w:spacing w:val="4"/>
          <w:sz w:val="21"/>
          <w:szCs w:val="21"/>
        </w:rPr>
        <w:t xml:space="preserve">                                         单位名称（盖章）：</w:t>
      </w:r>
    </w:p>
    <w:p w14:paraId="1E9370A5">
      <w:pPr>
        <w:spacing w:line="360" w:lineRule="auto"/>
        <w:ind w:firstLine="436" w:firstLineChars="200"/>
        <w:jc w:val="left"/>
        <w:rPr>
          <w:rFonts w:hint="eastAsia" w:ascii="仿宋" w:hAnsi="仿宋" w:eastAsia="仿宋" w:cs="仿宋"/>
          <w:spacing w:val="4"/>
          <w:sz w:val="21"/>
          <w:szCs w:val="21"/>
        </w:rPr>
      </w:pPr>
      <w:r>
        <w:rPr>
          <w:rFonts w:hint="eastAsia" w:ascii="仿宋" w:hAnsi="仿宋" w:eastAsia="仿宋" w:cs="仿宋"/>
          <w:spacing w:val="4"/>
          <w:sz w:val="21"/>
          <w:szCs w:val="21"/>
        </w:rPr>
        <w:t xml:space="preserve">                                         日    期：</w:t>
      </w:r>
    </w:p>
    <w:p w14:paraId="1EC54EC7">
      <w:pPr>
        <w:rPr>
          <w:rFonts w:hint="eastAsia" w:ascii="仿宋" w:hAnsi="仿宋" w:eastAsia="仿宋" w:cs="仿宋"/>
          <w:b/>
          <w:sz w:val="21"/>
          <w:szCs w:val="21"/>
        </w:rPr>
      </w:pPr>
    </w:p>
    <w:p w14:paraId="415EA873">
      <w:pPr>
        <w:rPr>
          <w:rFonts w:hint="eastAsia" w:ascii="仿宋" w:hAnsi="仿宋" w:eastAsia="仿宋" w:cs="仿宋"/>
          <w:b/>
          <w:sz w:val="21"/>
          <w:szCs w:val="21"/>
        </w:rPr>
      </w:pPr>
    </w:p>
    <w:p w14:paraId="0D173EE1">
      <w:pPr>
        <w:rPr>
          <w:rFonts w:hint="eastAsia" w:ascii="仿宋" w:hAnsi="仿宋" w:eastAsia="仿宋" w:cs="仿宋"/>
          <w:sz w:val="21"/>
          <w:szCs w:val="21"/>
        </w:rPr>
      </w:pPr>
      <w:r>
        <w:rPr>
          <w:rFonts w:hint="eastAsia" w:ascii="仿宋" w:hAnsi="仿宋" w:eastAsia="仿宋" w:cs="仿宋"/>
          <w:b/>
          <w:sz w:val="21"/>
          <w:szCs w:val="21"/>
        </w:rPr>
        <w:t>注：非残疾人福利性单位，无须附此表。</w:t>
      </w:r>
    </w:p>
    <w:p w14:paraId="29722EAC">
      <w:pPr>
        <w:spacing w:line="360" w:lineRule="auto"/>
        <w:jc w:val="left"/>
        <w:rPr>
          <w:rFonts w:hint="eastAsia" w:ascii="仿宋" w:hAnsi="仿宋" w:eastAsia="仿宋" w:cs="仿宋"/>
          <w:sz w:val="18"/>
          <w:szCs w:val="18"/>
        </w:rPr>
      </w:pPr>
      <w:r>
        <w:rPr>
          <w:rFonts w:hint="eastAsia" w:ascii="仿宋" w:hAnsi="仿宋" w:eastAsia="仿宋" w:cs="仿宋"/>
          <w:sz w:val="24"/>
          <w:szCs w:val="24"/>
        </w:rPr>
        <w:t xml:space="preserve">                 </w:t>
      </w:r>
    </w:p>
    <w:p w14:paraId="77180CFD">
      <w:pPr>
        <w:spacing w:line="440" w:lineRule="exact"/>
        <w:jc w:val="center"/>
        <w:outlineLvl w:val="9"/>
        <w:rPr>
          <w:rFonts w:hint="eastAsia" w:ascii="仿宋" w:hAnsi="仿宋" w:eastAsia="仿宋" w:cs="仿宋"/>
          <w:b/>
          <w:sz w:val="36"/>
        </w:rPr>
      </w:pPr>
    </w:p>
    <w:p w14:paraId="4CDE6AD7">
      <w:pPr>
        <w:keepNext w:val="0"/>
        <w:keepLines w:val="0"/>
        <w:widowControl/>
        <w:suppressLineNumbers w:val="0"/>
        <w:jc w:val="left"/>
        <w:rPr>
          <w:rFonts w:hint="eastAsia" w:ascii="仿宋" w:hAnsi="仿宋" w:eastAsia="仿宋" w:cs="仿宋"/>
        </w:rPr>
      </w:pPr>
      <w:r>
        <w:rPr>
          <w:rFonts w:hint="eastAsia" w:ascii="仿宋" w:hAnsi="仿宋" w:eastAsia="仿宋" w:cs="仿宋"/>
          <w:b/>
          <w:sz w:val="36"/>
        </w:rPr>
        <w:br w:type="page"/>
      </w:r>
      <w:r>
        <w:rPr>
          <w:rFonts w:hint="eastAsia" w:ascii="仿宋" w:hAnsi="仿宋" w:eastAsia="仿宋" w:cs="仿宋"/>
          <w:b/>
          <w:sz w:val="32"/>
          <w:szCs w:val="32"/>
        </w:rPr>
        <w:t>附件</w:t>
      </w:r>
      <w:r>
        <w:rPr>
          <w:rFonts w:hint="eastAsia" w:ascii="仿宋" w:hAnsi="仿宋" w:eastAsia="仿宋" w:cs="仿宋"/>
          <w:b/>
          <w:sz w:val="32"/>
          <w:szCs w:val="32"/>
          <w:lang w:val="en-US" w:eastAsia="zh-CN"/>
        </w:rPr>
        <w:t>3</w:t>
      </w:r>
      <w:r>
        <w:rPr>
          <w:rFonts w:hint="eastAsia" w:ascii="仿宋" w:hAnsi="仿宋" w:eastAsia="仿宋" w:cs="仿宋"/>
          <w:b/>
          <w:sz w:val="32"/>
          <w:szCs w:val="32"/>
        </w:rPr>
        <w:t>：</w:t>
      </w:r>
      <w:r>
        <w:rPr>
          <w:rFonts w:hint="eastAsia" w:ascii="仿宋" w:hAnsi="仿宋" w:eastAsia="仿宋" w:cs="仿宋"/>
          <w:b/>
          <w:bCs/>
          <w:color w:val="000000"/>
          <w:kern w:val="0"/>
          <w:sz w:val="30"/>
          <w:szCs w:val="30"/>
          <w:lang w:val="en-US" w:eastAsia="zh-CN" w:bidi="ar"/>
        </w:rPr>
        <w:t xml:space="preserve"> </w:t>
      </w:r>
    </w:p>
    <w:p w14:paraId="20AD2CD0">
      <w:pPr>
        <w:spacing w:line="360" w:lineRule="auto"/>
        <w:ind w:left="1"/>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注：非</w:t>
      </w:r>
      <w:r>
        <w:rPr>
          <w:rFonts w:hint="eastAsia" w:ascii="仿宋" w:hAnsi="仿宋" w:eastAsia="仿宋" w:cs="仿宋"/>
          <w:b/>
          <w:bCs/>
          <w:color w:val="000000"/>
          <w:kern w:val="0"/>
          <w:sz w:val="28"/>
          <w:szCs w:val="28"/>
          <w:lang w:val="en-US" w:eastAsia="zh-CN" w:bidi="ar"/>
        </w:rPr>
        <w:t>狱、戒毒企业</w:t>
      </w:r>
      <w:r>
        <w:rPr>
          <w:rFonts w:hint="eastAsia" w:ascii="仿宋" w:hAnsi="仿宋" w:eastAsia="仿宋" w:cs="仿宋"/>
          <w:b/>
          <w:sz w:val="24"/>
          <w:szCs w:val="24"/>
          <w:highlight w:val="none"/>
        </w:rPr>
        <w:t>无需提供此文件，否则由此产生的一切不利后果由</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自行承担</w:t>
      </w:r>
    </w:p>
    <w:p w14:paraId="12790C8F">
      <w:pPr>
        <w:spacing w:line="360" w:lineRule="auto"/>
        <w:ind w:left="1"/>
        <w:jc w:val="center"/>
        <w:rPr>
          <w:rFonts w:hint="eastAsia" w:ascii="仿宋" w:hAnsi="仿宋" w:eastAsia="仿宋" w:cs="仿宋"/>
          <w:b/>
          <w:sz w:val="24"/>
          <w:szCs w:val="24"/>
          <w:highlight w:val="none"/>
        </w:rPr>
      </w:pPr>
    </w:p>
    <w:p w14:paraId="64BEDC14">
      <w:pPr>
        <w:spacing w:line="360" w:lineRule="auto"/>
        <w:jc w:val="center"/>
        <w:rPr>
          <w:rFonts w:hint="eastAsia" w:ascii="仿宋" w:hAnsi="仿宋" w:eastAsia="仿宋" w:cs="仿宋"/>
          <w:b/>
          <w:sz w:val="32"/>
          <w:szCs w:val="32"/>
        </w:rPr>
      </w:pPr>
      <w:r>
        <w:rPr>
          <w:rFonts w:hint="eastAsia" w:ascii="仿宋" w:hAnsi="仿宋" w:eastAsia="仿宋" w:cs="仿宋"/>
          <w:b/>
          <w:sz w:val="32"/>
          <w:szCs w:val="32"/>
          <w:lang w:val="en-US" w:eastAsia="zh-CN"/>
        </w:rPr>
        <w:t xml:space="preserve">监狱、戒毒企业声明函 </w:t>
      </w:r>
    </w:p>
    <w:p w14:paraId="3E637066">
      <w:pPr>
        <w:keepNext w:val="0"/>
        <w:keepLines w:val="0"/>
        <w:widowControl/>
        <w:suppressLineNumbers w:val="0"/>
        <w:spacing w:line="360" w:lineRule="auto"/>
        <w:ind w:firstLine="420" w:firstLineChars="200"/>
        <w:jc w:val="left"/>
        <w:rPr>
          <w:rFonts w:hint="eastAsia" w:ascii="仿宋" w:hAnsi="仿宋" w:eastAsia="仿宋" w:cs="仿宋"/>
          <w:color w:val="000000"/>
          <w:kern w:val="0"/>
          <w:sz w:val="21"/>
          <w:szCs w:val="21"/>
          <w:lang w:val="en-US" w:eastAsia="zh-CN" w:bidi="ar"/>
        </w:rPr>
      </w:pPr>
    </w:p>
    <w:p w14:paraId="5D7E787E">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本单位郑重声明，根据《财政部 司法部 关于政府采购支持监狱企业发展有关问 </w:t>
      </w:r>
    </w:p>
    <w:p w14:paraId="3C260B15">
      <w:pPr>
        <w:keepNext w:val="0"/>
        <w:keepLines w:val="0"/>
        <w:widowControl/>
        <w:suppressLineNumbers w:val="0"/>
        <w:spacing w:line="360" w:lineRule="auto"/>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题的通知》（财库〔2014〕 68 号）的规定，本单位为符合条件的监狱、戒毒企业， </w:t>
      </w:r>
    </w:p>
    <w:p w14:paraId="670140DF">
      <w:pPr>
        <w:keepNext w:val="0"/>
        <w:keepLines w:val="0"/>
        <w:widowControl/>
        <w:suppressLineNumbers w:val="0"/>
        <w:spacing w:line="360" w:lineRule="auto"/>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且本单位参加的</w:t>
      </w:r>
      <w:r>
        <w:rPr>
          <w:rFonts w:hint="eastAsia" w:ascii="仿宋" w:hAnsi="仿宋" w:eastAsia="仿宋" w:cs="仿宋"/>
          <w:color w:val="000000"/>
          <w:kern w:val="0"/>
          <w:sz w:val="21"/>
          <w:szCs w:val="21"/>
          <w:u w:val="single"/>
          <w:lang w:val="en-US" w:eastAsia="zh-CN" w:bidi="ar"/>
        </w:rPr>
        <w:t xml:space="preserve">                  </w:t>
      </w:r>
      <w:r>
        <w:rPr>
          <w:rFonts w:hint="eastAsia" w:ascii="仿宋" w:hAnsi="仿宋" w:eastAsia="仿宋" w:cs="仿宋"/>
          <w:color w:val="000000"/>
          <w:kern w:val="0"/>
          <w:sz w:val="21"/>
          <w:szCs w:val="21"/>
          <w:lang w:val="en-US" w:eastAsia="zh-CN" w:bidi="ar"/>
        </w:rPr>
        <w:t xml:space="preserve">项目采购活动提供本单位制造的货物（由本单位 </w:t>
      </w:r>
    </w:p>
    <w:p w14:paraId="758E6676">
      <w:pPr>
        <w:keepNext w:val="0"/>
        <w:keepLines w:val="0"/>
        <w:widowControl/>
        <w:suppressLineNumbers w:val="0"/>
        <w:spacing w:line="360" w:lineRule="auto"/>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承担工程/提供服务），或者提供其他监狱、戒毒企业制造的货物（不包括使用非监 </w:t>
      </w:r>
    </w:p>
    <w:p w14:paraId="3F73B692">
      <w:pPr>
        <w:keepNext w:val="0"/>
        <w:keepLines w:val="0"/>
        <w:widowControl/>
        <w:suppressLineNumbers w:val="0"/>
        <w:spacing w:line="360" w:lineRule="auto"/>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狱、戒毒企业注册商标的货物）。 </w:t>
      </w:r>
    </w:p>
    <w:p w14:paraId="61F0ADA7">
      <w:pPr>
        <w:keepNext w:val="0"/>
        <w:keepLines w:val="0"/>
        <w:widowControl/>
        <w:suppressLineNumbers w:val="0"/>
        <w:spacing w:line="360" w:lineRule="auto"/>
        <w:ind w:firstLine="420" w:firstLineChars="200"/>
        <w:jc w:val="left"/>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 xml:space="preserve">本单位对上述声明的真实性负责。如有虚假，将依法承担相应责任。 </w:t>
      </w:r>
    </w:p>
    <w:p w14:paraId="0CEB885D">
      <w:pPr>
        <w:spacing w:line="360" w:lineRule="auto"/>
        <w:ind w:firstLine="436" w:firstLineChars="200"/>
        <w:jc w:val="left"/>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rPr>
        <w:t xml:space="preserve"> </w:t>
      </w:r>
      <w:r>
        <w:rPr>
          <w:rFonts w:hint="eastAsia" w:ascii="仿宋" w:hAnsi="仿宋" w:eastAsia="仿宋" w:cs="仿宋"/>
          <w:spacing w:val="4"/>
          <w:sz w:val="21"/>
          <w:szCs w:val="21"/>
          <w:lang w:val="en-US" w:eastAsia="zh-CN"/>
        </w:rPr>
        <w:t xml:space="preserve">                                        </w:t>
      </w:r>
    </w:p>
    <w:p w14:paraId="0C88031A">
      <w:pPr>
        <w:spacing w:line="360" w:lineRule="auto"/>
        <w:ind w:firstLine="5014" w:firstLineChars="2300"/>
        <w:jc w:val="left"/>
        <w:rPr>
          <w:rFonts w:hint="eastAsia" w:ascii="仿宋" w:hAnsi="仿宋" w:eastAsia="仿宋" w:cs="仿宋"/>
          <w:spacing w:val="4"/>
          <w:sz w:val="21"/>
          <w:szCs w:val="21"/>
        </w:rPr>
      </w:pPr>
      <w:r>
        <w:rPr>
          <w:rFonts w:hint="eastAsia" w:ascii="仿宋" w:hAnsi="仿宋" w:eastAsia="仿宋" w:cs="仿宋"/>
          <w:spacing w:val="4"/>
          <w:sz w:val="21"/>
          <w:szCs w:val="21"/>
        </w:rPr>
        <w:t>单位名称（盖章）：</w:t>
      </w:r>
    </w:p>
    <w:p w14:paraId="77B0B8F3">
      <w:pPr>
        <w:spacing w:line="360" w:lineRule="auto"/>
        <w:ind w:firstLine="436" w:firstLineChars="200"/>
        <w:jc w:val="left"/>
        <w:rPr>
          <w:rFonts w:hint="eastAsia" w:ascii="仿宋" w:hAnsi="仿宋" w:eastAsia="仿宋" w:cs="仿宋"/>
          <w:spacing w:val="4"/>
          <w:sz w:val="21"/>
          <w:szCs w:val="21"/>
        </w:rPr>
      </w:pPr>
      <w:r>
        <w:rPr>
          <w:rFonts w:hint="eastAsia" w:ascii="仿宋" w:hAnsi="仿宋" w:eastAsia="仿宋" w:cs="仿宋"/>
          <w:spacing w:val="4"/>
          <w:sz w:val="21"/>
          <w:szCs w:val="21"/>
        </w:rPr>
        <w:t xml:space="preserve">                                         日    期：</w:t>
      </w:r>
    </w:p>
    <w:p w14:paraId="4CEA6C06">
      <w:pPr>
        <w:rPr>
          <w:rFonts w:hint="eastAsia" w:ascii="仿宋" w:hAnsi="仿宋" w:eastAsia="仿宋" w:cs="仿宋"/>
          <w:b/>
          <w:sz w:val="21"/>
          <w:szCs w:val="21"/>
        </w:rPr>
      </w:pPr>
    </w:p>
    <w:p w14:paraId="02770627">
      <w:pPr>
        <w:rPr>
          <w:rFonts w:hint="eastAsia" w:ascii="仿宋" w:hAnsi="仿宋" w:eastAsia="仿宋" w:cs="仿宋"/>
          <w:b/>
          <w:sz w:val="21"/>
          <w:szCs w:val="21"/>
        </w:rPr>
      </w:pPr>
    </w:p>
    <w:p w14:paraId="1002A75C">
      <w:pPr>
        <w:rPr>
          <w:rFonts w:hint="eastAsia" w:ascii="仿宋" w:hAnsi="仿宋" w:eastAsia="仿宋" w:cs="仿宋"/>
          <w:sz w:val="21"/>
          <w:szCs w:val="21"/>
        </w:rPr>
      </w:pPr>
      <w:r>
        <w:rPr>
          <w:rFonts w:hint="eastAsia" w:ascii="仿宋" w:hAnsi="仿宋" w:eastAsia="仿宋" w:cs="仿宋"/>
          <w:b/>
          <w:sz w:val="21"/>
          <w:szCs w:val="21"/>
        </w:rPr>
        <w:t>注：非监狱、戒毒企业，无须附此表。</w:t>
      </w:r>
    </w:p>
    <w:p w14:paraId="27E5EA58">
      <w:pPr>
        <w:jc w:val="both"/>
        <w:outlineLvl w:val="9"/>
        <w:rPr>
          <w:rFonts w:hint="eastAsia" w:ascii="仿宋" w:hAnsi="仿宋" w:eastAsia="仿宋" w:cs="仿宋"/>
          <w:b/>
          <w:sz w:val="36"/>
        </w:rPr>
      </w:pPr>
      <w:r>
        <w:rPr>
          <w:rFonts w:hint="eastAsia" w:ascii="仿宋" w:hAnsi="仿宋" w:eastAsia="仿宋" w:cs="仿宋"/>
          <w:b/>
          <w:sz w:val="36"/>
        </w:rPr>
        <w:br w:type="page"/>
      </w:r>
      <w:bookmarkStart w:id="156" w:name="_Toc23875"/>
      <w:r>
        <w:rPr>
          <w:rFonts w:hint="eastAsia" w:ascii="仿宋" w:hAnsi="仿宋" w:eastAsia="仿宋" w:cs="仿宋"/>
          <w:b/>
          <w:sz w:val="32"/>
          <w:szCs w:val="32"/>
        </w:rPr>
        <w:t>附件</w:t>
      </w:r>
      <w:r>
        <w:rPr>
          <w:rFonts w:hint="eastAsia" w:ascii="仿宋" w:hAnsi="仿宋" w:eastAsia="仿宋" w:cs="仿宋"/>
          <w:b/>
          <w:sz w:val="32"/>
          <w:szCs w:val="32"/>
          <w:lang w:val="en-US" w:eastAsia="zh-CN"/>
        </w:rPr>
        <w:t>4</w:t>
      </w:r>
      <w:r>
        <w:rPr>
          <w:rFonts w:hint="eastAsia" w:ascii="仿宋" w:hAnsi="仿宋" w:eastAsia="仿宋" w:cs="仿宋"/>
          <w:b/>
          <w:sz w:val="32"/>
          <w:szCs w:val="32"/>
        </w:rPr>
        <w:t>：</w:t>
      </w:r>
      <w:r>
        <w:rPr>
          <w:rFonts w:hint="eastAsia" w:ascii="仿宋" w:hAnsi="仿宋" w:eastAsia="仿宋" w:cs="仿宋"/>
          <w:b/>
          <w:bCs/>
          <w:color w:val="000000"/>
          <w:kern w:val="0"/>
          <w:sz w:val="30"/>
          <w:szCs w:val="30"/>
          <w:lang w:val="en-US" w:eastAsia="zh-CN" w:bidi="ar"/>
        </w:rPr>
        <w:t xml:space="preserve"> </w:t>
      </w:r>
    </w:p>
    <w:p w14:paraId="17704598">
      <w:pPr>
        <w:jc w:val="center"/>
        <w:outlineLvl w:val="9"/>
        <w:rPr>
          <w:rFonts w:hint="eastAsia" w:ascii="仿宋" w:hAnsi="仿宋" w:eastAsia="仿宋" w:cs="仿宋"/>
          <w:b/>
          <w:sz w:val="32"/>
          <w:szCs w:val="32"/>
        </w:rPr>
      </w:pPr>
      <w:r>
        <w:rPr>
          <w:rFonts w:hint="eastAsia" w:ascii="仿宋" w:hAnsi="仿宋" w:eastAsia="仿宋" w:cs="仿宋"/>
          <w:b/>
          <w:sz w:val="32"/>
          <w:szCs w:val="32"/>
        </w:rPr>
        <w:t>陕西省政府采购供应商</w:t>
      </w:r>
      <w:bookmarkEnd w:id="156"/>
    </w:p>
    <w:p w14:paraId="7E1873CC">
      <w:pPr>
        <w:jc w:val="center"/>
        <w:outlineLvl w:val="9"/>
        <w:rPr>
          <w:rFonts w:hint="eastAsia" w:ascii="仿宋" w:hAnsi="仿宋" w:eastAsia="仿宋" w:cs="仿宋"/>
          <w:sz w:val="32"/>
          <w:szCs w:val="32"/>
        </w:rPr>
      </w:pPr>
      <w:bookmarkStart w:id="157" w:name="_Toc26976"/>
      <w:r>
        <w:rPr>
          <w:rFonts w:hint="eastAsia" w:ascii="仿宋" w:hAnsi="仿宋" w:eastAsia="仿宋" w:cs="仿宋"/>
          <w:b/>
          <w:sz w:val="32"/>
          <w:szCs w:val="32"/>
        </w:rPr>
        <w:t>拒绝政府采购领域商业贿赂承诺书</w:t>
      </w:r>
      <w:bookmarkEnd w:id="157"/>
    </w:p>
    <w:p w14:paraId="6E512571">
      <w:pPr>
        <w:widowControl/>
        <w:spacing w:line="408" w:lineRule="auto"/>
        <w:ind w:left="239" w:leftChars="114" w:firstLine="470" w:firstLineChars="196"/>
        <w:jc w:val="left"/>
        <w:rPr>
          <w:rFonts w:hint="eastAsia" w:ascii="仿宋" w:hAnsi="仿宋" w:eastAsia="仿宋" w:cs="仿宋"/>
          <w:kern w:val="0"/>
          <w:sz w:val="24"/>
        </w:rPr>
      </w:pPr>
    </w:p>
    <w:p w14:paraId="1001E225">
      <w:pPr>
        <w:widowControl/>
        <w:spacing w:line="408" w:lineRule="auto"/>
        <w:ind w:left="239" w:leftChars="114" w:firstLine="411" w:firstLineChars="196"/>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为响应党中央、国务院关于治理政府采购领域商业贿赂行为的号召，我公司在此庄严承诺：</w:t>
      </w:r>
    </w:p>
    <w:p w14:paraId="11F7BF4A">
      <w:pPr>
        <w:widowControl/>
        <w:spacing w:line="408" w:lineRule="auto"/>
        <w:ind w:left="239" w:leftChars="114" w:firstLine="411" w:firstLineChars="196"/>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1、在参与政府采购活动中遵纪守法、诚信经营、公平竞标。</w:t>
      </w:r>
    </w:p>
    <w:p w14:paraId="52479DA7">
      <w:pPr>
        <w:widowControl/>
        <w:spacing w:line="408" w:lineRule="auto"/>
        <w:ind w:left="239" w:leftChars="114" w:firstLine="411" w:firstLineChars="196"/>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2、不向政府采购人、采购代理机构和政府采购评审专家进行任何形式的商业贿赂以谋取交易机会。</w:t>
      </w:r>
    </w:p>
    <w:p w14:paraId="33FFC6ED">
      <w:pPr>
        <w:widowControl/>
        <w:spacing w:line="408" w:lineRule="auto"/>
        <w:ind w:left="239" w:leftChars="114" w:firstLine="411" w:firstLineChars="196"/>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3、不向政府采购代理机构和采购人提供虚假资质文件或采用虚假应标方式参与政府采购市场竞争并谋取成交、成交。</w:t>
      </w:r>
    </w:p>
    <w:p w14:paraId="5C71064E">
      <w:pPr>
        <w:widowControl/>
        <w:spacing w:line="408" w:lineRule="auto"/>
        <w:ind w:left="239" w:leftChars="114" w:firstLine="411" w:firstLineChars="196"/>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4、不采取“围标、陪标”等商业欺诈手段获得政府采购定单。</w:t>
      </w:r>
    </w:p>
    <w:p w14:paraId="0FF439CB">
      <w:pPr>
        <w:widowControl/>
        <w:spacing w:line="408" w:lineRule="auto"/>
        <w:ind w:left="239" w:leftChars="114" w:firstLine="411" w:firstLineChars="196"/>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5、不采取不正当手段诋毁、排挤其他供应商。</w:t>
      </w:r>
    </w:p>
    <w:p w14:paraId="6AA05FB7">
      <w:pPr>
        <w:widowControl/>
        <w:spacing w:line="408" w:lineRule="auto"/>
        <w:ind w:left="239" w:leftChars="114" w:firstLine="411" w:firstLineChars="196"/>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6、不在提供商品和服务时“偷梁换柱、以次充好”损害采购人的合法权益。</w:t>
      </w:r>
    </w:p>
    <w:p w14:paraId="32A91513">
      <w:pPr>
        <w:widowControl/>
        <w:spacing w:line="408" w:lineRule="auto"/>
        <w:ind w:left="239" w:leftChars="114" w:firstLine="411" w:firstLineChars="196"/>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7、不与采购人、采购代理机构政府采购评审专家或其它供应商恶意串通，进行质疑和投诉，维护政府采购市场秩序。</w:t>
      </w:r>
    </w:p>
    <w:p w14:paraId="699FBE2A">
      <w:pPr>
        <w:widowControl/>
        <w:spacing w:line="408" w:lineRule="auto"/>
        <w:ind w:left="239" w:leftChars="114" w:firstLine="411" w:firstLineChars="196"/>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8、尊重和接受政府采购监督管理部门的监督和政府采购代理机构磋商采购要求，承担因违约行为给采购人造成的损失。</w:t>
      </w:r>
    </w:p>
    <w:p w14:paraId="3D315FE1">
      <w:pPr>
        <w:widowControl/>
        <w:spacing w:line="408" w:lineRule="auto"/>
        <w:ind w:left="239" w:leftChars="114" w:firstLine="411" w:firstLineChars="196"/>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9、不发生其他有悖于政府采购公开、公平、公正和诚信原则的行为。</w:t>
      </w:r>
    </w:p>
    <w:p w14:paraId="79C38B52">
      <w:pPr>
        <w:pStyle w:val="13"/>
        <w:rPr>
          <w:rFonts w:hint="eastAsia" w:ascii="仿宋" w:hAnsi="仿宋" w:eastAsia="仿宋" w:cs="仿宋"/>
          <w:lang w:eastAsia="zh-CN"/>
        </w:rPr>
      </w:pPr>
    </w:p>
    <w:p w14:paraId="7077E9F5">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供应商名称：</w:t>
      </w:r>
    </w:p>
    <w:p w14:paraId="5F6ACAD6">
      <w:pPr>
        <w:spacing w:line="360" w:lineRule="auto"/>
        <w:rPr>
          <w:rFonts w:hint="eastAsia" w:ascii="仿宋" w:hAnsi="仿宋" w:eastAsia="仿宋" w:cs="仿宋"/>
          <w:kern w:val="0"/>
          <w:sz w:val="21"/>
          <w:szCs w:val="21"/>
        </w:rPr>
      </w:pPr>
    </w:p>
    <w:p w14:paraId="234E4D59">
      <w:pPr>
        <w:spacing w:line="360" w:lineRule="auto"/>
        <w:rPr>
          <w:rFonts w:hint="eastAsia" w:ascii="仿宋" w:hAnsi="仿宋" w:eastAsia="仿宋" w:cs="仿宋"/>
          <w:kern w:val="0"/>
          <w:sz w:val="21"/>
          <w:szCs w:val="21"/>
        </w:rPr>
      </w:pPr>
      <w:r>
        <w:rPr>
          <w:rFonts w:hint="eastAsia" w:ascii="仿宋" w:hAnsi="仿宋" w:eastAsia="仿宋" w:cs="仿宋"/>
          <w:kern w:val="0"/>
          <w:sz w:val="21"/>
          <w:szCs w:val="21"/>
        </w:rPr>
        <w:t>公章：</w:t>
      </w:r>
    </w:p>
    <w:p w14:paraId="3188BCEC">
      <w:pPr>
        <w:spacing w:line="360" w:lineRule="auto"/>
        <w:rPr>
          <w:rFonts w:hint="eastAsia" w:ascii="仿宋" w:hAnsi="仿宋" w:eastAsia="仿宋" w:cs="仿宋"/>
          <w:kern w:val="0"/>
          <w:sz w:val="24"/>
          <w:lang w:eastAsia="zh-CN"/>
        </w:rPr>
      </w:pPr>
    </w:p>
    <w:p w14:paraId="2FE6E5BE">
      <w:pPr>
        <w:rPr>
          <w:rFonts w:hint="eastAsia" w:ascii="仿宋" w:hAnsi="仿宋" w:eastAsia="仿宋" w:cs="仿宋"/>
        </w:rPr>
      </w:pPr>
      <w:r>
        <w:rPr>
          <w:rFonts w:hint="eastAsia" w:ascii="仿宋" w:hAnsi="仿宋" w:eastAsia="仿宋" w:cs="仿宋"/>
          <w:kern w:val="0"/>
          <w:sz w:val="21"/>
          <w:szCs w:val="21"/>
        </w:rPr>
        <w:t>授权代表人签字：</w:t>
      </w:r>
    </w:p>
    <w:p w14:paraId="2C96EAA8"/>
    <w:sectPr>
      <w:headerReference r:id="rId8" w:type="first"/>
      <w:footerReference r:id="rId10" w:type="first"/>
      <w:footerReference r:id="rId9" w:type="default"/>
      <w:pgSz w:w="11906" w:h="16838"/>
      <w:pgMar w:top="1440" w:right="1800" w:bottom="1440" w:left="1800" w:header="851" w:footer="992" w:gutter="0"/>
      <w:pgNumType w:fmt="decimal" w:start="1"/>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E42D">
    <w:pPr>
      <w:pStyle w:val="9"/>
      <w:rPr>
        <w:rStyle w:val="17"/>
        <w:rFonts w:hint="eastAsia"/>
      </w:rPr>
    </w:pPr>
  </w:p>
  <w:p w14:paraId="1526A3D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06BB3">
    <w:pPr>
      <w:pStyle w:val="9"/>
      <w:rPr>
        <w:rStyle w:val="17"/>
        <w:rFonts w:hint="eastAsia"/>
      </w:rPr>
    </w:pPr>
  </w:p>
  <w:p w14:paraId="0AD47A4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943C6">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E596">
    <w:pPr>
      <w:pStyle w:val="9"/>
      <w:rPr>
        <w:rStyle w:val="17"/>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F5991D">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4F5991D">
                    <w:pPr>
                      <w:pStyle w:val="9"/>
                    </w:pPr>
                    <w:r>
                      <w:fldChar w:fldCharType="begin"/>
                    </w:r>
                    <w:r>
                      <w:instrText xml:space="preserve"> PAGE  \* MERGEFORMAT </w:instrText>
                    </w:r>
                    <w:r>
                      <w:fldChar w:fldCharType="separate"/>
                    </w:r>
                    <w:r>
                      <w:t>2</w:t>
                    </w:r>
                    <w:r>
                      <w:fldChar w:fldCharType="end"/>
                    </w:r>
                  </w:p>
                </w:txbxContent>
              </v:textbox>
            </v:shape>
          </w:pict>
        </mc:Fallback>
      </mc:AlternateContent>
    </w:r>
  </w:p>
  <w:p w14:paraId="50E0222B">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EA6F4">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30A03E">
                          <w:pPr>
                            <w:pStyle w:val="9"/>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D30A03E">
                    <w:pPr>
                      <w:pStyle w:val="9"/>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F354">
    <w:pPr>
      <w:pStyle w:val="10"/>
      <w:pBdr>
        <w:bottom w:val="none" w:color="auto" w:sz="0" w:space="0"/>
      </w:pBdr>
      <w:jc w:val="center"/>
      <w:rPr>
        <w:rFonts w:hint="eastAsia"/>
        <w:sz w:val="15"/>
        <w:szCs w:val="15"/>
      </w:rPr>
    </w:pPr>
    <w:r>
      <w:rPr>
        <w:rFonts w:hint="eastAsia" w:ascii="宋体" w:hAnsi="宋体" w:eastAsia="宋体" w:cs="宋体"/>
        <w:sz w:val="15"/>
        <w:szCs w:val="15"/>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147955</wp:posOffset>
              </wp:positionV>
              <wp:extent cx="52578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65pt;height:0pt;width:414pt;z-index:251659264;mso-width-relative:page;mso-height-relative:page;" filled="f" stroked="t" coordsize="21600,21600" o:gfxdata="UEsDBAoAAAAAAIdO4kAAAAAAAAAAAAAAAAAEAAAAZHJzL1BLAwQUAAAACACHTuJAtREvy9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URL8vTAAAABgEAAA8AAAAAAAAAAQAgAAAAIgAAAGRycy9kb3ducmV2LnhtbFBLAQIUABQAAAAI&#10;AIdO4kCA8njN8gEAAOQDAAAOAAAAAAAAAAEAIAAAACIBAABkcnMvZTJvRG9jLnhtbFBLBQYAAAAA&#10;BgAGAFkBAACGBQAAAAA=&#10;">
              <v:fill on="f" focussize="0,0"/>
              <v:stroke color="#000000" joinstyle="round"/>
              <v:imagedata o:title=""/>
              <o:lock v:ext="edit" aspectratio="f"/>
            </v:line>
          </w:pict>
        </mc:Fallback>
      </mc:AlternateContent>
    </w:r>
    <w:r>
      <w:rPr>
        <w:rFonts w:hint="eastAsia" w:ascii="宋体" w:hAnsi="宋体" w:cs="宋体"/>
        <w:sz w:val="15"/>
        <w:szCs w:val="15"/>
        <w:lang w:eastAsia="zh-CN"/>
      </w:rPr>
      <w:t>宜川县《黄河故事汇》视频制作及宣传推广项目</w:t>
    </w:r>
    <w:r>
      <w:rPr>
        <w:rFonts w:hint="eastAsia" w:ascii="宋体" w:hAnsi="宋体" w:eastAsia="宋体" w:cs="宋体"/>
        <w:sz w:val="15"/>
        <w:szCs w:val="15"/>
        <w:lang w:val="en-US" w:eastAsia="zh-CN"/>
      </w:rPr>
      <w:t xml:space="preserve">                                    </w:t>
    </w:r>
    <w:r>
      <w:rPr>
        <w:rFonts w:hint="eastAsia" w:ascii="宋体" w:hAnsi="宋体" w:cs="宋体"/>
        <w:sz w:val="15"/>
        <w:szCs w:val="15"/>
        <w:lang w:val="en-US" w:eastAsia="zh-CN"/>
      </w:rPr>
      <w:t xml:space="preserve">   </w:t>
    </w:r>
    <w:r>
      <w:rPr>
        <w:rFonts w:hint="eastAsia" w:ascii="宋体" w:hAnsi="宋体" w:eastAsia="宋体" w:cs="宋体"/>
        <w:sz w:val="15"/>
        <w:szCs w:val="15"/>
        <w:lang w:val="en-US" w:eastAsia="zh-CN"/>
      </w:rPr>
      <w:t xml:space="preserve">               竞</w:t>
    </w:r>
    <w:r>
      <w:rPr>
        <w:rFonts w:hint="eastAsia" w:ascii="宋体" w:hAnsi="宋体" w:eastAsia="宋体" w:cs="宋体"/>
        <w:sz w:val="15"/>
        <w:szCs w:val="15"/>
      </w:rPr>
      <w:t>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940E">
    <w:pPr>
      <w:pStyle w:val="10"/>
    </w:pPr>
    <w:r>
      <w:rPr>
        <w:rFonts w:hint="eastAsia" w:ascii="宋体" w:hAnsi="宋体" w:cs="宋体"/>
        <w:sz w:val="15"/>
        <w:szCs w:val="15"/>
        <w:lang w:val="en-US" w:eastAsia="zh-CN"/>
      </w:rPr>
      <w:t>宜川县《黄河故事汇》视频制作及宣传推广项目</w:t>
    </w:r>
    <w:r>
      <w:rPr>
        <w:rFonts w:hint="eastAsia" w:ascii="宋体" w:hAnsi="宋体" w:eastAsia="宋体" w:cs="宋体"/>
        <w:sz w:val="15"/>
        <w:szCs w:val="15"/>
        <w:lang w:val="en-US" w:eastAsia="zh-CN"/>
      </w:rPr>
      <w:t xml:space="preserve">                                                       竞</w:t>
    </w:r>
    <w:r>
      <w:rPr>
        <w:rFonts w:hint="eastAsia" w:ascii="宋体" w:hAnsi="宋体" w:eastAsia="宋体" w:cs="宋体"/>
        <w:sz w:val="15"/>
        <w:szCs w:val="15"/>
      </w:rPr>
      <w:t>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16F3">
    <w:pPr>
      <w:pStyle w:val="10"/>
      <w:pBdr>
        <w:bottom w:val="none" w:color="auto" w:sz="0" w:space="0"/>
      </w:pBdr>
      <w:jc w:val="center"/>
      <w:rPr>
        <w:rFonts w:hint="eastAsia"/>
        <w:sz w:val="15"/>
        <w:szCs w:val="15"/>
      </w:rPr>
    </w:pPr>
    <w:r>
      <w:rPr>
        <w:rFonts w:hint="eastAsia" w:ascii="宋体" w:hAnsi="宋体" w:eastAsia="宋体" w:cs="宋体"/>
        <w:sz w:val="15"/>
        <w:szCs w:val="15"/>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147955</wp:posOffset>
              </wp:positionV>
              <wp:extent cx="52578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65pt;height:0pt;width:414pt;z-index:251662336;mso-width-relative:page;mso-height-relative:page;" filled="f" stroked="t" coordsize="21600,21600" o:gfxdata="UEsDBAoAAAAAAIdO4kAAAAAAAAAAAAAAAAAEAAAAZHJzL1BLAwQUAAAACACHTuJAtREvy9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REvy9MAAAAGAQAADwAAAAAAAAABACAAAAAiAAAAZHJzL2Rvd25yZXYueG1sUEsBAhQAFAAA&#10;AAgAh07iQIVYmKP0AQAA5AMAAA4AAAAAAAAAAQAgAAAAIgEAAGRycy9lMm9Eb2MueG1sUEsFBgAA&#10;AAAGAAYAWQEAAIgFAAAAAA==&#10;">
              <v:fill on="f" focussize="0,0"/>
              <v:stroke color="#000000" joinstyle="round"/>
              <v:imagedata o:title=""/>
              <o:lock v:ext="edit" aspectratio="f"/>
            </v:line>
          </w:pict>
        </mc:Fallback>
      </mc:AlternateContent>
    </w:r>
    <w:r>
      <w:rPr>
        <w:rFonts w:hint="eastAsia" w:ascii="宋体" w:hAnsi="宋体" w:cs="宋体"/>
        <w:sz w:val="15"/>
        <w:szCs w:val="15"/>
        <w:lang w:val="en-US" w:eastAsia="zh-CN"/>
      </w:rPr>
      <w:t>宜川县《黄河故事汇》视频制作及宣传推广项目</w:t>
    </w:r>
    <w:r>
      <w:rPr>
        <w:rFonts w:hint="eastAsia" w:ascii="宋体" w:hAnsi="宋体" w:eastAsia="宋体" w:cs="宋体"/>
        <w:sz w:val="15"/>
        <w:szCs w:val="15"/>
        <w:lang w:val="en-US" w:eastAsia="zh-CN"/>
      </w:rPr>
      <w:t xml:space="preserve">                                                       竞</w:t>
    </w:r>
    <w:r>
      <w:rPr>
        <w:rFonts w:hint="eastAsia" w:ascii="宋体" w:hAnsi="宋体" w:eastAsia="宋体" w:cs="宋体"/>
        <w:sz w:val="15"/>
        <w:szCs w:val="15"/>
      </w:rPr>
      <w:t>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141A7"/>
    <w:multiLevelType w:val="multilevel"/>
    <w:tmpl w:val="2A9141A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0C339B3"/>
    <w:multiLevelType w:val="singleLevel"/>
    <w:tmpl w:val="40C339B3"/>
    <w:lvl w:ilvl="0" w:tentative="0">
      <w:start w:val="5"/>
      <w:numFmt w:val="chineseCounting"/>
      <w:suff w:val="nothing"/>
      <w:lvlText w:val="%1、"/>
      <w:lvlJc w:val="left"/>
      <w:rPr>
        <w:rFonts w:hint="eastAsia"/>
      </w:rPr>
    </w:lvl>
  </w:abstractNum>
  <w:abstractNum w:abstractNumId="2">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OWI1MmU1ZTY2MzllZWI1YjQ4OWUwN2YzZDU3ZTIifQ=="/>
  </w:docVars>
  <w:rsids>
    <w:rsidRoot w:val="06040F1D"/>
    <w:rsid w:val="00330266"/>
    <w:rsid w:val="011D744C"/>
    <w:rsid w:val="01DA085F"/>
    <w:rsid w:val="033018E8"/>
    <w:rsid w:val="06040F1D"/>
    <w:rsid w:val="06D33870"/>
    <w:rsid w:val="0832595F"/>
    <w:rsid w:val="08483BD3"/>
    <w:rsid w:val="094A442E"/>
    <w:rsid w:val="09910203"/>
    <w:rsid w:val="0AA01B43"/>
    <w:rsid w:val="10515F1F"/>
    <w:rsid w:val="119C1377"/>
    <w:rsid w:val="12A073CC"/>
    <w:rsid w:val="1580262E"/>
    <w:rsid w:val="17355568"/>
    <w:rsid w:val="192B6CFD"/>
    <w:rsid w:val="1A862C7C"/>
    <w:rsid w:val="1AEA0B60"/>
    <w:rsid w:val="1E1276E6"/>
    <w:rsid w:val="1F8B0AA1"/>
    <w:rsid w:val="20C7427F"/>
    <w:rsid w:val="21DD1FCD"/>
    <w:rsid w:val="253C38B2"/>
    <w:rsid w:val="25BB3716"/>
    <w:rsid w:val="292634B6"/>
    <w:rsid w:val="29DD47D3"/>
    <w:rsid w:val="2AC83D0B"/>
    <w:rsid w:val="2C8455CB"/>
    <w:rsid w:val="2CB86254"/>
    <w:rsid w:val="2D16216C"/>
    <w:rsid w:val="2D16371F"/>
    <w:rsid w:val="2DA177E2"/>
    <w:rsid w:val="2DAD1419"/>
    <w:rsid w:val="3333112A"/>
    <w:rsid w:val="33876C47"/>
    <w:rsid w:val="36637FA2"/>
    <w:rsid w:val="37AE73AA"/>
    <w:rsid w:val="39CA1A51"/>
    <w:rsid w:val="3A4743BA"/>
    <w:rsid w:val="3A9E2D68"/>
    <w:rsid w:val="40C76600"/>
    <w:rsid w:val="42ED2FE9"/>
    <w:rsid w:val="458A2D71"/>
    <w:rsid w:val="45F8488D"/>
    <w:rsid w:val="46C875FF"/>
    <w:rsid w:val="48DC3448"/>
    <w:rsid w:val="4A1101E5"/>
    <w:rsid w:val="4C546103"/>
    <w:rsid w:val="4D5F6A69"/>
    <w:rsid w:val="4FCC40A2"/>
    <w:rsid w:val="50E67264"/>
    <w:rsid w:val="524A312E"/>
    <w:rsid w:val="53FC57CE"/>
    <w:rsid w:val="546C216D"/>
    <w:rsid w:val="5862192B"/>
    <w:rsid w:val="5C4C4EF0"/>
    <w:rsid w:val="5ED17E03"/>
    <w:rsid w:val="5F9770FD"/>
    <w:rsid w:val="620F72BF"/>
    <w:rsid w:val="63770C5A"/>
    <w:rsid w:val="6C022DB1"/>
    <w:rsid w:val="6EAB5D2B"/>
    <w:rsid w:val="716077D8"/>
    <w:rsid w:val="7382765E"/>
    <w:rsid w:val="7568790F"/>
    <w:rsid w:val="75814A78"/>
    <w:rsid w:val="75BD00DD"/>
    <w:rsid w:val="766157C8"/>
    <w:rsid w:val="79667075"/>
    <w:rsid w:val="7A867391"/>
    <w:rsid w:val="7B061DF4"/>
    <w:rsid w:val="7B3E3F27"/>
    <w:rsid w:val="7DD07489"/>
    <w:rsid w:val="7E936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0"/>
    <w:pPr>
      <w:keepNext/>
      <w:spacing w:line="360" w:lineRule="auto"/>
      <w:jc w:val="center"/>
      <w:outlineLvl w:val="0"/>
    </w:pPr>
    <w:rPr>
      <w:rFonts w:ascii="Times New Roman" w:hAnsi="Times New Roman" w:eastAsia="宋体"/>
      <w:b/>
      <w:sz w:val="32"/>
    </w:rPr>
  </w:style>
  <w:style w:type="paragraph" w:styleId="3">
    <w:name w:val="heading 4"/>
    <w:basedOn w:val="1"/>
    <w:next w:val="1"/>
    <w:unhideWhenUsed/>
    <w:qFormat/>
    <w:uiPriority w:val="0"/>
    <w:pPr>
      <w:keepNext/>
      <w:keepLines/>
      <w:tabs>
        <w:tab w:val="left" w:pos="420"/>
      </w:tabs>
      <w:spacing w:before="280" w:after="29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ind w:firstLine="420"/>
      <w:jc w:val="left"/>
    </w:pPr>
    <w:rPr>
      <w:kern w:val="0"/>
      <w:sz w:val="20"/>
    </w:rPr>
  </w:style>
  <w:style w:type="paragraph" w:styleId="5">
    <w:name w:val="Body Text"/>
    <w:basedOn w:val="1"/>
    <w:next w:val="1"/>
    <w:qFormat/>
    <w:uiPriority w:val="99"/>
    <w:pPr>
      <w:adjustRightInd w:val="0"/>
      <w:spacing w:after="60" w:afterLines="0" w:line="360" w:lineRule="atLeast"/>
      <w:ind w:left="72" w:leftChars="30" w:right="30" w:rightChars="30"/>
      <w:jc w:val="center"/>
      <w:textAlignment w:val="baseline"/>
    </w:pPr>
    <w:rPr>
      <w:rFonts w:ascii="Times New Roman" w:hAnsi="Times New Roman"/>
    </w:rPr>
  </w:style>
  <w:style w:type="paragraph" w:styleId="6">
    <w:name w:val="Body Text Indent"/>
    <w:basedOn w:val="1"/>
    <w:next w:val="7"/>
    <w:qFormat/>
    <w:uiPriority w:val="0"/>
    <w:pPr>
      <w:ind w:firstLine="552"/>
    </w:pPr>
    <w:rPr>
      <w:rFonts w:ascii="宋体"/>
      <w:sz w:val="28"/>
    </w:rPr>
  </w:style>
  <w:style w:type="paragraph" w:styleId="7">
    <w:name w:val="Body Text First Indent 2"/>
    <w:basedOn w:val="6"/>
    <w:qFormat/>
    <w:uiPriority w:val="0"/>
    <w:pPr>
      <w:ind w:firstLine="420" w:firstLineChars="200"/>
    </w:pPr>
  </w:style>
  <w:style w:type="paragraph" w:styleId="8">
    <w:name w:val="Date"/>
    <w:basedOn w:val="1"/>
    <w:next w:val="1"/>
    <w:qFormat/>
    <w:uiPriority w:val="0"/>
    <w:rPr>
      <w:rFonts w:ascii="宋体"/>
      <w:sz w:val="24"/>
    </w:rPr>
  </w:style>
  <w:style w:type="paragraph" w:styleId="9">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480" w:lineRule="auto"/>
    </w:pPr>
    <w:rPr>
      <w:rFonts w:ascii="Times New Roman" w:hAnsi="Times New Roman" w:eastAsia="宋体"/>
      <w:sz w:val="24"/>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5"/>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table" w:customStyle="1" w:styleId="18">
    <w:name w:val="Table Normal"/>
    <w:unhideWhenUsed/>
    <w:qFormat/>
    <w:uiPriority w:val="0"/>
    <w:tblPr>
      <w:tblCellMar>
        <w:top w:w="0" w:type="dxa"/>
        <w:left w:w="0" w:type="dxa"/>
        <w:bottom w:w="0" w:type="dxa"/>
        <w:right w:w="0" w:type="dxa"/>
      </w:tblCellMar>
    </w:tblPr>
  </w:style>
  <w:style w:type="character" w:customStyle="1" w:styleId="19">
    <w:name w:val="标题 1 Char"/>
    <w:link w:val="2"/>
    <w:qFormat/>
    <w:uiPriority w:val="0"/>
    <w:rPr>
      <w:rFonts w:ascii="Times New Roman" w:hAnsi="Times New Roman" w:eastAsia="宋体"/>
      <w:b/>
      <w:sz w:val="32"/>
    </w:rPr>
  </w:style>
  <w:style w:type="paragraph" w:customStyle="1" w:styleId="20">
    <w:name w:val="Table Text"/>
    <w:basedOn w:val="1"/>
    <w:semiHidden/>
    <w:qFormat/>
    <w:uiPriority w:val="0"/>
    <w:rPr>
      <w:rFonts w:ascii="楷体" w:hAnsi="楷体" w:eastAsia="楷体" w:cs="楷体"/>
      <w:sz w:val="24"/>
      <w:szCs w:val="24"/>
      <w:lang w:val="en-US" w:eastAsia="en-US"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19876</Words>
  <Characters>21003</Characters>
  <Lines>0</Lines>
  <Paragraphs>0</Paragraphs>
  <TotalTime>10</TotalTime>
  <ScaleCrop>false</ScaleCrop>
  <LinksUpToDate>false</LinksUpToDate>
  <CharactersWithSpaces>21621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2024-10-18T04:19:00Z</dcterms:created>
  <dc:creator>五辰</dc:creator>
  <cp:lastModifiedBy>鲨鱼辣椒</cp:lastModifiedBy>
  <dcterms:modified xsi:type="dcterms:W3CDTF">2026-01-29T01:37:17Z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13EBBBBE73D140F4A1E5B29BE082D484_13</vt:lpwstr>
  </property>
  <property fmtid="{D5CDD505-2E9C-101B-9397-08002B2CF9AE}" pid="4" name="KSOTemplateDocerSaveRecord">
    <vt:lpwstr>eyJoZGlkIjoiNzI3MDY3NTA3ZjY2YWM2MWQxMzIxNDZmYzA4ZGQzMDQiLCJ1c2VySWQiOiIzMDQ1NjQ2MjcifQ==</vt:lpwstr>
  </property>
</Properties>
</file>