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62C48F">
      <w:pPr>
        <w:shd w:val="clear"/>
        <w:autoSpaceDE w:val="0"/>
        <w:autoSpaceDN w:val="0"/>
        <w:adjustRightInd w:val="0"/>
        <w:snapToGrid w:val="0"/>
        <w:spacing w:line="360" w:lineRule="auto"/>
        <w:jc w:val="left"/>
        <w:rPr>
          <w:rFonts w:eastAsia="仿宋_GB2312"/>
          <w:b/>
          <w:bCs/>
          <w:color w:val="auto"/>
          <w:sz w:val="30"/>
          <w:szCs w:val="30"/>
          <w:highlight w:val="none"/>
          <w:lang w:val="zh-CN"/>
        </w:rPr>
      </w:pPr>
      <w:r>
        <w:rPr>
          <w:rFonts w:eastAsia="仿宋_GB2312"/>
          <w:b/>
          <w:bCs/>
          <w:color w:val="auto"/>
          <w:sz w:val="30"/>
          <w:szCs w:val="30"/>
          <w:highlight w:val="none"/>
          <w:lang w:val="zh-CN"/>
        </w:rPr>
        <w:t>政府采购项目</w:t>
      </w:r>
    </w:p>
    <w:p w14:paraId="331B7040">
      <w:pPr>
        <w:shd w:val="clear"/>
        <w:autoSpaceDE w:val="0"/>
        <w:autoSpaceDN w:val="0"/>
        <w:adjustRightInd w:val="0"/>
        <w:snapToGrid w:val="0"/>
        <w:spacing w:line="360" w:lineRule="auto"/>
        <w:jc w:val="left"/>
        <w:rPr>
          <w:rFonts w:hint="eastAsia" w:eastAsia="仿宋_GB2312"/>
          <w:b/>
          <w:bCs/>
          <w:color w:val="auto"/>
          <w:sz w:val="30"/>
          <w:szCs w:val="30"/>
          <w:highlight w:val="none"/>
          <w:lang w:val="en-US" w:eastAsia="zh-CN"/>
        </w:rPr>
      </w:pPr>
      <w:r>
        <w:rPr>
          <w:rFonts w:eastAsia="仿宋_GB2312"/>
          <w:b/>
          <w:bCs/>
          <w:color w:val="auto"/>
          <w:sz w:val="30"/>
          <w:szCs w:val="30"/>
          <w:highlight w:val="none"/>
          <w:lang w:val="zh-CN"/>
        </w:rPr>
        <w:t>采购项目编号：</w:t>
      </w:r>
      <w:r>
        <w:rPr>
          <w:rFonts w:hint="eastAsia" w:eastAsia="仿宋_GB2312"/>
          <w:b/>
          <w:bCs/>
          <w:color w:val="auto"/>
          <w:sz w:val="30"/>
          <w:szCs w:val="30"/>
          <w:highlight w:val="none"/>
          <w:lang w:val="zh-CN"/>
        </w:rPr>
        <w:t>SCZD2025-JT-2722-001RR</w:t>
      </w:r>
    </w:p>
    <w:p w14:paraId="3EAE19F9">
      <w:pPr>
        <w:shd w:val="clear"/>
        <w:autoSpaceDE w:val="0"/>
        <w:autoSpaceDN w:val="0"/>
        <w:adjustRightInd w:val="0"/>
        <w:snapToGrid w:val="0"/>
        <w:spacing w:line="360" w:lineRule="auto"/>
        <w:jc w:val="left"/>
        <w:rPr>
          <w:rFonts w:eastAsia="仿宋_GB2312"/>
          <w:b/>
          <w:bCs/>
          <w:color w:val="auto"/>
          <w:sz w:val="30"/>
          <w:szCs w:val="30"/>
          <w:highlight w:val="none"/>
          <w:lang w:val="zh-CN"/>
        </w:rPr>
      </w:pPr>
    </w:p>
    <w:p w14:paraId="38272D50">
      <w:pPr>
        <w:shd w:val="clear"/>
        <w:tabs>
          <w:tab w:val="left" w:pos="5670"/>
        </w:tabs>
        <w:autoSpaceDE w:val="0"/>
        <w:autoSpaceDN w:val="0"/>
        <w:adjustRightInd w:val="0"/>
        <w:snapToGrid w:val="0"/>
        <w:spacing w:line="360" w:lineRule="auto"/>
        <w:jc w:val="center"/>
        <w:rPr>
          <w:rFonts w:eastAsia="仿宋_GB2312"/>
          <w:color w:val="auto"/>
          <w:sz w:val="30"/>
          <w:szCs w:val="30"/>
          <w:highlight w:val="none"/>
        </w:rPr>
      </w:pPr>
    </w:p>
    <w:p w14:paraId="52023752">
      <w:pPr>
        <w:shd w:val="clear"/>
        <w:tabs>
          <w:tab w:val="left" w:pos="5670"/>
        </w:tabs>
        <w:autoSpaceDE w:val="0"/>
        <w:autoSpaceDN w:val="0"/>
        <w:adjustRightInd w:val="0"/>
        <w:snapToGrid w:val="0"/>
        <w:spacing w:line="360" w:lineRule="auto"/>
        <w:jc w:val="center"/>
        <w:rPr>
          <w:rFonts w:eastAsia="仿宋_GB2312"/>
          <w:color w:val="auto"/>
          <w:sz w:val="32"/>
          <w:szCs w:val="32"/>
          <w:highlight w:val="none"/>
        </w:rPr>
      </w:pPr>
    </w:p>
    <w:p w14:paraId="3C7DA76C">
      <w:pPr>
        <w:shd w:val="clear"/>
        <w:tabs>
          <w:tab w:val="left" w:pos="5670"/>
        </w:tabs>
        <w:autoSpaceDE w:val="0"/>
        <w:autoSpaceDN w:val="0"/>
        <w:adjustRightInd w:val="0"/>
        <w:snapToGrid w:val="0"/>
        <w:spacing w:line="360" w:lineRule="auto"/>
        <w:jc w:val="center"/>
        <w:rPr>
          <w:rFonts w:eastAsia="仿宋_GB2312"/>
          <w:color w:val="auto"/>
          <w:sz w:val="32"/>
          <w:szCs w:val="32"/>
          <w:highlight w:val="none"/>
        </w:rPr>
      </w:pPr>
    </w:p>
    <w:p w14:paraId="4542E0DE">
      <w:pPr>
        <w:shd w:val="clear"/>
        <w:tabs>
          <w:tab w:val="left" w:pos="5670"/>
        </w:tabs>
        <w:autoSpaceDE w:val="0"/>
        <w:autoSpaceDN w:val="0"/>
        <w:adjustRightInd w:val="0"/>
        <w:snapToGrid w:val="0"/>
        <w:spacing w:line="360" w:lineRule="auto"/>
        <w:jc w:val="center"/>
        <w:rPr>
          <w:rFonts w:hint="eastAsia" w:eastAsia="仿宋_GB2312"/>
          <w:b/>
          <w:bCs/>
          <w:color w:val="auto"/>
          <w:sz w:val="44"/>
          <w:szCs w:val="44"/>
          <w:highlight w:val="none"/>
          <w:lang w:eastAsia="zh-CN"/>
        </w:rPr>
      </w:pPr>
      <w:r>
        <w:rPr>
          <w:rFonts w:hint="eastAsia" w:eastAsia="仿宋_GB2312"/>
          <w:b/>
          <w:bCs/>
          <w:color w:val="auto"/>
          <w:sz w:val="44"/>
          <w:szCs w:val="44"/>
          <w:highlight w:val="none"/>
          <w:lang w:eastAsia="zh-CN"/>
        </w:rPr>
        <w:t>榆林市星元医院核磁共振设备维保服务项目(三次)</w:t>
      </w:r>
    </w:p>
    <w:p w14:paraId="4FE47D3F">
      <w:pPr>
        <w:shd w:val="clear"/>
        <w:tabs>
          <w:tab w:val="left" w:pos="5670"/>
        </w:tabs>
        <w:autoSpaceDE w:val="0"/>
        <w:autoSpaceDN w:val="0"/>
        <w:adjustRightInd w:val="0"/>
        <w:snapToGrid w:val="0"/>
        <w:spacing w:line="360" w:lineRule="auto"/>
        <w:jc w:val="center"/>
        <w:rPr>
          <w:rFonts w:eastAsia="仿宋_GB2312"/>
          <w:b/>
          <w:bCs/>
          <w:color w:val="auto"/>
          <w:sz w:val="52"/>
          <w:szCs w:val="52"/>
          <w:highlight w:val="none"/>
          <w:lang w:val="zh-CN"/>
        </w:rPr>
      </w:pPr>
    </w:p>
    <w:p w14:paraId="39F99ACC">
      <w:pPr>
        <w:shd w:val="clear"/>
        <w:tabs>
          <w:tab w:val="left" w:pos="5670"/>
        </w:tabs>
        <w:autoSpaceDE w:val="0"/>
        <w:autoSpaceDN w:val="0"/>
        <w:adjustRightInd w:val="0"/>
        <w:snapToGrid w:val="0"/>
        <w:spacing w:line="360" w:lineRule="auto"/>
        <w:jc w:val="center"/>
        <w:rPr>
          <w:rFonts w:eastAsia="仿宋_GB2312"/>
          <w:b/>
          <w:bCs/>
          <w:color w:val="auto"/>
          <w:sz w:val="52"/>
          <w:szCs w:val="52"/>
          <w:highlight w:val="none"/>
          <w:lang w:val="zh-CN"/>
        </w:rPr>
      </w:pPr>
    </w:p>
    <w:p w14:paraId="1A1DD19A">
      <w:pPr>
        <w:shd w:val="clear"/>
        <w:tabs>
          <w:tab w:val="left" w:pos="5670"/>
        </w:tabs>
        <w:autoSpaceDE w:val="0"/>
        <w:autoSpaceDN w:val="0"/>
        <w:adjustRightInd w:val="0"/>
        <w:snapToGrid w:val="0"/>
        <w:spacing w:line="360" w:lineRule="auto"/>
        <w:jc w:val="center"/>
        <w:rPr>
          <w:rFonts w:eastAsia="仿宋_GB2312"/>
          <w:b/>
          <w:bCs/>
          <w:color w:val="auto"/>
          <w:sz w:val="52"/>
          <w:szCs w:val="52"/>
          <w:highlight w:val="none"/>
          <w:lang w:val="zh-CN"/>
        </w:rPr>
      </w:pPr>
      <w:r>
        <w:rPr>
          <w:rFonts w:eastAsia="仿宋_GB2312"/>
          <w:b/>
          <w:bCs/>
          <w:color w:val="auto"/>
          <w:sz w:val="52"/>
          <w:szCs w:val="52"/>
          <w:highlight w:val="none"/>
          <w:lang w:val="zh-CN"/>
        </w:rPr>
        <w:t>竞争性谈判文件</w:t>
      </w:r>
    </w:p>
    <w:p w14:paraId="04FEB519">
      <w:pPr>
        <w:shd w:val="clear"/>
        <w:tabs>
          <w:tab w:val="left" w:pos="5670"/>
        </w:tabs>
        <w:autoSpaceDE w:val="0"/>
        <w:autoSpaceDN w:val="0"/>
        <w:adjustRightInd w:val="0"/>
        <w:snapToGrid w:val="0"/>
        <w:spacing w:line="360" w:lineRule="auto"/>
        <w:jc w:val="center"/>
        <w:rPr>
          <w:rFonts w:eastAsia="仿宋_GB2312"/>
          <w:color w:val="auto"/>
          <w:sz w:val="50"/>
          <w:szCs w:val="50"/>
          <w:highlight w:val="none"/>
        </w:rPr>
      </w:pPr>
    </w:p>
    <w:p w14:paraId="3A7643BE">
      <w:pPr>
        <w:shd w:val="clear"/>
        <w:tabs>
          <w:tab w:val="left" w:pos="5670"/>
        </w:tabs>
        <w:autoSpaceDE w:val="0"/>
        <w:autoSpaceDN w:val="0"/>
        <w:adjustRightInd w:val="0"/>
        <w:snapToGrid w:val="0"/>
        <w:spacing w:line="360" w:lineRule="auto"/>
        <w:jc w:val="center"/>
        <w:rPr>
          <w:rFonts w:eastAsia="仿宋_GB2312"/>
          <w:color w:val="auto"/>
          <w:sz w:val="50"/>
          <w:szCs w:val="50"/>
          <w:highlight w:val="none"/>
        </w:rPr>
      </w:pPr>
    </w:p>
    <w:p w14:paraId="6611AAAF">
      <w:pPr>
        <w:shd w:val="clear"/>
        <w:tabs>
          <w:tab w:val="left" w:pos="5670"/>
        </w:tabs>
        <w:autoSpaceDE w:val="0"/>
        <w:autoSpaceDN w:val="0"/>
        <w:adjustRightInd w:val="0"/>
        <w:snapToGrid w:val="0"/>
        <w:spacing w:line="360" w:lineRule="auto"/>
        <w:jc w:val="center"/>
        <w:rPr>
          <w:rFonts w:eastAsia="仿宋_GB2312"/>
          <w:color w:val="auto"/>
          <w:sz w:val="50"/>
          <w:szCs w:val="50"/>
          <w:highlight w:val="none"/>
        </w:rPr>
      </w:pPr>
    </w:p>
    <w:p w14:paraId="4ECDF389">
      <w:pPr>
        <w:shd w:val="clear"/>
        <w:tabs>
          <w:tab w:val="left" w:pos="5670"/>
        </w:tabs>
        <w:autoSpaceDE w:val="0"/>
        <w:autoSpaceDN w:val="0"/>
        <w:adjustRightInd w:val="0"/>
        <w:snapToGrid w:val="0"/>
        <w:spacing w:line="360" w:lineRule="auto"/>
        <w:jc w:val="center"/>
        <w:rPr>
          <w:rFonts w:eastAsia="仿宋_GB2312"/>
          <w:b/>
          <w:bCs/>
          <w:color w:val="auto"/>
          <w:sz w:val="30"/>
          <w:szCs w:val="30"/>
          <w:highlight w:val="none"/>
        </w:rPr>
      </w:pPr>
    </w:p>
    <w:p w14:paraId="4E04A131">
      <w:pPr>
        <w:shd w:val="clear"/>
        <w:tabs>
          <w:tab w:val="left" w:pos="5670"/>
        </w:tabs>
        <w:autoSpaceDE w:val="0"/>
        <w:autoSpaceDN w:val="0"/>
        <w:adjustRightInd w:val="0"/>
        <w:snapToGrid w:val="0"/>
        <w:spacing w:line="360" w:lineRule="auto"/>
        <w:jc w:val="center"/>
        <w:rPr>
          <w:rFonts w:eastAsia="仿宋_GB2312"/>
          <w:b/>
          <w:bCs/>
          <w:color w:val="auto"/>
          <w:sz w:val="30"/>
          <w:szCs w:val="30"/>
          <w:highlight w:val="none"/>
        </w:rPr>
      </w:pPr>
    </w:p>
    <w:p w14:paraId="22A8A726">
      <w:pPr>
        <w:shd w:val="clear"/>
        <w:tabs>
          <w:tab w:val="left" w:pos="5670"/>
        </w:tabs>
        <w:autoSpaceDE w:val="0"/>
        <w:autoSpaceDN w:val="0"/>
        <w:adjustRightInd w:val="0"/>
        <w:snapToGrid w:val="0"/>
        <w:spacing w:line="360" w:lineRule="auto"/>
        <w:jc w:val="center"/>
        <w:rPr>
          <w:rFonts w:eastAsia="仿宋_GB2312"/>
          <w:b/>
          <w:bCs/>
          <w:color w:val="auto"/>
          <w:sz w:val="30"/>
          <w:szCs w:val="30"/>
          <w:highlight w:val="none"/>
        </w:rPr>
      </w:pPr>
    </w:p>
    <w:p w14:paraId="3B21282F">
      <w:pPr>
        <w:shd w:val="clear"/>
        <w:tabs>
          <w:tab w:val="left" w:pos="5670"/>
        </w:tabs>
        <w:autoSpaceDE w:val="0"/>
        <w:autoSpaceDN w:val="0"/>
        <w:adjustRightInd w:val="0"/>
        <w:snapToGrid w:val="0"/>
        <w:spacing w:line="360" w:lineRule="auto"/>
        <w:jc w:val="center"/>
        <w:rPr>
          <w:rFonts w:eastAsia="仿宋_GB2312"/>
          <w:b/>
          <w:bCs/>
          <w:color w:val="auto"/>
          <w:sz w:val="30"/>
          <w:szCs w:val="30"/>
          <w:highlight w:val="none"/>
        </w:rPr>
      </w:pPr>
      <w:r>
        <w:rPr>
          <w:rFonts w:eastAsia="仿宋_GB2312"/>
          <w:b/>
          <w:bCs/>
          <w:color w:val="auto"/>
          <w:sz w:val="30"/>
          <w:szCs w:val="30"/>
          <w:highlight w:val="none"/>
          <w:lang w:val="zh-CN"/>
        </w:rPr>
        <w:t xml:space="preserve"> 陕西省采购招标有限责任公司</w:t>
      </w:r>
      <w:r>
        <w:rPr>
          <w:rFonts w:eastAsia="仿宋_GB2312"/>
          <w:b/>
          <w:bCs/>
          <w:color w:val="auto"/>
          <w:sz w:val="30"/>
          <w:szCs w:val="30"/>
          <w:highlight w:val="none"/>
        </w:rPr>
        <w:t xml:space="preserve"> </w:t>
      </w:r>
    </w:p>
    <w:p w14:paraId="020F6294">
      <w:pPr>
        <w:shd w:val="clear"/>
        <w:tabs>
          <w:tab w:val="left" w:pos="5460"/>
        </w:tabs>
        <w:autoSpaceDE w:val="0"/>
        <w:autoSpaceDN w:val="0"/>
        <w:adjustRightInd w:val="0"/>
        <w:snapToGrid w:val="0"/>
        <w:spacing w:line="360" w:lineRule="auto"/>
        <w:jc w:val="center"/>
        <w:rPr>
          <w:rFonts w:eastAsia="仿宋_GB2312"/>
          <w:b/>
          <w:bCs/>
          <w:color w:val="auto"/>
          <w:sz w:val="30"/>
          <w:szCs w:val="30"/>
          <w:highlight w:val="none"/>
          <w:lang w:val="zh-CN"/>
        </w:rPr>
      </w:pPr>
      <w:r>
        <w:rPr>
          <w:rFonts w:eastAsia="仿宋_GB2312"/>
          <w:b/>
          <w:bCs/>
          <w:color w:val="auto"/>
          <w:sz w:val="30"/>
          <w:szCs w:val="30"/>
          <w:highlight w:val="none"/>
          <w:lang w:val="zh-CN"/>
        </w:rPr>
        <w:t>二〇</w:t>
      </w:r>
      <w:r>
        <w:rPr>
          <w:rFonts w:hint="eastAsia" w:eastAsia="仿宋_GB2312"/>
          <w:b/>
          <w:bCs/>
          <w:color w:val="auto"/>
          <w:sz w:val="30"/>
          <w:szCs w:val="30"/>
          <w:highlight w:val="none"/>
        </w:rPr>
        <w:t>二</w:t>
      </w:r>
      <w:r>
        <w:rPr>
          <w:rFonts w:hint="eastAsia" w:eastAsia="仿宋_GB2312"/>
          <w:b/>
          <w:bCs/>
          <w:color w:val="auto"/>
          <w:sz w:val="30"/>
          <w:szCs w:val="30"/>
          <w:highlight w:val="none"/>
          <w:lang w:val="en-US" w:eastAsia="zh-CN"/>
        </w:rPr>
        <w:t>六</w:t>
      </w:r>
      <w:r>
        <w:rPr>
          <w:rFonts w:eastAsia="仿宋_GB2312"/>
          <w:b/>
          <w:bCs/>
          <w:color w:val="auto"/>
          <w:sz w:val="30"/>
          <w:szCs w:val="30"/>
          <w:highlight w:val="none"/>
          <w:lang w:val="zh-CN"/>
        </w:rPr>
        <w:t>年</w:t>
      </w:r>
      <w:r>
        <w:rPr>
          <w:rFonts w:hint="eastAsia" w:eastAsia="仿宋_GB2312"/>
          <w:b/>
          <w:bCs/>
          <w:color w:val="auto"/>
          <w:sz w:val="30"/>
          <w:szCs w:val="30"/>
          <w:highlight w:val="none"/>
          <w:lang w:val="en-US" w:eastAsia="zh-CN"/>
        </w:rPr>
        <w:t>二</w:t>
      </w:r>
      <w:r>
        <w:rPr>
          <w:rFonts w:eastAsia="仿宋_GB2312"/>
          <w:b/>
          <w:bCs/>
          <w:color w:val="auto"/>
          <w:sz w:val="30"/>
          <w:szCs w:val="30"/>
          <w:highlight w:val="none"/>
          <w:lang w:val="zh-CN"/>
        </w:rPr>
        <w:t>月</w:t>
      </w:r>
    </w:p>
    <w:p w14:paraId="23457087">
      <w:pPr>
        <w:shd w:val="clear"/>
        <w:tabs>
          <w:tab w:val="left" w:pos="3739"/>
        </w:tabs>
        <w:jc w:val="left"/>
        <w:rPr>
          <w:rFonts w:eastAsia="仿宋_GB2312"/>
          <w:color w:val="auto"/>
          <w:sz w:val="32"/>
          <w:szCs w:val="32"/>
          <w:highlight w:val="none"/>
        </w:rPr>
      </w:pPr>
      <w:r>
        <w:rPr>
          <w:rFonts w:eastAsia="仿宋_GB2312"/>
          <w:color w:val="auto"/>
          <w:sz w:val="32"/>
          <w:szCs w:val="32"/>
          <w:highlight w:val="none"/>
        </w:rPr>
        <w:tab/>
      </w:r>
    </w:p>
    <w:p w14:paraId="39FABDB1">
      <w:pPr>
        <w:shd w:val="clear"/>
        <w:rPr>
          <w:rFonts w:eastAsia="仿宋_GB2312"/>
          <w:color w:val="auto"/>
          <w:sz w:val="32"/>
          <w:szCs w:val="32"/>
          <w:highlight w:val="none"/>
        </w:rPr>
      </w:pPr>
      <w:r>
        <w:rPr>
          <w:rFonts w:eastAsia="仿宋_GB2312"/>
          <w:color w:val="auto"/>
          <w:sz w:val="32"/>
          <w:szCs w:val="32"/>
          <w:highlight w:val="none"/>
        </w:rPr>
        <w:br w:type="page"/>
      </w:r>
    </w:p>
    <w:p w14:paraId="634C0731">
      <w:pPr>
        <w:pStyle w:val="2"/>
        <w:shd w:val="clear"/>
        <w:rPr>
          <w:rFonts w:ascii="Times New Roman" w:hAnsi="Times New Roman"/>
          <w:color w:val="auto"/>
          <w:highlight w:val="none"/>
        </w:rPr>
        <w:sectPr>
          <w:headerReference r:id="rId4" w:type="first"/>
          <w:headerReference r:id="rId3" w:type="default"/>
          <w:footerReference r:id="rId5" w:type="even"/>
          <w:pgSz w:w="11906" w:h="16838"/>
          <w:pgMar w:top="1440" w:right="1083" w:bottom="1440" w:left="1083" w:header="851" w:footer="992" w:gutter="0"/>
          <w:pgNumType w:start="0"/>
          <w:cols w:space="720" w:num="1"/>
          <w:titlePg/>
          <w:docGrid w:linePitch="312" w:charSpace="0"/>
        </w:sectPr>
      </w:pPr>
    </w:p>
    <w:p w14:paraId="76BCBF1C">
      <w:pPr>
        <w:pStyle w:val="6"/>
        <w:shd w:val="clear"/>
        <w:ind w:firstLine="0" w:firstLineChars="0"/>
        <w:jc w:val="center"/>
        <w:rPr>
          <w:rFonts w:eastAsia="仿宋_GB2312"/>
          <w:b/>
          <w:color w:val="auto"/>
          <w:sz w:val="32"/>
          <w:szCs w:val="32"/>
          <w:highlight w:val="none"/>
        </w:rPr>
      </w:pPr>
      <w:r>
        <w:rPr>
          <w:rFonts w:eastAsia="仿宋_GB2312"/>
          <w:b/>
          <w:color w:val="auto"/>
          <w:sz w:val="32"/>
          <w:szCs w:val="32"/>
          <w:highlight w:val="none"/>
        </w:rPr>
        <w:t>目  录</w:t>
      </w:r>
    </w:p>
    <w:p w14:paraId="1B86D1EC">
      <w:pPr>
        <w:pStyle w:val="35"/>
        <w:shd w:val="clear"/>
        <w:tabs>
          <w:tab w:val="right" w:leader="dot" w:pos="9740"/>
          <w:tab w:val="clear" w:pos="9344"/>
        </w:tabs>
        <w:rPr>
          <w:color w:val="auto"/>
          <w:highlight w:val="none"/>
        </w:rPr>
      </w:pPr>
      <w:r>
        <w:rPr>
          <w:rFonts w:ascii="Times New Roman" w:eastAsia="仿宋_GB2312"/>
          <w:color w:val="auto"/>
          <w:sz w:val="20"/>
          <w:highlight w:val="none"/>
        </w:rPr>
        <w:fldChar w:fldCharType="begin"/>
      </w:r>
      <w:r>
        <w:rPr>
          <w:rFonts w:ascii="Times New Roman" w:eastAsia="仿宋_GB2312"/>
          <w:color w:val="auto"/>
          <w:sz w:val="20"/>
          <w:highlight w:val="none"/>
        </w:rPr>
        <w:instrText xml:space="preserve"> TOC \o "1-2" \h \z \u </w:instrText>
      </w:r>
      <w:r>
        <w:rPr>
          <w:rFonts w:ascii="Times New Roman" w:eastAsia="仿宋_GB2312"/>
          <w:color w:val="auto"/>
          <w:sz w:val="20"/>
          <w:highlight w:val="none"/>
        </w:rPr>
        <w:fldChar w:fldCharType="separate"/>
      </w:r>
      <w:r>
        <w:rPr>
          <w:rFonts w:ascii="Times New Roman" w:eastAsia="仿宋_GB2312"/>
          <w:color w:val="auto"/>
          <w:highlight w:val="none"/>
        </w:rPr>
        <w:fldChar w:fldCharType="begin"/>
      </w:r>
      <w:r>
        <w:rPr>
          <w:rFonts w:ascii="Times New Roman" w:eastAsia="仿宋_GB2312"/>
          <w:color w:val="auto"/>
          <w:highlight w:val="none"/>
        </w:rPr>
        <w:instrText xml:space="preserve"> HYPERLINK \l _Toc10207 </w:instrText>
      </w:r>
      <w:r>
        <w:rPr>
          <w:rFonts w:ascii="Times New Roman" w:eastAsia="仿宋_GB2312"/>
          <w:color w:val="auto"/>
          <w:highlight w:val="none"/>
        </w:rPr>
        <w:fldChar w:fldCharType="separate"/>
      </w:r>
      <w:r>
        <w:rPr>
          <w:rFonts w:ascii="Times New Roman" w:hAnsi="Times New Roman" w:eastAsia="仿宋_GB2312"/>
          <w:color w:val="auto"/>
          <w:kern w:val="0"/>
          <w:szCs w:val="32"/>
          <w:highlight w:val="none"/>
        </w:rPr>
        <w:t>第一章  谈判公告</w:t>
      </w:r>
      <w:r>
        <w:rPr>
          <w:color w:val="auto"/>
          <w:highlight w:val="none"/>
        </w:rPr>
        <w:tab/>
      </w:r>
      <w:r>
        <w:rPr>
          <w:color w:val="auto"/>
          <w:highlight w:val="none"/>
        </w:rPr>
        <w:fldChar w:fldCharType="begin"/>
      </w:r>
      <w:r>
        <w:rPr>
          <w:color w:val="auto"/>
          <w:highlight w:val="none"/>
        </w:rPr>
        <w:instrText xml:space="preserve"> PAGEREF _Toc10207 \h </w:instrText>
      </w:r>
      <w:r>
        <w:rPr>
          <w:color w:val="auto"/>
          <w:highlight w:val="none"/>
        </w:rPr>
        <w:fldChar w:fldCharType="separate"/>
      </w:r>
      <w:r>
        <w:rPr>
          <w:color w:val="auto"/>
          <w:highlight w:val="none"/>
        </w:rPr>
        <w:t>1</w:t>
      </w:r>
      <w:r>
        <w:rPr>
          <w:color w:val="auto"/>
          <w:highlight w:val="none"/>
        </w:rPr>
        <w:fldChar w:fldCharType="end"/>
      </w:r>
      <w:r>
        <w:rPr>
          <w:rFonts w:ascii="Times New Roman" w:eastAsia="仿宋_GB2312"/>
          <w:color w:val="auto"/>
          <w:highlight w:val="none"/>
        </w:rPr>
        <w:fldChar w:fldCharType="end"/>
      </w:r>
    </w:p>
    <w:p w14:paraId="03707D3A">
      <w:pPr>
        <w:pStyle w:val="35"/>
        <w:shd w:val="clear"/>
        <w:tabs>
          <w:tab w:val="right" w:leader="dot" w:pos="9740"/>
          <w:tab w:val="clear" w:pos="9344"/>
        </w:tabs>
        <w:rPr>
          <w:color w:val="auto"/>
          <w:highlight w:val="none"/>
        </w:rPr>
      </w:pPr>
      <w:r>
        <w:rPr>
          <w:rFonts w:ascii="Times New Roman" w:hAnsi="Times New Roman" w:eastAsia="仿宋_GB2312"/>
          <w:color w:val="auto"/>
          <w:szCs w:val="20"/>
          <w:highlight w:val="none"/>
        </w:rPr>
        <w:fldChar w:fldCharType="begin"/>
      </w:r>
      <w:r>
        <w:rPr>
          <w:rFonts w:ascii="Times New Roman" w:hAnsi="Times New Roman" w:eastAsia="仿宋_GB2312"/>
          <w:color w:val="auto"/>
          <w:szCs w:val="20"/>
          <w:highlight w:val="none"/>
        </w:rPr>
        <w:instrText xml:space="preserve"> HYPERLINK \l _Toc27369 </w:instrText>
      </w:r>
      <w:r>
        <w:rPr>
          <w:rFonts w:ascii="Times New Roman" w:hAnsi="Times New Roman" w:eastAsia="仿宋_GB2312"/>
          <w:color w:val="auto"/>
          <w:szCs w:val="20"/>
          <w:highlight w:val="none"/>
        </w:rPr>
        <w:fldChar w:fldCharType="separate"/>
      </w:r>
      <w:r>
        <w:rPr>
          <w:rFonts w:ascii="Times New Roman" w:hAnsi="Times New Roman" w:eastAsia="仿宋_GB2312"/>
          <w:color w:val="auto"/>
          <w:kern w:val="0"/>
          <w:szCs w:val="32"/>
          <w:highlight w:val="none"/>
        </w:rPr>
        <w:t>第二章  供应商须知</w:t>
      </w:r>
      <w:r>
        <w:rPr>
          <w:color w:val="auto"/>
          <w:highlight w:val="none"/>
        </w:rPr>
        <w:tab/>
      </w:r>
      <w:r>
        <w:rPr>
          <w:color w:val="auto"/>
          <w:highlight w:val="none"/>
        </w:rPr>
        <w:fldChar w:fldCharType="begin"/>
      </w:r>
      <w:r>
        <w:rPr>
          <w:color w:val="auto"/>
          <w:highlight w:val="none"/>
        </w:rPr>
        <w:instrText xml:space="preserve"> PAGEREF _Toc27369 \h </w:instrText>
      </w:r>
      <w:r>
        <w:rPr>
          <w:color w:val="auto"/>
          <w:highlight w:val="none"/>
        </w:rPr>
        <w:fldChar w:fldCharType="separate"/>
      </w:r>
      <w:r>
        <w:rPr>
          <w:color w:val="auto"/>
          <w:highlight w:val="none"/>
        </w:rPr>
        <w:t>6</w:t>
      </w:r>
      <w:r>
        <w:rPr>
          <w:color w:val="auto"/>
          <w:highlight w:val="none"/>
        </w:rPr>
        <w:fldChar w:fldCharType="end"/>
      </w:r>
      <w:r>
        <w:rPr>
          <w:rFonts w:ascii="Times New Roman" w:hAnsi="Times New Roman" w:eastAsia="仿宋_GB2312"/>
          <w:color w:val="auto"/>
          <w:szCs w:val="20"/>
          <w:highlight w:val="none"/>
        </w:rPr>
        <w:fldChar w:fldCharType="end"/>
      </w:r>
    </w:p>
    <w:p w14:paraId="155C21F7">
      <w:pPr>
        <w:pStyle w:val="35"/>
        <w:shd w:val="clear"/>
        <w:tabs>
          <w:tab w:val="right" w:leader="dot" w:pos="9740"/>
          <w:tab w:val="clear" w:pos="9344"/>
        </w:tabs>
        <w:rPr>
          <w:color w:val="auto"/>
          <w:highlight w:val="none"/>
        </w:rPr>
      </w:pPr>
      <w:r>
        <w:rPr>
          <w:rFonts w:ascii="Times New Roman" w:hAnsi="Times New Roman" w:eastAsia="仿宋_GB2312"/>
          <w:color w:val="auto"/>
          <w:szCs w:val="20"/>
          <w:highlight w:val="none"/>
        </w:rPr>
        <w:fldChar w:fldCharType="begin"/>
      </w:r>
      <w:r>
        <w:rPr>
          <w:rFonts w:ascii="Times New Roman" w:hAnsi="Times New Roman" w:eastAsia="仿宋_GB2312"/>
          <w:color w:val="auto"/>
          <w:szCs w:val="20"/>
          <w:highlight w:val="none"/>
        </w:rPr>
        <w:instrText xml:space="preserve"> HYPERLINK \l _Toc8854 </w:instrText>
      </w:r>
      <w:r>
        <w:rPr>
          <w:rFonts w:ascii="Times New Roman" w:hAnsi="Times New Roman" w:eastAsia="仿宋_GB2312"/>
          <w:color w:val="auto"/>
          <w:szCs w:val="20"/>
          <w:highlight w:val="none"/>
        </w:rPr>
        <w:fldChar w:fldCharType="separate"/>
      </w:r>
      <w:r>
        <w:rPr>
          <w:rFonts w:ascii="Times New Roman" w:hAnsi="Times New Roman" w:eastAsia="仿宋_GB2312"/>
          <w:color w:val="auto"/>
          <w:kern w:val="0"/>
          <w:szCs w:val="32"/>
          <w:highlight w:val="none"/>
        </w:rPr>
        <w:t>第三章  拟签订的合同文本</w:t>
      </w:r>
      <w:r>
        <w:rPr>
          <w:color w:val="auto"/>
          <w:highlight w:val="none"/>
        </w:rPr>
        <w:tab/>
      </w:r>
      <w:r>
        <w:rPr>
          <w:color w:val="auto"/>
          <w:highlight w:val="none"/>
        </w:rPr>
        <w:fldChar w:fldCharType="begin"/>
      </w:r>
      <w:r>
        <w:rPr>
          <w:color w:val="auto"/>
          <w:highlight w:val="none"/>
        </w:rPr>
        <w:instrText xml:space="preserve"> PAGEREF _Toc8854 \h </w:instrText>
      </w:r>
      <w:r>
        <w:rPr>
          <w:color w:val="auto"/>
          <w:highlight w:val="none"/>
        </w:rPr>
        <w:fldChar w:fldCharType="separate"/>
      </w:r>
      <w:r>
        <w:rPr>
          <w:color w:val="auto"/>
          <w:highlight w:val="none"/>
        </w:rPr>
        <w:t>33</w:t>
      </w:r>
      <w:r>
        <w:rPr>
          <w:color w:val="auto"/>
          <w:highlight w:val="none"/>
        </w:rPr>
        <w:fldChar w:fldCharType="end"/>
      </w:r>
      <w:r>
        <w:rPr>
          <w:rFonts w:ascii="Times New Roman" w:hAnsi="Times New Roman" w:eastAsia="仿宋_GB2312"/>
          <w:color w:val="auto"/>
          <w:szCs w:val="20"/>
          <w:highlight w:val="none"/>
        </w:rPr>
        <w:fldChar w:fldCharType="end"/>
      </w:r>
    </w:p>
    <w:p w14:paraId="2076B374">
      <w:pPr>
        <w:pStyle w:val="35"/>
        <w:shd w:val="clear"/>
        <w:tabs>
          <w:tab w:val="right" w:leader="dot" w:pos="9740"/>
          <w:tab w:val="clear" w:pos="9344"/>
        </w:tabs>
        <w:rPr>
          <w:color w:val="auto"/>
          <w:highlight w:val="none"/>
        </w:rPr>
      </w:pPr>
      <w:r>
        <w:rPr>
          <w:rFonts w:ascii="Times New Roman" w:hAnsi="Times New Roman" w:eastAsia="仿宋_GB2312"/>
          <w:color w:val="auto"/>
          <w:szCs w:val="20"/>
          <w:highlight w:val="none"/>
        </w:rPr>
        <w:fldChar w:fldCharType="begin"/>
      </w:r>
      <w:r>
        <w:rPr>
          <w:rFonts w:ascii="Times New Roman" w:hAnsi="Times New Roman" w:eastAsia="仿宋_GB2312"/>
          <w:color w:val="auto"/>
          <w:szCs w:val="20"/>
          <w:highlight w:val="none"/>
        </w:rPr>
        <w:instrText xml:space="preserve"> HYPERLINK \l _Toc31557 </w:instrText>
      </w:r>
      <w:r>
        <w:rPr>
          <w:rFonts w:ascii="Times New Roman" w:hAnsi="Times New Roman" w:eastAsia="仿宋_GB2312"/>
          <w:color w:val="auto"/>
          <w:szCs w:val="20"/>
          <w:highlight w:val="none"/>
        </w:rPr>
        <w:fldChar w:fldCharType="separate"/>
      </w:r>
      <w:r>
        <w:rPr>
          <w:rFonts w:ascii="Times New Roman" w:hAnsi="Times New Roman" w:eastAsia="仿宋_GB2312"/>
          <w:color w:val="auto"/>
          <w:kern w:val="0"/>
          <w:szCs w:val="32"/>
          <w:highlight w:val="none"/>
        </w:rPr>
        <w:t>第四章  采购内容及要求</w:t>
      </w:r>
      <w:r>
        <w:rPr>
          <w:color w:val="auto"/>
          <w:highlight w:val="none"/>
        </w:rPr>
        <w:tab/>
      </w:r>
      <w:r>
        <w:rPr>
          <w:color w:val="auto"/>
          <w:highlight w:val="none"/>
        </w:rPr>
        <w:fldChar w:fldCharType="begin"/>
      </w:r>
      <w:r>
        <w:rPr>
          <w:color w:val="auto"/>
          <w:highlight w:val="none"/>
        </w:rPr>
        <w:instrText xml:space="preserve"> PAGEREF _Toc31557 \h </w:instrText>
      </w:r>
      <w:r>
        <w:rPr>
          <w:color w:val="auto"/>
          <w:highlight w:val="none"/>
        </w:rPr>
        <w:fldChar w:fldCharType="separate"/>
      </w:r>
      <w:r>
        <w:rPr>
          <w:color w:val="auto"/>
          <w:highlight w:val="none"/>
        </w:rPr>
        <w:t>38</w:t>
      </w:r>
      <w:r>
        <w:rPr>
          <w:color w:val="auto"/>
          <w:highlight w:val="none"/>
        </w:rPr>
        <w:fldChar w:fldCharType="end"/>
      </w:r>
      <w:r>
        <w:rPr>
          <w:rFonts w:ascii="Times New Roman" w:hAnsi="Times New Roman" w:eastAsia="仿宋_GB2312"/>
          <w:color w:val="auto"/>
          <w:szCs w:val="20"/>
          <w:highlight w:val="none"/>
        </w:rPr>
        <w:fldChar w:fldCharType="end"/>
      </w:r>
    </w:p>
    <w:p w14:paraId="18D97156">
      <w:pPr>
        <w:pStyle w:val="35"/>
        <w:shd w:val="clear"/>
        <w:tabs>
          <w:tab w:val="right" w:leader="dot" w:pos="9740"/>
          <w:tab w:val="clear" w:pos="9344"/>
        </w:tabs>
        <w:rPr>
          <w:color w:val="auto"/>
          <w:highlight w:val="none"/>
        </w:rPr>
      </w:pPr>
      <w:r>
        <w:rPr>
          <w:rFonts w:ascii="Times New Roman" w:hAnsi="Times New Roman" w:eastAsia="仿宋_GB2312"/>
          <w:color w:val="auto"/>
          <w:szCs w:val="20"/>
          <w:highlight w:val="none"/>
        </w:rPr>
        <w:fldChar w:fldCharType="begin"/>
      </w:r>
      <w:r>
        <w:rPr>
          <w:rFonts w:ascii="Times New Roman" w:hAnsi="Times New Roman" w:eastAsia="仿宋_GB2312"/>
          <w:color w:val="auto"/>
          <w:szCs w:val="20"/>
          <w:highlight w:val="none"/>
        </w:rPr>
        <w:instrText xml:space="preserve"> HYPERLINK \l _Toc21061 </w:instrText>
      </w:r>
      <w:r>
        <w:rPr>
          <w:rFonts w:ascii="Times New Roman" w:hAnsi="Times New Roman" w:eastAsia="仿宋_GB2312"/>
          <w:color w:val="auto"/>
          <w:szCs w:val="20"/>
          <w:highlight w:val="none"/>
        </w:rPr>
        <w:fldChar w:fldCharType="separate"/>
      </w:r>
      <w:r>
        <w:rPr>
          <w:rFonts w:hint="eastAsia" w:ascii="Times New Roman" w:hAnsi="Times New Roman" w:eastAsia="仿宋_GB2312" w:cs="Times New Roman"/>
          <w:color w:val="auto"/>
          <w:kern w:val="0"/>
          <w:szCs w:val="32"/>
          <w:highlight w:val="none"/>
          <w:lang w:val="zh-CN"/>
        </w:rPr>
        <w:t>第五章  谈判文件格式</w:t>
      </w:r>
      <w:r>
        <w:rPr>
          <w:color w:val="auto"/>
          <w:highlight w:val="none"/>
        </w:rPr>
        <w:tab/>
      </w:r>
      <w:r>
        <w:rPr>
          <w:color w:val="auto"/>
          <w:highlight w:val="none"/>
        </w:rPr>
        <w:fldChar w:fldCharType="begin"/>
      </w:r>
      <w:r>
        <w:rPr>
          <w:color w:val="auto"/>
          <w:highlight w:val="none"/>
        </w:rPr>
        <w:instrText xml:space="preserve"> PAGEREF _Toc21061 \h </w:instrText>
      </w:r>
      <w:r>
        <w:rPr>
          <w:color w:val="auto"/>
          <w:highlight w:val="none"/>
        </w:rPr>
        <w:fldChar w:fldCharType="separate"/>
      </w:r>
      <w:r>
        <w:rPr>
          <w:color w:val="auto"/>
          <w:highlight w:val="none"/>
        </w:rPr>
        <w:t>42</w:t>
      </w:r>
      <w:r>
        <w:rPr>
          <w:color w:val="auto"/>
          <w:highlight w:val="none"/>
        </w:rPr>
        <w:fldChar w:fldCharType="end"/>
      </w:r>
      <w:r>
        <w:rPr>
          <w:rFonts w:ascii="Times New Roman" w:hAnsi="Times New Roman" w:eastAsia="仿宋_GB2312"/>
          <w:color w:val="auto"/>
          <w:szCs w:val="20"/>
          <w:highlight w:val="none"/>
        </w:rPr>
        <w:fldChar w:fldCharType="end"/>
      </w:r>
    </w:p>
    <w:p w14:paraId="5439AF52">
      <w:pPr>
        <w:pStyle w:val="40"/>
        <w:shd w:val="clear"/>
        <w:tabs>
          <w:tab w:val="right" w:leader="dot" w:pos="9740"/>
        </w:tabs>
        <w:rPr>
          <w:color w:val="auto"/>
          <w:highlight w:val="none"/>
        </w:rPr>
      </w:pPr>
    </w:p>
    <w:p w14:paraId="61F35C66">
      <w:pPr>
        <w:shd w:val="clear"/>
        <w:rPr>
          <w:color w:val="auto"/>
          <w:highlight w:val="none"/>
        </w:rPr>
      </w:pPr>
    </w:p>
    <w:p w14:paraId="3E2D4842">
      <w:pPr>
        <w:shd w:val="clear"/>
        <w:rPr>
          <w:color w:val="auto"/>
          <w:highlight w:val="none"/>
        </w:rPr>
      </w:pPr>
    </w:p>
    <w:p w14:paraId="01B7A63B">
      <w:pPr>
        <w:shd w:val="clear"/>
        <w:rPr>
          <w:color w:val="auto"/>
          <w:highlight w:val="none"/>
        </w:rPr>
      </w:pPr>
    </w:p>
    <w:p w14:paraId="145D352E">
      <w:pPr>
        <w:shd w:val="clear"/>
        <w:rPr>
          <w:color w:val="auto"/>
          <w:highlight w:val="none"/>
        </w:rPr>
      </w:pPr>
    </w:p>
    <w:p w14:paraId="371FC7C5">
      <w:pPr>
        <w:shd w:val="clear"/>
        <w:rPr>
          <w:color w:val="auto"/>
          <w:highlight w:val="none"/>
        </w:rPr>
      </w:pPr>
    </w:p>
    <w:p w14:paraId="4AAB8380">
      <w:pPr>
        <w:shd w:val="clear"/>
        <w:rPr>
          <w:color w:val="auto"/>
          <w:highlight w:val="none"/>
        </w:rPr>
      </w:pPr>
    </w:p>
    <w:p w14:paraId="65D4DD42">
      <w:pPr>
        <w:shd w:val="clear"/>
        <w:rPr>
          <w:color w:val="auto"/>
          <w:highlight w:val="none"/>
        </w:rPr>
      </w:pPr>
    </w:p>
    <w:p w14:paraId="35F8637A">
      <w:pPr>
        <w:shd w:val="clear"/>
        <w:rPr>
          <w:color w:val="auto"/>
          <w:highlight w:val="none"/>
        </w:rPr>
      </w:pPr>
    </w:p>
    <w:p w14:paraId="5E7EC736">
      <w:pPr>
        <w:shd w:val="clear"/>
        <w:rPr>
          <w:color w:val="auto"/>
          <w:highlight w:val="none"/>
        </w:rPr>
      </w:pPr>
    </w:p>
    <w:p w14:paraId="1CBFA669">
      <w:pPr>
        <w:shd w:val="clear"/>
        <w:rPr>
          <w:color w:val="auto"/>
          <w:highlight w:val="none"/>
        </w:rPr>
      </w:pPr>
    </w:p>
    <w:p w14:paraId="2DFB8DFB">
      <w:pPr>
        <w:shd w:val="clear"/>
        <w:rPr>
          <w:color w:val="auto"/>
          <w:highlight w:val="none"/>
        </w:rPr>
      </w:pPr>
    </w:p>
    <w:p w14:paraId="7A20652C">
      <w:pPr>
        <w:shd w:val="clear"/>
        <w:rPr>
          <w:color w:val="auto"/>
          <w:highlight w:val="none"/>
        </w:rPr>
      </w:pPr>
    </w:p>
    <w:p w14:paraId="58EEA9A9">
      <w:pPr>
        <w:shd w:val="clear"/>
        <w:rPr>
          <w:color w:val="auto"/>
          <w:highlight w:val="none"/>
        </w:rPr>
      </w:pPr>
    </w:p>
    <w:p w14:paraId="01AAF1F5">
      <w:pPr>
        <w:shd w:val="clear"/>
        <w:rPr>
          <w:color w:val="auto"/>
          <w:highlight w:val="none"/>
        </w:rPr>
      </w:pPr>
    </w:p>
    <w:p w14:paraId="3C58929A">
      <w:pPr>
        <w:shd w:val="clear"/>
        <w:rPr>
          <w:color w:val="auto"/>
          <w:highlight w:val="none"/>
        </w:rPr>
      </w:pPr>
    </w:p>
    <w:p w14:paraId="1AB06E54">
      <w:pPr>
        <w:shd w:val="clear"/>
        <w:rPr>
          <w:color w:val="auto"/>
          <w:highlight w:val="none"/>
        </w:rPr>
      </w:pPr>
    </w:p>
    <w:p w14:paraId="6C61EAEF">
      <w:pPr>
        <w:shd w:val="clear"/>
        <w:rPr>
          <w:color w:val="auto"/>
          <w:highlight w:val="none"/>
        </w:rPr>
      </w:pPr>
    </w:p>
    <w:p w14:paraId="760CC1B4">
      <w:pPr>
        <w:shd w:val="clear"/>
        <w:rPr>
          <w:color w:val="auto"/>
          <w:highlight w:val="none"/>
        </w:rPr>
      </w:pPr>
    </w:p>
    <w:p w14:paraId="1A97BFAD">
      <w:pPr>
        <w:shd w:val="clear"/>
        <w:rPr>
          <w:color w:val="auto"/>
          <w:highlight w:val="none"/>
        </w:rPr>
      </w:pPr>
    </w:p>
    <w:p w14:paraId="64F3E090">
      <w:pPr>
        <w:shd w:val="clear"/>
        <w:rPr>
          <w:color w:val="auto"/>
          <w:highlight w:val="none"/>
        </w:rPr>
      </w:pPr>
    </w:p>
    <w:p w14:paraId="583070E2">
      <w:pPr>
        <w:shd w:val="clear"/>
        <w:rPr>
          <w:color w:val="auto"/>
          <w:highlight w:val="none"/>
        </w:rPr>
      </w:pPr>
    </w:p>
    <w:p w14:paraId="204EF3B0">
      <w:pPr>
        <w:shd w:val="clear"/>
        <w:rPr>
          <w:color w:val="auto"/>
          <w:highlight w:val="none"/>
        </w:rPr>
      </w:pPr>
    </w:p>
    <w:p w14:paraId="7EB6B44C">
      <w:pPr>
        <w:shd w:val="clear"/>
        <w:rPr>
          <w:color w:val="auto"/>
          <w:highlight w:val="none"/>
        </w:rPr>
      </w:pPr>
    </w:p>
    <w:p w14:paraId="121BD2F2">
      <w:pPr>
        <w:shd w:val="clear"/>
        <w:rPr>
          <w:color w:val="auto"/>
          <w:highlight w:val="none"/>
        </w:rPr>
      </w:pPr>
    </w:p>
    <w:p w14:paraId="558C51CD">
      <w:pPr>
        <w:shd w:val="clear"/>
        <w:rPr>
          <w:color w:val="auto"/>
          <w:highlight w:val="none"/>
        </w:rPr>
      </w:pPr>
    </w:p>
    <w:p w14:paraId="4EA75294">
      <w:pPr>
        <w:shd w:val="clear"/>
        <w:rPr>
          <w:color w:val="auto"/>
          <w:highlight w:val="none"/>
        </w:rPr>
      </w:pPr>
    </w:p>
    <w:p w14:paraId="4F845E93">
      <w:pPr>
        <w:shd w:val="clear"/>
        <w:rPr>
          <w:color w:val="auto"/>
          <w:highlight w:val="none"/>
        </w:rPr>
      </w:pPr>
    </w:p>
    <w:p w14:paraId="11EF9E3E">
      <w:pPr>
        <w:shd w:val="clear"/>
        <w:rPr>
          <w:color w:val="auto"/>
          <w:highlight w:val="none"/>
        </w:rPr>
      </w:pPr>
    </w:p>
    <w:p w14:paraId="78609AFC">
      <w:pPr>
        <w:shd w:val="clear"/>
        <w:rPr>
          <w:color w:val="auto"/>
          <w:highlight w:val="none"/>
        </w:rPr>
      </w:pPr>
    </w:p>
    <w:p w14:paraId="30A2E42A">
      <w:pPr>
        <w:shd w:val="clear"/>
        <w:rPr>
          <w:color w:val="auto"/>
          <w:highlight w:val="none"/>
        </w:rPr>
      </w:pPr>
    </w:p>
    <w:p w14:paraId="1D30AF62">
      <w:pPr>
        <w:pStyle w:val="68"/>
        <w:shd w:val="clear"/>
        <w:adjustRightInd w:val="0"/>
        <w:spacing w:before="312" w:beforeLines="100" w:line="360" w:lineRule="auto"/>
        <w:ind w:right="-22" w:firstLine="0" w:firstLineChars="0"/>
        <w:jc w:val="center"/>
        <w:textAlignment w:val="baseline"/>
        <w:outlineLvl w:val="0"/>
        <w:rPr>
          <w:rFonts w:ascii="Times New Roman" w:hAnsi="Times New Roman" w:eastAsia="仿宋_GB2312"/>
          <w:color w:val="auto"/>
          <w:szCs w:val="20"/>
          <w:highlight w:val="none"/>
        </w:rPr>
        <w:sectPr>
          <w:headerReference r:id="rId6" w:type="default"/>
          <w:footerReference r:id="rId7" w:type="default"/>
          <w:pgSz w:w="11906" w:h="16838"/>
          <w:pgMar w:top="1440" w:right="1083" w:bottom="1440" w:left="1083" w:header="851" w:footer="992" w:gutter="0"/>
          <w:cols w:space="720" w:num="1"/>
          <w:docGrid w:type="lines" w:linePitch="312" w:charSpace="0"/>
        </w:sectPr>
      </w:pPr>
    </w:p>
    <w:p w14:paraId="7780831D">
      <w:pPr>
        <w:pStyle w:val="68"/>
        <w:shd w:val="clear"/>
        <w:adjustRightInd w:val="0"/>
        <w:spacing w:before="312" w:beforeLines="100" w:line="360" w:lineRule="auto"/>
        <w:ind w:right="-22" w:firstLine="0" w:firstLineChars="0"/>
        <w:jc w:val="center"/>
        <w:textAlignment w:val="baseline"/>
        <w:outlineLvl w:val="0"/>
        <w:rPr>
          <w:rFonts w:ascii="Times New Roman" w:hAnsi="Times New Roman" w:eastAsia="仿宋_GB2312"/>
          <w:b/>
          <w:color w:val="auto"/>
          <w:kern w:val="0"/>
          <w:sz w:val="32"/>
          <w:szCs w:val="32"/>
          <w:highlight w:val="none"/>
        </w:rPr>
      </w:pPr>
      <w:r>
        <w:rPr>
          <w:rFonts w:ascii="Times New Roman" w:hAnsi="Times New Roman" w:eastAsia="仿宋_GB2312"/>
          <w:color w:val="auto"/>
          <w:szCs w:val="20"/>
          <w:highlight w:val="none"/>
        </w:rPr>
        <w:fldChar w:fldCharType="end"/>
      </w:r>
      <w:bookmarkStart w:id="0" w:name="_Toc21755"/>
      <w:bookmarkStart w:id="1" w:name="_Toc10207"/>
      <w:bookmarkStart w:id="2" w:name="_Toc415499894"/>
      <w:bookmarkStart w:id="3" w:name="_Toc58504445"/>
      <w:bookmarkStart w:id="4" w:name="_Toc177817333"/>
      <w:bookmarkStart w:id="5" w:name="_Toc70687138"/>
      <w:bookmarkStart w:id="6" w:name="_Toc177995472"/>
      <w:bookmarkStart w:id="7" w:name="_Toc53722839"/>
      <w:bookmarkStart w:id="8" w:name="_Toc496324577"/>
      <w:bookmarkStart w:id="9" w:name="_Toc176882541"/>
      <w:bookmarkStart w:id="10" w:name="_Toc177189234"/>
      <w:bookmarkStart w:id="11" w:name="_Toc500747060"/>
      <w:bookmarkStart w:id="12" w:name="_Toc492955413"/>
      <w:bookmarkStart w:id="13" w:name="_Toc500746964"/>
      <w:bookmarkStart w:id="14" w:name="_Toc500747187"/>
      <w:bookmarkStart w:id="15" w:name="_Toc503063420"/>
      <w:bookmarkStart w:id="16" w:name="_Toc499711882"/>
      <w:bookmarkStart w:id="17" w:name="_Toc499711041"/>
      <w:bookmarkStart w:id="18" w:name="_Toc385992325"/>
      <w:bookmarkStart w:id="19" w:name="_Toc385992324"/>
      <w:r>
        <w:rPr>
          <w:rFonts w:ascii="Times New Roman" w:hAnsi="Times New Roman" w:eastAsia="仿宋_GB2312"/>
          <w:b/>
          <w:color w:val="auto"/>
          <w:kern w:val="0"/>
          <w:sz w:val="32"/>
          <w:szCs w:val="32"/>
          <w:highlight w:val="none"/>
        </w:rPr>
        <w:t>第一章  谈判公告</w:t>
      </w:r>
      <w:bookmarkEnd w:id="0"/>
      <w:bookmarkEnd w:id="1"/>
      <w:bookmarkEnd w:id="2"/>
      <w:bookmarkEnd w:id="3"/>
    </w:p>
    <w:p w14:paraId="0D109360">
      <w:pPr>
        <w:shd w:val="clear"/>
        <w:jc w:val="center"/>
        <w:rPr>
          <w:rFonts w:hint="eastAsia" w:ascii="仿宋_GB2312" w:hAnsi="仿宋_GB2312" w:eastAsia="仿宋_GB2312" w:cs="仿宋_GB2312"/>
          <w:b/>
          <w:bCs/>
          <w:color w:val="auto"/>
          <w:sz w:val="28"/>
          <w:szCs w:val="36"/>
          <w:highlight w:val="none"/>
          <w:lang w:eastAsia="zh-CN"/>
        </w:rPr>
      </w:pPr>
      <w:r>
        <w:rPr>
          <w:rFonts w:hint="eastAsia" w:ascii="仿宋_GB2312" w:hAnsi="仿宋_GB2312" w:eastAsia="仿宋_GB2312" w:cs="仿宋_GB2312"/>
          <w:b/>
          <w:bCs/>
          <w:color w:val="auto"/>
          <w:sz w:val="28"/>
          <w:szCs w:val="36"/>
          <w:highlight w:val="none"/>
          <w:lang w:eastAsia="zh-CN"/>
        </w:rPr>
        <w:t>榆林市星元医院核磁共振设备维保服务项目(三次)</w:t>
      </w:r>
    </w:p>
    <w:p w14:paraId="1832E6F9">
      <w:pPr>
        <w:shd w:val="clear"/>
        <w:jc w:val="center"/>
        <w:rPr>
          <w:rFonts w:hint="eastAsia" w:ascii="仿宋_GB2312" w:hAnsi="仿宋_GB2312" w:eastAsia="仿宋_GB2312" w:cs="仿宋_GB2312"/>
          <w:b/>
          <w:bCs/>
          <w:color w:val="auto"/>
          <w:sz w:val="28"/>
          <w:szCs w:val="36"/>
          <w:highlight w:val="none"/>
        </w:rPr>
      </w:pPr>
      <w:r>
        <w:rPr>
          <w:rFonts w:hint="eastAsia" w:ascii="仿宋_GB2312" w:hAnsi="仿宋_GB2312" w:eastAsia="仿宋_GB2312" w:cs="仿宋_GB2312"/>
          <w:b/>
          <w:bCs/>
          <w:color w:val="auto"/>
          <w:sz w:val="28"/>
          <w:szCs w:val="36"/>
          <w:highlight w:val="none"/>
          <w:lang w:eastAsia="zh-CN"/>
        </w:rPr>
        <w:t>竞争性谈判</w:t>
      </w:r>
      <w:r>
        <w:rPr>
          <w:rFonts w:hint="eastAsia" w:ascii="仿宋_GB2312" w:hAnsi="仿宋_GB2312" w:eastAsia="仿宋_GB2312" w:cs="仿宋_GB2312"/>
          <w:b/>
          <w:bCs/>
          <w:color w:val="auto"/>
          <w:sz w:val="28"/>
          <w:szCs w:val="36"/>
          <w:highlight w:val="none"/>
        </w:rPr>
        <w:t>公告</w:t>
      </w:r>
    </w:p>
    <w:bookmarkEnd w:id="4"/>
    <w:bookmarkEnd w:id="5"/>
    <w:bookmarkEnd w:id="6"/>
    <w:bookmarkEnd w:id="7"/>
    <w:bookmarkEnd w:id="8"/>
    <w:bookmarkEnd w:id="9"/>
    <w:bookmarkEnd w:id="10"/>
    <w:bookmarkEnd w:id="11"/>
    <w:bookmarkEnd w:id="12"/>
    <w:bookmarkEnd w:id="13"/>
    <w:bookmarkEnd w:id="14"/>
    <w:bookmarkEnd w:id="15"/>
    <w:bookmarkEnd w:id="16"/>
    <w:bookmarkEnd w:id="17"/>
    <w:p w14:paraId="73D3A69C">
      <w:pPr>
        <w:pStyle w:val="2"/>
        <w:shd w:val="clear"/>
        <w:tabs>
          <w:tab w:val="left" w:pos="567"/>
        </w:tabs>
        <w:rPr>
          <w:color w:val="auto"/>
          <w:highlight w:val="none"/>
        </w:rPr>
      </w:pPr>
      <w:bookmarkStart w:id="20" w:name="_Toc256342142"/>
      <w:bookmarkStart w:id="21" w:name="_Toc184043011"/>
      <w:bookmarkStart w:id="22" w:name="_Toc230099796"/>
      <w:bookmarkStart w:id="23" w:name="_Toc230583540"/>
      <w:bookmarkStart w:id="24" w:name="_Toc249525158"/>
      <w:bookmarkStart w:id="25" w:name="_Toc232176271"/>
      <w:bookmarkStart w:id="26" w:name="_Toc230013631"/>
      <w:bookmarkStart w:id="27" w:name="_Toc58504446"/>
      <w:bookmarkStart w:id="28" w:name="_Toc232395211"/>
      <w:bookmarkStart w:id="29" w:name="_Toc21126"/>
      <w:bookmarkStart w:id="30" w:name="_Toc249515389"/>
      <w:bookmarkStart w:id="31" w:name="_Toc249515277"/>
      <w:bookmarkStart w:id="32" w:name="_Toc415499895"/>
      <w:bookmarkStart w:id="33" w:name="_Toc500746965"/>
      <w:bookmarkStart w:id="34" w:name="_Toc230099797"/>
      <w:bookmarkStart w:id="35" w:name="_Toc53722840"/>
      <w:bookmarkStart w:id="36" w:name="_Toc500747188"/>
      <w:bookmarkStart w:id="37" w:name="_Toc496324578"/>
      <w:bookmarkStart w:id="38" w:name="_Toc176882542"/>
      <w:bookmarkStart w:id="39" w:name="_Toc503063421"/>
      <w:bookmarkStart w:id="40" w:name="_Toc500747061"/>
      <w:bookmarkStart w:id="41" w:name="_Toc230583541"/>
      <w:bookmarkStart w:id="42" w:name="_Toc70687139"/>
      <w:bookmarkStart w:id="43" w:name="_Toc232395212"/>
      <w:bookmarkStart w:id="44" w:name="_Toc232176272"/>
      <w:bookmarkStart w:id="45" w:name="_Toc249515278"/>
      <w:bookmarkStart w:id="46" w:name="_Toc249515390"/>
      <w:bookmarkStart w:id="47" w:name="_Toc230013632"/>
      <w:bookmarkStart w:id="48" w:name="_Toc177189235"/>
      <w:bookmarkStart w:id="49" w:name="_Toc499711883"/>
      <w:bookmarkStart w:id="50" w:name="_Toc249525159"/>
      <w:bookmarkStart w:id="51" w:name="_Toc177995473"/>
      <w:bookmarkStart w:id="52" w:name="_Toc256342143"/>
      <w:bookmarkStart w:id="53" w:name="_Toc177817334"/>
      <w:bookmarkStart w:id="54" w:name="_Toc492955414"/>
      <w:bookmarkStart w:id="55" w:name="_Toc184043012"/>
      <w:bookmarkStart w:id="56" w:name="_Toc499711042"/>
    </w:p>
    <w:p w14:paraId="19ABABCE">
      <w:pPr>
        <w:pStyle w:val="9"/>
        <w:keepNext w:val="0"/>
        <w:keepLines w:val="0"/>
        <w:widowControl/>
        <w:pBdr>
          <w:top w:val="single" w:color="auto" w:sz="4" w:space="0"/>
          <w:left w:val="single" w:color="auto" w:sz="4" w:space="0"/>
          <w:bottom w:val="single" w:color="auto" w:sz="4" w:space="0"/>
          <w:right w:val="single" w:color="auto" w:sz="4" w:space="0"/>
        </w:pBdr>
        <w:shd w:val="clear"/>
        <w:spacing w:before="0" w:after="0" w:line="30" w:lineRule="atLeast"/>
        <w:ind w:left="0" w:firstLine="0"/>
        <w:jc w:val="left"/>
        <w:rPr>
          <w:rFonts w:ascii="Times New Roman" w:hAnsi="Times New Roman" w:eastAsia="仿宋_GB2312"/>
          <w:b w:val="0"/>
          <w:bCs w:val="0"/>
          <w:color w:val="auto"/>
          <w:szCs w:val="24"/>
          <w:highlight w:val="none"/>
        </w:rPr>
      </w:pPr>
      <w:r>
        <w:rPr>
          <w:rStyle w:val="53"/>
          <w:rFonts w:ascii="Times New Roman" w:hAnsi="Times New Roman" w:eastAsia="仿宋_GB2312"/>
          <w:b w:val="0"/>
          <w:bCs w:val="0"/>
          <w:color w:val="auto"/>
          <w:szCs w:val="24"/>
          <w:highlight w:val="none"/>
          <w:shd w:val="clear" w:color="auto" w:fill="FFFFFF"/>
        </w:rPr>
        <w:t>项目概况</w:t>
      </w:r>
    </w:p>
    <w:p w14:paraId="6D9B04F8">
      <w:pPr>
        <w:pStyle w:val="44"/>
        <w:pBdr>
          <w:top w:val="single" w:color="auto" w:sz="4" w:space="0"/>
          <w:left w:val="single" w:color="auto" w:sz="4" w:space="0"/>
          <w:bottom w:val="single" w:color="auto" w:sz="4" w:space="0"/>
          <w:right w:val="single" w:color="auto" w:sz="4" w:space="0"/>
        </w:pBdr>
        <w:shd w:val="clear"/>
        <w:spacing w:before="0" w:beforeAutospacing="0" w:after="0" w:afterAutospacing="0" w:line="480" w:lineRule="atLeast"/>
        <w:ind w:firstLine="480"/>
        <w:jc w:val="both"/>
        <w:rPr>
          <w:rFonts w:ascii="Times New Roman" w:hAnsi="Times New Roman" w:eastAsia="仿宋_GB2312"/>
          <w:color w:val="auto"/>
          <w:highlight w:val="none"/>
        </w:rPr>
      </w:pPr>
      <w:r>
        <w:rPr>
          <w:rFonts w:hint="eastAsia" w:ascii="Times New Roman" w:hAnsi="Times New Roman" w:eastAsia="仿宋_GB2312" w:cs="Times New Roman"/>
          <w:color w:val="auto"/>
          <w:highlight w:val="none"/>
          <w:u w:val="single"/>
          <w:shd w:val="clear" w:color="auto" w:fill="FFFFFF"/>
          <w:lang w:eastAsia="zh-CN"/>
        </w:rPr>
        <w:t>榆林市星元医院核磁共振设备维保服务项目(三次)</w:t>
      </w:r>
      <w:r>
        <w:rPr>
          <w:rFonts w:ascii="Times New Roman" w:hAnsi="Times New Roman" w:eastAsia="仿宋_GB2312" w:cs="Times New Roman"/>
          <w:color w:val="auto"/>
          <w:highlight w:val="none"/>
          <w:shd w:val="clear" w:color="auto" w:fill="FFFFFF"/>
        </w:rPr>
        <w:t>的潜在供应商应在</w:t>
      </w:r>
      <w:r>
        <w:rPr>
          <w:rFonts w:hint="eastAsia" w:ascii="Times New Roman" w:hAnsi="Times New Roman" w:eastAsia="仿宋_GB2312" w:cs="Times New Roman"/>
          <w:color w:val="auto"/>
          <w:highlight w:val="none"/>
          <w:u w:val="single"/>
          <w:shd w:val="clear" w:color="auto" w:fill="FFFFFF"/>
        </w:rPr>
        <w:t xml:space="preserve"> </w:t>
      </w:r>
      <w:r>
        <w:rPr>
          <w:rFonts w:hint="eastAsia" w:ascii="Times New Roman" w:hAnsi="Times New Roman" w:eastAsia="仿宋_GB2312" w:cs="Times New Roman"/>
          <w:color w:val="auto"/>
          <w:highlight w:val="none"/>
          <w:u w:val="single"/>
          <w:shd w:val="clear" w:color="auto" w:fill="FFFFFF"/>
          <w:lang w:eastAsia="zh-CN"/>
        </w:rPr>
        <w:t>全国公共资源交易中心平台（陕西省•榆林市）使用CA锁</w:t>
      </w:r>
      <w:r>
        <w:rPr>
          <w:rFonts w:hint="eastAsia" w:ascii="Times New Roman" w:hAnsi="Times New Roman" w:eastAsia="仿宋" w:cs="Times New Roman"/>
          <w:color w:val="auto"/>
          <w:highlight w:val="none"/>
          <w:u w:val="single"/>
          <w:shd w:val="clear" w:color="auto" w:fill="FFFFFF"/>
        </w:rPr>
        <w:t xml:space="preserve"> </w:t>
      </w:r>
      <w:r>
        <w:rPr>
          <w:rFonts w:ascii="Times New Roman" w:hAnsi="Times New Roman" w:eastAsia="仿宋_GB2312" w:cs="Times New Roman"/>
          <w:color w:val="auto"/>
          <w:highlight w:val="none"/>
          <w:shd w:val="clear" w:color="auto" w:fill="FFFFFF"/>
        </w:rPr>
        <w:t>获取采购文件，并于</w:t>
      </w:r>
      <w:r>
        <w:rPr>
          <w:rFonts w:hint="eastAsia" w:ascii="Times New Roman" w:hAnsi="Times New Roman" w:eastAsia="仿宋_GB2312" w:cs="Times New Roman"/>
          <w:color w:val="auto"/>
          <w:highlight w:val="none"/>
          <w:u w:val="single"/>
          <w:shd w:val="clear" w:color="auto" w:fill="FFFFFF"/>
          <w:lang w:val="en-US" w:eastAsia="zh-CN"/>
        </w:rPr>
        <w:t xml:space="preserve"> </w:t>
      </w:r>
      <w:r>
        <w:rPr>
          <w:rFonts w:hint="eastAsia" w:ascii="Times New Roman" w:hAnsi="Times New Roman" w:eastAsia="仿宋_GB2312" w:cs="Times New Roman"/>
          <w:color w:val="auto"/>
          <w:highlight w:val="none"/>
          <w:u w:val="single"/>
          <w:shd w:val="clear" w:color="auto" w:fill="FFFFFF"/>
          <w:lang w:eastAsia="zh-CN"/>
        </w:rPr>
        <w:t>2026年02月12日</w:t>
      </w:r>
      <w:r>
        <w:rPr>
          <w:rFonts w:hint="eastAsia" w:ascii="Times New Roman" w:hAnsi="Times New Roman" w:eastAsia="仿宋_GB2312" w:cs="Times New Roman"/>
          <w:color w:val="auto"/>
          <w:highlight w:val="none"/>
          <w:u w:val="single"/>
          <w:shd w:val="clear" w:color="auto" w:fill="FFFFFF"/>
          <w:lang w:val="en-US" w:eastAsia="zh-CN"/>
        </w:rPr>
        <w:t>09</w:t>
      </w:r>
      <w:r>
        <w:rPr>
          <w:rFonts w:ascii="Times New Roman" w:hAnsi="Times New Roman" w:eastAsia="仿宋_GB2312" w:cs="Times New Roman"/>
          <w:color w:val="auto"/>
          <w:highlight w:val="none"/>
          <w:u w:val="single"/>
          <w:shd w:val="clear" w:color="auto" w:fill="FFFFFF"/>
        </w:rPr>
        <w:t>时30分</w:t>
      </w:r>
      <w:r>
        <w:rPr>
          <w:rFonts w:ascii="Times New Roman" w:hAnsi="Times New Roman" w:eastAsia="仿宋_GB2312" w:cs="Times New Roman"/>
          <w:color w:val="auto"/>
          <w:highlight w:val="none"/>
          <w:shd w:val="clear" w:color="auto" w:fill="FFFFFF"/>
        </w:rPr>
        <w:t>（北京时间）前递交响应文件。</w:t>
      </w:r>
    </w:p>
    <w:p w14:paraId="6F1AA171">
      <w:pPr>
        <w:shd w:val="clear"/>
        <w:spacing w:line="520" w:lineRule="exact"/>
        <w:ind w:firstLine="480" w:firstLineChars="200"/>
        <w:outlineLvl w:val="1"/>
        <w:rPr>
          <w:rFonts w:eastAsia="仿宋_GB2312"/>
          <w:color w:val="auto"/>
          <w:sz w:val="24"/>
          <w:highlight w:val="none"/>
        </w:rPr>
      </w:pPr>
      <w:bookmarkStart w:id="57" w:name="_Toc27334"/>
      <w:bookmarkStart w:id="58" w:name="_Toc7727"/>
      <w:bookmarkStart w:id="59" w:name="_Toc8616"/>
      <w:r>
        <w:rPr>
          <w:rFonts w:eastAsia="仿宋_GB2312"/>
          <w:color w:val="auto"/>
          <w:sz w:val="24"/>
          <w:highlight w:val="none"/>
        </w:rPr>
        <w:t>一、项目基本情况</w:t>
      </w:r>
      <w:bookmarkEnd w:id="57"/>
      <w:bookmarkEnd w:id="58"/>
      <w:bookmarkEnd w:id="59"/>
    </w:p>
    <w:p w14:paraId="6BB055EC">
      <w:pPr>
        <w:shd w:val="clear"/>
        <w:spacing w:line="520" w:lineRule="exact"/>
        <w:ind w:firstLine="480" w:firstLineChars="200"/>
        <w:outlineLvl w:val="1"/>
        <w:rPr>
          <w:rFonts w:hint="eastAsia" w:eastAsia="仿宋_GB2312"/>
          <w:color w:val="auto"/>
          <w:sz w:val="24"/>
          <w:highlight w:val="none"/>
          <w:lang w:eastAsia="zh-CN"/>
        </w:rPr>
      </w:pPr>
      <w:bookmarkStart w:id="60" w:name="_Toc26335"/>
      <w:bookmarkStart w:id="61" w:name="_Toc12464"/>
      <w:bookmarkStart w:id="62" w:name="_Toc24197"/>
      <w:r>
        <w:rPr>
          <w:rFonts w:eastAsia="仿宋_GB2312"/>
          <w:color w:val="auto"/>
          <w:sz w:val="24"/>
          <w:highlight w:val="none"/>
        </w:rPr>
        <w:t>项目编号：</w:t>
      </w:r>
      <w:bookmarkEnd w:id="60"/>
      <w:bookmarkEnd w:id="61"/>
      <w:bookmarkEnd w:id="62"/>
      <w:r>
        <w:rPr>
          <w:rFonts w:hint="eastAsia" w:eastAsia="仿宋_GB2312"/>
          <w:color w:val="auto"/>
          <w:sz w:val="24"/>
          <w:highlight w:val="none"/>
          <w:lang w:eastAsia="zh-CN"/>
        </w:rPr>
        <w:t>SCZD2025-JT-2722-001RR</w:t>
      </w:r>
    </w:p>
    <w:p w14:paraId="66DD31E6">
      <w:pPr>
        <w:shd w:val="clear"/>
        <w:spacing w:line="520" w:lineRule="exact"/>
        <w:ind w:firstLine="480" w:firstLineChars="200"/>
        <w:outlineLvl w:val="1"/>
        <w:rPr>
          <w:rFonts w:hint="eastAsia" w:eastAsia="仿宋_GB2312"/>
          <w:color w:val="auto"/>
          <w:sz w:val="24"/>
          <w:highlight w:val="none"/>
          <w:lang w:eastAsia="zh-CN"/>
        </w:rPr>
      </w:pPr>
      <w:bookmarkStart w:id="63" w:name="_Toc9432"/>
      <w:bookmarkStart w:id="64" w:name="_Toc19251"/>
      <w:bookmarkStart w:id="65" w:name="_Toc21109"/>
      <w:r>
        <w:rPr>
          <w:rFonts w:eastAsia="仿宋_GB2312"/>
          <w:color w:val="auto"/>
          <w:sz w:val="24"/>
          <w:highlight w:val="none"/>
        </w:rPr>
        <w:t>项目名称：</w:t>
      </w:r>
      <w:bookmarkEnd w:id="63"/>
      <w:bookmarkEnd w:id="64"/>
      <w:r>
        <w:rPr>
          <w:rFonts w:hint="eastAsia" w:eastAsia="仿宋_GB2312"/>
          <w:color w:val="auto"/>
          <w:sz w:val="24"/>
          <w:highlight w:val="none"/>
          <w:lang w:eastAsia="zh-CN"/>
        </w:rPr>
        <w:t>核磁共振设备维保服务项目</w:t>
      </w:r>
      <w:bookmarkEnd w:id="65"/>
    </w:p>
    <w:p w14:paraId="4ED02570">
      <w:pPr>
        <w:shd w:val="clear"/>
        <w:spacing w:line="520" w:lineRule="exact"/>
        <w:ind w:firstLine="480" w:firstLineChars="200"/>
        <w:outlineLvl w:val="1"/>
        <w:rPr>
          <w:rFonts w:eastAsia="仿宋_GB2312"/>
          <w:color w:val="auto"/>
          <w:sz w:val="24"/>
          <w:highlight w:val="none"/>
        </w:rPr>
      </w:pPr>
      <w:bookmarkStart w:id="66" w:name="_Toc12292"/>
      <w:bookmarkStart w:id="67" w:name="_Toc32335"/>
      <w:bookmarkStart w:id="68" w:name="_Toc15234"/>
      <w:r>
        <w:rPr>
          <w:rFonts w:eastAsia="仿宋_GB2312"/>
          <w:color w:val="auto"/>
          <w:sz w:val="24"/>
          <w:highlight w:val="none"/>
        </w:rPr>
        <w:t>采购方式：竞争性谈判</w:t>
      </w:r>
      <w:bookmarkEnd w:id="66"/>
      <w:bookmarkEnd w:id="67"/>
      <w:bookmarkEnd w:id="68"/>
    </w:p>
    <w:p w14:paraId="31B4B3DC">
      <w:pPr>
        <w:shd w:val="clear"/>
        <w:spacing w:line="520" w:lineRule="exact"/>
        <w:ind w:firstLine="480" w:firstLineChars="200"/>
        <w:outlineLvl w:val="1"/>
        <w:rPr>
          <w:rFonts w:eastAsia="仿宋_GB2312"/>
          <w:color w:val="auto"/>
          <w:sz w:val="24"/>
          <w:highlight w:val="none"/>
        </w:rPr>
      </w:pPr>
      <w:bookmarkStart w:id="69" w:name="_Toc31029"/>
      <w:bookmarkStart w:id="70" w:name="_Toc9331"/>
      <w:bookmarkStart w:id="71" w:name="_Toc9528"/>
      <w:r>
        <w:rPr>
          <w:rFonts w:eastAsia="仿宋_GB2312"/>
          <w:color w:val="auto"/>
          <w:sz w:val="24"/>
          <w:highlight w:val="none"/>
        </w:rPr>
        <w:t>预算金额：</w:t>
      </w:r>
      <w:r>
        <w:rPr>
          <w:rFonts w:hint="eastAsia" w:eastAsia="仿宋_GB2312"/>
          <w:color w:val="auto"/>
          <w:sz w:val="24"/>
          <w:highlight w:val="none"/>
          <w:lang w:eastAsia="zh-CN"/>
        </w:rPr>
        <w:t>525,000.00</w:t>
      </w:r>
      <w:r>
        <w:rPr>
          <w:rFonts w:eastAsia="仿宋_GB2312"/>
          <w:color w:val="auto"/>
          <w:sz w:val="24"/>
          <w:highlight w:val="none"/>
        </w:rPr>
        <w:t>元</w:t>
      </w:r>
      <w:bookmarkEnd w:id="69"/>
      <w:bookmarkEnd w:id="70"/>
      <w:bookmarkEnd w:id="71"/>
      <w:bookmarkStart w:id="72" w:name="_Toc25924"/>
      <w:bookmarkStart w:id="73" w:name="_Toc22679"/>
      <w:bookmarkStart w:id="74" w:name="_Toc28242"/>
    </w:p>
    <w:p w14:paraId="01E2DCE7">
      <w:pPr>
        <w:shd w:val="clear"/>
        <w:spacing w:line="520" w:lineRule="exact"/>
        <w:ind w:firstLine="480" w:firstLineChars="200"/>
        <w:outlineLvl w:val="1"/>
        <w:rPr>
          <w:rFonts w:eastAsia="仿宋_GB2312"/>
          <w:color w:val="auto"/>
          <w:sz w:val="24"/>
          <w:highlight w:val="none"/>
        </w:rPr>
      </w:pPr>
      <w:r>
        <w:rPr>
          <w:rFonts w:eastAsia="仿宋_GB2312"/>
          <w:color w:val="auto"/>
          <w:sz w:val="24"/>
          <w:highlight w:val="none"/>
        </w:rPr>
        <w:t>采购需求：</w:t>
      </w:r>
      <w:bookmarkEnd w:id="72"/>
      <w:bookmarkEnd w:id="73"/>
      <w:bookmarkEnd w:id="74"/>
    </w:p>
    <w:p w14:paraId="77412EA1">
      <w:pPr>
        <w:shd w:val="clear"/>
        <w:spacing w:line="520" w:lineRule="exact"/>
        <w:ind w:firstLine="480" w:firstLineChars="200"/>
        <w:outlineLvl w:val="1"/>
        <w:rPr>
          <w:rFonts w:eastAsia="仿宋_GB2312"/>
          <w:color w:val="auto"/>
          <w:sz w:val="24"/>
          <w:highlight w:val="none"/>
        </w:rPr>
      </w:pPr>
      <w:bookmarkStart w:id="75" w:name="_Toc14356"/>
      <w:bookmarkStart w:id="76" w:name="_Toc10879"/>
      <w:bookmarkStart w:id="77" w:name="_Toc19381"/>
      <w:r>
        <w:rPr>
          <w:rFonts w:eastAsia="仿宋_GB2312"/>
          <w:color w:val="auto"/>
          <w:sz w:val="24"/>
          <w:highlight w:val="none"/>
        </w:rPr>
        <w:t>合同包1（</w:t>
      </w:r>
      <w:r>
        <w:rPr>
          <w:rFonts w:hint="eastAsia" w:eastAsia="仿宋_GB2312"/>
          <w:color w:val="auto"/>
          <w:sz w:val="24"/>
          <w:highlight w:val="none"/>
          <w:u w:val="single"/>
          <w:lang w:eastAsia="zh-CN"/>
        </w:rPr>
        <w:t>榆林市星元医院核磁共振设备维保服务项目(三次)</w:t>
      </w:r>
      <w:r>
        <w:rPr>
          <w:rFonts w:eastAsia="仿宋_GB2312"/>
          <w:color w:val="auto"/>
          <w:sz w:val="24"/>
          <w:highlight w:val="none"/>
        </w:rPr>
        <w:t>）</w:t>
      </w:r>
      <w:bookmarkEnd w:id="75"/>
      <w:bookmarkEnd w:id="76"/>
      <w:bookmarkEnd w:id="77"/>
      <w:r>
        <w:rPr>
          <w:rFonts w:eastAsia="仿宋_GB2312"/>
          <w:color w:val="auto"/>
          <w:sz w:val="24"/>
          <w:highlight w:val="none"/>
        </w:rPr>
        <w:t xml:space="preserve"> </w:t>
      </w:r>
    </w:p>
    <w:p w14:paraId="11F5EB6F">
      <w:pPr>
        <w:shd w:val="clear"/>
        <w:spacing w:line="520" w:lineRule="exact"/>
        <w:ind w:firstLine="480" w:firstLineChars="200"/>
        <w:outlineLvl w:val="1"/>
        <w:rPr>
          <w:rFonts w:eastAsia="仿宋_GB2312"/>
          <w:color w:val="auto"/>
          <w:sz w:val="24"/>
          <w:highlight w:val="none"/>
        </w:rPr>
      </w:pPr>
      <w:bookmarkStart w:id="78" w:name="_Toc31898"/>
      <w:bookmarkStart w:id="79" w:name="_Toc10058"/>
      <w:bookmarkStart w:id="80" w:name="_Toc14358"/>
      <w:r>
        <w:rPr>
          <w:rFonts w:eastAsia="仿宋_GB2312"/>
          <w:color w:val="auto"/>
          <w:sz w:val="24"/>
          <w:highlight w:val="none"/>
        </w:rPr>
        <w:t>合同包预算金额：</w:t>
      </w:r>
      <w:r>
        <w:rPr>
          <w:rFonts w:hint="eastAsia" w:eastAsia="仿宋_GB2312"/>
          <w:color w:val="auto"/>
          <w:sz w:val="24"/>
          <w:highlight w:val="none"/>
          <w:lang w:eastAsia="zh-CN"/>
        </w:rPr>
        <w:t>525,000.00</w:t>
      </w:r>
      <w:r>
        <w:rPr>
          <w:rFonts w:eastAsia="仿宋_GB2312"/>
          <w:color w:val="auto"/>
          <w:sz w:val="24"/>
          <w:highlight w:val="none"/>
        </w:rPr>
        <w:t>元</w:t>
      </w:r>
      <w:bookmarkEnd w:id="78"/>
      <w:bookmarkEnd w:id="79"/>
      <w:bookmarkEnd w:id="80"/>
      <w:bookmarkStart w:id="81" w:name="_Toc9938"/>
      <w:bookmarkStart w:id="82" w:name="_Toc27750"/>
      <w:bookmarkStart w:id="83" w:name="_Toc6518"/>
    </w:p>
    <w:p w14:paraId="664E606A">
      <w:pPr>
        <w:shd w:val="clear"/>
        <w:spacing w:line="520" w:lineRule="exact"/>
        <w:ind w:firstLine="480" w:firstLineChars="200"/>
        <w:outlineLvl w:val="1"/>
        <w:rPr>
          <w:rFonts w:hint="eastAsia" w:eastAsia="仿宋_GB2312"/>
          <w:color w:val="auto"/>
          <w:sz w:val="24"/>
          <w:highlight w:val="none"/>
          <w:lang w:eastAsia="zh-CN"/>
        </w:rPr>
      </w:pPr>
      <w:r>
        <w:rPr>
          <w:rFonts w:eastAsia="仿宋_GB2312"/>
          <w:color w:val="auto"/>
          <w:sz w:val="24"/>
          <w:highlight w:val="none"/>
        </w:rPr>
        <w:t>合同包最高限价：</w:t>
      </w:r>
      <w:r>
        <w:rPr>
          <w:rFonts w:hint="eastAsia" w:eastAsia="仿宋_GB2312"/>
          <w:color w:val="auto"/>
          <w:sz w:val="24"/>
          <w:highlight w:val="none"/>
          <w:lang w:eastAsia="zh-CN"/>
        </w:rPr>
        <w:t>525,000.00</w:t>
      </w:r>
      <w:r>
        <w:rPr>
          <w:rFonts w:eastAsia="仿宋_GB2312"/>
          <w:color w:val="auto"/>
          <w:sz w:val="24"/>
          <w:highlight w:val="none"/>
        </w:rPr>
        <w:t>元</w:t>
      </w:r>
      <w:bookmarkEnd w:id="81"/>
      <w:bookmarkEnd w:id="82"/>
      <w:bookmarkEnd w:id="83"/>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326"/>
        <w:gridCol w:w="1326"/>
        <w:gridCol w:w="1326"/>
        <w:gridCol w:w="1326"/>
        <w:gridCol w:w="1326"/>
        <w:gridCol w:w="1330"/>
      </w:tblGrid>
      <w:tr w14:paraId="7651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vAlign w:val="center"/>
          </w:tcPr>
          <w:p w14:paraId="726216EC">
            <w:pPr>
              <w:shd w:val="clear"/>
              <w:jc w:val="center"/>
              <w:rPr>
                <w:rFonts w:eastAsia="仿宋_GB2312"/>
                <w:b/>
                <w:color w:val="auto"/>
                <w:sz w:val="24"/>
                <w:highlight w:val="none"/>
              </w:rPr>
            </w:pPr>
            <w:r>
              <w:rPr>
                <w:rFonts w:eastAsia="仿宋_GB2312"/>
                <w:b/>
                <w:color w:val="auto"/>
                <w:sz w:val="24"/>
                <w:highlight w:val="none"/>
              </w:rPr>
              <w:t>品目号</w:t>
            </w:r>
          </w:p>
        </w:tc>
        <w:tc>
          <w:tcPr>
            <w:tcW w:w="1326" w:type="dxa"/>
            <w:vAlign w:val="center"/>
          </w:tcPr>
          <w:p w14:paraId="381651E6">
            <w:pPr>
              <w:shd w:val="clear"/>
              <w:jc w:val="center"/>
              <w:rPr>
                <w:rFonts w:eastAsia="仿宋_GB2312"/>
                <w:b/>
                <w:color w:val="auto"/>
                <w:sz w:val="24"/>
                <w:highlight w:val="none"/>
              </w:rPr>
            </w:pPr>
            <w:r>
              <w:rPr>
                <w:rFonts w:eastAsia="仿宋_GB2312"/>
                <w:b/>
                <w:color w:val="auto"/>
                <w:sz w:val="24"/>
                <w:highlight w:val="none"/>
              </w:rPr>
              <w:t>品目名称</w:t>
            </w:r>
          </w:p>
        </w:tc>
        <w:tc>
          <w:tcPr>
            <w:tcW w:w="1326" w:type="dxa"/>
            <w:vAlign w:val="center"/>
          </w:tcPr>
          <w:p w14:paraId="4B50A943">
            <w:pPr>
              <w:shd w:val="clear"/>
              <w:jc w:val="center"/>
              <w:rPr>
                <w:rFonts w:eastAsia="仿宋_GB2312"/>
                <w:b/>
                <w:color w:val="auto"/>
                <w:sz w:val="24"/>
                <w:highlight w:val="none"/>
              </w:rPr>
            </w:pPr>
            <w:r>
              <w:rPr>
                <w:rFonts w:eastAsia="仿宋_GB2312"/>
                <w:b/>
                <w:color w:val="auto"/>
                <w:sz w:val="24"/>
                <w:highlight w:val="none"/>
              </w:rPr>
              <w:t>采购标的</w:t>
            </w:r>
          </w:p>
        </w:tc>
        <w:tc>
          <w:tcPr>
            <w:tcW w:w="1326" w:type="dxa"/>
            <w:vAlign w:val="center"/>
          </w:tcPr>
          <w:p w14:paraId="707A5ED5">
            <w:pPr>
              <w:shd w:val="clear"/>
              <w:jc w:val="center"/>
              <w:rPr>
                <w:rFonts w:eastAsia="仿宋_GB2312"/>
                <w:b/>
                <w:color w:val="auto"/>
                <w:sz w:val="24"/>
                <w:highlight w:val="none"/>
              </w:rPr>
            </w:pPr>
            <w:r>
              <w:rPr>
                <w:rFonts w:eastAsia="仿宋_GB2312"/>
                <w:b/>
                <w:color w:val="auto"/>
                <w:sz w:val="24"/>
                <w:highlight w:val="none"/>
              </w:rPr>
              <w:t>数量</w:t>
            </w:r>
          </w:p>
          <w:p w14:paraId="2194F603">
            <w:pPr>
              <w:shd w:val="clear"/>
              <w:jc w:val="center"/>
              <w:rPr>
                <w:rFonts w:eastAsia="仿宋_GB2312"/>
                <w:b/>
                <w:color w:val="auto"/>
                <w:sz w:val="24"/>
                <w:highlight w:val="none"/>
              </w:rPr>
            </w:pPr>
            <w:r>
              <w:rPr>
                <w:rFonts w:eastAsia="仿宋_GB2312"/>
                <w:b/>
                <w:color w:val="auto"/>
                <w:sz w:val="24"/>
                <w:highlight w:val="none"/>
              </w:rPr>
              <w:t>（单位）</w:t>
            </w:r>
          </w:p>
        </w:tc>
        <w:tc>
          <w:tcPr>
            <w:tcW w:w="1326" w:type="dxa"/>
            <w:vAlign w:val="center"/>
          </w:tcPr>
          <w:p w14:paraId="6AAE8277">
            <w:pPr>
              <w:shd w:val="clear"/>
              <w:jc w:val="center"/>
              <w:rPr>
                <w:rFonts w:eastAsia="仿宋_GB2312"/>
                <w:b/>
                <w:color w:val="auto"/>
                <w:sz w:val="24"/>
                <w:highlight w:val="none"/>
              </w:rPr>
            </w:pPr>
            <w:r>
              <w:rPr>
                <w:rFonts w:eastAsia="仿宋_GB2312"/>
                <w:b/>
                <w:color w:val="auto"/>
                <w:sz w:val="24"/>
                <w:highlight w:val="none"/>
              </w:rPr>
              <w:t>技术规格、参数及要求</w:t>
            </w:r>
          </w:p>
        </w:tc>
        <w:tc>
          <w:tcPr>
            <w:tcW w:w="1326" w:type="dxa"/>
            <w:vAlign w:val="center"/>
          </w:tcPr>
          <w:p w14:paraId="43D003F8">
            <w:pPr>
              <w:shd w:val="clear"/>
              <w:jc w:val="center"/>
              <w:rPr>
                <w:rFonts w:eastAsia="仿宋_GB2312"/>
                <w:b/>
                <w:color w:val="auto"/>
                <w:sz w:val="24"/>
                <w:highlight w:val="none"/>
              </w:rPr>
            </w:pPr>
            <w:r>
              <w:rPr>
                <w:rFonts w:eastAsia="仿宋_GB2312"/>
                <w:b/>
                <w:color w:val="auto"/>
                <w:sz w:val="24"/>
                <w:highlight w:val="none"/>
              </w:rPr>
              <w:t>品目预算（元）</w:t>
            </w:r>
          </w:p>
        </w:tc>
        <w:tc>
          <w:tcPr>
            <w:tcW w:w="1330" w:type="dxa"/>
            <w:vAlign w:val="center"/>
          </w:tcPr>
          <w:p w14:paraId="1E351AC9">
            <w:pPr>
              <w:shd w:val="clear"/>
              <w:jc w:val="center"/>
              <w:rPr>
                <w:rFonts w:eastAsia="仿宋_GB2312"/>
                <w:b/>
                <w:color w:val="auto"/>
                <w:sz w:val="24"/>
                <w:highlight w:val="none"/>
              </w:rPr>
            </w:pPr>
            <w:r>
              <w:rPr>
                <w:rFonts w:eastAsia="仿宋_GB2312"/>
                <w:b/>
                <w:color w:val="auto"/>
                <w:sz w:val="24"/>
                <w:highlight w:val="none"/>
              </w:rPr>
              <w:t>最高限价（元）</w:t>
            </w:r>
          </w:p>
        </w:tc>
      </w:tr>
      <w:tr w14:paraId="3BEC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26" w:type="dxa"/>
            <w:vAlign w:val="center"/>
          </w:tcPr>
          <w:p w14:paraId="292D51BF">
            <w:pPr>
              <w:shd w:val="clear"/>
              <w:jc w:val="center"/>
              <w:rPr>
                <w:rFonts w:eastAsia="仿宋_GB2312"/>
                <w:color w:val="auto"/>
                <w:sz w:val="24"/>
                <w:highlight w:val="none"/>
              </w:rPr>
            </w:pPr>
            <w:r>
              <w:rPr>
                <w:rFonts w:hint="eastAsia" w:eastAsia="仿宋_GB2312"/>
                <w:color w:val="auto"/>
                <w:sz w:val="24"/>
                <w:highlight w:val="none"/>
              </w:rPr>
              <w:t>1-1</w:t>
            </w:r>
          </w:p>
        </w:tc>
        <w:tc>
          <w:tcPr>
            <w:tcW w:w="1326" w:type="dxa"/>
            <w:vAlign w:val="center"/>
          </w:tcPr>
          <w:p w14:paraId="4AA5D9F0">
            <w:pPr>
              <w:shd w:val="clear"/>
              <w:jc w:val="center"/>
              <w:rPr>
                <w:rFonts w:hint="eastAsia" w:eastAsia="仿宋_GB2312"/>
                <w:color w:val="auto"/>
                <w:sz w:val="24"/>
                <w:highlight w:val="none"/>
                <w:lang w:eastAsia="zh-CN"/>
              </w:rPr>
            </w:pPr>
            <w:r>
              <w:rPr>
                <w:rFonts w:hint="eastAsia" w:eastAsia="仿宋_GB2312"/>
                <w:color w:val="auto"/>
                <w:sz w:val="24"/>
                <w:highlight w:val="none"/>
                <w:lang w:eastAsia="zh-CN"/>
              </w:rPr>
              <w:t>医疗设备维修</w:t>
            </w:r>
          </w:p>
        </w:tc>
        <w:tc>
          <w:tcPr>
            <w:tcW w:w="1326" w:type="dxa"/>
            <w:vAlign w:val="center"/>
          </w:tcPr>
          <w:p w14:paraId="57A6A5F3">
            <w:pPr>
              <w:shd w:val="clear"/>
              <w:jc w:val="center"/>
              <w:rPr>
                <w:rFonts w:hint="eastAsia" w:eastAsia="仿宋_GB2312"/>
                <w:color w:val="auto"/>
                <w:sz w:val="24"/>
                <w:highlight w:val="none"/>
                <w:lang w:eastAsia="zh-CN"/>
              </w:rPr>
            </w:pPr>
            <w:r>
              <w:rPr>
                <w:rFonts w:hint="eastAsia" w:eastAsia="仿宋_GB2312"/>
                <w:color w:val="auto"/>
                <w:sz w:val="24"/>
                <w:highlight w:val="none"/>
                <w:lang w:eastAsia="zh-CN"/>
              </w:rPr>
              <w:t>榆林市星元医院核磁共振设备维保服务项目</w:t>
            </w:r>
          </w:p>
        </w:tc>
        <w:tc>
          <w:tcPr>
            <w:tcW w:w="1326" w:type="dxa"/>
            <w:vAlign w:val="center"/>
          </w:tcPr>
          <w:p w14:paraId="2F394C58">
            <w:pPr>
              <w:shd w:val="clear"/>
              <w:jc w:val="center"/>
              <w:rPr>
                <w:rFonts w:eastAsia="仿宋_GB2312"/>
                <w:color w:val="auto"/>
                <w:sz w:val="24"/>
                <w:highlight w:val="none"/>
              </w:rPr>
            </w:pPr>
            <w:r>
              <w:rPr>
                <w:rFonts w:hint="eastAsia" w:eastAsia="仿宋_GB2312"/>
                <w:color w:val="auto"/>
                <w:sz w:val="24"/>
                <w:highlight w:val="none"/>
              </w:rPr>
              <w:t>1（项）</w:t>
            </w:r>
          </w:p>
        </w:tc>
        <w:tc>
          <w:tcPr>
            <w:tcW w:w="1326" w:type="dxa"/>
            <w:vAlign w:val="center"/>
          </w:tcPr>
          <w:p w14:paraId="4432A97B">
            <w:pPr>
              <w:shd w:val="clear"/>
              <w:jc w:val="center"/>
              <w:rPr>
                <w:rFonts w:eastAsia="仿宋_GB2312"/>
                <w:color w:val="auto"/>
                <w:sz w:val="24"/>
                <w:highlight w:val="none"/>
              </w:rPr>
            </w:pPr>
            <w:r>
              <w:rPr>
                <w:rFonts w:hint="eastAsia" w:ascii="仿宋" w:hAnsi="仿宋" w:eastAsia="仿宋" w:cs="仿宋"/>
                <w:color w:val="auto"/>
                <w:kern w:val="0"/>
                <w:sz w:val="24"/>
                <w:highlight w:val="none"/>
                <w:lang w:bidi="ar"/>
              </w:rPr>
              <w:t>详见采购文件</w:t>
            </w:r>
          </w:p>
        </w:tc>
        <w:tc>
          <w:tcPr>
            <w:tcW w:w="1326" w:type="dxa"/>
            <w:vAlign w:val="center"/>
          </w:tcPr>
          <w:p w14:paraId="669CA188">
            <w:pPr>
              <w:shd w:val="clear"/>
              <w:jc w:val="center"/>
              <w:rPr>
                <w:rFonts w:hint="eastAsia" w:eastAsia="仿宋_GB2312"/>
                <w:color w:val="auto"/>
                <w:sz w:val="24"/>
                <w:highlight w:val="none"/>
                <w:lang w:eastAsia="zh-CN"/>
              </w:rPr>
            </w:pPr>
            <w:r>
              <w:rPr>
                <w:rFonts w:hint="eastAsia" w:eastAsia="仿宋_GB2312"/>
                <w:color w:val="auto"/>
                <w:sz w:val="24"/>
                <w:highlight w:val="none"/>
                <w:lang w:eastAsia="zh-CN"/>
              </w:rPr>
              <w:t>525,000.00</w:t>
            </w:r>
          </w:p>
        </w:tc>
        <w:tc>
          <w:tcPr>
            <w:tcW w:w="1330" w:type="dxa"/>
            <w:vAlign w:val="center"/>
          </w:tcPr>
          <w:p w14:paraId="21EDD40C">
            <w:pPr>
              <w:shd w:val="clear"/>
              <w:jc w:val="center"/>
              <w:rPr>
                <w:rFonts w:hint="eastAsia" w:eastAsia="仿宋_GB2312"/>
                <w:color w:val="auto"/>
                <w:sz w:val="24"/>
                <w:highlight w:val="none"/>
                <w:lang w:eastAsia="zh-CN"/>
              </w:rPr>
            </w:pPr>
            <w:r>
              <w:rPr>
                <w:rFonts w:hint="eastAsia" w:eastAsia="仿宋_GB2312"/>
                <w:color w:val="auto"/>
                <w:sz w:val="24"/>
                <w:highlight w:val="none"/>
                <w:lang w:eastAsia="zh-CN"/>
              </w:rPr>
              <w:t>525,000.00</w:t>
            </w:r>
          </w:p>
        </w:tc>
      </w:tr>
    </w:tbl>
    <w:p w14:paraId="7C8D2EC5">
      <w:pPr>
        <w:shd w:val="clear"/>
        <w:spacing w:line="520" w:lineRule="exact"/>
        <w:ind w:firstLine="480" w:firstLineChars="200"/>
        <w:outlineLvl w:val="1"/>
        <w:rPr>
          <w:rFonts w:eastAsia="仿宋_GB2312"/>
          <w:color w:val="auto"/>
          <w:sz w:val="24"/>
          <w:highlight w:val="none"/>
        </w:rPr>
      </w:pPr>
      <w:bookmarkStart w:id="84" w:name="_Toc18381"/>
      <w:bookmarkStart w:id="85" w:name="_Toc23232"/>
      <w:bookmarkStart w:id="86" w:name="_Toc26942"/>
      <w:r>
        <w:rPr>
          <w:rFonts w:eastAsia="仿宋_GB2312"/>
          <w:color w:val="auto"/>
          <w:sz w:val="24"/>
          <w:highlight w:val="none"/>
        </w:rPr>
        <w:t>本合同包</w:t>
      </w:r>
      <w:r>
        <w:rPr>
          <w:rFonts w:eastAsia="仿宋_GB2312"/>
          <w:color w:val="auto"/>
          <w:sz w:val="24"/>
          <w:highlight w:val="none"/>
          <w:u w:val="single"/>
        </w:rPr>
        <w:t>不接受</w:t>
      </w:r>
      <w:r>
        <w:rPr>
          <w:rFonts w:eastAsia="仿宋_GB2312"/>
          <w:color w:val="auto"/>
          <w:sz w:val="24"/>
          <w:highlight w:val="none"/>
        </w:rPr>
        <w:t>联合体投标。</w:t>
      </w:r>
      <w:bookmarkEnd w:id="84"/>
      <w:bookmarkEnd w:id="85"/>
      <w:bookmarkEnd w:id="86"/>
    </w:p>
    <w:p w14:paraId="5901DB49">
      <w:pPr>
        <w:shd w:val="clear"/>
        <w:spacing w:line="520" w:lineRule="exact"/>
        <w:ind w:firstLine="480" w:firstLineChars="200"/>
        <w:outlineLvl w:val="1"/>
        <w:rPr>
          <w:rFonts w:hint="eastAsia" w:eastAsia="仿宋_GB2312"/>
          <w:color w:val="auto"/>
          <w:sz w:val="24"/>
          <w:highlight w:val="none"/>
          <w:lang w:eastAsia="zh-CN"/>
        </w:rPr>
      </w:pPr>
      <w:bookmarkStart w:id="87" w:name="_Toc7119"/>
      <w:bookmarkStart w:id="88" w:name="OLE_LINK14"/>
      <w:bookmarkStart w:id="89" w:name="_Toc13995"/>
      <w:bookmarkStart w:id="90" w:name="_Toc19605"/>
      <w:bookmarkStart w:id="91" w:name="OLE_LINK15"/>
      <w:r>
        <w:rPr>
          <w:rFonts w:eastAsia="仿宋_GB2312"/>
          <w:color w:val="auto"/>
          <w:sz w:val="24"/>
          <w:highlight w:val="none"/>
        </w:rPr>
        <w:t>合同履行期限：</w:t>
      </w:r>
      <w:bookmarkEnd w:id="87"/>
      <w:bookmarkEnd w:id="88"/>
      <w:bookmarkEnd w:id="89"/>
      <w:bookmarkStart w:id="92" w:name="_Toc27211"/>
      <w:bookmarkStart w:id="93" w:name="_Toc18565"/>
      <w:r>
        <w:rPr>
          <w:rFonts w:hint="eastAsia" w:eastAsia="仿宋_GB2312"/>
          <w:color w:val="auto"/>
          <w:sz w:val="24"/>
          <w:highlight w:val="none"/>
          <w:lang w:eastAsia="zh-CN"/>
        </w:rPr>
        <w:t>自合同签订之日起</w:t>
      </w:r>
      <w:r>
        <w:rPr>
          <w:rFonts w:hint="eastAsia" w:eastAsia="仿宋_GB2312"/>
          <w:color w:val="auto"/>
          <w:sz w:val="24"/>
          <w:highlight w:val="none"/>
          <w:lang w:val="en-US" w:eastAsia="zh-CN"/>
        </w:rPr>
        <w:t>3</w:t>
      </w:r>
      <w:r>
        <w:rPr>
          <w:rFonts w:hint="eastAsia" w:eastAsia="仿宋_GB2312"/>
          <w:color w:val="auto"/>
          <w:sz w:val="24"/>
          <w:highlight w:val="none"/>
          <w:lang w:eastAsia="zh-CN"/>
        </w:rPr>
        <w:t>年。</w:t>
      </w:r>
      <w:bookmarkEnd w:id="90"/>
    </w:p>
    <w:p w14:paraId="2301311B">
      <w:pPr>
        <w:shd w:val="clear"/>
        <w:spacing w:line="520" w:lineRule="exact"/>
        <w:ind w:firstLine="480" w:firstLineChars="200"/>
        <w:outlineLvl w:val="1"/>
        <w:rPr>
          <w:rFonts w:eastAsia="仿宋_GB2312"/>
          <w:color w:val="auto"/>
          <w:sz w:val="24"/>
          <w:highlight w:val="none"/>
        </w:rPr>
      </w:pPr>
      <w:bookmarkStart w:id="94" w:name="_Toc29624"/>
      <w:r>
        <w:rPr>
          <w:rFonts w:eastAsia="仿宋_GB2312"/>
          <w:color w:val="auto"/>
          <w:sz w:val="24"/>
          <w:highlight w:val="none"/>
        </w:rPr>
        <w:t>二、申请人的资格要求</w:t>
      </w:r>
      <w:bookmarkEnd w:id="92"/>
      <w:bookmarkEnd w:id="93"/>
      <w:bookmarkEnd w:id="94"/>
    </w:p>
    <w:bookmarkEnd w:id="91"/>
    <w:p w14:paraId="7FC5A17C">
      <w:pPr>
        <w:shd w:val="clear"/>
        <w:spacing w:line="520" w:lineRule="exact"/>
        <w:ind w:firstLine="480" w:firstLineChars="200"/>
        <w:rPr>
          <w:rFonts w:eastAsia="仿宋_GB2312"/>
          <w:color w:val="auto"/>
          <w:sz w:val="24"/>
          <w:highlight w:val="none"/>
        </w:rPr>
      </w:pPr>
      <w:r>
        <w:rPr>
          <w:rFonts w:eastAsia="仿宋_GB2312"/>
          <w:color w:val="auto"/>
          <w:sz w:val="24"/>
          <w:highlight w:val="none"/>
        </w:rPr>
        <w:t>1、满足《中华人民共和国政府采购法》第二十二条规定；</w:t>
      </w:r>
    </w:p>
    <w:p w14:paraId="5BD11997">
      <w:pPr>
        <w:shd w:val="clear"/>
        <w:spacing w:line="520" w:lineRule="exact"/>
        <w:ind w:firstLine="480" w:firstLineChars="200"/>
        <w:rPr>
          <w:rFonts w:eastAsia="仿宋_GB2312"/>
          <w:color w:val="auto"/>
          <w:sz w:val="24"/>
          <w:highlight w:val="none"/>
        </w:rPr>
      </w:pPr>
      <w:r>
        <w:rPr>
          <w:rFonts w:eastAsia="仿宋_GB2312"/>
          <w:color w:val="auto"/>
          <w:sz w:val="24"/>
          <w:highlight w:val="none"/>
        </w:rPr>
        <w:t xml:space="preserve">2、落实政府采购政策需满足的资格要求： </w:t>
      </w:r>
    </w:p>
    <w:p w14:paraId="4CC199AC">
      <w:pPr>
        <w:spacing w:line="520" w:lineRule="exact"/>
        <w:ind w:firstLine="480" w:firstLineChars="200"/>
        <w:rPr>
          <w:rFonts w:hint="eastAsia" w:ascii="仿宋" w:hAnsi="仿宋" w:eastAsia="仿宋" w:cs="仿宋"/>
          <w:color w:val="auto"/>
          <w:sz w:val="24"/>
          <w:highlight w:val="none"/>
        </w:rPr>
      </w:pPr>
      <w:bookmarkStart w:id="95" w:name="OLE_LINK16"/>
      <w:r>
        <w:rPr>
          <w:rFonts w:hint="default" w:ascii="Times New Roman" w:hAnsi="Times New Roman" w:eastAsia="仿宋_GB2312" w:cs="Times New Roman"/>
          <w:i w:val="0"/>
          <w:iCs/>
          <w:sz w:val="24"/>
        </w:rPr>
        <w:t>本项目为专门面向中小企业的项目，供应商应为中小微企业、监狱企业或残疾人福利性单位。</w:t>
      </w:r>
    </w:p>
    <w:bookmarkEnd w:id="95"/>
    <w:p w14:paraId="5C2C8A47">
      <w:pPr>
        <w:shd w:val="clear"/>
        <w:spacing w:line="520" w:lineRule="exact"/>
        <w:ind w:firstLine="480" w:firstLineChars="200"/>
        <w:rPr>
          <w:rFonts w:eastAsia="仿宋_GB2312"/>
          <w:color w:val="auto"/>
          <w:sz w:val="24"/>
          <w:highlight w:val="none"/>
        </w:rPr>
      </w:pPr>
      <w:r>
        <w:rPr>
          <w:rFonts w:eastAsia="仿宋_GB2312"/>
          <w:color w:val="auto"/>
          <w:sz w:val="24"/>
          <w:highlight w:val="none"/>
        </w:rPr>
        <w:t>3、本项目的特定资格要求：</w:t>
      </w:r>
    </w:p>
    <w:p w14:paraId="33C1B49D">
      <w:pPr>
        <w:shd w:val="clear"/>
        <w:spacing w:line="520" w:lineRule="exact"/>
        <w:ind w:firstLine="480" w:firstLineChars="200"/>
        <w:rPr>
          <w:rFonts w:eastAsia="仿宋_GB2312"/>
          <w:color w:val="auto"/>
          <w:sz w:val="24"/>
          <w:highlight w:val="none"/>
        </w:rPr>
      </w:pPr>
      <w:r>
        <w:rPr>
          <w:rFonts w:hint="eastAsia" w:eastAsia="仿宋_GB2312"/>
          <w:color w:val="auto"/>
          <w:sz w:val="24"/>
          <w:highlight w:val="none"/>
        </w:rPr>
        <w:t>3.1</w:t>
      </w:r>
      <w:r>
        <w:rPr>
          <w:rFonts w:eastAsia="仿宋_GB2312"/>
          <w:color w:val="auto"/>
          <w:sz w:val="24"/>
          <w:highlight w:val="none"/>
        </w:rPr>
        <w:t>供应商在递交</w:t>
      </w:r>
      <w:r>
        <w:rPr>
          <w:rFonts w:hint="eastAsia" w:eastAsia="仿宋_GB2312"/>
          <w:color w:val="auto"/>
          <w:sz w:val="24"/>
          <w:highlight w:val="none"/>
          <w:lang w:eastAsia="zh-CN"/>
        </w:rPr>
        <w:t>谈判</w:t>
      </w:r>
      <w:r>
        <w:rPr>
          <w:rFonts w:eastAsia="仿宋_GB2312"/>
          <w:color w:val="auto"/>
          <w:sz w:val="24"/>
          <w:highlight w:val="none"/>
        </w:rPr>
        <w:t>文件截止时间前被“信用中国”网站（www.creditchina.gov.cn）和中国政府采购网（www.ccgp.gov.cn）上被列入失信被执行人、重大税收违法失信主体、政府采购严重违法失信行为</w:t>
      </w:r>
      <w:r>
        <w:rPr>
          <w:rFonts w:hint="eastAsia" w:eastAsia="仿宋_GB2312"/>
          <w:color w:val="auto"/>
          <w:sz w:val="24"/>
          <w:highlight w:val="none"/>
        </w:rPr>
        <w:t>信息</w:t>
      </w:r>
      <w:r>
        <w:rPr>
          <w:rFonts w:eastAsia="仿宋_GB2312"/>
          <w:color w:val="auto"/>
          <w:sz w:val="24"/>
          <w:highlight w:val="none"/>
        </w:rPr>
        <w:t>记录名单的，不得参加</w:t>
      </w:r>
      <w:r>
        <w:rPr>
          <w:rFonts w:hint="eastAsia" w:eastAsia="仿宋_GB2312"/>
          <w:color w:val="auto"/>
          <w:sz w:val="24"/>
          <w:highlight w:val="none"/>
          <w:lang w:eastAsia="zh-CN"/>
        </w:rPr>
        <w:t>谈判</w:t>
      </w:r>
      <w:r>
        <w:rPr>
          <w:rFonts w:eastAsia="仿宋_GB2312"/>
          <w:color w:val="auto"/>
          <w:sz w:val="24"/>
          <w:highlight w:val="none"/>
        </w:rPr>
        <w:t>；</w:t>
      </w:r>
    </w:p>
    <w:p w14:paraId="33D7FB48">
      <w:pPr>
        <w:shd w:val="clear"/>
        <w:spacing w:line="520" w:lineRule="exact"/>
        <w:ind w:firstLine="480" w:firstLineChars="200"/>
        <w:rPr>
          <w:rFonts w:eastAsia="仿宋"/>
          <w:color w:val="auto"/>
          <w:sz w:val="24"/>
          <w:highlight w:val="none"/>
        </w:rPr>
      </w:pPr>
      <w:r>
        <w:rPr>
          <w:rFonts w:eastAsia="仿宋_GB2312"/>
          <w:color w:val="auto"/>
          <w:sz w:val="24"/>
          <w:highlight w:val="none"/>
        </w:rPr>
        <w:t>3.</w:t>
      </w:r>
      <w:r>
        <w:rPr>
          <w:rFonts w:hint="eastAsia" w:eastAsia="仿宋_GB2312"/>
          <w:color w:val="auto"/>
          <w:sz w:val="24"/>
          <w:highlight w:val="none"/>
        </w:rPr>
        <w:t>2供应商</w:t>
      </w:r>
      <w:r>
        <w:rPr>
          <w:rFonts w:eastAsia="仿宋_GB2312"/>
          <w:color w:val="auto"/>
          <w:sz w:val="24"/>
          <w:highlight w:val="none"/>
        </w:rPr>
        <w:t>参加本项目的合法授权人授权委托书；供应商应授权合法的人员参加</w:t>
      </w:r>
      <w:r>
        <w:rPr>
          <w:rFonts w:hint="eastAsia" w:eastAsia="仿宋_GB2312"/>
          <w:color w:val="auto"/>
          <w:sz w:val="24"/>
          <w:highlight w:val="none"/>
        </w:rPr>
        <w:t>谈判</w:t>
      </w:r>
      <w:r>
        <w:rPr>
          <w:rFonts w:eastAsia="仿宋_GB2312"/>
          <w:color w:val="auto"/>
          <w:sz w:val="24"/>
          <w:highlight w:val="none"/>
        </w:rPr>
        <w:t>全过程，其中法定代表人直接参加</w:t>
      </w:r>
      <w:r>
        <w:rPr>
          <w:rFonts w:hint="eastAsia" w:eastAsia="仿宋_GB2312"/>
          <w:color w:val="auto"/>
          <w:sz w:val="24"/>
          <w:highlight w:val="none"/>
        </w:rPr>
        <w:t>谈判</w:t>
      </w:r>
      <w:r>
        <w:rPr>
          <w:rFonts w:eastAsia="仿宋_GB2312"/>
          <w:color w:val="auto"/>
          <w:sz w:val="24"/>
          <w:highlight w:val="none"/>
        </w:rPr>
        <w:t>的，须出具法定代表人身份证，并与营业执照上信息一致。法定代表人授权代表参加</w:t>
      </w:r>
      <w:r>
        <w:rPr>
          <w:rFonts w:hint="eastAsia" w:eastAsia="仿宋_GB2312"/>
          <w:color w:val="auto"/>
          <w:sz w:val="24"/>
          <w:highlight w:val="none"/>
        </w:rPr>
        <w:t>谈判</w:t>
      </w:r>
      <w:r>
        <w:rPr>
          <w:rFonts w:eastAsia="仿宋_GB2312"/>
          <w:color w:val="auto"/>
          <w:sz w:val="24"/>
          <w:highlight w:val="none"/>
        </w:rPr>
        <w:t>的，</w:t>
      </w:r>
      <w:r>
        <w:rPr>
          <w:rFonts w:eastAsia="仿宋"/>
          <w:color w:val="auto"/>
          <w:sz w:val="24"/>
          <w:highlight w:val="none"/>
        </w:rPr>
        <w:t>须出具法定代表人授权书及授权代表身份证、授权代表本单位证明（提供授权代表在本单位养老保险缴纳证明）</w:t>
      </w:r>
    </w:p>
    <w:p w14:paraId="4C974E74">
      <w:pPr>
        <w:shd w:val="clear"/>
        <w:spacing w:line="520" w:lineRule="exact"/>
        <w:ind w:firstLine="480" w:firstLineChars="200"/>
        <w:rPr>
          <w:rFonts w:eastAsia="仿宋_GB2312"/>
          <w:color w:val="auto"/>
          <w:sz w:val="24"/>
          <w:highlight w:val="none"/>
        </w:rPr>
      </w:pPr>
      <w:r>
        <w:rPr>
          <w:rFonts w:eastAsia="仿宋_GB2312"/>
          <w:color w:val="auto"/>
          <w:sz w:val="24"/>
          <w:highlight w:val="none"/>
        </w:rPr>
        <w:t>3.</w:t>
      </w:r>
      <w:r>
        <w:rPr>
          <w:rFonts w:hint="eastAsia" w:eastAsia="仿宋_GB2312"/>
          <w:color w:val="auto"/>
          <w:sz w:val="24"/>
          <w:highlight w:val="none"/>
        </w:rPr>
        <w:t>3</w:t>
      </w:r>
      <w:r>
        <w:rPr>
          <w:rFonts w:eastAsia="仿宋_GB2312"/>
          <w:color w:val="auto"/>
          <w:sz w:val="24"/>
          <w:highlight w:val="none"/>
        </w:rPr>
        <w:t>供应商不得存在下列情形之一：</w:t>
      </w:r>
    </w:p>
    <w:p w14:paraId="63A9A289">
      <w:pPr>
        <w:shd w:val="clear"/>
        <w:spacing w:line="520" w:lineRule="exact"/>
        <w:ind w:firstLine="480" w:firstLineChars="200"/>
        <w:rPr>
          <w:rFonts w:eastAsia="仿宋_GB2312"/>
          <w:color w:val="auto"/>
          <w:sz w:val="24"/>
          <w:highlight w:val="none"/>
        </w:rPr>
      </w:pPr>
      <w:r>
        <w:rPr>
          <w:rFonts w:eastAsia="仿宋_GB2312"/>
          <w:color w:val="auto"/>
          <w:sz w:val="24"/>
          <w:highlight w:val="none"/>
        </w:rPr>
        <w:t>（1）单位负责人为同一人或者存在直接控股、管理关系的不同供应商，不得参加本次采购活动；</w:t>
      </w:r>
    </w:p>
    <w:p w14:paraId="7DCD5F45">
      <w:pPr>
        <w:shd w:val="clear"/>
        <w:spacing w:line="520" w:lineRule="exact"/>
        <w:ind w:firstLine="480" w:firstLineChars="200"/>
        <w:rPr>
          <w:rFonts w:eastAsia="仿宋_GB2312"/>
          <w:color w:val="auto"/>
          <w:sz w:val="24"/>
          <w:highlight w:val="none"/>
        </w:rPr>
      </w:pPr>
      <w:r>
        <w:rPr>
          <w:rFonts w:eastAsia="仿宋_GB2312"/>
          <w:color w:val="auto"/>
          <w:sz w:val="24"/>
          <w:highlight w:val="none"/>
        </w:rPr>
        <w:t>（2）为本项目提供整体设计、规范编制或者项目管理、监理、检测等服务的供应商，不得再参加本项目的采购活动；</w:t>
      </w:r>
    </w:p>
    <w:p w14:paraId="27DCED39">
      <w:pPr>
        <w:shd w:val="clear"/>
        <w:spacing w:line="520" w:lineRule="exact"/>
        <w:ind w:firstLine="480" w:firstLineChars="200"/>
        <w:rPr>
          <w:rFonts w:hint="eastAsia" w:eastAsia="仿宋_GB2312"/>
          <w:color w:val="auto"/>
          <w:sz w:val="24"/>
          <w:highlight w:val="none"/>
          <w:lang w:eastAsia="zh-CN"/>
        </w:rPr>
      </w:pPr>
      <w:r>
        <w:rPr>
          <w:rFonts w:hint="eastAsia" w:eastAsia="仿宋_GB2312"/>
          <w:color w:val="auto"/>
          <w:sz w:val="24"/>
          <w:highlight w:val="none"/>
        </w:rPr>
        <w:t>3.4</w:t>
      </w:r>
      <w:r>
        <w:rPr>
          <w:rFonts w:hint="eastAsia" w:eastAsia="仿宋_GB2312"/>
          <w:color w:val="auto"/>
          <w:sz w:val="24"/>
          <w:highlight w:val="none"/>
          <w:lang w:val="en-US" w:eastAsia="zh-CN"/>
        </w:rPr>
        <w:t>供应商须具有并提供有效期内的《医疗器械经营许可证》或《医疗器械经营备案凭证》。</w:t>
      </w:r>
    </w:p>
    <w:p w14:paraId="6EC9E575">
      <w:pPr>
        <w:shd w:val="clear"/>
        <w:spacing w:line="520" w:lineRule="exact"/>
        <w:ind w:firstLine="480" w:firstLineChars="200"/>
        <w:rPr>
          <w:rFonts w:hint="default" w:eastAsia="仿宋_GB2312"/>
          <w:color w:val="auto"/>
          <w:sz w:val="24"/>
          <w:highlight w:val="none"/>
          <w:lang w:val="en-US" w:eastAsia="zh-CN"/>
        </w:rPr>
      </w:pPr>
      <w:r>
        <w:rPr>
          <w:rFonts w:hint="eastAsia" w:eastAsia="仿宋_GB2312"/>
          <w:color w:val="auto"/>
          <w:sz w:val="24"/>
          <w:highlight w:val="none"/>
          <w:lang w:val="en-US" w:eastAsia="zh-CN"/>
        </w:rPr>
        <w:t>3.5</w:t>
      </w:r>
      <w:r>
        <w:rPr>
          <w:rFonts w:hint="eastAsia" w:eastAsia="仿宋_GB2312"/>
          <w:color w:val="auto"/>
          <w:sz w:val="24"/>
          <w:highlight w:val="none"/>
        </w:rPr>
        <w:t>需向采购代理机构获取采购文件，未向采购代理机构获取采购文件的供应商均无资格参加谈判</w:t>
      </w:r>
      <w:r>
        <w:rPr>
          <w:rFonts w:hint="eastAsia" w:eastAsia="仿宋_GB2312"/>
          <w:color w:val="auto"/>
          <w:sz w:val="24"/>
          <w:highlight w:val="none"/>
          <w:lang w:eastAsia="zh-CN"/>
        </w:rPr>
        <w:t>。</w:t>
      </w:r>
    </w:p>
    <w:p w14:paraId="314B6A77">
      <w:pPr>
        <w:shd w:val="clear"/>
        <w:spacing w:line="520" w:lineRule="exact"/>
        <w:ind w:firstLine="480" w:firstLineChars="200"/>
        <w:outlineLvl w:val="1"/>
        <w:rPr>
          <w:rFonts w:eastAsia="仿宋_GB2312"/>
          <w:color w:val="auto"/>
          <w:sz w:val="24"/>
          <w:highlight w:val="none"/>
        </w:rPr>
      </w:pPr>
      <w:bookmarkStart w:id="96" w:name="_Toc11914"/>
      <w:bookmarkStart w:id="97" w:name="_Toc15370"/>
      <w:bookmarkStart w:id="98" w:name="_Toc10383"/>
      <w:r>
        <w:rPr>
          <w:rFonts w:eastAsia="仿宋_GB2312"/>
          <w:color w:val="auto"/>
          <w:sz w:val="24"/>
          <w:highlight w:val="none"/>
        </w:rPr>
        <w:t>三、获取采购文件</w:t>
      </w:r>
      <w:bookmarkEnd w:id="96"/>
      <w:bookmarkEnd w:id="97"/>
      <w:bookmarkEnd w:id="98"/>
    </w:p>
    <w:p w14:paraId="12BF320A">
      <w:pPr>
        <w:shd w:val="clear"/>
        <w:spacing w:line="520" w:lineRule="exact"/>
        <w:ind w:firstLine="480" w:firstLineChars="200"/>
        <w:rPr>
          <w:rFonts w:hint="eastAsia" w:ascii="仿宋" w:hAnsi="仿宋" w:eastAsia="仿宋" w:cs="仿宋"/>
          <w:color w:val="auto"/>
          <w:sz w:val="24"/>
          <w:highlight w:val="none"/>
          <w:shd w:val="clear" w:color="auto" w:fill="FFFFFF"/>
        </w:rPr>
      </w:pPr>
      <w:r>
        <w:rPr>
          <w:rFonts w:eastAsia="仿宋_GB2312"/>
          <w:color w:val="auto"/>
          <w:sz w:val="24"/>
          <w:highlight w:val="none"/>
        </w:rPr>
        <w:t>时间：</w:t>
      </w:r>
      <w:r>
        <w:rPr>
          <w:rFonts w:hint="eastAsia" w:ascii="仿宋" w:hAnsi="仿宋" w:eastAsia="仿宋" w:cs="仿宋"/>
          <w:color w:val="auto"/>
          <w:sz w:val="24"/>
          <w:highlight w:val="none"/>
          <w:shd w:val="clear" w:color="auto" w:fill="FFFFFF"/>
        </w:rPr>
        <w:t xml:space="preserve"> 202</w:t>
      </w:r>
      <w:r>
        <w:rPr>
          <w:rFonts w:hint="eastAsia" w:ascii="仿宋" w:hAnsi="仿宋" w:eastAsia="仿宋" w:cs="仿宋"/>
          <w:color w:val="auto"/>
          <w:sz w:val="24"/>
          <w:highlight w:val="none"/>
          <w:shd w:val="clear" w:color="auto" w:fill="FFFFFF"/>
          <w:lang w:val="en-US" w:eastAsia="zh-CN"/>
        </w:rPr>
        <w:t>6</w:t>
      </w:r>
      <w:r>
        <w:rPr>
          <w:rFonts w:hint="eastAsia" w:ascii="仿宋" w:hAnsi="仿宋" w:eastAsia="仿宋" w:cs="仿宋"/>
          <w:color w:val="auto"/>
          <w:sz w:val="24"/>
          <w:highlight w:val="none"/>
          <w:shd w:val="clear" w:color="auto" w:fill="FFFFFF"/>
        </w:rPr>
        <w:t>年</w:t>
      </w:r>
      <w:r>
        <w:rPr>
          <w:rFonts w:hint="eastAsia" w:ascii="仿宋" w:hAnsi="仿宋" w:eastAsia="仿宋" w:cs="仿宋"/>
          <w:color w:val="auto"/>
          <w:sz w:val="24"/>
          <w:highlight w:val="none"/>
          <w:shd w:val="clear" w:color="auto" w:fill="FFFFFF"/>
          <w:lang w:val="en-US" w:eastAsia="zh-CN"/>
        </w:rPr>
        <w:t>02</w:t>
      </w:r>
      <w:r>
        <w:rPr>
          <w:rFonts w:hint="eastAsia" w:ascii="仿宋" w:hAnsi="仿宋" w:eastAsia="仿宋" w:cs="仿宋"/>
          <w:color w:val="auto"/>
          <w:sz w:val="24"/>
          <w:highlight w:val="none"/>
          <w:shd w:val="clear" w:color="auto" w:fill="FFFFFF"/>
        </w:rPr>
        <w:t>月</w:t>
      </w:r>
      <w:r>
        <w:rPr>
          <w:rFonts w:hint="eastAsia" w:ascii="仿宋" w:hAnsi="仿宋" w:eastAsia="仿宋" w:cs="仿宋"/>
          <w:color w:val="auto"/>
          <w:sz w:val="24"/>
          <w:highlight w:val="none"/>
          <w:shd w:val="clear" w:color="auto" w:fill="FFFFFF"/>
          <w:lang w:val="en-US" w:eastAsia="zh-CN"/>
        </w:rPr>
        <w:t>09</w:t>
      </w:r>
      <w:r>
        <w:rPr>
          <w:rFonts w:hint="eastAsia" w:ascii="仿宋" w:hAnsi="仿宋" w:eastAsia="仿宋" w:cs="仿宋"/>
          <w:color w:val="auto"/>
          <w:sz w:val="24"/>
          <w:highlight w:val="none"/>
          <w:shd w:val="clear" w:color="auto" w:fill="FFFFFF"/>
        </w:rPr>
        <w:t>日至202</w:t>
      </w:r>
      <w:r>
        <w:rPr>
          <w:rFonts w:hint="eastAsia" w:ascii="仿宋" w:hAnsi="仿宋" w:eastAsia="仿宋" w:cs="仿宋"/>
          <w:color w:val="auto"/>
          <w:sz w:val="24"/>
          <w:highlight w:val="none"/>
          <w:shd w:val="clear" w:color="auto" w:fill="FFFFFF"/>
          <w:lang w:val="en-US" w:eastAsia="zh-CN"/>
        </w:rPr>
        <w:t>6</w:t>
      </w:r>
      <w:r>
        <w:rPr>
          <w:rFonts w:hint="eastAsia" w:ascii="仿宋" w:hAnsi="仿宋" w:eastAsia="仿宋" w:cs="仿宋"/>
          <w:color w:val="auto"/>
          <w:sz w:val="24"/>
          <w:highlight w:val="none"/>
          <w:shd w:val="clear" w:color="auto" w:fill="FFFFFF"/>
        </w:rPr>
        <w:t>年</w:t>
      </w:r>
      <w:r>
        <w:rPr>
          <w:rFonts w:hint="eastAsia" w:ascii="仿宋" w:hAnsi="仿宋" w:eastAsia="仿宋" w:cs="仿宋"/>
          <w:color w:val="auto"/>
          <w:sz w:val="24"/>
          <w:highlight w:val="none"/>
          <w:shd w:val="clear" w:color="auto" w:fill="FFFFFF"/>
          <w:lang w:val="en-US" w:eastAsia="zh-CN"/>
        </w:rPr>
        <w:t>02</w:t>
      </w:r>
      <w:r>
        <w:rPr>
          <w:rFonts w:hint="eastAsia" w:ascii="仿宋" w:hAnsi="仿宋" w:eastAsia="仿宋" w:cs="仿宋"/>
          <w:color w:val="auto"/>
          <w:sz w:val="24"/>
          <w:highlight w:val="none"/>
          <w:shd w:val="clear" w:color="auto" w:fill="FFFFFF"/>
        </w:rPr>
        <w:t>月</w:t>
      </w:r>
      <w:r>
        <w:rPr>
          <w:rFonts w:hint="eastAsia" w:ascii="仿宋" w:hAnsi="仿宋" w:eastAsia="仿宋" w:cs="仿宋"/>
          <w:color w:val="auto"/>
          <w:sz w:val="24"/>
          <w:highlight w:val="none"/>
          <w:shd w:val="clear" w:color="auto" w:fill="FFFFFF"/>
          <w:lang w:val="en-US" w:eastAsia="zh-CN"/>
        </w:rPr>
        <w:t>11</w:t>
      </w:r>
      <w:r>
        <w:rPr>
          <w:rFonts w:hint="eastAsia" w:ascii="仿宋" w:hAnsi="仿宋" w:eastAsia="仿宋" w:cs="仿宋"/>
          <w:color w:val="auto"/>
          <w:sz w:val="24"/>
          <w:highlight w:val="none"/>
          <w:shd w:val="clear" w:color="auto" w:fill="FFFFFF"/>
        </w:rPr>
        <w:t>日，每天上午 00:00:00 至 12:00:00 ，下午 12:00:00 至 23:59:59 （北京时间）</w:t>
      </w:r>
    </w:p>
    <w:p w14:paraId="78FB047A">
      <w:pPr>
        <w:shd w:val="clear"/>
        <w:spacing w:line="520" w:lineRule="exact"/>
        <w:ind w:firstLine="480" w:firstLineChars="200"/>
        <w:rPr>
          <w:rFonts w:hint="eastAsia" w:eastAsia="仿宋_GB2312"/>
          <w:color w:val="auto"/>
          <w:sz w:val="24"/>
          <w:highlight w:val="none"/>
          <w:lang w:eastAsia="zh-CN"/>
        </w:rPr>
      </w:pPr>
      <w:r>
        <w:rPr>
          <w:rFonts w:eastAsia="仿宋_GB2312"/>
          <w:color w:val="auto"/>
          <w:sz w:val="24"/>
          <w:highlight w:val="none"/>
        </w:rPr>
        <w:t>地点：</w:t>
      </w:r>
      <w:r>
        <w:rPr>
          <w:rFonts w:hint="eastAsia" w:eastAsia="仿宋_GB2312"/>
          <w:color w:val="auto"/>
          <w:sz w:val="24"/>
          <w:highlight w:val="none"/>
          <w:lang w:eastAsia="zh-CN"/>
        </w:rPr>
        <w:t>全国公共资源交易中心平台（陕西省•榆林市）使用CA锁</w:t>
      </w:r>
    </w:p>
    <w:p w14:paraId="7A665E42">
      <w:pPr>
        <w:shd w:val="clear"/>
        <w:spacing w:line="520" w:lineRule="exact"/>
        <w:ind w:firstLine="480" w:firstLineChars="200"/>
        <w:rPr>
          <w:rFonts w:eastAsia="仿宋_GB2312"/>
          <w:color w:val="auto"/>
          <w:sz w:val="24"/>
          <w:highlight w:val="none"/>
        </w:rPr>
      </w:pPr>
      <w:r>
        <w:rPr>
          <w:rFonts w:eastAsia="仿宋_GB2312"/>
          <w:color w:val="auto"/>
          <w:sz w:val="24"/>
          <w:highlight w:val="none"/>
        </w:rPr>
        <w:t>方式：</w:t>
      </w:r>
      <w:r>
        <w:rPr>
          <w:rFonts w:hint="eastAsia" w:ascii="仿宋" w:hAnsi="仿宋" w:eastAsia="仿宋" w:cs="仿宋"/>
          <w:i w:val="0"/>
          <w:iCs w:val="0"/>
          <w:caps w:val="0"/>
          <w:color w:val="auto"/>
          <w:spacing w:val="0"/>
          <w:sz w:val="24"/>
          <w:szCs w:val="24"/>
          <w:highlight w:val="none"/>
          <w:shd w:val="clear" w:color="auto" w:fill="FFFFFF"/>
          <w:vertAlign w:val="baseline"/>
        </w:rPr>
        <w:t>在线获取</w:t>
      </w:r>
    </w:p>
    <w:p w14:paraId="652F92BD">
      <w:pPr>
        <w:shd w:val="clear"/>
        <w:spacing w:line="520" w:lineRule="exact"/>
        <w:ind w:firstLine="480" w:firstLineChars="200"/>
        <w:rPr>
          <w:rFonts w:eastAsia="仿宋_GB2312"/>
          <w:color w:val="auto"/>
          <w:sz w:val="24"/>
          <w:highlight w:val="none"/>
        </w:rPr>
      </w:pPr>
      <w:r>
        <w:rPr>
          <w:rFonts w:eastAsia="仿宋_GB2312"/>
          <w:color w:val="auto"/>
          <w:sz w:val="24"/>
          <w:highlight w:val="none"/>
        </w:rPr>
        <w:t>售价：</w:t>
      </w:r>
      <w:r>
        <w:rPr>
          <w:rFonts w:hint="eastAsia" w:eastAsia="仿宋_GB2312"/>
          <w:color w:val="auto"/>
          <w:sz w:val="24"/>
          <w:highlight w:val="none"/>
        </w:rPr>
        <w:t>0元</w:t>
      </w:r>
    </w:p>
    <w:p w14:paraId="6D1D4269">
      <w:pPr>
        <w:shd w:val="clear"/>
        <w:spacing w:line="520" w:lineRule="exact"/>
        <w:ind w:firstLine="480" w:firstLineChars="200"/>
        <w:outlineLvl w:val="1"/>
        <w:rPr>
          <w:rFonts w:eastAsia="仿宋_GB2312"/>
          <w:color w:val="auto"/>
          <w:sz w:val="24"/>
          <w:highlight w:val="none"/>
        </w:rPr>
      </w:pPr>
      <w:bookmarkStart w:id="99" w:name="_Toc15188"/>
      <w:bookmarkStart w:id="100" w:name="_Toc5259"/>
      <w:bookmarkStart w:id="101" w:name="_Toc24563"/>
      <w:r>
        <w:rPr>
          <w:rFonts w:eastAsia="仿宋_GB2312"/>
          <w:color w:val="auto"/>
          <w:sz w:val="24"/>
          <w:highlight w:val="none"/>
        </w:rPr>
        <w:t>四、响应文件提交</w:t>
      </w:r>
      <w:bookmarkEnd w:id="99"/>
      <w:bookmarkEnd w:id="100"/>
      <w:bookmarkEnd w:id="101"/>
    </w:p>
    <w:p w14:paraId="5FB89CCC">
      <w:pPr>
        <w:shd w:val="clear"/>
        <w:spacing w:line="520" w:lineRule="exact"/>
        <w:ind w:firstLine="480" w:firstLineChars="200"/>
        <w:rPr>
          <w:rFonts w:hint="default" w:ascii="Times New Roman" w:hAnsi="Times New Roman" w:eastAsia="仿宋_GB2312" w:cs="Times New Roman"/>
          <w:color w:val="auto"/>
          <w:sz w:val="24"/>
          <w:highlight w:val="none"/>
        </w:rPr>
      </w:pPr>
      <w:bookmarkStart w:id="102" w:name="_Toc12400"/>
      <w:bookmarkStart w:id="103" w:name="_Toc19391"/>
      <w:r>
        <w:rPr>
          <w:rFonts w:hint="default" w:ascii="Times New Roman" w:hAnsi="Times New Roman" w:eastAsia="仿宋_GB2312" w:cs="Times New Roman"/>
          <w:color w:val="auto"/>
          <w:sz w:val="24"/>
          <w:highlight w:val="none"/>
        </w:rPr>
        <w:t>截止时间：</w:t>
      </w:r>
      <w:r>
        <w:rPr>
          <w:rFonts w:hint="eastAsia" w:ascii="仿宋" w:hAnsi="仿宋" w:eastAsia="仿宋" w:cs="仿宋"/>
          <w:i w:val="0"/>
          <w:iCs w:val="0"/>
          <w:caps w:val="0"/>
          <w:color w:val="auto"/>
          <w:spacing w:val="0"/>
          <w:sz w:val="24"/>
          <w:szCs w:val="24"/>
          <w:highlight w:val="none"/>
          <w:shd w:val="clear" w:color="auto" w:fill="FFFFFF"/>
          <w:vertAlign w:val="baseline"/>
          <w:lang w:eastAsia="zh-CN"/>
        </w:rPr>
        <w:t>2026年02月12日</w:t>
      </w:r>
      <w:r>
        <w:rPr>
          <w:rFonts w:hint="eastAsia" w:ascii="仿宋" w:hAnsi="仿宋" w:eastAsia="仿宋" w:cs="仿宋"/>
          <w:i w:val="0"/>
          <w:iCs w:val="0"/>
          <w:caps w:val="0"/>
          <w:color w:val="auto"/>
          <w:spacing w:val="0"/>
          <w:sz w:val="24"/>
          <w:szCs w:val="24"/>
          <w:highlight w:val="none"/>
          <w:shd w:val="clear" w:color="auto" w:fill="FFFFFF"/>
          <w:vertAlign w:val="baseline"/>
          <w:lang w:val="en-US" w:eastAsia="zh-CN"/>
        </w:rPr>
        <w:t>09</w:t>
      </w:r>
      <w:r>
        <w:rPr>
          <w:rFonts w:hint="eastAsia" w:ascii="仿宋" w:hAnsi="仿宋" w:eastAsia="仿宋" w:cs="仿宋"/>
          <w:i w:val="0"/>
          <w:iCs w:val="0"/>
          <w:caps w:val="0"/>
          <w:color w:val="auto"/>
          <w:spacing w:val="0"/>
          <w:sz w:val="24"/>
          <w:szCs w:val="24"/>
          <w:highlight w:val="none"/>
          <w:shd w:val="clear" w:color="auto" w:fill="FFFFFF"/>
          <w:vertAlign w:val="baseline"/>
        </w:rPr>
        <w:t>时30分00秒（北京时间）</w:t>
      </w:r>
    </w:p>
    <w:p w14:paraId="4EC3E06C">
      <w:pPr>
        <w:shd w:val="clear"/>
        <w:spacing w:line="520" w:lineRule="exact"/>
        <w:ind w:firstLine="480" w:firstLineChars="2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地点：</w:t>
      </w:r>
      <w:r>
        <w:rPr>
          <w:rFonts w:hint="eastAsia" w:ascii="仿宋" w:hAnsi="仿宋" w:eastAsia="仿宋" w:cs="仿宋"/>
          <w:i w:val="0"/>
          <w:iCs w:val="0"/>
          <w:caps w:val="0"/>
          <w:color w:val="auto"/>
          <w:spacing w:val="0"/>
          <w:sz w:val="24"/>
          <w:szCs w:val="24"/>
          <w:highlight w:val="none"/>
          <w:shd w:val="clear" w:color="auto" w:fill="FFFFFF"/>
          <w:vertAlign w:val="baseline"/>
        </w:rPr>
        <w:t>全国公共资源交易平台（陕西省•榆林市）网站〖首页〉电子交易平台〉陕西政府采购交易系统）企业端〗上传电子投标文件</w:t>
      </w:r>
    </w:p>
    <w:p w14:paraId="7BA7291D">
      <w:pPr>
        <w:shd w:val="clear"/>
        <w:spacing w:line="520" w:lineRule="exact"/>
        <w:ind w:firstLine="480" w:firstLineChars="200"/>
        <w:outlineLvl w:val="1"/>
        <w:rPr>
          <w:rFonts w:hint="default" w:ascii="Times New Roman" w:hAnsi="Times New Roman" w:eastAsia="仿宋_GB2312" w:cs="Times New Roman"/>
          <w:color w:val="auto"/>
          <w:sz w:val="24"/>
          <w:highlight w:val="none"/>
        </w:rPr>
      </w:pPr>
      <w:bookmarkStart w:id="104" w:name="_Toc13158"/>
      <w:r>
        <w:rPr>
          <w:rFonts w:hint="default" w:ascii="Times New Roman" w:hAnsi="Times New Roman" w:eastAsia="仿宋_GB2312" w:cs="Times New Roman"/>
          <w:color w:val="auto"/>
          <w:sz w:val="24"/>
          <w:highlight w:val="none"/>
        </w:rPr>
        <w:t>五、开启</w:t>
      </w:r>
      <w:bookmarkEnd w:id="104"/>
    </w:p>
    <w:p w14:paraId="48C6D28E">
      <w:pPr>
        <w:shd w:val="clear"/>
        <w:spacing w:line="520" w:lineRule="exact"/>
        <w:ind w:firstLine="480" w:firstLineChars="2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时间：</w:t>
      </w:r>
      <w:r>
        <w:rPr>
          <w:rFonts w:hint="eastAsia" w:ascii="仿宋" w:hAnsi="仿宋" w:eastAsia="仿宋" w:cs="仿宋"/>
          <w:i w:val="0"/>
          <w:iCs w:val="0"/>
          <w:caps w:val="0"/>
          <w:color w:val="auto"/>
          <w:spacing w:val="0"/>
          <w:sz w:val="24"/>
          <w:szCs w:val="24"/>
          <w:highlight w:val="none"/>
          <w:shd w:val="clear" w:color="auto" w:fill="FFFFFF"/>
          <w:vertAlign w:val="baseline"/>
          <w:lang w:eastAsia="zh-CN"/>
        </w:rPr>
        <w:t>2026年02月12日</w:t>
      </w:r>
      <w:r>
        <w:rPr>
          <w:rFonts w:hint="eastAsia" w:ascii="仿宋" w:hAnsi="仿宋" w:eastAsia="仿宋" w:cs="仿宋"/>
          <w:i w:val="0"/>
          <w:iCs w:val="0"/>
          <w:caps w:val="0"/>
          <w:color w:val="auto"/>
          <w:spacing w:val="0"/>
          <w:sz w:val="24"/>
          <w:szCs w:val="24"/>
          <w:highlight w:val="none"/>
          <w:shd w:val="clear" w:color="auto" w:fill="FFFFFF"/>
          <w:vertAlign w:val="baseline"/>
          <w:lang w:val="en-US" w:eastAsia="zh-CN"/>
        </w:rPr>
        <w:t>09</w:t>
      </w:r>
      <w:r>
        <w:rPr>
          <w:rFonts w:hint="eastAsia" w:ascii="仿宋" w:hAnsi="仿宋" w:eastAsia="仿宋" w:cs="仿宋"/>
          <w:i w:val="0"/>
          <w:iCs w:val="0"/>
          <w:caps w:val="0"/>
          <w:color w:val="auto"/>
          <w:spacing w:val="0"/>
          <w:sz w:val="24"/>
          <w:szCs w:val="24"/>
          <w:highlight w:val="none"/>
          <w:shd w:val="clear" w:color="auto" w:fill="FFFFFF"/>
          <w:vertAlign w:val="baseline"/>
        </w:rPr>
        <w:t>时30分00秒（北京时间）</w:t>
      </w:r>
    </w:p>
    <w:p w14:paraId="50B3A0B9">
      <w:pPr>
        <w:shd w:val="clear"/>
        <w:spacing w:line="520" w:lineRule="exact"/>
        <w:ind w:firstLine="480" w:firstLineChars="2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地点：</w:t>
      </w:r>
      <w:r>
        <w:rPr>
          <w:rFonts w:hint="eastAsia" w:ascii="仿宋" w:hAnsi="仿宋" w:eastAsia="仿宋" w:cs="仿宋"/>
          <w:i w:val="0"/>
          <w:iCs w:val="0"/>
          <w:caps w:val="0"/>
          <w:color w:val="auto"/>
          <w:spacing w:val="0"/>
          <w:sz w:val="24"/>
          <w:szCs w:val="24"/>
          <w:highlight w:val="none"/>
          <w:shd w:val="clear" w:color="auto" w:fill="FFFFFF"/>
          <w:vertAlign w:val="baseline"/>
        </w:rPr>
        <w:t>全国公共资源交易平台（陕西省•榆林市）网站〖首页〉电子交易平台〉陕西政府采购交易系统）企业端〗不见面开标</w:t>
      </w:r>
    </w:p>
    <w:bookmarkEnd w:id="102"/>
    <w:bookmarkEnd w:id="103"/>
    <w:p w14:paraId="7849CF95">
      <w:pPr>
        <w:shd w:val="clear"/>
        <w:spacing w:line="520" w:lineRule="exact"/>
        <w:ind w:firstLine="480" w:firstLineChars="200"/>
        <w:outlineLvl w:val="1"/>
        <w:rPr>
          <w:rFonts w:eastAsia="仿宋_GB2312"/>
          <w:color w:val="auto"/>
          <w:sz w:val="24"/>
          <w:highlight w:val="none"/>
        </w:rPr>
      </w:pPr>
      <w:bookmarkStart w:id="105" w:name="_Toc11599"/>
      <w:bookmarkStart w:id="106" w:name="_Toc18674"/>
      <w:bookmarkStart w:id="107" w:name="_Toc164"/>
      <w:r>
        <w:rPr>
          <w:rFonts w:eastAsia="仿宋_GB2312"/>
          <w:color w:val="auto"/>
          <w:sz w:val="24"/>
          <w:highlight w:val="none"/>
        </w:rPr>
        <w:t>六、公告期限</w:t>
      </w:r>
      <w:bookmarkEnd w:id="105"/>
      <w:bookmarkEnd w:id="106"/>
      <w:bookmarkEnd w:id="107"/>
    </w:p>
    <w:p w14:paraId="42AD84EF">
      <w:pPr>
        <w:shd w:val="clear"/>
        <w:spacing w:line="520" w:lineRule="exact"/>
        <w:ind w:firstLine="480" w:firstLineChars="200"/>
        <w:rPr>
          <w:rFonts w:eastAsia="仿宋_GB2312"/>
          <w:color w:val="auto"/>
          <w:sz w:val="24"/>
          <w:highlight w:val="none"/>
        </w:rPr>
      </w:pPr>
      <w:r>
        <w:rPr>
          <w:rFonts w:eastAsia="仿宋_GB2312"/>
          <w:color w:val="auto"/>
          <w:sz w:val="24"/>
          <w:highlight w:val="none"/>
        </w:rPr>
        <w:t>自本公告发布之日起3个工作日。</w:t>
      </w:r>
    </w:p>
    <w:p w14:paraId="15D19DC4">
      <w:pPr>
        <w:shd w:val="clear"/>
        <w:spacing w:line="520" w:lineRule="exact"/>
        <w:ind w:firstLine="480" w:firstLineChars="200"/>
        <w:outlineLvl w:val="1"/>
        <w:rPr>
          <w:rFonts w:eastAsia="仿宋_GB2312"/>
          <w:color w:val="auto"/>
          <w:sz w:val="24"/>
          <w:highlight w:val="none"/>
        </w:rPr>
      </w:pPr>
      <w:bookmarkStart w:id="108" w:name="_Toc31233"/>
      <w:bookmarkStart w:id="109" w:name="_Toc6673"/>
      <w:bookmarkStart w:id="110" w:name="_Toc8425"/>
      <w:r>
        <w:rPr>
          <w:rFonts w:eastAsia="仿宋_GB2312"/>
          <w:color w:val="auto"/>
          <w:sz w:val="24"/>
          <w:highlight w:val="none"/>
        </w:rPr>
        <w:t>七、其他补充事宜</w:t>
      </w:r>
      <w:bookmarkEnd w:id="108"/>
      <w:bookmarkEnd w:id="109"/>
      <w:bookmarkEnd w:id="110"/>
    </w:p>
    <w:p w14:paraId="021FE1AD">
      <w:pPr>
        <w:shd w:val="clear"/>
        <w:spacing w:line="520" w:lineRule="exact"/>
        <w:ind w:firstLine="480" w:firstLineChars="200"/>
        <w:outlineLvl w:val="1"/>
        <w:rPr>
          <w:rFonts w:hint="eastAsia" w:eastAsia="仿宋_GB2312"/>
          <w:color w:val="auto"/>
          <w:sz w:val="24"/>
          <w:highlight w:val="none"/>
        </w:rPr>
      </w:pPr>
      <w:bookmarkStart w:id="111" w:name="_Toc19209"/>
      <w:bookmarkStart w:id="112" w:name="_Toc28044"/>
      <w:bookmarkStart w:id="113" w:name="_Toc3737"/>
      <w:r>
        <w:rPr>
          <w:rFonts w:hint="eastAsia" w:eastAsia="仿宋_GB2312"/>
          <w:color w:val="auto"/>
          <w:sz w:val="24"/>
          <w:highlight w:val="none"/>
        </w:rPr>
        <w:t>项目概况：</w:t>
      </w:r>
      <w:r>
        <w:rPr>
          <w:rFonts w:hint="eastAsia" w:eastAsia="仿宋_GB2312"/>
          <w:color w:val="auto"/>
          <w:sz w:val="24"/>
          <w:highlight w:val="none"/>
          <w:lang w:eastAsia="zh-CN"/>
        </w:rPr>
        <w:t>榆林市星元医院核磁共振设备维保服务项目</w:t>
      </w:r>
      <w:r>
        <w:rPr>
          <w:rFonts w:hint="eastAsia" w:eastAsia="仿宋_GB2312"/>
          <w:color w:val="auto"/>
          <w:sz w:val="24"/>
          <w:highlight w:val="none"/>
        </w:rPr>
        <w:t>，医院通过核磁共振设备维保服务，全面提升服务质量、检查效率...具体参数详见采购文件。</w:t>
      </w:r>
      <w:bookmarkEnd w:id="111"/>
    </w:p>
    <w:p w14:paraId="4116ABAA">
      <w:pPr>
        <w:shd w:val="clear"/>
        <w:spacing w:line="520" w:lineRule="exact"/>
        <w:ind w:firstLine="480" w:firstLineChars="200"/>
        <w:outlineLvl w:val="1"/>
        <w:rPr>
          <w:rFonts w:eastAsia="仿宋_GB2312"/>
          <w:color w:val="auto"/>
          <w:sz w:val="24"/>
          <w:highlight w:val="none"/>
        </w:rPr>
      </w:pPr>
      <w:bookmarkStart w:id="114" w:name="_Toc779"/>
      <w:r>
        <w:rPr>
          <w:rFonts w:eastAsia="仿宋_GB2312"/>
          <w:color w:val="auto"/>
          <w:sz w:val="24"/>
          <w:highlight w:val="none"/>
        </w:rPr>
        <w:t>1、落实政府采购政策：</w:t>
      </w:r>
      <w:bookmarkEnd w:id="112"/>
      <w:bookmarkEnd w:id="113"/>
      <w:bookmarkEnd w:id="114"/>
    </w:p>
    <w:p w14:paraId="1DC4627D">
      <w:pPr>
        <w:shd w:val="clear"/>
        <w:spacing w:line="520" w:lineRule="exact"/>
        <w:ind w:firstLine="480" w:firstLineChars="200"/>
        <w:outlineLvl w:val="1"/>
        <w:rPr>
          <w:rFonts w:eastAsia="仿宋_GB2312"/>
          <w:color w:val="auto"/>
          <w:sz w:val="24"/>
          <w:highlight w:val="none"/>
        </w:rPr>
      </w:pPr>
      <w:bookmarkStart w:id="115" w:name="_Toc4548"/>
      <w:bookmarkStart w:id="116" w:name="_Toc10323"/>
      <w:bookmarkStart w:id="117" w:name="_Toc15542"/>
      <w:r>
        <w:rPr>
          <w:rFonts w:eastAsia="仿宋_GB2312"/>
          <w:color w:val="auto"/>
          <w:sz w:val="24"/>
          <w:highlight w:val="none"/>
        </w:rPr>
        <w:t>1.1《关于进一步加大政府采购支持中小企业力度的通知》（财库〔2022〕19号）、《政府采购促进中小企业发展管理办法》（财库〔2020〕46号）、《财政部 司法部关于政府采购支持监狱企业发展有关问题的通知》（财库〔2014〕68号）、《关于促进残疾人就业政府采购政策的通知》（财库〔2017〕141号）。</w:t>
      </w:r>
      <w:bookmarkEnd w:id="115"/>
      <w:bookmarkEnd w:id="116"/>
      <w:bookmarkEnd w:id="117"/>
    </w:p>
    <w:p w14:paraId="12032510">
      <w:pPr>
        <w:shd w:val="clear"/>
        <w:spacing w:line="520" w:lineRule="exact"/>
        <w:ind w:firstLine="480" w:firstLineChars="200"/>
        <w:outlineLvl w:val="1"/>
        <w:rPr>
          <w:rFonts w:eastAsia="仿宋_GB2312"/>
          <w:color w:val="auto"/>
          <w:sz w:val="24"/>
          <w:highlight w:val="none"/>
        </w:rPr>
      </w:pPr>
      <w:bookmarkStart w:id="118" w:name="_Toc16198"/>
      <w:bookmarkStart w:id="119" w:name="_Toc15469"/>
      <w:bookmarkStart w:id="120" w:name="_Toc22535"/>
      <w:r>
        <w:rPr>
          <w:rFonts w:eastAsia="仿宋_GB2312"/>
          <w:color w:val="auto"/>
          <w:sz w:val="24"/>
          <w:highlight w:val="none"/>
        </w:rPr>
        <w:t>1.2《国务院办公厅关于建立政府强制采购节能产品制度的通知》（国办发〔2007〕51号）、《财政部 发展改革委 生态环境部 市场监管总局关于调整优化节能产品、环境标志产品政府采购执行机制的通知》（财库〔2019〕9号）、《关于印发环境标志产品政府采购品目清单的通知》（财库〔2019〕18号）、《关于印发节能产品政府采购品目清单的通知》（财库〔2019〕19号）。</w:t>
      </w:r>
      <w:bookmarkEnd w:id="118"/>
      <w:bookmarkEnd w:id="119"/>
      <w:bookmarkEnd w:id="120"/>
    </w:p>
    <w:p w14:paraId="1DB18D83">
      <w:pPr>
        <w:shd w:val="clear"/>
        <w:spacing w:line="520" w:lineRule="exact"/>
        <w:ind w:firstLine="480" w:firstLineChars="200"/>
        <w:outlineLvl w:val="1"/>
        <w:rPr>
          <w:rFonts w:eastAsia="仿宋_GB2312"/>
          <w:color w:val="auto"/>
          <w:sz w:val="24"/>
          <w:highlight w:val="none"/>
        </w:rPr>
      </w:pPr>
      <w:bookmarkStart w:id="121" w:name="_Toc23724"/>
      <w:bookmarkStart w:id="122" w:name="_Toc6430"/>
      <w:bookmarkStart w:id="123" w:name="_Toc23032"/>
      <w:r>
        <w:rPr>
          <w:rFonts w:eastAsia="仿宋_GB2312"/>
          <w:color w:val="auto"/>
          <w:sz w:val="24"/>
          <w:highlight w:val="none"/>
        </w:rPr>
        <w:t>1.3《关于运用政府采购政策支持乡村产业振兴的通知》（财库〔2021〕19 号）、《关于印发&lt;关于深入开展政府采购脱贫地区农副产品工作推进乡村产业振兴的实施意见&gt;的通知》（财库〔2021〕20 号）。</w:t>
      </w:r>
      <w:bookmarkEnd w:id="121"/>
      <w:bookmarkEnd w:id="122"/>
      <w:bookmarkEnd w:id="123"/>
    </w:p>
    <w:p w14:paraId="3F8EA4FE">
      <w:pPr>
        <w:shd w:val="clear"/>
        <w:spacing w:line="520" w:lineRule="exact"/>
        <w:ind w:firstLine="480" w:firstLineChars="200"/>
        <w:outlineLvl w:val="1"/>
        <w:rPr>
          <w:rFonts w:eastAsia="仿宋_GB2312"/>
          <w:color w:val="auto"/>
          <w:sz w:val="24"/>
          <w:highlight w:val="none"/>
        </w:rPr>
      </w:pPr>
      <w:bookmarkStart w:id="124" w:name="_Toc20335"/>
      <w:bookmarkStart w:id="125" w:name="_Toc21610"/>
      <w:bookmarkStart w:id="126" w:name="_Toc9521"/>
      <w:r>
        <w:rPr>
          <w:rFonts w:eastAsia="仿宋_GB2312"/>
          <w:color w:val="auto"/>
          <w:sz w:val="24"/>
          <w:highlight w:val="none"/>
        </w:rPr>
        <w:t>1.4《国家互联网信息办公室工业和信息化部 公安部 财政部 国家认证认可监督管理委员会关于调整网络安全专用产品安全管理有关事项的公告》（2023年第1号）。</w:t>
      </w:r>
      <w:bookmarkEnd w:id="124"/>
      <w:bookmarkEnd w:id="125"/>
      <w:bookmarkEnd w:id="126"/>
    </w:p>
    <w:p w14:paraId="5E5C8C46">
      <w:pPr>
        <w:shd w:val="clear"/>
        <w:spacing w:line="520" w:lineRule="exact"/>
        <w:ind w:firstLine="480" w:firstLineChars="200"/>
        <w:outlineLvl w:val="1"/>
        <w:rPr>
          <w:rFonts w:eastAsia="仿宋_GB2312"/>
          <w:color w:val="auto"/>
          <w:sz w:val="24"/>
          <w:highlight w:val="none"/>
        </w:rPr>
      </w:pPr>
      <w:bookmarkStart w:id="127" w:name="_Toc12753"/>
      <w:bookmarkStart w:id="128" w:name="_Toc29191"/>
      <w:bookmarkStart w:id="129" w:name="_Toc16321"/>
      <w:r>
        <w:rPr>
          <w:rFonts w:eastAsia="仿宋_GB2312"/>
          <w:color w:val="auto"/>
          <w:sz w:val="24"/>
          <w:highlight w:val="none"/>
        </w:rPr>
        <w:t>1.5《陕西省财政厅关于加快推进我省中小企业政府采购信用融资工作的通知》（陕财办采〔2020〕15 号）、《陕西省财政厅关于印发&lt;陕西省中小企业政府采购信用融资办法&gt;的通知》（陕财办采〔2018〕23 号）、《榆林市财政局关于进一步加大政府采购支持中小企业力度的通知》（榆政财采发〔2022〕10号）。</w:t>
      </w:r>
      <w:bookmarkEnd w:id="127"/>
      <w:bookmarkEnd w:id="128"/>
      <w:bookmarkEnd w:id="129"/>
    </w:p>
    <w:p w14:paraId="1F7E37C4">
      <w:pPr>
        <w:shd w:val="clear"/>
        <w:spacing w:line="520" w:lineRule="exact"/>
        <w:ind w:firstLine="480" w:firstLineChars="200"/>
        <w:outlineLvl w:val="1"/>
        <w:rPr>
          <w:rFonts w:eastAsia="仿宋_GB2312"/>
          <w:color w:val="auto"/>
          <w:sz w:val="24"/>
          <w:highlight w:val="none"/>
        </w:rPr>
      </w:pPr>
      <w:bookmarkStart w:id="130" w:name="_Toc6969"/>
      <w:bookmarkStart w:id="131" w:name="_Toc29119"/>
      <w:bookmarkStart w:id="132" w:name="_Toc18443"/>
      <w:r>
        <w:rPr>
          <w:rFonts w:eastAsia="仿宋_GB2312"/>
          <w:color w:val="auto"/>
          <w:sz w:val="24"/>
          <w:highlight w:val="none"/>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 财办库〔2023〕52号）。</w:t>
      </w:r>
      <w:bookmarkEnd w:id="130"/>
      <w:bookmarkEnd w:id="131"/>
      <w:bookmarkEnd w:id="132"/>
    </w:p>
    <w:p w14:paraId="07044E16">
      <w:pPr>
        <w:pStyle w:val="2"/>
        <w:tabs>
          <w:tab w:val="left" w:pos="567"/>
        </w:tabs>
        <w:spacing w:before="0" w:line="520" w:lineRule="exact"/>
        <w:ind w:firstLine="480"/>
        <w:rPr>
          <w:rFonts w:eastAsia="仿宋_GB2312"/>
          <w:color w:val="auto"/>
          <w:sz w:val="24"/>
          <w:highlight w:val="none"/>
        </w:rPr>
      </w:pPr>
      <w:r>
        <w:rPr>
          <w:rFonts w:hint="default" w:ascii="Times New Roman" w:hAnsi="Times New Roman" w:eastAsia="仿宋_GB2312" w:cs="Times New Roman"/>
          <w:sz w:val="24"/>
          <w:szCs w:val="24"/>
          <w:lang w:val="en-US" w:eastAsia="zh-CN"/>
        </w:rPr>
        <w:t>1.7《国务院办公厅关于在政府采购中实施本国产品标准及相关政策的通知》（国办发〔2025〕34号）。</w:t>
      </w:r>
    </w:p>
    <w:p w14:paraId="482E27FB">
      <w:pPr>
        <w:shd w:val="clear"/>
        <w:spacing w:line="520" w:lineRule="exact"/>
        <w:ind w:firstLine="480" w:firstLineChars="200"/>
        <w:outlineLvl w:val="1"/>
        <w:rPr>
          <w:rFonts w:eastAsia="仿宋_GB2312"/>
          <w:color w:val="auto"/>
          <w:sz w:val="24"/>
          <w:highlight w:val="none"/>
        </w:rPr>
      </w:pPr>
      <w:bookmarkStart w:id="133" w:name="_Toc31790"/>
      <w:bookmarkStart w:id="134" w:name="_Toc29598"/>
      <w:bookmarkStart w:id="135" w:name="_Toc4297"/>
      <w:r>
        <w:rPr>
          <w:rFonts w:eastAsia="仿宋_GB2312"/>
          <w:color w:val="auto"/>
          <w:sz w:val="24"/>
          <w:highlight w:val="none"/>
        </w:rPr>
        <w:t>若享受以上政策优惠的企业，提供相应声明函或品目清单范围内产品的有效认证证书或相关证明。</w:t>
      </w:r>
      <w:bookmarkEnd w:id="133"/>
      <w:bookmarkEnd w:id="134"/>
      <w:bookmarkEnd w:id="135"/>
    </w:p>
    <w:p w14:paraId="368834B7">
      <w:pPr>
        <w:shd w:val="clear"/>
        <w:spacing w:line="520" w:lineRule="exact"/>
        <w:ind w:firstLine="480" w:firstLineChars="200"/>
        <w:outlineLvl w:val="1"/>
        <w:rPr>
          <w:rFonts w:hint="default" w:eastAsia="仿宋_GB2312"/>
          <w:color w:val="auto"/>
          <w:sz w:val="24"/>
          <w:highlight w:val="none"/>
        </w:rPr>
      </w:pPr>
      <w:bookmarkStart w:id="136" w:name="_Toc11900"/>
      <w:bookmarkStart w:id="137" w:name="_Toc14049"/>
      <w:bookmarkStart w:id="138" w:name="_Toc9884"/>
      <w:bookmarkStart w:id="139" w:name="_Toc3187"/>
      <w:r>
        <w:rPr>
          <w:rFonts w:hint="default" w:ascii="Times New Roman" w:hAnsi="Times New Roman" w:eastAsia="仿宋_GB2312" w:cs="Times New Roman"/>
          <w:color w:val="auto"/>
          <w:sz w:val="24"/>
          <w:highlight w:val="none"/>
        </w:rPr>
        <w:t>2</w:t>
      </w:r>
      <w:r>
        <w:rPr>
          <w:rFonts w:hint="default" w:eastAsia="仿宋_GB2312"/>
          <w:color w:val="auto"/>
          <w:sz w:val="24"/>
          <w:highlight w:val="none"/>
        </w:rPr>
        <w:t>、采购文件获取方式：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bookmarkEnd w:id="136"/>
      <w:bookmarkEnd w:id="137"/>
    </w:p>
    <w:p w14:paraId="626A94A0">
      <w:pPr>
        <w:shd w:val="clear"/>
        <w:spacing w:line="520" w:lineRule="exact"/>
        <w:ind w:firstLine="480" w:firstLineChars="200"/>
        <w:outlineLvl w:val="1"/>
        <w:rPr>
          <w:rFonts w:hint="default" w:eastAsia="仿宋_GB2312"/>
          <w:color w:val="auto"/>
          <w:sz w:val="24"/>
          <w:highlight w:val="none"/>
        </w:rPr>
      </w:pPr>
      <w:bookmarkStart w:id="140" w:name="_Toc5169"/>
      <w:bookmarkStart w:id="141" w:name="_Toc20959"/>
      <w:r>
        <w:rPr>
          <w:rFonts w:hint="default" w:eastAsia="仿宋_GB2312"/>
          <w:color w:val="auto"/>
          <w:sz w:val="24"/>
          <w:highlight w:val="none"/>
        </w:rPr>
        <w:t>3、本项目采用电子化不见面开标方式，供应商使用数字认证证书（CA锁）对响应文件进行签章、加密、上传、签到、解密。不见面开标系统的签到和响应文件解密事宜请登录全国公共资源交易平台（陕西省•榆林市）（http://yl.sxggzyjy.cn/），选择“服务指南”，点击“下载专区”，点击榆林不见面开标系统操作手册（供应商）、榆林不见面开标大厅供应商询标操作手册V1.0，请供应商仔细阅读操作手册，了解操作流程，熟练掌握不见面开标、不见面询标操作相关事宜，若无法正常投标，供应商自行承担责任。电子响应文件制作软件技术支持热线：400-998-0000；CA锁购买：榆林市市民大厦四楼窗口,联系电话：0912-3515031。</w:t>
      </w:r>
      <w:bookmarkEnd w:id="140"/>
      <w:bookmarkEnd w:id="141"/>
    </w:p>
    <w:p w14:paraId="5AC12B10">
      <w:pPr>
        <w:shd w:val="clear"/>
        <w:spacing w:line="520" w:lineRule="exact"/>
        <w:ind w:firstLine="480" w:firstLineChars="200"/>
        <w:outlineLvl w:val="1"/>
        <w:rPr>
          <w:rFonts w:hint="default" w:eastAsia="仿宋_GB2312"/>
          <w:color w:val="auto"/>
          <w:sz w:val="24"/>
          <w:highlight w:val="none"/>
        </w:rPr>
      </w:pPr>
      <w:bookmarkStart w:id="142" w:name="_Toc8617"/>
      <w:bookmarkStart w:id="143" w:name="_Toc1411"/>
      <w:r>
        <w:rPr>
          <w:rFonts w:hint="default" w:eastAsia="仿宋_GB2312"/>
          <w:color w:val="auto"/>
          <w:sz w:val="24"/>
          <w:highlight w:val="none"/>
        </w:rPr>
        <w:t>4、请各供应商获取采购文件后，按照陕西省财政厅《关于政府采购供应商注册登记有关事项的通知》要求，通过陕西省政府采购网（http://www.ccgp-shaanxi.gov.cn/）注册登记加入陕西省政府采购供应商库。</w:t>
      </w:r>
      <w:bookmarkEnd w:id="142"/>
      <w:bookmarkEnd w:id="143"/>
    </w:p>
    <w:p w14:paraId="69CA3AF1">
      <w:pPr>
        <w:shd w:val="clear"/>
        <w:spacing w:line="520" w:lineRule="exact"/>
        <w:ind w:firstLine="480" w:firstLineChars="200"/>
        <w:outlineLvl w:val="1"/>
        <w:rPr>
          <w:rFonts w:hint="eastAsia" w:eastAsia="仿宋_GB2312"/>
          <w:color w:val="auto"/>
          <w:sz w:val="24"/>
          <w:highlight w:val="none"/>
          <w:lang w:val="en-US" w:eastAsia="zh-CN"/>
        </w:rPr>
      </w:pPr>
      <w:r>
        <w:rPr>
          <w:rFonts w:hint="eastAsia" w:eastAsia="仿宋_GB2312"/>
          <w:color w:val="auto"/>
          <w:sz w:val="24"/>
          <w:highlight w:val="none"/>
          <w:lang w:val="en-US" w:eastAsia="zh-CN"/>
        </w:rPr>
        <w:t>5、</w:t>
      </w:r>
      <w:r>
        <w:rPr>
          <w:rFonts w:hint="eastAsia" w:eastAsia="仿宋_GB2312"/>
          <w:color w:val="auto"/>
          <w:sz w:val="24"/>
          <w:highlight w:val="none"/>
          <w:lang w:eastAsia="zh-CN"/>
        </w:rPr>
        <w:t>本采购预算为核磁共振设备维保服务期三年的总预算。</w:t>
      </w:r>
    </w:p>
    <w:p w14:paraId="4F73F01D">
      <w:pPr>
        <w:shd w:val="clear"/>
        <w:spacing w:line="520" w:lineRule="exact"/>
        <w:ind w:firstLine="480" w:firstLineChars="200"/>
        <w:outlineLvl w:val="1"/>
        <w:rPr>
          <w:rFonts w:eastAsia="仿宋_GB2312"/>
          <w:color w:val="auto"/>
          <w:sz w:val="24"/>
          <w:highlight w:val="none"/>
        </w:rPr>
      </w:pPr>
      <w:bookmarkStart w:id="144" w:name="_Toc27422"/>
      <w:r>
        <w:rPr>
          <w:rFonts w:eastAsia="仿宋_GB2312"/>
          <w:color w:val="auto"/>
          <w:sz w:val="24"/>
          <w:highlight w:val="none"/>
        </w:rPr>
        <w:t>八、对本次采购提出询问，请按以下方式联系。</w:t>
      </w:r>
      <w:bookmarkEnd w:id="138"/>
      <w:bookmarkEnd w:id="139"/>
      <w:bookmarkEnd w:id="144"/>
    </w:p>
    <w:p w14:paraId="2DCF672C">
      <w:pPr>
        <w:shd w:val="clear"/>
        <w:spacing w:line="520" w:lineRule="exact"/>
        <w:ind w:firstLine="480" w:firstLineChars="200"/>
        <w:rPr>
          <w:rFonts w:eastAsia="仿宋_GB2312"/>
          <w:color w:val="auto"/>
          <w:sz w:val="24"/>
          <w:highlight w:val="none"/>
        </w:rPr>
      </w:pPr>
      <w:r>
        <w:rPr>
          <w:rFonts w:eastAsia="仿宋_GB2312"/>
          <w:color w:val="auto"/>
          <w:sz w:val="24"/>
          <w:highlight w:val="none"/>
        </w:rPr>
        <w:t xml:space="preserve">1、采购人信息 </w:t>
      </w:r>
    </w:p>
    <w:p w14:paraId="08B5C646">
      <w:pPr>
        <w:shd w:val="clear"/>
        <w:spacing w:line="520" w:lineRule="exact"/>
        <w:ind w:firstLine="480" w:firstLineChars="200"/>
        <w:rPr>
          <w:rFonts w:eastAsia="仿宋_GB2312"/>
          <w:color w:val="auto"/>
          <w:sz w:val="24"/>
          <w:highlight w:val="none"/>
        </w:rPr>
      </w:pPr>
      <w:r>
        <w:rPr>
          <w:rFonts w:eastAsia="仿宋_GB2312"/>
          <w:color w:val="auto"/>
          <w:sz w:val="24"/>
          <w:highlight w:val="none"/>
        </w:rPr>
        <w:t>名称：榆林市</w:t>
      </w:r>
      <w:r>
        <w:rPr>
          <w:rFonts w:hint="eastAsia" w:eastAsia="仿宋_GB2312"/>
          <w:color w:val="auto"/>
          <w:sz w:val="24"/>
          <w:highlight w:val="none"/>
        </w:rPr>
        <w:t>星元</w:t>
      </w:r>
      <w:r>
        <w:rPr>
          <w:rFonts w:eastAsia="仿宋_GB2312"/>
          <w:color w:val="auto"/>
          <w:sz w:val="24"/>
          <w:highlight w:val="none"/>
        </w:rPr>
        <w:t>医院</w:t>
      </w:r>
    </w:p>
    <w:p w14:paraId="40842340">
      <w:pPr>
        <w:shd w:val="clear"/>
        <w:spacing w:line="520" w:lineRule="exact"/>
        <w:ind w:firstLine="480" w:firstLineChars="200"/>
        <w:rPr>
          <w:rFonts w:eastAsia="仿宋_GB2312"/>
          <w:color w:val="auto"/>
          <w:sz w:val="24"/>
          <w:highlight w:val="none"/>
        </w:rPr>
      </w:pPr>
      <w:r>
        <w:rPr>
          <w:rFonts w:eastAsia="仿宋_GB2312"/>
          <w:color w:val="auto"/>
          <w:sz w:val="24"/>
          <w:highlight w:val="none"/>
        </w:rPr>
        <w:t>地址：榆林市</w:t>
      </w:r>
      <w:r>
        <w:rPr>
          <w:rFonts w:hint="eastAsia" w:eastAsia="仿宋_GB2312"/>
          <w:color w:val="auto"/>
          <w:sz w:val="24"/>
          <w:highlight w:val="none"/>
        </w:rPr>
        <w:t>人民西路33</w:t>
      </w:r>
      <w:r>
        <w:rPr>
          <w:rFonts w:eastAsia="仿宋_GB2312"/>
          <w:color w:val="auto"/>
          <w:sz w:val="24"/>
          <w:highlight w:val="none"/>
        </w:rPr>
        <w:t>号</w:t>
      </w:r>
    </w:p>
    <w:p w14:paraId="28493474">
      <w:pPr>
        <w:shd w:val="clear"/>
        <w:spacing w:line="520" w:lineRule="exact"/>
        <w:ind w:firstLine="480" w:firstLineChars="200"/>
        <w:rPr>
          <w:rFonts w:eastAsia="仿宋_GB2312"/>
          <w:color w:val="auto"/>
          <w:sz w:val="24"/>
          <w:highlight w:val="none"/>
        </w:rPr>
      </w:pPr>
      <w:r>
        <w:rPr>
          <w:rFonts w:eastAsia="仿宋_GB2312"/>
          <w:color w:val="auto"/>
          <w:sz w:val="24"/>
          <w:highlight w:val="none"/>
        </w:rPr>
        <w:t>联系方式：</w:t>
      </w:r>
      <w:r>
        <w:rPr>
          <w:rFonts w:hint="eastAsia" w:eastAsia="仿宋_GB2312"/>
          <w:color w:val="auto"/>
          <w:sz w:val="24"/>
          <w:highlight w:val="none"/>
        </w:rPr>
        <w:t>0912</w:t>
      </w:r>
      <w:r>
        <w:rPr>
          <w:rFonts w:hint="eastAsia" w:eastAsia="仿宋_GB2312"/>
          <w:color w:val="auto"/>
          <w:sz w:val="24"/>
          <w:highlight w:val="none"/>
          <w:lang w:val="en-US" w:eastAsia="zh-CN"/>
        </w:rPr>
        <w:t>-</w:t>
      </w:r>
      <w:r>
        <w:rPr>
          <w:rFonts w:hint="eastAsia" w:eastAsia="仿宋_GB2312"/>
          <w:color w:val="auto"/>
          <w:sz w:val="24"/>
          <w:highlight w:val="none"/>
        </w:rPr>
        <w:t>6083510</w:t>
      </w:r>
    </w:p>
    <w:p w14:paraId="1B6E16B1">
      <w:pPr>
        <w:shd w:val="clear"/>
        <w:spacing w:line="520" w:lineRule="exact"/>
        <w:ind w:firstLine="480" w:firstLineChars="200"/>
        <w:rPr>
          <w:rFonts w:eastAsia="仿宋_GB2312"/>
          <w:color w:val="auto"/>
          <w:sz w:val="24"/>
          <w:highlight w:val="none"/>
        </w:rPr>
      </w:pPr>
      <w:r>
        <w:rPr>
          <w:rFonts w:eastAsia="仿宋_GB2312"/>
          <w:color w:val="auto"/>
          <w:sz w:val="24"/>
          <w:highlight w:val="none"/>
        </w:rPr>
        <w:t>2、采购代理机构信息</w:t>
      </w:r>
    </w:p>
    <w:p w14:paraId="696941E4">
      <w:pPr>
        <w:shd w:val="clear"/>
        <w:spacing w:line="520" w:lineRule="exact"/>
        <w:ind w:firstLine="480" w:firstLineChars="200"/>
        <w:rPr>
          <w:rFonts w:eastAsia="仿宋_GB2312"/>
          <w:color w:val="auto"/>
          <w:sz w:val="24"/>
          <w:highlight w:val="none"/>
        </w:rPr>
      </w:pPr>
      <w:r>
        <w:rPr>
          <w:rFonts w:eastAsia="仿宋_GB2312"/>
          <w:color w:val="auto"/>
          <w:sz w:val="24"/>
          <w:highlight w:val="none"/>
        </w:rPr>
        <w:t>名称：陕西省采购招标有限责任公司</w:t>
      </w:r>
    </w:p>
    <w:p w14:paraId="0611AD82">
      <w:pPr>
        <w:shd w:val="clear"/>
        <w:spacing w:line="520" w:lineRule="exact"/>
        <w:ind w:firstLine="480" w:firstLineChars="200"/>
        <w:rPr>
          <w:rFonts w:eastAsia="仿宋_GB2312"/>
          <w:color w:val="auto"/>
          <w:sz w:val="24"/>
          <w:highlight w:val="none"/>
        </w:rPr>
      </w:pPr>
      <w:r>
        <w:rPr>
          <w:rFonts w:eastAsia="仿宋_GB2312"/>
          <w:color w:val="auto"/>
          <w:sz w:val="24"/>
          <w:highlight w:val="none"/>
        </w:rPr>
        <w:t>地址：西安市高新区锦业路1号都市之门C座9层</w:t>
      </w:r>
    </w:p>
    <w:p w14:paraId="6F3A1A5B">
      <w:pPr>
        <w:shd w:val="clear"/>
        <w:spacing w:line="520" w:lineRule="exact"/>
        <w:ind w:firstLine="480" w:firstLineChars="200"/>
        <w:rPr>
          <w:rFonts w:eastAsia="仿宋_GB2312"/>
          <w:color w:val="auto"/>
          <w:sz w:val="24"/>
          <w:highlight w:val="none"/>
        </w:rPr>
      </w:pPr>
      <w:r>
        <w:rPr>
          <w:rFonts w:eastAsia="仿宋_GB2312"/>
          <w:color w:val="auto"/>
          <w:sz w:val="24"/>
          <w:highlight w:val="none"/>
        </w:rPr>
        <w:t>联系方式：029-88497916</w:t>
      </w:r>
    </w:p>
    <w:p w14:paraId="231215DD">
      <w:pPr>
        <w:shd w:val="clear"/>
        <w:spacing w:line="520" w:lineRule="exact"/>
        <w:ind w:firstLine="480" w:firstLineChars="200"/>
        <w:rPr>
          <w:rFonts w:eastAsia="仿宋_GB2312"/>
          <w:color w:val="auto"/>
          <w:sz w:val="24"/>
          <w:highlight w:val="none"/>
        </w:rPr>
      </w:pPr>
      <w:r>
        <w:rPr>
          <w:rFonts w:eastAsia="仿宋_GB2312"/>
          <w:color w:val="auto"/>
          <w:sz w:val="24"/>
          <w:highlight w:val="none"/>
        </w:rPr>
        <w:t>3、项目联系方式</w:t>
      </w:r>
    </w:p>
    <w:p w14:paraId="07DD7C0E">
      <w:pPr>
        <w:shd w:val="clear"/>
        <w:spacing w:line="520" w:lineRule="exact"/>
        <w:ind w:firstLine="480" w:firstLineChars="200"/>
        <w:rPr>
          <w:rFonts w:eastAsia="仿宋_GB2312"/>
          <w:color w:val="auto"/>
          <w:sz w:val="24"/>
          <w:highlight w:val="none"/>
        </w:rPr>
      </w:pPr>
      <w:r>
        <w:rPr>
          <w:rFonts w:hint="eastAsia" w:eastAsia="仿宋_GB2312"/>
          <w:color w:val="auto"/>
          <w:sz w:val="24"/>
          <w:highlight w:val="none"/>
        </w:rPr>
        <w:t>项目联系人：梁静怡、雷鹏</w:t>
      </w:r>
    </w:p>
    <w:p w14:paraId="56ECE479">
      <w:pPr>
        <w:shd w:val="clear"/>
        <w:spacing w:line="520" w:lineRule="exact"/>
        <w:ind w:firstLine="480" w:firstLineChars="200"/>
        <w:rPr>
          <w:rFonts w:eastAsia="仿宋"/>
          <w:color w:val="auto"/>
          <w:sz w:val="24"/>
          <w:highlight w:val="none"/>
        </w:rPr>
      </w:pPr>
      <w:r>
        <w:rPr>
          <w:rFonts w:hint="eastAsia" w:eastAsia="仿宋_GB2312"/>
          <w:color w:val="auto"/>
          <w:sz w:val="24"/>
          <w:highlight w:val="none"/>
        </w:rPr>
        <w:t>电话：</w:t>
      </w:r>
      <w:r>
        <w:rPr>
          <w:rFonts w:hint="eastAsia" w:eastAsia="仿宋_GB2312"/>
          <w:color w:val="auto"/>
          <w:sz w:val="24"/>
          <w:highlight w:val="none"/>
          <w:lang w:val="en-US" w:eastAsia="zh-CN"/>
        </w:rPr>
        <w:t>13289860778</w:t>
      </w:r>
      <w:r>
        <w:rPr>
          <w:rFonts w:eastAsia="仿宋"/>
          <w:color w:val="auto"/>
          <w:sz w:val="24"/>
          <w:highlight w:val="none"/>
        </w:rPr>
        <w:br w:type="page"/>
      </w:r>
    </w:p>
    <w:p w14:paraId="5905E96C">
      <w:pPr>
        <w:pStyle w:val="68"/>
        <w:shd w:val="clear"/>
        <w:adjustRightInd w:val="0"/>
        <w:spacing w:before="312" w:beforeLines="100" w:line="360" w:lineRule="auto"/>
        <w:ind w:right="-22" w:firstLine="0" w:firstLineChars="0"/>
        <w:jc w:val="center"/>
        <w:textAlignment w:val="baseline"/>
        <w:outlineLvl w:val="0"/>
        <w:rPr>
          <w:rFonts w:ascii="Times New Roman" w:hAnsi="Times New Roman" w:eastAsia="仿宋_GB2312"/>
          <w:b/>
          <w:color w:val="auto"/>
          <w:kern w:val="0"/>
          <w:sz w:val="32"/>
          <w:szCs w:val="32"/>
          <w:highlight w:val="none"/>
        </w:rPr>
      </w:pPr>
      <w:bookmarkStart w:id="145" w:name="_Toc27369"/>
      <w:r>
        <w:rPr>
          <w:rFonts w:ascii="Times New Roman" w:hAnsi="Times New Roman" w:eastAsia="仿宋_GB2312"/>
          <w:b/>
          <w:color w:val="auto"/>
          <w:kern w:val="0"/>
          <w:sz w:val="32"/>
          <w:szCs w:val="32"/>
          <w:highlight w:val="none"/>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145"/>
    </w:p>
    <w:p w14:paraId="52D8AA8D">
      <w:pPr>
        <w:shd w:val="clear"/>
        <w:adjustRightInd w:val="0"/>
        <w:spacing w:before="312" w:beforeLines="100" w:line="360" w:lineRule="auto"/>
        <w:ind w:right="-22"/>
        <w:jc w:val="center"/>
        <w:textAlignment w:val="baseline"/>
        <w:outlineLvl w:val="0"/>
        <w:rPr>
          <w:rFonts w:eastAsia="仿宋_GB2312"/>
          <w:b/>
          <w:color w:val="auto"/>
          <w:kern w:val="0"/>
          <w:sz w:val="28"/>
          <w:szCs w:val="28"/>
          <w:highlight w:val="none"/>
        </w:rPr>
      </w:pPr>
      <w:bookmarkStart w:id="146" w:name="_Toc16280"/>
      <w:bookmarkStart w:id="147" w:name="_Toc22638"/>
      <w:bookmarkStart w:id="148" w:name="_Toc805"/>
      <w:bookmarkStart w:id="149" w:name="_Toc58504661"/>
      <w:r>
        <w:rPr>
          <w:rFonts w:eastAsia="仿宋_GB2312"/>
          <w:b/>
          <w:color w:val="auto"/>
          <w:kern w:val="0"/>
          <w:sz w:val="28"/>
          <w:szCs w:val="28"/>
          <w:highlight w:val="none"/>
        </w:rPr>
        <w:t>（一）供应商须知前附表</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146"/>
      <w:bookmarkEnd w:id="147"/>
      <w:bookmarkEnd w:id="148"/>
      <w:bookmarkEnd w:id="149"/>
    </w:p>
    <w:p w14:paraId="5D13C6A7">
      <w:pPr>
        <w:shd w:val="clear"/>
        <w:rPr>
          <w:rFonts w:eastAsia="仿宋_GB2312"/>
          <w:color w:val="auto"/>
          <w:sz w:val="24"/>
          <w:highlight w:val="none"/>
        </w:rPr>
      </w:pPr>
      <w:r>
        <w:rPr>
          <w:rFonts w:eastAsia="仿宋_GB2312"/>
          <w:color w:val="auto"/>
          <w:sz w:val="24"/>
          <w:highlight w:val="none"/>
        </w:rPr>
        <w:t>本表是对供应商须知的具体补充和修改，如有矛盾，均以本表为准。</w:t>
      </w:r>
    </w:p>
    <w:p w14:paraId="5AB8CFEE">
      <w:pPr>
        <w:shd w:val="clear"/>
        <w:ind w:left="720" w:hanging="720" w:hangingChars="343"/>
        <w:rPr>
          <w:rFonts w:eastAsia="仿宋_GB2312"/>
          <w:b/>
          <w:color w:val="auto"/>
          <w:sz w:val="20"/>
          <w:szCs w:val="20"/>
          <w:highlight w:val="none"/>
        </w:rPr>
      </w:pPr>
      <w:r>
        <w:rPr>
          <w:rFonts w:eastAsia="仿宋_GB2312"/>
          <w:color w:val="auto"/>
          <w:szCs w:val="21"/>
          <w:highlight w:val="none"/>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08EE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7F0DC070">
            <w:pPr>
              <w:pStyle w:val="28"/>
              <w:shd w:val="clear"/>
              <w:adjustRightInd w:val="0"/>
              <w:snapToGrid w:val="0"/>
              <w:spacing w:line="240" w:lineRule="auto"/>
              <w:jc w:val="center"/>
              <w:rPr>
                <w:rFonts w:ascii="Times New Roman" w:hAnsi="Times New Roman" w:eastAsia="仿宋_GB2312"/>
                <w:b/>
                <w:color w:val="auto"/>
                <w:sz w:val="24"/>
                <w:szCs w:val="24"/>
                <w:highlight w:val="none"/>
              </w:rPr>
            </w:pPr>
            <w:bookmarkStart w:id="150" w:name="_Hlt14560610"/>
            <w:bookmarkEnd w:id="150"/>
            <w:bookmarkStart w:id="151" w:name="_Toc499711885"/>
            <w:bookmarkStart w:id="152" w:name="_Toc492955416"/>
            <w:bookmarkStart w:id="153" w:name="_Toc499711044"/>
            <w:bookmarkStart w:id="154" w:name="_Toc503063423"/>
            <w:bookmarkStart w:id="155" w:name="_Toc389620165"/>
            <w:bookmarkStart w:id="156" w:name="_Toc500746967"/>
            <w:bookmarkStart w:id="157" w:name="_Toc500747190"/>
            <w:bookmarkStart w:id="158" w:name="_Toc385992326"/>
            <w:bookmarkStart w:id="159" w:name="_Toc496324580"/>
            <w:bookmarkStart w:id="160" w:name="_Toc500747063"/>
            <w:r>
              <w:rPr>
                <w:rFonts w:ascii="Times New Roman" w:hAnsi="Times New Roman" w:eastAsia="仿宋_GB2312"/>
                <w:b/>
                <w:color w:val="auto"/>
                <w:sz w:val="24"/>
                <w:szCs w:val="24"/>
                <w:highlight w:val="none"/>
              </w:rPr>
              <w:t>条款号</w:t>
            </w:r>
          </w:p>
        </w:tc>
        <w:tc>
          <w:tcPr>
            <w:tcW w:w="7650" w:type="dxa"/>
            <w:vAlign w:val="center"/>
          </w:tcPr>
          <w:p w14:paraId="4D9C86DE">
            <w:pPr>
              <w:pStyle w:val="28"/>
              <w:shd w:val="clear"/>
              <w:adjustRightInd w:val="0"/>
              <w:snapToGrid w:val="0"/>
              <w:spacing w:line="240" w:lineRule="auto"/>
              <w:jc w:val="center"/>
              <w:rPr>
                <w:rFonts w:ascii="Times New Roman" w:hAnsi="Times New Roman" w:eastAsia="仿宋_GB2312"/>
                <w:b/>
                <w:color w:val="auto"/>
                <w:sz w:val="24"/>
                <w:szCs w:val="24"/>
                <w:highlight w:val="none"/>
              </w:rPr>
            </w:pPr>
            <w:r>
              <w:rPr>
                <w:rFonts w:ascii="Times New Roman" w:hAnsi="Times New Roman" w:eastAsia="仿宋_GB2312"/>
                <w:b/>
                <w:color w:val="auto"/>
                <w:sz w:val="24"/>
                <w:szCs w:val="24"/>
                <w:highlight w:val="none"/>
              </w:rPr>
              <w:t>内容说明</w:t>
            </w:r>
          </w:p>
        </w:tc>
      </w:tr>
      <w:tr w14:paraId="6F56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4B7B30D7">
            <w:pPr>
              <w:pStyle w:val="28"/>
              <w:shd w:val="clear"/>
              <w:adjustRightInd w:val="0"/>
              <w:snapToGrid w:val="0"/>
              <w:spacing w:line="240" w:lineRule="auto"/>
              <w:jc w:val="center"/>
              <w:rPr>
                <w:rFonts w:ascii="Times New Roman" w:hAnsi="Times New Roman" w:eastAsia="仿宋_GB2312"/>
                <w:color w:val="auto"/>
                <w:sz w:val="24"/>
                <w:szCs w:val="24"/>
                <w:highlight w:val="none"/>
              </w:rPr>
            </w:pPr>
            <w:bookmarkStart w:id="161" w:name="_Hlk206601087"/>
            <w:r>
              <w:rPr>
                <w:rFonts w:ascii="Times New Roman" w:hAnsi="Times New Roman" w:eastAsia="仿宋_GB2312"/>
                <w:color w:val="auto"/>
                <w:sz w:val="24"/>
                <w:szCs w:val="24"/>
                <w:highlight w:val="none"/>
              </w:rPr>
              <w:t>1.1</w:t>
            </w:r>
          </w:p>
        </w:tc>
        <w:tc>
          <w:tcPr>
            <w:tcW w:w="7650" w:type="dxa"/>
            <w:vAlign w:val="center"/>
          </w:tcPr>
          <w:p w14:paraId="59DE2743">
            <w:pPr>
              <w:pStyle w:val="28"/>
              <w:shd w:val="clear"/>
              <w:adjustRightInd w:val="0"/>
              <w:snapToGrid w:val="0"/>
              <w:spacing w:line="240" w:lineRule="auto"/>
              <w:rPr>
                <w:rFonts w:hint="eastAsia" w:ascii="Times New Roman" w:hAnsi="Times New Roman" w:eastAsia="仿宋_GB2312"/>
                <w:color w:val="auto"/>
                <w:sz w:val="24"/>
                <w:szCs w:val="24"/>
                <w:highlight w:val="none"/>
                <w:u w:val="single"/>
                <w:lang w:eastAsia="zh-CN"/>
              </w:rPr>
            </w:pPr>
            <w:r>
              <w:rPr>
                <w:rFonts w:ascii="Times New Roman" w:hAnsi="Times New Roman" w:eastAsia="仿宋_GB2312"/>
                <w:color w:val="auto"/>
                <w:sz w:val="24"/>
                <w:szCs w:val="24"/>
                <w:highlight w:val="none"/>
              </w:rPr>
              <w:t>项目名称：</w:t>
            </w:r>
            <w:r>
              <w:rPr>
                <w:rFonts w:hint="eastAsia" w:ascii="Times New Roman" w:hAnsi="Times New Roman" w:eastAsia="仿宋_GB2312"/>
                <w:color w:val="auto"/>
                <w:sz w:val="24"/>
                <w:szCs w:val="24"/>
                <w:highlight w:val="none"/>
                <w:u w:val="single"/>
                <w:lang w:eastAsia="zh-CN"/>
              </w:rPr>
              <w:t>榆林市星元医院核磁共振设备维保服务项目(三次)</w:t>
            </w:r>
          </w:p>
          <w:p w14:paraId="33BD15E0">
            <w:pPr>
              <w:pStyle w:val="28"/>
              <w:shd w:val="clear"/>
              <w:adjustRightInd w:val="0"/>
              <w:snapToGrid w:val="0"/>
              <w:spacing w:line="240" w:lineRule="auto"/>
              <w:rPr>
                <w:rFonts w:hint="eastAsia" w:ascii="Times New Roman" w:hAnsi="Times New Roman" w:eastAsia="仿宋_GB2312"/>
                <w:color w:val="auto"/>
                <w:sz w:val="24"/>
                <w:szCs w:val="24"/>
                <w:highlight w:val="none"/>
                <w:u w:val="single"/>
                <w:lang w:eastAsia="zh-CN"/>
              </w:rPr>
            </w:pPr>
            <w:r>
              <w:rPr>
                <w:rFonts w:ascii="Times New Roman" w:hAnsi="Times New Roman" w:eastAsia="仿宋_GB2312"/>
                <w:color w:val="auto"/>
                <w:sz w:val="24"/>
                <w:szCs w:val="24"/>
                <w:highlight w:val="none"/>
              </w:rPr>
              <w:t>项目编号：</w:t>
            </w:r>
            <w:r>
              <w:rPr>
                <w:rFonts w:hint="eastAsia" w:ascii="Times New Roman" w:hAnsi="Times New Roman" w:eastAsia="仿宋_GB2312"/>
                <w:color w:val="auto"/>
                <w:sz w:val="24"/>
                <w:szCs w:val="24"/>
                <w:highlight w:val="none"/>
                <w:u w:val="single"/>
                <w:lang w:eastAsia="zh-CN"/>
              </w:rPr>
              <w:t>SCZD2025-JT-2722-001RR</w:t>
            </w:r>
          </w:p>
          <w:p w14:paraId="77FD119B">
            <w:pPr>
              <w:pStyle w:val="28"/>
              <w:shd w:val="clear"/>
              <w:adjustRightInd w:val="0"/>
              <w:snapToGrid w:val="0"/>
              <w:spacing w:line="240" w:lineRule="auto"/>
              <w:rPr>
                <w:rFonts w:ascii="Times New Roman" w:hAnsi="Times New Roman" w:eastAsia="仿宋_GB2312"/>
                <w:color w:val="auto"/>
                <w:sz w:val="24"/>
                <w:szCs w:val="24"/>
                <w:highlight w:val="none"/>
                <w:u w:val="single"/>
              </w:rPr>
            </w:pPr>
            <w:r>
              <w:rPr>
                <w:rFonts w:ascii="Times New Roman" w:hAnsi="Times New Roman" w:eastAsia="仿宋_GB2312"/>
                <w:color w:val="auto"/>
                <w:sz w:val="24"/>
                <w:szCs w:val="24"/>
                <w:highlight w:val="none"/>
              </w:rPr>
              <w:t>资金来源：</w:t>
            </w:r>
            <w:r>
              <w:rPr>
                <w:rFonts w:ascii="Times New Roman" w:hAnsi="Times New Roman" w:eastAsia="仿宋_GB2312"/>
                <w:color w:val="auto"/>
                <w:sz w:val="24"/>
                <w:szCs w:val="24"/>
                <w:highlight w:val="none"/>
                <w:u w:val="single"/>
              </w:rPr>
              <w:t>财政资金</w:t>
            </w:r>
          </w:p>
          <w:p w14:paraId="42996257">
            <w:pPr>
              <w:pStyle w:val="28"/>
              <w:shd w:val="clear"/>
              <w:adjustRightInd w:val="0"/>
              <w:snapToGrid w:val="0"/>
              <w:spacing w:line="240" w:lineRule="auto"/>
              <w:rPr>
                <w:rFonts w:ascii="Times New Roman" w:hAnsi="Times New Roman" w:eastAsia="仿宋_GB2312"/>
                <w:color w:val="auto"/>
                <w:sz w:val="24"/>
                <w:szCs w:val="24"/>
                <w:highlight w:val="none"/>
                <w:u w:val="single"/>
              </w:rPr>
            </w:pPr>
            <w:r>
              <w:rPr>
                <w:rFonts w:ascii="Times New Roman" w:hAnsi="Times New Roman" w:eastAsia="仿宋_GB2312"/>
                <w:color w:val="auto"/>
                <w:sz w:val="24"/>
                <w:szCs w:val="24"/>
                <w:highlight w:val="none"/>
              </w:rPr>
              <w:t>预算金额：</w:t>
            </w:r>
            <w:r>
              <w:rPr>
                <w:rFonts w:hint="eastAsia" w:ascii="Times New Roman" w:hAnsi="Times New Roman" w:eastAsia="仿宋_GB2312"/>
                <w:color w:val="auto"/>
                <w:sz w:val="24"/>
                <w:szCs w:val="24"/>
                <w:highlight w:val="none"/>
                <w:u w:val="single"/>
                <w:lang w:eastAsia="zh-CN"/>
              </w:rPr>
              <w:t>525,000.00</w:t>
            </w:r>
            <w:r>
              <w:rPr>
                <w:rFonts w:hint="eastAsia" w:ascii="Times New Roman" w:hAnsi="Times New Roman" w:eastAsia="仿宋_GB2312"/>
                <w:color w:val="auto"/>
                <w:sz w:val="24"/>
                <w:szCs w:val="24"/>
                <w:highlight w:val="none"/>
                <w:u w:val="single"/>
              </w:rPr>
              <w:t>元</w:t>
            </w:r>
          </w:p>
          <w:p w14:paraId="115E8757">
            <w:pPr>
              <w:pStyle w:val="28"/>
              <w:shd w:val="clear"/>
              <w:adjustRightInd w:val="0"/>
              <w:snapToGrid w:val="0"/>
              <w:spacing w:line="240" w:lineRule="auto"/>
              <w:rPr>
                <w:rFonts w:ascii="Times New Roman" w:hAnsi="Times New Roman" w:eastAsia="仿宋_GB2312"/>
                <w:color w:val="auto"/>
                <w:sz w:val="24"/>
                <w:szCs w:val="24"/>
                <w:highlight w:val="none"/>
                <w:u w:val="single"/>
              </w:rPr>
            </w:pPr>
            <w:r>
              <w:rPr>
                <w:rFonts w:ascii="Times New Roman" w:hAnsi="Times New Roman" w:eastAsia="仿宋_GB2312"/>
                <w:color w:val="auto"/>
                <w:sz w:val="24"/>
                <w:szCs w:val="24"/>
                <w:highlight w:val="none"/>
              </w:rPr>
              <w:t>采购方式：</w:t>
            </w:r>
            <w:r>
              <w:rPr>
                <w:rFonts w:ascii="Times New Roman" w:hAnsi="Times New Roman" w:eastAsia="仿宋_GB2312"/>
                <w:color w:val="auto"/>
                <w:sz w:val="24"/>
                <w:szCs w:val="24"/>
                <w:highlight w:val="none"/>
                <w:u w:val="single"/>
              </w:rPr>
              <w:t>竞争性谈判</w:t>
            </w:r>
          </w:p>
          <w:p w14:paraId="727ABF03">
            <w:pPr>
              <w:pStyle w:val="28"/>
              <w:shd w:val="clear"/>
              <w:adjustRightInd w:val="0"/>
              <w:snapToGrid w:val="0"/>
              <w:spacing w:line="240" w:lineRule="auto"/>
              <w:rPr>
                <w:rFonts w:ascii="Times New Roman" w:hAnsi="Times New Roman" w:eastAsia="仿宋_GB2312"/>
                <w:color w:val="auto"/>
                <w:sz w:val="24"/>
                <w:szCs w:val="24"/>
                <w:highlight w:val="none"/>
                <w:u w:val="single"/>
              </w:rPr>
            </w:pPr>
            <w:r>
              <w:rPr>
                <w:rFonts w:ascii="Times New Roman" w:hAnsi="Times New Roman" w:eastAsia="仿宋_GB2312"/>
                <w:color w:val="auto"/>
                <w:sz w:val="24"/>
                <w:szCs w:val="24"/>
                <w:highlight w:val="none"/>
              </w:rPr>
              <w:t>采购内容：</w:t>
            </w:r>
            <w:r>
              <w:rPr>
                <w:rFonts w:ascii="Times New Roman" w:hAnsi="Times New Roman" w:eastAsia="仿宋_GB2312"/>
                <w:color w:val="auto"/>
                <w:sz w:val="24"/>
                <w:szCs w:val="24"/>
                <w:highlight w:val="none"/>
                <w:u w:val="single"/>
              </w:rPr>
              <w:t>详见本谈判文件第四章</w:t>
            </w:r>
          </w:p>
          <w:p w14:paraId="69FECEF2">
            <w:pPr>
              <w:pStyle w:val="28"/>
              <w:shd w:val="clear"/>
              <w:adjustRightInd w:val="0"/>
              <w:snapToGrid w:val="0"/>
              <w:spacing w:line="240" w:lineRule="auto"/>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项目所属行业：</w:t>
            </w:r>
            <w:r>
              <w:rPr>
                <w:rFonts w:hint="eastAsia" w:ascii="Times New Roman" w:hAnsi="Times New Roman" w:eastAsia="仿宋"/>
                <w:color w:val="auto"/>
                <w:sz w:val="24"/>
                <w:szCs w:val="24"/>
                <w:highlight w:val="none"/>
                <w:u w:val="single"/>
                <w:lang w:eastAsia="zh-CN"/>
              </w:rPr>
              <w:t>其他未列明行业</w:t>
            </w:r>
            <w:r>
              <w:rPr>
                <w:rFonts w:hint="eastAsia" w:ascii="Times New Roman" w:hAnsi="Times New Roman" w:eastAsia="仿宋"/>
                <w:color w:val="auto"/>
                <w:sz w:val="24"/>
                <w:szCs w:val="24"/>
                <w:highlight w:val="none"/>
                <w:u w:val="single"/>
              </w:rPr>
              <w:t xml:space="preserve"> </w:t>
            </w:r>
          </w:p>
        </w:tc>
      </w:tr>
      <w:bookmarkEnd w:id="161"/>
      <w:tr w14:paraId="573E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55238358">
            <w:pPr>
              <w:pStyle w:val="28"/>
              <w:shd w:val="clear"/>
              <w:adjustRightInd w:val="0"/>
              <w:snapToGrid w:val="0"/>
              <w:spacing w:line="240" w:lineRule="auto"/>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2.1</w:t>
            </w:r>
          </w:p>
        </w:tc>
        <w:tc>
          <w:tcPr>
            <w:tcW w:w="7650" w:type="dxa"/>
            <w:vAlign w:val="center"/>
          </w:tcPr>
          <w:p w14:paraId="4E72B915">
            <w:pPr>
              <w:shd w:val="clear"/>
              <w:adjustRightInd w:val="0"/>
              <w:snapToGrid w:val="0"/>
              <w:spacing w:line="400" w:lineRule="exact"/>
              <w:rPr>
                <w:rFonts w:eastAsia="仿宋"/>
                <w:color w:val="auto"/>
                <w:sz w:val="24"/>
                <w:highlight w:val="none"/>
                <w:u w:val="single"/>
              </w:rPr>
            </w:pPr>
            <w:r>
              <w:rPr>
                <w:rFonts w:eastAsia="仿宋"/>
                <w:color w:val="auto"/>
                <w:sz w:val="24"/>
                <w:highlight w:val="none"/>
              </w:rPr>
              <w:t>采购人：</w:t>
            </w:r>
            <w:r>
              <w:rPr>
                <w:rFonts w:hint="eastAsia" w:eastAsia="仿宋"/>
                <w:color w:val="auto"/>
                <w:sz w:val="24"/>
                <w:highlight w:val="none"/>
                <w:u w:val="single"/>
              </w:rPr>
              <w:t xml:space="preserve">榆林市星元医院  </w:t>
            </w:r>
          </w:p>
          <w:p w14:paraId="22334CF9">
            <w:pPr>
              <w:shd w:val="clear"/>
              <w:adjustRightInd w:val="0"/>
              <w:snapToGrid w:val="0"/>
              <w:spacing w:line="400" w:lineRule="exact"/>
              <w:rPr>
                <w:rFonts w:eastAsia="仿宋"/>
                <w:color w:val="auto"/>
                <w:sz w:val="24"/>
                <w:highlight w:val="none"/>
                <w:u w:val="single"/>
              </w:rPr>
            </w:pPr>
            <w:r>
              <w:rPr>
                <w:rFonts w:eastAsia="仿宋"/>
                <w:color w:val="auto"/>
                <w:sz w:val="24"/>
                <w:highlight w:val="none"/>
              </w:rPr>
              <w:t>地  址：</w:t>
            </w:r>
            <w:r>
              <w:rPr>
                <w:rFonts w:hint="eastAsia" w:eastAsia="仿宋"/>
                <w:color w:val="auto"/>
                <w:sz w:val="24"/>
                <w:highlight w:val="none"/>
                <w:u w:val="single"/>
              </w:rPr>
              <w:t>榆林市人民西路33号</w:t>
            </w:r>
          </w:p>
          <w:p w14:paraId="251CA6FA">
            <w:pPr>
              <w:shd w:val="clear"/>
              <w:adjustRightInd w:val="0"/>
              <w:snapToGrid w:val="0"/>
              <w:spacing w:line="400" w:lineRule="exact"/>
              <w:rPr>
                <w:rFonts w:eastAsia="仿宋"/>
                <w:color w:val="auto"/>
                <w:sz w:val="24"/>
                <w:highlight w:val="none"/>
              </w:rPr>
            </w:pPr>
            <w:r>
              <w:rPr>
                <w:rFonts w:eastAsia="仿宋"/>
                <w:color w:val="auto"/>
                <w:sz w:val="24"/>
                <w:highlight w:val="none"/>
              </w:rPr>
              <w:t>电  话：</w:t>
            </w:r>
            <w:r>
              <w:rPr>
                <w:rFonts w:hint="eastAsia" w:eastAsia="仿宋"/>
                <w:color w:val="auto"/>
                <w:sz w:val="24"/>
                <w:highlight w:val="none"/>
                <w:u w:val="single"/>
                <w:lang w:val="en-US" w:eastAsia="zh-CN"/>
              </w:rPr>
              <w:t xml:space="preserve">  </w:t>
            </w:r>
            <w:r>
              <w:rPr>
                <w:rFonts w:hint="eastAsia" w:eastAsia="仿宋"/>
                <w:color w:val="auto"/>
                <w:sz w:val="24"/>
                <w:highlight w:val="none"/>
                <w:u w:val="single"/>
              </w:rPr>
              <w:t>0912-6083510</w:t>
            </w:r>
            <w:r>
              <w:rPr>
                <w:rFonts w:hint="eastAsia" w:eastAsia="仿宋"/>
                <w:color w:val="auto"/>
                <w:sz w:val="24"/>
                <w:highlight w:val="none"/>
                <w:u w:val="single"/>
                <w:lang w:val="en-US" w:eastAsia="zh-CN"/>
              </w:rPr>
              <w:t xml:space="preserve"> </w:t>
            </w:r>
            <w:r>
              <w:rPr>
                <w:rFonts w:hint="eastAsia" w:eastAsia="仿宋"/>
                <w:color w:val="auto"/>
                <w:sz w:val="24"/>
                <w:highlight w:val="none"/>
                <w:u w:val="single"/>
              </w:rPr>
              <w:t xml:space="preserve"> </w:t>
            </w:r>
          </w:p>
        </w:tc>
      </w:tr>
      <w:tr w14:paraId="08E5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178D7440">
            <w:pPr>
              <w:pStyle w:val="28"/>
              <w:shd w:val="clear"/>
              <w:adjustRightInd w:val="0"/>
              <w:snapToGrid w:val="0"/>
              <w:spacing w:line="240" w:lineRule="auto"/>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2.2</w:t>
            </w:r>
          </w:p>
        </w:tc>
        <w:tc>
          <w:tcPr>
            <w:tcW w:w="7650" w:type="dxa"/>
            <w:vAlign w:val="center"/>
          </w:tcPr>
          <w:p w14:paraId="28B18654">
            <w:pPr>
              <w:shd w:val="clear"/>
              <w:adjustRightInd w:val="0"/>
              <w:snapToGrid w:val="0"/>
              <w:spacing w:line="400" w:lineRule="exact"/>
              <w:rPr>
                <w:rFonts w:eastAsia="仿宋"/>
                <w:color w:val="auto"/>
                <w:sz w:val="24"/>
                <w:highlight w:val="none"/>
                <w:u w:val="single"/>
              </w:rPr>
            </w:pPr>
            <w:r>
              <w:rPr>
                <w:rFonts w:eastAsia="仿宋"/>
                <w:color w:val="auto"/>
                <w:sz w:val="24"/>
                <w:highlight w:val="none"/>
              </w:rPr>
              <w:t>采购代理机构：</w:t>
            </w:r>
            <w:r>
              <w:rPr>
                <w:rFonts w:eastAsia="仿宋"/>
                <w:color w:val="auto"/>
                <w:sz w:val="24"/>
                <w:highlight w:val="none"/>
                <w:u w:val="single"/>
              </w:rPr>
              <w:t>陕西省采购招标有限责任公司</w:t>
            </w:r>
          </w:p>
          <w:p w14:paraId="3896AFF8">
            <w:pPr>
              <w:shd w:val="clear"/>
              <w:adjustRightInd w:val="0"/>
              <w:snapToGrid w:val="0"/>
              <w:spacing w:line="400" w:lineRule="exact"/>
              <w:rPr>
                <w:rFonts w:hint="eastAsia" w:eastAsia="仿宋"/>
                <w:color w:val="auto"/>
                <w:sz w:val="24"/>
                <w:highlight w:val="none"/>
                <w:u w:val="single"/>
              </w:rPr>
            </w:pPr>
            <w:r>
              <w:rPr>
                <w:rFonts w:eastAsia="仿宋"/>
                <w:color w:val="auto"/>
                <w:sz w:val="24"/>
                <w:highlight w:val="none"/>
              </w:rPr>
              <w:t>地址：</w:t>
            </w:r>
            <w:r>
              <w:rPr>
                <w:rFonts w:hint="eastAsia" w:eastAsia="仿宋"/>
                <w:color w:val="auto"/>
                <w:sz w:val="24"/>
                <w:highlight w:val="none"/>
                <w:u w:val="single"/>
              </w:rPr>
              <w:t>西安市高新区锦业路1号都市之门C座9层</w:t>
            </w:r>
          </w:p>
          <w:p w14:paraId="374E1A79">
            <w:pPr>
              <w:shd w:val="clear"/>
              <w:adjustRightInd w:val="0"/>
              <w:snapToGrid w:val="0"/>
              <w:spacing w:line="400" w:lineRule="exact"/>
              <w:rPr>
                <w:rFonts w:eastAsia="仿宋"/>
                <w:color w:val="auto"/>
                <w:sz w:val="24"/>
                <w:highlight w:val="none"/>
                <w:u w:val="single"/>
              </w:rPr>
            </w:pPr>
            <w:r>
              <w:rPr>
                <w:rFonts w:eastAsia="仿宋"/>
                <w:color w:val="auto"/>
                <w:sz w:val="24"/>
                <w:highlight w:val="none"/>
              </w:rPr>
              <w:t>联系人：</w:t>
            </w:r>
            <w:r>
              <w:rPr>
                <w:rFonts w:hint="eastAsia" w:eastAsia="仿宋_GB2312"/>
                <w:color w:val="auto"/>
                <w:sz w:val="24"/>
                <w:highlight w:val="none"/>
                <w:u w:val="single"/>
              </w:rPr>
              <w:t>梁静怡</w:t>
            </w:r>
            <w:r>
              <w:rPr>
                <w:rFonts w:hint="eastAsia" w:eastAsia="仿宋"/>
                <w:color w:val="auto"/>
                <w:sz w:val="24"/>
                <w:highlight w:val="none"/>
                <w:u w:val="single"/>
              </w:rPr>
              <w:t>、雷鹏</w:t>
            </w:r>
          </w:p>
          <w:p w14:paraId="4A5A651B">
            <w:pPr>
              <w:shd w:val="clear"/>
              <w:adjustRightInd w:val="0"/>
              <w:snapToGrid w:val="0"/>
              <w:spacing w:line="400" w:lineRule="exact"/>
              <w:rPr>
                <w:rFonts w:eastAsia="仿宋_GB2312"/>
                <w:color w:val="auto"/>
                <w:sz w:val="24"/>
                <w:highlight w:val="none"/>
              </w:rPr>
            </w:pPr>
            <w:r>
              <w:rPr>
                <w:rFonts w:eastAsia="仿宋"/>
                <w:color w:val="auto"/>
                <w:sz w:val="24"/>
                <w:highlight w:val="none"/>
              </w:rPr>
              <w:t>电话：</w:t>
            </w:r>
            <w:r>
              <w:rPr>
                <w:rFonts w:eastAsia="仿宋"/>
                <w:color w:val="auto"/>
                <w:sz w:val="24"/>
                <w:highlight w:val="none"/>
                <w:u w:val="single"/>
              </w:rPr>
              <w:t>029-88497916</w:t>
            </w:r>
          </w:p>
        </w:tc>
      </w:tr>
      <w:tr w14:paraId="08313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Align w:val="center"/>
          </w:tcPr>
          <w:p w14:paraId="693062BA">
            <w:pPr>
              <w:pStyle w:val="28"/>
              <w:shd w:val="clear"/>
              <w:adjustRightInd w:val="0"/>
              <w:snapToGrid w:val="0"/>
              <w:spacing w:line="240" w:lineRule="auto"/>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2.3</w:t>
            </w:r>
          </w:p>
        </w:tc>
        <w:tc>
          <w:tcPr>
            <w:tcW w:w="7650" w:type="dxa"/>
            <w:vAlign w:val="center"/>
          </w:tcPr>
          <w:p w14:paraId="00486911">
            <w:pPr>
              <w:pStyle w:val="28"/>
              <w:shd w:val="clear"/>
              <w:adjustRightInd w:val="0"/>
              <w:snapToGrid w:val="0"/>
              <w:spacing w:line="240" w:lineRule="auto"/>
              <w:rPr>
                <w:rFonts w:ascii="Times New Roman" w:hAnsi="Times New Roman" w:eastAsia="仿宋_GB2312"/>
                <w:color w:val="auto"/>
                <w:sz w:val="24"/>
                <w:szCs w:val="24"/>
                <w:highlight w:val="none"/>
              </w:rPr>
            </w:pPr>
            <w:r>
              <w:rPr>
                <w:rFonts w:hint="eastAsia" w:ascii="Times New Roman" w:hAnsi="Times New Roman" w:eastAsia="仿宋_GB2312"/>
                <w:color w:val="auto"/>
                <w:sz w:val="24"/>
                <w:szCs w:val="24"/>
                <w:highlight w:val="none"/>
              </w:rPr>
              <w:t>邀请供应商的方式：</w:t>
            </w:r>
          </w:p>
          <w:p w14:paraId="74F36F70">
            <w:pPr>
              <w:pStyle w:val="28"/>
              <w:shd w:val="clear"/>
              <w:adjustRightInd w:val="0"/>
              <w:snapToGrid w:val="0"/>
              <w:spacing w:line="240" w:lineRule="auto"/>
              <w:rPr>
                <w:rFonts w:ascii="Times New Roman" w:hAnsi="Times New Roman" w:eastAsia="仿宋_GB2312"/>
                <w:color w:val="auto"/>
                <w:sz w:val="24"/>
                <w:szCs w:val="24"/>
                <w:highlight w:val="none"/>
              </w:rPr>
            </w:pPr>
            <w:r>
              <w:rPr>
                <w:rFonts w:hint="eastAsia" w:ascii="Times New Roman" w:hAnsi="Times New Roman" w:eastAsia="仿宋_GB2312"/>
                <w:color w:val="auto"/>
                <w:sz w:val="24"/>
                <w:szCs w:val="24"/>
                <w:highlight w:val="none"/>
              </w:rPr>
              <w:t>■ （1）发布邀请公告</w:t>
            </w:r>
          </w:p>
          <w:p w14:paraId="3A0719B8">
            <w:pPr>
              <w:pStyle w:val="28"/>
              <w:shd w:val="clear"/>
              <w:adjustRightInd w:val="0"/>
              <w:snapToGrid w:val="0"/>
              <w:spacing w:line="240" w:lineRule="auto"/>
              <w:rPr>
                <w:rFonts w:ascii="Times New Roman" w:hAnsi="Times New Roman" w:eastAsia="仿宋_GB2312"/>
                <w:color w:val="auto"/>
                <w:sz w:val="24"/>
                <w:szCs w:val="24"/>
                <w:highlight w:val="none"/>
              </w:rPr>
            </w:pPr>
            <w:r>
              <w:rPr>
                <w:rFonts w:hint="eastAsia" w:ascii="Times New Roman" w:hAnsi="Times New Roman" w:eastAsia="仿宋_GB2312"/>
                <w:color w:val="auto"/>
                <w:sz w:val="24"/>
                <w:szCs w:val="24"/>
                <w:highlight w:val="none"/>
              </w:rPr>
              <w:t>□ （2）采购人和评审专家分别书面推荐的方式邀请不少于3 家</w:t>
            </w:r>
          </w:p>
          <w:p w14:paraId="3D727DA3">
            <w:pPr>
              <w:pStyle w:val="28"/>
              <w:shd w:val="clear"/>
              <w:adjustRightInd w:val="0"/>
              <w:snapToGrid w:val="0"/>
              <w:spacing w:line="240" w:lineRule="auto"/>
              <w:rPr>
                <w:rFonts w:ascii="Times New Roman" w:hAnsi="Times New Roman" w:eastAsia="仿宋_GB2312"/>
                <w:color w:val="auto"/>
                <w:sz w:val="24"/>
                <w:szCs w:val="24"/>
                <w:highlight w:val="none"/>
              </w:rPr>
            </w:pPr>
            <w:r>
              <w:rPr>
                <w:rFonts w:hint="eastAsia" w:ascii="Times New Roman" w:hAnsi="Times New Roman" w:eastAsia="仿宋_GB2312"/>
                <w:color w:val="auto"/>
                <w:sz w:val="24"/>
                <w:szCs w:val="24"/>
                <w:highlight w:val="none"/>
              </w:rPr>
              <w:t>符合相应资格条件的供应商</w:t>
            </w:r>
          </w:p>
          <w:p w14:paraId="6C4AAF3A">
            <w:pPr>
              <w:pStyle w:val="28"/>
              <w:shd w:val="clear"/>
              <w:adjustRightInd w:val="0"/>
              <w:snapToGrid w:val="0"/>
              <w:spacing w:line="240" w:lineRule="auto"/>
              <w:rPr>
                <w:rFonts w:ascii="Times New Roman" w:hAnsi="Times New Roman" w:eastAsia="仿宋_GB2312"/>
                <w:color w:val="auto"/>
                <w:sz w:val="24"/>
                <w:szCs w:val="24"/>
                <w:highlight w:val="none"/>
              </w:rPr>
            </w:pPr>
            <w:r>
              <w:rPr>
                <w:rFonts w:hint="eastAsia" w:ascii="Times New Roman" w:hAnsi="Times New Roman" w:eastAsia="仿宋_GB2312"/>
                <w:color w:val="auto"/>
                <w:sz w:val="24"/>
                <w:szCs w:val="24"/>
                <w:highlight w:val="none"/>
              </w:rPr>
              <w:t>□ （3）随机从省级财政部门建立的供应商库中抽取</w:t>
            </w:r>
          </w:p>
        </w:tc>
      </w:tr>
      <w:tr w14:paraId="1440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3DE9124">
            <w:pPr>
              <w:pStyle w:val="28"/>
              <w:shd w:val="clear"/>
              <w:adjustRightInd w:val="0"/>
              <w:snapToGrid w:val="0"/>
              <w:spacing w:line="240" w:lineRule="auto"/>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3.1</w:t>
            </w:r>
          </w:p>
        </w:tc>
        <w:tc>
          <w:tcPr>
            <w:tcW w:w="7650" w:type="dxa"/>
            <w:vAlign w:val="center"/>
          </w:tcPr>
          <w:p w14:paraId="6C730983">
            <w:pPr>
              <w:pStyle w:val="15"/>
              <w:shd w:val="clear"/>
              <w:spacing w:line="360" w:lineRule="auto"/>
              <w:rPr>
                <w:rFonts w:ascii="Times New Roman" w:eastAsia="仿宋_GB2312" w:cs="Times New Roman"/>
                <w:color w:val="auto"/>
                <w:highlight w:val="none"/>
              </w:rPr>
            </w:pPr>
            <w:r>
              <w:rPr>
                <w:rFonts w:ascii="Times New Roman" w:eastAsia="仿宋_GB2312" w:cs="Times New Roman"/>
                <w:color w:val="auto"/>
                <w:kern w:val="2"/>
                <w:highlight w:val="none"/>
              </w:rPr>
              <w:t>对供应商的资格要求：</w:t>
            </w:r>
            <w:r>
              <w:rPr>
                <w:rFonts w:ascii="Times New Roman" w:eastAsia="仿宋_GB2312" w:cs="Times New Roman"/>
                <w:color w:val="auto"/>
                <w:kern w:val="2"/>
                <w:highlight w:val="none"/>
                <w:u w:val="single"/>
              </w:rPr>
              <w:t>见谈判公告</w:t>
            </w:r>
          </w:p>
        </w:tc>
      </w:tr>
      <w:tr w14:paraId="0A65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1636AA46">
            <w:pPr>
              <w:pStyle w:val="28"/>
              <w:shd w:val="clear"/>
              <w:adjustRightInd w:val="0"/>
              <w:snapToGrid w:val="0"/>
              <w:spacing w:line="240" w:lineRule="auto"/>
              <w:jc w:val="center"/>
              <w:rPr>
                <w:rFonts w:ascii="Times New Roman" w:hAnsi="Times New Roman" w:eastAsia="仿宋_GB2312"/>
                <w:color w:val="auto"/>
                <w:sz w:val="24"/>
                <w:szCs w:val="24"/>
                <w:highlight w:val="none"/>
              </w:rPr>
            </w:pPr>
            <w:r>
              <w:rPr>
                <w:rFonts w:hint="eastAsia" w:ascii="Times New Roman" w:hAnsi="Times New Roman" w:eastAsia="仿宋_GB2312"/>
                <w:color w:val="auto"/>
                <w:sz w:val="24"/>
                <w:szCs w:val="24"/>
                <w:highlight w:val="none"/>
              </w:rPr>
              <w:t>3.2</w:t>
            </w:r>
          </w:p>
        </w:tc>
        <w:tc>
          <w:tcPr>
            <w:tcW w:w="7650" w:type="dxa"/>
            <w:vAlign w:val="center"/>
          </w:tcPr>
          <w:p w14:paraId="4A2F0F27">
            <w:pPr>
              <w:pStyle w:val="15"/>
              <w:shd w:val="clear"/>
              <w:spacing w:line="360" w:lineRule="auto"/>
              <w:rPr>
                <w:rFonts w:ascii="Times New Roman" w:eastAsia="仿宋_GB2312" w:cs="Times New Roman"/>
                <w:color w:val="auto"/>
                <w:kern w:val="2"/>
                <w:highlight w:val="none"/>
              </w:rPr>
            </w:pPr>
            <w:r>
              <w:rPr>
                <w:rFonts w:eastAsia="仿宋_GB2312"/>
                <w:color w:val="auto"/>
                <w:kern w:val="24"/>
                <w:szCs w:val="21"/>
                <w:highlight w:val="none"/>
              </w:rPr>
              <w:t>信用信息查询的时间：</w:t>
            </w:r>
            <w:r>
              <w:rPr>
                <w:rFonts w:hint="eastAsia" w:eastAsia="仿宋_GB2312"/>
                <w:color w:val="auto"/>
                <w:kern w:val="24"/>
                <w:szCs w:val="21"/>
                <w:highlight w:val="none"/>
                <w:u w:val="single"/>
              </w:rPr>
              <w:t>本项目资格审查时</w:t>
            </w:r>
          </w:p>
        </w:tc>
      </w:tr>
      <w:tr w14:paraId="6841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6D07DCF">
            <w:pPr>
              <w:pStyle w:val="28"/>
              <w:shd w:val="clear"/>
              <w:adjustRightInd w:val="0"/>
              <w:snapToGrid w:val="0"/>
              <w:spacing w:line="240" w:lineRule="auto"/>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3.</w:t>
            </w:r>
            <w:r>
              <w:rPr>
                <w:rFonts w:hint="eastAsia" w:ascii="Times New Roman" w:hAnsi="Times New Roman" w:eastAsia="仿宋_GB2312"/>
                <w:color w:val="auto"/>
                <w:sz w:val="24"/>
                <w:szCs w:val="24"/>
                <w:highlight w:val="none"/>
              </w:rPr>
              <w:t>5</w:t>
            </w:r>
          </w:p>
        </w:tc>
        <w:tc>
          <w:tcPr>
            <w:tcW w:w="7650" w:type="dxa"/>
            <w:vAlign w:val="center"/>
          </w:tcPr>
          <w:p w14:paraId="67775692">
            <w:pPr>
              <w:pStyle w:val="15"/>
              <w:shd w:val="clear"/>
              <w:spacing w:line="360" w:lineRule="auto"/>
              <w:rPr>
                <w:rFonts w:ascii="Times New Roman" w:eastAsia="仿宋_GB2312" w:cs="Times New Roman"/>
                <w:color w:val="auto"/>
                <w:kern w:val="2"/>
                <w:highlight w:val="none"/>
              </w:rPr>
            </w:pPr>
            <w:r>
              <w:rPr>
                <w:rFonts w:ascii="Times New Roman" w:eastAsia="仿宋_GB2312" w:cs="Times New Roman"/>
                <w:color w:val="auto"/>
                <w:kern w:val="2"/>
                <w:highlight w:val="none"/>
              </w:rPr>
              <w:t>是否允许采购进口产品：</w:t>
            </w:r>
            <w:r>
              <w:rPr>
                <w:rFonts w:ascii="Times New Roman" w:eastAsia="仿宋_GB2312" w:cs="Times New Roman"/>
                <w:color w:val="auto"/>
                <w:kern w:val="2"/>
                <w:highlight w:val="none"/>
                <w:u w:val="single"/>
              </w:rPr>
              <w:t>否</w:t>
            </w:r>
          </w:p>
        </w:tc>
      </w:tr>
      <w:tr w14:paraId="12D55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57DBD84">
            <w:pPr>
              <w:pStyle w:val="28"/>
              <w:shd w:val="clear"/>
              <w:adjustRightInd w:val="0"/>
              <w:snapToGrid w:val="0"/>
              <w:spacing w:line="240" w:lineRule="auto"/>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3.</w:t>
            </w:r>
            <w:r>
              <w:rPr>
                <w:rFonts w:hint="eastAsia" w:ascii="Times New Roman" w:hAnsi="Times New Roman" w:eastAsia="仿宋_GB2312"/>
                <w:color w:val="auto"/>
                <w:sz w:val="24"/>
                <w:szCs w:val="24"/>
                <w:highlight w:val="none"/>
              </w:rPr>
              <w:t>6</w:t>
            </w:r>
          </w:p>
        </w:tc>
        <w:tc>
          <w:tcPr>
            <w:tcW w:w="7650" w:type="dxa"/>
            <w:vAlign w:val="center"/>
          </w:tcPr>
          <w:p w14:paraId="63DC3B21">
            <w:pPr>
              <w:pStyle w:val="15"/>
              <w:shd w:val="clear"/>
              <w:spacing w:line="360" w:lineRule="auto"/>
              <w:rPr>
                <w:rFonts w:ascii="Times New Roman" w:eastAsia="仿宋_GB2312" w:cs="Times New Roman"/>
                <w:color w:val="auto"/>
                <w:kern w:val="2"/>
                <w:highlight w:val="none"/>
              </w:rPr>
            </w:pPr>
            <w:r>
              <w:rPr>
                <w:rFonts w:ascii="Times New Roman" w:eastAsia="仿宋_GB2312" w:cs="Times New Roman"/>
                <w:color w:val="auto"/>
                <w:kern w:val="2"/>
                <w:highlight w:val="none"/>
              </w:rPr>
              <w:t>是否允许联合体</w:t>
            </w:r>
            <w:r>
              <w:rPr>
                <w:rFonts w:hint="eastAsia" w:ascii="Times New Roman" w:eastAsia="仿宋_GB2312" w:cs="Times New Roman"/>
                <w:color w:val="auto"/>
                <w:kern w:val="2"/>
                <w:highlight w:val="none"/>
              </w:rPr>
              <w:t>谈判</w:t>
            </w:r>
            <w:r>
              <w:rPr>
                <w:rFonts w:ascii="Times New Roman" w:eastAsia="仿宋_GB2312" w:cs="Times New Roman"/>
                <w:color w:val="auto"/>
                <w:kern w:val="2"/>
                <w:highlight w:val="none"/>
              </w:rPr>
              <w:t>：</w:t>
            </w:r>
            <w:r>
              <w:rPr>
                <w:rFonts w:ascii="Times New Roman" w:eastAsia="仿宋_GB2312" w:cs="Times New Roman"/>
                <w:color w:val="auto"/>
                <w:kern w:val="2"/>
                <w:highlight w:val="none"/>
                <w:u w:val="single"/>
              </w:rPr>
              <w:t>否</w:t>
            </w:r>
          </w:p>
        </w:tc>
      </w:tr>
      <w:tr w14:paraId="26D5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1DFBB21D">
            <w:pPr>
              <w:pStyle w:val="28"/>
              <w:shd w:val="clear"/>
              <w:adjustRightInd w:val="0"/>
              <w:snapToGrid w:val="0"/>
              <w:spacing w:line="240" w:lineRule="auto"/>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3.</w:t>
            </w:r>
            <w:r>
              <w:rPr>
                <w:rFonts w:hint="eastAsia" w:ascii="Times New Roman" w:hAnsi="Times New Roman" w:eastAsia="仿宋_GB2312"/>
                <w:color w:val="auto"/>
                <w:sz w:val="24"/>
                <w:szCs w:val="24"/>
                <w:highlight w:val="none"/>
              </w:rPr>
              <w:t>7</w:t>
            </w:r>
          </w:p>
        </w:tc>
        <w:tc>
          <w:tcPr>
            <w:tcW w:w="7650" w:type="dxa"/>
            <w:vAlign w:val="center"/>
          </w:tcPr>
          <w:p w14:paraId="5BECCF2F">
            <w:pPr>
              <w:pStyle w:val="15"/>
              <w:shd w:val="clear"/>
              <w:spacing w:line="360" w:lineRule="auto"/>
              <w:rPr>
                <w:rFonts w:ascii="Times New Roman" w:eastAsia="仿宋_GB2312" w:cs="Times New Roman"/>
                <w:color w:val="auto"/>
                <w:highlight w:val="none"/>
              </w:rPr>
            </w:pPr>
            <w:r>
              <w:rPr>
                <w:rFonts w:ascii="Times New Roman" w:hAnsi="Times New Roman" w:eastAsia="仿宋_GB2312" w:cs="Times New Roman"/>
                <w:color w:val="auto"/>
                <w:kern w:val="2"/>
                <w:sz w:val="24"/>
                <w:szCs w:val="24"/>
                <w:highlight w:val="none"/>
                <w:lang w:val="en-US" w:eastAsia="zh-CN" w:bidi="ar-SA"/>
              </w:rPr>
              <w:t>是否为专门面向中小企业采购：</w:t>
            </w:r>
            <w:r>
              <w:rPr>
                <w:rFonts w:hint="default" w:ascii="Times New Roman" w:hAnsi="Times New Roman" w:eastAsia="仿宋_GB2312" w:cs="Times New Roman"/>
                <w:color w:val="auto"/>
                <w:highlight w:val="none"/>
                <w:u w:val="single"/>
              </w:rPr>
              <w:t>是</w:t>
            </w:r>
            <w:r>
              <w:rPr>
                <w:rFonts w:hint="eastAsia" w:ascii="Times New Roman" w:eastAsia="仿宋_GB2312" w:cs="Times New Roman"/>
                <w:color w:val="auto"/>
                <w:highlight w:val="none"/>
                <w:u w:val="single"/>
                <w:lang w:eastAsia="zh-CN"/>
              </w:rPr>
              <w:t>，</w:t>
            </w:r>
            <w:r>
              <w:rPr>
                <w:rFonts w:hint="eastAsia" w:ascii="Times New Roman" w:eastAsia="仿宋_GB2312" w:cs="Times New Roman"/>
                <w:color w:val="auto"/>
                <w:highlight w:val="none"/>
                <w:u w:val="single"/>
              </w:rPr>
              <w:t>本项目为专门面向中小企业的项目，供应商应为中小微企业、监狱企业或残疾人福利性单位。</w:t>
            </w:r>
          </w:p>
        </w:tc>
      </w:tr>
      <w:tr w14:paraId="789E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jc w:val="center"/>
        </w:trPr>
        <w:tc>
          <w:tcPr>
            <w:tcW w:w="1080" w:type="dxa"/>
            <w:vAlign w:val="center"/>
          </w:tcPr>
          <w:p w14:paraId="5CB7A77E">
            <w:pPr>
              <w:pStyle w:val="28"/>
              <w:shd w:val="clear"/>
              <w:adjustRightInd w:val="0"/>
              <w:snapToGrid w:val="0"/>
              <w:spacing w:line="240" w:lineRule="auto"/>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12.1</w:t>
            </w:r>
          </w:p>
        </w:tc>
        <w:tc>
          <w:tcPr>
            <w:tcW w:w="7650" w:type="dxa"/>
            <w:vAlign w:val="center"/>
          </w:tcPr>
          <w:p w14:paraId="4D156880">
            <w:pPr>
              <w:spacing w:line="312" w:lineRule="auto"/>
              <w:rPr>
                <w:rFonts w:hint="default" w:ascii="Times New Roman" w:hAnsi="Times New Roman" w:eastAsia="仿宋_GB2312" w:cs="Times New Roman"/>
                <w:sz w:val="24"/>
              </w:rPr>
            </w:pPr>
            <w:r>
              <w:rPr>
                <w:rFonts w:hint="default" w:ascii="Times New Roman" w:hAnsi="Times New Roman" w:eastAsia="仿宋_GB2312" w:cs="Times New Roman"/>
                <w:sz w:val="24"/>
              </w:rPr>
              <w:t>服务响应报价为提供谈判文件要求服务的所有费用，包括但不限于提供项目实施费、自行测试费、培训费、人工费、材料费、管理费、供应商应缴纳的所有税费、规费、保险费（如果有）、安装费、集成费等全部费用。</w:t>
            </w:r>
          </w:p>
          <w:p w14:paraId="26CAC822">
            <w:pPr>
              <w:pStyle w:val="28"/>
              <w:shd w:val="clear"/>
              <w:adjustRightInd w:val="0"/>
              <w:snapToGrid w:val="0"/>
              <w:spacing w:line="240" w:lineRule="auto"/>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（1）报价货币：人民币；</w:t>
            </w:r>
          </w:p>
          <w:p w14:paraId="4C6C7A58">
            <w:pPr>
              <w:pStyle w:val="28"/>
              <w:shd w:val="clear"/>
              <w:adjustRightInd w:val="0"/>
              <w:snapToGrid w:val="0"/>
              <w:spacing w:line="240" w:lineRule="auto"/>
              <w:rPr>
                <w:rFonts w:ascii="Times New Roman" w:hAnsi="Times New Roman" w:eastAsia="仿宋_GB2312"/>
                <w:color w:val="auto"/>
                <w:sz w:val="24"/>
                <w:highlight w:val="none"/>
              </w:rPr>
            </w:pPr>
            <w:r>
              <w:rPr>
                <w:rFonts w:ascii="Times New Roman" w:hAnsi="Times New Roman" w:eastAsia="仿宋_GB2312"/>
                <w:color w:val="auto"/>
                <w:sz w:val="24"/>
                <w:szCs w:val="24"/>
                <w:highlight w:val="none"/>
              </w:rPr>
              <w:t>（2）严格按照分项报价表进行分项报价。</w:t>
            </w:r>
          </w:p>
        </w:tc>
      </w:tr>
      <w:tr w14:paraId="2CA2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080" w:type="dxa"/>
            <w:vAlign w:val="center"/>
          </w:tcPr>
          <w:p w14:paraId="7198FED0">
            <w:pPr>
              <w:pStyle w:val="28"/>
              <w:shd w:val="clear"/>
              <w:adjustRightInd w:val="0"/>
              <w:snapToGrid w:val="0"/>
              <w:spacing w:line="240" w:lineRule="auto"/>
              <w:jc w:val="center"/>
              <w:rPr>
                <w:rFonts w:ascii="Times New Roman" w:hAnsi="Times New Roman" w:eastAsia="仿宋_GB2312"/>
                <w:color w:val="auto"/>
                <w:sz w:val="24"/>
                <w:szCs w:val="24"/>
                <w:highlight w:val="none"/>
              </w:rPr>
            </w:pPr>
            <w:bookmarkStart w:id="162" w:name="_Hlk206601124"/>
            <w:r>
              <w:rPr>
                <w:rFonts w:eastAsia="仿宋_GB2312"/>
                <w:color w:val="auto"/>
                <w:sz w:val="24"/>
                <w:highlight w:val="none"/>
              </w:rPr>
              <w:t>14.1</w:t>
            </w:r>
          </w:p>
        </w:tc>
        <w:tc>
          <w:tcPr>
            <w:tcW w:w="7650" w:type="dxa"/>
            <w:vAlign w:val="center"/>
          </w:tcPr>
          <w:p w14:paraId="15746062">
            <w:pPr>
              <w:pStyle w:val="28"/>
              <w:shd w:val="clear"/>
              <w:adjustRightInd w:val="0"/>
              <w:snapToGrid w:val="0"/>
              <w:spacing w:line="240" w:lineRule="auto"/>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本项目</w:t>
            </w:r>
            <w:r>
              <w:rPr>
                <w:rFonts w:hint="eastAsia" w:ascii="Times New Roman" w:hAnsi="Times New Roman" w:eastAsia="仿宋_GB2312"/>
                <w:color w:val="auto"/>
                <w:sz w:val="24"/>
                <w:szCs w:val="24"/>
                <w:highlight w:val="none"/>
              </w:rPr>
              <w:t>不收取</w:t>
            </w:r>
            <w:r>
              <w:rPr>
                <w:rFonts w:ascii="Times New Roman" w:hAnsi="Times New Roman" w:eastAsia="仿宋_GB2312"/>
                <w:color w:val="auto"/>
                <w:sz w:val="24"/>
                <w:szCs w:val="24"/>
                <w:highlight w:val="none"/>
              </w:rPr>
              <w:t>谈判保证金</w:t>
            </w:r>
          </w:p>
        </w:tc>
      </w:tr>
      <w:tr w14:paraId="7A34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BAE7D00">
            <w:pPr>
              <w:pStyle w:val="28"/>
              <w:shd w:val="clear"/>
              <w:adjustRightInd w:val="0"/>
              <w:snapToGrid w:val="0"/>
              <w:spacing w:line="240" w:lineRule="auto"/>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15.1</w:t>
            </w:r>
          </w:p>
        </w:tc>
        <w:tc>
          <w:tcPr>
            <w:tcW w:w="7650" w:type="dxa"/>
            <w:vAlign w:val="center"/>
          </w:tcPr>
          <w:p w14:paraId="1FFE4F48">
            <w:pPr>
              <w:pStyle w:val="28"/>
              <w:shd w:val="clear"/>
              <w:adjustRightInd w:val="0"/>
              <w:snapToGrid w:val="0"/>
              <w:spacing w:line="240" w:lineRule="auto"/>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谈判有效期：自响应文件递交之日起</w:t>
            </w:r>
            <w:r>
              <w:rPr>
                <w:rFonts w:ascii="Times New Roman" w:hAnsi="Times New Roman" w:eastAsia="仿宋_GB2312"/>
                <w:color w:val="auto"/>
                <w:sz w:val="24"/>
                <w:szCs w:val="24"/>
                <w:highlight w:val="none"/>
                <w:u w:val="single"/>
              </w:rPr>
              <w:t xml:space="preserve"> </w:t>
            </w:r>
            <w:r>
              <w:rPr>
                <w:rFonts w:hint="eastAsia" w:ascii="Times New Roman" w:hAnsi="Times New Roman" w:eastAsia="仿宋_GB2312"/>
                <w:color w:val="auto"/>
                <w:sz w:val="24"/>
                <w:szCs w:val="24"/>
                <w:highlight w:val="none"/>
                <w:u w:val="single"/>
              </w:rPr>
              <w:t>90</w:t>
            </w:r>
            <w:r>
              <w:rPr>
                <w:rFonts w:ascii="Times New Roman" w:hAnsi="Times New Roman" w:eastAsia="仿宋_GB2312"/>
                <w:color w:val="auto"/>
                <w:sz w:val="24"/>
                <w:szCs w:val="24"/>
                <w:highlight w:val="none"/>
                <w:u w:val="single"/>
              </w:rPr>
              <w:t xml:space="preserve"> </w:t>
            </w:r>
            <w:r>
              <w:rPr>
                <w:rFonts w:ascii="Times New Roman" w:hAnsi="Times New Roman" w:eastAsia="仿宋_GB2312"/>
                <w:color w:val="auto"/>
                <w:sz w:val="24"/>
                <w:szCs w:val="24"/>
                <w:highlight w:val="none"/>
              </w:rPr>
              <w:t>日历天。</w:t>
            </w:r>
          </w:p>
        </w:tc>
      </w:tr>
      <w:bookmarkEnd w:id="162"/>
      <w:tr w14:paraId="32E7F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3EE44C67">
            <w:pPr>
              <w:pStyle w:val="28"/>
              <w:shd w:val="clear"/>
              <w:adjustRightInd w:val="0"/>
              <w:snapToGrid w:val="0"/>
              <w:spacing w:line="240" w:lineRule="auto"/>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16.1</w:t>
            </w:r>
          </w:p>
        </w:tc>
        <w:tc>
          <w:tcPr>
            <w:tcW w:w="7650" w:type="dxa"/>
            <w:vAlign w:val="center"/>
          </w:tcPr>
          <w:p w14:paraId="49C558AE">
            <w:pPr>
              <w:pStyle w:val="28"/>
              <w:shd w:val="clear"/>
              <w:adjustRightInd w:val="0"/>
              <w:snapToGrid w:val="0"/>
              <w:rPr>
                <w:rFonts w:ascii="Times New Roman" w:hAnsi="Times New Roman" w:eastAsia="仿宋_GB2312"/>
                <w:color w:val="auto"/>
                <w:sz w:val="24"/>
                <w:szCs w:val="24"/>
                <w:highlight w:val="none"/>
              </w:rPr>
            </w:pPr>
            <w:r>
              <w:rPr>
                <w:rFonts w:hint="eastAsia" w:ascii="Times New Roman" w:hAnsi="Times New Roman" w:eastAsia="仿宋_GB2312"/>
                <w:color w:val="auto"/>
                <w:sz w:val="24"/>
                <w:szCs w:val="24"/>
                <w:highlight w:val="none"/>
              </w:rPr>
              <w:t>本项目以上传电子文件为准，无需提交纸质版</w:t>
            </w:r>
            <w:r>
              <w:rPr>
                <w:rFonts w:hint="eastAsia" w:ascii="Times New Roman" w:hAnsi="Times New Roman" w:eastAsia="仿宋_GB2312"/>
                <w:color w:val="auto"/>
                <w:sz w:val="24"/>
                <w:szCs w:val="24"/>
                <w:highlight w:val="none"/>
                <w:lang w:val="en-US" w:eastAsia="zh-CN"/>
              </w:rPr>
              <w:t>响应</w:t>
            </w:r>
            <w:r>
              <w:rPr>
                <w:rFonts w:hint="eastAsia" w:ascii="Times New Roman" w:hAnsi="Times New Roman" w:eastAsia="仿宋_GB2312"/>
                <w:color w:val="auto"/>
                <w:sz w:val="24"/>
                <w:szCs w:val="24"/>
                <w:highlight w:val="none"/>
              </w:rPr>
              <w:t>文件。</w:t>
            </w:r>
          </w:p>
        </w:tc>
      </w:tr>
      <w:tr w14:paraId="712CE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1080" w:type="dxa"/>
            <w:vAlign w:val="center"/>
          </w:tcPr>
          <w:p w14:paraId="596AE063">
            <w:pPr>
              <w:pStyle w:val="28"/>
              <w:shd w:val="clear"/>
              <w:adjustRightInd w:val="0"/>
              <w:snapToGrid w:val="0"/>
              <w:spacing w:line="240" w:lineRule="auto"/>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18.1</w:t>
            </w:r>
          </w:p>
        </w:tc>
        <w:tc>
          <w:tcPr>
            <w:tcW w:w="7650" w:type="dxa"/>
            <w:vAlign w:val="center"/>
          </w:tcPr>
          <w:p w14:paraId="2648C77D">
            <w:pPr>
              <w:shd w:val="clear"/>
              <w:spacing w:line="520" w:lineRule="exact"/>
              <w:rPr>
                <w:rFonts w:eastAsia="仿宋_GB2312"/>
                <w:color w:val="auto"/>
                <w:kern w:val="24"/>
                <w:sz w:val="24"/>
                <w:szCs w:val="21"/>
                <w:highlight w:val="none"/>
                <w:u w:val="single"/>
              </w:rPr>
            </w:pPr>
            <w:r>
              <w:rPr>
                <w:rFonts w:eastAsia="仿宋_GB2312"/>
                <w:color w:val="auto"/>
                <w:kern w:val="24"/>
                <w:sz w:val="24"/>
                <w:szCs w:val="21"/>
                <w:highlight w:val="none"/>
              </w:rPr>
              <w:t>响应文件递交截止时间：</w:t>
            </w:r>
            <w:r>
              <w:rPr>
                <w:rFonts w:hint="eastAsia" w:ascii="仿宋" w:hAnsi="仿宋" w:eastAsia="仿宋" w:cs="仿宋"/>
                <w:i w:val="0"/>
                <w:iCs w:val="0"/>
                <w:caps w:val="0"/>
                <w:color w:val="auto"/>
                <w:spacing w:val="0"/>
                <w:sz w:val="24"/>
                <w:szCs w:val="24"/>
                <w:highlight w:val="none"/>
                <w:u w:val="single"/>
                <w:shd w:val="clear" w:color="auto" w:fill="FFFFFF"/>
                <w:vertAlign w:val="baseline"/>
                <w:lang w:eastAsia="zh-CN"/>
              </w:rPr>
              <w:t>2026年02月12日</w:t>
            </w:r>
            <w:r>
              <w:rPr>
                <w:rFonts w:hint="eastAsia" w:ascii="仿宋" w:hAnsi="仿宋" w:eastAsia="仿宋" w:cs="仿宋"/>
                <w:i w:val="0"/>
                <w:iCs w:val="0"/>
                <w:caps w:val="0"/>
                <w:color w:val="auto"/>
                <w:spacing w:val="0"/>
                <w:sz w:val="24"/>
                <w:szCs w:val="24"/>
                <w:highlight w:val="none"/>
                <w:u w:val="single"/>
                <w:shd w:val="clear" w:color="auto" w:fill="FFFFFF"/>
                <w:vertAlign w:val="baseline"/>
                <w:lang w:val="en-US" w:eastAsia="zh-CN"/>
              </w:rPr>
              <w:t>09</w:t>
            </w:r>
            <w:r>
              <w:rPr>
                <w:rFonts w:hint="eastAsia" w:ascii="仿宋" w:hAnsi="仿宋" w:eastAsia="仿宋" w:cs="仿宋"/>
                <w:i w:val="0"/>
                <w:iCs w:val="0"/>
                <w:caps w:val="0"/>
                <w:color w:val="auto"/>
                <w:spacing w:val="0"/>
                <w:sz w:val="24"/>
                <w:szCs w:val="24"/>
                <w:highlight w:val="none"/>
                <w:u w:val="single"/>
                <w:shd w:val="clear" w:color="auto" w:fill="FFFFFF"/>
                <w:vertAlign w:val="baseline"/>
              </w:rPr>
              <w:t>时30分00秒（北京时间）</w:t>
            </w:r>
          </w:p>
          <w:p w14:paraId="0A657457">
            <w:pPr>
              <w:shd w:val="clear"/>
              <w:tabs>
                <w:tab w:val="left" w:pos="588"/>
              </w:tabs>
              <w:spacing w:line="360" w:lineRule="auto"/>
              <w:rPr>
                <w:rFonts w:eastAsia="仿宋_GB2312"/>
                <w:color w:val="auto"/>
                <w:kern w:val="24"/>
                <w:sz w:val="24"/>
                <w:szCs w:val="21"/>
                <w:highlight w:val="none"/>
              </w:rPr>
            </w:pPr>
            <w:r>
              <w:rPr>
                <w:rFonts w:eastAsia="仿宋_GB2312"/>
                <w:color w:val="auto"/>
                <w:kern w:val="24"/>
                <w:sz w:val="24"/>
                <w:szCs w:val="21"/>
                <w:highlight w:val="none"/>
              </w:rPr>
              <w:t>响应文件递交地点：</w:t>
            </w:r>
            <w:r>
              <w:rPr>
                <w:rFonts w:hint="eastAsia" w:eastAsia="仿宋_GB2312"/>
                <w:color w:val="auto"/>
                <w:kern w:val="24"/>
                <w:sz w:val="24"/>
                <w:szCs w:val="21"/>
                <w:highlight w:val="none"/>
              </w:rPr>
              <w:t>全国公共资源交易平台（陕西省•榆林市）网站〖首页〉电子交易平台〉陕西政府采购交易系统）企业端〗不见面开标</w:t>
            </w:r>
          </w:p>
        </w:tc>
      </w:tr>
      <w:tr w14:paraId="0BBA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61B554F2">
            <w:pPr>
              <w:pStyle w:val="28"/>
              <w:shd w:val="clear"/>
              <w:adjustRightInd w:val="0"/>
              <w:snapToGrid w:val="0"/>
              <w:spacing w:line="240" w:lineRule="auto"/>
              <w:jc w:val="center"/>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21.1</w:t>
            </w:r>
          </w:p>
        </w:tc>
        <w:tc>
          <w:tcPr>
            <w:tcW w:w="7650" w:type="dxa"/>
            <w:vAlign w:val="center"/>
          </w:tcPr>
          <w:p w14:paraId="0488B5FD">
            <w:pPr>
              <w:shd w:val="clear"/>
              <w:spacing w:line="360" w:lineRule="exact"/>
              <w:rPr>
                <w:rFonts w:hint="eastAsia" w:eastAsia="仿宋_GB2312"/>
                <w:color w:val="auto"/>
                <w:sz w:val="24"/>
                <w:highlight w:val="none"/>
                <w:lang w:eastAsia="zh-CN"/>
              </w:rPr>
            </w:pPr>
            <w:r>
              <w:rPr>
                <w:rFonts w:eastAsia="仿宋_GB2312"/>
                <w:color w:val="auto"/>
                <w:sz w:val="24"/>
                <w:highlight w:val="none"/>
              </w:rPr>
              <w:t>谈判小组由</w:t>
            </w:r>
            <w:r>
              <w:rPr>
                <w:rFonts w:eastAsia="仿宋_GB2312"/>
                <w:color w:val="auto"/>
                <w:sz w:val="24"/>
                <w:highlight w:val="none"/>
                <w:u w:val="single"/>
              </w:rPr>
              <w:t>3</w:t>
            </w:r>
            <w:r>
              <w:rPr>
                <w:rFonts w:eastAsia="仿宋_GB2312"/>
                <w:color w:val="auto"/>
                <w:sz w:val="24"/>
                <w:highlight w:val="none"/>
              </w:rPr>
              <w:t>人组成，其中评审专家</w:t>
            </w:r>
            <w:r>
              <w:rPr>
                <w:rFonts w:hint="eastAsia" w:eastAsia="仿宋_GB2312"/>
                <w:color w:val="auto"/>
                <w:sz w:val="24"/>
                <w:highlight w:val="none"/>
                <w:u w:val="single"/>
                <w:lang w:val="en-US" w:eastAsia="zh-CN"/>
              </w:rPr>
              <w:t>3</w:t>
            </w:r>
            <w:r>
              <w:rPr>
                <w:rFonts w:eastAsia="仿宋_GB2312"/>
                <w:color w:val="auto"/>
                <w:sz w:val="24"/>
                <w:highlight w:val="none"/>
              </w:rPr>
              <w:t>人</w:t>
            </w:r>
            <w:r>
              <w:rPr>
                <w:rFonts w:hint="eastAsia" w:eastAsia="仿宋_GB2312"/>
                <w:color w:val="auto"/>
                <w:sz w:val="24"/>
                <w:highlight w:val="none"/>
                <w:lang w:eastAsia="zh-CN"/>
              </w:rPr>
              <w:t>。</w:t>
            </w:r>
          </w:p>
        </w:tc>
      </w:tr>
      <w:tr w14:paraId="7B382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shd w:val="clear" w:color="auto" w:fill="auto"/>
            <w:vAlign w:val="center"/>
          </w:tcPr>
          <w:p w14:paraId="06C9B8E4">
            <w:pPr>
              <w:pStyle w:val="28"/>
              <w:adjustRightInd w:val="0"/>
              <w:snapToGrid w:val="0"/>
              <w:spacing w:line="240" w:lineRule="auto"/>
              <w:jc w:val="center"/>
              <w:rPr>
                <w:rFonts w:hint="eastAsia"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lang w:val="en-US" w:eastAsia="zh-CN"/>
              </w:rPr>
              <w:t>24.5</w:t>
            </w:r>
          </w:p>
        </w:tc>
        <w:tc>
          <w:tcPr>
            <w:tcW w:w="7650" w:type="dxa"/>
            <w:shd w:val="clear" w:color="auto" w:fill="auto"/>
            <w:vAlign w:val="center"/>
          </w:tcPr>
          <w:p w14:paraId="67C01FAE">
            <w:pPr>
              <w:spacing w:line="360" w:lineRule="auto"/>
              <w:rPr>
                <w:rFonts w:hint="default" w:ascii="Times New Roman" w:hAnsi="Times New Roman" w:eastAsia="仿宋_GB2312" w:cs="Times New Roman"/>
                <w:sz w:val="24"/>
                <w:highlight w:val="none"/>
                <w:u w:val="none"/>
                <w:lang w:val="en-US" w:eastAsia="zh-CN"/>
              </w:rPr>
            </w:pPr>
            <w:r>
              <w:rPr>
                <w:rFonts w:hint="default" w:ascii="Times New Roman" w:hAnsi="Times New Roman" w:eastAsia="仿宋_GB2312" w:cs="Times New Roman"/>
                <w:sz w:val="24"/>
                <w:highlight w:val="none"/>
                <w:u w:val="none"/>
                <w:lang w:val="en-US" w:eastAsia="zh-CN"/>
              </w:rPr>
              <w:t>支持本国产品：</w:t>
            </w:r>
          </w:p>
          <w:p w14:paraId="1B2C61E4">
            <w:pPr>
              <w:spacing w:line="360" w:lineRule="auto"/>
              <w:rPr>
                <w:rFonts w:hint="default" w:ascii="Times New Roman" w:hAnsi="Times New Roman" w:eastAsia="仿宋_GB2312" w:cs="Times New Roman"/>
                <w:sz w:val="24"/>
                <w:highlight w:val="none"/>
                <w:u w:val="none"/>
                <w:lang w:val="en-US" w:eastAsia="zh-CN"/>
              </w:rPr>
            </w:pPr>
            <w:r>
              <w:rPr>
                <w:rFonts w:hint="eastAsia" w:eastAsia="仿宋_GB2312" w:cs="Times New Roman"/>
                <w:sz w:val="24"/>
                <w:highlight w:val="none"/>
                <w:u w:val="none"/>
                <w:lang w:val="en-US" w:eastAsia="zh-CN"/>
              </w:rPr>
              <w:t>☑</w:t>
            </w:r>
            <w:r>
              <w:rPr>
                <w:rFonts w:hint="default" w:ascii="Times New Roman" w:hAnsi="Times New Roman" w:eastAsia="仿宋_GB2312" w:cs="Times New Roman"/>
                <w:sz w:val="24"/>
                <w:highlight w:val="none"/>
                <w:u w:val="none"/>
                <w:lang w:val="en-US" w:eastAsia="zh-CN"/>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5C87355">
            <w:pPr>
              <w:spacing w:line="360" w:lineRule="exact"/>
              <w:rPr>
                <w:rFonts w:hint="default" w:ascii="Times New Roman" w:hAnsi="Times New Roman" w:eastAsia="仿宋_GB2312" w:cs="Times New Roman"/>
                <w:kern w:val="2"/>
                <w:sz w:val="24"/>
                <w:szCs w:val="24"/>
                <w:highlight w:val="none"/>
                <w:lang w:val="en-US" w:eastAsia="zh-CN" w:bidi="ar-SA"/>
              </w:rPr>
            </w:pPr>
            <w:r>
              <w:rPr>
                <w:rFonts w:hint="eastAsia" w:eastAsia="仿宋_GB2312" w:cs="Times New Roman"/>
                <w:sz w:val="24"/>
                <w:highlight w:val="none"/>
                <w:u w:val="none"/>
                <w:lang w:val="en-US" w:eastAsia="zh-CN"/>
              </w:rPr>
              <w:t>□</w:t>
            </w:r>
            <w:r>
              <w:rPr>
                <w:rFonts w:hint="default" w:ascii="Times New Roman" w:hAnsi="Times New Roman" w:eastAsia="仿宋_GB2312" w:cs="Times New Roman"/>
                <w:sz w:val="24"/>
                <w:highlight w:val="none"/>
                <w:u w:val="none"/>
                <w:lang w:val="en-US" w:eastAsia="zh-CN"/>
              </w:rPr>
              <w:t>不适用</w:t>
            </w:r>
          </w:p>
        </w:tc>
      </w:tr>
      <w:tr w14:paraId="5718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0" w:type="dxa"/>
            <w:vAlign w:val="center"/>
          </w:tcPr>
          <w:p w14:paraId="34AC016C">
            <w:pPr>
              <w:shd w:val="clear"/>
              <w:jc w:val="center"/>
              <w:rPr>
                <w:rFonts w:eastAsia="仿宋_GB2312"/>
                <w:color w:val="auto"/>
                <w:sz w:val="24"/>
                <w:highlight w:val="none"/>
              </w:rPr>
            </w:pPr>
            <w:r>
              <w:rPr>
                <w:rFonts w:eastAsia="仿宋_GB2312"/>
                <w:color w:val="auto"/>
                <w:sz w:val="24"/>
                <w:highlight w:val="none"/>
              </w:rPr>
              <w:t>28.1</w:t>
            </w:r>
          </w:p>
        </w:tc>
        <w:tc>
          <w:tcPr>
            <w:tcW w:w="7650" w:type="dxa"/>
            <w:vAlign w:val="center"/>
          </w:tcPr>
          <w:p w14:paraId="45BF4DCC">
            <w:pPr>
              <w:shd w:val="clear"/>
              <w:jc w:val="left"/>
              <w:rPr>
                <w:rFonts w:eastAsia="仿宋_GB2312"/>
                <w:color w:val="auto"/>
                <w:highlight w:val="none"/>
              </w:rPr>
            </w:pPr>
            <w:r>
              <w:rPr>
                <w:rFonts w:eastAsia="仿宋_GB2312"/>
                <w:color w:val="auto"/>
                <w:sz w:val="24"/>
                <w:highlight w:val="none"/>
              </w:rPr>
              <w:t>本项目不要求履约保证金。</w:t>
            </w:r>
          </w:p>
        </w:tc>
      </w:tr>
      <w:tr w14:paraId="3716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0" w:type="dxa"/>
            <w:vAlign w:val="center"/>
          </w:tcPr>
          <w:p w14:paraId="7A6F46D1">
            <w:pPr>
              <w:shd w:val="clear"/>
              <w:jc w:val="center"/>
              <w:rPr>
                <w:rFonts w:hint="default" w:eastAsia="仿宋_GB2312"/>
                <w:color w:val="auto"/>
                <w:sz w:val="24"/>
                <w:highlight w:val="none"/>
                <w:lang w:val="en-US" w:eastAsia="zh-CN"/>
              </w:rPr>
            </w:pPr>
            <w:r>
              <w:rPr>
                <w:rFonts w:hint="eastAsia" w:eastAsia="仿宋_GB2312"/>
                <w:color w:val="auto"/>
                <w:sz w:val="24"/>
                <w:highlight w:val="none"/>
                <w:lang w:val="en-US" w:eastAsia="zh-CN"/>
              </w:rPr>
              <w:t>29</w:t>
            </w:r>
          </w:p>
        </w:tc>
        <w:tc>
          <w:tcPr>
            <w:tcW w:w="7650" w:type="dxa"/>
            <w:vAlign w:val="center"/>
          </w:tcPr>
          <w:p w14:paraId="090E4010">
            <w:pPr>
              <w:spacing w:line="360" w:lineRule="auto"/>
              <w:rPr>
                <w:rFonts w:hint="default" w:ascii="Times New Roman" w:hAnsi="Times New Roman" w:eastAsia="仿宋_GB2312" w:cs="Times New Roman"/>
                <w:sz w:val="24"/>
              </w:rPr>
            </w:pPr>
            <w:r>
              <w:rPr>
                <w:rFonts w:hint="default" w:ascii="Times New Roman" w:hAnsi="Times New Roman" w:eastAsia="仿宋_GB2312" w:cs="Times New Roman"/>
                <w:sz w:val="24"/>
                <w:lang w:val="en-US" w:eastAsia="zh-CN"/>
              </w:rPr>
              <w:t>成交供应商</w:t>
            </w:r>
            <w:r>
              <w:rPr>
                <w:rFonts w:hint="default" w:ascii="Times New Roman" w:hAnsi="Times New Roman" w:eastAsia="仿宋_GB2312" w:cs="Times New Roman"/>
                <w:sz w:val="24"/>
              </w:rPr>
              <w:t>在领取</w:t>
            </w:r>
            <w:r>
              <w:rPr>
                <w:rFonts w:hint="default" w:ascii="Times New Roman" w:hAnsi="Times New Roman" w:eastAsia="仿宋_GB2312" w:cs="Times New Roman"/>
                <w:sz w:val="24"/>
                <w:lang w:val="en-US" w:eastAsia="zh-CN"/>
              </w:rPr>
              <w:t>成交</w:t>
            </w:r>
            <w:r>
              <w:rPr>
                <w:rFonts w:hint="default" w:ascii="Times New Roman" w:hAnsi="Times New Roman" w:eastAsia="仿宋_GB2312" w:cs="Times New Roman"/>
                <w:sz w:val="24"/>
              </w:rPr>
              <w:t>通知书前，须向采购代理机构支付代理服务费，代理服务费由采购人与采购代理机构约定：</w:t>
            </w:r>
          </w:p>
          <w:p w14:paraId="196D0282">
            <w:pPr>
              <w:spacing w:line="360" w:lineRule="auto"/>
              <w:rPr>
                <w:rFonts w:hint="default" w:ascii="Times New Roman" w:hAnsi="Times New Roman" w:eastAsia="仿宋_GB2312" w:cs="Times New Roman"/>
                <w:sz w:val="24"/>
              </w:rPr>
            </w:pPr>
            <w:r>
              <w:rPr>
                <w:rFonts w:hint="eastAsia" w:ascii="Times New Roman" w:hAnsi="Times New Roman" w:eastAsia="仿宋_GB2312" w:cs="Times New Roman"/>
                <w:sz w:val="40"/>
                <w:lang w:eastAsia="zh-CN"/>
              </w:rPr>
              <w:t>☑</w:t>
            </w:r>
            <w:r>
              <w:rPr>
                <w:rFonts w:hint="default" w:ascii="Times New Roman" w:hAnsi="Times New Roman" w:eastAsia="仿宋_GB2312" w:cs="Times New Roman"/>
                <w:sz w:val="24"/>
              </w:rPr>
              <w:t>参照原国家计委计价格〔2002〕1980号文和国家发改委发改办价格〔2003〕857号文的计算方法</w:t>
            </w:r>
            <w:r>
              <w:rPr>
                <w:rFonts w:hint="default" w:ascii="Times New Roman" w:hAnsi="Times New Roman" w:eastAsia="仿宋_GB2312" w:cs="Times New Roman"/>
                <w:sz w:val="24"/>
                <w:lang w:val="en-US" w:eastAsia="zh-CN"/>
              </w:rPr>
              <w:t>按标准</w:t>
            </w:r>
            <w:r>
              <w:rPr>
                <w:rFonts w:hint="default" w:ascii="Times New Roman" w:hAnsi="Times New Roman" w:eastAsia="仿宋_GB2312" w:cs="Times New Roman"/>
                <w:sz w:val="24"/>
              </w:rPr>
              <w:t>（按标段）收取（按标准下浮</w:t>
            </w:r>
            <w:r>
              <w:rPr>
                <w:rFonts w:hint="default" w:ascii="Times New Roman" w:hAnsi="Times New Roman" w:eastAsia="仿宋_GB2312" w:cs="Times New Roman"/>
                <w:sz w:val="24"/>
                <w:u w:val="single"/>
              </w:rPr>
              <w:t xml:space="preserve"> </w:t>
            </w:r>
            <w:r>
              <w:rPr>
                <w:rFonts w:hint="eastAsia" w:ascii="Times New Roman" w:hAnsi="Times New Roman" w:eastAsia="仿宋_GB2312" w:cs="Times New Roman"/>
                <w:sz w:val="24"/>
                <w:u w:val="single"/>
                <w:lang w:val="en-US" w:eastAsia="zh-CN"/>
              </w:rPr>
              <w:t>20</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w:t>
            </w:r>
          </w:p>
          <w:p w14:paraId="193C3AB4">
            <w:pPr>
              <w:spacing w:line="360" w:lineRule="auto"/>
              <w:rPr>
                <w:rFonts w:hint="default" w:ascii="Times New Roman" w:hAnsi="Times New Roman" w:eastAsia="仿宋_GB2312" w:cs="Times New Roman"/>
                <w:sz w:val="24"/>
              </w:rPr>
            </w:pPr>
            <w:r>
              <w:rPr>
                <w:rFonts w:hint="default" w:ascii="Times New Roman" w:hAnsi="Times New Roman" w:eastAsia="仿宋_GB2312" w:cs="Times New Roman"/>
                <w:sz w:val="40"/>
              </w:rPr>
              <w:t>□</w:t>
            </w:r>
            <w:r>
              <w:rPr>
                <w:rFonts w:hint="default" w:ascii="Times New Roman" w:hAnsi="Times New Roman" w:eastAsia="仿宋_GB2312" w:cs="Times New Roman"/>
                <w:sz w:val="24"/>
              </w:rPr>
              <w:t>由采购人与采购代理机构约定，按</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元收取。</w:t>
            </w:r>
          </w:p>
          <w:p w14:paraId="554FF750">
            <w:pPr>
              <w:snapToGrid w:val="0"/>
              <w:spacing w:line="360" w:lineRule="auto"/>
              <w:rPr>
                <w:rFonts w:hint="default" w:ascii="Times New Roman" w:hAnsi="Times New Roman" w:eastAsia="仿宋_GB2312" w:cs="Times New Roman"/>
                <w:sz w:val="24"/>
              </w:rPr>
            </w:pPr>
            <w:r>
              <w:rPr>
                <w:rFonts w:hint="default" w:ascii="Times New Roman" w:hAnsi="Times New Roman" w:eastAsia="仿宋_GB2312" w:cs="Times New Roman"/>
                <w:sz w:val="24"/>
                <w:lang w:val="en-US" w:eastAsia="zh-CN"/>
              </w:rPr>
              <w:t>成交供应商</w:t>
            </w:r>
            <w:r>
              <w:rPr>
                <w:rFonts w:hint="default" w:ascii="Times New Roman" w:hAnsi="Times New Roman" w:eastAsia="仿宋_GB2312" w:cs="Times New Roman"/>
                <w:sz w:val="24"/>
              </w:rPr>
              <w:t>的招标代理服务费交纳信息</w:t>
            </w:r>
          </w:p>
          <w:p w14:paraId="002C56CC">
            <w:pPr>
              <w:snapToGrid w:val="0"/>
              <w:spacing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银行户名：陕西省采购招标有限责任公司</w:t>
            </w:r>
          </w:p>
          <w:p w14:paraId="65BBC99D">
            <w:pPr>
              <w:snapToGrid w:val="0"/>
              <w:spacing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开户银行：中国光大银行西安友谊路支行</w:t>
            </w:r>
          </w:p>
          <w:p w14:paraId="76113300">
            <w:pPr>
              <w:autoSpaceDE w:val="0"/>
              <w:autoSpaceDN w:val="0"/>
              <w:adjustRightInd w:val="0"/>
              <w:snapToGrid w:val="0"/>
              <w:spacing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账    号：78560188000095264</w:t>
            </w:r>
          </w:p>
          <w:p w14:paraId="044FA4D5">
            <w:pPr>
              <w:snapToGrid w:val="0"/>
              <w:spacing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联 系 人：财务部</w:t>
            </w:r>
          </w:p>
          <w:p w14:paraId="196462F3">
            <w:pPr>
              <w:shd w:val="clear"/>
              <w:jc w:val="left"/>
              <w:rPr>
                <w:rFonts w:eastAsia="仿宋_GB2312"/>
                <w:color w:val="auto"/>
                <w:sz w:val="24"/>
                <w:highlight w:val="none"/>
              </w:rPr>
            </w:pPr>
            <w:r>
              <w:rPr>
                <w:rFonts w:hint="default" w:ascii="Times New Roman" w:hAnsi="Times New Roman" w:eastAsia="仿宋_GB2312" w:cs="Times New Roman"/>
                <w:sz w:val="24"/>
              </w:rPr>
              <w:t>联系电话：029-85263975</w:t>
            </w:r>
          </w:p>
        </w:tc>
      </w:tr>
      <w:tr w14:paraId="43F7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0" w:type="dxa"/>
            <w:vAlign w:val="center"/>
          </w:tcPr>
          <w:p w14:paraId="5D86B437">
            <w:pPr>
              <w:pStyle w:val="28"/>
              <w:shd w:val="clear"/>
              <w:adjustRightInd w:val="0"/>
              <w:snapToGrid w:val="0"/>
              <w:spacing w:line="240" w:lineRule="auto"/>
              <w:jc w:val="center"/>
              <w:rPr>
                <w:rFonts w:ascii="Times New Roman" w:hAnsi="Times New Roman" w:eastAsia="仿宋_GB2312"/>
                <w:color w:val="auto"/>
                <w:sz w:val="24"/>
                <w:szCs w:val="24"/>
                <w:highlight w:val="none"/>
              </w:rPr>
            </w:pPr>
            <w:r>
              <w:rPr>
                <w:rFonts w:hint="eastAsia" w:ascii="Times New Roman" w:hAnsi="Times New Roman" w:eastAsia="仿宋_GB2312"/>
                <w:color w:val="auto"/>
                <w:sz w:val="24"/>
                <w:szCs w:val="24"/>
                <w:highlight w:val="none"/>
              </w:rPr>
              <w:t>37.2</w:t>
            </w:r>
          </w:p>
        </w:tc>
        <w:tc>
          <w:tcPr>
            <w:tcW w:w="7650" w:type="dxa"/>
            <w:vAlign w:val="center"/>
          </w:tcPr>
          <w:p w14:paraId="13BC9047">
            <w:pPr>
              <w:shd w:val="clear"/>
              <w:spacing w:line="360" w:lineRule="auto"/>
              <w:ind w:left="706" w:leftChars="-1" w:hanging="708" w:hangingChars="295"/>
              <w:rPr>
                <w:rFonts w:hint="eastAsia" w:ascii="仿宋" w:hAnsi="仿宋" w:eastAsia="仿宋" w:cs="仿宋"/>
                <w:color w:val="auto"/>
                <w:sz w:val="24"/>
                <w:highlight w:val="none"/>
              </w:rPr>
            </w:pPr>
            <w:r>
              <w:rPr>
                <w:rFonts w:hint="eastAsia" w:ascii="仿宋" w:hAnsi="仿宋" w:eastAsia="仿宋" w:cs="仿宋"/>
                <w:color w:val="auto"/>
                <w:sz w:val="24"/>
                <w:highlight w:val="none"/>
              </w:rPr>
              <w:t>针对同一采购程序环节的质疑次数：一次性提出</w:t>
            </w:r>
          </w:p>
        </w:tc>
      </w:tr>
      <w:tr w14:paraId="6137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0" w:type="dxa"/>
            <w:vAlign w:val="center"/>
          </w:tcPr>
          <w:p w14:paraId="67F8A645">
            <w:pPr>
              <w:shd w:val="clear" w:color="auto"/>
              <w:adjustRightInd w:val="0"/>
              <w:snapToGrid w:val="0"/>
              <w:spacing w:line="400" w:lineRule="exact"/>
              <w:jc w:val="center"/>
              <w:rPr>
                <w:rFonts w:hint="eastAsia" w:ascii="Times New Roman" w:hAnsi="Times New Roman" w:eastAsia="仿宋_GB2312"/>
                <w:color w:val="auto"/>
                <w:sz w:val="24"/>
                <w:szCs w:val="24"/>
                <w:highlight w:val="none"/>
              </w:rPr>
            </w:pPr>
            <w:r>
              <w:rPr>
                <w:rFonts w:eastAsia="仿宋"/>
                <w:color w:val="auto"/>
                <w:sz w:val="24"/>
                <w:highlight w:val="none"/>
              </w:rPr>
              <w:t>38</w:t>
            </w:r>
          </w:p>
        </w:tc>
        <w:tc>
          <w:tcPr>
            <w:tcW w:w="7650" w:type="dxa"/>
            <w:vAlign w:val="center"/>
          </w:tcPr>
          <w:p w14:paraId="4A4D20C9">
            <w:pPr>
              <w:shd w:val="clear" w:color="auto"/>
              <w:adjustRightInd w:val="0"/>
              <w:snapToGrid w:val="0"/>
              <w:spacing w:line="400" w:lineRule="exact"/>
              <w:rPr>
                <w:rFonts w:hint="eastAsia" w:ascii="仿宋" w:hAnsi="仿宋" w:eastAsia="仿宋" w:cs="仿宋"/>
                <w:color w:val="auto"/>
                <w:sz w:val="24"/>
                <w:highlight w:val="none"/>
              </w:rPr>
            </w:pPr>
            <w:r>
              <w:rPr>
                <w:rFonts w:eastAsia="仿宋"/>
                <w:color w:val="auto"/>
                <w:sz w:val="24"/>
                <w:highlight w:val="none"/>
              </w:rPr>
              <w:t>不见面开标注意事项及流程</w:t>
            </w:r>
          </w:p>
        </w:tc>
      </w:tr>
      <w:tr w14:paraId="5DD1C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0" w:type="dxa"/>
            <w:vAlign w:val="center"/>
          </w:tcPr>
          <w:p w14:paraId="7F91927A">
            <w:pPr>
              <w:shd w:val="clear" w:color="auto"/>
              <w:adjustRightInd w:val="0"/>
              <w:snapToGrid w:val="0"/>
              <w:spacing w:line="400" w:lineRule="exact"/>
              <w:jc w:val="center"/>
              <w:rPr>
                <w:rFonts w:eastAsia="仿宋"/>
                <w:color w:val="auto"/>
                <w:sz w:val="24"/>
                <w:highlight w:val="none"/>
              </w:rPr>
            </w:pPr>
            <w:r>
              <w:rPr>
                <w:rFonts w:eastAsia="仿宋"/>
                <w:color w:val="auto"/>
                <w:sz w:val="24"/>
                <w:highlight w:val="none"/>
              </w:rPr>
              <w:t>38.1</w:t>
            </w:r>
          </w:p>
        </w:tc>
        <w:tc>
          <w:tcPr>
            <w:tcW w:w="7650" w:type="dxa"/>
            <w:vAlign w:val="center"/>
          </w:tcPr>
          <w:p w14:paraId="36F5913A">
            <w:pPr>
              <w:shd w:val="clear" w:color="auto"/>
              <w:adjustRightInd w:val="0"/>
              <w:snapToGrid w:val="0"/>
              <w:spacing w:line="400" w:lineRule="exact"/>
              <w:rPr>
                <w:rFonts w:eastAsia="仿宋"/>
                <w:color w:val="auto"/>
                <w:sz w:val="24"/>
                <w:highlight w:val="none"/>
              </w:rPr>
            </w:pPr>
            <w:r>
              <w:rPr>
                <w:rFonts w:eastAsia="仿宋"/>
                <w:color w:val="auto"/>
                <w:sz w:val="24"/>
                <w:highlight w:val="none"/>
              </w:rPr>
              <w:t>本项目为不见面开标：</w:t>
            </w:r>
          </w:p>
          <w:p w14:paraId="229DD9B6">
            <w:pPr>
              <w:shd w:val="clear" w:color="auto"/>
              <w:adjustRightInd w:val="0"/>
              <w:snapToGrid w:val="0"/>
              <w:spacing w:line="400" w:lineRule="exact"/>
              <w:rPr>
                <w:rFonts w:eastAsia="仿宋"/>
                <w:color w:val="auto"/>
                <w:sz w:val="24"/>
                <w:highlight w:val="none"/>
              </w:rPr>
            </w:pPr>
            <w:r>
              <w:rPr>
                <w:rFonts w:eastAsia="仿宋"/>
                <w:color w:val="auto"/>
                <w:sz w:val="24"/>
                <w:highlight w:val="none"/>
              </w:rPr>
              <w:t>须严格按照以下要求及内容进行执行，因供应商自身原因导致在开标现场无法顺利进行的，后果自负。</w:t>
            </w:r>
          </w:p>
          <w:p w14:paraId="78D78178">
            <w:pPr>
              <w:shd w:val="clear" w:color="auto"/>
              <w:adjustRightInd w:val="0"/>
              <w:snapToGrid w:val="0"/>
              <w:spacing w:line="400" w:lineRule="exact"/>
              <w:rPr>
                <w:rFonts w:eastAsia="仿宋"/>
                <w:color w:val="auto"/>
                <w:sz w:val="24"/>
                <w:highlight w:val="none"/>
              </w:rPr>
            </w:pPr>
            <w:r>
              <w:rPr>
                <w:rFonts w:eastAsia="仿宋"/>
                <w:color w:val="auto"/>
                <w:sz w:val="24"/>
                <w:highlight w:val="none"/>
              </w:rPr>
              <w:t>1采用不见面开标的方式进行；</w:t>
            </w:r>
          </w:p>
          <w:p w14:paraId="01F23170">
            <w:pPr>
              <w:shd w:val="clear" w:color="auto"/>
              <w:adjustRightInd w:val="0"/>
              <w:snapToGrid w:val="0"/>
              <w:spacing w:line="400" w:lineRule="exact"/>
              <w:rPr>
                <w:rFonts w:eastAsia="仿宋"/>
                <w:color w:val="auto"/>
                <w:sz w:val="24"/>
                <w:highlight w:val="none"/>
              </w:rPr>
            </w:pPr>
            <w:r>
              <w:rPr>
                <w:rFonts w:eastAsia="仿宋"/>
                <w:color w:val="auto"/>
                <w:sz w:val="24"/>
                <w:highlight w:val="none"/>
              </w:rPr>
              <w:t>1.1、供应商应于提交投标文件截止时间前任意时段登录交易平台〖首页〉电子交易平台〉企业端〗在线提交响应文件，逾期提交系统将拒绝接收。</w:t>
            </w:r>
          </w:p>
          <w:p w14:paraId="3FB5E5BC">
            <w:pPr>
              <w:shd w:val="clear" w:color="auto"/>
              <w:adjustRightInd w:val="0"/>
              <w:snapToGrid w:val="0"/>
              <w:spacing w:line="400" w:lineRule="exact"/>
              <w:rPr>
                <w:rFonts w:eastAsia="仿宋"/>
                <w:color w:val="auto"/>
                <w:sz w:val="24"/>
                <w:highlight w:val="none"/>
              </w:rPr>
            </w:pPr>
            <w:r>
              <w:rPr>
                <w:rFonts w:eastAsia="仿宋"/>
                <w:color w:val="auto"/>
                <w:sz w:val="24"/>
                <w:highlight w:val="none"/>
              </w:rPr>
              <w:t>1.2、供应商可登录榆林交易平台〖首页〉不见面开标〗在线参与开评标过程，详见</w:t>
            </w:r>
            <w:r>
              <w:rPr>
                <w:rFonts w:hint="eastAsia" w:eastAsia="仿宋"/>
                <w:color w:val="auto"/>
                <w:sz w:val="24"/>
                <w:highlight w:val="none"/>
                <w:lang w:val="en-US" w:eastAsia="zh-CN"/>
              </w:rPr>
              <w:t>谈判</w:t>
            </w:r>
            <w:r>
              <w:rPr>
                <w:rFonts w:eastAsia="仿宋"/>
                <w:color w:val="auto"/>
                <w:sz w:val="24"/>
                <w:highlight w:val="none"/>
              </w:rPr>
              <w:t>文件以及交易平台〖首页〉服务指南〉下载专区〗中的《榆林市不见面开标大厅操作手册（供应商）》</w:t>
            </w:r>
          </w:p>
          <w:p w14:paraId="6C1F7C6A">
            <w:pPr>
              <w:shd w:val="clear" w:color="auto"/>
              <w:adjustRightInd w:val="0"/>
              <w:snapToGrid w:val="0"/>
              <w:spacing w:line="400" w:lineRule="exact"/>
              <w:rPr>
                <w:rFonts w:eastAsia="仿宋"/>
                <w:color w:val="auto"/>
                <w:sz w:val="24"/>
                <w:highlight w:val="none"/>
              </w:rPr>
            </w:pPr>
            <w:r>
              <w:rPr>
                <w:rFonts w:eastAsia="仿宋"/>
                <w:color w:val="auto"/>
                <w:sz w:val="24"/>
                <w:highlight w:val="none"/>
              </w:rPr>
              <w:t>2、不见面开标流程相关注意事项如下：</w:t>
            </w:r>
          </w:p>
          <w:p w14:paraId="07117BE3">
            <w:pPr>
              <w:shd w:val="clear" w:color="auto"/>
              <w:adjustRightInd w:val="0"/>
              <w:snapToGrid w:val="0"/>
              <w:spacing w:line="400" w:lineRule="exact"/>
              <w:rPr>
                <w:rFonts w:eastAsia="仿宋"/>
                <w:color w:val="auto"/>
                <w:sz w:val="24"/>
                <w:highlight w:val="none"/>
              </w:rPr>
            </w:pPr>
            <w:r>
              <w:rPr>
                <w:rFonts w:eastAsia="仿宋"/>
                <w:color w:val="auto"/>
                <w:sz w:val="24"/>
                <w:highlight w:val="none"/>
              </w:rPr>
              <w:t>2.1开标当日，请各供应商在开标截止时间前至少提前半小时登录“不见面”开标系统。登录方式有以下几种：</w:t>
            </w:r>
          </w:p>
          <w:p w14:paraId="0173ECAC">
            <w:pPr>
              <w:shd w:val="clear" w:color="auto"/>
              <w:adjustRightInd w:val="0"/>
              <w:snapToGrid w:val="0"/>
              <w:spacing w:line="400" w:lineRule="exact"/>
              <w:rPr>
                <w:rFonts w:eastAsia="仿宋"/>
                <w:color w:val="auto"/>
                <w:sz w:val="24"/>
                <w:highlight w:val="none"/>
              </w:rPr>
            </w:pPr>
            <w:r>
              <w:rPr>
                <w:rFonts w:eastAsia="仿宋"/>
                <w:color w:val="auto"/>
                <w:sz w:val="24"/>
                <w:highlight w:val="none"/>
              </w:rPr>
              <w:t>2.2 IE浏览器输入网址：</w:t>
            </w:r>
          </w:p>
          <w:p w14:paraId="40FC1877">
            <w:pPr>
              <w:shd w:val="clear" w:color="auto"/>
              <w:adjustRightInd w:val="0"/>
              <w:snapToGrid w:val="0"/>
              <w:spacing w:line="400" w:lineRule="exact"/>
              <w:rPr>
                <w:rFonts w:eastAsia="仿宋"/>
                <w:color w:val="auto"/>
                <w:sz w:val="24"/>
                <w:highlight w:val="none"/>
              </w:rPr>
            </w:pPr>
            <w:r>
              <w:rPr>
                <w:rFonts w:eastAsia="仿宋"/>
                <w:color w:val="auto"/>
                <w:sz w:val="24"/>
                <w:highlight w:val="none"/>
              </w:rPr>
              <w:fldChar w:fldCharType="begin"/>
            </w:r>
            <w:r>
              <w:rPr>
                <w:rFonts w:eastAsia="仿宋"/>
                <w:color w:val="auto"/>
                <w:sz w:val="24"/>
                <w:highlight w:val="none"/>
              </w:rPr>
              <w:instrText xml:space="preserve"> HYPERLINK "http://219.145.120.168:8082/BidOpeningHall/bidhall/default/login），" </w:instrText>
            </w:r>
            <w:r>
              <w:rPr>
                <w:rFonts w:eastAsia="仿宋"/>
                <w:color w:val="auto"/>
                <w:sz w:val="24"/>
                <w:highlight w:val="none"/>
              </w:rPr>
              <w:fldChar w:fldCharType="separate"/>
            </w:r>
            <w:r>
              <w:rPr>
                <w:rFonts w:eastAsia="仿宋"/>
                <w:color w:val="auto"/>
                <w:sz w:val="24"/>
                <w:highlight w:val="none"/>
              </w:rPr>
              <w:t>http://111.20.184.126:8081/BidOpeningHallCS/bidhall/default/login；</w:t>
            </w:r>
            <w:r>
              <w:rPr>
                <w:rFonts w:eastAsia="仿宋"/>
                <w:color w:val="auto"/>
                <w:sz w:val="24"/>
                <w:highlight w:val="none"/>
              </w:rPr>
              <w:fldChar w:fldCharType="end"/>
            </w:r>
          </w:p>
          <w:p w14:paraId="39875B86">
            <w:pPr>
              <w:shd w:val="clear" w:color="auto"/>
              <w:adjustRightInd w:val="0"/>
              <w:snapToGrid w:val="0"/>
              <w:spacing w:line="400" w:lineRule="exact"/>
              <w:rPr>
                <w:rFonts w:eastAsia="仿宋"/>
                <w:color w:val="auto"/>
                <w:sz w:val="24"/>
                <w:highlight w:val="none"/>
              </w:rPr>
            </w:pPr>
            <w:r>
              <w:rPr>
                <w:rFonts w:eastAsia="仿宋"/>
                <w:color w:val="auto"/>
                <w:sz w:val="24"/>
                <w:highlight w:val="none"/>
              </w:rPr>
              <w:t>2.3在【全国公共资源交易平台（陕西省·榆林市）】网站首页点击不见面开标模块进入；</w:t>
            </w:r>
          </w:p>
          <w:p w14:paraId="0969280F">
            <w:pPr>
              <w:shd w:val="clear" w:color="auto"/>
              <w:adjustRightInd w:val="0"/>
              <w:snapToGrid w:val="0"/>
              <w:spacing w:line="400" w:lineRule="exact"/>
              <w:rPr>
                <w:rFonts w:eastAsia="仿宋"/>
                <w:color w:val="auto"/>
                <w:sz w:val="24"/>
                <w:highlight w:val="none"/>
              </w:rPr>
            </w:pPr>
            <w:r>
              <w:rPr>
                <w:rFonts w:eastAsia="仿宋"/>
                <w:color w:val="auto"/>
                <w:sz w:val="24"/>
                <w:highlight w:val="none"/>
              </w:rPr>
              <w:t>2.4在【全国公共资源交易平台（陕西省）】网站首页点击不见面开标模块选择榆林市进入。</w:t>
            </w:r>
          </w:p>
          <w:p w14:paraId="02FADA87">
            <w:pPr>
              <w:shd w:val="clear" w:color="auto"/>
              <w:adjustRightInd w:val="0"/>
              <w:snapToGrid w:val="0"/>
              <w:spacing w:line="400" w:lineRule="exact"/>
              <w:rPr>
                <w:rFonts w:eastAsia="仿宋"/>
                <w:color w:val="auto"/>
                <w:sz w:val="24"/>
                <w:highlight w:val="none"/>
              </w:rPr>
            </w:pPr>
            <w:r>
              <w:rPr>
                <w:rFonts w:eastAsia="仿宋"/>
                <w:color w:val="auto"/>
                <w:sz w:val="24"/>
                <w:highlight w:val="none"/>
              </w:rPr>
              <w:t>2.5注：登录不见面开标系统请选择IE11浏览器</w:t>
            </w:r>
          </w:p>
          <w:p w14:paraId="32C59AEF">
            <w:pPr>
              <w:shd w:val="clear" w:color="auto"/>
              <w:adjustRightInd w:val="0"/>
              <w:snapToGrid w:val="0"/>
              <w:spacing w:line="400" w:lineRule="exact"/>
              <w:rPr>
                <w:rFonts w:eastAsia="仿宋"/>
                <w:color w:val="auto"/>
                <w:sz w:val="24"/>
                <w:highlight w:val="none"/>
              </w:rPr>
            </w:pPr>
            <w:r>
              <w:rPr>
                <w:rFonts w:eastAsia="仿宋"/>
                <w:color w:val="auto"/>
                <w:sz w:val="24"/>
                <w:highlight w:val="none"/>
              </w:rPr>
              <w:t>2.6供应商应按要求及时签到（签到时间为投标截止时间前1小时内，如果未签到将视为放弃投标资格），评审过程中，评标委员会可能会就某些问题要求供应商进行在线澄清，请供应商保持在线直到评审结束；</w:t>
            </w:r>
          </w:p>
          <w:p w14:paraId="05271501">
            <w:pPr>
              <w:shd w:val="clear" w:color="auto"/>
              <w:adjustRightInd w:val="0"/>
              <w:snapToGrid w:val="0"/>
              <w:spacing w:line="400" w:lineRule="exact"/>
              <w:rPr>
                <w:rFonts w:eastAsia="仿宋"/>
                <w:color w:val="auto"/>
                <w:sz w:val="24"/>
                <w:highlight w:val="none"/>
              </w:rPr>
            </w:pPr>
            <w:r>
              <w:rPr>
                <w:rFonts w:eastAsia="仿宋"/>
                <w:color w:val="auto"/>
                <w:sz w:val="24"/>
                <w:highlight w:val="none"/>
              </w:rPr>
              <w:t>2.7开标过程中，供应商在收到工作人员“开始解密”指令后，请及时使用CA对电子响应文件进行解密。解密时所用CA应与加密响应文件时所用CA相同；注：解密时间为30分钟，在解密时间内供应商全部解密完成后，可提前进入开标下一阶段。</w:t>
            </w:r>
          </w:p>
          <w:p w14:paraId="041F951F">
            <w:pPr>
              <w:shd w:val="clear" w:color="auto"/>
              <w:adjustRightInd w:val="0"/>
              <w:snapToGrid w:val="0"/>
              <w:spacing w:line="400" w:lineRule="exact"/>
              <w:rPr>
                <w:rFonts w:eastAsia="仿宋"/>
                <w:color w:val="auto"/>
                <w:sz w:val="24"/>
                <w:highlight w:val="none"/>
              </w:rPr>
            </w:pPr>
            <w:r>
              <w:rPr>
                <w:rFonts w:eastAsia="仿宋"/>
                <w:color w:val="auto"/>
                <w:sz w:val="24"/>
                <w:highlight w:val="none"/>
              </w:rPr>
              <w:t>2.8相关技术问题，请咨询软件开发商：</w:t>
            </w:r>
          </w:p>
          <w:p w14:paraId="6FAFA719">
            <w:pPr>
              <w:shd w:val="clear" w:color="auto"/>
              <w:adjustRightInd w:val="0"/>
              <w:snapToGrid w:val="0"/>
              <w:spacing w:line="400" w:lineRule="exact"/>
              <w:rPr>
                <w:rFonts w:eastAsia="仿宋"/>
                <w:color w:val="auto"/>
                <w:sz w:val="24"/>
                <w:highlight w:val="none"/>
              </w:rPr>
            </w:pPr>
            <w:r>
              <w:rPr>
                <w:rFonts w:eastAsia="仿宋"/>
                <w:color w:val="auto"/>
                <w:sz w:val="24"/>
                <w:highlight w:val="none"/>
              </w:rPr>
              <w:t>（1）技术支持热线：400-998-0000/400-928-0095</w:t>
            </w:r>
          </w:p>
          <w:p w14:paraId="75534E77">
            <w:pPr>
              <w:shd w:val="clear" w:color="auto"/>
              <w:adjustRightInd w:val="0"/>
              <w:snapToGrid w:val="0"/>
              <w:spacing w:line="400" w:lineRule="exact"/>
              <w:rPr>
                <w:rFonts w:eastAsia="仿宋"/>
                <w:color w:val="auto"/>
                <w:sz w:val="24"/>
                <w:highlight w:val="none"/>
              </w:rPr>
            </w:pPr>
            <w:r>
              <w:rPr>
                <w:rFonts w:eastAsia="仿宋"/>
                <w:color w:val="auto"/>
                <w:sz w:val="24"/>
                <w:highlight w:val="none"/>
              </w:rPr>
              <w:t>（2）榆林不见面开标系统操作手册下载方式：登录【全国公共资源交易平台（陕西省·榆林市）】网站首页选择【服务指南】-【下载专区】-点击【</w:t>
            </w:r>
            <w:r>
              <w:rPr>
                <w:rFonts w:eastAsia="仿宋"/>
                <w:color w:val="auto"/>
                <w:sz w:val="24"/>
                <w:highlight w:val="none"/>
              </w:rPr>
              <w:fldChar w:fldCharType="begin"/>
            </w:r>
            <w:r>
              <w:rPr>
                <w:rFonts w:eastAsia="仿宋"/>
                <w:color w:val="auto"/>
                <w:sz w:val="24"/>
                <w:highlight w:val="none"/>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eastAsia="仿宋"/>
                <w:color w:val="auto"/>
                <w:sz w:val="24"/>
                <w:highlight w:val="none"/>
              </w:rPr>
              <w:fldChar w:fldCharType="separate"/>
            </w:r>
            <w:r>
              <w:rPr>
                <w:rFonts w:eastAsia="仿宋"/>
                <w:color w:val="auto"/>
                <w:sz w:val="24"/>
                <w:highlight w:val="none"/>
              </w:rPr>
              <w:t>榆林不见面开标系统操作手册（供应商）</w:t>
            </w:r>
            <w:r>
              <w:rPr>
                <w:rFonts w:eastAsia="仿宋"/>
                <w:color w:val="auto"/>
                <w:sz w:val="24"/>
                <w:highlight w:val="none"/>
              </w:rPr>
              <w:fldChar w:fldCharType="end"/>
            </w:r>
            <w:r>
              <w:rPr>
                <w:rFonts w:eastAsia="仿宋"/>
                <w:color w:val="auto"/>
                <w:sz w:val="24"/>
                <w:highlight w:val="none"/>
              </w:rPr>
              <w:t>】进行下载。</w:t>
            </w:r>
          </w:p>
        </w:tc>
      </w:tr>
    </w:tbl>
    <w:p w14:paraId="1100BAE9">
      <w:pPr>
        <w:shd w:val="clear"/>
        <w:adjustRightInd w:val="0"/>
        <w:spacing w:before="312" w:beforeLines="100" w:line="360" w:lineRule="auto"/>
        <w:ind w:right="-22"/>
        <w:jc w:val="center"/>
        <w:textAlignment w:val="baseline"/>
        <w:rPr>
          <w:rFonts w:eastAsia="仿宋_GB2312"/>
          <w:color w:val="auto"/>
          <w:highlight w:val="none"/>
        </w:rPr>
      </w:pPr>
      <w:r>
        <w:rPr>
          <w:rFonts w:eastAsia="仿宋_GB2312"/>
          <w:color w:val="auto"/>
          <w:highlight w:val="none"/>
        </w:rPr>
        <w:br w:type="page"/>
      </w:r>
      <w:bookmarkStart w:id="163" w:name="_Toc177995474"/>
      <w:bookmarkStart w:id="164" w:name="_Toc249525160"/>
      <w:bookmarkStart w:id="165" w:name="_Toc184043013"/>
      <w:bookmarkStart w:id="166" w:name="_Toc230583542"/>
      <w:bookmarkStart w:id="167" w:name="_Toc70687140"/>
      <w:bookmarkStart w:id="168" w:name="_Toc58504662"/>
      <w:bookmarkStart w:id="169" w:name="_Toc177817335"/>
      <w:bookmarkStart w:id="170" w:name="_Toc256342144"/>
      <w:bookmarkStart w:id="171" w:name="_Toc232176273"/>
      <w:bookmarkStart w:id="172" w:name="_Toc249515279"/>
      <w:bookmarkStart w:id="173" w:name="_Toc230013633"/>
      <w:bookmarkStart w:id="174" w:name="_Toc53722841"/>
      <w:bookmarkStart w:id="175" w:name="_Toc232395213"/>
      <w:bookmarkStart w:id="176" w:name="_Toc177189236"/>
      <w:bookmarkStart w:id="177" w:name="_Toc249515391"/>
      <w:bookmarkStart w:id="178" w:name="_Toc230099798"/>
      <w:bookmarkStart w:id="179" w:name="_Toc176882543"/>
    </w:p>
    <w:p w14:paraId="640F3E0E">
      <w:pPr>
        <w:shd w:val="clear"/>
        <w:adjustRightInd w:val="0"/>
        <w:spacing w:before="312" w:beforeLines="100" w:line="360" w:lineRule="auto"/>
        <w:ind w:right="-22"/>
        <w:jc w:val="center"/>
        <w:textAlignment w:val="baseline"/>
        <w:outlineLvl w:val="0"/>
        <w:rPr>
          <w:rFonts w:eastAsia="仿宋_GB2312"/>
          <w:b/>
          <w:color w:val="auto"/>
          <w:kern w:val="0"/>
          <w:sz w:val="28"/>
          <w:szCs w:val="28"/>
          <w:highlight w:val="none"/>
        </w:rPr>
      </w:pPr>
      <w:bookmarkStart w:id="180" w:name="_Toc14153"/>
      <w:bookmarkStart w:id="181" w:name="_Toc3179"/>
      <w:bookmarkStart w:id="182" w:name="_Toc15540"/>
      <w:r>
        <w:rPr>
          <w:rFonts w:eastAsia="仿宋_GB2312"/>
          <w:b/>
          <w:color w:val="auto"/>
          <w:kern w:val="0"/>
          <w:sz w:val="28"/>
          <w:szCs w:val="28"/>
          <w:highlight w:val="none"/>
        </w:rPr>
        <w:t>（二）供应商须知</w:t>
      </w:r>
      <w:bookmarkEnd w:id="180"/>
      <w:bookmarkEnd w:id="181"/>
      <w:bookmarkEnd w:id="182"/>
    </w:p>
    <w:p w14:paraId="37CC8EE1">
      <w:pPr>
        <w:shd w:val="clear"/>
        <w:adjustRightInd w:val="0"/>
        <w:spacing w:before="312" w:beforeLines="100" w:line="360" w:lineRule="auto"/>
        <w:ind w:right="-22"/>
        <w:jc w:val="center"/>
        <w:textAlignment w:val="baseline"/>
        <w:outlineLvl w:val="0"/>
        <w:rPr>
          <w:rFonts w:eastAsia="仿宋_GB2312"/>
          <w:b/>
          <w:color w:val="auto"/>
          <w:kern w:val="0"/>
          <w:sz w:val="28"/>
          <w:szCs w:val="28"/>
          <w:highlight w:val="none"/>
        </w:rPr>
      </w:pPr>
      <w:bookmarkStart w:id="183" w:name="_Toc14169"/>
      <w:bookmarkStart w:id="184" w:name="_Toc12759"/>
      <w:bookmarkStart w:id="185" w:name="_Toc6467"/>
      <w:r>
        <w:rPr>
          <w:rFonts w:eastAsia="仿宋_GB2312"/>
          <w:b/>
          <w:color w:val="auto"/>
          <w:kern w:val="0"/>
          <w:sz w:val="28"/>
          <w:szCs w:val="28"/>
          <w:highlight w:val="none"/>
        </w:rPr>
        <w:t>一、总则</w:t>
      </w:r>
      <w:bookmarkEnd w:id="151"/>
      <w:bookmarkEnd w:id="152"/>
      <w:bookmarkEnd w:id="153"/>
      <w:bookmarkEnd w:id="154"/>
      <w:bookmarkEnd w:id="155"/>
      <w:bookmarkEnd w:id="156"/>
      <w:bookmarkEnd w:id="157"/>
      <w:bookmarkEnd w:id="158"/>
      <w:bookmarkEnd w:id="159"/>
      <w:bookmarkEnd w:id="160"/>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3"/>
      <w:bookmarkEnd w:id="184"/>
      <w:bookmarkEnd w:id="185"/>
    </w:p>
    <w:p w14:paraId="3D9227E1">
      <w:pPr>
        <w:pStyle w:val="5"/>
        <w:shd w:val="clear"/>
        <w:rPr>
          <w:rFonts w:ascii="Times New Roman" w:hAnsi="Times New Roman" w:eastAsia="仿宋_GB2312"/>
          <w:b/>
          <w:color w:val="auto"/>
          <w:sz w:val="24"/>
          <w:szCs w:val="21"/>
          <w:highlight w:val="none"/>
        </w:rPr>
      </w:pPr>
      <w:bookmarkStart w:id="186" w:name="_Hlt14560612"/>
      <w:bookmarkEnd w:id="186"/>
      <w:bookmarkStart w:id="187" w:name="_Toc249515392"/>
      <w:bookmarkStart w:id="188" w:name="_Toc25504"/>
      <w:bookmarkStart w:id="189" w:name="_Toc249525161"/>
      <w:bookmarkStart w:id="190" w:name="_Toc249515280"/>
      <w:bookmarkStart w:id="191" w:name="_Toc184043014"/>
      <w:r>
        <w:rPr>
          <w:rFonts w:ascii="Times New Roman" w:hAnsi="Times New Roman" w:eastAsia="仿宋_GB2312"/>
          <w:b/>
          <w:color w:val="auto"/>
          <w:sz w:val="24"/>
          <w:szCs w:val="21"/>
          <w:highlight w:val="none"/>
        </w:rPr>
        <w:t>1.     项目说明</w:t>
      </w:r>
      <w:bookmarkEnd w:id="187"/>
      <w:bookmarkEnd w:id="188"/>
      <w:bookmarkEnd w:id="189"/>
      <w:bookmarkEnd w:id="190"/>
      <w:bookmarkEnd w:id="191"/>
    </w:p>
    <w:p w14:paraId="2B10A9EC">
      <w:pPr>
        <w:pStyle w:val="64"/>
        <w:widowControl w:val="0"/>
        <w:numPr>
          <w:ilvl w:val="1"/>
          <w:numId w:val="5"/>
        </w:numPr>
        <w:shd w:val="clear"/>
        <w:tabs>
          <w:tab w:val="left" w:pos="588"/>
        </w:tabs>
        <w:spacing w:before="0" w:beforeAutospacing="0" w:after="0" w:afterAutospacing="0"/>
        <w:textAlignment w:val="auto"/>
        <w:rPr>
          <w:rFonts w:eastAsia="仿宋_GB2312"/>
          <w:color w:val="auto"/>
          <w:kern w:val="24"/>
          <w:szCs w:val="21"/>
          <w:highlight w:val="none"/>
        </w:rPr>
      </w:pPr>
      <w:r>
        <w:rPr>
          <w:rFonts w:eastAsia="仿宋_GB2312"/>
          <w:color w:val="auto"/>
          <w:kern w:val="24"/>
          <w:szCs w:val="21"/>
          <w:highlight w:val="none"/>
        </w:rPr>
        <w:t xml:space="preserve">    项目说明：</w:t>
      </w:r>
      <w:r>
        <w:rPr>
          <w:rFonts w:eastAsia="仿宋_GB2312"/>
          <w:b/>
          <w:color w:val="auto"/>
          <w:kern w:val="24"/>
          <w:szCs w:val="21"/>
          <w:highlight w:val="none"/>
        </w:rPr>
        <w:t>见供应商须知前附表</w:t>
      </w:r>
      <w:r>
        <w:rPr>
          <w:rFonts w:eastAsia="仿宋_GB2312"/>
          <w:color w:val="auto"/>
          <w:kern w:val="24"/>
          <w:szCs w:val="21"/>
          <w:highlight w:val="none"/>
        </w:rPr>
        <w:t>。</w:t>
      </w:r>
    </w:p>
    <w:p w14:paraId="39538BA4">
      <w:pPr>
        <w:pStyle w:val="5"/>
        <w:shd w:val="clear"/>
        <w:rPr>
          <w:rFonts w:ascii="Times New Roman" w:hAnsi="Times New Roman" w:eastAsia="仿宋_GB2312"/>
          <w:b/>
          <w:color w:val="auto"/>
          <w:sz w:val="24"/>
          <w:szCs w:val="21"/>
          <w:highlight w:val="none"/>
        </w:rPr>
      </w:pPr>
      <w:bookmarkStart w:id="192" w:name="_Toc249525162"/>
      <w:bookmarkStart w:id="193" w:name="_Toc70687142"/>
      <w:bookmarkStart w:id="194" w:name="_Toc249515281"/>
      <w:bookmarkStart w:id="195" w:name="_Toc31509"/>
      <w:bookmarkStart w:id="196" w:name="_Toc249515393"/>
      <w:bookmarkStart w:id="197" w:name="_Toc184043015"/>
      <w:r>
        <w:rPr>
          <w:rFonts w:ascii="Times New Roman" w:hAnsi="Times New Roman" w:eastAsia="仿宋_GB2312"/>
          <w:b/>
          <w:color w:val="auto"/>
          <w:sz w:val="24"/>
          <w:szCs w:val="21"/>
          <w:highlight w:val="none"/>
        </w:rPr>
        <w:t>2.     定义</w:t>
      </w:r>
      <w:bookmarkEnd w:id="192"/>
      <w:bookmarkEnd w:id="193"/>
      <w:bookmarkEnd w:id="194"/>
      <w:bookmarkEnd w:id="195"/>
      <w:bookmarkEnd w:id="196"/>
      <w:bookmarkEnd w:id="197"/>
    </w:p>
    <w:p w14:paraId="5520E24D">
      <w:pPr>
        <w:shd w:val="clear"/>
        <w:tabs>
          <w:tab w:val="left" w:pos="588"/>
        </w:tabs>
        <w:spacing w:line="360" w:lineRule="auto"/>
        <w:rPr>
          <w:rFonts w:eastAsia="仿宋_GB2312"/>
          <w:color w:val="auto"/>
          <w:sz w:val="24"/>
          <w:highlight w:val="none"/>
        </w:rPr>
      </w:pPr>
      <w:r>
        <w:rPr>
          <w:rFonts w:eastAsia="仿宋_GB2312"/>
          <w:color w:val="auto"/>
          <w:sz w:val="24"/>
          <w:highlight w:val="none"/>
        </w:rPr>
        <w:t>2.1    采购人：</w:t>
      </w:r>
      <w:r>
        <w:rPr>
          <w:rFonts w:eastAsia="仿宋_GB2312"/>
          <w:b/>
          <w:color w:val="auto"/>
          <w:sz w:val="24"/>
          <w:highlight w:val="none"/>
        </w:rPr>
        <w:t>见供应商须知前附表</w:t>
      </w:r>
      <w:r>
        <w:rPr>
          <w:rFonts w:eastAsia="仿宋_GB2312"/>
          <w:color w:val="auto"/>
          <w:sz w:val="24"/>
          <w:highlight w:val="none"/>
        </w:rPr>
        <w:t>。</w:t>
      </w:r>
    </w:p>
    <w:p w14:paraId="69968800">
      <w:pPr>
        <w:pStyle w:val="2"/>
        <w:shd w:val="clear"/>
        <w:rPr>
          <w:rFonts w:ascii="Times New Roman" w:hAnsi="Times New Roman" w:eastAsia="仿宋_GB2312"/>
          <w:color w:val="auto"/>
          <w:kern w:val="24"/>
          <w:sz w:val="24"/>
          <w:szCs w:val="21"/>
          <w:highlight w:val="none"/>
        </w:rPr>
      </w:pPr>
      <w:r>
        <w:rPr>
          <w:rFonts w:ascii="Times New Roman" w:hAnsi="Times New Roman" w:eastAsia="仿宋_GB2312"/>
          <w:color w:val="auto"/>
          <w:kern w:val="24"/>
          <w:sz w:val="24"/>
          <w:szCs w:val="21"/>
          <w:highlight w:val="none"/>
        </w:rPr>
        <w:t>2.2    采购代理机构：</w:t>
      </w:r>
      <w:r>
        <w:rPr>
          <w:rFonts w:ascii="Times New Roman" w:hAnsi="Times New Roman" w:eastAsia="仿宋_GB2312"/>
          <w:b/>
          <w:color w:val="auto"/>
          <w:kern w:val="24"/>
          <w:sz w:val="24"/>
          <w:szCs w:val="21"/>
          <w:highlight w:val="none"/>
        </w:rPr>
        <w:t>见供应商须知前附表</w:t>
      </w:r>
      <w:r>
        <w:rPr>
          <w:rFonts w:ascii="Times New Roman" w:hAnsi="Times New Roman" w:eastAsia="仿宋_GB2312"/>
          <w:color w:val="auto"/>
          <w:kern w:val="24"/>
          <w:sz w:val="24"/>
          <w:szCs w:val="21"/>
          <w:highlight w:val="none"/>
        </w:rPr>
        <w:t>。</w:t>
      </w:r>
    </w:p>
    <w:p w14:paraId="4EEC54A5">
      <w:pPr>
        <w:pStyle w:val="2"/>
        <w:shd w:val="clear"/>
        <w:ind w:left="840" w:hanging="840" w:hangingChars="350"/>
        <w:rPr>
          <w:rFonts w:ascii="Times New Roman" w:hAnsi="Times New Roman" w:eastAsia="仿宋_GB2312"/>
          <w:color w:val="auto"/>
          <w:kern w:val="24"/>
          <w:sz w:val="24"/>
          <w:szCs w:val="21"/>
          <w:highlight w:val="none"/>
        </w:rPr>
      </w:pPr>
      <w:r>
        <w:rPr>
          <w:rFonts w:ascii="Times New Roman" w:hAnsi="Times New Roman" w:eastAsia="仿宋_GB2312"/>
          <w:color w:val="auto"/>
          <w:kern w:val="24"/>
          <w:sz w:val="24"/>
          <w:szCs w:val="21"/>
          <w:highlight w:val="none"/>
        </w:rPr>
        <w:t>2.3    供应商：指响应谈判文件要求、参加竞争性谈判采购的法人、其他组织或者自然人。本次政府采购项目邀请供应商方式</w:t>
      </w:r>
      <w:r>
        <w:rPr>
          <w:rFonts w:ascii="Times New Roman" w:hAnsi="Times New Roman" w:eastAsia="仿宋_GB2312"/>
          <w:b/>
          <w:bCs/>
          <w:color w:val="auto"/>
          <w:kern w:val="24"/>
          <w:sz w:val="24"/>
          <w:szCs w:val="21"/>
          <w:highlight w:val="none"/>
        </w:rPr>
        <w:t>见供应商须知前附表</w:t>
      </w:r>
      <w:r>
        <w:rPr>
          <w:rFonts w:ascii="Times New Roman" w:hAnsi="Times New Roman" w:eastAsia="仿宋_GB2312"/>
          <w:color w:val="auto"/>
          <w:kern w:val="24"/>
          <w:sz w:val="24"/>
          <w:szCs w:val="21"/>
          <w:highlight w:val="none"/>
        </w:rPr>
        <w:t>。</w:t>
      </w:r>
    </w:p>
    <w:p w14:paraId="5B782651">
      <w:pPr>
        <w:pStyle w:val="2"/>
        <w:shd w:val="clear"/>
        <w:tabs>
          <w:tab w:val="left" w:pos="360"/>
        </w:tabs>
        <w:ind w:left="840" w:hanging="840" w:hangingChars="350"/>
        <w:rPr>
          <w:rFonts w:ascii="Times New Roman" w:hAnsi="Times New Roman" w:eastAsia="仿宋_GB2312"/>
          <w:color w:val="auto"/>
          <w:sz w:val="24"/>
          <w:highlight w:val="none"/>
        </w:rPr>
      </w:pPr>
      <w:r>
        <w:rPr>
          <w:rFonts w:ascii="Times New Roman" w:hAnsi="Times New Roman" w:eastAsia="仿宋_GB2312"/>
          <w:color w:val="auto"/>
          <w:sz w:val="24"/>
          <w:highlight w:val="none"/>
        </w:rPr>
        <w:t>2.4    谈判小组：指依据《中华人民共和国政府采购法》和财政部《政府采购非招标采购方式管理办法》有关规定组建，依法依规履行其职责和义务的</w:t>
      </w:r>
      <w:r>
        <w:rPr>
          <w:rFonts w:hint="eastAsia" w:ascii="Times New Roman" w:hAnsi="Times New Roman" w:eastAsia="仿宋_GB2312"/>
          <w:color w:val="auto"/>
          <w:sz w:val="24"/>
          <w:highlight w:val="none"/>
        </w:rPr>
        <w:t>组织</w:t>
      </w:r>
      <w:r>
        <w:rPr>
          <w:rFonts w:ascii="Times New Roman" w:hAnsi="Times New Roman" w:eastAsia="仿宋_GB2312"/>
          <w:color w:val="auto"/>
          <w:sz w:val="24"/>
          <w:highlight w:val="none"/>
        </w:rPr>
        <w:t>。</w:t>
      </w:r>
    </w:p>
    <w:p w14:paraId="2B62CC3E">
      <w:pPr>
        <w:pStyle w:val="5"/>
        <w:shd w:val="clear"/>
        <w:rPr>
          <w:rFonts w:ascii="Times New Roman" w:hAnsi="Times New Roman" w:eastAsia="仿宋_GB2312"/>
          <w:b/>
          <w:color w:val="auto"/>
          <w:sz w:val="24"/>
          <w:szCs w:val="21"/>
          <w:highlight w:val="none"/>
        </w:rPr>
      </w:pPr>
      <w:bookmarkStart w:id="198" w:name="_Toc184043016"/>
      <w:bookmarkStart w:id="199" w:name="_Toc249515394"/>
      <w:bookmarkStart w:id="200" w:name="_Toc70687143"/>
      <w:bookmarkStart w:id="201" w:name="_Toc249515282"/>
      <w:bookmarkStart w:id="202" w:name="_Toc23705"/>
      <w:bookmarkStart w:id="203" w:name="_Toc249525163"/>
      <w:bookmarkStart w:id="204" w:name="_Toc389620168"/>
      <w:bookmarkStart w:id="205" w:name="_Toc385992329"/>
      <w:r>
        <w:rPr>
          <w:rFonts w:ascii="Times New Roman" w:hAnsi="Times New Roman" w:eastAsia="仿宋_GB2312"/>
          <w:b/>
          <w:color w:val="auto"/>
          <w:sz w:val="24"/>
          <w:szCs w:val="21"/>
          <w:highlight w:val="none"/>
        </w:rPr>
        <w:t>3.     合格的供应商</w:t>
      </w:r>
      <w:bookmarkEnd w:id="198"/>
      <w:bookmarkEnd w:id="199"/>
      <w:bookmarkEnd w:id="200"/>
      <w:bookmarkEnd w:id="201"/>
      <w:bookmarkEnd w:id="202"/>
      <w:bookmarkEnd w:id="203"/>
      <w:bookmarkEnd w:id="204"/>
      <w:bookmarkEnd w:id="205"/>
    </w:p>
    <w:p w14:paraId="08421FB3">
      <w:pPr>
        <w:shd w:val="clear"/>
        <w:tabs>
          <w:tab w:val="left" w:pos="588"/>
        </w:tabs>
        <w:spacing w:line="360" w:lineRule="auto"/>
        <w:rPr>
          <w:rFonts w:eastAsia="仿宋_GB2312"/>
          <w:color w:val="auto"/>
          <w:kern w:val="24"/>
          <w:sz w:val="24"/>
          <w:szCs w:val="21"/>
          <w:highlight w:val="none"/>
        </w:rPr>
      </w:pPr>
      <w:r>
        <w:rPr>
          <w:rFonts w:eastAsia="仿宋_GB2312"/>
          <w:color w:val="auto"/>
          <w:kern w:val="24"/>
          <w:sz w:val="24"/>
          <w:szCs w:val="21"/>
          <w:highlight w:val="none"/>
        </w:rPr>
        <w:t>3.1    供应商基本资质要求详见</w:t>
      </w:r>
      <w:r>
        <w:rPr>
          <w:rFonts w:eastAsia="仿宋_GB2312"/>
          <w:b/>
          <w:color w:val="auto"/>
          <w:kern w:val="24"/>
          <w:sz w:val="24"/>
          <w:szCs w:val="21"/>
          <w:highlight w:val="none"/>
        </w:rPr>
        <w:t>供应商须知前附表</w:t>
      </w:r>
      <w:r>
        <w:rPr>
          <w:rFonts w:eastAsia="仿宋_GB2312"/>
          <w:color w:val="auto"/>
          <w:kern w:val="24"/>
          <w:sz w:val="24"/>
          <w:szCs w:val="21"/>
          <w:highlight w:val="none"/>
        </w:rPr>
        <w:t>。</w:t>
      </w:r>
    </w:p>
    <w:p w14:paraId="6BC6B9D7">
      <w:pPr>
        <w:shd w:val="clear"/>
        <w:tabs>
          <w:tab w:val="left" w:pos="588"/>
        </w:tabs>
        <w:spacing w:line="360" w:lineRule="auto"/>
        <w:rPr>
          <w:rFonts w:eastAsia="仿宋_GB2312"/>
          <w:color w:val="auto"/>
          <w:kern w:val="24"/>
          <w:sz w:val="24"/>
          <w:szCs w:val="21"/>
          <w:highlight w:val="none"/>
        </w:rPr>
      </w:pPr>
      <w:r>
        <w:rPr>
          <w:rFonts w:eastAsia="仿宋_GB2312"/>
          <w:color w:val="auto"/>
          <w:kern w:val="24"/>
          <w:sz w:val="24"/>
          <w:szCs w:val="21"/>
          <w:highlight w:val="none"/>
        </w:rPr>
        <w:t>3.2    本项目将执行在政府采购活动中查询及使用信用记录的规定，具体要求为：</w:t>
      </w:r>
    </w:p>
    <w:p w14:paraId="41D46690">
      <w:pPr>
        <w:shd w:val="clear"/>
        <w:tabs>
          <w:tab w:val="left" w:pos="588"/>
        </w:tabs>
        <w:spacing w:line="360" w:lineRule="auto"/>
        <w:ind w:left="840" w:hanging="840" w:hangingChars="350"/>
        <w:rPr>
          <w:rFonts w:eastAsia="仿宋_GB2312"/>
          <w:color w:val="auto"/>
          <w:kern w:val="24"/>
          <w:sz w:val="24"/>
          <w:szCs w:val="21"/>
          <w:highlight w:val="none"/>
        </w:rPr>
      </w:pPr>
      <w:r>
        <w:rPr>
          <w:rFonts w:eastAsia="仿宋_GB2312"/>
          <w:color w:val="auto"/>
          <w:kern w:val="24"/>
          <w:sz w:val="24"/>
          <w:szCs w:val="21"/>
          <w:highlight w:val="none"/>
        </w:rPr>
        <w:t>3.2.1  供应商应当未被列入失信被执行人、</w:t>
      </w:r>
      <w:r>
        <w:rPr>
          <w:rFonts w:hint="eastAsia" w:eastAsia="仿宋_GB2312"/>
          <w:color w:val="auto"/>
          <w:kern w:val="24"/>
          <w:sz w:val="24"/>
          <w:szCs w:val="21"/>
          <w:highlight w:val="none"/>
        </w:rPr>
        <w:t>重大</w:t>
      </w:r>
      <w:r>
        <w:rPr>
          <w:rFonts w:eastAsia="仿宋_GB2312"/>
          <w:color w:val="auto"/>
          <w:sz w:val="24"/>
          <w:highlight w:val="none"/>
        </w:rPr>
        <w:t>税收违法</w:t>
      </w:r>
      <w:r>
        <w:rPr>
          <w:rFonts w:hint="eastAsia" w:eastAsia="仿宋_GB2312"/>
          <w:color w:val="auto"/>
          <w:sz w:val="24"/>
          <w:highlight w:val="none"/>
        </w:rPr>
        <w:t>失信主体</w:t>
      </w:r>
      <w:r>
        <w:rPr>
          <w:rFonts w:eastAsia="仿宋_GB2312"/>
          <w:color w:val="auto"/>
          <w:kern w:val="24"/>
          <w:sz w:val="24"/>
          <w:szCs w:val="21"/>
          <w:highlight w:val="none"/>
        </w:rPr>
        <w:t>、政府采购严重违法失信行为记录名单，否则不得参与政府采购活动。</w:t>
      </w:r>
    </w:p>
    <w:p w14:paraId="0C6F8D17">
      <w:pPr>
        <w:shd w:val="clear"/>
        <w:tabs>
          <w:tab w:val="left" w:pos="588"/>
        </w:tabs>
        <w:spacing w:line="360" w:lineRule="auto"/>
        <w:rPr>
          <w:rFonts w:eastAsia="仿宋_GB2312"/>
          <w:color w:val="auto"/>
          <w:kern w:val="24"/>
          <w:sz w:val="24"/>
          <w:szCs w:val="21"/>
          <w:highlight w:val="none"/>
        </w:rPr>
      </w:pPr>
      <w:r>
        <w:rPr>
          <w:rFonts w:eastAsia="仿宋_GB2312"/>
          <w:color w:val="auto"/>
          <w:kern w:val="24"/>
          <w:sz w:val="24"/>
          <w:szCs w:val="21"/>
          <w:highlight w:val="none"/>
        </w:rPr>
        <w:t>3.2.2  信用信息查询的时间：</w:t>
      </w:r>
      <w:r>
        <w:rPr>
          <w:rFonts w:hint="eastAsia" w:eastAsia="仿宋_GB2312"/>
          <w:color w:val="auto"/>
          <w:kern w:val="24"/>
          <w:sz w:val="24"/>
          <w:szCs w:val="21"/>
          <w:highlight w:val="none"/>
        </w:rPr>
        <w:t>本项目资格审查时。</w:t>
      </w:r>
      <w:r>
        <w:rPr>
          <w:rFonts w:eastAsia="仿宋_GB2312"/>
          <w:color w:val="auto"/>
          <w:kern w:val="24"/>
          <w:sz w:val="24"/>
          <w:szCs w:val="21"/>
          <w:highlight w:val="none"/>
        </w:rPr>
        <w:t xml:space="preserve"> </w:t>
      </w:r>
    </w:p>
    <w:p w14:paraId="2E84589D">
      <w:pPr>
        <w:shd w:val="clear"/>
        <w:tabs>
          <w:tab w:val="left" w:pos="588"/>
        </w:tabs>
        <w:spacing w:line="360" w:lineRule="auto"/>
        <w:ind w:left="840" w:hanging="840" w:hangingChars="350"/>
        <w:rPr>
          <w:rFonts w:eastAsia="仿宋_GB2312"/>
          <w:color w:val="auto"/>
          <w:kern w:val="24"/>
          <w:sz w:val="24"/>
          <w:szCs w:val="21"/>
          <w:highlight w:val="none"/>
        </w:rPr>
      </w:pPr>
      <w:r>
        <w:rPr>
          <w:rFonts w:eastAsia="仿宋_GB2312"/>
          <w:color w:val="auto"/>
          <w:kern w:val="24"/>
          <w:sz w:val="24"/>
          <w:szCs w:val="21"/>
          <w:highlight w:val="none"/>
        </w:rPr>
        <w:t>3.2.3  查询渠道：“信用中国”网站（www.creditchina.gov.cn）和中国政府采购网（www.ccgp.gov.cn）。</w:t>
      </w:r>
    </w:p>
    <w:p w14:paraId="26484DC9">
      <w:pPr>
        <w:shd w:val="clear"/>
        <w:tabs>
          <w:tab w:val="left" w:pos="588"/>
        </w:tabs>
        <w:spacing w:line="360" w:lineRule="auto"/>
        <w:ind w:left="840" w:hanging="840" w:hangingChars="350"/>
        <w:rPr>
          <w:rFonts w:eastAsia="仿宋_GB2312"/>
          <w:color w:val="auto"/>
          <w:kern w:val="24"/>
          <w:sz w:val="24"/>
          <w:szCs w:val="21"/>
          <w:highlight w:val="none"/>
        </w:rPr>
      </w:pPr>
      <w:r>
        <w:rPr>
          <w:rFonts w:eastAsia="仿宋_GB2312"/>
          <w:color w:val="auto"/>
          <w:kern w:val="24"/>
          <w:sz w:val="24"/>
          <w:szCs w:val="21"/>
          <w:highlight w:val="none"/>
        </w:rPr>
        <w:t xml:space="preserve">3.2.4  信用信息查询记录和证据留存具体方式：将供应商的查询结果网页截图作为查询记录和证据，与其他采购文件一并保存； </w:t>
      </w:r>
    </w:p>
    <w:p w14:paraId="39C4B693">
      <w:pPr>
        <w:shd w:val="clear"/>
        <w:tabs>
          <w:tab w:val="left" w:pos="588"/>
        </w:tabs>
        <w:spacing w:line="360" w:lineRule="auto"/>
        <w:ind w:left="840" w:hanging="840" w:hangingChars="350"/>
        <w:rPr>
          <w:rFonts w:eastAsia="仿宋_GB2312"/>
          <w:color w:val="auto"/>
          <w:kern w:val="24"/>
          <w:sz w:val="24"/>
          <w:szCs w:val="21"/>
          <w:highlight w:val="none"/>
        </w:rPr>
      </w:pPr>
      <w:r>
        <w:rPr>
          <w:rFonts w:eastAsia="仿宋_GB2312"/>
          <w:color w:val="auto"/>
          <w:kern w:val="24"/>
          <w:sz w:val="24"/>
          <w:szCs w:val="21"/>
          <w:highlight w:val="none"/>
        </w:rPr>
        <w:t>3.</w:t>
      </w:r>
      <w:r>
        <w:rPr>
          <w:rFonts w:hint="eastAsia" w:eastAsia="仿宋_GB2312"/>
          <w:color w:val="auto"/>
          <w:kern w:val="24"/>
          <w:sz w:val="24"/>
          <w:szCs w:val="21"/>
          <w:highlight w:val="none"/>
        </w:rPr>
        <w:t>2</w:t>
      </w:r>
      <w:r>
        <w:rPr>
          <w:rFonts w:eastAsia="仿宋_GB2312"/>
          <w:color w:val="auto"/>
          <w:kern w:val="24"/>
          <w:sz w:val="24"/>
          <w:szCs w:val="21"/>
          <w:highlight w:val="none"/>
        </w:rPr>
        <w:t xml:space="preserve">.5  </w:t>
      </w:r>
      <w:r>
        <w:rPr>
          <w:rFonts w:hint="default" w:ascii="Times New Roman" w:hAnsi="Times New Roman" w:eastAsia="仿宋_GB2312" w:cs="Times New Roman"/>
          <w:color w:val="auto"/>
          <w:kern w:val="24"/>
          <w:sz w:val="24"/>
          <w:szCs w:val="21"/>
          <w:highlight w:val="none"/>
        </w:rPr>
        <w:t>信用信息的使用规则：采购人或采购代理机构若发现参与本项目政府采购活动的供应商在中国政府采购网（www.ccgp.gov.cn）被列入政府采购严重违法失信行为</w:t>
      </w:r>
      <w:r>
        <w:rPr>
          <w:rFonts w:hint="default" w:ascii="Times New Roman" w:hAnsi="Times New Roman" w:eastAsia="仿宋_GB2312" w:cs="Times New Roman"/>
          <w:color w:val="auto"/>
          <w:kern w:val="24"/>
          <w:sz w:val="24"/>
          <w:szCs w:val="21"/>
          <w:highlight w:val="none"/>
          <w:lang w:val="en-US" w:eastAsia="zh-CN"/>
        </w:rPr>
        <w:t>信息</w:t>
      </w:r>
      <w:r>
        <w:rPr>
          <w:rFonts w:hint="default" w:ascii="Times New Roman" w:hAnsi="Times New Roman" w:eastAsia="仿宋_GB2312" w:cs="Times New Roman"/>
          <w:color w:val="auto"/>
          <w:kern w:val="24"/>
          <w:sz w:val="24"/>
          <w:szCs w:val="21"/>
          <w:highlight w:val="none"/>
        </w:rPr>
        <w:t>记录名单，或在“信用中国”网站（www.creditchina.gov.cn）被列入失信被执行人、重大税收违法失信主体，以及存在《中华人民共和国政府采购法实施条例》第十九条规定的行政处罚记录</w:t>
      </w:r>
      <w:r>
        <w:rPr>
          <w:rFonts w:hint="default" w:ascii="Times New Roman" w:hAnsi="Times New Roman" w:eastAsia="仿宋_GB2312" w:cs="Times New Roman"/>
          <w:color w:val="auto"/>
          <w:kern w:val="24"/>
          <w:sz w:val="24"/>
          <w:szCs w:val="21"/>
          <w:highlight w:val="none"/>
          <w:lang w:eastAsia="zh-CN"/>
        </w:rPr>
        <w:t>的</w:t>
      </w:r>
      <w:r>
        <w:rPr>
          <w:rFonts w:hint="default" w:ascii="Times New Roman" w:hAnsi="Times New Roman" w:eastAsia="仿宋_GB2312" w:cs="Times New Roman"/>
          <w:color w:val="auto"/>
          <w:kern w:val="24"/>
          <w:sz w:val="24"/>
          <w:szCs w:val="21"/>
          <w:highlight w:val="none"/>
        </w:rPr>
        <w:t>，将信用信息查询记录提交给磋商小组，作无效文件进行处理。</w:t>
      </w:r>
    </w:p>
    <w:p w14:paraId="3CAA7CEE">
      <w:pPr>
        <w:shd w:val="clear"/>
        <w:tabs>
          <w:tab w:val="left" w:pos="588"/>
        </w:tabs>
        <w:spacing w:line="360" w:lineRule="auto"/>
        <w:ind w:left="840" w:hanging="840" w:hangingChars="350"/>
        <w:rPr>
          <w:rFonts w:eastAsia="仿宋_GB2312"/>
          <w:color w:val="auto"/>
          <w:kern w:val="24"/>
          <w:sz w:val="24"/>
          <w:szCs w:val="21"/>
          <w:highlight w:val="none"/>
        </w:rPr>
      </w:pPr>
      <w:r>
        <w:rPr>
          <w:rFonts w:eastAsia="仿宋_GB2312"/>
          <w:color w:val="auto"/>
          <w:kern w:val="24"/>
          <w:sz w:val="24"/>
          <w:szCs w:val="21"/>
          <w:highlight w:val="none"/>
        </w:rPr>
        <w:t>3.3    供应商必须向采购人</w:t>
      </w:r>
      <w:r>
        <w:rPr>
          <w:rFonts w:hint="eastAsia" w:eastAsia="仿宋_GB2312"/>
          <w:color w:val="auto"/>
          <w:kern w:val="24"/>
          <w:sz w:val="24"/>
          <w:szCs w:val="21"/>
          <w:highlight w:val="none"/>
        </w:rPr>
        <w:t>或采购代理机构获取</w:t>
      </w:r>
      <w:r>
        <w:rPr>
          <w:rFonts w:eastAsia="仿宋_GB2312"/>
          <w:color w:val="auto"/>
          <w:kern w:val="24"/>
          <w:sz w:val="24"/>
          <w:szCs w:val="21"/>
          <w:highlight w:val="none"/>
        </w:rPr>
        <w:t>谈判文件，未向采购人</w:t>
      </w:r>
      <w:r>
        <w:rPr>
          <w:rFonts w:hint="eastAsia" w:eastAsia="仿宋_GB2312"/>
          <w:color w:val="auto"/>
          <w:kern w:val="24"/>
          <w:sz w:val="24"/>
          <w:szCs w:val="21"/>
          <w:highlight w:val="none"/>
        </w:rPr>
        <w:t>或采购代理机构获取</w:t>
      </w:r>
      <w:r>
        <w:rPr>
          <w:rFonts w:eastAsia="仿宋_GB2312"/>
          <w:color w:val="auto"/>
          <w:kern w:val="24"/>
          <w:sz w:val="24"/>
          <w:szCs w:val="21"/>
          <w:highlight w:val="none"/>
        </w:rPr>
        <w:t>谈判文件的潜在供应商均无资格参加本次采购。</w:t>
      </w:r>
    </w:p>
    <w:p w14:paraId="738799F6">
      <w:pPr>
        <w:shd w:val="clear"/>
        <w:tabs>
          <w:tab w:val="left" w:pos="588"/>
        </w:tabs>
        <w:spacing w:line="360" w:lineRule="auto"/>
        <w:rPr>
          <w:rFonts w:eastAsia="仿宋_GB2312"/>
          <w:color w:val="auto"/>
          <w:kern w:val="24"/>
          <w:sz w:val="24"/>
          <w:szCs w:val="21"/>
          <w:highlight w:val="none"/>
        </w:rPr>
      </w:pPr>
      <w:r>
        <w:rPr>
          <w:rFonts w:eastAsia="仿宋_GB2312"/>
          <w:color w:val="auto"/>
          <w:kern w:val="24"/>
          <w:sz w:val="24"/>
          <w:szCs w:val="21"/>
          <w:highlight w:val="none"/>
        </w:rPr>
        <w:t>3.</w:t>
      </w:r>
      <w:r>
        <w:rPr>
          <w:rFonts w:hint="eastAsia" w:eastAsia="仿宋_GB2312"/>
          <w:color w:val="auto"/>
          <w:kern w:val="24"/>
          <w:sz w:val="24"/>
          <w:szCs w:val="21"/>
          <w:highlight w:val="none"/>
        </w:rPr>
        <w:t>4</w:t>
      </w:r>
      <w:r>
        <w:rPr>
          <w:rFonts w:eastAsia="仿宋_GB2312"/>
          <w:color w:val="auto"/>
          <w:kern w:val="24"/>
          <w:sz w:val="24"/>
          <w:szCs w:val="21"/>
          <w:highlight w:val="none"/>
        </w:rPr>
        <w:t xml:space="preserve">    供应商应遵守《中华人民共和国政府采购法》及其它有关的中国法律和法规。</w:t>
      </w:r>
    </w:p>
    <w:p w14:paraId="342A7AF6">
      <w:pPr>
        <w:pStyle w:val="2"/>
        <w:shd w:val="clear"/>
        <w:ind w:left="840" w:hanging="840" w:hangingChars="350"/>
        <w:rPr>
          <w:rFonts w:ascii="Times New Roman" w:hAnsi="Times New Roman" w:eastAsia="仿宋_GB2312"/>
          <w:color w:val="auto"/>
          <w:kern w:val="24"/>
          <w:sz w:val="24"/>
          <w:szCs w:val="21"/>
          <w:highlight w:val="none"/>
        </w:rPr>
      </w:pPr>
      <w:r>
        <w:rPr>
          <w:rFonts w:ascii="Times New Roman" w:hAnsi="Times New Roman" w:eastAsia="仿宋_GB2312"/>
          <w:color w:val="auto"/>
          <w:kern w:val="24"/>
          <w:sz w:val="24"/>
          <w:szCs w:val="21"/>
          <w:highlight w:val="none"/>
        </w:rPr>
        <w:t>3.</w:t>
      </w:r>
      <w:r>
        <w:rPr>
          <w:rFonts w:hint="eastAsia" w:ascii="Times New Roman" w:hAnsi="Times New Roman" w:eastAsia="仿宋_GB2312"/>
          <w:color w:val="auto"/>
          <w:kern w:val="24"/>
          <w:sz w:val="24"/>
          <w:szCs w:val="21"/>
          <w:highlight w:val="none"/>
        </w:rPr>
        <w:t>5</w:t>
      </w:r>
      <w:r>
        <w:rPr>
          <w:rFonts w:ascii="Times New Roman" w:hAnsi="Times New Roman" w:eastAsia="仿宋_GB2312"/>
          <w:color w:val="auto"/>
          <w:kern w:val="24"/>
          <w:sz w:val="24"/>
          <w:szCs w:val="21"/>
          <w:highlight w:val="none"/>
        </w:rPr>
        <w:t xml:space="preserve">    若前附表中写明允许采购进口产品，供应商应保证所投产品可履行合法报通关手续进入中国关境内。</w:t>
      </w:r>
    </w:p>
    <w:p w14:paraId="5CBC0E4D">
      <w:pPr>
        <w:pStyle w:val="2"/>
        <w:shd w:val="clear"/>
        <w:ind w:left="838" w:leftChars="399"/>
        <w:rPr>
          <w:rFonts w:ascii="Times New Roman" w:hAnsi="Times New Roman" w:eastAsia="仿宋_GB2312"/>
          <w:color w:val="auto"/>
          <w:kern w:val="24"/>
          <w:sz w:val="24"/>
          <w:szCs w:val="21"/>
          <w:highlight w:val="none"/>
        </w:rPr>
      </w:pPr>
      <w:r>
        <w:rPr>
          <w:rFonts w:ascii="Times New Roman" w:hAnsi="Times New Roman" w:eastAsia="仿宋_GB2312"/>
          <w:color w:val="auto"/>
          <w:kern w:val="24"/>
          <w:sz w:val="24"/>
          <w:szCs w:val="21"/>
          <w:highlight w:val="none"/>
        </w:rPr>
        <w:t>若前附表中不允许采购进口产品，如供应商所投产品为进口产品，其响应文件将被认定为无效。</w:t>
      </w:r>
    </w:p>
    <w:p w14:paraId="357D7F22">
      <w:pPr>
        <w:pStyle w:val="2"/>
        <w:shd w:val="clear"/>
        <w:rPr>
          <w:rFonts w:ascii="Times New Roman" w:hAnsi="Times New Roman" w:eastAsia="仿宋_GB2312"/>
          <w:color w:val="auto"/>
          <w:kern w:val="24"/>
          <w:sz w:val="24"/>
          <w:szCs w:val="21"/>
          <w:highlight w:val="none"/>
        </w:rPr>
      </w:pPr>
      <w:r>
        <w:rPr>
          <w:rFonts w:ascii="Times New Roman" w:hAnsi="Times New Roman" w:eastAsia="仿宋_GB2312"/>
          <w:color w:val="auto"/>
          <w:kern w:val="24"/>
          <w:sz w:val="24"/>
          <w:szCs w:val="21"/>
          <w:highlight w:val="none"/>
        </w:rPr>
        <w:t>3.</w:t>
      </w:r>
      <w:r>
        <w:rPr>
          <w:rFonts w:hint="eastAsia" w:ascii="Times New Roman" w:hAnsi="Times New Roman" w:eastAsia="仿宋_GB2312"/>
          <w:color w:val="auto"/>
          <w:kern w:val="24"/>
          <w:sz w:val="24"/>
          <w:szCs w:val="21"/>
          <w:highlight w:val="none"/>
        </w:rPr>
        <w:t>6</w:t>
      </w:r>
      <w:r>
        <w:rPr>
          <w:rFonts w:ascii="Times New Roman" w:hAnsi="Times New Roman" w:eastAsia="仿宋_GB2312"/>
          <w:color w:val="auto"/>
          <w:kern w:val="24"/>
          <w:sz w:val="24"/>
          <w:szCs w:val="21"/>
          <w:highlight w:val="none"/>
        </w:rPr>
        <w:t xml:space="preserve">    如须知前附表中允许联合体投标，对联合体规定如下：</w:t>
      </w:r>
    </w:p>
    <w:p w14:paraId="2A83090E">
      <w:pPr>
        <w:pStyle w:val="2"/>
        <w:shd w:val="clear"/>
        <w:rPr>
          <w:rFonts w:ascii="Times New Roman" w:hAnsi="Times New Roman" w:eastAsia="仿宋_GB2312"/>
          <w:color w:val="auto"/>
          <w:kern w:val="24"/>
          <w:sz w:val="24"/>
          <w:szCs w:val="21"/>
          <w:highlight w:val="none"/>
        </w:rPr>
      </w:pPr>
      <w:r>
        <w:rPr>
          <w:rFonts w:ascii="Times New Roman" w:hAnsi="Times New Roman" w:eastAsia="仿宋_GB2312"/>
          <w:color w:val="auto"/>
          <w:kern w:val="24"/>
          <w:sz w:val="24"/>
          <w:szCs w:val="21"/>
          <w:highlight w:val="none"/>
        </w:rPr>
        <w:t>3.</w:t>
      </w:r>
      <w:r>
        <w:rPr>
          <w:rFonts w:hint="eastAsia" w:ascii="Times New Roman" w:hAnsi="Times New Roman" w:eastAsia="仿宋_GB2312"/>
          <w:color w:val="auto"/>
          <w:kern w:val="24"/>
          <w:sz w:val="24"/>
          <w:szCs w:val="21"/>
          <w:highlight w:val="none"/>
        </w:rPr>
        <w:t>6</w:t>
      </w:r>
      <w:r>
        <w:rPr>
          <w:rFonts w:ascii="Times New Roman" w:hAnsi="Times New Roman" w:eastAsia="仿宋_GB2312"/>
          <w:color w:val="auto"/>
          <w:kern w:val="24"/>
          <w:sz w:val="24"/>
          <w:szCs w:val="21"/>
          <w:highlight w:val="none"/>
        </w:rPr>
        <w:t>.1  两个及以上供应商可以组成一个投标联合体，以一个供应商的身份投标。</w:t>
      </w:r>
    </w:p>
    <w:p w14:paraId="7FFF1F6B">
      <w:pPr>
        <w:pStyle w:val="2"/>
        <w:shd w:val="clear"/>
        <w:rPr>
          <w:rFonts w:ascii="Times New Roman" w:hAnsi="Times New Roman" w:eastAsia="仿宋_GB2312"/>
          <w:color w:val="auto"/>
          <w:kern w:val="24"/>
          <w:sz w:val="24"/>
          <w:szCs w:val="21"/>
          <w:highlight w:val="none"/>
        </w:rPr>
      </w:pPr>
      <w:r>
        <w:rPr>
          <w:rFonts w:ascii="Times New Roman" w:hAnsi="Times New Roman" w:eastAsia="仿宋_GB2312"/>
          <w:color w:val="auto"/>
          <w:kern w:val="24"/>
          <w:sz w:val="24"/>
          <w:szCs w:val="21"/>
          <w:highlight w:val="none"/>
        </w:rPr>
        <w:t>3.</w:t>
      </w:r>
      <w:r>
        <w:rPr>
          <w:rFonts w:hint="eastAsia" w:ascii="Times New Roman" w:hAnsi="Times New Roman" w:eastAsia="仿宋_GB2312"/>
          <w:color w:val="auto"/>
          <w:kern w:val="24"/>
          <w:sz w:val="24"/>
          <w:szCs w:val="21"/>
          <w:highlight w:val="none"/>
        </w:rPr>
        <w:t>6</w:t>
      </w:r>
      <w:r>
        <w:rPr>
          <w:rFonts w:ascii="Times New Roman" w:hAnsi="Times New Roman" w:eastAsia="仿宋_GB2312"/>
          <w:color w:val="auto"/>
          <w:kern w:val="24"/>
          <w:sz w:val="24"/>
          <w:szCs w:val="21"/>
          <w:highlight w:val="none"/>
        </w:rPr>
        <w:t>.2  联合体各方均应符合本须知规定。</w:t>
      </w:r>
    </w:p>
    <w:p w14:paraId="79655B0E">
      <w:pPr>
        <w:pStyle w:val="2"/>
        <w:shd w:val="clear"/>
        <w:ind w:left="840" w:hanging="840" w:hangingChars="350"/>
        <w:rPr>
          <w:rFonts w:ascii="Times New Roman" w:hAnsi="Times New Roman" w:eastAsia="仿宋_GB2312"/>
          <w:color w:val="auto"/>
          <w:kern w:val="24"/>
          <w:sz w:val="24"/>
          <w:szCs w:val="21"/>
          <w:highlight w:val="none"/>
        </w:rPr>
      </w:pPr>
      <w:r>
        <w:rPr>
          <w:rFonts w:ascii="Times New Roman" w:hAnsi="Times New Roman" w:eastAsia="仿宋_GB2312"/>
          <w:color w:val="auto"/>
          <w:kern w:val="24"/>
          <w:sz w:val="24"/>
          <w:szCs w:val="21"/>
          <w:highlight w:val="none"/>
        </w:rPr>
        <w:t>3.</w:t>
      </w:r>
      <w:r>
        <w:rPr>
          <w:rFonts w:hint="eastAsia" w:ascii="Times New Roman" w:hAnsi="Times New Roman" w:eastAsia="仿宋_GB2312"/>
          <w:color w:val="auto"/>
          <w:kern w:val="24"/>
          <w:sz w:val="24"/>
          <w:szCs w:val="21"/>
          <w:highlight w:val="none"/>
        </w:rPr>
        <w:t>6</w:t>
      </w:r>
      <w:r>
        <w:rPr>
          <w:rFonts w:ascii="Times New Roman" w:hAnsi="Times New Roman" w:eastAsia="仿宋_GB2312"/>
          <w:color w:val="auto"/>
          <w:kern w:val="24"/>
          <w:sz w:val="24"/>
          <w:szCs w:val="21"/>
          <w:highlight w:val="none"/>
        </w:rPr>
        <w:t>.3  采购人根据采购项目对供应商的特殊要求，联合体中至少应当有一方符合相关规定。</w:t>
      </w:r>
    </w:p>
    <w:p w14:paraId="40632CC9">
      <w:pPr>
        <w:pStyle w:val="2"/>
        <w:shd w:val="clear"/>
        <w:ind w:left="840" w:hanging="840" w:hangingChars="350"/>
        <w:rPr>
          <w:rFonts w:ascii="Times New Roman" w:hAnsi="Times New Roman" w:eastAsia="仿宋_GB2312"/>
          <w:color w:val="auto"/>
          <w:kern w:val="24"/>
          <w:sz w:val="24"/>
          <w:szCs w:val="21"/>
          <w:highlight w:val="none"/>
        </w:rPr>
      </w:pPr>
      <w:r>
        <w:rPr>
          <w:rFonts w:ascii="Times New Roman" w:hAnsi="Times New Roman" w:eastAsia="仿宋_GB2312"/>
          <w:color w:val="auto"/>
          <w:kern w:val="24"/>
          <w:sz w:val="24"/>
          <w:szCs w:val="21"/>
          <w:highlight w:val="none"/>
        </w:rPr>
        <w:t>3.</w:t>
      </w:r>
      <w:r>
        <w:rPr>
          <w:rFonts w:hint="eastAsia" w:ascii="Times New Roman" w:hAnsi="Times New Roman" w:eastAsia="仿宋_GB2312"/>
          <w:color w:val="auto"/>
          <w:kern w:val="24"/>
          <w:sz w:val="24"/>
          <w:szCs w:val="21"/>
          <w:highlight w:val="none"/>
        </w:rPr>
        <w:t>6</w:t>
      </w:r>
      <w:r>
        <w:rPr>
          <w:rFonts w:ascii="Times New Roman" w:hAnsi="Times New Roman" w:eastAsia="仿宋_GB2312"/>
          <w:color w:val="auto"/>
          <w:kern w:val="24"/>
          <w:sz w:val="24"/>
          <w:szCs w:val="21"/>
          <w:highlight w:val="none"/>
        </w:rPr>
        <w:t>.4  联合体各方应签订共同</w:t>
      </w:r>
      <w:r>
        <w:rPr>
          <w:rFonts w:hint="eastAsia" w:ascii="Times New Roman" w:hAnsi="Times New Roman" w:eastAsia="仿宋_GB2312"/>
          <w:color w:val="auto"/>
          <w:kern w:val="24"/>
          <w:sz w:val="24"/>
          <w:szCs w:val="21"/>
          <w:highlight w:val="none"/>
        </w:rPr>
        <w:t>谈判</w:t>
      </w:r>
      <w:r>
        <w:rPr>
          <w:rFonts w:ascii="Times New Roman" w:hAnsi="Times New Roman" w:eastAsia="仿宋_GB2312"/>
          <w:color w:val="auto"/>
          <w:kern w:val="24"/>
          <w:sz w:val="24"/>
          <w:szCs w:val="21"/>
          <w:highlight w:val="none"/>
        </w:rPr>
        <w:t>响应协议，明确约定联合体各方承担的工作和相应的责任，并将共同响应协议作为响应文件的内容提交。</w:t>
      </w:r>
    </w:p>
    <w:p w14:paraId="37B9E8DF">
      <w:pPr>
        <w:pStyle w:val="2"/>
        <w:shd w:val="clear"/>
        <w:ind w:left="840" w:hanging="840" w:hangingChars="350"/>
        <w:rPr>
          <w:rFonts w:ascii="Times New Roman" w:hAnsi="Times New Roman" w:eastAsia="仿宋_GB2312"/>
          <w:color w:val="auto"/>
          <w:kern w:val="24"/>
          <w:sz w:val="24"/>
          <w:szCs w:val="21"/>
          <w:highlight w:val="none"/>
        </w:rPr>
      </w:pPr>
      <w:r>
        <w:rPr>
          <w:rFonts w:ascii="Times New Roman" w:hAnsi="Times New Roman" w:eastAsia="仿宋_GB2312"/>
          <w:color w:val="auto"/>
          <w:kern w:val="24"/>
          <w:sz w:val="24"/>
          <w:szCs w:val="21"/>
          <w:highlight w:val="none"/>
        </w:rPr>
        <w:t>3.</w:t>
      </w:r>
      <w:r>
        <w:rPr>
          <w:rFonts w:hint="eastAsia" w:ascii="Times New Roman" w:hAnsi="Times New Roman" w:eastAsia="仿宋_GB2312"/>
          <w:color w:val="auto"/>
          <w:kern w:val="24"/>
          <w:sz w:val="24"/>
          <w:szCs w:val="21"/>
          <w:highlight w:val="none"/>
        </w:rPr>
        <w:t>6</w:t>
      </w:r>
      <w:r>
        <w:rPr>
          <w:rFonts w:ascii="Times New Roman" w:hAnsi="Times New Roman" w:eastAsia="仿宋_GB2312"/>
          <w:color w:val="auto"/>
          <w:kern w:val="24"/>
          <w:sz w:val="24"/>
          <w:szCs w:val="21"/>
          <w:highlight w:val="none"/>
        </w:rPr>
        <w:t>.5  大中型企业、其他自然人、法人或者其他组织与小型、微型企业组成联合体共同参加</w:t>
      </w:r>
      <w:r>
        <w:rPr>
          <w:rFonts w:hint="eastAsia" w:ascii="Times New Roman" w:hAnsi="Times New Roman" w:eastAsia="仿宋_GB2312"/>
          <w:color w:val="auto"/>
          <w:kern w:val="24"/>
          <w:sz w:val="24"/>
          <w:szCs w:val="21"/>
          <w:highlight w:val="none"/>
        </w:rPr>
        <w:t>谈判</w:t>
      </w:r>
      <w:r>
        <w:rPr>
          <w:rFonts w:ascii="Times New Roman" w:hAnsi="Times New Roman" w:eastAsia="仿宋_GB2312"/>
          <w:color w:val="auto"/>
          <w:kern w:val="24"/>
          <w:sz w:val="24"/>
          <w:szCs w:val="21"/>
          <w:highlight w:val="none"/>
        </w:rPr>
        <w:t>，共同响应协议中应写明小型、微型企业的协议合同金额占到共同响应协议报价总金额的比例。</w:t>
      </w:r>
    </w:p>
    <w:p w14:paraId="72278248">
      <w:pPr>
        <w:pStyle w:val="2"/>
        <w:shd w:val="clear"/>
        <w:ind w:left="840" w:hanging="840" w:hangingChars="350"/>
        <w:rPr>
          <w:rFonts w:ascii="Times New Roman" w:hAnsi="Times New Roman" w:eastAsia="仿宋_GB2312"/>
          <w:color w:val="auto"/>
          <w:kern w:val="24"/>
          <w:sz w:val="24"/>
          <w:szCs w:val="21"/>
          <w:highlight w:val="none"/>
        </w:rPr>
      </w:pPr>
      <w:r>
        <w:rPr>
          <w:rFonts w:ascii="Times New Roman" w:hAnsi="Times New Roman" w:eastAsia="仿宋_GB2312"/>
          <w:color w:val="auto"/>
          <w:kern w:val="24"/>
          <w:sz w:val="24"/>
          <w:szCs w:val="21"/>
          <w:highlight w:val="none"/>
        </w:rPr>
        <w:t>3.</w:t>
      </w:r>
      <w:r>
        <w:rPr>
          <w:rFonts w:hint="eastAsia" w:ascii="Times New Roman" w:hAnsi="Times New Roman" w:eastAsia="仿宋_GB2312"/>
          <w:color w:val="auto"/>
          <w:kern w:val="24"/>
          <w:sz w:val="24"/>
          <w:szCs w:val="21"/>
          <w:highlight w:val="none"/>
        </w:rPr>
        <w:t>6</w:t>
      </w:r>
      <w:r>
        <w:rPr>
          <w:rFonts w:ascii="Times New Roman" w:hAnsi="Times New Roman" w:eastAsia="仿宋_GB2312"/>
          <w:color w:val="auto"/>
          <w:kern w:val="24"/>
          <w:sz w:val="24"/>
          <w:szCs w:val="21"/>
          <w:highlight w:val="none"/>
        </w:rPr>
        <w:t>.6  以联合体形式参加政府采购活动的，联合体各方不得再单独参加或者与其他供应商另外组成联合体参加本项目同一合同项下的</w:t>
      </w:r>
      <w:r>
        <w:rPr>
          <w:rFonts w:hint="eastAsia" w:ascii="Times New Roman" w:hAnsi="Times New Roman" w:eastAsia="仿宋_GB2312"/>
          <w:color w:val="auto"/>
          <w:kern w:val="24"/>
          <w:sz w:val="24"/>
          <w:szCs w:val="21"/>
          <w:highlight w:val="none"/>
        </w:rPr>
        <w:t>谈判</w:t>
      </w:r>
      <w:r>
        <w:rPr>
          <w:rFonts w:ascii="Times New Roman" w:hAnsi="Times New Roman" w:eastAsia="仿宋_GB2312"/>
          <w:color w:val="auto"/>
          <w:kern w:val="24"/>
          <w:sz w:val="24"/>
          <w:szCs w:val="21"/>
          <w:highlight w:val="none"/>
        </w:rPr>
        <w:t>，否则相关响应文件将被认定为无效。</w:t>
      </w:r>
    </w:p>
    <w:p w14:paraId="70BE0B19">
      <w:pPr>
        <w:pStyle w:val="2"/>
        <w:shd w:val="clear"/>
        <w:rPr>
          <w:rFonts w:ascii="Times New Roman" w:hAnsi="Times New Roman" w:eastAsia="仿宋_GB2312"/>
          <w:color w:val="auto"/>
          <w:kern w:val="24"/>
          <w:sz w:val="24"/>
          <w:szCs w:val="21"/>
          <w:highlight w:val="none"/>
        </w:rPr>
      </w:pPr>
      <w:r>
        <w:rPr>
          <w:rFonts w:ascii="Times New Roman" w:hAnsi="Times New Roman" w:eastAsia="仿宋_GB2312"/>
          <w:color w:val="auto"/>
          <w:kern w:val="24"/>
          <w:sz w:val="24"/>
          <w:szCs w:val="21"/>
          <w:highlight w:val="none"/>
        </w:rPr>
        <w:t>3.</w:t>
      </w:r>
      <w:r>
        <w:rPr>
          <w:rFonts w:hint="eastAsia" w:ascii="Times New Roman" w:hAnsi="Times New Roman" w:eastAsia="仿宋_GB2312"/>
          <w:color w:val="auto"/>
          <w:kern w:val="24"/>
          <w:sz w:val="24"/>
          <w:szCs w:val="21"/>
          <w:highlight w:val="none"/>
        </w:rPr>
        <w:t>6</w:t>
      </w:r>
      <w:r>
        <w:rPr>
          <w:rFonts w:ascii="Times New Roman" w:hAnsi="Times New Roman" w:eastAsia="仿宋_GB2312"/>
          <w:color w:val="auto"/>
          <w:kern w:val="24"/>
          <w:sz w:val="24"/>
          <w:szCs w:val="21"/>
          <w:highlight w:val="none"/>
        </w:rPr>
        <w:t>.7  对联合体</w:t>
      </w:r>
      <w:r>
        <w:rPr>
          <w:rFonts w:hint="eastAsia" w:ascii="Times New Roman" w:hAnsi="Times New Roman" w:eastAsia="仿宋_GB2312"/>
          <w:color w:val="auto"/>
          <w:kern w:val="24"/>
          <w:sz w:val="24"/>
          <w:szCs w:val="21"/>
          <w:highlight w:val="none"/>
        </w:rPr>
        <w:t>谈判</w:t>
      </w:r>
      <w:r>
        <w:rPr>
          <w:rFonts w:ascii="Times New Roman" w:hAnsi="Times New Roman" w:eastAsia="仿宋_GB2312"/>
          <w:color w:val="auto"/>
          <w:kern w:val="24"/>
          <w:sz w:val="24"/>
          <w:szCs w:val="21"/>
          <w:highlight w:val="none"/>
        </w:rPr>
        <w:t>的其他资格要求见须知前附表。</w:t>
      </w:r>
    </w:p>
    <w:p w14:paraId="45BCC388">
      <w:pPr>
        <w:pStyle w:val="2"/>
        <w:shd w:val="clear"/>
        <w:ind w:left="840" w:hanging="840" w:hangingChars="350"/>
        <w:rPr>
          <w:color w:val="auto"/>
          <w:highlight w:val="none"/>
        </w:rPr>
      </w:pPr>
      <w:r>
        <w:rPr>
          <w:rFonts w:ascii="Times New Roman" w:hAnsi="Times New Roman" w:eastAsia="仿宋_GB2312"/>
          <w:color w:val="auto"/>
          <w:kern w:val="24"/>
          <w:sz w:val="24"/>
          <w:szCs w:val="21"/>
          <w:highlight w:val="none"/>
        </w:rPr>
        <w:t>3.</w:t>
      </w:r>
      <w:r>
        <w:rPr>
          <w:rFonts w:hint="eastAsia" w:ascii="Times New Roman" w:hAnsi="Times New Roman" w:eastAsia="仿宋_GB2312"/>
          <w:color w:val="auto"/>
          <w:kern w:val="24"/>
          <w:sz w:val="24"/>
          <w:szCs w:val="21"/>
          <w:highlight w:val="none"/>
        </w:rPr>
        <w:t>7</w:t>
      </w:r>
      <w:r>
        <w:rPr>
          <w:rFonts w:ascii="Times New Roman" w:hAnsi="Times New Roman" w:eastAsia="仿宋_GB2312"/>
          <w:color w:val="auto"/>
          <w:kern w:val="24"/>
          <w:sz w:val="24"/>
          <w:szCs w:val="21"/>
          <w:highlight w:val="none"/>
        </w:rPr>
        <w:t xml:space="preserve">    </w:t>
      </w:r>
      <w:r>
        <w:rPr>
          <w:rFonts w:ascii="Times New Roman" w:hAnsi="Times New Roman" w:eastAsia="仿宋_GB2312"/>
          <w:color w:val="auto"/>
          <w:sz w:val="24"/>
          <w:highlight w:val="none"/>
        </w:rPr>
        <w:t>若前附表中写明专门面向中小企业采购的，如供应商为非中小企业或所投产品为非中小企业产品，其响应文件将被认定为无效。</w:t>
      </w:r>
    </w:p>
    <w:p w14:paraId="75A5FF36">
      <w:pPr>
        <w:pStyle w:val="5"/>
        <w:shd w:val="clear"/>
        <w:rPr>
          <w:rFonts w:ascii="Times New Roman" w:hAnsi="Times New Roman" w:eastAsia="仿宋_GB2312"/>
          <w:b/>
          <w:color w:val="auto"/>
          <w:sz w:val="24"/>
          <w:szCs w:val="21"/>
          <w:highlight w:val="none"/>
        </w:rPr>
      </w:pPr>
      <w:bookmarkStart w:id="206" w:name="_Toc70687144"/>
      <w:bookmarkStart w:id="207" w:name="_Toc249515395"/>
      <w:bookmarkStart w:id="208" w:name="_Toc26580"/>
      <w:bookmarkStart w:id="209" w:name="_Toc385992330"/>
      <w:bookmarkStart w:id="210" w:name="_Toc389620169"/>
      <w:bookmarkStart w:id="211" w:name="_Toc249515283"/>
      <w:bookmarkStart w:id="212" w:name="_Toc184043017"/>
      <w:bookmarkStart w:id="213" w:name="_Toc249525164"/>
      <w:r>
        <w:rPr>
          <w:rFonts w:ascii="Times New Roman" w:hAnsi="Times New Roman" w:eastAsia="仿宋_GB2312"/>
          <w:b/>
          <w:color w:val="auto"/>
          <w:sz w:val="24"/>
          <w:szCs w:val="21"/>
          <w:highlight w:val="none"/>
        </w:rPr>
        <w:t>4.     响应费用</w:t>
      </w:r>
      <w:bookmarkEnd w:id="206"/>
      <w:bookmarkEnd w:id="207"/>
      <w:bookmarkEnd w:id="208"/>
      <w:bookmarkEnd w:id="209"/>
      <w:bookmarkEnd w:id="210"/>
      <w:bookmarkEnd w:id="211"/>
      <w:bookmarkEnd w:id="212"/>
      <w:bookmarkEnd w:id="213"/>
    </w:p>
    <w:p w14:paraId="7C3CAD67">
      <w:pPr>
        <w:shd w:val="clear"/>
        <w:tabs>
          <w:tab w:val="left" w:pos="588"/>
        </w:tabs>
        <w:spacing w:line="360" w:lineRule="auto"/>
        <w:ind w:left="840" w:hanging="840" w:hangingChars="350"/>
        <w:rPr>
          <w:rFonts w:eastAsia="仿宋_GB2312"/>
          <w:color w:val="auto"/>
          <w:kern w:val="24"/>
          <w:sz w:val="24"/>
          <w:szCs w:val="21"/>
          <w:highlight w:val="none"/>
        </w:rPr>
      </w:pPr>
      <w:r>
        <w:rPr>
          <w:rFonts w:eastAsia="仿宋_GB2312"/>
          <w:color w:val="auto"/>
          <w:kern w:val="24"/>
          <w:sz w:val="24"/>
          <w:szCs w:val="21"/>
          <w:highlight w:val="none"/>
        </w:rPr>
        <w:t>4.1    供应商应承担所有与编写和提交响应文件有关的费用，无论响应过程和结果如何，采购人在任何情况下均无义务和责任承担这些费用。</w:t>
      </w:r>
    </w:p>
    <w:p w14:paraId="3ED5531C">
      <w:pPr>
        <w:shd w:val="clear"/>
        <w:adjustRightInd w:val="0"/>
        <w:spacing w:before="312" w:beforeLines="100" w:line="360" w:lineRule="auto"/>
        <w:ind w:right="-22"/>
        <w:jc w:val="center"/>
        <w:textAlignment w:val="baseline"/>
        <w:outlineLvl w:val="0"/>
        <w:rPr>
          <w:rFonts w:eastAsia="仿宋_GB2312"/>
          <w:b/>
          <w:color w:val="auto"/>
          <w:kern w:val="0"/>
          <w:sz w:val="28"/>
          <w:szCs w:val="28"/>
          <w:highlight w:val="none"/>
        </w:rPr>
      </w:pPr>
      <w:bookmarkStart w:id="214" w:name="_Toc385992331"/>
      <w:bookmarkStart w:id="215" w:name="_Toc232176274"/>
      <w:bookmarkStart w:id="216" w:name="_Toc500747191"/>
      <w:bookmarkStart w:id="217" w:name="_Toc70687145"/>
      <w:bookmarkStart w:id="218" w:name="_Toc249515396"/>
      <w:bookmarkStart w:id="219" w:name="_Toc177817336"/>
      <w:bookmarkStart w:id="220" w:name="_Toc256342145"/>
      <w:bookmarkStart w:id="221" w:name="_Toc389620170"/>
      <w:bookmarkStart w:id="222" w:name="_Toc500746968"/>
      <w:bookmarkStart w:id="223" w:name="_Toc177995475"/>
      <w:bookmarkStart w:id="224" w:name="_Toc177189237"/>
      <w:bookmarkStart w:id="225" w:name="_Toc503063424"/>
      <w:bookmarkStart w:id="226" w:name="_Toc500747064"/>
      <w:bookmarkStart w:id="227" w:name="_Toc184043018"/>
      <w:bookmarkStart w:id="228" w:name="_Toc230099799"/>
      <w:bookmarkStart w:id="229" w:name="_Toc499711045"/>
      <w:bookmarkStart w:id="230" w:name="_Toc249525165"/>
      <w:bookmarkStart w:id="231" w:name="_Toc230013634"/>
      <w:bookmarkStart w:id="232" w:name="_Toc230583543"/>
      <w:bookmarkStart w:id="233" w:name="_Toc492955417"/>
      <w:bookmarkStart w:id="234" w:name="_Toc232395214"/>
      <w:bookmarkStart w:id="235" w:name="_Toc176882544"/>
      <w:bookmarkStart w:id="236" w:name="_Toc496324581"/>
      <w:bookmarkStart w:id="237" w:name="_Toc53722842"/>
      <w:bookmarkStart w:id="238" w:name="_Toc249515284"/>
      <w:bookmarkStart w:id="239" w:name="_Toc499711886"/>
      <w:bookmarkStart w:id="240" w:name="_Toc58504663"/>
      <w:bookmarkStart w:id="241" w:name="_Toc2487"/>
      <w:bookmarkStart w:id="242" w:name="_Toc22867"/>
      <w:bookmarkStart w:id="243" w:name="_Toc4430"/>
      <w:r>
        <w:rPr>
          <w:rFonts w:eastAsia="仿宋_GB2312"/>
          <w:b/>
          <w:color w:val="auto"/>
          <w:kern w:val="0"/>
          <w:sz w:val="28"/>
          <w:szCs w:val="28"/>
          <w:highlight w:val="none"/>
        </w:rPr>
        <w:t>二、</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Pr>
          <w:rFonts w:eastAsia="仿宋_GB2312"/>
          <w:b/>
          <w:color w:val="auto"/>
          <w:kern w:val="0"/>
          <w:sz w:val="28"/>
          <w:szCs w:val="28"/>
          <w:highlight w:val="none"/>
        </w:rPr>
        <w:t>谈判文件说明</w:t>
      </w:r>
      <w:bookmarkEnd w:id="240"/>
      <w:bookmarkEnd w:id="241"/>
      <w:bookmarkEnd w:id="242"/>
      <w:bookmarkEnd w:id="243"/>
    </w:p>
    <w:p w14:paraId="18E23B68">
      <w:pPr>
        <w:pStyle w:val="5"/>
        <w:shd w:val="clear"/>
        <w:rPr>
          <w:rFonts w:ascii="Times New Roman" w:hAnsi="Times New Roman" w:eastAsia="仿宋_GB2312"/>
          <w:b/>
          <w:color w:val="auto"/>
          <w:sz w:val="24"/>
          <w:szCs w:val="21"/>
          <w:highlight w:val="none"/>
        </w:rPr>
      </w:pPr>
      <w:bookmarkStart w:id="244" w:name="_Toc128"/>
      <w:bookmarkStart w:id="245" w:name="_Toc389620171"/>
      <w:bookmarkStart w:id="246" w:name="_Toc70687146"/>
      <w:bookmarkStart w:id="247" w:name="_Toc249515397"/>
      <w:bookmarkStart w:id="248" w:name="_Toc249525166"/>
      <w:bookmarkStart w:id="249" w:name="_Toc385992332"/>
      <w:bookmarkStart w:id="250" w:name="_Toc249515285"/>
      <w:bookmarkStart w:id="251" w:name="_Toc184043019"/>
      <w:r>
        <w:rPr>
          <w:rFonts w:ascii="Times New Roman" w:hAnsi="Times New Roman" w:eastAsia="仿宋_GB2312"/>
          <w:b/>
          <w:color w:val="auto"/>
          <w:sz w:val="24"/>
          <w:szCs w:val="21"/>
          <w:highlight w:val="none"/>
        </w:rPr>
        <w:t>5.     通知</w:t>
      </w:r>
      <w:bookmarkEnd w:id="244"/>
    </w:p>
    <w:p w14:paraId="3A0DBD47">
      <w:pPr>
        <w:shd w:val="clear"/>
        <w:tabs>
          <w:tab w:val="left" w:pos="588"/>
        </w:tabs>
        <w:spacing w:line="360" w:lineRule="auto"/>
        <w:ind w:left="840" w:hanging="840" w:hangingChars="350"/>
        <w:rPr>
          <w:rFonts w:eastAsia="仿宋_GB2312"/>
          <w:color w:val="auto"/>
          <w:kern w:val="24"/>
          <w:sz w:val="24"/>
          <w:szCs w:val="21"/>
          <w:highlight w:val="none"/>
        </w:rPr>
      </w:pPr>
      <w:r>
        <w:rPr>
          <w:rFonts w:eastAsia="仿宋_GB2312"/>
          <w:color w:val="auto"/>
          <w:kern w:val="24"/>
          <w:sz w:val="24"/>
          <w:szCs w:val="21"/>
          <w:highlight w:val="none"/>
        </w:rPr>
        <w:t>5.1    对与本项目有关的通知，采购人或采购代理机构将以书面（包括书面材料、信函、传真、电子邮件等，下同）的形式，送达所有与通知有关的已</w:t>
      </w:r>
      <w:r>
        <w:rPr>
          <w:rFonts w:hint="eastAsia" w:eastAsia="仿宋_GB2312"/>
          <w:color w:val="auto"/>
          <w:kern w:val="24"/>
          <w:sz w:val="24"/>
          <w:szCs w:val="21"/>
          <w:highlight w:val="none"/>
        </w:rPr>
        <w:t>获取</w:t>
      </w:r>
      <w:r>
        <w:rPr>
          <w:rFonts w:eastAsia="仿宋_GB2312"/>
          <w:color w:val="auto"/>
          <w:kern w:val="24"/>
          <w:sz w:val="24"/>
          <w:szCs w:val="21"/>
          <w:highlight w:val="none"/>
        </w:rPr>
        <w:t>了谈判文件的供应商（潜在供应商）。供应商应于收到通知后按规定时间以书面方式予以回复确认。因登记有误或传真线路故障导致通知延迟送达或无法送达，采购人或采购代理机构不承担责任。</w:t>
      </w:r>
    </w:p>
    <w:p w14:paraId="3C2324FC">
      <w:pPr>
        <w:pStyle w:val="5"/>
        <w:shd w:val="clear"/>
        <w:rPr>
          <w:rFonts w:ascii="Times New Roman" w:hAnsi="Times New Roman" w:eastAsia="仿宋_GB2312"/>
          <w:b/>
          <w:color w:val="auto"/>
          <w:sz w:val="24"/>
          <w:szCs w:val="21"/>
          <w:highlight w:val="none"/>
        </w:rPr>
      </w:pPr>
      <w:bookmarkStart w:id="252" w:name="_Toc27223"/>
      <w:r>
        <w:rPr>
          <w:rFonts w:ascii="Times New Roman" w:hAnsi="Times New Roman" w:eastAsia="仿宋_GB2312"/>
          <w:b/>
          <w:color w:val="auto"/>
          <w:sz w:val="24"/>
          <w:szCs w:val="21"/>
          <w:highlight w:val="none"/>
        </w:rPr>
        <w:t>6.     谈判文件的构成</w:t>
      </w:r>
      <w:bookmarkEnd w:id="245"/>
      <w:bookmarkEnd w:id="246"/>
      <w:bookmarkEnd w:id="247"/>
      <w:bookmarkEnd w:id="248"/>
      <w:bookmarkEnd w:id="249"/>
      <w:bookmarkEnd w:id="250"/>
      <w:bookmarkEnd w:id="251"/>
      <w:bookmarkEnd w:id="252"/>
    </w:p>
    <w:p w14:paraId="2B4EA95F">
      <w:pPr>
        <w:shd w:val="clear"/>
        <w:tabs>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6.1    谈判文件用以阐明供应商所需提供的服务以及其它类似的义务、采购响应程序和合同条款。谈判文件包括如下五章内容：</w:t>
      </w:r>
    </w:p>
    <w:p w14:paraId="03C4627B">
      <w:pPr>
        <w:pStyle w:val="2"/>
        <w:shd w:val="clear"/>
        <w:ind w:left="838" w:leftChars="399"/>
        <w:rPr>
          <w:rFonts w:ascii="Times New Roman" w:hAnsi="Times New Roman" w:eastAsia="仿宋_GB2312"/>
          <w:color w:val="auto"/>
          <w:sz w:val="24"/>
          <w:highlight w:val="none"/>
        </w:rPr>
      </w:pPr>
      <w:r>
        <w:rPr>
          <w:rFonts w:ascii="Times New Roman" w:hAnsi="Times New Roman" w:eastAsia="仿宋_GB2312"/>
          <w:color w:val="auto"/>
          <w:sz w:val="24"/>
          <w:highlight w:val="none"/>
        </w:rPr>
        <w:t>第一章 谈判</w:t>
      </w:r>
      <w:r>
        <w:rPr>
          <w:rFonts w:hint="eastAsia" w:ascii="Times New Roman" w:hAnsi="Times New Roman" w:eastAsia="仿宋_GB2312"/>
          <w:color w:val="auto"/>
          <w:sz w:val="24"/>
          <w:highlight w:val="none"/>
        </w:rPr>
        <w:t>公告</w:t>
      </w:r>
    </w:p>
    <w:p w14:paraId="2002A84E">
      <w:pPr>
        <w:pStyle w:val="2"/>
        <w:shd w:val="clear"/>
        <w:ind w:left="838" w:leftChars="399"/>
        <w:rPr>
          <w:rFonts w:ascii="Times New Roman" w:hAnsi="Times New Roman" w:eastAsia="仿宋_GB2312"/>
          <w:color w:val="auto"/>
          <w:sz w:val="24"/>
          <w:highlight w:val="none"/>
        </w:rPr>
      </w:pPr>
      <w:r>
        <w:rPr>
          <w:rFonts w:ascii="Times New Roman" w:hAnsi="Times New Roman" w:eastAsia="仿宋_GB2312"/>
          <w:color w:val="auto"/>
          <w:sz w:val="24"/>
          <w:highlight w:val="none"/>
        </w:rPr>
        <w:t>第二章 供应商须知</w:t>
      </w:r>
    </w:p>
    <w:p w14:paraId="20FF84D7">
      <w:pPr>
        <w:pStyle w:val="2"/>
        <w:shd w:val="clear"/>
        <w:ind w:left="838" w:leftChars="399"/>
        <w:rPr>
          <w:rFonts w:ascii="Times New Roman" w:hAnsi="Times New Roman" w:eastAsia="仿宋_GB2312"/>
          <w:color w:val="auto"/>
          <w:sz w:val="24"/>
          <w:highlight w:val="none"/>
        </w:rPr>
      </w:pPr>
      <w:r>
        <w:rPr>
          <w:rFonts w:ascii="Times New Roman" w:hAnsi="Times New Roman" w:eastAsia="仿宋_GB2312"/>
          <w:color w:val="auto"/>
          <w:sz w:val="24"/>
          <w:highlight w:val="none"/>
        </w:rPr>
        <w:t>第三章 合同草案条款</w:t>
      </w:r>
    </w:p>
    <w:p w14:paraId="0597F10B">
      <w:pPr>
        <w:pStyle w:val="2"/>
        <w:shd w:val="clear"/>
        <w:ind w:left="838" w:leftChars="399"/>
        <w:rPr>
          <w:rFonts w:ascii="Times New Roman" w:hAnsi="Times New Roman" w:eastAsia="仿宋_GB2312"/>
          <w:color w:val="auto"/>
          <w:sz w:val="24"/>
          <w:highlight w:val="none"/>
        </w:rPr>
      </w:pPr>
      <w:r>
        <w:rPr>
          <w:rFonts w:ascii="Times New Roman" w:hAnsi="Times New Roman" w:eastAsia="仿宋_GB2312"/>
          <w:color w:val="auto"/>
          <w:sz w:val="24"/>
          <w:highlight w:val="none"/>
        </w:rPr>
        <w:t>第四章 采购内容及要求</w:t>
      </w:r>
    </w:p>
    <w:p w14:paraId="3106EAAB">
      <w:pPr>
        <w:pStyle w:val="2"/>
        <w:shd w:val="clear"/>
        <w:ind w:left="838" w:leftChars="399"/>
        <w:rPr>
          <w:rFonts w:ascii="Times New Roman" w:hAnsi="Times New Roman" w:eastAsia="仿宋_GB2312"/>
          <w:color w:val="auto"/>
          <w:sz w:val="24"/>
          <w:highlight w:val="none"/>
        </w:rPr>
      </w:pPr>
      <w:r>
        <w:rPr>
          <w:rFonts w:ascii="Times New Roman" w:hAnsi="Times New Roman" w:eastAsia="仿宋_GB2312"/>
          <w:color w:val="auto"/>
          <w:sz w:val="24"/>
          <w:highlight w:val="none"/>
        </w:rPr>
        <w:t>第五章 谈判响应文件格式</w:t>
      </w:r>
    </w:p>
    <w:p w14:paraId="71657A62">
      <w:pPr>
        <w:shd w:val="clear"/>
        <w:tabs>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6.2    供应商应认真阅读谈判文件中所有的事项、格式条款和规范要求等。供应商没有对谈判文件做出全面的实质性响应是供应商的风险。采购人有权拒绝没有对谈判文件要求做出实质性响应的响应文件。</w:t>
      </w:r>
    </w:p>
    <w:p w14:paraId="5D1500C1">
      <w:pPr>
        <w:pStyle w:val="5"/>
        <w:shd w:val="clear"/>
        <w:rPr>
          <w:rFonts w:ascii="Times New Roman" w:hAnsi="Times New Roman" w:eastAsia="仿宋_GB2312"/>
          <w:b/>
          <w:color w:val="auto"/>
          <w:sz w:val="24"/>
          <w:szCs w:val="21"/>
          <w:highlight w:val="none"/>
        </w:rPr>
      </w:pPr>
      <w:bookmarkStart w:id="253" w:name="_Toc249525167"/>
      <w:bookmarkStart w:id="254" w:name="_Toc249515398"/>
      <w:bookmarkStart w:id="255" w:name="_Toc385992333"/>
      <w:bookmarkStart w:id="256" w:name="_Toc70687147"/>
      <w:bookmarkStart w:id="257" w:name="_Toc184043020"/>
      <w:bookmarkStart w:id="258" w:name="_Toc249515286"/>
      <w:bookmarkStart w:id="259" w:name="_Toc389620172"/>
      <w:bookmarkStart w:id="260" w:name="_Toc10350"/>
      <w:r>
        <w:rPr>
          <w:rFonts w:ascii="Times New Roman" w:hAnsi="Times New Roman" w:eastAsia="仿宋_GB2312"/>
          <w:b/>
          <w:color w:val="auto"/>
          <w:sz w:val="24"/>
          <w:szCs w:val="21"/>
          <w:highlight w:val="none"/>
        </w:rPr>
        <w:t>7.     谈判文件的澄清</w:t>
      </w:r>
      <w:bookmarkEnd w:id="253"/>
      <w:bookmarkEnd w:id="254"/>
      <w:bookmarkEnd w:id="255"/>
      <w:bookmarkEnd w:id="256"/>
      <w:bookmarkEnd w:id="257"/>
      <w:bookmarkEnd w:id="258"/>
      <w:bookmarkEnd w:id="259"/>
      <w:r>
        <w:rPr>
          <w:rFonts w:ascii="Times New Roman" w:hAnsi="Times New Roman" w:eastAsia="仿宋_GB2312"/>
          <w:b/>
          <w:color w:val="auto"/>
          <w:sz w:val="24"/>
          <w:szCs w:val="21"/>
          <w:highlight w:val="none"/>
        </w:rPr>
        <w:t>和修改</w:t>
      </w:r>
      <w:bookmarkEnd w:id="260"/>
    </w:p>
    <w:p w14:paraId="09CACF66">
      <w:pPr>
        <w:shd w:val="clear"/>
        <w:tabs>
          <w:tab w:val="left" w:pos="588"/>
        </w:tabs>
        <w:spacing w:line="360" w:lineRule="auto"/>
        <w:ind w:left="840" w:hanging="840" w:hangingChars="350"/>
        <w:rPr>
          <w:rFonts w:eastAsia="仿宋_GB2312"/>
          <w:color w:val="auto"/>
          <w:sz w:val="24"/>
          <w:highlight w:val="none"/>
        </w:rPr>
      </w:pPr>
      <w:bookmarkStart w:id="261" w:name="_Toc70687148"/>
      <w:bookmarkStart w:id="262" w:name="_Toc389620173"/>
      <w:bookmarkStart w:id="263" w:name="_Toc385992334"/>
      <w:r>
        <w:rPr>
          <w:rFonts w:eastAsia="仿宋_GB2312"/>
          <w:color w:val="auto"/>
          <w:sz w:val="24"/>
          <w:highlight w:val="none"/>
        </w:rPr>
        <w:t xml:space="preserve">7.1   </w:t>
      </w:r>
      <w:bookmarkEnd w:id="261"/>
      <w:bookmarkEnd w:id="262"/>
      <w:bookmarkEnd w:id="263"/>
      <w:bookmarkStart w:id="264" w:name="_Hlt491765710"/>
      <w:bookmarkEnd w:id="264"/>
      <w:bookmarkStart w:id="265" w:name="_Hlt497729436"/>
      <w:bookmarkEnd w:id="265"/>
      <w:bookmarkStart w:id="266" w:name="_Toc499711887"/>
      <w:bookmarkStart w:id="267" w:name="_Toc499711046"/>
      <w:bookmarkStart w:id="268" w:name="_Toc492955418"/>
      <w:bookmarkStart w:id="269" w:name="_Toc500747192"/>
      <w:bookmarkStart w:id="270" w:name="_Toc503063425"/>
      <w:bookmarkStart w:id="271" w:name="_Toc500746969"/>
      <w:bookmarkStart w:id="272" w:name="_Toc53722843"/>
      <w:bookmarkStart w:id="273" w:name="_Toc70687149"/>
      <w:bookmarkStart w:id="274" w:name="_Toc500747065"/>
      <w:bookmarkStart w:id="275" w:name="_Toc389620174"/>
      <w:bookmarkStart w:id="276" w:name="_Toc385992335"/>
      <w:bookmarkStart w:id="277" w:name="_Toc496324582"/>
      <w:r>
        <w:rPr>
          <w:rFonts w:eastAsia="仿宋_GB2312"/>
          <w:color w:val="auto"/>
          <w:sz w:val="24"/>
          <w:highlight w:val="none"/>
        </w:rPr>
        <w:t xml:space="preserve"> 在首次响应文件递交截止时间前，采购人或采购代理机构可主动地或在解答供应商提出的澄清问题时对谈判文件进行必要的澄清或修改，澄清或修改的内容为谈判文件的组成部分。</w:t>
      </w:r>
    </w:p>
    <w:p w14:paraId="44832304">
      <w:pPr>
        <w:shd w:val="clear"/>
        <w:tabs>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7.2    谈判文件的修改将以书面形式通知所有</w:t>
      </w:r>
      <w:r>
        <w:rPr>
          <w:rFonts w:hint="eastAsia" w:eastAsia="仿宋_GB2312"/>
          <w:color w:val="auto"/>
          <w:sz w:val="24"/>
          <w:highlight w:val="none"/>
        </w:rPr>
        <w:t>获取</w:t>
      </w:r>
      <w:r>
        <w:rPr>
          <w:rFonts w:eastAsia="仿宋_GB2312"/>
          <w:color w:val="auto"/>
          <w:sz w:val="24"/>
          <w:highlight w:val="none"/>
        </w:rPr>
        <w:t>谈判文件的供应商，并对其具有约束力。供应商在收到上述通知后，应立即向采购人回函确认。</w:t>
      </w:r>
    </w:p>
    <w:p w14:paraId="75E33BAC">
      <w:pPr>
        <w:shd w:val="clear"/>
        <w:tabs>
          <w:tab w:val="left" w:pos="588"/>
        </w:tabs>
        <w:spacing w:line="360" w:lineRule="auto"/>
        <w:ind w:left="840" w:hanging="840" w:hangingChars="350"/>
        <w:rPr>
          <w:rFonts w:eastAsia="仿宋_GB2312"/>
          <w:color w:val="auto"/>
          <w:highlight w:val="none"/>
        </w:rPr>
      </w:pPr>
      <w:r>
        <w:rPr>
          <w:rFonts w:eastAsia="仿宋_GB2312"/>
          <w:color w:val="auto"/>
          <w:sz w:val="24"/>
          <w:highlight w:val="none"/>
        </w:rPr>
        <w:t>7.3    澄清或修改的内容可能影响响应文件编制的，采购人或采购代理机构可适当延长首次响应文件递交截止时间，并以书面形式通知所有</w:t>
      </w:r>
      <w:r>
        <w:rPr>
          <w:rFonts w:hint="eastAsia" w:eastAsia="仿宋_GB2312"/>
          <w:color w:val="auto"/>
          <w:sz w:val="24"/>
          <w:highlight w:val="none"/>
        </w:rPr>
        <w:t>获取</w:t>
      </w:r>
      <w:r>
        <w:rPr>
          <w:rFonts w:eastAsia="仿宋_GB2312"/>
          <w:color w:val="auto"/>
          <w:sz w:val="24"/>
          <w:highlight w:val="none"/>
        </w:rPr>
        <w:t>谈判文件的供应商。</w:t>
      </w:r>
    </w:p>
    <w:p w14:paraId="297532EB">
      <w:pPr>
        <w:pStyle w:val="68"/>
        <w:shd w:val="clear"/>
        <w:adjustRightInd w:val="0"/>
        <w:spacing w:before="312" w:beforeLines="100" w:line="360" w:lineRule="auto"/>
        <w:ind w:right="-22" w:firstLine="0" w:firstLineChars="0"/>
        <w:jc w:val="center"/>
        <w:textAlignment w:val="baseline"/>
        <w:outlineLvl w:val="0"/>
        <w:rPr>
          <w:rFonts w:ascii="Times New Roman" w:hAnsi="Times New Roman" w:eastAsia="仿宋_GB2312"/>
          <w:b/>
          <w:color w:val="auto"/>
          <w:kern w:val="0"/>
          <w:sz w:val="28"/>
          <w:szCs w:val="28"/>
          <w:highlight w:val="none"/>
        </w:rPr>
      </w:pPr>
      <w:bookmarkStart w:id="278" w:name="_Toc230013635"/>
      <w:bookmarkStart w:id="279" w:name="_Toc177817337"/>
      <w:bookmarkStart w:id="280" w:name="_Toc230583544"/>
      <w:bookmarkStart w:id="281" w:name="_Toc249515400"/>
      <w:bookmarkStart w:id="282" w:name="_Toc249525169"/>
      <w:bookmarkStart w:id="283" w:name="_Toc184043022"/>
      <w:bookmarkStart w:id="284" w:name="_Toc177189238"/>
      <w:bookmarkStart w:id="285" w:name="_Toc256342146"/>
      <w:bookmarkStart w:id="286" w:name="_Toc232395215"/>
      <w:bookmarkStart w:id="287" w:name="_Toc249515288"/>
      <w:bookmarkStart w:id="288" w:name="_Toc924"/>
      <w:bookmarkStart w:id="289" w:name="_Toc177995476"/>
      <w:bookmarkStart w:id="290" w:name="_Toc58504664"/>
      <w:bookmarkStart w:id="291" w:name="_Toc176882545"/>
      <w:bookmarkStart w:id="292" w:name="_Toc9771"/>
      <w:bookmarkStart w:id="293" w:name="_Toc9437"/>
      <w:bookmarkStart w:id="294" w:name="_Toc230099800"/>
      <w:bookmarkStart w:id="295" w:name="_Toc232176275"/>
      <w:r>
        <w:rPr>
          <w:rFonts w:ascii="Times New Roman" w:hAnsi="Times New Roman" w:eastAsia="仿宋_GB2312"/>
          <w:b/>
          <w:color w:val="auto"/>
          <w:kern w:val="0"/>
          <w:sz w:val="28"/>
          <w:szCs w:val="28"/>
          <w:highlight w:val="none"/>
        </w:rPr>
        <w:t>三、响应文件的编写</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102F178C">
      <w:pPr>
        <w:pStyle w:val="5"/>
        <w:shd w:val="clear"/>
        <w:tabs>
          <w:tab w:val="left" w:pos="360"/>
        </w:tabs>
        <w:rPr>
          <w:rFonts w:ascii="Times New Roman" w:hAnsi="Times New Roman" w:eastAsia="仿宋_GB2312"/>
          <w:b/>
          <w:color w:val="auto"/>
          <w:sz w:val="24"/>
          <w:szCs w:val="21"/>
          <w:highlight w:val="none"/>
        </w:rPr>
      </w:pPr>
      <w:bookmarkStart w:id="296" w:name="_Toc70687150"/>
      <w:bookmarkStart w:id="297" w:name="_Toc249515289"/>
      <w:bookmarkStart w:id="298" w:name="_Toc184043023"/>
      <w:bookmarkStart w:id="299" w:name="_Toc30150"/>
      <w:bookmarkStart w:id="300" w:name="_Toc249525170"/>
      <w:bookmarkStart w:id="301" w:name="_Toc249515401"/>
      <w:bookmarkStart w:id="302" w:name="_Toc385992337"/>
      <w:bookmarkStart w:id="303" w:name="_Toc389620176"/>
      <w:r>
        <w:rPr>
          <w:rFonts w:ascii="Times New Roman" w:hAnsi="Times New Roman" w:eastAsia="仿宋_GB2312"/>
          <w:b/>
          <w:color w:val="auto"/>
          <w:sz w:val="24"/>
          <w:szCs w:val="21"/>
          <w:highlight w:val="none"/>
        </w:rPr>
        <w:t>8.     响应文件语言</w:t>
      </w:r>
      <w:bookmarkEnd w:id="296"/>
      <w:bookmarkEnd w:id="297"/>
      <w:bookmarkEnd w:id="298"/>
      <w:bookmarkEnd w:id="299"/>
      <w:bookmarkEnd w:id="300"/>
      <w:bookmarkEnd w:id="301"/>
    </w:p>
    <w:p w14:paraId="79A715D8">
      <w:pPr>
        <w:shd w:val="clear"/>
        <w:tabs>
          <w:tab w:val="left" w:pos="588"/>
        </w:tabs>
        <w:spacing w:line="360" w:lineRule="auto"/>
        <w:rPr>
          <w:rFonts w:eastAsia="仿宋_GB2312"/>
          <w:color w:val="auto"/>
          <w:sz w:val="24"/>
          <w:highlight w:val="none"/>
        </w:rPr>
      </w:pPr>
      <w:r>
        <w:rPr>
          <w:rFonts w:eastAsia="仿宋_GB2312"/>
          <w:color w:val="auto"/>
          <w:sz w:val="24"/>
          <w:highlight w:val="none"/>
        </w:rPr>
        <w:t>8.1    响应文件及与响应相关的所有文件均应以中文书写。</w:t>
      </w:r>
    </w:p>
    <w:p w14:paraId="19FE0452">
      <w:pPr>
        <w:pStyle w:val="5"/>
        <w:shd w:val="clear"/>
        <w:tabs>
          <w:tab w:val="left" w:pos="360"/>
        </w:tabs>
        <w:rPr>
          <w:rFonts w:ascii="Times New Roman" w:hAnsi="Times New Roman" w:eastAsia="仿宋_GB2312"/>
          <w:b/>
          <w:color w:val="auto"/>
          <w:sz w:val="24"/>
          <w:szCs w:val="21"/>
          <w:highlight w:val="none"/>
        </w:rPr>
      </w:pPr>
      <w:bookmarkStart w:id="304" w:name="_Toc184043024"/>
      <w:bookmarkStart w:id="305" w:name="_Toc249515402"/>
      <w:bookmarkStart w:id="306" w:name="_Toc249525171"/>
      <w:bookmarkStart w:id="307" w:name="_Toc18327"/>
      <w:bookmarkStart w:id="308" w:name="_Toc70687151"/>
      <w:bookmarkStart w:id="309" w:name="_Toc249515290"/>
      <w:r>
        <w:rPr>
          <w:rFonts w:ascii="Times New Roman" w:hAnsi="Times New Roman" w:eastAsia="仿宋_GB2312"/>
          <w:b/>
          <w:color w:val="auto"/>
          <w:sz w:val="24"/>
          <w:szCs w:val="21"/>
          <w:highlight w:val="none"/>
        </w:rPr>
        <w:t>9.     计量单位</w:t>
      </w:r>
      <w:bookmarkEnd w:id="302"/>
      <w:bookmarkEnd w:id="303"/>
      <w:bookmarkEnd w:id="304"/>
      <w:bookmarkEnd w:id="305"/>
      <w:bookmarkEnd w:id="306"/>
      <w:bookmarkEnd w:id="307"/>
      <w:bookmarkEnd w:id="308"/>
      <w:bookmarkEnd w:id="309"/>
    </w:p>
    <w:p w14:paraId="40F87337">
      <w:pPr>
        <w:shd w:val="clear"/>
        <w:tabs>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9.1    除在谈判文件的技术规格中另有规定外，计量单位应使用中华人民共和国法定计量单位。</w:t>
      </w:r>
    </w:p>
    <w:p w14:paraId="1668CC04">
      <w:pPr>
        <w:pStyle w:val="5"/>
        <w:shd w:val="clear"/>
        <w:tabs>
          <w:tab w:val="left" w:pos="360"/>
        </w:tabs>
        <w:rPr>
          <w:rFonts w:ascii="Times New Roman" w:hAnsi="Times New Roman" w:eastAsia="仿宋_GB2312"/>
          <w:b/>
          <w:color w:val="auto"/>
          <w:sz w:val="24"/>
          <w:szCs w:val="21"/>
          <w:highlight w:val="none"/>
        </w:rPr>
      </w:pPr>
      <w:bookmarkStart w:id="310" w:name="_Toc249515403"/>
      <w:bookmarkStart w:id="311" w:name="_Toc385992338"/>
      <w:bookmarkStart w:id="312" w:name="_Toc184043025"/>
      <w:bookmarkStart w:id="313" w:name="_Toc70687152"/>
      <w:bookmarkStart w:id="314" w:name="_Toc29318"/>
      <w:bookmarkStart w:id="315" w:name="_Toc389620177"/>
      <w:bookmarkStart w:id="316" w:name="_Toc249515291"/>
      <w:bookmarkStart w:id="317" w:name="_Toc249525172"/>
      <w:r>
        <w:rPr>
          <w:rFonts w:ascii="Times New Roman" w:hAnsi="Times New Roman" w:eastAsia="仿宋_GB2312"/>
          <w:b/>
          <w:color w:val="auto"/>
          <w:sz w:val="24"/>
          <w:szCs w:val="21"/>
          <w:highlight w:val="none"/>
        </w:rPr>
        <w:t>10.    响应文件的组成</w:t>
      </w:r>
      <w:bookmarkEnd w:id="310"/>
      <w:bookmarkEnd w:id="311"/>
      <w:bookmarkEnd w:id="312"/>
      <w:bookmarkEnd w:id="313"/>
      <w:bookmarkEnd w:id="314"/>
      <w:bookmarkEnd w:id="315"/>
      <w:bookmarkEnd w:id="316"/>
      <w:bookmarkEnd w:id="317"/>
    </w:p>
    <w:p w14:paraId="4D67706C">
      <w:pPr>
        <w:shd w:val="clear"/>
        <w:tabs>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10.1   供应商应完整地按照</w:t>
      </w:r>
      <w:r>
        <w:rPr>
          <w:rFonts w:hint="eastAsia" w:eastAsia="仿宋_GB2312"/>
          <w:color w:val="auto"/>
          <w:sz w:val="24"/>
          <w:highlight w:val="none"/>
        </w:rPr>
        <w:t>谈判</w:t>
      </w:r>
      <w:r>
        <w:rPr>
          <w:rFonts w:eastAsia="仿宋_GB2312"/>
          <w:color w:val="auto"/>
          <w:sz w:val="24"/>
          <w:highlight w:val="none"/>
        </w:rPr>
        <w:t>文件提供的响应文件格式及要求编写响应文件。响应文件中资格审查和符合性审查涉及的事项不满足要求的，其响应文件将被认定为无效。</w:t>
      </w:r>
    </w:p>
    <w:p w14:paraId="1450B734">
      <w:pPr>
        <w:shd w:val="clear"/>
        <w:tabs>
          <w:tab w:val="left" w:pos="360"/>
          <w:tab w:val="left" w:pos="502"/>
          <w:tab w:val="left" w:pos="588"/>
        </w:tabs>
        <w:spacing w:line="360" w:lineRule="auto"/>
        <w:rPr>
          <w:rFonts w:eastAsia="仿宋_GB2312"/>
          <w:color w:val="auto"/>
          <w:sz w:val="24"/>
          <w:highlight w:val="none"/>
        </w:rPr>
      </w:pPr>
      <w:r>
        <w:rPr>
          <w:rFonts w:hint="eastAsia" w:eastAsia="仿宋_GB2312"/>
          <w:color w:val="auto"/>
          <w:sz w:val="24"/>
          <w:highlight w:val="none"/>
        </w:rPr>
        <w:t xml:space="preserve">10.2    </w:t>
      </w:r>
      <w:r>
        <w:rPr>
          <w:rFonts w:eastAsia="仿宋_GB2312"/>
          <w:color w:val="auto"/>
          <w:sz w:val="24"/>
          <w:highlight w:val="none"/>
        </w:rPr>
        <w:t>供应商编写的响应文件由以下五部分组成，应包括但不限于以下内容：</w:t>
      </w:r>
    </w:p>
    <w:p w14:paraId="779102CE">
      <w:pPr>
        <w:shd w:val="clear"/>
        <w:tabs>
          <w:tab w:val="left" w:pos="360"/>
          <w:tab w:val="left" w:pos="502"/>
          <w:tab w:val="left" w:pos="588"/>
        </w:tabs>
        <w:spacing w:line="360" w:lineRule="auto"/>
        <w:ind w:firstLine="960" w:firstLineChars="400"/>
        <w:rPr>
          <w:rFonts w:eastAsia="仿宋_GB2312"/>
          <w:color w:val="auto"/>
          <w:sz w:val="24"/>
          <w:highlight w:val="none"/>
        </w:rPr>
      </w:pPr>
      <w:r>
        <w:rPr>
          <w:rFonts w:hint="eastAsia" w:eastAsia="仿宋_GB2312"/>
          <w:color w:val="auto"/>
          <w:sz w:val="24"/>
          <w:highlight w:val="none"/>
        </w:rPr>
        <w:t>第一部分  谈判响应函</w:t>
      </w:r>
    </w:p>
    <w:p w14:paraId="11258C87">
      <w:pPr>
        <w:shd w:val="clear"/>
        <w:tabs>
          <w:tab w:val="left" w:pos="360"/>
          <w:tab w:val="left" w:pos="502"/>
          <w:tab w:val="left" w:pos="588"/>
        </w:tabs>
        <w:spacing w:line="360" w:lineRule="auto"/>
        <w:ind w:firstLine="960" w:firstLineChars="400"/>
        <w:rPr>
          <w:rFonts w:eastAsia="仿宋_GB2312"/>
          <w:color w:val="auto"/>
          <w:sz w:val="24"/>
          <w:highlight w:val="none"/>
        </w:rPr>
      </w:pPr>
      <w:r>
        <w:rPr>
          <w:rFonts w:hint="eastAsia" w:eastAsia="仿宋_GB2312"/>
          <w:color w:val="auto"/>
          <w:sz w:val="24"/>
          <w:highlight w:val="none"/>
        </w:rPr>
        <w:t>第二部分  谈判响应报价表</w:t>
      </w:r>
    </w:p>
    <w:p w14:paraId="688CDBE6">
      <w:pPr>
        <w:shd w:val="clear"/>
        <w:tabs>
          <w:tab w:val="left" w:pos="360"/>
          <w:tab w:val="left" w:pos="502"/>
          <w:tab w:val="left" w:pos="588"/>
        </w:tabs>
        <w:spacing w:line="360" w:lineRule="auto"/>
        <w:ind w:firstLine="960" w:firstLineChars="400"/>
        <w:rPr>
          <w:rFonts w:eastAsia="仿宋_GB2312"/>
          <w:color w:val="auto"/>
          <w:sz w:val="24"/>
          <w:highlight w:val="none"/>
        </w:rPr>
      </w:pPr>
      <w:r>
        <w:rPr>
          <w:rFonts w:hint="eastAsia" w:eastAsia="仿宋_GB2312"/>
          <w:color w:val="auto"/>
          <w:sz w:val="24"/>
          <w:highlight w:val="none"/>
        </w:rPr>
        <w:t>第三部分  资格证明文件</w:t>
      </w:r>
    </w:p>
    <w:p w14:paraId="7EDD03FB">
      <w:pPr>
        <w:shd w:val="clear"/>
        <w:tabs>
          <w:tab w:val="left" w:pos="360"/>
          <w:tab w:val="left" w:pos="502"/>
          <w:tab w:val="left" w:pos="588"/>
        </w:tabs>
        <w:spacing w:line="360" w:lineRule="auto"/>
        <w:ind w:firstLine="960" w:firstLineChars="400"/>
        <w:rPr>
          <w:rFonts w:eastAsia="仿宋_GB2312"/>
          <w:color w:val="auto"/>
          <w:sz w:val="24"/>
          <w:highlight w:val="none"/>
        </w:rPr>
      </w:pPr>
      <w:r>
        <w:rPr>
          <w:rFonts w:hint="eastAsia" w:eastAsia="仿宋_GB2312"/>
          <w:color w:val="auto"/>
          <w:sz w:val="24"/>
          <w:highlight w:val="none"/>
        </w:rPr>
        <w:t>第四部分  供应商概况</w:t>
      </w:r>
    </w:p>
    <w:p w14:paraId="7FEEB6EE">
      <w:pPr>
        <w:shd w:val="clear"/>
        <w:tabs>
          <w:tab w:val="left" w:pos="360"/>
          <w:tab w:val="left" w:pos="502"/>
          <w:tab w:val="left" w:pos="588"/>
        </w:tabs>
        <w:spacing w:line="360" w:lineRule="auto"/>
        <w:ind w:firstLine="960" w:firstLineChars="400"/>
        <w:rPr>
          <w:rFonts w:eastAsia="仿宋_GB2312"/>
          <w:color w:val="auto"/>
          <w:sz w:val="24"/>
          <w:highlight w:val="none"/>
        </w:rPr>
      </w:pPr>
      <w:r>
        <w:rPr>
          <w:rFonts w:hint="eastAsia" w:eastAsia="仿宋_GB2312"/>
          <w:color w:val="auto"/>
          <w:sz w:val="24"/>
          <w:highlight w:val="none"/>
        </w:rPr>
        <w:t>第五部分  供应商参加政府采购活动承诺书</w:t>
      </w:r>
    </w:p>
    <w:p w14:paraId="03ECC752">
      <w:pPr>
        <w:shd w:val="clear"/>
        <w:tabs>
          <w:tab w:val="left" w:pos="360"/>
          <w:tab w:val="left" w:pos="502"/>
          <w:tab w:val="left" w:pos="588"/>
        </w:tabs>
        <w:spacing w:line="360" w:lineRule="auto"/>
        <w:ind w:firstLine="960" w:firstLineChars="400"/>
        <w:rPr>
          <w:rFonts w:eastAsia="仿宋_GB2312"/>
          <w:color w:val="auto"/>
          <w:sz w:val="24"/>
          <w:highlight w:val="none"/>
        </w:rPr>
      </w:pPr>
      <w:r>
        <w:rPr>
          <w:rFonts w:hint="eastAsia" w:eastAsia="仿宋_GB2312"/>
          <w:color w:val="auto"/>
          <w:sz w:val="24"/>
          <w:highlight w:val="none"/>
        </w:rPr>
        <w:t>第六部分  响应方案</w:t>
      </w:r>
    </w:p>
    <w:p w14:paraId="2DA735D5">
      <w:pPr>
        <w:shd w:val="clear"/>
        <w:tabs>
          <w:tab w:val="left" w:pos="360"/>
          <w:tab w:val="left" w:pos="502"/>
          <w:tab w:val="left" w:pos="588"/>
        </w:tabs>
        <w:spacing w:line="360" w:lineRule="auto"/>
        <w:rPr>
          <w:rFonts w:eastAsia="仿宋_GB2312"/>
          <w:color w:val="auto"/>
          <w:sz w:val="24"/>
          <w:highlight w:val="none"/>
        </w:rPr>
      </w:pPr>
      <w:r>
        <w:rPr>
          <w:rFonts w:eastAsia="仿宋_GB2312"/>
          <w:color w:val="auto"/>
          <w:sz w:val="24"/>
          <w:highlight w:val="none"/>
        </w:rPr>
        <w:t>10.</w:t>
      </w:r>
      <w:r>
        <w:rPr>
          <w:rFonts w:hint="eastAsia" w:eastAsia="仿宋_GB2312"/>
          <w:color w:val="auto"/>
          <w:sz w:val="24"/>
          <w:highlight w:val="none"/>
        </w:rPr>
        <w:t>3</w:t>
      </w:r>
      <w:r>
        <w:rPr>
          <w:rFonts w:eastAsia="仿宋_GB2312"/>
          <w:color w:val="auto"/>
          <w:sz w:val="24"/>
          <w:highlight w:val="none"/>
        </w:rPr>
        <w:t xml:space="preserve">   供应商提供的以上材料必须真实有效，任何一项的虚假将导致其响应被拒绝。</w:t>
      </w:r>
    </w:p>
    <w:p w14:paraId="02C90A31">
      <w:pPr>
        <w:pStyle w:val="5"/>
        <w:shd w:val="clear"/>
        <w:tabs>
          <w:tab w:val="left" w:pos="360"/>
        </w:tabs>
        <w:rPr>
          <w:rFonts w:ascii="Times New Roman" w:hAnsi="Times New Roman" w:eastAsia="仿宋_GB2312"/>
          <w:b/>
          <w:color w:val="auto"/>
          <w:sz w:val="24"/>
          <w:szCs w:val="21"/>
          <w:highlight w:val="none"/>
        </w:rPr>
      </w:pPr>
      <w:bookmarkStart w:id="318" w:name="_Toc385992339"/>
      <w:bookmarkStart w:id="319" w:name="_Toc26312"/>
      <w:bookmarkStart w:id="320" w:name="_Toc184043026"/>
      <w:bookmarkStart w:id="321" w:name="_Toc389620178"/>
      <w:bookmarkStart w:id="322" w:name="_Toc70687153"/>
      <w:bookmarkStart w:id="323" w:name="_Toc249515292"/>
      <w:bookmarkStart w:id="324" w:name="_Toc249525173"/>
      <w:bookmarkStart w:id="325" w:name="_Toc249515404"/>
      <w:r>
        <w:rPr>
          <w:rFonts w:ascii="Times New Roman" w:hAnsi="Times New Roman" w:eastAsia="仿宋_GB2312"/>
          <w:b/>
          <w:color w:val="auto"/>
          <w:sz w:val="24"/>
          <w:highlight w:val="none"/>
        </w:rPr>
        <w:t>11.    响应文件格式</w:t>
      </w:r>
      <w:bookmarkEnd w:id="318"/>
      <w:bookmarkEnd w:id="319"/>
      <w:bookmarkEnd w:id="320"/>
      <w:bookmarkEnd w:id="321"/>
      <w:bookmarkEnd w:id="322"/>
      <w:bookmarkEnd w:id="323"/>
      <w:bookmarkEnd w:id="324"/>
      <w:bookmarkEnd w:id="325"/>
    </w:p>
    <w:p w14:paraId="7598BD29">
      <w:pPr>
        <w:shd w:val="clear"/>
        <w:tabs>
          <w:tab w:val="left" w:pos="588"/>
        </w:tabs>
        <w:spacing w:line="360" w:lineRule="auto"/>
        <w:ind w:left="840" w:hanging="840" w:hangingChars="350"/>
        <w:rPr>
          <w:rFonts w:eastAsia="仿宋_GB2312"/>
          <w:color w:val="auto"/>
          <w:kern w:val="24"/>
          <w:sz w:val="24"/>
          <w:szCs w:val="21"/>
          <w:highlight w:val="none"/>
        </w:rPr>
      </w:pPr>
      <w:r>
        <w:rPr>
          <w:rFonts w:eastAsia="仿宋_GB2312"/>
          <w:color w:val="auto"/>
          <w:kern w:val="24"/>
          <w:sz w:val="24"/>
          <w:szCs w:val="21"/>
          <w:highlight w:val="none"/>
        </w:rPr>
        <w:t>11.1   对于谈判文件第五章中已经提供了格式的响应文件内容，供应商必须按提供的响应文件格式进行填写和编制，没有提供格式的可自行设计。</w:t>
      </w:r>
    </w:p>
    <w:p w14:paraId="7F9DB30C">
      <w:pPr>
        <w:pStyle w:val="5"/>
        <w:shd w:val="clear"/>
        <w:tabs>
          <w:tab w:val="left" w:pos="360"/>
        </w:tabs>
        <w:rPr>
          <w:rFonts w:ascii="Times New Roman" w:hAnsi="Times New Roman" w:eastAsia="仿宋_GB2312"/>
          <w:b/>
          <w:color w:val="auto"/>
          <w:sz w:val="24"/>
          <w:szCs w:val="21"/>
          <w:highlight w:val="none"/>
        </w:rPr>
      </w:pPr>
      <w:bookmarkStart w:id="326" w:name="_Toc26688"/>
      <w:r>
        <w:rPr>
          <w:rFonts w:ascii="Times New Roman" w:hAnsi="Times New Roman" w:eastAsia="仿宋_GB2312"/>
          <w:b/>
          <w:color w:val="auto"/>
          <w:sz w:val="24"/>
          <w:szCs w:val="21"/>
          <w:highlight w:val="none"/>
        </w:rPr>
        <w:t>12.    响应报价</w:t>
      </w:r>
      <w:bookmarkEnd w:id="326"/>
    </w:p>
    <w:p w14:paraId="5FEACC84">
      <w:pPr>
        <w:shd w:val="clear"/>
        <w:tabs>
          <w:tab w:val="left" w:pos="540"/>
          <w:tab w:val="left" w:pos="720"/>
        </w:tabs>
        <w:spacing w:line="360" w:lineRule="auto"/>
        <w:ind w:left="840" w:hanging="840" w:hangingChars="350"/>
        <w:rPr>
          <w:rFonts w:eastAsia="仿宋_GB2312"/>
          <w:color w:val="auto"/>
          <w:highlight w:val="none"/>
        </w:rPr>
      </w:pPr>
      <w:r>
        <w:rPr>
          <w:rFonts w:eastAsia="仿宋_GB2312"/>
          <w:color w:val="auto"/>
          <w:kern w:val="24"/>
          <w:sz w:val="24"/>
          <w:szCs w:val="21"/>
          <w:highlight w:val="none"/>
        </w:rPr>
        <w:t>12.1   响应报价应包括供应商为完成谈判文件中规定的本项目采购内容和范围所需要的全部费用，以及与所报货物、服务相关的所有税费，具体包括但不限于第四章列出的内容。供应商估算错误或漏项的风险一律由供应商承担。见</w:t>
      </w:r>
      <w:r>
        <w:rPr>
          <w:rFonts w:eastAsia="仿宋_GB2312"/>
          <w:b/>
          <w:color w:val="auto"/>
          <w:kern w:val="24"/>
          <w:sz w:val="24"/>
          <w:szCs w:val="21"/>
          <w:highlight w:val="none"/>
        </w:rPr>
        <w:t>供应商须知前附表。</w:t>
      </w:r>
    </w:p>
    <w:p w14:paraId="4DB4D937">
      <w:pPr>
        <w:shd w:val="clear"/>
        <w:tabs>
          <w:tab w:val="left" w:pos="540"/>
          <w:tab w:val="left" w:pos="840"/>
        </w:tabs>
        <w:spacing w:line="360" w:lineRule="auto"/>
        <w:ind w:left="840" w:hanging="840" w:hangingChars="350"/>
        <w:rPr>
          <w:rFonts w:eastAsia="仿宋_GB2312"/>
          <w:color w:val="auto"/>
          <w:kern w:val="24"/>
          <w:sz w:val="24"/>
          <w:szCs w:val="21"/>
          <w:highlight w:val="none"/>
        </w:rPr>
      </w:pPr>
      <w:r>
        <w:rPr>
          <w:rFonts w:eastAsia="仿宋_GB2312"/>
          <w:color w:val="auto"/>
          <w:kern w:val="24"/>
          <w:sz w:val="24"/>
          <w:szCs w:val="21"/>
          <w:highlight w:val="none"/>
        </w:rPr>
        <w:t>12.2   供应商应在响应分项报价表中详细列出所报货物和</w:t>
      </w:r>
      <w:r>
        <w:rPr>
          <w:rFonts w:eastAsia="仿宋_GB2312"/>
          <w:color w:val="auto"/>
          <w:sz w:val="24"/>
          <w:highlight w:val="none"/>
        </w:rPr>
        <w:t>服务</w:t>
      </w:r>
      <w:r>
        <w:rPr>
          <w:rFonts w:eastAsia="仿宋_GB2312"/>
          <w:color w:val="auto"/>
          <w:kern w:val="24"/>
          <w:sz w:val="24"/>
          <w:szCs w:val="21"/>
          <w:highlight w:val="none"/>
        </w:rPr>
        <w:t>的单价（如适用）和总价，并由法定代表人或其授权代表签署并加盖公章。响应分项报价表上的价格应按谈判文件第五章的格式填写。</w:t>
      </w:r>
    </w:p>
    <w:p w14:paraId="2DFDF716">
      <w:pPr>
        <w:shd w:val="clear"/>
        <w:tabs>
          <w:tab w:val="left" w:pos="180"/>
          <w:tab w:val="left" w:pos="540"/>
        </w:tabs>
        <w:spacing w:line="360" w:lineRule="auto"/>
        <w:ind w:left="840" w:hanging="840" w:hangingChars="350"/>
        <w:rPr>
          <w:rFonts w:eastAsia="仿宋_GB2312"/>
          <w:color w:val="auto"/>
          <w:kern w:val="24"/>
          <w:sz w:val="24"/>
          <w:szCs w:val="21"/>
          <w:highlight w:val="none"/>
        </w:rPr>
      </w:pPr>
      <w:r>
        <w:rPr>
          <w:rFonts w:eastAsia="仿宋_GB2312"/>
          <w:color w:val="auto"/>
          <w:kern w:val="24"/>
          <w:sz w:val="24"/>
          <w:szCs w:val="21"/>
          <w:highlight w:val="none"/>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2FCD43F">
      <w:pPr>
        <w:shd w:val="clear"/>
        <w:tabs>
          <w:tab w:val="left" w:pos="180"/>
          <w:tab w:val="left" w:pos="540"/>
        </w:tabs>
        <w:spacing w:line="360" w:lineRule="auto"/>
        <w:ind w:left="840" w:hanging="840" w:hangingChars="350"/>
        <w:rPr>
          <w:rFonts w:eastAsia="仿宋_GB2312"/>
          <w:color w:val="auto"/>
          <w:kern w:val="24"/>
          <w:sz w:val="24"/>
          <w:szCs w:val="21"/>
          <w:highlight w:val="none"/>
        </w:rPr>
      </w:pPr>
      <w:r>
        <w:rPr>
          <w:rFonts w:eastAsia="仿宋_GB2312"/>
          <w:color w:val="auto"/>
          <w:kern w:val="24"/>
          <w:sz w:val="24"/>
          <w:szCs w:val="21"/>
          <w:highlight w:val="none"/>
        </w:rPr>
        <w:t>12.4   供应商的所报单价在合同执行过程中是固定不变的，未经采购人许可不得以任何理由予以变更。以可调整的价格提交的响应文件将作为非实质性响应而予以拒绝。</w:t>
      </w:r>
    </w:p>
    <w:p w14:paraId="386732C7">
      <w:pPr>
        <w:shd w:val="clear"/>
        <w:tabs>
          <w:tab w:val="left" w:pos="588"/>
        </w:tabs>
        <w:spacing w:line="360" w:lineRule="auto"/>
        <w:ind w:left="840" w:hanging="840" w:hangingChars="350"/>
        <w:rPr>
          <w:rFonts w:eastAsia="仿宋_GB2312"/>
          <w:color w:val="auto"/>
          <w:kern w:val="24"/>
          <w:sz w:val="24"/>
          <w:szCs w:val="21"/>
          <w:highlight w:val="none"/>
        </w:rPr>
      </w:pPr>
      <w:r>
        <w:rPr>
          <w:rFonts w:eastAsia="仿宋_GB2312"/>
          <w:color w:val="auto"/>
          <w:kern w:val="24"/>
          <w:sz w:val="24"/>
          <w:szCs w:val="21"/>
          <w:highlight w:val="none"/>
        </w:rPr>
        <w:t>12.5   供应商每次对每种</w:t>
      </w:r>
      <w:r>
        <w:rPr>
          <w:rFonts w:eastAsia="仿宋_GB2312"/>
          <w:color w:val="auto"/>
          <w:kern w:val="24"/>
          <w:sz w:val="24"/>
          <w:szCs w:val="21"/>
          <w:highlight w:val="none"/>
          <w:u w:val="single"/>
        </w:rPr>
        <w:t xml:space="preserve">   服务   </w:t>
      </w:r>
      <w:r>
        <w:rPr>
          <w:rFonts w:eastAsia="仿宋_GB2312"/>
          <w:color w:val="auto"/>
          <w:kern w:val="24"/>
          <w:sz w:val="24"/>
          <w:szCs w:val="21"/>
          <w:highlight w:val="none"/>
        </w:rPr>
        <w:t>只允许有一个报价，采购人不接受有任何选择的报价。</w:t>
      </w:r>
    </w:p>
    <w:p w14:paraId="6A13D77B">
      <w:pPr>
        <w:shd w:val="clear"/>
        <w:tabs>
          <w:tab w:val="left" w:pos="180"/>
          <w:tab w:val="left" w:pos="540"/>
        </w:tabs>
        <w:spacing w:line="360" w:lineRule="auto"/>
        <w:ind w:left="840" w:hanging="840" w:hangingChars="350"/>
        <w:rPr>
          <w:rFonts w:eastAsia="仿宋_GB2312"/>
          <w:color w:val="auto"/>
          <w:kern w:val="24"/>
          <w:sz w:val="24"/>
          <w:szCs w:val="21"/>
          <w:highlight w:val="none"/>
        </w:rPr>
      </w:pPr>
      <w:r>
        <w:rPr>
          <w:rFonts w:eastAsia="仿宋_GB2312"/>
          <w:color w:val="auto"/>
          <w:sz w:val="24"/>
          <w:highlight w:val="none"/>
        </w:rPr>
        <w:t>12.6   供应商根据本须知12.2条规定将响应报价分成几部分并按</w:t>
      </w:r>
      <w:r>
        <w:rPr>
          <w:rFonts w:eastAsia="仿宋_GB2312"/>
          <w:color w:val="auto"/>
          <w:kern w:val="24"/>
          <w:sz w:val="24"/>
          <w:szCs w:val="21"/>
          <w:highlight w:val="none"/>
        </w:rPr>
        <w:t>谈判文件第五章提供的格式填写“响应分项报价表”，只是为了方便采购人对响应文件进行比较，并不限制采购人以其它方式签订合同的权力。</w:t>
      </w:r>
    </w:p>
    <w:p w14:paraId="163E7CB4">
      <w:pPr>
        <w:pStyle w:val="5"/>
        <w:shd w:val="clear"/>
        <w:tabs>
          <w:tab w:val="left" w:pos="360"/>
        </w:tabs>
        <w:rPr>
          <w:rFonts w:ascii="Times New Roman" w:hAnsi="Times New Roman" w:eastAsia="仿宋_GB2312"/>
          <w:b/>
          <w:color w:val="auto"/>
          <w:sz w:val="24"/>
          <w:szCs w:val="21"/>
          <w:highlight w:val="none"/>
        </w:rPr>
      </w:pPr>
      <w:bookmarkStart w:id="327" w:name="_Toc389620180"/>
      <w:bookmarkStart w:id="328" w:name="_Toc249515406"/>
      <w:bookmarkStart w:id="329" w:name="_Toc184043028"/>
      <w:bookmarkStart w:id="330" w:name="_Toc70687155"/>
      <w:bookmarkStart w:id="331" w:name="_Toc385992341"/>
      <w:bookmarkStart w:id="332" w:name="_Toc249515294"/>
      <w:bookmarkStart w:id="333" w:name="_Toc20687"/>
      <w:bookmarkStart w:id="334" w:name="_Toc249525175"/>
      <w:r>
        <w:rPr>
          <w:rFonts w:ascii="Times New Roman" w:hAnsi="Times New Roman" w:eastAsia="仿宋_GB2312"/>
          <w:b/>
          <w:color w:val="auto"/>
          <w:sz w:val="24"/>
          <w:szCs w:val="21"/>
          <w:highlight w:val="none"/>
        </w:rPr>
        <w:t>13.    报价货币</w:t>
      </w:r>
      <w:bookmarkEnd w:id="327"/>
      <w:bookmarkEnd w:id="328"/>
      <w:bookmarkEnd w:id="329"/>
      <w:bookmarkEnd w:id="330"/>
      <w:bookmarkEnd w:id="331"/>
      <w:bookmarkEnd w:id="332"/>
      <w:bookmarkEnd w:id="333"/>
      <w:bookmarkEnd w:id="334"/>
    </w:p>
    <w:p w14:paraId="7642B1E5">
      <w:pPr>
        <w:shd w:val="clear"/>
        <w:tabs>
          <w:tab w:val="left" w:pos="180"/>
          <w:tab w:val="left" w:pos="540"/>
        </w:tabs>
        <w:spacing w:line="360" w:lineRule="auto"/>
        <w:ind w:left="840" w:hanging="840" w:hangingChars="350"/>
        <w:rPr>
          <w:rFonts w:eastAsia="仿宋_GB2312"/>
          <w:color w:val="auto"/>
          <w:kern w:val="24"/>
          <w:sz w:val="24"/>
          <w:szCs w:val="21"/>
          <w:highlight w:val="none"/>
        </w:rPr>
      </w:pPr>
      <w:r>
        <w:rPr>
          <w:rFonts w:eastAsia="仿宋_GB2312"/>
          <w:color w:val="auto"/>
          <w:kern w:val="24"/>
          <w:sz w:val="24"/>
          <w:szCs w:val="21"/>
          <w:highlight w:val="none"/>
        </w:rPr>
        <w:t>13.1   谈判响应函、响应报价一览表、响应分项报价表、最后报价表等所有报价一律用人民币填报。采购人不接受任何非人民币币种的报价。</w:t>
      </w:r>
      <w:bookmarkStart w:id="335" w:name="_Toc389620181"/>
      <w:bookmarkStart w:id="336" w:name="_Toc385992342"/>
    </w:p>
    <w:bookmarkEnd w:id="335"/>
    <w:bookmarkEnd w:id="336"/>
    <w:p w14:paraId="77AF9A58">
      <w:pPr>
        <w:pStyle w:val="5"/>
        <w:shd w:val="clear"/>
        <w:tabs>
          <w:tab w:val="left" w:pos="360"/>
        </w:tabs>
        <w:rPr>
          <w:rFonts w:ascii="Times New Roman" w:hAnsi="Times New Roman" w:eastAsia="仿宋_GB2312"/>
          <w:b/>
          <w:color w:val="auto"/>
          <w:kern w:val="24"/>
          <w:sz w:val="24"/>
          <w:szCs w:val="21"/>
          <w:highlight w:val="none"/>
        </w:rPr>
      </w:pPr>
      <w:bookmarkStart w:id="337" w:name="止观"/>
      <w:bookmarkEnd w:id="337"/>
      <w:r>
        <w:rPr>
          <w:rFonts w:ascii="Times New Roman" w:hAnsi="Times New Roman" w:eastAsia="仿宋_GB2312"/>
          <w:b/>
          <w:color w:val="auto"/>
          <w:sz w:val="24"/>
          <w:szCs w:val="21"/>
          <w:highlight w:val="none"/>
        </w:rPr>
        <w:t>14.    谈判保证金</w:t>
      </w:r>
    </w:p>
    <w:p w14:paraId="26C1216C">
      <w:pPr>
        <w:shd w:val="clear"/>
        <w:tabs>
          <w:tab w:val="left" w:pos="360"/>
          <w:tab w:val="left" w:pos="502"/>
          <w:tab w:val="left" w:pos="588"/>
        </w:tabs>
        <w:spacing w:line="360" w:lineRule="auto"/>
        <w:ind w:left="840" w:hanging="840" w:hangingChars="350"/>
        <w:rPr>
          <w:rFonts w:eastAsia="仿宋_GB2312"/>
          <w:color w:val="auto"/>
          <w:kern w:val="24"/>
          <w:sz w:val="24"/>
          <w:szCs w:val="21"/>
          <w:highlight w:val="none"/>
        </w:rPr>
      </w:pPr>
      <w:r>
        <w:rPr>
          <w:rFonts w:eastAsia="仿宋_GB2312"/>
          <w:color w:val="auto"/>
          <w:sz w:val="24"/>
          <w:szCs w:val="21"/>
          <w:highlight w:val="none"/>
        </w:rPr>
        <w:t xml:space="preserve">14.1   </w:t>
      </w:r>
      <w:r>
        <w:rPr>
          <w:rFonts w:hint="eastAsia" w:eastAsia="仿宋_GB2312"/>
          <w:color w:val="auto"/>
          <w:sz w:val="24"/>
          <w:szCs w:val="21"/>
          <w:highlight w:val="none"/>
        </w:rPr>
        <w:t>详见</w:t>
      </w:r>
      <w:r>
        <w:rPr>
          <w:rFonts w:eastAsia="仿宋_GB2312"/>
          <w:b/>
          <w:color w:val="auto"/>
          <w:sz w:val="24"/>
          <w:szCs w:val="21"/>
          <w:highlight w:val="none"/>
        </w:rPr>
        <w:t>供应商须知前附表</w:t>
      </w:r>
      <w:r>
        <w:rPr>
          <w:rFonts w:eastAsia="仿宋_GB2312"/>
          <w:color w:val="auto"/>
          <w:sz w:val="24"/>
          <w:szCs w:val="21"/>
          <w:highlight w:val="none"/>
        </w:rPr>
        <w:t>。</w:t>
      </w:r>
    </w:p>
    <w:p w14:paraId="5A2C0506">
      <w:pPr>
        <w:pStyle w:val="5"/>
        <w:numPr>
          <w:ilvl w:val="0"/>
          <w:numId w:val="6"/>
        </w:numPr>
        <w:shd w:val="clear"/>
        <w:tabs>
          <w:tab w:val="left" w:pos="360"/>
        </w:tabs>
        <w:rPr>
          <w:rFonts w:ascii="Times New Roman" w:hAnsi="Times New Roman" w:eastAsia="仿宋_GB2312"/>
          <w:b/>
          <w:color w:val="auto"/>
          <w:sz w:val="24"/>
          <w:szCs w:val="21"/>
          <w:highlight w:val="none"/>
        </w:rPr>
      </w:pPr>
      <w:bookmarkStart w:id="338" w:name="_Toc249515296"/>
      <w:bookmarkStart w:id="339" w:name="_Toc7949"/>
      <w:bookmarkStart w:id="340" w:name="_Toc249515408"/>
      <w:bookmarkStart w:id="341" w:name="_Toc249525177"/>
      <w:r>
        <w:rPr>
          <w:rFonts w:ascii="Times New Roman" w:hAnsi="Times New Roman" w:eastAsia="仿宋_GB2312"/>
          <w:b/>
          <w:color w:val="auto"/>
          <w:sz w:val="24"/>
          <w:szCs w:val="21"/>
          <w:highlight w:val="none"/>
        </w:rPr>
        <w:t xml:space="preserve">   谈判有效期</w:t>
      </w:r>
      <w:bookmarkEnd w:id="338"/>
      <w:bookmarkEnd w:id="339"/>
      <w:bookmarkEnd w:id="340"/>
      <w:bookmarkEnd w:id="341"/>
    </w:p>
    <w:p w14:paraId="65C99A62">
      <w:pPr>
        <w:shd w:val="clear"/>
        <w:tabs>
          <w:tab w:val="left" w:pos="360"/>
          <w:tab w:val="left" w:pos="502"/>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15.1   谈判有效期见</w:t>
      </w:r>
      <w:r>
        <w:rPr>
          <w:rFonts w:eastAsia="仿宋_GB2312"/>
          <w:b/>
          <w:color w:val="auto"/>
          <w:sz w:val="24"/>
          <w:highlight w:val="none"/>
        </w:rPr>
        <w:t>本须知前附表</w:t>
      </w:r>
      <w:r>
        <w:rPr>
          <w:rFonts w:eastAsia="仿宋_GB2312"/>
          <w:color w:val="auto"/>
          <w:sz w:val="24"/>
          <w:highlight w:val="none"/>
        </w:rPr>
        <w:t>。在谈判有效期内，所有响应文件均保持有效。响应文件的有效期比本须知规定的有效期短的，将被视为非实质响应，采购人有权拒绝。</w:t>
      </w:r>
    </w:p>
    <w:p w14:paraId="02348E54">
      <w:pPr>
        <w:shd w:val="clear"/>
        <w:tabs>
          <w:tab w:val="left" w:pos="360"/>
          <w:tab w:val="left" w:pos="502"/>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15.2   特殊情况下，采购人可于原谈判有效期满之前要求供应商同意延长有效期，要求与答复均应为书面形式。供应商可以拒绝上述要求，其</w:t>
      </w:r>
      <w:r>
        <w:rPr>
          <w:rFonts w:hint="eastAsia" w:eastAsia="仿宋_GB2312"/>
          <w:color w:val="auto"/>
          <w:sz w:val="24"/>
          <w:highlight w:val="none"/>
        </w:rPr>
        <w:t>谈判</w:t>
      </w:r>
      <w:r>
        <w:rPr>
          <w:rFonts w:eastAsia="仿宋_GB2312"/>
          <w:color w:val="auto"/>
          <w:sz w:val="24"/>
          <w:highlight w:val="none"/>
        </w:rPr>
        <w:t>保证金不被没收。对于同意该要求的供应商，既不要求也不允许其修改响应文件，但将要求其相应延长投标保证金的有效期，有关退还和没收投标保证金的规定在谈判有效期的延长期内继续有效。</w:t>
      </w:r>
    </w:p>
    <w:p w14:paraId="6FA3583A">
      <w:pPr>
        <w:pStyle w:val="5"/>
        <w:shd w:val="clear"/>
        <w:tabs>
          <w:tab w:val="left" w:pos="360"/>
        </w:tabs>
        <w:rPr>
          <w:rFonts w:hint="eastAsia" w:eastAsia="仿宋_GB2312"/>
          <w:color w:val="auto"/>
          <w:sz w:val="24"/>
          <w:highlight w:val="none"/>
          <w:lang w:eastAsia="zh-CN"/>
        </w:rPr>
      </w:pPr>
      <w:bookmarkStart w:id="342" w:name="_Toc389620185"/>
      <w:bookmarkStart w:id="343" w:name="_Toc249515297"/>
      <w:bookmarkStart w:id="344" w:name="_Toc249515409"/>
      <w:bookmarkStart w:id="345" w:name="_Toc16612"/>
      <w:bookmarkStart w:id="346" w:name="_Toc70687160"/>
      <w:bookmarkStart w:id="347" w:name="_Toc184043033"/>
      <w:bookmarkStart w:id="348" w:name="_Toc385992346"/>
      <w:bookmarkStart w:id="349" w:name="_Toc249525178"/>
      <w:r>
        <w:rPr>
          <w:rFonts w:ascii="Times New Roman" w:hAnsi="Times New Roman" w:eastAsia="仿宋_GB2312"/>
          <w:b/>
          <w:color w:val="auto"/>
          <w:sz w:val="24"/>
          <w:szCs w:val="21"/>
          <w:highlight w:val="none"/>
        </w:rPr>
        <w:t>16.    响应文件的制作和签署</w:t>
      </w:r>
      <w:bookmarkEnd w:id="342"/>
      <w:bookmarkEnd w:id="343"/>
      <w:bookmarkEnd w:id="344"/>
      <w:bookmarkEnd w:id="345"/>
      <w:bookmarkEnd w:id="346"/>
      <w:bookmarkEnd w:id="347"/>
      <w:bookmarkEnd w:id="348"/>
      <w:bookmarkEnd w:id="349"/>
    </w:p>
    <w:p w14:paraId="370670FB">
      <w:pPr>
        <w:shd w:val="clear"/>
        <w:tabs>
          <w:tab w:val="left" w:pos="360"/>
          <w:tab w:val="left" w:pos="502"/>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 xml:space="preserve">16.1   </w:t>
      </w:r>
      <w:r>
        <w:rPr>
          <w:rFonts w:hint="eastAsia" w:eastAsia="仿宋"/>
          <w:color w:val="auto"/>
          <w:sz w:val="24"/>
          <w:highlight w:val="none"/>
          <w:lang w:val="en-US" w:eastAsia="zh-CN"/>
        </w:rPr>
        <w:t>供应商</w:t>
      </w:r>
      <w:r>
        <w:rPr>
          <w:rFonts w:eastAsia="仿宋"/>
          <w:color w:val="auto"/>
          <w:sz w:val="24"/>
          <w:highlight w:val="none"/>
        </w:rPr>
        <w:t>须在“全国公共资源交易中心平台（陕西省）（http://www.sxggzyjy.cn/）”的“服务指南”栏目“下载专区”中，免费下载“陕西省公共资源电子化平台政府采购电子标书制作工具”，并升级至最新版本，使用该客户端制作电子投标文件，制作扩展名为“.SXSTF”的电子投标文件。</w:t>
      </w:r>
    </w:p>
    <w:p w14:paraId="40B0025D">
      <w:pPr>
        <w:shd w:val="clear"/>
        <w:tabs>
          <w:tab w:val="left" w:pos="360"/>
          <w:tab w:val="left" w:pos="502"/>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16.2   响应文件须用中文编写</w:t>
      </w:r>
      <w:r>
        <w:rPr>
          <w:rFonts w:hint="eastAsia" w:eastAsia="仿宋_GB2312"/>
          <w:color w:val="auto"/>
          <w:sz w:val="24"/>
          <w:highlight w:val="none"/>
          <w:lang w:eastAsia="zh-CN"/>
        </w:rPr>
        <w:t>，</w:t>
      </w:r>
      <w:r>
        <w:rPr>
          <w:rFonts w:eastAsia="仿宋_GB2312"/>
          <w:color w:val="auto"/>
          <w:sz w:val="24"/>
          <w:highlight w:val="none"/>
        </w:rPr>
        <w:t>签字页加盖供应商单位公章，并由供应商的法定代表人或其授权的代理人签署。</w:t>
      </w:r>
    </w:p>
    <w:p w14:paraId="1EB40E98">
      <w:pPr>
        <w:shd w:val="clear"/>
        <w:tabs>
          <w:tab w:val="left" w:pos="360"/>
          <w:tab w:val="left" w:pos="502"/>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16.</w:t>
      </w:r>
      <w:r>
        <w:rPr>
          <w:rFonts w:hint="eastAsia" w:eastAsia="仿宋_GB2312"/>
          <w:color w:val="auto"/>
          <w:sz w:val="24"/>
          <w:highlight w:val="none"/>
          <w:lang w:val="en-US" w:eastAsia="zh-CN"/>
        </w:rPr>
        <w:t>3</w:t>
      </w:r>
      <w:r>
        <w:rPr>
          <w:rFonts w:eastAsia="仿宋_GB2312"/>
          <w:color w:val="auto"/>
          <w:sz w:val="24"/>
          <w:highlight w:val="none"/>
        </w:rPr>
        <w:t xml:space="preserve">   任何行间插字、涂改或增删，必须由响应文件签字人将姓或首字母在旁边签字才有效。</w:t>
      </w:r>
    </w:p>
    <w:p w14:paraId="24264E25">
      <w:pPr>
        <w:shd w:val="clear"/>
        <w:tabs>
          <w:tab w:val="left" w:pos="360"/>
          <w:tab w:val="left" w:pos="502"/>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16.</w:t>
      </w:r>
      <w:r>
        <w:rPr>
          <w:rFonts w:hint="eastAsia" w:eastAsia="仿宋_GB2312"/>
          <w:color w:val="auto"/>
          <w:sz w:val="24"/>
          <w:highlight w:val="none"/>
          <w:lang w:val="en-US" w:eastAsia="zh-CN"/>
        </w:rPr>
        <w:t>4</w:t>
      </w:r>
      <w:r>
        <w:rPr>
          <w:rFonts w:eastAsia="仿宋_GB2312"/>
          <w:color w:val="auto"/>
          <w:sz w:val="24"/>
          <w:highlight w:val="none"/>
        </w:rPr>
        <w:t xml:space="preserve">   供应商在谈判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6E410F39">
      <w:pPr>
        <w:shd w:val="clear"/>
        <w:tabs>
          <w:tab w:val="left" w:pos="588"/>
        </w:tabs>
        <w:spacing w:line="360" w:lineRule="auto"/>
        <w:ind w:left="840" w:hanging="840" w:hangingChars="350"/>
        <w:rPr>
          <w:rFonts w:eastAsia="仿宋_GB2312"/>
          <w:color w:val="auto"/>
          <w:sz w:val="24"/>
          <w:highlight w:val="none"/>
        </w:rPr>
      </w:pPr>
    </w:p>
    <w:p w14:paraId="41C62C20">
      <w:pPr>
        <w:shd w:val="clear"/>
        <w:adjustRightInd w:val="0"/>
        <w:spacing w:before="312" w:beforeLines="100" w:line="360" w:lineRule="auto"/>
        <w:ind w:right="-22"/>
        <w:jc w:val="center"/>
        <w:textAlignment w:val="baseline"/>
        <w:outlineLvl w:val="0"/>
        <w:rPr>
          <w:rFonts w:eastAsia="仿宋_GB2312"/>
          <w:b/>
          <w:color w:val="auto"/>
          <w:kern w:val="0"/>
          <w:sz w:val="28"/>
          <w:szCs w:val="28"/>
          <w:highlight w:val="none"/>
        </w:rPr>
      </w:pPr>
      <w:bookmarkStart w:id="350" w:name="_Hlt491765640"/>
      <w:bookmarkEnd w:id="350"/>
      <w:bookmarkStart w:id="351" w:name="_Toc230013636"/>
      <w:bookmarkStart w:id="352" w:name="_Toc500747193"/>
      <w:bookmarkStart w:id="353" w:name="_Toc500747066"/>
      <w:bookmarkStart w:id="354" w:name="_Toc496324583"/>
      <w:bookmarkStart w:id="355" w:name="_Toc176882546"/>
      <w:bookmarkStart w:id="356" w:name="_Toc499711047"/>
      <w:bookmarkStart w:id="357" w:name="_Toc12289"/>
      <w:bookmarkStart w:id="358" w:name="_Toc58504665"/>
      <w:bookmarkStart w:id="359" w:name="_Toc12504"/>
      <w:bookmarkStart w:id="360" w:name="_Toc230099801"/>
      <w:bookmarkStart w:id="361" w:name="_Toc256342147"/>
      <w:bookmarkStart w:id="362" w:name="_Toc492955419"/>
      <w:bookmarkStart w:id="363" w:name="_Toc53722844"/>
      <w:bookmarkStart w:id="364" w:name="_Toc499711888"/>
      <w:bookmarkStart w:id="365" w:name="_Toc389620186"/>
      <w:bookmarkStart w:id="366" w:name="_Toc177189239"/>
      <w:bookmarkStart w:id="367" w:name="_Toc177995477"/>
      <w:bookmarkStart w:id="368" w:name="_Toc385992347"/>
      <w:bookmarkStart w:id="369" w:name="_Toc230583545"/>
      <w:bookmarkStart w:id="370" w:name="_Toc184043034"/>
      <w:bookmarkStart w:id="371" w:name="_Toc503063426"/>
      <w:bookmarkStart w:id="372" w:name="_Toc249515298"/>
      <w:bookmarkStart w:id="373" w:name="_Toc232395216"/>
      <w:bookmarkStart w:id="374" w:name="_Toc249525179"/>
      <w:bookmarkStart w:id="375" w:name="_Toc500746970"/>
      <w:bookmarkStart w:id="376" w:name="_Toc18117"/>
      <w:bookmarkStart w:id="377" w:name="_Toc232176276"/>
      <w:bookmarkStart w:id="378" w:name="_Toc177817338"/>
      <w:bookmarkStart w:id="379" w:name="_Toc249515410"/>
      <w:bookmarkStart w:id="380" w:name="_Toc70687161"/>
      <w:r>
        <w:rPr>
          <w:rFonts w:eastAsia="仿宋_GB2312"/>
          <w:b/>
          <w:color w:val="auto"/>
          <w:kern w:val="0"/>
          <w:sz w:val="28"/>
          <w:szCs w:val="28"/>
          <w:highlight w:val="none"/>
        </w:rPr>
        <w:t>四、响应文件的</w:t>
      </w:r>
      <w:r>
        <w:rPr>
          <w:rFonts w:hint="eastAsia" w:eastAsia="仿宋_GB2312"/>
          <w:b/>
          <w:color w:val="auto"/>
          <w:kern w:val="0"/>
          <w:sz w:val="28"/>
          <w:szCs w:val="28"/>
          <w:highlight w:val="none"/>
        </w:rPr>
        <w:t>加密</w:t>
      </w:r>
      <w:r>
        <w:rPr>
          <w:rFonts w:eastAsia="仿宋_GB2312"/>
          <w:b/>
          <w:color w:val="auto"/>
          <w:kern w:val="0"/>
          <w:sz w:val="28"/>
          <w:szCs w:val="28"/>
          <w:highlight w:val="none"/>
        </w:rPr>
        <w:t>和递交</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0EEEFF69">
      <w:pPr>
        <w:pStyle w:val="5"/>
        <w:shd w:val="clear"/>
        <w:tabs>
          <w:tab w:val="left" w:pos="360"/>
        </w:tabs>
        <w:rPr>
          <w:rFonts w:ascii="Times New Roman" w:hAnsi="Times New Roman" w:eastAsia="仿宋_GB2312"/>
          <w:b/>
          <w:color w:val="auto"/>
          <w:sz w:val="24"/>
          <w:szCs w:val="21"/>
          <w:highlight w:val="none"/>
        </w:rPr>
      </w:pPr>
      <w:bookmarkStart w:id="381" w:name="_Toc249525180"/>
      <w:bookmarkStart w:id="382" w:name="_Toc184043035"/>
      <w:bookmarkStart w:id="383" w:name="_Toc389620187"/>
      <w:bookmarkStart w:id="384" w:name="_Toc385992348"/>
      <w:bookmarkStart w:id="385" w:name="_Toc249515411"/>
      <w:bookmarkStart w:id="386" w:name="_Toc249515299"/>
      <w:bookmarkStart w:id="387" w:name="_Toc70687162"/>
      <w:bookmarkStart w:id="388" w:name="_Toc4042"/>
      <w:bookmarkStart w:id="389" w:name="_Toc31171"/>
      <w:bookmarkStart w:id="390" w:name="_Toc249515300"/>
      <w:bookmarkStart w:id="391" w:name="_Toc184043036"/>
      <w:bookmarkStart w:id="392" w:name="_Toc249525181"/>
      <w:bookmarkStart w:id="393" w:name="_Toc70687163"/>
      <w:bookmarkStart w:id="394" w:name="_Toc249515412"/>
      <w:r>
        <w:rPr>
          <w:rFonts w:ascii="Times New Roman" w:hAnsi="Times New Roman" w:eastAsia="仿宋_GB2312"/>
          <w:b/>
          <w:color w:val="auto"/>
          <w:sz w:val="24"/>
          <w:szCs w:val="21"/>
          <w:highlight w:val="none"/>
        </w:rPr>
        <w:t>17.    响应文件的</w:t>
      </w:r>
      <w:bookmarkEnd w:id="381"/>
      <w:bookmarkEnd w:id="382"/>
      <w:bookmarkEnd w:id="383"/>
      <w:bookmarkEnd w:id="384"/>
      <w:bookmarkEnd w:id="385"/>
      <w:bookmarkEnd w:id="386"/>
      <w:bookmarkEnd w:id="387"/>
      <w:bookmarkEnd w:id="388"/>
      <w:r>
        <w:rPr>
          <w:rFonts w:hint="eastAsia" w:ascii="Times New Roman" w:hAnsi="Times New Roman" w:eastAsia="仿宋_GB2312"/>
          <w:b/>
          <w:color w:val="auto"/>
          <w:sz w:val="24"/>
          <w:szCs w:val="21"/>
          <w:highlight w:val="none"/>
        </w:rPr>
        <w:t>加密</w:t>
      </w:r>
    </w:p>
    <w:p w14:paraId="0A8BB53A">
      <w:pPr>
        <w:pStyle w:val="2"/>
        <w:shd w:val="clear"/>
        <w:ind w:left="840" w:hanging="840" w:hangingChars="350"/>
        <w:rPr>
          <w:rFonts w:ascii="Times New Roman" w:hAnsi="Times New Roman" w:eastAsia="仿宋_GB2312"/>
          <w:color w:val="auto"/>
          <w:sz w:val="24"/>
          <w:highlight w:val="none"/>
        </w:rPr>
      </w:pPr>
      <w:bookmarkStart w:id="395" w:name="_Toc389620188"/>
      <w:bookmarkStart w:id="396" w:name="_Toc385992349"/>
      <w:r>
        <w:rPr>
          <w:rFonts w:eastAsia="仿宋_GB2312"/>
          <w:color w:val="auto"/>
          <w:kern w:val="0"/>
          <w:sz w:val="24"/>
          <w:szCs w:val="21"/>
          <w:highlight w:val="none"/>
        </w:rPr>
        <w:t xml:space="preserve">17.1   </w:t>
      </w:r>
      <w:bookmarkStart w:id="397" w:name="_Hlk790626"/>
      <w:r>
        <w:rPr>
          <w:rFonts w:hint="eastAsia" w:eastAsia="仿宋"/>
          <w:color w:val="auto"/>
          <w:sz w:val="24"/>
          <w:highlight w:val="none"/>
          <w:lang w:val="en-US" w:eastAsia="zh-CN"/>
        </w:rPr>
        <w:t>供应商</w:t>
      </w:r>
      <w:r>
        <w:rPr>
          <w:rFonts w:eastAsia="仿宋"/>
          <w:color w:val="auto"/>
          <w:sz w:val="24"/>
          <w:highlight w:val="none"/>
        </w:rPr>
        <w:t>应按照全国公共资源交易中心平台（陕西省）的要求对</w:t>
      </w:r>
      <w:r>
        <w:rPr>
          <w:rFonts w:hint="eastAsia" w:eastAsia="仿宋"/>
          <w:color w:val="auto"/>
          <w:sz w:val="24"/>
          <w:highlight w:val="none"/>
          <w:lang w:val="en-US" w:eastAsia="zh-CN"/>
        </w:rPr>
        <w:t>响应</w:t>
      </w:r>
      <w:r>
        <w:rPr>
          <w:rFonts w:eastAsia="仿宋"/>
          <w:color w:val="auto"/>
          <w:sz w:val="24"/>
          <w:highlight w:val="none"/>
        </w:rPr>
        <w:t>文件进行加密。</w:t>
      </w:r>
      <w:r>
        <w:rPr>
          <w:rFonts w:hint="eastAsia" w:eastAsia="仿宋"/>
          <w:color w:val="auto"/>
          <w:sz w:val="24"/>
          <w:highlight w:val="none"/>
          <w:lang w:val="en-US" w:eastAsia="zh-CN"/>
        </w:rPr>
        <w:t>供应商</w:t>
      </w:r>
      <w:r>
        <w:rPr>
          <w:rFonts w:eastAsia="仿宋"/>
          <w:color w:val="auto"/>
          <w:sz w:val="24"/>
          <w:highlight w:val="none"/>
        </w:rPr>
        <w:t>应承担加密操作失误产生的任何后果。</w:t>
      </w:r>
      <w:bookmarkEnd w:id="397"/>
    </w:p>
    <w:bookmarkEnd w:id="395"/>
    <w:bookmarkEnd w:id="396"/>
    <w:p w14:paraId="57EAFA1E">
      <w:pPr>
        <w:pStyle w:val="5"/>
        <w:shd w:val="clear"/>
        <w:tabs>
          <w:tab w:val="left" w:pos="360"/>
        </w:tabs>
        <w:rPr>
          <w:rFonts w:ascii="Times New Roman" w:hAnsi="Times New Roman" w:eastAsia="仿宋_GB2312"/>
          <w:b/>
          <w:color w:val="auto"/>
          <w:sz w:val="24"/>
          <w:szCs w:val="21"/>
          <w:highlight w:val="none"/>
        </w:rPr>
      </w:pPr>
      <w:r>
        <w:rPr>
          <w:rFonts w:ascii="Times New Roman" w:hAnsi="Times New Roman" w:eastAsia="仿宋_GB2312"/>
          <w:b/>
          <w:color w:val="auto"/>
          <w:sz w:val="24"/>
          <w:szCs w:val="21"/>
          <w:highlight w:val="none"/>
        </w:rPr>
        <w:t>18.    响应文件递交截止时间</w:t>
      </w:r>
      <w:bookmarkEnd w:id="389"/>
      <w:bookmarkEnd w:id="390"/>
      <w:bookmarkEnd w:id="391"/>
      <w:bookmarkEnd w:id="392"/>
      <w:bookmarkEnd w:id="393"/>
      <w:bookmarkEnd w:id="394"/>
    </w:p>
    <w:p w14:paraId="6C8A39B9">
      <w:pPr>
        <w:shd w:val="clear"/>
        <w:tabs>
          <w:tab w:val="left" w:pos="360"/>
          <w:tab w:val="left" w:pos="502"/>
          <w:tab w:val="left" w:pos="588"/>
        </w:tabs>
        <w:spacing w:line="360" w:lineRule="auto"/>
        <w:rPr>
          <w:rFonts w:eastAsia="仿宋_GB2312"/>
          <w:color w:val="auto"/>
          <w:sz w:val="24"/>
          <w:highlight w:val="none"/>
        </w:rPr>
      </w:pPr>
      <w:bookmarkStart w:id="398" w:name="_Toc389620189"/>
      <w:bookmarkStart w:id="399" w:name="_Toc385992350"/>
      <w:bookmarkStart w:id="400" w:name="_Toc184043037"/>
      <w:bookmarkStart w:id="401" w:name="_Toc70687164"/>
      <w:r>
        <w:rPr>
          <w:rFonts w:eastAsia="仿宋_GB2312"/>
          <w:color w:val="auto"/>
          <w:sz w:val="24"/>
          <w:highlight w:val="none"/>
        </w:rPr>
        <w:t>18.1   响应文件递交截止时间和地点见</w:t>
      </w:r>
      <w:r>
        <w:rPr>
          <w:rFonts w:eastAsia="仿宋_GB2312"/>
          <w:b/>
          <w:color w:val="auto"/>
          <w:sz w:val="24"/>
          <w:highlight w:val="none"/>
        </w:rPr>
        <w:t>供应商须知前附表</w:t>
      </w:r>
      <w:r>
        <w:rPr>
          <w:rFonts w:eastAsia="仿宋_GB2312"/>
          <w:color w:val="auto"/>
          <w:sz w:val="24"/>
          <w:highlight w:val="none"/>
        </w:rPr>
        <w:t>。</w:t>
      </w:r>
    </w:p>
    <w:p w14:paraId="0DD54C78">
      <w:pPr>
        <w:shd w:val="clear"/>
        <w:tabs>
          <w:tab w:val="left" w:pos="360"/>
          <w:tab w:val="left" w:pos="502"/>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18.2   供应商须由其合法的授权</w:t>
      </w:r>
      <w:r>
        <w:rPr>
          <w:rFonts w:hint="eastAsia" w:eastAsia="仿宋_GB2312"/>
          <w:color w:val="auto"/>
          <w:sz w:val="24"/>
          <w:highlight w:val="none"/>
        </w:rPr>
        <w:t>代理</w:t>
      </w:r>
      <w:r>
        <w:rPr>
          <w:rFonts w:eastAsia="仿宋_GB2312"/>
          <w:color w:val="auto"/>
          <w:sz w:val="24"/>
          <w:highlight w:val="none"/>
        </w:rPr>
        <w:t>人在响应文件递交截止时间之前</w:t>
      </w:r>
      <w:r>
        <w:rPr>
          <w:rFonts w:hint="eastAsia" w:eastAsia="仿宋_GB2312"/>
          <w:color w:val="auto"/>
          <w:sz w:val="24"/>
          <w:highlight w:val="none"/>
        </w:rPr>
        <w:t>将响应文件递交到谈判公告中规定的地点。</w:t>
      </w:r>
      <w:r>
        <w:rPr>
          <w:rFonts w:eastAsia="仿宋_GB2312"/>
          <w:color w:val="auto"/>
          <w:sz w:val="24"/>
          <w:highlight w:val="none"/>
        </w:rPr>
        <w:t>供应商须承担因未送达所造成的一切责任。</w:t>
      </w:r>
    </w:p>
    <w:p w14:paraId="4AE35E8D">
      <w:pPr>
        <w:shd w:val="clear"/>
        <w:tabs>
          <w:tab w:val="left" w:pos="360"/>
          <w:tab w:val="left" w:pos="502"/>
          <w:tab w:val="left" w:pos="588"/>
        </w:tabs>
        <w:spacing w:line="360" w:lineRule="auto"/>
        <w:ind w:left="854" w:hanging="854"/>
        <w:rPr>
          <w:rFonts w:eastAsia="仿宋_GB2312"/>
          <w:color w:val="auto"/>
          <w:sz w:val="24"/>
          <w:highlight w:val="none"/>
        </w:rPr>
      </w:pPr>
      <w:r>
        <w:rPr>
          <w:rFonts w:eastAsia="仿宋_GB2312"/>
          <w:color w:val="auto"/>
          <w:sz w:val="24"/>
          <w:highlight w:val="none"/>
        </w:rPr>
        <w:t>18.3   采购人可以按本须知第7条规定，通知修改谈判文件，适当延长响应文件递交截止时间。在此情况下，采购人和供应商受响应文件递交截止时间制约的所有权利和义务均应延长至新的截止期。</w:t>
      </w:r>
    </w:p>
    <w:p w14:paraId="0FAF2197">
      <w:pPr>
        <w:pStyle w:val="5"/>
        <w:shd w:val="clear"/>
        <w:tabs>
          <w:tab w:val="left" w:pos="360"/>
        </w:tabs>
        <w:rPr>
          <w:rFonts w:ascii="Times New Roman" w:hAnsi="Times New Roman" w:eastAsia="仿宋_GB2312"/>
          <w:b/>
          <w:color w:val="auto"/>
          <w:sz w:val="24"/>
          <w:szCs w:val="21"/>
          <w:highlight w:val="none"/>
        </w:rPr>
      </w:pPr>
      <w:bookmarkStart w:id="402" w:name="_Toc7175"/>
      <w:bookmarkStart w:id="403" w:name="_Toc249515301"/>
      <w:bookmarkStart w:id="404" w:name="_Toc249515413"/>
      <w:bookmarkStart w:id="405" w:name="_Toc249525182"/>
      <w:r>
        <w:rPr>
          <w:rFonts w:ascii="Times New Roman" w:hAnsi="Times New Roman" w:eastAsia="仿宋_GB2312"/>
          <w:b/>
          <w:color w:val="auto"/>
          <w:sz w:val="24"/>
          <w:szCs w:val="21"/>
          <w:highlight w:val="none"/>
        </w:rPr>
        <w:t>19.    迟交的响应文件</w:t>
      </w:r>
      <w:bookmarkEnd w:id="398"/>
      <w:bookmarkEnd w:id="399"/>
      <w:bookmarkEnd w:id="400"/>
      <w:bookmarkEnd w:id="401"/>
      <w:bookmarkEnd w:id="402"/>
      <w:bookmarkEnd w:id="403"/>
      <w:bookmarkEnd w:id="404"/>
      <w:bookmarkEnd w:id="405"/>
    </w:p>
    <w:p w14:paraId="4CA85394">
      <w:pPr>
        <w:shd w:val="clear"/>
        <w:tabs>
          <w:tab w:val="left" w:pos="360"/>
          <w:tab w:val="left" w:pos="502"/>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19.1   采购人将拒绝接收第18条规定的响应文件递交截止时间后递交的任何响应文件。</w:t>
      </w:r>
    </w:p>
    <w:p w14:paraId="709B37AB">
      <w:pPr>
        <w:pStyle w:val="5"/>
        <w:shd w:val="clear"/>
        <w:tabs>
          <w:tab w:val="left" w:pos="360"/>
        </w:tabs>
        <w:rPr>
          <w:rFonts w:ascii="Times New Roman" w:hAnsi="Times New Roman" w:eastAsia="仿宋_GB2312"/>
          <w:b/>
          <w:color w:val="auto"/>
          <w:sz w:val="24"/>
          <w:szCs w:val="21"/>
          <w:highlight w:val="none"/>
        </w:rPr>
      </w:pPr>
      <w:bookmarkStart w:id="406" w:name="_Toc70687165"/>
      <w:bookmarkStart w:id="407" w:name="_Toc385992351"/>
      <w:bookmarkStart w:id="408" w:name="_Toc389620190"/>
      <w:bookmarkStart w:id="409" w:name="_Toc249515414"/>
      <w:bookmarkStart w:id="410" w:name="_Toc249515302"/>
      <w:bookmarkStart w:id="411" w:name="_Toc249525183"/>
      <w:bookmarkStart w:id="412" w:name="_Toc10272"/>
      <w:bookmarkStart w:id="413" w:name="_Toc184043038"/>
      <w:r>
        <w:rPr>
          <w:rFonts w:ascii="Times New Roman" w:hAnsi="Times New Roman" w:eastAsia="仿宋_GB2312"/>
          <w:b/>
          <w:color w:val="auto"/>
          <w:sz w:val="24"/>
          <w:szCs w:val="21"/>
          <w:highlight w:val="none"/>
        </w:rPr>
        <w:t>20.    响应文件的修改和撤</w:t>
      </w:r>
      <w:bookmarkEnd w:id="406"/>
      <w:bookmarkEnd w:id="407"/>
      <w:bookmarkEnd w:id="408"/>
      <w:bookmarkEnd w:id="409"/>
      <w:bookmarkEnd w:id="410"/>
      <w:bookmarkEnd w:id="411"/>
      <w:bookmarkEnd w:id="412"/>
      <w:bookmarkEnd w:id="413"/>
      <w:r>
        <w:rPr>
          <w:rFonts w:ascii="Times New Roman" w:hAnsi="Times New Roman" w:eastAsia="仿宋_GB2312"/>
          <w:b/>
          <w:color w:val="auto"/>
          <w:sz w:val="24"/>
          <w:szCs w:val="21"/>
          <w:highlight w:val="none"/>
        </w:rPr>
        <w:t>回</w:t>
      </w:r>
    </w:p>
    <w:p w14:paraId="0DB39256">
      <w:pPr>
        <w:shd w:val="clear"/>
        <w:tabs>
          <w:tab w:val="left" w:pos="360"/>
          <w:tab w:val="left" w:pos="502"/>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20.1   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14:paraId="3D01A06B">
      <w:pPr>
        <w:shd w:val="clear"/>
        <w:tabs>
          <w:tab w:val="left" w:pos="360"/>
          <w:tab w:val="left" w:pos="502"/>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20.2   供应商对响应文件修改的书面材料或撤回的通知应按第16和17条规定进行编写、密封、标注和递送，并注明“修改响应文件”或“撤回响应文件”字样。</w:t>
      </w:r>
    </w:p>
    <w:p w14:paraId="02740509">
      <w:pPr>
        <w:shd w:val="clear"/>
        <w:tabs>
          <w:tab w:val="left" w:pos="360"/>
          <w:tab w:val="left" w:pos="502"/>
          <w:tab w:val="left" w:pos="588"/>
        </w:tabs>
        <w:spacing w:line="360" w:lineRule="auto"/>
        <w:rPr>
          <w:rFonts w:eastAsia="仿宋_GB2312"/>
          <w:color w:val="auto"/>
          <w:sz w:val="24"/>
          <w:highlight w:val="none"/>
        </w:rPr>
      </w:pPr>
      <w:r>
        <w:rPr>
          <w:rFonts w:eastAsia="仿宋_GB2312"/>
          <w:color w:val="auto"/>
          <w:sz w:val="24"/>
          <w:highlight w:val="none"/>
        </w:rPr>
        <w:t>20.3   在响应文件递交截止时间之后，供应商不得对其响应文件做任何修改。</w:t>
      </w:r>
    </w:p>
    <w:p w14:paraId="37F1EDC8">
      <w:pPr>
        <w:shd w:val="clear"/>
        <w:tabs>
          <w:tab w:val="left" w:pos="360"/>
          <w:tab w:val="left" w:pos="502"/>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20.4   供应商不得在响应文件递交截止时间起至响应文件有效期期满前撤销其响应文件。</w:t>
      </w:r>
    </w:p>
    <w:p w14:paraId="573BDE62">
      <w:pPr>
        <w:shd w:val="clear"/>
        <w:adjustRightInd w:val="0"/>
        <w:spacing w:before="312" w:beforeLines="100" w:line="360" w:lineRule="auto"/>
        <w:ind w:right="-22"/>
        <w:jc w:val="center"/>
        <w:textAlignment w:val="baseline"/>
        <w:outlineLvl w:val="0"/>
        <w:rPr>
          <w:rFonts w:eastAsia="仿宋_GB2312"/>
          <w:b/>
          <w:color w:val="auto"/>
          <w:kern w:val="0"/>
          <w:sz w:val="28"/>
          <w:szCs w:val="28"/>
          <w:highlight w:val="none"/>
        </w:rPr>
      </w:pPr>
      <w:bookmarkStart w:id="414" w:name="_Hlt491765712"/>
      <w:bookmarkEnd w:id="414"/>
      <w:bookmarkStart w:id="415" w:name="_Hlt497729441"/>
      <w:bookmarkEnd w:id="415"/>
      <w:bookmarkStart w:id="416" w:name="_Toc214357452"/>
      <w:bookmarkStart w:id="417" w:name="_Toc232395217"/>
      <w:bookmarkStart w:id="418" w:name="_Toc232176277"/>
      <w:bookmarkStart w:id="419" w:name="_Toc256342148"/>
      <w:bookmarkStart w:id="420" w:name="_Toc249515415"/>
      <w:bookmarkStart w:id="421" w:name="_Toc249515303"/>
      <w:bookmarkStart w:id="422" w:name="_Toc249525184"/>
      <w:bookmarkStart w:id="423" w:name="_Toc10502"/>
      <w:bookmarkStart w:id="424" w:name="_Toc7296"/>
      <w:bookmarkStart w:id="425" w:name="_Toc58504666"/>
      <w:bookmarkStart w:id="426" w:name="_Toc30758"/>
      <w:bookmarkStart w:id="427" w:name="_Toc385992352"/>
      <w:bookmarkStart w:id="428" w:name="_Toc492955420"/>
      <w:bookmarkStart w:id="429" w:name="_Toc499711048"/>
      <w:bookmarkStart w:id="430" w:name="_Toc500747067"/>
      <w:bookmarkStart w:id="431" w:name="_Toc177189240"/>
      <w:bookmarkStart w:id="432" w:name="_Toc499711889"/>
      <w:bookmarkStart w:id="433" w:name="_Toc184043039"/>
      <w:bookmarkStart w:id="434" w:name="_Toc503063427"/>
      <w:bookmarkStart w:id="435" w:name="_Toc70687166"/>
      <w:bookmarkStart w:id="436" w:name="_Toc177995478"/>
      <w:bookmarkStart w:id="437" w:name="_Toc500747194"/>
      <w:bookmarkStart w:id="438" w:name="_Toc500746971"/>
      <w:bookmarkStart w:id="439" w:name="_Toc53722845"/>
      <w:bookmarkStart w:id="440" w:name="_Toc176882547"/>
      <w:bookmarkStart w:id="441" w:name="_Toc177817339"/>
      <w:bookmarkStart w:id="442" w:name="_Toc496324584"/>
      <w:bookmarkStart w:id="443" w:name="_Toc389620191"/>
      <w:r>
        <w:rPr>
          <w:rFonts w:eastAsia="仿宋_GB2312"/>
          <w:b/>
          <w:color w:val="auto"/>
          <w:kern w:val="0"/>
          <w:sz w:val="28"/>
          <w:szCs w:val="28"/>
          <w:highlight w:val="none"/>
        </w:rPr>
        <w:t>五、</w:t>
      </w:r>
      <w:bookmarkEnd w:id="416"/>
      <w:bookmarkEnd w:id="417"/>
      <w:bookmarkEnd w:id="418"/>
      <w:r>
        <w:rPr>
          <w:rFonts w:eastAsia="仿宋_GB2312"/>
          <w:b/>
          <w:color w:val="auto"/>
          <w:kern w:val="0"/>
          <w:sz w:val="28"/>
          <w:szCs w:val="28"/>
          <w:highlight w:val="none"/>
        </w:rPr>
        <w:t>评审与</w:t>
      </w:r>
      <w:bookmarkEnd w:id="419"/>
      <w:bookmarkEnd w:id="420"/>
      <w:bookmarkEnd w:id="421"/>
      <w:bookmarkEnd w:id="422"/>
      <w:r>
        <w:rPr>
          <w:rFonts w:eastAsia="仿宋_GB2312"/>
          <w:b/>
          <w:color w:val="auto"/>
          <w:kern w:val="0"/>
          <w:sz w:val="28"/>
          <w:szCs w:val="28"/>
          <w:highlight w:val="none"/>
        </w:rPr>
        <w:t>谈判</w:t>
      </w:r>
      <w:bookmarkEnd w:id="423"/>
      <w:bookmarkEnd w:id="424"/>
      <w:bookmarkEnd w:id="425"/>
      <w:bookmarkEnd w:id="426"/>
    </w:p>
    <w:p w14:paraId="2ECF4672">
      <w:pPr>
        <w:pStyle w:val="5"/>
        <w:shd w:val="clear"/>
        <w:tabs>
          <w:tab w:val="left" w:pos="360"/>
        </w:tabs>
        <w:rPr>
          <w:rFonts w:ascii="Times New Roman" w:hAnsi="Times New Roman" w:eastAsia="仿宋_GB2312"/>
          <w:b/>
          <w:color w:val="auto"/>
          <w:sz w:val="24"/>
          <w:szCs w:val="21"/>
          <w:highlight w:val="none"/>
        </w:rPr>
      </w:pPr>
      <w:r>
        <w:rPr>
          <w:rFonts w:ascii="Times New Roman" w:hAnsi="Times New Roman" w:eastAsia="仿宋_GB2312"/>
          <w:b/>
          <w:color w:val="auto"/>
          <w:sz w:val="24"/>
          <w:szCs w:val="21"/>
          <w:highlight w:val="none"/>
        </w:rPr>
        <w:t>21.    谈判小组</w:t>
      </w:r>
    </w:p>
    <w:p w14:paraId="60CE4C05">
      <w:pPr>
        <w:pStyle w:val="28"/>
        <w:shd w:val="clear"/>
        <w:adjustRightInd w:val="0"/>
        <w:snapToGrid w:val="0"/>
        <w:ind w:left="840" w:hanging="840" w:hangingChars="35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21.1   在谈判开始前组建谈判小组，谈判小组由采购人代表及有关专家组成。专家从政府采购评审专家库相关专业中随机抽取。谈判小组组成见</w:t>
      </w:r>
      <w:r>
        <w:rPr>
          <w:rFonts w:ascii="Times New Roman" w:hAnsi="Times New Roman" w:eastAsia="仿宋_GB2312"/>
          <w:b/>
          <w:color w:val="auto"/>
          <w:sz w:val="24"/>
          <w:highlight w:val="none"/>
        </w:rPr>
        <w:t>供应商须知前附表。</w:t>
      </w:r>
    </w:p>
    <w:p w14:paraId="65473607">
      <w:pPr>
        <w:pStyle w:val="28"/>
        <w:shd w:val="clear"/>
        <w:adjustRightInd w:val="0"/>
        <w:snapToGrid w:val="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21.2   谈判小组职责</w:t>
      </w:r>
    </w:p>
    <w:p w14:paraId="77F09F0E">
      <w:pPr>
        <w:pStyle w:val="28"/>
        <w:shd w:val="clear"/>
        <w:adjustRightInd w:val="0"/>
        <w:snapToGrid w:val="0"/>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（1）确认竞争性谈判文件。审阅谈判文件，无修改进行签字确认。有修改，修改内容经采购人确认后，谈判小组以书面形式通知所有供应商</w:t>
      </w:r>
      <w:r>
        <w:rPr>
          <w:rFonts w:hint="eastAsia" w:ascii="Times New Roman" w:hAnsi="Times New Roman" w:eastAsia="仿宋_GB2312"/>
          <w:color w:val="auto"/>
          <w:sz w:val="24"/>
          <w:szCs w:val="24"/>
          <w:highlight w:val="none"/>
        </w:rPr>
        <w:t>；</w:t>
      </w:r>
    </w:p>
    <w:p w14:paraId="6512C73B">
      <w:pPr>
        <w:pStyle w:val="28"/>
        <w:shd w:val="clear"/>
        <w:adjustRightInd w:val="0"/>
        <w:snapToGrid w:val="0"/>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（2）确定符合要求的供应商参加谈判；</w:t>
      </w:r>
    </w:p>
    <w:p w14:paraId="1C72190C">
      <w:pPr>
        <w:pStyle w:val="28"/>
        <w:shd w:val="clear"/>
        <w:adjustRightInd w:val="0"/>
        <w:snapToGrid w:val="0"/>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（3）审查供应商的响应文件并做出评价；</w:t>
      </w:r>
    </w:p>
    <w:p w14:paraId="6037A970">
      <w:pPr>
        <w:pStyle w:val="28"/>
        <w:shd w:val="clear"/>
        <w:adjustRightInd w:val="0"/>
        <w:snapToGrid w:val="0"/>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（4）要求供应商解释或者澄清其响应文件；</w:t>
      </w:r>
    </w:p>
    <w:p w14:paraId="526C23D9">
      <w:pPr>
        <w:pStyle w:val="28"/>
        <w:shd w:val="clear"/>
        <w:adjustRightInd w:val="0"/>
        <w:snapToGrid w:val="0"/>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（5）编写评审报告；</w:t>
      </w:r>
    </w:p>
    <w:p w14:paraId="19A826D5">
      <w:pPr>
        <w:pStyle w:val="28"/>
        <w:shd w:val="clear"/>
        <w:adjustRightInd w:val="0"/>
        <w:snapToGrid w:val="0"/>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（6）告知采购人、采购代理机构在评审过程中发现的供应商的违法违规行为。</w:t>
      </w:r>
    </w:p>
    <w:p w14:paraId="62E67B8A">
      <w:pPr>
        <w:pStyle w:val="28"/>
        <w:shd w:val="clear"/>
        <w:adjustRightInd w:val="0"/>
        <w:snapToGrid w:val="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21.3   谈判小组义务</w:t>
      </w:r>
    </w:p>
    <w:p w14:paraId="3F1E45E2">
      <w:pPr>
        <w:pStyle w:val="28"/>
        <w:shd w:val="clear"/>
        <w:adjustRightInd w:val="0"/>
        <w:snapToGrid w:val="0"/>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（1）遵纪守法、客观、公正、廉洁地履行职责；</w:t>
      </w:r>
    </w:p>
    <w:p w14:paraId="076BC666">
      <w:pPr>
        <w:pStyle w:val="28"/>
        <w:shd w:val="clear"/>
        <w:adjustRightInd w:val="0"/>
        <w:snapToGrid w:val="0"/>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（2）根据谈判文件的规定独立进行评审，对个人的评审意见承担法律责任；</w:t>
      </w:r>
    </w:p>
    <w:p w14:paraId="4CA6DB9F">
      <w:pPr>
        <w:pStyle w:val="28"/>
        <w:shd w:val="clear"/>
        <w:adjustRightInd w:val="0"/>
        <w:snapToGrid w:val="0"/>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（3）参与评审报告的起草；</w:t>
      </w:r>
    </w:p>
    <w:p w14:paraId="38442ED1">
      <w:pPr>
        <w:pStyle w:val="28"/>
        <w:shd w:val="clear"/>
        <w:adjustRightInd w:val="0"/>
        <w:snapToGrid w:val="0"/>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（4）配合采购人、采购代理机构答复供应商提出的质疑；</w:t>
      </w:r>
    </w:p>
    <w:p w14:paraId="2AC4C96A">
      <w:pPr>
        <w:pStyle w:val="28"/>
        <w:shd w:val="clear"/>
        <w:adjustRightInd w:val="0"/>
        <w:snapToGrid w:val="0"/>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（5）配合财政部门的投诉处理和监督检查工作。</w:t>
      </w:r>
    </w:p>
    <w:p w14:paraId="5A6FB7E8">
      <w:pPr>
        <w:pStyle w:val="28"/>
        <w:shd w:val="clear"/>
        <w:adjustRightInd w:val="0"/>
        <w:snapToGrid w:val="0"/>
        <w:rPr>
          <w:rFonts w:ascii="Times New Roman" w:hAnsi="Times New Roman" w:eastAsia="仿宋_GB2312"/>
          <w:color w:val="auto"/>
          <w:sz w:val="24"/>
          <w:szCs w:val="24"/>
          <w:highlight w:val="none"/>
        </w:rPr>
      </w:pPr>
      <w:bookmarkStart w:id="444" w:name="_Toc83547667"/>
      <w:r>
        <w:rPr>
          <w:rFonts w:ascii="Times New Roman" w:hAnsi="Times New Roman" w:eastAsia="仿宋_GB2312"/>
          <w:color w:val="auto"/>
          <w:sz w:val="24"/>
          <w:szCs w:val="24"/>
          <w:highlight w:val="none"/>
        </w:rPr>
        <w:t>21.4   谈判小组成员有下列情形之一的，应当回避：</w:t>
      </w:r>
    </w:p>
    <w:p w14:paraId="0AEF154D">
      <w:pPr>
        <w:pStyle w:val="28"/>
        <w:shd w:val="clear"/>
        <w:adjustRightInd w:val="0"/>
        <w:snapToGrid w:val="0"/>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（1）参加采购活动前3年内与供应商存在劳动关系；</w:t>
      </w:r>
    </w:p>
    <w:p w14:paraId="1110F288">
      <w:pPr>
        <w:pStyle w:val="28"/>
        <w:shd w:val="clear"/>
        <w:adjustRightInd w:val="0"/>
        <w:snapToGrid w:val="0"/>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（2）参加采购活动前3年内担任供应商的董事、监事；</w:t>
      </w:r>
    </w:p>
    <w:p w14:paraId="523510CA">
      <w:pPr>
        <w:pStyle w:val="28"/>
        <w:shd w:val="clear"/>
        <w:adjustRightInd w:val="0"/>
        <w:snapToGrid w:val="0"/>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（3）参加采购活动前3年内是供应商的控股股东或者实际控制人；</w:t>
      </w:r>
    </w:p>
    <w:p w14:paraId="58D1F6DD">
      <w:pPr>
        <w:pStyle w:val="28"/>
        <w:shd w:val="clear"/>
        <w:adjustRightInd w:val="0"/>
        <w:snapToGrid w:val="0"/>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（4）与供应商的法定代表人或者负责人有夫妻、直系血亲、三代以内旁系血亲或者近姻亲关系；</w:t>
      </w:r>
    </w:p>
    <w:p w14:paraId="09F86231">
      <w:pPr>
        <w:pStyle w:val="28"/>
        <w:shd w:val="clear"/>
        <w:adjustRightInd w:val="0"/>
        <w:snapToGrid w:val="0"/>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（5）与供应商有其他可能影响政府采购活动公平、公正进行的关系。</w:t>
      </w:r>
    </w:p>
    <w:p w14:paraId="18DBA67A">
      <w:pPr>
        <w:pStyle w:val="5"/>
        <w:shd w:val="clear"/>
        <w:tabs>
          <w:tab w:val="left" w:pos="360"/>
        </w:tabs>
        <w:rPr>
          <w:rFonts w:ascii="Times New Roman" w:hAnsi="Times New Roman" w:eastAsia="仿宋_GB2312"/>
          <w:b/>
          <w:color w:val="auto"/>
          <w:sz w:val="24"/>
          <w:szCs w:val="21"/>
          <w:highlight w:val="none"/>
        </w:rPr>
      </w:pPr>
      <w:bookmarkStart w:id="445" w:name="_Toc249515418"/>
      <w:bookmarkStart w:id="446" w:name="_Toc249515306"/>
      <w:bookmarkStart w:id="447" w:name="_Toc249525187"/>
      <w:bookmarkStart w:id="448" w:name="_Toc20608"/>
      <w:r>
        <w:rPr>
          <w:rFonts w:ascii="Times New Roman" w:hAnsi="Times New Roman" w:eastAsia="仿宋_GB2312"/>
          <w:b/>
          <w:color w:val="auto"/>
          <w:sz w:val="24"/>
          <w:szCs w:val="21"/>
          <w:highlight w:val="none"/>
        </w:rPr>
        <w:t>22.    谈判程序</w:t>
      </w:r>
    </w:p>
    <w:p w14:paraId="3D8E6465">
      <w:pPr>
        <w:pStyle w:val="5"/>
        <w:shd w:val="clear"/>
        <w:tabs>
          <w:tab w:val="left" w:pos="360"/>
        </w:tabs>
        <w:rPr>
          <w:rFonts w:ascii="Times New Roman" w:hAnsi="Times New Roman" w:eastAsia="仿宋_GB2312"/>
          <w:b/>
          <w:color w:val="auto"/>
          <w:sz w:val="24"/>
          <w:szCs w:val="21"/>
          <w:highlight w:val="none"/>
        </w:rPr>
      </w:pPr>
      <w:bookmarkStart w:id="449" w:name="_Toc58504507"/>
      <w:r>
        <w:rPr>
          <w:rFonts w:ascii="Times New Roman" w:hAnsi="Times New Roman" w:eastAsia="仿宋_GB2312"/>
          <w:b/>
          <w:color w:val="auto"/>
          <w:sz w:val="24"/>
          <w:szCs w:val="21"/>
          <w:highlight w:val="none"/>
        </w:rPr>
        <w:t>22.1   谈判会议</w:t>
      </w:r>
      <w:bookmarkEnd w:id="449"/>
    </w:p>
    <w:p w14:paraId="70480AC1">
      <w:pPr>
        <w:pStyle w:val="2"/>
        <w:shd w:val="clear"/>
        <w:ind w:left="840" w:leftChars="400"/>
        <w:rPr>
          <w:rFonts w:ascii="Times New Roman" w:hAnsi="Times New Roman" w:eastAsia="仿宋_GB2312"/>
          <w:color w:val="auto"/>
          <w:sz w:val="24"/>
          <w:highlight w:val="none"/>
        </w:rPr>
      </w:pPr>
      <w:bookmarkStart w:id="450" w:name="_Toc58504508"/>
      <w:bookmarkStart w:id="451" w:name="_Toc58504511"/>
      <w:r>
        <w:rPr>
          <w:rFonts w:ascii="Times New Roman" w:hAnsi="Times New Roman" w:eastAsia="仿宋_GB2312"/>
          <w:color w:val="auto"/>
          <w:sz w:val="24"/>
          <w:highlight w:val="none"/>
        </w:rPr>
        <w:t>（1）在谈判文件规定的时间和地点，由采购代理机构组织谈判工作，供应商须委派代表参加，签</w:t>
      </w:r>
      <w:r>
        <w:rPr>
          <w:rFonts w:hint="eastAsia" w:ascii="Times New Roman" w:hAnsi="Times New Roman" w:eastAsia="仿宋_GB2312"/>
          <w:color w:val="auto"/>
          <w:sz w:val="24"/>
          <w:highlight w:val="none"/>
          <w:lang w:val="en-US" w:eastAsia="zh-CN"/>
        </w:rPr>
        <w:t>到</w:t>
      </w:r>
      <w:r>
        <w:rPr>
          <w:rFonts w:ascii="Times New Roman" w:hAnsi="Times New Roman" w:eastAsia="仿宋_GB2312"/>
          <w:color w:val="auto"/>
          <w:sz w:val="24"/>
          <w:highlight w:val="none"/>
        </w:rPr>
        <w:t>以证明其出席。</w:t>
      </w:r>
      <w:bookmarkEnd w:id="450"/>
    </w:p>
    <w:p w14:paraId="021B906C">
      <w:pPr>
        <w:pStyle w:val="2"/>
        <w:shd w:val="clear"/>
        <w:ind w:left="840" w:leftChars="400"/>
        <w:rPr>
          <w:rFonts w:ascii="Times New Roman" w:hAnsi="Times New Roman" w:eastAsia="仿宋_GB2312"/>
          <w:color w:val="auto"/>
          <w:sz w:val="24"/>
          <w:highlight w:val="none"/>
        </w:rPr>
      </w:pPr>
      <w:bookmarkStart w:id="452" w:name="_Toc58504509"/>
      <w:r>
        <w:rPr>
          <w:rFonts w:ascii="Times New Roman" w:hAnsi="Times New Roman" w:eastAsia="仿宋_GB2312"/>
          <w:color w:val="auto"/>
          <w:sz w:val="24"/>
          <w:highlight w:val="none"/>
        </w:rPr>
        <w:t>（2）各供应商</w:t>
      </w:r>
      <w:r>
        <w:rPr>
          <w:rFonts w:hint="eastAsia" w:ascii="Times New Roman" w:hAnsi="Times New Roman" w:eastAsia="仿宋_GB2312"/>
          <w:color w:val="auto"/>
          <w:sz w:val="24"/>
          <w:highlight w:val="none"/>
          <w:lang w:val="en-US" w:eastAsia="zh-CN"/>
        </w:rPr>
        <w:t>各自解密</w:t>
      </w:r>
      <w:r>
        <w:rPr>
          <w:rFonts w:ascii="Times New Roman" w:hAnsi="Times New Roman" w:eastAsia="仿宋_GB2312"/>
          <w:color w:val="auto"/>
          <w:sz w:val="24"/>
          <w:highlight w:val="none"/>
        </w:rPr>
        <w:t>响应文件。</w:t>
      </w:r>
      <w:bookmarkEnd w:id="452"/>
    </w:p>
    <w:p w14:paraId="11BA4A3E">
      <w:pPr>
        <w:pStyle w:val="5"/>
        <w:shd w:val="clear"/>
        <w:tabs>
          <w:tab w:val="left" w:pos="360"/>
        </w:tabs>
        <w:rPr>
          <w:rFonts w:ascii="Times New Roman" w:hAnsi="Times New Roman" w:eastAsia="仿宋_GB2312"/>
          <w:b/>
          <w:color w:val="auto"/>
          <w:sz w:val="24"/>
          <w:szCs w:val="21"/>
          <w:highlight w:val="none"/>
        </w:rPr>
      </w:pPr>
      <w:r>
        <w:rPr>
          <w:rFonts w:ascii="Times New Roman" w:hAnsi="Times New Roman" w:eastAsia="仿宋_GB2312"/>
          <w:b/>
          <w:color w:val="auto"/>
          <w:sz w:val="24"/>
          <w:szCs w:val="21"/>
          <w:highlight w:val="none"/>
        </w:rPr>
        <w:t>22.2   响应文件</w:t>
      </w:r>
      <w:bookmarkEnd w:id="444"/>
      <w:bookmarkEnd w:id="445"/>
      <w:bookmarkEnd w:id="446"/>
      <w:bookmarkEnd w:id="447"/>
      <w:bookmarkEnd w:id="448"/>
      <w:r>
        <w:rPr>
          <w:rFonts w:ascii="Times New Roman" w:hAnsi="Times New Roman" w:eastAsia="仿宋_GB2312"/>
          <w:b/>
          <w:color w:val="auto"/>
          <w:sz w:val="24"/>
          <w:szCs w:val="21"/>
          <w:highlight w:val="none"/>
        </w:rPr>
        <w:t>评审</w:t>
      </w:r>
      <w:bookmarkEnd w:id="451"/>
    </w:p>
    <w:p w14:paraId="32BEDEA7">
      <w:pPr>
        <w:shd w:val="clear"/>
        <w:tabs>
          <w:tab w:val="left" w:pos="360"/>
          <w:tab w:val="left" w:pos="588"/>
        </w:tabs>
        <w:spacing w:line="360" w:lineRule="auto"/>
        <w:ind w:left="843" w:hanging="843" w:hangingChars="350"/>
        <w:rPr>
          <w:rFonts w:eastAsia="仿宋_GB2312"/>
          <w:color w:val="auto"/>
          <w:sz w:val="24"/>
          <w:highlight w:val="none"/>
        </w:rPr>
      </w:pPr>
      <w:bookmarkStart w:id="453" w:name="_Toc83547671"/>
      <w:r>
        <w:rPr>
          <w:rFonts w:eastAsia="仿宋_GB2312"/>
          <w:b/>
          <w:color w:val="auto"/>
          <w:sz w:val="24"/>
          <w:highlight w:val="none"/>
        </w:rPr>
        <w:t>22.2.1 响应文件的资格性审查</w:t>
      </w:r>
      <w:r>
        <w:rPr>
          <w:rFonts w:eastAsia="仿宋_GB2312"/>
          <w:color w:val="auto"/>
          <w:sz w:val="24"/>
          <w:highlight w:val="none"/>
        </w:rPr>
        <w:t>。</w:t>
      </w:r>
    </w:p>
    <w:p w14:paraId="5F707400">
      <w:pPr>
        <w:shd w:val="clear"/>
        <w:tabs>
          <w:tab w:val="left" w:pos="360"/>
          <w:tab w:val="left" w:pos="588"/>
        </w:tabs>
        <w:spacing w:line="360" w:lineRule="auto"/>
        <w:ind w:left="750" w:leftChars="300" w:hanging="120" w:hangingChars="50"/>
        <w:rPr>
          <w:rFonts w:eastAsia="仿宋_GB2312"/>
          <w:color w:val="auto"/>
          <w:sz w:val="24"/>
          <w:highlight w:val="none"/>
        </w:rPr>
      </w:pPr>
      <w:r>
        <w:rPr>
          <w:rFonts w:eastAsia="仿宋_GB2312"/>
          <w:b/>
          <w:color w:val="auto"/>
          <w:sz w:val="24"/>
          <w:highlight w:val="none"/>
        </w:rPr>
        <w:t>采购人或采购代理机构</w:t>
      </w:r>
      <w:r>
        <w:rPr>
          <w:rFonts w:hint="eastAsia" w:eastAsia="仿宋_GB2312"/>
          <w:b/>
          <w:color w:val="auto"/>
          <w:sz w:val="24"/>
          <w:highlight w:val="none"/>
        </w:rPr>
        <w:t>或谈判小组</w:t>
      </w:r>
      <w:r>
        <w:rPr>
          <w:rFonts w:eastAsia="仿宋_GB2312"/>
          <w:color w:val="auto"/>
          <w:sz w:val="24"/>
          <w:highlight w:val="none"/>
        </w:rPr>
        <w:t>负责对响应文件中的资格证明文件、信用查询记录等进行审查，以确认供应商具备相应资格。资格性审查出现下列情况者（但不限于），按无效文件处理：</w:t>
      </w:r>
    </w:p>
    <w:p w14:paraId="781EFAD7">
      <w:pPr>
        <w:pStyle w:val="2"/>
        <w:shd w:val="clear"/>
        <w:ind w:left="840" w:leftChars="400"/>
        <w:rPr>
          <w:rFonts w:ascii="Times New Roman" w:hAnsi="Times New Roman" w:eastAsia="仿宋_GB2312"/>
          <w:color w:val="auto"/>
          <w:sz w:val="24"/>
          <w:highlight w:val="none"/>
        </w:rPr>
      </w:pPr>
      <w:r>
        <w:rPr>
          <w:rFonts w:ascii="Times New Roman" w:hAnsi="Times New Roman" w:eastAsia="仿宋_GB2312"/>
          <w:color w:val="auto"/>
          <w:sz w:val="24"/>
          <w:highlight w:val="none"/>
        </w:rPr>
        <w:t>（1）供应商资格不符合《中华人民共和国政府采购法》第二十二条的规定和特定资格条件要求的。</w:t>
      </w:r>
    </w:p>
    <w:p w14:paraId="5789F7F3">
      <w:pPr>
        <w:pStyle w:val="2"/>
        <w:shd w:val="clear"/>
        <w:ind w:left="840" w:leftChars="400"/>
        <w:rPr>
          <w:rFonts w:ascii="Times New Roman" w:hAnsi="Times New Roman" w:eastAsia="仿宋_GB2312"/>
          <w:color w:val="auto"/>
          <w:sz w:val="24"/>
          <w:szCs w:val="32"/>
          <w:highlight w:val="none"/>
        </w:rPr>
      </w:pPr>
      <w:r>
        <w:rPr>
          <w:rFonts w:ascii="Times New Roman" w:hAnsi="Times New Roman" w:eastAsia="仿宋_GB2312"/>
          <w:color w:val="auto"/>
          <w:sz w:val="24"/>
          <w:szCs w:val="32"/>
          <w:highlight w:val="none"/>
        </w:rPr>
        <w:t>（2）供应商没有经过正常渠道</w:t>
      </w:r>
      <w:r>
        <w:rPr>
          <w:rFonts w:hint="eastAsia" w:ascii="Times New Roman" w:hAnsi="Times New Roman" w:eastAsia="仿宋_GB2312"/>
          <w:color w:val="auto"/>
          <w:sz w:val="24"/>
          <w:szCs w:val="32"/>
          <w:highlight w:val="none"/>
        </w:rPr>
        <w:t>获取</w:t>
      </w:r>
      <w:r>
        <w:rPr>
          <w:rFonts w:ascii="Times New Roman" w:hAnsi="Times New Roman" w:eastAsia="仿宋_GB2312"/>
          <w:color w:val="auto"/>
          <w:sz w:val="24"/>
          <w:szCs w:val="32"/>
          <w:highlight w:val="none"/>
        </w:rPr>
        <w:t>谈判文件或供应商的名称与</w:t>
      </w:r>
      <w:r>
        <w:rPr>
          <w:rFonts w:hint="eastAsia" w:ascii="Times New Roman" w:hAnsi="Times New Roman" w:eastAsia="仿宋_GB2312"/>
          <w:color w:val="auto"/>
          <w:sz w:val="24"/>
          <w:szCs w:val="32"/>
          <w:highlight w:val="none"/>
        </w:rPr>
        <w:t>获取</w:t>
      </w:r>
      <w:r>
        <w:rPr>
          <w:rFonts w:ascii="Times New Roman" w:hAnsi="Times New Roman" w:eastAsia="仿宋_GB2312"/>
          <w:color w:val="auto"/>
          <w:sz w:val="24"/>
          <w:szCs w:val="32"/>
          <w:highlight w:val="none"/>
        </w:rPr>
        <w:t>谈判文件单位的名称不符。</w:t>
      </w:r>
    </w:p>
    <w:p w14:paraId="62FA0A34">
      <w:pPr>
        <w:pStyle w:val="2"/>
        <w:shd w:val="clear"/>
        <w:ind w:left="840" w:leftChars="400"/>
        <w:rPr>
          <w:rFonts w:ascii="Times New Roman" w:hAnsi="Times New Roman" w:eastAsia="仿宋_GB2312"/>
          <w:color w:val="auto"/>
          <w:sz w:val="24"/>
          <w:szCs w:val="32"/>
          <w:highlight w:val="none"/>
        </w:rPr>
      </w:pPr>
      <w:r>
        <w:rPr>
          <w:rFonts w:ascii="Times New Roman" w:hAnsi="Times New Roman" w:eastAsia="仿宋_GB2312"/>
          <w:color w:val="auto"/>
          <w:sz w:val="24"/>
          <w:szCs w:val="32"/>
          <w:highlight w:val="none"/>
        </w:rPr>
        <w:t>（3）谈判响应文件中未提交法定代表人授权书（法定代表人直接参加谈判未按要求提交其有效身份证）或授权书的合法性或有效性不符合谈判文件规定。授权代表本单位证明的有效性或符合性不符合要求的。</w:t>
      </w:r>
    </w:p>
    <w:p w14:paraId="2D66606E">
      <w:pPr>
        <w:pStyle w:val="2"/>
        <w:shd w:val="clear"/>
        <w:ind w:left="840" w:leftChars="400"/>
        <w:rPr>
          <w:rFonts w:ascii="Times New Roman" w:hAnsi="Times New Roman" w:eastAsia="仿宋_GB2312"/>
          <w:color w:val="auto"/>
          <w:sz w:val="24"/>
          <w:szCs w:val="32"/>
          <w:highlight w:val="none"/>
        </w:rPr>
      </w:pPr>
      <w:r>
        <w:rPr>
          <w:rFonts w:ascii="Times New Roman" w:hAnsi="Times New Roman" w:eastAsia="仿宋_GB2312"/>
          <w:color w:val="auto"/>
          <w:sz w:val="24"/>
          <w:szCs w:val="32"/>
          <w:highlight w:val="none"/>
        </w:rPr>
        <w:t>（</w:t>
      </w:r>
      <w:r>
        <w:rPr>
          <w:rFonts w:hint="eastAsia" w:ascii="Times New Roman" w:hAnsi="Times New Roman" w:eastAsia="仿宋_GB2312"/>
          <w:color w:val="auto"/>
          <w:sz w:val="24"/>
          <w:szCs w:val="32"/>
          <w:highlight w:val="none"/>
        </w:rPr>
        <w:t>4</w:t>
      </w:r>
      <w:r>
        <w:rPr>
          <w:rFonts w:ascii="Times New Roman" w:hAnsi="Times New Roman" w:eastAsia="仿宋_GB2312"/>
          <w:color w:val="auto"/>
          <w:sz w:val="24"/>
          <w:szCs w:val="32"/>
          <w:highlight w:val="none"/>
        </w:rPr>
        <w:t>）信用查询中列入失信被执行人、重大税收违法</w:t>
      </w:r>
      <w:r>
        <w:rPr>
          <w:rFonts w:hint="eastAsia" w:ascii="Times New Roman" w:hAnsi="Times New Roman" w:eastAsia="仿宋_GB2312"/>
          <w:color w:val="auto"/>
          <w:sz w:val="24"/>
          <w:szCs w:val="32"/>
          <w:highlight w:val="none"/>
        </w:rPr>
        <w:t>失信主体</w:t>
      </w:r>
      <w:r>
        <w:rPr>
          <w:rFonts w:ascii="Times New Roman" w:hAnsi="Times New Roman" w:eastAsia="仿宋_GB2312"/>
          <w:color w:val="auto"/>
          <w:sz w:val="24"/>
          <w:szCs w:val="32"/>
          <w:highlight w:val="none"/>
        </w:rPr>
        <w:t>、政府采购严重违法失信行为</w:t>
      </w:r>
      <w:r>
        <w:rPr>
          <w:rFonts w:hint="eastAsia" w:ascii="Times New Roman" w:hAnsi="Times New Roman" w:eastAsia="仿宋_GB2312"/>
          <w:color w:val="auto"/>
          <w:sz w:val="24"/>
          <w:szCs w:val="32"/>
          <w:highlight w:val="none"/>
        </w:rPr>
        <w:t>信息</w:t>
      </w:r>
      <w:r>
        <w:rPr>
          <w:rFonts w:ascii="Times New Roman" w:hAnsi="Times New Roman" w:eastAsia="仿宋_GB2312"/>
          <w:color w:val="auto"/>
          <w:sz w:val="24"/>
          <w:szCs w:val="32"/>
          <w:highlight w:val="none"/>
        </w:rPr>
        <w:t>记录名单的供应商，拒绝参与政府采购活动。</w:t>
      </w:r>
    </w:p>
    <w:p w14:paraId="4B8E393F">
      <w:pPr>
        <w:pStyle w:val="2"/>
        <w:shd w:val="clear"/>
        <w:ind w:left="840" w:leftChars="400"/>
        <w:rPr>
          <w:rFonts w:ascii="Times New Roman" w:hAnsi="Times New Roman" w:eastAsia="仿宋_GB2312"/>
          <w:color w:val="auto"/>
          <w:sz w:val="24"/>
          <w:szCs w:val="32"/>
          <w:highlight w:val="none"/>
        </w:rPr>
      </w:pPr>
      <w:r>
        <w:rPr>
          <w:rFonts w:ascii="Times New Roman" w:hAnsi="Times New Roman" w:eastAsia="仿宋_GB2312"/>
          <w:color w:val="auto"/>
          <w:sz w:val="24"/>
          <w:szCs w:val="32"/>
          <w:highlight w:val="none"/>
        </w:rPr>
        <w:t>（</w:t>
      </w:r>
      <w:r>
        <w:rPr>
          <w:rFonts w:hint="eastAsia" w:ascii="Times New Roman" w:hAnsi="Times New Roman" w:eastAsia="仿宋_GB2312"/>
          <w:color w:val="auto"/>
          <w:sz w:val="24"/>
          <w:szCs w:val="32"/>
          <w:highlight w:val="none"/>
        </w:rPr>
        <w:t>5</w:t>
      </w:r>
      <w:r>
        <w:rPr>
          <w:rFonts w:ascii="Times New Roman" w:hAnsi="Times New Roman" w:eastAsia="仿宋_GB2312"/>
          <w:color w:val="auto"/>
          <w:sz w:val="24"/>
          <w:szCs w:val="32"/>
          <w:highlight w:val="none"/>
        </w:rPr>
        <w:t>）采购人或采购代理机构通过“信用中国”网站</w:t>
      </w:r>
      <w:r>
        <w:rPr>
          <w:rFonts w:hint="eastAsia" w:ascii="Times New Roman" w:hAnsi="Times New Roman" w:eastAsia="仿宋_GB2312"/>
          <w:color w:val="auto"/>
          <w:sz w:val="24"/>
          <w:szCs w:val="32"/>
          <w:highlight w:val="none"/>
        </w:rPr>
        <w:t>（</w:t>
      </w:r>
      <w:r>
        <w:rPr>
          <w:rFonts w:ascii="Times New Roman" w:hAnsi="Times New Roman" w:eastAsia="仿宋_GB2312"/>
          <w:color w:val="auto"/>
          <w:sz w:val="24"/>
          <w:szCs w:val="32"/>
          <w:highlight w:val="none"/>
        </w:rPr>
        <w:t>www.creditchina.gov.cn</w:t>
      </w:r>
      <w:r>
        <w:rPr>
          <w:rFonts w:hint="eastAsia" w:ascii="Times New Roman" w:hAnsi="Times New Roman" w:eastAsia="仿宋_GB2312"/>
          <w:color w:val="auto"/>
          <w:sz w:val="24"/>
          <w:szCs w:val="32"/>
          <w:highlight w:val="none"/>
        </w:rPr>
        <w:t>）</w:t>
      </w:r>
      <w:r>
        <w:rPr>
          <w:rFonts w:ascii="Times New Roman" w:hAnsi="Times New Roman" w:eastAsia="仿宋_GB2312"/>
          <w:color w:val="auto"/>
          <w:sz w:val="24"/>
          <w:szCs w:val="32"/>
          <w:highlight w:val="none"/>
        </w:rPr>
        <w:t>、中国政府采购网</w:t>
      </w:r>
      <w:r>
        <w:rPr>
          <w:rFonts w:hint="eastAsia" w:ascii="Times New Roman" w:hAnsi="Times New Roman" w:eastAsia="仿宋_GB2312"/>
          <w:color w:val="auto"/>
          <w:sz w:val="24"/>
          <w:szCs w:val="32"/>
          <w:highlight w:val="none"/>
        </w:rPr>
        <w:t>（</w:t>
      </w:r>
      <w:r>
        <w:rPr>
          <w:rFonts w:ascii="Times New Roman" w:hAnsi="Times New Roman" w:eastAsia="仿宋_GB2312"/>
          <w:color w:val="auto"/>
          <w:sz w:val="24"/>
          <w:szCs w:val="32"/>
          <w:highlight w:val="none"/>
        </w:rPr>
        <w:t>www.ccgp.gov.cn</w:t>
      </w:r>
      <w:r>
        <w:rPr>
          <w:rFonts w:hint="eastAsia" w:ascii="Times New Roman" w:hAnsi="Times New Roman" w:eastAsia="仿宋_GB2312"/>
          <w:color w:val="auto"/>
          <w:sz w:val="24"/>
          <w:szCs w:val="32"/>
          <w:highlight w:val="none"/>
        </w:rPr>
        <w:t>）</w:t>
      </w:r>
      <w:r>
        <w:rPr>
          <w:rFonts w:ascii="Times New Roman" w:hAnsi="Times New Roman" w:eastAsia="仿宋_GB2312"/>
          <w:color w:val="auto"/>
          <w:sz w:val="24"/>
          <w:szCs w:val="32"/>
          <w:highlight w:val="none"/>
        </w:rPr>
        <w:t xml:space="preserve"> 等查询相关主体信用记录，并将查询网页打印、存档备查。</w:t>
      </w:r>
    </w:p>
    <w:p w14:paraId="2A370532">
      <w:pPr>
        <w:pStyle w:val="2"/>
        <w:shd w:val="clear"/>
        <w:ind w:left="840" w:leftChars="400"/>
        <w:rPr>
          <w:rFonts w:ascii="Times New Roman" w:hAnsi="Times New Roman" w:eastAsia="仿宋_GB2312"/>
          <w:color w:val="auto"/>
          <w:sz w:val="24"/>
          <w:szCs w:val="32"/>
          <w:highlight w:val="none"/>
        </w:rPr>
      </w:pPr>
      <w:r>
        <w:rPr>
          <w:rFonts w:ascii="Times New Roman" w:hAnsi="Times New Roman" w:eastAsia="仿宋_GB2312"/>
          <w:color w:val="auto"/>
          <w:sz w:val="24"/>
          <w:szCs w:val="32"/>
          <w:highlight w:val="none"/>
        </w:rPr>
        <w:t>（</w:t>
      </w:r>
      <w:r>
        <w:rPr>
          <w:rFonts w:hint="eastAsia" w:ascii="Times New Roman" w:hAnsi="Times New Roman" w:eastAsia="仿宋_GB2312"/>
          <w:color w:val="auto"/>
          <w:sz w:val="24"/>
          <w:szCs w:val="32"/>
          <w:highlight w:val="none"/>
        </w:rPr>
        <w:t>6</w:t>
      </w:r>
      <w:r>
        <w:rPr>
          <w:rFonts w:ascii="Times New Roman" w:hAnsi="Times New Roman" w:eastAsia="仿宋_GB2312"/>
          <w:color w:val="auto"/>
          <w:sz w:val="24"/>
          <w:szCs w:val="32"/>
          <w:highlight w:val="none"/>
        </w:rPr>
        <w:t>）查询时间为</w:t>
      </w:r>
      <w:r>
        <w:rPr>
          <w:rFonts w:hint="eastAsia" w:eastAsia="仿宋_GB2312"/>
          <w:color w:val="auto"/>
          <w:kern w:val="24"/>
          <w:sz w:val="24"/>
          <w:szCs w:val="21"/>
          <w:highlight w:val="none"/>
        </w:rPr>
        <w:t>自采购文件发售之日起至资格审查结束之前</w:t>
      </w:r>
      <w:r>
        <w:rPr>
          <w:rFonts w:ascii="Times New Roman" w:hAnsi="Times New Roman" w:eastAsia="仿宋_GB2312"/>
          <w:color w:val="auto"/>
          <w:sz w:val="24"/>
          <w:szCs w:val="32"/>
          <w:highlight w:val="none"/>
        </w:rPr>
        <w:t>，此段时间段外，网站信息发生的任何变更均不作为资格审查依据。</w:t>
      </w:r>
    </w:p>
    <w:p w14:paraId="1BCF2ACE">
      <w:pPr>
        <w:pStyle w:val="2"/>
        <w:shd w:val="clear"/>
        <w:ind w:left="840" w:leftChars="400"/>
        <w:rPr>
          <w:rFonts w:ascii="Times New Roman" w:hAnsi="Times New Roman" w:eastAsia="仿宋_GB2312"/>
          <w:color w:val="auto"/>
          <w:sz w:val="24"/>
          <w:szCs w:val="32"/>
          <w:highlight w:val="none"/>
        </w:rPr>
      </w:pPr>
      <w:r>
        <w:rPr>
          <w:rFonts w:ascii="Times New Roman" w:hAnsi="Times New Roman" w:eastAsia="仿宋_GB2312"/>
          <w:color w:val="auto"/>
          <w:sz w:val="24"/>
          <w:szCs w:val="32"/>
          <w:highlight w:val="none"/>
        </w:rPr>
        <w:t>供应商不良信用记录以采购人或采购代理机构查询结果为准。供应商自行提供的与网站信息不一致的其他证明材料亦不作为资格审查依据。</w:t>
      </w:r>
    </w:p>
    <w:p w14:paraId="75A9D9EE">
      <w:pPr>
        <w:pStyle w:val="2"/>
        <w:shd w:val="clear"/>
        <w:ind w:left="840" w:leftChars="400"/>
        <w:rPr>
          <w:rFonts w:ascii="Times New Roman" w:hAnsi="Times New Roman" w:eastAsia="仿宋_GB2312"/>
          <w:color w:val="auto"/>
          <w:sz w:val="24"/>
          <w:szCs w:val="32"/>
          <w:highlight w:val="none"/>
        </w:rPr>
      </w:pPr>
      <w:r>
        <w:rPr>
          <w:rFonts w:ascii="Times New Roman" w:hAnsi="Times New Roman" w:eastAsia="仿宋_GB2312"/>
          <w:color w:val="auto"/>
          <w:sz w:val="24"/>
          <w:szCs w:val="32"/>
          <w:highlight w:val="none"/>
        </w:rPr>
        <w:t>（</w:t>
      </w:r>
      <w:r>
        <w:rPr>
          <w:rFonts w:hint="eastAsia" w:ascii="Times New Roman" w:hAnsi="Times New Roman" w:eastAsia="仿宋_GB2312"/>
          <w:color w:val="auto"/>
          <w:sz w:val="24"/>
          <w:szCs w:val="32"/>
          <w:highlight w:val="none"/>
        </w:rPr>
        <w:t>7</w:t>
      </w:r>
      <w:r>
        <w:rPr>
          <w:rFonts w:ascii="Times New Roman" w:hAnsi="Times New Roman" w:eastAsia="仿宋_GB2312"/>
          <w:color w:val="auto"/>
          <w:sz w:val="24"/>
          <w:szCs w:val="32"/>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01A690A">
      <w:pPr>
        <w:pStyle w:val="2"/>
        <w:shd w:val="clear"/>
        <w:ind w:left="843" w:hanging="843" w:hangingChars="350"/>
        <w:rPr>
          <w:rFonts w:ascii="Times New Roman" w:hAnsi="Times New Roman" w:eastAsia="仿宋_GB2312"/>
          <w:color w:val="auto"/>
          <w:sz w:val="24"/>
          <w:highlight w:val="none"/>
        </w:rPr>
      </w:pPr>
      <w:r>
        <w:rPr>
          <w:rFonts w:ascii="Times New Roman" w:hAnsi="Times New Roman" w:eastAsia="仿宋_GB2312"/>
          <w:b/>
          <w:color w:val="auto"/>
          <w:sz w:val="24"/>
          <w:highlight w:val="none"/>
        </w:rPr>
        <w:t>22.2.2 谈判响应文件</w:t>
      </w:r>
      <w:r>
        <w:rPr>
          <w:rFonts w:hint="eastAsia" w:ascii="Times New Roman" w:hAnsi="Times New Roman" w:eastAsia="仿宋_GB2312"/>
          <w:b/>
          <w:color w:val="auto"/>
          <w:sz w:val="24"/>
          <w:highlight w:val="none"/>
        </w:rPr>
        <w:t>符合</w:t>
      </w:r>
      <w:r>
        <w:rPr>
          <w:rFonts w:ascii="Times New Roman" w:hAnsi="Times New Roman" w:eastAsia="仿宋_GB2312"/>
          <w:b/>
          <w:color w:val="auto"/>
          <w:sz w:val="24"/>
          <w:highlight w:val="none"/>
        </w:rPr>
        <w:t>性审查</w:t>
      </w:r>
      <w:r>
        <w:rPr>
          <w:rFonts w:hint="eastAsia" w:ascii="Times New Roman" w:hAnsi="Times New Roman" w:eastAsia="仿宋_GB2312"/>
          <w:b/>
          <w:color w:val="auto"/>
          <w:sz w:val="24"/>
          <w:highlight w:val="none"/>
        </w:rPr>
        <w:t>（</w:t>
      </w:r>
      <w:r>
        <w:rPr>
          <w:rFonts w:ascii="Times New Roman" w:hAnsi="Times New Roman" w:eastAsia="仿宋_GB2312"/>
          <w:b/>
          <w:color w:val="auto"/>
          <w:sz w:val="24"/>
          <w:highlight w:val="none"/>
        </w:rPr>
        <w:t>有效性、完整性和响应程度</w:t>
      </w:r>
      <w:r>
        <w:rPr>
          <w:rFonts w:hint="eastAsia" w:ascii="Times New Roman" w:hAnsi="Times New Roman" w:eastAsia="仿宋_GB2312"/>
          <w:b/>
          <w:color w:val="auto"/>
          <w:sz w:val="24"/>
          <w:highlight w:val="none"/>
        </w:rPr>
        <w:t>）</w:t>
      </w:r>
      <w:r>
        <w:rPr>
          <w:rFonts w:ascii="Times New Roman" w:hAnsi="Times New Roman" w:eastAsia="仿宋_GB2312"/>
          <w:b/>
          <w:color w:val="auto"/>
          <w:sz w:val="24"/>
          <w:highlight w:val="none"/>
        </w:rPr>
        <w:t>：谈判小组</w:t>
      </w:r>
      <w:r>
        <w:rPr>
          <w:rFonts w:ascii="Times New Roman" w:hAnsi="Times New Roman" w:eastAsia="仿宋_GB2312"/>
          <w:color w:val="auto"/>
          <w:sz w:val="24"/>
          <w:highlight w:val="none"/>
        </w:rPr>
        <w:t>依据谈判文件的规定，对响应文件的有效性、完整性和响应性进行审查，以确定是否满足谈判文件要求，出现下列情况者（但不限于），按无效文件处理。</w:t>
      </w:r>
    </w:p>
    <w:p w14:paraId="603C558F">
      <w:pPr>
        <w:pStyle w:val="2"/>
        <w:shd w:val="clear"/>
        <w:ind w:left="840" w:leftChars="400"/>
        <w:rPr>
          <w:rFonts w:ascii="Times New Roman" w:hAnsi="Times New Roman" w:eastAsia="仿宋_GB2312"/>
          <w:color w:val="auto"/>
          <w:sz w:val="24"/>
          <w:highlight w:val="none"/>
        </w:rPr>
      </w:pPr>
      <w:r>
        <w:rPr>
          <w:rFonts w:ascii="Times New Roman" w:hAnsi="Times New Roman" w:eastAsia="仿宋_GB2312"/>
          <w:color w:val="auto"/>
          <w:sz w:val="24"/>
          <w:highlight w:val="none"/>
        </w:rPr>
        <w:t>（1）供应商未按谈判文件要求加盖单位公章；</w:t>
      </w:r>
    </w:p>
    <w:p w14:paraId="05AB403F">
      <w:pPr>
        <w:pStyle w:val="2"/>
        <w:shd w:val="clear"/>
        <w:ind w:left="840" w:leftChars="400"/>
        <w:rPr>
          <w:rFonts w:ascii="Times New Roman" w:hAnsi="Times New Roman" w:eastAsia="仿宋_GB2312"/>
          <w:color w:val="auto"/>
          <w:sz w:val="24"/>
          <w:highlight w:val="none"/>
        </w:rPr>
      </w:pPr>
      <w:r>
        <w:rPr>
          <w:rFonts w:ascii="Times New Roman" w:hAnsi="Times New Roman" w:eastAsia="仿宋_GB2312"/>
          <w:color w:val="auto"/>
          <w:sz w:val="24"/>
          <w:highlight w:val="none"/>
        </w:rPr>
        <w:t>（2）谈判响应文件未按谈判文件要求法定代表人或其授权代表签字；</w:t>
      </w:r>
    </w:p>
    <w:p w14:paraId="15CC5694">
      <w:pPr>
        <w:pStyle w:val="2"/>
        <w:shd w:val="clear"/>
        <w:ind w:left="840" w:leftChars="400"/>
        <w:rPr>
          <w:rFonts w:ascii="Times New Roman" w:hAnsi="Times New Roman" w:eastAsia="仿宋_GB2312"/>
          <w:color w:val="auto"/>
          <w:sz w:val="24"/>
          <w:highlight w:val="none"/>
        </w:rPr>
      </w:pPr>
      <w:r>
        <w:rPr>
          <w:rFonts w:ascii="Times New Roman" w:hAnsi="Times New Roman" w:eastAsia="仿宋_GB2312"/>
          <w:color w:val="auto"/>
          <w:sz w:val="24"/>
          <w:highlight w:val="none"/>
        </w:rPr>
        <w:t>（3）无有效期或有效期达不到谈判文件的要求；</w:t>
      </w:r>
    </w:p>
    <w:p w14:paraId="5B222D40">
      <w:pPr>
        <w:pStyle w:val="2"/>
        <w:shd w:val="clear"/>
        <w:ind w:left="840" w:leftChars="400"/>
        <w:rPr>
          <w:rFonts w:ascii="Times New Roman" w:hAnsi="Times New Roman" w:eastAsia="仿宋_GB2312"/>
          <w:color w:val="auto"/>
          <w:sz w:val="24"/>
          <w:highlight w:val="none"/>
        </w:rPr>
      </w:pPr>
      <w:r>
        <w:rPr>
          <w:rFonts w:ascii="Times New Roman" w:hAnsi="Times New Roman" w:eastAsia="仿宋_GB2312"/>
          <w:color w:val="auto"/>
          <w:sz w:val="24"/>
          <w:highlight w:val="none"/>
        </w:rPr>
        <w:t>（4）供应商首次谈判报价出现选择性报价；</w:t>
      </w:r>
    </w:p>
    <w:p w14:paraId="492EE703">
      <w:pPr>
        <w:pStyle w:val="2"/>
        <w:shd w:val="clear"/>
        <w:ind w:left="840" w:leftChars="400"/>
        <w:rPr>
          <w:rFonts w:ascii="Times New Roman" w:hAnsi="Times New Roman" w:eastAsia="仿宋_GB2312"/>
          <w:color w:val="auto"/>
          <w:sz w:val="24"/>
          <w:highlight w:val="none"/>
        </w:rPr>
      </w:pPr>
      <w:r>
        <w:rPr>
          <w:rFonts w:ascii="Times New Roman" w:hAnsi="Times New Roman" w:eastAsia="仿宋_GB2312"/>
          <w:color w:val="auto"/>
          <w:sz w:val="24"/>
          <w:highlight w:val="none"/>
        </w:rPr>
        <w:t>（5）首次谈判报价超出采购预算；</w:t>
      </w:r>
    </w:p>
    <w:p w14:paraId="2761341C">
      <w:pPr>
        <w:pStyle w:val="2"/>
        <w:shd w:val="clear"/>
        <w:ind w:left="840" w:leftChars="400"/>
        <w:rPr>
          <w:rFonts w:ascii="Times New Roman" w:hAnsi="Times New Roman" w:eastAsia="仿宋_GB2312"/>
          <w:color w:val="auto"/>
          <w:sz w:val="24"/>
          <w:highlight w:val="none"/>
        </w:rPr>
      </w:pPr>
      <w:r>
        <w:rPr>
          <w:rFonts w:ascii="Times New Roman" w:hAnsi="Times New Roman" w:eastAsia="仿宋_GB2312"/>
          <w:color w:val="auto"/>
          <w:sz w:val="24"/>
          <w:highlight w:val="none"/>
        </w:rPr>
        <w:t>（6）响应文件中对合同草案条款附加了采购人难以接受的条件；</w:t>
      </w:r>
    </w:p>
    <w:p w14:paraId="5718DDBA">
      <w:pPr>
        <w:pStyle w:val="2"/>
        <w:shd w:val="clear"/>
        <w:ind w:left="840" w:leftChars="400"/>
        <w:rPr>
          <w:rFonts w:ascii="Times New Roman" w:hAnsi="Times New Roman" w:eastAsia="仿宋_GB2312"/>
          <w:color w:val="auto"/>
          <w:sz w:val="24"/>
          <w:highlight w:val="none"/>
        </w:rPr>
      </w:pPr>
      <w:r>
        <w:rPr>
          <w:rFonts w:ascii="Times New Roman" w:hAnsi="Times New Roman" w:eastAsia="仿宋_GB2312"/>
          <w:color w:val="auto"/>
          <w:sz w:val="24"/>
          <w:highlight w:val="none"/>
        </w:rPr>
        <w:t>（7）谈判内容出现漏项或数量与要求不符，出现重大负偏差；</w:t>
      </w:r>
    </w:p>
    <w:p w14:paraId="6FFF1451">
      <w:pPr>
        <w:pStyle w:val="2"/>
        <w:shd w:val="clear"/>
        <w:ind w:left="840" w:leftChars="400"/>
        <w:rPr>
          <w:rFonts w:ascii="Times New Roman" w:hAnsi="Times New Roman" w:eastAsia="仿宋_GB2312"/>
          <w:color w:val="auto"/>
          <w:sz w:val="24"/>
          <w:highlight w:val="none"/>
        </w:rPr>
      </w:pPr>
      <w:r>
        <w:rPr>
          <w:rFonts w:ascii="Times New Roman" w:hAnsi="Times New Roman" w:eastAsia="仿宋_GB2312"/>
          <w:color w:val="auto"/>
          <w:sz w:val="24"/>
          <w:highlight w:val="none"/>
        </w:rPr>
        <w:t>（8）响应文件中技术指标达不到采购要求，降低了产品档次或影响产品性能、功能；</w:t>
      </w:r>
    </w:p>
    <w:p w14:paraId="27BB48E9">
      <w:pPr>
        <w:pStyle w:val="2"/>
        <w:shd w:val="clear"/>
        <w:ind w:left="840" w:leftChars="400"/>
        <w:rPr>
          <w:rFonts w:ascii="Times New Roman" w:hAnsi="Times New Roman" w:eastAsia="仿宋_GB2312"/>
          <w:color w:val="auto"/>
          <w:sz w:val="24"/>
          <w:highlight w:val="none"/>
        </w:rPr>
      </w:pPr>
      <w:r>
        <w:rPr>
          <w:rFonts w:ascii="Times New Roman" w:hAnsi="Times New Roman" w:eastAsia="仿宋_GB2312"/>
          <w:color w:val="auto"/>
          <w:sz w:val="24"/>
          <w:highlight w:val="none"/>
        </w:rPr>
        <w:t>（9）响应报价与市场价偏离较大，低于成本，形成不正当竞争；</w:t>
      </w:r>
    </w:p>
    <w:p w14:paraId="56E8D242">
      <w:pPr>
        <w:pStyle w:val="2"/>
        <w:shd w:val="clear"/>
        <w:ind w:left="840" w:leftChars="400"/>
        <w:rPr>
          <w:rFonts w:ascii="Times New Roman" w:hAnsi="Times New Roman" w:eastAsia="仿宋_GB2312"/>
          <w:color w:val="auto"/>
          <w:sz w:val="24"/>
          <w:highlight w:val="none"/>
        </w:rPr>
      </w:pPr>
      <w:r>
        <w:rPr>
          <w:rFonts w:ascii="Times New Roman" w:hAnsi="Times New Roman" w:eastAsia="仿宋_GB2312"/>
          <w:color w:val="auto"/>
          <w:sz w:val="24"/>
          <w:highlight w:val="none"/>
        </w:rPr>
        <w:t>（10）供应商提供虚假证明，开具虚假资质，出现虚假应答或故意隐瞒行为；</w:t>
      </w:r>
    </w:p>
    <w:p w14:paraId="3CD70FFC">
      <w:pPr>
        <w:pStyle w:val="2"/>
        <w:shd w:val="clear"/>
        <w:ind w:left="840" w:leftChars="400"/>
        <w:rPr>
          <w:rFonts w:ascii="Times New Roman" w:hAnsi="Times New Roman" w:eastAsia="仿宋_GB2312"/>
          <w:color w:val="auto"/>
          <w:sz w:val="24"/>
          <w:highlight w:val="none"/>
        </w:rPr>
      </w:pPr>
      <w:r>
        <w:rPr>
          <w:rFonts w:ascii="Times New Roman" w:hAnsi="Times New Roman" w:eastAsia="仿宋_GB2312"/>
          <w:color w:val="auto"/>
          <w:sz w:val="24"/>
          <w:highlight w:val="none"/>
        </w:rPr>
        <w:t>（11）</w:t>
      </w:r>
      <w:r>
        <w:rPr>
          <w:rFonts w:hint="eastAsia" w:eastAsia="仿宋"/>
          <w:color w:val="auto"/>
          <w:sz w:val="24"/>
          <w:highlight w:val="none"/>
        </w:rPr>
        <w:t>供应商未按谈判文件格式提供投标信用承诺书</w:t>
      </w:r>
      <w:r>
        <w:rPr>
          <w:rFonts w:eastAsia="仿宋"/>
          <w:color w:val="auto"/>
          <w:sz w:val="24"/>
          <w:highlight w:val="none"/>
        </w:rPr>
        <w:t>的。</w:t>
      </w:r>
    </w:p>
    <w:p w14:paraId="218D0081">
      <w:pPr>
        <w:pStyle w:val="2"/>
        <w:shd w:val="clear"/>
        <w:ind w:left="840" w:leftChars="400"/>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（12）如供应商为提供服务所伴随的货物为政府强制采购的产品，供应商所投产品应属于品目清单的强制采购部分。供应商应提供有效期内的认证证书或相关证明，否则其响应文件将被认定为无效；</w:t>
      </w:r>
    </w:p>
    <w:p w14:paraId="3959130E">
      <w:pPr>
        <w:pStyle w:val="2"/>
        <w:shd w:val="clear"/>
        <w:ind w:left="840" w:leftChars="400"/>
        <w:rPr>
          <w:rFonts w:ascii="Times New Roman" w:hAnsi="Times New Roman" w:eastAsia="仿宋_GB2312"/>
          <w:color w:val="auto"/>
          <w:sz w:val="24"/>
          <w:highlight w:val="none"/>
        </w:rPr>
      </w:pPr>
      <w:r>
        <w:rPr>
          <w:rFonts w:hint="eastAsia" w:ascii="Times New Roman" w:hAnsi="Times New Roman" w:eastAsia="仿宋_GB2312"/>
          <w:color w:val="auto"/>
          <w:sz w:val="24"/>
          <w:highlight w:val="none"/>
        </w:rPr>
        <w:t>（13）如供应商为提供服务所伴随的货物属于网络关键设备和网络安全专用产品的，供应商所投产品应为经具备资格的机构安全认证合格或者安全检测符合要求的产品。供应商应提供相关证明，否则其响应文件将被认定为无效。</w:t>
      </w:r>
    </w:p>
    <w:p w14:paraId="293CD0C9">
      <w:pPr>
        <w:pStyle w:val="5"/>
        <w:shd w:val="clear"/>
        <w:tabs>
          <w:tab w:val="left" w:pos="360"/>
        </w:tabs>
        <w:rPr>
          <w:rFonts w:ascii="Times New Roman" w:hAnsi="Times New Roman" w:eastAsia="仿宋_GB2312"/>
          <w:b/>
          <w:color w:val="auto"/>
          <w:sz w:val="24"/>
          <w:szCs w:val="21"/>
          <w:highlight w:val="none"/>
        </w:rPr>
      </w:pPr>
      <w:bookmarkStart w:id="454" w:name="_Toc58504512"/>
      <w:r>
        <w:rPr>
          <w:rFonts w:ascii="Times New Roman" w:hAnsi="Times New Roman" w:eastAsia="仿宋_GB2312"/>
          <w:b/>
          <w:color w:val="auto"/>
          <w:sz w:val="24"/>
          <w:szCs w:val="21"/>
          <w:highlight w:val="none"/>
        </w:rPr>
        <w:t>23.    谈判</w:t>
      </w:r>
      <w:bookmarkEnd w:id="454"/>
    </w:p>
    <w:p w14:paraId="1D227A8D">
      <w:pPr>
        <w:pStyle w:val="2"/>
        <w:shd w:val="clear"/>
        <w:ind w:left="840" w:hanging="840" w:hangingChars="350"/>
        <w:rPr>
          <w:rFonts w:ascii="Times New Roman" w:hAnsi="Times New Roman" w:eastAsia="仿宋_GB2312"/>
          <w:color w:val="auto"/>
          <w:sz w:val="24"/>
          <w:highlight w:val="none"/>
        </w:rPr>
      </w:pPr>
      <w:bookmarkStart w:id="455" w:name="_Toc58504513"/>
      <w:r>
        <w:rPr>
          <w:rFonts w:ascii="Times New Roman" w:hAnsi="Times New Roman" w:eastAsia="仿宋_GB2312"/>
          <w:color w:val="auto"/>
          <w:sz w:val="24"/>
          <w:highlight w:val="none"/>
        </w:rPr>
        <w:t>23.3.1 谈判小组集中与各供应商分别进行谈判，并给所有参加谈判供应商平等的谈判机会。</w:t>
      </w:r>
      <w:bookmarkEnd w:id="455"/>
    </w:p>
    <w:p w14:paraId="4EC42A4B">
      <w:pPr>
        <w:pStyle w:val="2"/>
        <w:shd w:val="clear"/>
        <w:ind w:left="840" w:hanging="840" w:hangingChars="350"/>
        <w:rPr>
          <w:rFonts w:ascii="Times New Roman" w:hAnsi="Times New Roman" w:eastAsia="仿宋_GB2312"/>
          <w:color w:val="auto"/>
          <w:sz w:val="24"/>
          <w:highlight w:val="none"/>
        </w:rPr>
      </w:pPr>
      <w:r>
        <w:rPr>
          <w:rFonts w:ascii="Times New Roman" w:hAnsi="Times New Roman" w:eastAsia="仿宋_GB2312"/>
          <w:color w:val="auto"/>
          <w:sz w:val="24"/>
          <w:highlight w:val="none"/>
        </w:rPr>
        <w:t>23.3.2 谈判小组在对响应文件的有效性、完整性和响应程度进行审核时，以书面形式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14:paraId="56976C7E">
      <w:pPr>
        <w:pStyle w:val="2"/>
        <w:shd w:val="clear"/>
        <w:ind w:left="840" w:hanging="840" w:hangingChars="350"/>
        <w:rPr>
          <w:rFonts w:ascii="Times New Roman" w:hAnsi="Times New Roman" w:eastAsia="仿宋_GB2312"/>
          <w:color w:val="auto"/>
          <w:sz w:val="24"/>
          <w:highlight w:val="none"/>
        </w:rPr>
      </w:pPr>
      <w:r>
        <w:rPr>
          <w:rFonts w:ascii="Times New Roman" w:hAnsi="Times New Roman" w:eastAsia="仿宋_GB2312"/>
          <w:color w:val="auto"/>
          <w:sz w:val="24"/>
          <w:highlight w:val="none"/>
        </w:rPr>
        <w:t>23.3.3 谈判过程中，谈判小组可以根据谈判文件和谈判情况实质性变动采购需求中的技术、服务要求以及合同草案条款，但不得变动谈判文件中的其他内容。实质性变动的内容，须经采购人代表确认，并成为谈判文件的有效组成部分。</w:t>
      </w:r>
    </w:p>
    <w:p w14:paraId="0A29F12C">
      <w:pPr>
        <w:pStyle w:val="2"/>
        <w:shd w:val="clear"/>
        <w:rPr>
          <w:rFonts w:ascii="Times New Roman" w:hAnsi="Times New Roman" w:eastAsia="仿宋_GB2312"/>
          <w:color w:val="auto"/>
          <w:sz w:val="24"/>
          <w:highlight w:val="none"/>
        </w:rPr>
      </w:pPr>
      <w:r>
        <w:rPr>
          <w:rFonts w:ascii="Times New Roman" w:hAnsi="Times New Roman" w:eastAsia="仿宋_GB2312"/>
          <w:color w:val="auto"/>
          <w:sz w:val="24"/>
          <w:highlight w:val="none"/>
        </w:rPr>
        <w:t>23.3.4 如出现下述情形之一的，视为供应商主动退出谈判，其响应将被拒绝：</w:t>
      </w:r>
    </w:p>
    <w:p w14:paraId="0615DED5">
      <w:pPr>
        <w:pStyle w:val="2"/>
        <w:shd w:val="clear"/>
        <w:ind w:left="840" w:leftChars="400"/>
        <w:rPr>
          <w:rFonts w:ascii="Times New Roman" w:hAnsi="Times New Roman" w:eastAsia="仿宋_GB2312"/>
          <w:color w:val="auto"/>
          <w:sz w:val="24"/>
          <w:highlight w:val="none"/>
        </w:rPr>
      </w:pPr>
      <w:r>
        <w:rPr>
          <w:rFonts w:ascii="Times New Roman" w:hAnsi="Times New Roman" w:eastAsia="仿宋_GB2312"/>
          <w:color w:val="auto"/>
          <w:sz w:val="24"/>
          <w:highlight w:val="none"/>
        </w:rPr>
        <w:t>（1）供应商未按要求确认谈判小组确定的本项目最终技术需求的；</w:t>
      </w:r>
    </w:p>
    <w:p w14:paraId="10124D8D">
      <w:pPr>
        <w:pStyle w:val="2"/>
        <w:shd w:val="clear"/>
        <w:ind w:left="840" w:leftChars="400"/>
        <w:rPr>
          <w:rFonts w:ascii="Times New Roman" w:hAnsi="Times New Roman" w:eastAsia="仿宋_GB2312"/>
          <w:color w:val="auto"/>
          <w:sz w:val="24"/>
          <w:highlight w:val="none"/>
        </w:rPr>
      </w:pPr>
      <w:r>
        <w:rPr>
          <w:rFonts w:ascii="Times New Roman" w:hAnsi="Times New Roman" w:eastAsia="仿宋_GB2312"/>
          <w:color w:val="auto"/>
          <w:sz w:val="24"/>
          <w:highlight w:val="none"/>
        </w:rPr>
        <w:t>（2）最后报价未实质性响应谈判小组确定的本项目最终技术需求的，或附有采购人无法接受的条件的。</w:t>
      </w:r>
    </w:p>
    <w:p w14:paraId="2935C83B">
      <w:pPr>
        <w:pStyle w:val="2"/>
        <w:shd w:val="clear"/>
        <w:rPr>
          <w:rFonts w:ascii="Times New Roman" w:hAnsi="Times New Roman" w:eastAsia="仿宋_GB2312"/>
          <w:b/>
          <w:color w:val="auto"/>
          <w:sz w:val="24"/>
          <w:szCs w:val="21"/>
          <w:highlight w:val="none"/>
        </w:rPr>
      </w:pPr>
      <w:r>
        <w:rPr>
          <w:rFonts w:ascii="Times New Roman" w:hAnsi="Times New Roman" w:eastAsia="仿宋_GB2312"/>
          <w:b/>
          <w:color w:val="auto"/>
          <w:sz w:val="24"/>
          <w:szCs w:val="21"/>
          <w:highlight w:val="none"/>
        </w:rPr>
        <w:t>23.4   最后报价</w:t>
      </w:r>
    </w:p>
    <w:p w14:paraId="0F4F4725">
      <w:pPr>
        <w:pStyle w:val="2"/>
        <w:shd w:val="clear"/>
        <w:ind w:left="840" w:hanging="840" w:hangingChars="350"/>
        <w:rPr>
          <w:rFonts w:ascii="Times New Roman" w:hAnsi="Times New Roman" w:eastAsia="仿宋_GB2312"/>
          <w:color w:val="auto"/>
          <w:sz w:val="24"/>
          <w:highlight w:val="none"/>
        </w:rPr>
      </w:pPr>
      <w:r>
        <w:rPr>
          <w:rFonts w:ascii="Times New Roman" w:hAnsi="Times New Roman" w:eastAsia="仿宋_GB2312"/>
          <w:color w:val="auto"/>
          <w:sz w:val="24"/>
          <w:highlight w:val="none"/>
        </w:rPr>
        <w:t>23.4.1 谈判结束后，有效响应供应商不少于3家。谈判小组要求供应商在规定时间内提交最后报价，最后报价是供应商响应文件的有效组成部分。</w:t>
      </w:r>
    </w:p>
    <w:p w14:paraId="6F690365">
      <w:pPr>
        <w:pStyle w:val="2"/>
        <w:shd w:val="clear"/>
        <w:ind w:left="840" w:hanging="840" w:hangingChars="350"/>
        <w:rPr>
          <w:rFonts w:ascii="Times New Roman" w:hAnsi="Times New Roman" w:eastAsia="仿宋_GB2312"/>
          <w:color w:val="auto"/>
          <w:sz w:val="24"/>
          <w:highlight w:val="none"/>
        </w:rPr>
      </w:pPr>
      <w:r>
        <w:rPr>
          <w:rFonts w:ascii="Times New Roman" w:hAnsi="Times New Roman" w:eastAsia="仿宋_GB2312"/>
          <w:color w:val="auto"/>
          <w:sz w:val="24"/>
          <w:highlight w:val="none"/>
        </w:rPr>
        <w:t>23.4.2 最后报价应按附件中报价的格式内容填写，并且同时提交最后响应报价表、最后报价明细表、最后节能、环境标志产品明细表等内容。各供应商在提交响应文件时，应对最后报价加盖供应商红色公章，且由法定代表人（或授权代表人）签字。</w:t>
      </w:r>
    </w:p>
    <w:p w14:paraId="2AB4394C">
      <w:pPr>
        <w:pStyle w:val="5"/>
        <w:shd w:val="clear"/>
        <w:tabs>
          <w:tab w:val="left" w:pos="360"/>
        </w:tabs>
        <w:rPr>
          <w:rFonts w:ascii="Times New Roman" w:hAnsi="Times New Roman" w:eastAsia="仿宋_GB2312"/>
          <w:b/>
          <w:bCs/>
          <w:color w:val="auto"/>
          <w:sz w:val="24"/>
          <w:szCs w:val="21"/>
          <w:highlight w:val="none"/>
        </w:rPr>
      </w:pPr>
      <w:bookmarkStart w:id="456" w:name="_Toc164229241"/>
      <w:bookmarkStart w:id="457" w:name="_Toc249525191"/>
      <w:bookmarkStart w:id="458" w:name="_Toc151193716"/>
      <w:bookmarkStart w:id="459" w:name="_Toc13753"/>
      <w:bookmarkStart w:id="460" w:name="_Toc164608660"/>
      <w:bookmarkStart w:id="461" w:name="_Toc195842911"/>
      <w:bookmarkStart w:id="462" w:name="_Toc164608815"/>
      <w:bookmarkStart w:id="463" w:name="_Toc249515422"/>
      <w:bookmarkStart w:id="464" w:name="_Toc151193644"/>
      <w:bookmarkStart w:id="465" w:name="_Toc142311048"/>
      <w:bookmarkStart w:id="466" w:name="_Toc150774646"/>
      <w:bookmarkStart w:id="467" w:name="_Toc149720839"/>
      <w:bookmarkStart w:id="468" w:name="_Toc164351640"/>
      <w:bookmarkStart w:id="469" w:name="_Toc151190173"/>
      <w:bookmarkStart w:id="470" w:name="_Toc249515310"/>
      <w:bookmarkStart w:id="471" w:name="_Toc150509297"/>
      <w:bookmarkStart w:id="472" w:name="_Toc150774751"/>
      <w:bookmarkStart w:id="473" w:name="_Toc151193860"/>
      <w:bookmarkStart w:id="474" w:name="_Toc127151546"/>
      <w:bookmarkStart w:id="475" w:name="_Toc150480784"/>
      <w:bookmarkStart w:id="476" w:name="_Toc164229387"/>
      <w:bookmarkStart w:id="477" w:name="_Toc127151747"/>
      <w:bookmarkStart w:id="478" w:name="_Toc520356170"/>
      <w:bookmarkStart w:id="479" w:name="_Ref467307010"/>
      <w:bookmarkStart w:id="480" w:name="_Toc151193934"/>
      <w:bookmarkStart w:id="481" w:name="_Toc151193788"/>
      <w:bookmarkStart w:id="482" w:name="_Toc127161460"/>
      <w:r>
        <w:rPr>
          <w:rFonts w:ascii="Times New Roman" w:hAnsi="Times New Roman" w:eastAsia="仿宋_GB2312"/>
          <w:b/>
          <w:bCs/>
          <w:color w:val="auto"/>
          <w:sz w:val="24"/>
          <w:szCs w:val="21"/>
          <w:highlight w:val="none"/>
        </w:rPr>
        <w:t>24.    评审办法及</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Pr>
          <w:rFonts w:ascii="Times New Roman" w:hAnsi="Times New Roman" w:eastAsia="仿宋_GB2312"/>
          <w:b/>
          <w:bCs/>
          <w:color w:val="auto"/>
          <w:sz w:val="24"/>
          <w:szCs w:val="21"/>
          <w:highlight w:val="none"/>
        </w:rPr>
        <w:t>落实政府采购政策</w:t>
      </w:r>
    </w:p>
    <w:bookmarkEnd w:id="453"/>
    <w:p w14:paraId="5F06D8F9">
      <w:pPr>
        <w:shd w:val="clear"/>
        <w:tabs>
          <w:tab w:val="left" w:pos="360"/>
          <w:tab w:val="left" w:pos="502"/>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24.1   谈判小组按照谈判文件规定的评审方法和标准，对审查合格的文件进行商务和技术评审，比较和评价。</w:t>
      </w:r>
    </w:p>
    <w:p w14:paraId="24BEA36C">
      <w:pPr>
        <w:pStyle w:val="68"/>
        <w:shd w:val="clear"/>
        <w:tabs>
          <w:tab w:val="left" w:pos="360"/>
          <w:tab w:val="left" w:pos="502"/>
          <w:tab w:val="left" w:pos="588"/>
        </w:tabs>
        <w:spacing w:line="360" w:lineRule="auto"/>
        <w:ind w:left="840" w:hanging="840" w:hangingChars="350"/>
        <w:rPr>
          <w:rFonts w:ascii="Times New Roman" w:hAnsi="Times New Roman" w:eastAsia="仿宋_GB2312"/>
          <w:color w:val="auto"/>
          <w:sz w:val="24"/>
          <w:highlight w:val="none"/>
        </w:rPr>
      </w:pPr>
      <w:r>
        <w:rPr>
          <w:rFonts w:ascii="Times New Roman" w:hAnsi="Times New Roman" w:eastAsia="仿宋_GB2312"/>
          <w:color w:val="auto"/>
          <w:sz w:val="24"/>
          <w:highlight w:val="none"/>
        </w:rPr>
        <w:t>24.2   评审办法：比照最低评标价法，在质量和服务均能满足谈判文件实质性响应要求的供应商中，按照最后报价由低到高的顺序提出3名以上成交候选人，并编写评审报告。</w:t>
      </w:r>
    </w:p>
    <w:p w14:paraId="5935037F">
      <w:pPr>
        <w:pStyle w:val="2"/>
        <w:shd w:val="clear"/>
        <w:rPr>
          <w:rFonts w:hint="eastAsia" w:eastAsia="仿宋_GB2312"/>
          <w:color w:val="auto"/>
          <w:sz w:val="24"/>
          <w:highlight w:val="none"/>
        </w:rPr>
      </w:pPr>
      <w:r>
        <w:rPr>
          <w:rFonts w:ascii="Times New Roman" w:hAnsi="Times New Roman" w:eastAsia="仿宋_GB2312" w:cs="Times New Roman"/>
          <w:color w:val="auto"/>
          <w:kern w:val="2"/>
          <w:sz w:val="24"/>
          <w:szCs w:val="22"/>
          <w:highlight w:val="none"/>
          <w:lang w:val="en-US" w:eastAsia="zh-CN" w:bidi="ar-SA"/>
        </w:rPr>
        <w:t>24.3</w:t>
      </w:r>
      <w:r>
        <w:rPr>
          <w:rFonts w:eastAsia="仿宋_GB2312"/>
          <w:color w:val="auto"/>
          <w:sz w:val="24"/>
          <w:highlight w:val="none"/>
        </w:rPr>
        <w:t xml:space="preserve">   </w:t>
      </w:r>
      <w:r>
        <w:rPr>
          <w:rFonts w:hint="eastAsia" w:eastAsia="仿宋_GB2312"/>
          <w:color w:val="auto"/>
          <w:sz w:val="24"/>
          <w:highlight w:val="none"/>
        </w:rPr>
        <w:t>本项目</w:t>
      </w:r>
      <w:r>
        <w:rPr>
          <w:rFonts w:hint="eastAsia" w:eastAsia="仿宋_GB2312"/>
          <w:color w:val="auto"/>
          <w:sz w:val="24"/>
          <w:highlight w:val="none"/>
          <w:lang w:val="en-US" w:eastAsia="zh-CN"/>
        </w:rPr>
        <w:t>为</w:t>
      </w:r>
      <w:r>
        <w:rPr>
          <w:rFonts w:hint="eastAsia" w:eastAsia="仿宋_GB2312"/>
          <w:color w:val="auto"/>
          <w:sz w:val="24"/>
          <w:highlight w:val="none"/>
        </w:rPr>
        <w:t>专门面向</w:t>
      </w:r>
      <w:r>
        <w:rPr>
          <w:rFonts w:hint="eastAsia" w:eastAsia="仿宋_GB2312"/>
          <w:color w:val="auto"/>
          <w:sz w:val="24"/>
          <w:highlight w:val="none"/>
          <w:lang w:val="en-US" w:eastAsia="zh-CN"/>
        </w:rPr>
        <w:t>中小</w:t>
      </w:r>
      <w:r>
        <w:rPr>
          <w:rFonts w:hint="eastAsia" w:eastAsia="仿宋_GB2312"/>
          <w:color w:val="auto"/>
          <w:sz w:val="24"/>
          <w:highlight w:val="none"/>
        </w:rPr>
        <w:t>企业采购，则不再进行价格扣除。</w:t>
      </w:r>
    </w:p>
    <w:p w14:paraId="76284AE7">
      <w:pPr>
        <w:pStyle w:val="2"/>
        <w:shd w:val="clear"/>
        <w:ind w:left="840" w:leftChars="400"/>
        <w:rPr>
          <w:rFonts w:ascii="Times New Roman" w:hAnsi="Times New Roman" w:eastAsia="仿宋_GB2312"/>
          <w:color w:val="auto"/>
          <w:sz w:val="24"/>
          <w:highlight w:val="none"/>
        </w:rPr>
      </w:pPr>
      <w:r>
        <w:rPr>
          <w:rFonts w:ascii="Times New Roman" w:hAnsi="Times New Roman" w:eastAsia="仿宋_GB2312"/>
          <w:color w:val="auto"/>
          <w:sz w:val="24"/>
          <w:highlight w:val="none"/>
        </w:rPr>
        <w:t>（1）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rPr>
        <w:t>含新疆生产建设兵团</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rPr>
        <w:t>出具的属于监狱企业的证明；残疾人福利性单位应符合《财政部</w:t>
      </w:r>
      <w:r>
        <w:rPr>
          <w:rFonts w:hint="eastAsia" w:ascii="Times New Roman" w:hAnsi="Times New Roman" w:eastAsia="仿宋_GB2312"/>
          <w:color w:val="auto"/>
          <w:sz w:val="24"/>
          <w:highlight w:val="none"/>
        </w:rPr>
        <w:t xml:space="preserve"> </w:t>
      </w:r>
      <w:r>
        <w:rPr>
          <w:rFonts w:ascii="Times New Roman" w:hAnsi="Times New Roman" w:eastAsia="仿宋_GB2312"/>
          <w:color w:val="auto"/>
          <w:sz w:val="24"/>
          <w:highlight w:val="none"/>
        </w:rPr>
        <w:t>民政部</w:t>
      </w:r>
      <w:r>
        <w:rPr>
          <w:rFonts w:hint="eastAsia" w:ascii="Times New Roman" w:hAnsi="Times New Roman" w:eastAsia="仿宋_GB2312"/>
          <w:color w:val="auto"/>
          <w:sz w:val="24"/>
          <w:highlight w:val="none"/>
        </w:rPr>
        <w:t xml:space="preserve"> </w:t>
      </w:r>
      <w:r>
        <w:rPr>
          <w:rFonts w:ascii="Times New Roman" w:hAnsi="Times New Roman" w:eastAsia="仿宋_GB2312"/>
          <w:color w:val="auto"/>
          <w:sz w:val="24"/>
          <w:highlight w:val="none"/>
        </w:rPr>
        <w:t>中国残疾人联合会关于促进残疾人就业政府采购政策的通知》（财库〔2017〕141号）文件规定，并提供《残疾人福利性单位声明函》。</w:t>
      </w:r>
    </w:p>
    <w:p w14:paraId="02CE7A21">
      <w:pPr>
        <w:pStyle w:val="2"/>
        <w:shd w:val="clear"/>
        <w:ind w:left="840" w:leftChars="400"/>
        <w:rPr>
          <w:rFonts w:ascii="Times New Roman" w:hAnsi="Times New Roman" w:eastAsia="仿宋_GB2312"/>
          <w:color w:val="auto"/>
          <w:sz w:val="24"/>
          <w:highlight w:val="none"/>
        </w:rPr>
      </w:pPr>
      <w:r>
        <w:rPr>
          <w:rFonts w:ascii="Times New Roman" w:hAnsi="Times New Roman" w:eastAsia="仿宋_GB2312"/>
          <w:color w:val="auto"/>
          <w:sz w:val="24"/>
          <w:highlight w:val="none"/>
        </w:rPr>
        <w:t>（2）对于同时属于小微企业、监狱企业或残疾人福利性单位的，不重复进行价格扣除。</w:t>
      </w:r>
    </w:p>
    <w:p w14:paraId="4630015B">
      <w:pPr>
        <w:pStyle w:val="2"/>
        <w:shd w:val="clear"/>
        <w:ind w:left="840" w:leftChars="400"/>
        <w:rPr>
          <w:rFonts w:ascii="Times New Roman" w:hAnsi="Times New Roman" w:eastAsia="仿宋_GB2312"/>
          <w:color w:val="auto"/>
          <w:sz w:val="24"/>
          <w:highlight w:val="none"/>
        </w:rPr>
      </w:pPr>
      <w:r>
        <w:rPr>
          <w:rFonts w:ascii="Times New Roman" w:hAnsi="Times New Roman" w:eastAsia="仿宋_GB2312"/>
          <w:color w:val="auto"/>
          <w:sz w:val="24"/>
          <w:highlight w:val="none"/>
        </w:rPr>
        <w:t>（3）如允许与小微企业组成联合体或向其分包的，且合同额占总金额30%以上的，给予</w:t>
      </w:r>
      <w:r>
        <w:rPr>
          <w:rFonts w:ascii="Times New Roman" w:hAnsi="Times New Roman" w:eastAsia="仿宋_GB2312"/>
          <w:i/>
          <w:iCs/>
          <w:color w:val="auto"/>
          <w:sz w:val="24"/>
          <w:highlight w:val="none"/>
          <w:u w:val="single"/>
        </w:rPr>
        <w:t>4%（工程为1%）</w:t>
      </w:r>
      <w:r>
        <w:rPr>
          <w:rFonts w:ascii="Times New Roman" w:hAnsi="Times New Roman" w:eastAsia="仿宋_GB2312"/>
          <w:color w:val="auto"/>
          <w:sz w:val="24"/>
          <w:highlight w:val="none"/>
        </w:rPr>
        <w:t>的扣除。联合体各方均为小型、微型企业和监狱企业的，联合体视同为小型、微型企业和监狱企业。</w:t>
      </w:r>
    </w:p>
    <w:p w14:paraId="3AB0D0D6">
      <w:pPr>
        <w:shd w:val="clear"/>
        <w:tabs>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24.4   谈判产品为节能、环境标志产品，符合谈判文件要求的，可优先采购，价格扣除百分比计算公式为：节能、环境标志产品清单中的产品价格占谈判响应总价的</w:t>
      </w:r>
      <w:r>
        <w:rPr>
          <w:rFonts w:eastAsia="仿宋_GB2312"/>
          <w:b/>
          <w:color w:val="auto"/>
          <w:sz w:val="24"/>
          <w:highlight w:val="none"/>
        </w:rPr>
        <w:t>百分比×5%</w:t>
      </w:r>
      <w:r>
        <w:rPr>
          <w:rFonts w:eastAsia="仿宋_GB2312"/>
          <w:color w:val="auto"/>
          <w:sz w:val="24"/>
          <w:highlight w:val="none"/>
        </w:rPr>
        <w:t>，用扣除后的价格参与评审。</w:t>
      </w:r>
    </w:p>
    <w:p w14:paraId="2C4864E1">
      <w:pPr>
        <w:shd w:val="clear"/>
        <w:tabs>
          <w:tab w:val="left" w:pos="588"/>
        </w:tabs>
        <w:spacing w:line="360" w:lineRule="auto"/>
        <w:ind w:left="840" w:leftChars="400"/>
        <w:rPr>
          <w:rFonts w:eastAsia="仿宋_GB2312"/>
          <w:color w:val="auto"/>
          <w:sz w:val="24"/>
          <w:highlight w:val="none"/>
        </w:rPr>
      </w:pPr>
      <w:r>
        <w:rPr>
          <w:rFonts w:eastAsia="仿宋_GB2312"/>
          <w:color w:val="auto"/>
          <w:sz w:val="24"/>
          <w:highlight w:val="none"/>
        </w:rPr>
        <w:t>（1）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7052DBFC">
      <w:pPr>
        <w:shd w:val="clear"/>
        <w:tabs>
          <w:tab w:val="left" w:pos="588"/>
        </w:tabs>
        <w:spacing w:line="360" w:lineRule="auto"/>
        <w:ind w:left="840" w:leftChars="400"/>
        <w:rPr>
          <w:rFonts w:eastAsia="仿宋_GB2312"/>
          <w:color w:val="auto"/>
          <w:sz w:val="24"/>
          <w:highlight w:val="none"/>
        </w:rPr>
      </w:pPr>
      <w:r>
        <w:rPr>
          <w:rFonts w:eastAsia="仿宋_GB2312"/>
          <w:color w:val="auto"/>
          <w:sz w:val="24"/>
          <w:highlight w:val="none"/>
        </w:rPr>
        <w:t>（2）以在有效期之内的，国家确定的认证机构出具的节能产品、环境标志产品认证证书为依据，复印件须加盖供应商公章，否则不予扣除。</w:t>
      </w:r>
    </w:p>
    <w:p w14:paraId="35CE40FE">
      <w:pPr>
        <w:shd w:val="clear"/>
        <w:tabs>
          <w:tab w:val="left" w:pos="588"/>
        </w:tabs>
        <w:spacing w:line="360" w:lineRule="auto"/>
        <w:ind w:left="840" w:leftChars="400"/>
        <w:rPr>
          <w:rFonts w:eastAsia="仿宋_GB2312"/>
          <w:color w:val="auto"/>
          <w:sz w:val="24"/>
          <w:highlight w:val="none"/>
        </w:rPr>
      </w:pPr>
      <w:r>
        <w:rPr>
          <w:rFonts w:eastAsia="仿宋_GB2312"/>
          <w:color w:val="auto"/>
          <w:sz w:val="24"/>
          <w:highlight w:val="none"/>
        </w:rPr>
        <w:t>（3）供应商在响应文件中对所响应产品为节能、环境标志品目清单中的产品，在谈判报价时必须对此类产品单独分项报价，未提供节能、环境标志产品计分明细表不予扣除。 </w:t>
      </w:r>
    </w:p>
    <w:p w14:paraId="44A02039">
      <w:pPr>
        <w:shd w:val="clear"/>
        <w:tabs>
          <w:tab w:val="left" w:pos="588"/>
        </w:tabs>
        <w:spacing w:line="360" w:lineRule="auto"/>
        <w:ind w:left="840" w:leftChars="400"/>
        <w:rPr>
          <w:rFonts w:eastAsia="仿宋_GB2312"/>
          <w:color w:val="auto"/>
          <w:sz w:val="24"/>
          <w:highlight w:val="none"/>
        </w:rPr>
      </w:pPr>
      <w:r>
        <w:rPr>
          <w:rFonts w:eastAsia="仿宋_GB2312"/>
          <w:color w:val="auto"/>
          <w:sz w:val="24"/>
          <w:highlight w:val="none"/>
        </w:rPr>
        <w:t>（4）若节能、环境标志清单内的产品仅是构成响应产品的部件、组件或零件的，则该产品不享受鼓励优惠政策。</w:t>
      </w:r>
    </w:p>
    <w:p w14:paraId="4E00FD47">
      <w:pPr>
        <w:shd w:val="clear"/>
        <w:tabs>
          <w:tab w:val="left" w:pos="588"/>
        </w:tabs>
        <w:spacing w:line="360" w:lineRule="auto"/>
        <w:ind w:left="840" w:leftChars="400"/>
        <w:rPr>
          <w:rFonts w:eastAsia="仿宋_GB2312"/>
          <w:color w:val="auto"/>
          <w:sz w:val="24"/>
          <w:highlight w:val="none"/>
        </w:rPr>
      </w:pPr>
      <w:r>
        <w:rPr>
          <w:rFonts w:eastAsia="仿宋_GB2312"/>
          <w:color w:val="auto"/>
          <w:sz w:val="24"/>
          <w:highlight w:val="none"/>
        </w:rPr>
        <w:t>（5）同一包内的节能、环境标志产品部分计分只对属于清单内的非强制类产品进行计分，强制类产品不给予扣除。 </w:t>
      </w:r>
    </w:p>
    <w:p w14:paraId="17016D14">
      <w:pPr>
        <w:shd w:val="clear"/>
        <w:tabs>
          <w:tab w:val="left" w:pos="588"/>
        </w:tabs>
        <w:spacing w:line="360" w:lineRule="auto"/>
        <w:ind w:left="840" w:leftChars="400"/>
        <w:rPr>
          <w:rFonts w:eastAsia="仿宋_GB2312"/>
          <w:color w:val="auto"/>
          <w:sz w:val="24"/>
          <w:highlight w:val="none"/>
        </w:rPr>
      </w:pPr>
      <w:r>
        <w:rPr>
          <w:rFonts w:eastAsia="仿宋_GB2312"/>
          <w:color w:val="auto"/>
          <w:sz w:val="24"/>
          <w:highlight w:val="none"/>
        </w:rPr>
        <w:t>（6）节能、环境标志产品不重复扣除；同时列入国家级清单和省级清单的产品不重复扣除。</w:t>
      </w:r>
    </w:p>
    <w:p w14:paraId="2192212C">
      <w:pPr>
        <w:spacing w:line="360" w:lineRule="auto"/>
        <w:ind w:left="636" w:leftChars="0" w:hanging="636" w:hangingChars="265"/>
        <w:rPr>
          <w:rFonts w:hint="default" w:ascii="Times New Roman" w:hAnsi="Times New Roman" w:eastAsia="仿宋_GB2312" w:cs="Times New Roman"/>
          <w:sz w:val="24"/>
          <w:highlight w:val="none"/>
          <w:lang w:val="en-US" w:eastAsia="zh-CN"/>
        </w:rPr>
      </w:pPr>
      <w:r>
        <w:rPr>
          <w:rFonts w:hint="default" w:ascii="Times New Roman" w:hAnsi="Times New Roman" w:eastAsia="仿宋_GB2312" w:cs="Times New Roman"/>
          <w:sz w:val="24"/>
          <w:lang w:val="en-US" w:eastAsia="zh-CN"/>
        </w:rPr>
        <w:t>24.</w:t>
      </w:r>
      <w:r>
        <w:rPr>
          <w:rFonts w:hint="default" w:ascii="Times New Roman" w:hAnsi="Times New Roman" w:eastAsia="仿宋_GB2312" w:cs="Times New Roman"/>
          <w:sz w:val="24"/>
          <w:highlight w:val="none"/>
          <w:lang w:val="en-US" w:eastAsia="zh-CN"/>
        </w:rPr>
        <w:t>5...支持本国产品。根据《国务院办公厅关于在政府采购中实施本国产品标准及相关政策的通知》（国办发﹝2025﹞34号）要求，</w:t>
      </w:r>
      <w:r>
        <w:rPr>
          <w:rFonts w:hint="default" w:ascii="Times New Roman" w:hAnsi="Times New Roman" w:eastAsia="仿宋_GB2312" w:cs="Times New Roman"/>
          <w:sz w:val="24"/>
          <w:highlight w:val="none"/>
          <w:lang w:eastAsia="zh-CN"/>
        </w:rPr>
        <w:t>政府采购货物项目和服务项目中涉及的货物，</w:t>
      </w:r>
      <w:r>
        <w:rPr>
          <w:rFonts w:hint="default" w:ascii="Times New Roman" w:hAnsi="Times New Roman" w:eastAsia="仿宋_GB2312" w:cs="Times New Roman"/>
          <w:sz w:val="24"/>
          <w:highlight w:val="none"/>
          <w:lang w:val="en-US" w:eastAsia="zh-CN"/>
        </w:rPr>
        <w:t>既有本国产品又有非本国产品参与竞争的，依法对本国产品给予价格评审优惠，对本国产品的报价给子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供应商对其提供的产品出具《关于符合本国产品标准的声明函》（格式详见第七章投标文件格式）或财政部会同有关部门规定的有关证明文件，《声明函》或有关证明文件符合要求的，该产品视为本国产品。本项目适用情形详见“供应商须知前附表”的规定。</w:t>
      </w:r>
    </w:p>
    <w:p w14:paraId="6E8C3A4B">
      <w:pPr>
        <w:pStyle w:val="2"/>
        <w:ind w:left="636" w:leftChars="0" w:hanging="636" w:hangingChars="265"/>
        <w:rPr>
          <w:rFonts w:hint="eastAsia" w:ascii="Times New Roman" w:hAnsi="Times New Roman" w:eastAsia="仿宋_GB2312" w:cs="Times New Roman"/>
          <w:kern w:val="2"/>
          <w:sz w:val="24"/>
          <w:szCs w:val="24"/>
          <w:highlight w:val="none"/>
          <w:lang w:val="en-US" w:eastAsia="zh-CN" w:bidi="ar-SA"/>
        </w:rPr>
      </w:pPr>
      <w:r>
        <w:rPr>
          <w:rFonts w:hint="eastAsia" w:ascii="Times New Roman" w:hAnsi="Times New Roman" w:eastAsia="仿宋_GB2312" w:cs="Times New Roman"/>
          <w:kern w:val="2"/>
          <w:sz w:val="24"/>
          <w:szCs w:val="24"/>
          <w:highlight w:val="none"/>
          <w:lang w:val="en-US" w:eastAsia="zh-CN" w:bidi="ar-SA"/>
        </w:rPr>
        <w:t>24.6</w:t>
      </w:r>
      <w:r>
        <w:rPr>
          <w:rFonts w:hint="eastAsia" w:eastAsia="仿宋_GB2312" w:cs="Times New Roman"/>
          <w:sz w:val="24"/>
          <w:highlight w:val="none"/>
          <w:lang w:val="en-US" w:eastAsia="zh-CN"/>
        </w:rPr>
        <w:t xml:space="preserve">  </w:t>
      </w:r>
      <w:r>
        <w:rPr>
          <w:rFonts w:hint="eastAsia" w:ascii="Times New Roman" w:hAnsi="Times New Roman" w:eastAsia="仿宋_GB2312" w:cs="Times New Roman"/>
          <w:kern w:val="2"/>
          <w:sz w:val="24"/>
          <w:szCs w:val="24"/>
          <w:highlight w:val="none"/>
          <w:lang w:val="en-US" w:eastAsia="zh-CN" w:bidi="ar-SA"/>
        </w:rPr>
        <w:t xml:space="preserve">异常低价审查 </w:t>
      </w:r>
    </w:p>
    <w:p w14:paraId="4B9665ED">
      <w:pPr>
        <w:pStyle w:val="2"/>
        <w:ind w:left="630" w:leftChars="300" w:firstLine="8" w:firstLineChars="0"/>
        <w:rPr>
          <w:rFonts w:hint="default" w:ascii="Times New Roman" w:hAnsi="Times New Roman" w:eastAsia="仿宋_GB2312" w:cs="Times New Roman"/>
          <w:kern w:val="2"/>
          <w:sz w:val="24"/>
          <w:szCs w:val="24"/>
          <w:highlight w:val="none"/>
          <w:lang w:val="en-US" w:eastAsia="zh-CN" w:bidi="ar-SA"/>
        </w:rPr>
      </w:pPr>
      <w:r>
        <w:rPr>
          <w:rFonts w:hint="eastAsia" w:ascii="Times New Roman" w:hAnsi="Times New Roman" w:eastAsia="仿宋_GB2312" w:cs="Times New Roman"/>
          <w:kern w:val="2"/>
          <w:sz w:val="24"/>
          <w:szCs w:val="24"/>
          <w:highlight w:val="none"/>
          <w:lang w:val="en-US" w:eastAsia="zh-CN" w:bidi="ar-SA"/>
        </w:rPr>
        <w:t>（1）</w:t>
      </w:r>
      <w:r>
        <w:rPr>
          <w:rFonts w:hint="default" w:ascii="Times New Roman" w:hAnsi="Times New Roman" w:eastAsia="仿宋_GB2312" w:cs="Times New Roman"/>
          <w:kern w:val="2"/>
          <w:sz w:val="24"/>
          <w:szCs w:val="24"/>
          <w:highlight w:val="none"/>
          <w:lang w:val="en-US" w:eastAsia="zh-CN" w:bidi="ar-SA"/>
        </w:rPr>
        <w:t>评审中出现下列情形之一的，</w:t>
      </w:r>
      <w:r>
        <w:rPr>
          <w:rFonts w:hint="eastAsia" w:ascii="Times New Roman" w:hAnsi="Times New Roman" w:eastAsia="仿宋_GB2312" w:cs="Times New Roman"/>
          <w:kern w:val="2"/>
          <w:sz w:val="24"/>
          <w:szCs w:val="24"/>
          <w:highlight w:val="none"/>
          <w:lang w:val="en-US" w:eastAsia="zh-CN" w:bidi="ar-SA"/>
        </w:rPr>
        <w:t>谈判小组</w:t>
      </w:r>
      <w:r>
        <w:rPr>
          <w:rFonts w:hint="default" w:ascii="Times New Roman" w:hAnsi="Times New Roman" w:eastAsia="仿宋_GB2312" w:cs="Times New Roman"/>
          <w:kern w:val="2"/>
          <w:sz w:val="24"/>
          <w:szCs w:val="24"/>
          <w:highlight w:val="none"/>
          <w:lang w:val="en-US" w:eastAsia="zh-CN" w:bidi="ar-SA"/>
        </w:rPr>
        <w:t>应当启动异常低价</w:t>
      </w:r>
      <w:r>
        <w:rPr>
          <w:rFonts w:hint="eastAsia" w:ascii="Times New Roman" w:hAnsi="Times New Roman" w:eastAsia="仿宋_GB2312" w:cs="Times New Roman"/>
          <w:kern w:val="2"/>
          <w:sz w:val="24"/>
          <w:szCs w:val="24"/>
          <w:highlight w:val="none"/>
          <w:lang w:val="en-US" w:eastAsia="zh-CN" w:bidi="ar-SA"/>
        </w:rPr>
        <w:t>响应</w:t>
      </w:r>
      <w:r>
        <w:rPr>
          <w:rFonts w:hint="default" w:ascii="Times New Roman" w:hAnsi="Times New Roman" w:eastAsia="仿宋_GB2312" w:cs="Times New Roman"/>
          <w:kern w:val="2"/>
          <w:sz w:val="24"/>
          <w:szCs w:val="24"/>
          <w:highlight w:val="none"/>
          <w:lang w:val="en-US" w:eastAsia="zh-CN" w:bidi="ar-SA"/>
        </w:rPr>
        <w:t xml:space="preserve">审查程序： </w:t>
      </w:r>
    </w:p>
    <w:p w14:paraId="1AFB4C74">
      <w:pPr>
        <w:pStyle w:val="2"/>
        <w:ind w:left="630" w:leftChars="300" w:firstLine="8" w:firstLineChars="0"/>
        <w:rPr>
          <w:rFonts w:hint="default" w:ascii="Times New Roman" w:hAnsi="Times New Roman" w:eastAsia="仿宋_GB2312" w:cs="Times New Roman"/>
          <w:kern w:val="2"/>
          <w:sz w:val="24"/>
          <w:szCs w:val="24"/>
          <w:highlight w:val="none"/>
          <w:lang w:val="en-US" w:eastAsia="zh-CN" w:bidi="ar-SA"/>
        </w:rPr>
      </w:pPr>
      <w:r>
        <w:rPr>
          <w:rFonts w:hint="eastAsia" w:ascii="Times New Roman" w:hAnsi="Times New Roman" w:eastAsia="仿宋_GB2312" w:cs="Times New Roman"/>
          <w:kern w:val="2"/>
          <w:sz w:val="24"/>
          <w:szCs w:val="24"/>
          <w:highlight w:val="none"/>
          <w:lang w:val="en-US" w:eastAsia="zh-CN" w:bidi="ar-SA"/>
        </w:rPr>
        <w:t>1）响应</w:t>
      </w:r>
      <w:r>
        <w:rPr>
          <w:rFonts w:hint="default" w:ascii="Times New Roman" w:hAnsi="Times New Roman" w:eastAsia="仿宋_GB2312" w:cs="Times New Roman"/>
          <w:kern w:val="2"/>
          <w:sz w:val="24"/>
          <w:szCs w:val="24"/>
          <w:highlight w:val="none"/>
          <w:lang w:val="en-US" w:eastAsia="zh-CN" w:bidi="ar-SA"/>
        </w:rPr>
        <w:t>报价低于全部通过符合性审查供应商</w:t>
      </w:r>
      <w:r>
        <w:rPr>
          <w:rFonts w:hint="eastAsia" w:ascii="Times New Roman" w:hAnsi="Times New Roman" w:eastAsia="仿宋_GB2312" w:cs="Times New Roman"/>
          <w:kern w:val="2"/>
          <w:sz w:val="24"/>
          <w:szCs w:val="24"/>
          <w:highlight w:val="none"/>
          <w:lang w:val="en-US" w:eastAsia="zh-CN" w:bidi="ar-SA"/>
        </w:rPr>
        <w:t>响应</w:t>
      </w:r>
      <w:r>
        <w:rPr>
          <w:rFonts w:hint="default" w:ascii="Times New Roman" w:hAnsi="Times New Roman" w:eastAsia="仿宋_GB2312" w:cs="Times New Roman"/>
          <w:kern w:val="2"/>
          <w:sz w:val="24"/>
          <w:szCs w:val="24"/>
          <w:highlight w:val="none"/>
          <w:lang w:val="en-US" w:eastAsia="zh-CN" w:bidi="ar-SA"/>
        </w:rPr>
        <w:t>报价平均值50%的，即</w:t>
      </w:r>
      <w:r>
        <w:rPr>
          <w:rFonts w:hint="eastAsia" w:ascii="Times New Roman" w:hAnsi="Times New Roman" w:eastAsia="仿宋_GB2312" w:cs="Times New Roman"/>
          <w:kern w:val="2"/>
          <w:sz w:val="24"/>
          <w:szCs w:val="24"/>
          <w:highlight w:val="none"/>
          <w:lang w:val="en-US" w:eastAsia="zh-CN" w:bidi="ar-SA"/>
        </w:rPr>
        <w:t>响应</w:t>
      </w:r>
      <w:r>
        <w:rPr>
          <w:rFonts w:hint="default" w:ascii="Times New Roman" w:hAnsi="Times New Roman" w:eastAsia="仿宋_GB2312" w:cs="Times New Roman"/>
          <w:kern w:val="2"/>
          <w:sz w:val="24"/>
          <w:szCs w:val="24"/>
          <w:highlight w:val="none"/>
          <w:lang w:val="en-US" w:eastAsia="zh-CN" w:bidi="ar-SA"/>
        </w:rPr>
        <w:t>报价&lt;全部通过符合性审查供应商</w:t>
      </w:r>
      <w:r>
        <w:rPr>
          <w:rFonts w:hint="eastAsia" w:ascii="Times New Roman" w:hAnsi="Times New Roman" w:eastAsia="仿宋_GB2312" w:cs="Times New Roman"/>
          <w:kern w:val="2"/>
          <w:sz w:val="24"/>
          <w:szCs w:val="24"/>
          <w:highlight w:val="none"/>
          <w:lang w:val="en-US" w:eastAsia="zh-CN" w:bidi="ar-SA"/>
        </w:rPr>
        <w:t>响应</w:t>
      </w:r>
      <w:r>
        <w:rPr>
          <w:rFonts w:hint="default" w:ascii="Times New Roman" w:hAnsi="Times New Roman" w:eastAsia="仿宋_GB2312" w:cs="Times New Roman"/>
          <w:kern w:val="2"/>
          <w:sz w:val="24"/>
          <w:szCs w:val="24"/>
          <w:highlight w:val="none"/>
          <w:lang w:val="en-US" w:eastAsia="zh-CN" w:bidi="ar-SA"/>
        </w:rPr>
        <w:t xml:space="preserve">报价平均值×50%； </w:t>
      </w:r>
    </w:p>
    <w:p w14:paraId="76A5EAB9">
      <w:pPr>
        <w:pStyle w:val="2"/>
        <w:ind w:left="630" w:leftChars="300" w:firstLine="8" w:firstLineChars="0"/>
        <w:rPr>
          <w:rFonts w:hint="default" w:ascii="Times New Roman" w:hAnsi="Times New Roman" w:eastAsia="仿宋_GB2312" w:cs="Times New Roman"/>
          <w:kern w:val="2"/>
          <w:sz w:val="24"/>
          <w:szCs w:val="24"/>
          <w:highlight w:val="none"/>
          <w:lang w:val="en-US" w:eastAsia="zh-CN" w:bidi="ar-SA"/>
        </w:rPr>
      </w:pPr>
      <w:r>
        <w:rPr>
          <w:rFonts w:hint="eastAsia" w:ascii="Times New Roman" w:hAnsi="Times New Roman" w:eastAsia="仿宋_GB2312" w:cs="Times New Roman"/>
          <w:kern w:val="2"/>
          <w:sz w:val="24"/>
          <w:szCs w:val="24"/>
          <w:highlight w:val="none"/>
          <w:lang w:val="en-US" w:eastAsia="zh-CN" w:bidi="ar-SA"/>
        </w:rPr>
        <w:t>2）响应</w:t>
      </w:r>
      <w:r>
        <w:rPr>
          <w:rFonts w:hint="default" w:ascii="Times New Roman" w:hAnsi="Times New Roman" w:eastAsia="仿宋_GB2312" w:cs="Times New Roman"/>
          <w:kern w:val="2"/>
          <w:sz w:val="24"/>
          <w:szCs w:val="24"/>
          <w:highlight w:val="none"/>
          <w:lang w:val="en-US" w:eastAsia="zh-CN" w:bidi="ar-SA"/>
        </w:rPr>
        <w:t>报价低于通过符合性审查的次低报价供应商</w:t>
      </w:r>
      <w:r>
        <w:rPr>
          <w:rFonts w:hint="eastAsia" w:ascii="Times New Roman" w:hAnsi="Times New Roman" w:eastAsia="仿宋_GB2312" w:cs="Times New Roman"/>
          <w:kern w:val="2"/>
          <w:sz w:val="24"/>
          <w:szCs w:val="24"/>
          <w:highlight w:val="none"/>
          <w:lang w:val="en-US" w:eastAsia="zh-CN" w:bidi="ar-SA"/>
        </w:rPr>
        <w:t>响应</w:t>
      </w:r>
      <w:r>
        <w:rPr>
          <w:rFonts w:hint="default" w:ascii="Times New Roman" w:hAnsi="Times New Roman" w:eastAsia="仿宋_GB2312" w:cs="Times New Roman"/>
          <w:kern w:val="2"/>
          <w:sz w:val="24"/>
          <w:szCs w:val="24"/>
          <w:highlight w:val="none"/>
          <w:lang w:val="en-US" w:eastAsia="zh-CN" w:bidi="ar-SA"/>
        </w:rPr>
        <w:t>报价50%的，即</w:t>
      </w:r>
      <w:r>
        <w:rPr>
          <w:rFonts w:hint="eastAsia" w:ascii="Times New Roman" w:hAnsi="Times New Roman" w:eastAsia="仿宋_GB2312" w:cs="Times New Roman"/>
          <w:kern w:val="2"/>
          <w:sz w:val="24"/>
          <w:szCs w:val="24"/>
          <w:highlight w:val="none"/>
          <w:lang w:val="en-US" w:eastAsia="zh-CN" w:bidi="ar-SA"/>
        </w:rPr>
        <w:t>响应</w:t>
      </w:r>
      <w:r>
        <w:rPr>
          <w:rFonts w:hint="default" w:ascii="Times New Roman" w:hAnsi="Times New Roman" w:eastAsia="仿宋_GB2312" w:cs="Times New Roman"/>
          <w:kern w:val="2"/>
          <w:sz w:val="24"/>
          <w:szCs w:val="24"/>
          <w:highlight w:val="none"/>
          <w:lang w:val="en-US" w:eastAsia="zh-CN" w:bidi="ar-SA"/>
        </w:rPr>
        <w:t>报价&lt;通过符合性审查的次低报价供应商</w:t>
      </w:r>
      <w:r>
        <w:rPr>
          <w:rFonts w:hint="eastAsia" w:ascii="Times New Roman" w:hAnsi="Times New Roman" w:eastAsia="仿宋_GB2312" w:cs="Times New Roman"/>
          <w:kern w:val="2"/>
          <w:sz w:val="24"/>
          <w:szCs w:val="24"/>
          <w:highlight w:val="none"/>
          <w:lang w:val="en-US" w:eastAsia="zh-CN" w:bidi="ar-SA"/>
        </w:rPr>
        <w:t>响应</w:t>
      </w:r>
      <w:r>
        <w:rPr>
          <w:rFonts w:hint="default" w:ascii="Times New Roman" w:hAnsi="Times New Roman" w:eastAsia="仿宋_GB2312" w:cs="Times New Roman"/>
          <w:kern w:val="2"/>
          <w:sz w:val="24"/>
          <w:szCs w:val="24"/>
          <w:highlight w:val="none"/>
          <w:lang w:val="en-US" w:eastAsia="zh-CN" w:bidi="ar-SA"/>
        </w:rPr>
        <w:t xml:space="preserve">报价×50%； </w:t>
      </w:r>
    </w:p>
    <w:p w14:paraId="569F55CA">
      <w:pPr>
        <w:pStyle w:val="2"/>
        <w:ind w:left="630" w:leftChars="300" w:firstLine="8" w:firstLineChars="0"/>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kern w:val="2"/>
          <w:sz w:val="24"/>
          <w:szCs w:val="24"/>
          <w:highlight w:val="none"/>
          <w:lang w:val="en-US" w:eastAsia="zh-CN" w:bidi="ar-SA"/>
        </w:rPr>
        <w:t>3）</w:t>
      </w:r>
      <w:r>
        <w:rPr>
          <w:rFonts w:hint="eastAsia" w:ascii="Times New Roman" w:hAnsi="Times New Roman" w:eastAsia="仿宋_GB2312" w:cs="Times New Roman"/>
          <w:kern w:val="2"/>
          <w:sz w:val="24"/>
          <w:szCs w:val="24"/>
          <w:highlight w:val="none"/>
          <w:lang w:val="en-US" w:eastAsia="zh-CN" w:bidi="ar-SA"/>
        </w:rPr>
        <w:t>响应</w:t>
      </w:r>
      <w:r>
        <w:rPr>
          <w:rFonts w:hint="default" w:ascii="Times New Roman" w:hAnsi="Times New Roman" w:eastAsia="仿宋_GB2312" w:cs="Times New Roman"/>
          <w:kern w:val="2"/>
          <w:sz w:val="24"/>
          <w:szCs w:val="24"/>
          <w:highlight w:val="none"/>
          <w:lang w:val="en-US" w:eastAsia="zh-CN" w:bidi="ar-SA"/>
        </w:rPr>
        <w:t>报价低于采购项目最高限价45%的，即</w:t>
      </w:r>
      <w:r>
        <w:rPr>
          <w:rFonts w:hint="eastAsia" w:ascii="Times New Roman" w:hAnsi="Times New Roman" w:eastAsia="仿宋_GB2312" w:cs="Times New Roman"/>
          <w:kern w:val="2"/>
          <w:sz w:val="24"/>
          <w:szCs w:val="24"/>
          <w:highlight w:val="none"/>
          <w:lang w:val="en-US" w:eastAsia="zh-CN" w:bidi="ar-SA"/>
        </w:rPr>
        <w:t>响应</w:t>
      </w:r>
      <w:r>
        <w:rPr>
          <w:rFonts w:hint="default" w:ascii="Times New Roman" w:hAnsi="Times New Roman" w:eastAsia="仿宋_GB2312" w:cs="Times New Roman"/>
          <w:kern w:val="2"/>
          <w:sz w:val="24"/>
          <w:szCs w:val="24"/>
          <w:highlight w:val="none"/>
          <w:lang w:val="en-US" w:eastAsia="zh-CN" w:bidi="ar-SA"/>
        </w:rPr>
        <w:t xml:space="preserve">报价&lt;采购项目最高限价×45%； </w:t>
      </w:r>
    </w:p>
    <w:p w14:paraId="375D6C46">
      <w:pPr>
        <w:pStyle w:val="2"/>
        <w:ind w:left="630" w:leftChars="300" w:firstLine="8" w:firstLineChars="0"/>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kern w:val="2"/>
          <w:sz w:val="24"/>
          <w:szCs w:val="24"/>
          <w:highlight w:val="none"/>
          <w:lang w:val="en-US" w:eastAsia="zh-CN" w:bidi="ar-SA"/>
        </w:rPr>
        <w:t>4）</w:t>
      </w:r>
      <w:r>
        <w:rPr>
          <w:rFonts w:hint="eastAsia" w:ascii="Times New Roman" w:hAnsi="Times New Roman" w:eastAsia="仿宋_GB2312" w:cs="Times New Roman"/>
          <w:kern w:val="2"/>
          <w:sz w:val="24"/>
          <w:szCs w:val="24"/>
          <w:highlight w:val="none"/>
          <w:lang w:val="en-US" w:eastAsia="zh-CN" w:bidi="ar-SA"/>
        </w:rPr>
        <w:t>谈判小组</w:t>
      </w:r>
      <w:r>
        <w:rPr>
          <w:rFonts w:hint="default" w:ascii="Times New Roman" w:hAnsi="Times New Roman" w:eastAsia="仿宋_GB2312" w:cs="Times New Roman"/>
          <w:kern w:val="2"/>
          <w:sz w:val="24"/>
          <w:szCs w:val="24"/>
          <w:highlight w:val="none"/>
          <w:lang w:val="en-US" w:eastAsia="zh-CN" w:bidi="ar-SA"/>
        </w:rPr>
        <w:t xml:space="preserve">基于专业判断，认为供应商报价过低，有可能影响产品质量或者不能诚信履约的其他情形。 </w:t>
      </w:r>
    </w:p>
    <w:p w14:paraId="2D094EB1">
      <w:pPr>
        <w:pStyle w:val="2"/>
        <w:ind w:left="630" w:leftChars="300" w:firstLine="8" w:firstLineChars="0"/>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kern w:val="2"/>
          <w:sz w:val="24"/>
          <w:szCs w:val="24"/>
          <w:highlight w:val="none"/>
          <w:lang w:val="en-US" w:eastAsia="zh-CN" w:bidi="ar-SA"/>
        </w:rPr>
        <w:t xml:space="preserve">相关法律法规对供应商报价有规定的，从其规定。 </w:t>
      </w:r>
    </w:p>
    <w:p w14:paraId="3FB91683">
      <w:pPr>
        <w:pStyle w:val="2"/>
        <w:ind w:left="630" w:leftChars="300" w:firstLine="8" w:firstLineChars="0"/>
        <w:rPr>
          <w:rFonts w:hint="default" w:ascii="Times New Roman" w:hAnsi="Times New Roman" w:eastAsia="仿宋_GB2312" w:cs="Times New Roman"/>
          <w:kern w:val="2"/>
          <w:sz w:val="24"/>
          <w:szCs w:val="24"/>
          <w:highlight w:val="none"/>
          <w:lang w:val="en-US" w:eastAsia="zh-CN" w:bidi="ar-SA"/>
        </w:rPr>
      </w:pPr>
      <w:r>
        <w:rPr>
          <w:rFonts w:hint="eastAsia" w:ascii="Times New Roman" w:hAnsi="Times New Roman" w:eastAsia="仿宋_GB2312" w:cs="Times New Roman"/>
          <w:kern w:val="2"/>
          <w:sz w:val="24"/>
          <w:szCs w:val="24"/>
          <w:highlight w:val="none"/>
          <w:lang w:val="en-US" w:eastAsia="zh-CN" w:bidi="ar-SA"/>
        </w:rPr>
        <w:t>（2）谈判小组</w:t>
      </w:r>
      <w:r>
        <w:rPr>
          <w:rFonts w:hint="default" w:ascii="Times New Roman" w:hAnsi="Times New Roman" w:eastAsia="仿宋_GB2312" w:cs="Times New Roman"/>
          <w:kern w:val="2"/>
          <w:sz w:val="24"/>
          <w:szCs w:val="24"/>
          <w:highlight w:val="none"/>
          <w:lang w:val="en-US" w:eastAsia="zh-CN" w:bidi="ar-SA"/>
        </w:rPr>
        <w:t>启动异常低价</w:t>
      </w:r>
      <w:r>
        <w:rPr>
          <w:rFonts w:hint="eastAsia" w:ascii="Times New Roman" w:hAnsi="Times New Roman" w:eastAsia="仿宋_GB2312" w:cs="Times New Roman"/>
          <w:kern w:val="2"/>
          <w:sz w:val="24"/>
          <w:szCs w:val="24"/>
          <w:highlight w:val="none"/>
          <w:lang w:val="en-US" w:eastAsia="zh-CN" w:bidi="ar-SA"/>
        </w:rPr>
        <w:t>响应</w:t>
      </w:r>
      <w:r>
        <w:rPr>
          <w:rFonts w:hint="default" w:ascii="Times New Roman" w:hAnsi="Times New Roman" w:eastAsia="仿宋_GB2312" w:cs="Times New Roman"/>
          <w:kern w:val="2"/>
          <w:sz w:val="24"/>
          <w:szCs w:val="24"/>
          <w:highlight w:val="none"/>
          <w:lang w:val="en-US" w:eastAsia="zh-CN" w:bidi="ar-SA"/>
        </w:rPr>
        <w:t>审查后，属于前述第1项至第4项情形的，应当要求相关供应商在评审现场合理的时间内对</w:t>
      </w:r>
      <w:r>
        <w:rPr>
          <w:rFonts w:hint="eastAsia" w:ascii="Times New Roman" w:hAnsi="Times New Roman" w:eastAsia="仿宋_GB2312" w:cs="Times New Roman"/>
          <w:kern w:val="2"/>
          <w:sz w:val="24"/>
          <w:szCs w:val="24"/>
          <w:highlight w:val="none"/>
          <w:lang w:val="en-US" w:eastAsia="zh-CN" w:bidi="ar-SA"/>
        </w:rPr>
        <w:t>响应</w:t>
      </w:r>
      <w:r>
        <w:rPr>
          <w:rFonts w:hint="default" w:ascii="Times New Roman" w:hAnsi="Times New Roman" w:eastAsia="仿宋_GB2312" w:cs="Times New Roman"/>
          <w:kern w:val="2"/>
          <w:sz w:val="24"/>
          <w:szCs w:val="24"/>
          <w:highlight w:val="none"/>
          <w:lang w:val="en-US" w:eastAsia="zh-CN" w:bidi="ar-SA"/>
        </w:rPr>
        <w:t>价格作出解释，提供项目具体成本测算等与报价合理性相关的书面说明及必要的证明材料，包括但不限于原材料成本、人工成本、制造费用等，给予相关供应商的合理时间一般不少于30分钟。其中，属于第3项情形，供应商已随</w:t>
      </w:r>
      <w:r>
        <w:rPr>
          <w:rFonts w:hint="eastAsia" w:ascii="Times New Roman" w:hAnsi="Times New Roman" w:eastAsia="仿宋_GB2312" w:cs="Times New Roman"/>
          <w:kern w:val="2"/>
          <w:sz w:val="24"/>
          <w:szCs w:val="24"/>
          <w:highlight w:val="none"/>
          <w:lang w:val="en-US" w:eastAsia="zh-CN" w:bidi="ar-SA"/>
        </w:rPr>
        <w:t>响应</w:t>
      </w:r>
      <w:r>
        <w:rPr>
          <w:rFonts w:hint="default" w:ascii="Times New Roman" w:hAnsi="Times New Roman" w:eastAsia="仿宋_GB2312" w:cs="Times New Roman"/>
          <w:kern w:val="2"/>
          <w:sz w:val="24"/>
          <w:szCs w:val="24"/>
          <w:highlight w:val="none"/>
          <w:lang w:val="en-US" w:eastAsia="zh-CN" w:bidi="ar-SA"/>
        </w:rPr>
        <w:t xml:space="preserve">文件一并提交相关书面说明及必要的证明材料的，在评审现场可不再重复提交。 </w:t>
      </w:r>
    </w:p>
    <w:p w14:paraId="203B3112">
      <w:pPr>
        <w:pStyle w:val="2"/>
        <w:ind w:left="630" w:leftChars="300" w:firstLine="8" w:firstLineChars="0"/>
        <w:rPr>
          <w:rFonts w:hint="default" w:ascii="Times New Roman" w:hAnsi="Times New Roman" w:eastAsia="仿宋_GB2312" w:cs="Times New Roman"/>
          <w:kern w:val="2"/>
          <w:sz w:val="24"/>
          <w:szCs w:val="24"/>
          <w:highlight w:val="none"/>
          <w:lang w:val="en-US" w:eastAsia="zh-CN" w:bidi="ar-SA"/>
        </w:rPr>
      </w:pPr>
      <w:r>
        <w:rPr>
          <w:rFonts w:hint="eastAsia" w:ascii="Times New Roman" w:hAnsi="Times New Roman" w:eastAsia="仿宋_GB2312" w:cs="Times New Roman"/>
          <w:kern w:val="2"/>
          <w:sz w:val="24"/>
          <w:szCs w:val="24"/>
          <w:highlight w:val="none"/>
          <w:lang w:val="en-US" w:eastAsia="zh-CN" w:bidi="ar-SA"/>
        </w:rPr>
        <w:t>（3）谈判小组</w:t>
      </w:r>
      <w:r>
        <w:rPr>
          <w:rFonts w:hint="default" w:ascii="Times New Roman" w:hAnsi="Times New Roman" w:eastAsia="仿宋_GB2312" w:cs="Times New Roman"/>
          <w:kern w:val="2"/>
          <w:sz w:val="24"/>
          <w:szCs w:val="24"/>
          <w:highlight w:val="none"/>
          <w:lang w:val="en-US" w:eastAsia="zh-CN" w:bidi="ar-SA"/>
        </w:rPr>
        <w:t>依据专业经验，参考同类项目中标（成交）价格、类似产品市场价格水平、行业人工费用标准、国家有关部门指导行业协会发布的行业平均成本等情况，对报价合理性进行判断。</w:t>
      </w:r>
      <w:r>
        <w:rPr>
          <w:rFonts w:hint="eastAsia" w:ascii="Times New Roman" w:hAnsi="Times New Roman" w:eastAsia="仿宋_GB2312" w:cs="Times New Roman"/>
          <w:kern w:val="2"/>
          <w:sz w:val="24"/>
          <w:szCs w:val="24"/>
          <w:highlight w:val="none"/>
          <w:lang w:val="en-US" w:eastAsia="zh-CN" w:bidi="ar-SA"/>
        </w:rPr>
        <w:t>响应</w:t>
      </w:r>
      <w:r>
        <w:rPr>
          <w:rFonts w:hint="default" w:ascii="Times New Roman" w:hAnsi="Times New Roman" w:eastAsia="仿宋_GB2312" w:cs="Times New Roman"/>
          <w:kern w:val="2"/>
          <w:sz w:val="24"/>
          <w:szCs w:val="24"/>
          <w:highlight w:val="none"/>
          <w:lang w:val="en-US" w:eastAsia="zh-CN" w:bidi="ar-SA"/>
        </w:rPr>
        <w:t>供应商不能提供书面说明、证明材料，或者提供的书面说明、证明材料不能证明其报价合理性的，</w:t>
      </w:r>
      <w:r>
        <w:rPr>
          <w:rFonts w:hint="eastAsia" w:ascii="Times New Roman" w:hAnsi="Times New Roman" w:eastAsia="仿宋_GB2312" w:cs="Times New Roman"/>
          <w:kern w:val="2"/>
          <w:sz w:val="24"/>
          <w:szCs w:val="24"/>
          <w:highlight w:val="none"/>
          <w:lang w:val="en-US" w:eastAsia="zh-CN" w:bidi="ar-SA"/>
        </w:rPr>
        <w:t>谈判小组</w:t>
      </w:r>
      <w:r>
        <w:rPr>
          <w:rFonts w:hint="default" w:ascii="Times New Roman" w:hAnsi="Times New Roman" w:eastAsia="仿宋_GB2312" w:cs="Times New Roman"/>
          <w:kern w:val="2"/>
          <w:sz w:val="24"/>
          <w:szCs w:val="24"/>
          <w:highlight w:val="none"/>
          <w:lang w:val="en-US" w:eastAsia="zh-CN" w:bidi="ar-SA"/>
        </w:rPr>
        <w:t>应当将其作为无效</w:t>
      </w:r>
      <w:r>
        <w:rPr>
          <w:rFonts w:hint="eastAsia" w:ascii="Times New Roman" w:hAnsi="Times New Roman" w:eastAsia="仿宋_GB2312" w:cs="Times New Roman"/>
          <w:kern w:val="2"/>
          <w:sz w:val="24"/>
          <w:szCs w:val="24"/>
          <w:highlight w:val="none"/>
          <w:lang w:val="en-US" w:eastAsia="zh-CN" w:bidi="ar-SA"/>
        </w:rPr>
        <w:t>响应</w:t>
      </w:r>
      <w:r>
        <w:rPr>
          <w:rFonts w:hint="default" w:ascii="Times New Roman" w:hAnsi="Times New Roman" w:eastAsia="仿宋_GB2312" w:cs="Times New Roman"/>
          <w:kern w:val="2"/>
          <w:sz w:val="24"/>
          <w:szCs w:val="24"/>
          <w:highlight w:val="none"/>
          <w:lang w:val="en-US" w:eastAsia="zh-CN" w:bidi="ar-SA"/>
        </w:rPr>
        <w:t xml:space="preserve">处理。 </w:t>
      </w:r>
    </w:p>
    <w:p w14:paraId="6C3035C5">
      <w:pPr>
        <w:pStyle w:val="2"/>
        <w:ind w:left="630" w:leftChars="300" w:firstLine="8" w:firstLineChars="0"/>
        <w:rPr>
          <w:rFonts w:hint="default" w:ascii="Times New Roman" w:hAnsi="Times New Roman" w:eastAsia="仿宋_GB2312" w:cs="Times New Roman"/>
          <w:kern w:val="2"/>
          <w:sz w:val="24"/>
          <w:szCs w:val="24"/>
          <w:highlight w:val="none"/>
          <w:lang w:val="en-US" w:eastAsia="zh-CN" w:bidi="ar-SA"/>
        </w:rPr>
      </w:pPr>
      <w:r>
        <w:rPr>
          <w:rFonts w:hint="eastAsia" w:ascii="Times New Roman" w:hAnsi="Times New Roman" w:eastAsia="仿宋_GB2312" w:cs="Times New Roman"/>
          <w:kern w:val="2"/>
          <w:sz w:val="24"/>
          <w:szCs w:val="24"/>
          <w:highlight w:val="none"/>
          <w:lang w:val="en-US" w:eastAsia="zh-CN" w:bidi="ar-SA"/>
        </w:rPr>
        <w:t>（4）</w:t>
      </w:r>
      <w:r>
        <w:rPr>
          <w:rFonts w:hint="default" w:ascii="Times New Roman" w:hAnsi="Times New Roman" w:eastAsia="仿宋_GB2312" w:cs="Times New Roman"/>
          <w:kern w:val="2"/>
          <w:sz w:val="24"/>
          <w:szCs w:val="24"/>
          <w:highlight w:val="none"/>
          <w:lang w:val="en-US" w:eastAsia="zh-CN" w:bidi="ar-SA"/>
        </w:rPr>
        <w:t>采购人、采购代理机构应当为</w:t>
      </w:r>
      <w:r>
        <w:rPr>
          <w:rFonts w:hint="eastAsia" w:ascii="Times New Roman" w:hAnsi="Times New Roman" w:eastAsia="仿宋_GB2312" w:cs="Times New Roman"/>
          <w:kern w:val="2"/>
          <w:sz w:val="24"/>
          <w:szCs w:val="24"/>
          <w:highlight w:val="none"/>
          <w:lang w:val="en-US" w:eastAsia="zh-CN" w:bidi="ar-SA"/>
        </w:rPr>
        <w:t>谈判小组</w:t>
      </w:r>
      <w:r>
        <w:rPr>
          <w:rFonts w:hint="default" w:ascii="Times New Roman" w:hAnsi="Times New Roman" w:eastAsia="仿宋_GB2312" w:cs="Times New Roman"/>
          <w:kern w:val="2"/>
          <w:sz w:val="24"/>
          <w:szCs w:val="24"/>
          <w:highlight w:val="none"/>
          <w:lang w:val="en-US" w:eastAsia="zh-CN" w:bidi="ar-SA"/>
        </w:rPr>
        <w:t>在评审现场及时获取同类项目中标（成交）价格、类似产品市场价格水平、行业人工费用标准、国家有关部门指导行业协会发布的行业平均成本等相关信息资料提供便利。</w:t>
      </w:r>
      <w:r>
        <w:rPr>
          <w:rFonts w:hint="eastAsia" w:ascii="Times New Roman" w:hAnsi="Times New Roman" w:eastAsia="仿宋_GB2312" w:cs="Times New Roman"/>
          <w:kern w:val="2"/>
          <w:sz w:val="24"/>
          <w:szCs w:val="24"/>
          <w:highlight w:val="none"/>
          <w:lang w:val="en-US" w:eastAsia="zh-CN" w:bidi="ar-SA"/>
        </w:rPr>
        <w:t>谈判小组</w:t>
      </w:r>
      <w:r>
        <w:rPr>
          <w:rFonts w:hint="default" w:ascii="Times New Roman" w:hAnsi="Times New Roman" w:eastAsia="仿宋_GB2312" w:cs="Times New Roman"/>
          <w:kern w:val="2"/>
          <w:sz w:val="24"/>
          <w:szCs w:val="24"/>
          <w:highlight w:val="none"/>
          <w:lang w:val="en-US" w:eastAsia="zh-CN" w:bidi="ar-SA"/>
        </w:rPr>
        <w:t xml:space="preserve">借助互联网等渠道查询相关信息的，应当严格遵守评审工作纪律，不得实施影响评审公正的行为。 </w:t>
      </w:r>
    </w:p>
    <w:p w14:paraId="7A670E18">
      <w:pPr>
        <w:pStyle w:val="2"/>
        <w:ind w:left="630" w:leftChars="300" w:firstLine="8" w:firstLineChars="0"/>
        <w:rPr>
          <w:rFonts w:hint="default" w:ascii="Times New Roman" w:hAnsi="Times New Roman" w:eastAsia="仿宋_GB2312" w:cs="Times New Roman"/>
          <w:kern w:val="2"/>
          <w:sz w:val="24"/>
          <w:szCs w:val="24"/>
          <w:highlight w:val="none"/>
          <w:lang w:val="en-US" w:eastAsia="zh-CN" w:bidi="ar-SA"/>
        </w:rPr>
      </w:pPr>
      <w:r>
        <w:rPr>
          <w:rFonts w:hint="eastAsia" w:ascii="Times New Roman" w:hAnsi="Times New Roman" w:eastAsia="仿宋_GB2312" w:cs="Times New Roman"/>
          <w:kern w:val="2"/>
          <w:sz w:val="24"/>
          <w:szCs w:val="24"/>
          <w:highlight w:val="none"/>
          <w:lang w:val="en-US" w:eastAsia="zh-CN" w:bidi="ar-SA"/>
        </w:rPr>
        <w:t>（5）</w:t>
      </w:r>
      <w:r>
        <w:rPr>
          <w:rFonts w:hint="default" w:ascii="Times New Roman" w:hAnsi="Times New Roman" w:eastAsia="仿宋_GB2312" w:cs="Times New Roman"/>
          <w:kern w:val="2"/>
          <w:sz w:val="24"/>
          <w:szCs w:val="24"/>
          <w:highlight w:val="none"/>
          <w:lang w:val="en-US" w:eastAsia="zh-CN" w:bidi="ar-SA"/>
        </w:rPr>
        <w:t>异常低价</w:t>
      </w:r>
      <w:r>
        <w:rPr>
          <w:rFonts w:hint="eastAsia" w:ascii="Times New Roman" w:hAnsi="Times New Roman" w:eastAsia="仿宋_GB2312" w:cs="Times New Roman"/>
          <w:kern w:val="2"/>
          <w:sz w:val="24"/>
          <w:szCs w:val="24"/>
          <w:highlight w:val="none"/>
          <w:lang w:val="en-US" w:eastAsia="zh-CN" w:bidi="ar-SA"/>
        </w:rPr>
        <w:t>响应</w:t>
      </w:r>
      <w:r>
        <w:rPr>
          <w:rFonts w:hint="default" w:ascii="Times New Roman" w:hAnsi="Times New Roman" w:eastAsia="仿宋_GB2312" w:cs="Times New Roman"/>
          <w:kern w:val="2"/>
          <w:sz w:val="24"/>
          <w:szCs w:val="24"/>
          <w:highlight w:val="none"/>
          <w:lang w:val="en-US" w:eastAsia="zh-CN" w:bidi="ar-SA"/>
        </w:rPr>
        <w:t>审查的启动原因、审查意见和审查结果应当在评审报告中记录，并随供应商提供的相关书面说明及证明材料，以及</w:t>
      </w:r>
      <w:r>
        <w:rPr>
          <w:rFonts w:hint="eastAsia" w:ascii="Times New Roman" w:hAnsi="Times New Roman" w:eastAsia="仿宋_GB2312" w:cs="Times New Roman"/>
          <w:kern w:val="2"/>
          <w:sz w:val="24"/>
          <w:szCs w:val="24"/>
          <w:highlight w:val="none"/>
          <w:lang w:val="en-US" w:eastAsia="zh-CN" w:bidi="ar-SA"/>
        </w:rPr>
        <w:t>谈判小组</w:t>
      </w:r>
      <w:r>
        <w:rPr>
          <w:rFonts w:hint="default" w:ascii="Times New Roman" w:hAnsi="Times New Roman" w:eastAsia="仿宋_GB2312" w:cs="Times New Roman"/>
          <w:kern w:val="2"/>
          <w:sz w:val="24"/>
          <w:szCs w:val="24"/>
          <w:highlight w:val="none"/>
          <w:lang w:val="en-US" w:eastAsia="zh-CN" w:bidi="ar-SA"/>
        </w:rPr>
        <w:t xml:space="preserve">有关互联网浏览、查询历史一并归档。 </w:t>
      </w:r>
    </w:p>
    <w:p w14:paraId="4551D2E8">
      <w:pPr>
        <w:tabs>
          <w:tab w:val="left" w:pos="588"/>
        </w:tabs>
        <w:spacing w:line="360" w:lineRule="auto"/>
        <w:ind w:left="720" w:hanging="720" w:hangingChars="300"/>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eastAsia="zh-CN"/>
        </w:rPr>
        <w:t>24.</w:t>
      </w:r>
      <w:r>
        <w:rPr>
          <w:rFonts w:hint="eastAsia" w:eastAsia="仿宋_GB2312" w:cs="Times New Roman"/>
          <w:sz w:val="24"/>
          <w:lang w:val="en-US" w:eastAsia="zh-CN"/>
        </w:rPr>
        <w:t>7</w:t>
      </w:r>
      <w:r>
        <w:rPr>
          <w:rFonts w:hint="default" w:ascii="Times New Roman" w:hAnsi="Times New Roman" w:eastAsia="仿宋_GB2312" w:cs="Times New Roman"/>
          <w:sz w:val="24"/>
          <w:lang w:val="en-US" w:eastAsia="zh-CN"/>
        </w:rPr>
        <w:t xml:space="preserve">   提供相同品牌产品（单一产品或核心产品品牌相同。核心产品超过一种产品的，核心产品中只要有一种产品为相同品牌，即认定为核心产品为相同品牌）的不同供应商参加同一合同项下谈判的，以其中通过资格审查、符合性审查且报价最低的供应商参加评审；报价相同的，由采购人或者采购人委托</w:t>
      </w:r>
      <w:r>
        <w:rPr>
          <w:rFonts w:hint="eastAsia" w:eastAsia="仿宋_GB2312" w:cs="Times New Roman"/>
          <w:sz w:val="24"/>
          <w:lang w:val="en-US" w:eastAsia="zh-CN"/>
        </w:rPr>
        <w:t>谈判小组</w:t>
      </w:r>
      <w:r>
        <w:rPr>
          <w:rFonts w:hint="default" w:ascii="Times New Roman" w:hAnsi="Times New Roman" w:eastAsia="仿宋_GB2312" w:cs="Times New Roman"/>
          <w:sz w:val="24"/>
          <w:lang w:val="en-US" w:eastAsia="zh-CN"/>
        </w:rPr>
        <w:t>按照采购文件规定的方式确定一个参加评审的供应商，采购文件未规定的采取随机抽取方式确定，其他响应无效。</w:t>
      </w:r>
    </w:p>
    <w:p w14:paraId="0DD8398A">
      <w:pPr>
        <w:tabs>
          <w:tab w:val="left" w:pos="588"/>
        </w:tabs>
        <w:spacing w:line="360" w:lineRule="auto"/>
        <w:rPr>
          <w:rFonts w:hint="default" w:ascii="Times New Roman" w:hAnsi="Times New Roman" w:eastAsia="仿宋_GB2312" w:cs="Times New Roman"/>
          <w:sz w:val="24"/>
        </w:rPr>
      </w:pPr>
      <w:r>
        <w:rPr>
          <w:rFonts w:hint="default" w:ascii="Times New Roman" w:hAnsi="Times New Roman" w:eastAsia="仿宋_GB2312" w:cs="Times New Roman"/>
          <w:sz w:val="24"/>
        </w:rPr>
        <w:t>24.</w:t>
      </w:r>
      <w:r>
        <w:rPr>
          <w:rFonts w:hint="eastAsia" w:eastAsia="仿宋_GB2312" w:cs="Times New Roman"/>
          <w:sz w:val="24"/>
          <w:lang w:val="en-US" w:eastAsia="zh-CN"/>
        </w:rPr>
        <w:t>8</w:t>
      </w:r>
      <w:r>
        <w:rPr>
          <w:rFonts w:hint="default" w:ascii="Times New Roman" w:hAnsi="Times New Roman" w:eastAsia="仿宋_GB2312" w:cs="Times New Roman"/>
          <w:sz w:val="24"/>
        </w:rPr>
        <w:t xml:space="preserve">   响应文件出现下列情况之一者，谈判小组在评审过程中按以下原则修正：</w:t>
      </w:r>
    </w:p>
    <w:p w14:paraId="1CF8B08C">
      <w:pPr>
        <w:tabs>
          <w:tab w:val="left" w:pos="588"/>
        </w:tabs>
        <w:spacing w:line="360" w:lineRule="auto"/>
        <w:ind w:left="840" w:leftChars="400"/>
        <w:rPr>
          <w:rFonts w:hint="default" w:ascii="Times New Roman" w:hAnsi="Times New Roman" w:eastAsia="仿宋_GB2312" w:cs="Times New Roman"/>
          <w:sz w:val="24"/>
        </w:rPr>
      </w:pPr>
      <w:r>
        <w:rPr>
          <w:rFonts w:hint="default" w:ascii="Times New Roman" w:hAnsi="Times New Roman" w:eastAsia="仿宋_GB2312" w:cs="Times New Roman"/>
          <w:sz w:val="24"/>
        </w:rPr>
        <w:t>（1）大写金额与小写金额不一致的，以大写金额为准；</w:t>
      </w:r>
    </w:p>
    <w:p w14:paraId="5C5A97ED">
      <w:pPr>
        <w:tabs>
          <w:tab w:val="left" w:pos="588"/>
        </w:tabs>
        <w:spacing w:line="360" w:lineRule="auto"/>
        <w:ind w:left="840" w:leftChars="400"/>
        <w:rPr>
          <w:rFonts w:hint="default" w:ascii="Times New Roman" w:hAnsi="Times New Roman" w:eastAsia="仿宋_GB2312" w:cs="Times New Roman"/>
          <w:sz w:val="24"/>
        </w:rPr>
      </w:pPr>
      <w:r>
        <w:rPr>
          <w:rFonts w:hint="default" w:ascii="Times New Roman" w:hAnsi="Times New Roman" w:eastAsia="仿宋_GB2312" w:cs="Times New Roman"/>
          <w:sz w:val="24"/>
        </w:rPr>
        <w:t>（2）总价金额与按单价汇总金额不一致的，以单价金额计算结果为准；</w:t>
      </w:r>
    </w:p>
    <w:p w14:paraId="235D89B5">
      <w:pPr>
        <w:tabs>
          <w:tab w:val="left" w:pos="588"/>
        </w:tabs>
        <w:spacing w:line="360" w:lineRule="auto"/>
        <w:ind w:left="840" w:leftChars="400"/>
        <w:rPr>
          <w:rFonts w:hint="default" w:ascii="Times New Roman" w:hAnsi="Times New Roman" w:eastAsia="仿宋_GB2312" w:cs="Times New Roman"/>
          <w:sz w:val="24"/>
        </w:rPr>
      </w:pPr>
      <w:r>
        <w:rPr>
          <w:rFonts w:hint="default" w:ascii="Times New Roman" w:hAnsi="Times New Roman" w:eastAsia="仿宋_GB2312" w:cs="Times New Roman"/>
          <w:sz w:val="24"/>
        </w:rPr>
        <w:t>（3）单价金额小数点有明显错位的，应以总价为准，并修改单价；</w:t>
      </w:r>
    </w:p>
    <w:p w14:paraId="4D4E6EAE">
      <w:pPr>
        <w:tabs>
          <w:tab w:val="left" w:pos="588"/>
        </w:tabs>
        <w:spacing w:line="360" w:lineRule="auto"/>
        <w:ind w:left="840" w:leftChars="400"/>
        <w:rPr>
          <w:rFonts w:hint="default" w:ascii="Times New Roman" w:hAnsi="Times New Roman" w:eastAsia="仿宋_GB2312" w:cs="Times New Roman"/>
          <w:sz w:val="24"/>
        </w:rPr>
      </w:pPr>
      <w:r>
        <w:rPr>
          <w:rFonts w:hint="default" w:ascii="Times New Roman" w:hAnsi="Times New Roman" w:eastAsia="仿宋_GB2312" w:cs="Times New Roman"/>
          <w:sz w:val="24"/>
        </w:rPr>
        <w:t>（4）对不同文字文本响应文件的解释发生异议的，以中文文本为准；</w:t>
      </w:r>
    </w:p>
    <w:p w14:paraId="2EB00F6B">
      <w:pPr>
        <w:tabs>
          <w:tab w:val="left" w:pos="588"/>
        </w:tabs>
        <w:spacing w:line="360" w:lineRule="auto"/>
        <w:ind w:left="840" w:leftChars="400"/>
        <w:rPr>
          <w:rFonts w:hint="default" w:ascii="Times New Roman" w:hAnsi="Times New Roman" w:eastAsia="仿宋_GB2312" w:cs="Times New Roman"/>
          <w:sz w:val="24"/>
        </w:rPr>
      </w:pPr>
      <w:r>
        <w:rPr>
          <w:rFonts w:hint="default" w:ascii="Times New Roman" w:hAnsi="Times New Roman" w:eastAsia="仿宋_GB2312" w:cs="Times New Roman"/>
          <w:sz w:val="24"/>
        </w:rPr>
        <w:t>（5）文字与图表不一致的，以文字为准；</w:t>
      </w:r>
    </w:p>
    <w:p w14:paraId="43BF4543">
      <w:pPr>
        <w:tabs>
          <w:tab w:val="left" w:pos="588"/>
        </w:tabs>
        <w:spacing w:line="360" w:lineRule="auto"/>
        <w:ind w:left="840" w:leftChars="400"/>
        <w:rPr>
          <w:rFonts w:hint="default" w:ascii="Times New Roman" w:hAnsi="Times New Roman" w:eastAsia="仿宋_GB2312" w:cs="Times New Roman"/>
          <w:sz w:val="24"/>
        </w:rPr>
      </w:pPr>
      <w:r>
        <w:rPr>
          <w:rFonts w:hint="default" w:ascii="Times New Roman" w:hAnsi="Times New Roman" w:eastAsia="仿宋_GB2312" w:cs="Times New Roman"/>
          <w:sz w:val="24"/>
        </w:rPr>
        <w:t>（6）正本与副本不一致的，以正本为准；</w:t>
      </w:r>
    </w:p>
    <w:p w14:paraId="5B2FDBBC">
      <w:pPr>
        <w:spacing w:line="360" w:lineRule="auto"/>
        <w:ind w:left="718" w:leftChars="342" w:firstLine="86" w:firstLineChars="36"/>
        <w:rPr>
          <w:rFonts w:hint="default" w:ascii="Times New Roman" w:hAnsi="Times New Roman" w:eastAsia="仿宋_GB2312" w:cs="Times New Roman"/>
          <w:sz w:val="24"/>
          <w:highlight w:val="none"/>
          <w:lang w:val="en-US" w:eastAsia="zh-CN"/>
        </w:rPr>
      </w:pPr>
      <w:r>
        <w:rPr>
          <w:rFonts w:hint="default" w:ascii="Times New Roman" w:hAnsi="Times New Roman" w:eastAsia="仿宋_GB2312" w:cs="Times New Roman"/>
          <w:sz w:val="24"/>
        </w:rPr>
        <w:t>（7）响应文件的文字叙述与制造厂商的产品样本/检测报告不符时，以产品样本/检测报告为准。</w:t>
      </w:r>
    </w:p>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14:paraId="0A120FD0">
      <w:pPr>
        <w:shd w:val="clear"/>
        <w:adjustRightInd w:val="0"/>
        <w:spacing w:before="312" w:beforeLines="100" w:line="360" w:lineRule="auto"/>
        <w:ind w:right="-22"/>
        <w:jc w:val="center"/>
        <w:textAlignment w:val="baseline"/>
        <w:outlineLvl w:val="0"/>
        <w:rPr>
          <w:rFonts w:eastAsia="仿宋_GB2312"/>
          <w:b/>
          <w:color w:val="auto"/>
          <w:kern w:val="0"/>
          <w:sz w:val="28"/>
          <w:szCs w:val="28"/>
          <w:highlight w:val="none"/>
        </w:rPr>
      </w:pPr>
      <w:bookmarkStart w:id="483" w:name="_Hlt497729446"/>
      <w:bookmarkEnd w:id="483"/>
      <w:bookmarkStart w:id="484" w:name="_Hlt491765714"/>
      <w:bookmarkEnd w:id="484"/>
      <w:bookmarkStart w:id="485" w:name="_Toc912"/>
      <w:bookmarkStart w:id="486" w:name="_Toc249515311"/>
      <w:bookmarkStart w:id="487" w:name="_Toc58504667"/>
      <w:bookmarkStart w:id="488" w:name="_Toc249525192"/>
      <w:bookmarkStart w:id="489" w:name="_Toc25330"/>
      <w:bookmarkStart w:id="490" w:name="_Toc249515423"/>
      <w:bookmarkStart w:id="491" w:name="_Toc256342149"/>
      <w:bookmarkStart w:id="492" w:name="_Toc232176278"/>
      <w:bookmarkStart w:id="493" w:name="_Toc232395218"/>
      <w:bookmarkStart w:id="494" w:name="_Toc26724"/>
      <w:bookmarkStart w:id="495" w:name="_Toc53722846"/>
      <w:bookmarkStart w:id="496" w:name="_Toc500746972"/>
      <w:bookmarkStart w:id="497" w:name="_Toc503063428"/>
      <w:bookmarkStart w:id="498" w:name="_Toc184043047"/>
      <w:bookmarkStart w:id="499" w:name="_Toc389620199"/>
      <w:bookmarkStart w:id="500" w:name="_Toc177817340"/>
      <w:bookmarkStart w:id="501" w:name="_Toc70687174"/>
      <w:bookmarkStart w:id="502" w:name="_Toc499711049"/>
      <w:bookmarkStart w:id="503" w:name="_Toc496324585"/>
      <w:bookmarkStart w:id="504" w:name="_Toc385992360"/>
      <w:bookmarkStart w:id="505" w:name="_Toc500747068"/>
      <w:bookmarkStart w:id="506" w:name="_Toc492955421"/>
      <w:bookmarkStart w:id="507" w:name="_Toc499711890"/>
      <w:bookmarkStart w:id="508" w:name="_Toc177995479"/>
      <w:bookmarkStart w:id="509" w:name="_Toc500747195"/>
      <w:bookmarkStart w:id="510" w:name="_Toc177189241"/>
      <w:bookmarkStart w:id="511" w:name="_Toc176882548"/>
      <w:r>
        <w:rPr>
          <w:rFonts w:eastAsia="仿宋_GB2312"/>
          <w:b/>
          <w:color w:val="auto"/>
          <w:kern w:val="0"/>
          <w:sz w:val="28"/>
          <w:szCs w:val="28"/>
          <w:highlight w:val="none"/>
        </w:rPr>
        <w:t>六、确定成交单位、授予合同</w:t>
      </w:r>
      <w:bookmarkEnd w:id="485"/>
      <w:bookmarkEnd w:id="486"/>
      <w:bookmarkEnd w:id="487"/>
      <w:bookmarkEnd w:id="488"/>
      <w:bookmarkEnd w:id="489"/>
      <w:bookmarkEnd w:id="490"/>
      <w:bookmarkEnd w:id="491"/>
      <w:bookmarkEnd w:id="492"/>
      <w:bookmarkEnd w:id="493"/>
      <w:bookmarkEnd w:id="494"/>
    </w:p>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14:paraId="71F5600C">
      <w:pPr>
        <w:pStyle w:val="5"/>
        <w:shd w:val="clear"/>
        <w:tabs>
          <w:tab w:val="left" w:pos="360"/>
        </w:tabs>
        <w:rPr>
          <w:rFonts w:ascii="Times New Roman" w:hAnsi="Times New Roman" w:eastAsia="仿宋_GB2312"/>
          <w:b/>
          <w:bCs/>
          <w:color w:val="auto"/>
          <w:sz w:val="24"/>
          <w:szCs w:val="21"/>
          <w:highlight w:val="none"/>
        </w:rPr>
      </w:pPr>
      <w:bookmarkStart w:id="512" w:name="_Toc249525193"/>
      <w:bookmarkStart w:id="513" w:name="_Toc70687175"/>
      <w:bookmarkStart w:id="514" w:name="_Toc184043048"/>
      <w:bookmarkStart w:id="515" w:name="_Toc249515312"/>
      <w:bookmarkStart w:id="516" w:name="_Toc389620200"/>
      <w:bookmarkStart w:id="517" w:name="_Toc385992361"/>
      <w:bookmarkStart w:id="518" w:name="_Toc27151"/>
      <w:bookmarkStart w:id="519" w:name="_Toc249515424"/>
      <w:r>
        <w:rPr>
          <w:rFonts w:ascii="Times New Roman" w:hAnsi="Times New Roman" w:eastAsia="仿宋_GB2312"/>
          <w:b/>
          <w:bCs/>
          <w:color w:val="auto"/>
          <w:sz w:val="24"/>
          <w:szCs w:val="21"/>
          <w:highlight w:val="none"/>
        </w:rPr>
        <w:t>25.    确定成交</w:t>
      </w:r>
      <w:bookmarkEnd w:id="512"/>
      <w:bookmarkEnd w:id="513"/>
      <w:bookmarkEnd w:id="514"/>
      <w:bookmarkEnd w:id="515"/>
      <w:bookmarkEnd w:id="516"/>
      <w:bookmarkEnd w:id="517"/>
      <w:bookmarkEnd w:id="518"/>
      <w:bookmarkEnd w:id="519"/>
      <w:r>
        <w:rPr>
          <w:rFonts w:ascii="Times New Roman" w:hAnsi="Times New Roman" w:eastAsia="仿宋_GB2312"/>
          <w:b/>
          <w:bCs/>
          <w:color w:val="auto"/>
          <w:sz w:val="24"/>
          <w:szCs w:val="21"/>
          <w:highlight w:val="none"/>
        </w:rPr>
        <w:t>单位</w:t>
      </w:r>
    </w:p>
    <w:p w14:paraId="6D72A31E">
      <w:pPr>
        <w:shd w:val="clear"/>
        <w:tabs>
          <w:tab w:val="left" w:pos="360"/>
          <w:tab w:val="left" w:pos="588"/>
        </w:tabs>
        <w:spacing w:line="360" w:lineRule="auto"/>
        <w:rPr>
          <w:rFonts w:eastAsia="仿宋_GB2312"/>
          <w:color w:val="auto"/>
          <w:sz w:val="24"/>
          <w:highlight w:val="none"/>
        </w:rPr>
      </w:pPr>
      <w:r>
        <w:rPr>
          <w:rFonts w:eastAsia="仿宋_GB2312"/>
          <w:color w:val="auto"/>
          <w:sz w:val="24"/>
          <w:highlight w:val="none"/>
        </w:rPr>
        <w:t>25.1   采购代理机构应在评审结束后两个工作日内，将评审报告送采购人。</w:t>
      </w:r>
    </w:p>
    <w:p w14:paraId="61E8B25A">
      <w:pPr>
        <w:shd w:val="clear"/>
        <w:tabs>
          <w:tab w:val="left" w:pos="360"/>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25.2   采购人在收到评审报告后五个工作日内，根据评审报告对评审过程及结果进行严格审核后确定成交供应商，复函采购代理机构。</w:t>
      </w:r>
    </w:p>
    <w:p w14:paraId="370F1BA9">
      <w:pPr>
        <w:shd w:val="clear"/>
        <w:tabs>
          <w:tab w:val="left" w:pos="360"/>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25.3   采购代理机构在接到采购人的成交复函后，</w:t>
      </w:r>
      <w:r>
        <w:rPr>
          <w:rFonts w:hint="eastAsia" w:eastAsia="仿宋_GB2312"/>
          <w:color w:val="auto"/>
          <w:sz w:val="24"/>
          <w:highlight w:val="none"/>
        </w:rPr>
        <w:t>两个工作日内</w:t>
      </w:r>
      <w:r>
        <w:rPr>
          <w:rFonts w:eastAsia="仿宋_GB2312"/>
          <w:color w:val="auto"/>
          <w:sz w:val="24"/>
          <w:highlight w:val="none"/>
        </w:rPr>
        <w:t>在财政部门指定的政府采购信息发布媒体上公告，公告期限为一个工作日，并向成交供应商发出“成交通知书”。《成交通知书》是合同文件的组成部分。</w:t>
      </w:r>
    </w:p>
    <w:p w14:paraId="59A4EAA0">
      <w:pPr>
        <w:shd w:val="clear"/>
        <w:tabs>
          <w:tab w:val="left" w:pos="360"/>
          <w:tab w:val="left" w:pos="588"/>
        </w:tabs>
        <w:spacing w:line="360" w:lineRule="auto"/>
        <w:rPr>
          <w:rFonts w:eastAsia="仿宋_GB2312"/>
          <w:color w:val="auto"/>
          <w:sz w:val="24"/>
          <w:highlight w:val="none"/>
        </w:rPr>
      </w:pPr>
      <w:r>
        <w:rPr>
          <w:rFonts w:eastAsia="仿宋_GB2312"/>
          <w:color w:val="auto"/>
          <w:sz w:val="24"/>
          <w:highlight w:val="none"/>
        </w:rPr>
        <w:t>25.4   采购代理机构将评审过程及成交供应商情况书面报监督机构备案。</w:t>
      </w:r>
      <w:bookmarkStart w:id="520" w:name="_Toc385992364"/>
      <w:bookmarkStart w:id="521" w:name="_Toc389620203"/>
    </w:p>
    <w:bookmarkEnd w:id="520"/>
    <w:bookmarkEnd w:id="521"/>
    <w:p w14:paraId="26C9D9DD">
      <w:pPr>
        <w:pStyle w:val="5"/>
        <w:shd w:val="clear"/>
        <w:tabs>
          <w:tab w:val="left" w:pos="360"/>
        </w:tabs>
        <w:rPr>
          <w:rFonts w:ascii="Times New Roman" w:hAnsi="Times New Roman" w:eastAsia="仿宋_GB2312"/>
          <w:b/>
          <w:bCs/>
          <w:color w:val="auto"/>
          <w:sz w:val="24"/>
          <w:szCs w:val="21"/>
          <w:highlight w:val="none"/>
        </w:rPr>
      </w:pPr>
      <w:bookmarkStart w:id="522" w:name="_Toc385992365"/>
      <w:bookmarkStart w:id="523" w:name="_Toc389620204"/>
      <w:r>
        <w:rPr>
          <w:rFonts w:ascii="Times New Roman" w:hAnsi="Times New Roman" w:eastAsia="仿宋_GB2312"/>
          <w:b/>
          <w:bCs/>
          <w:color w:val="auto"/>
          <w:sz w:val="24"/>
          <w:szCs w:val="21"/>
          <w:highlight w:val="none"/>
        </w:rPr>
        <w:t>26.    合同</w:t>
      </w:r>
    </w:p>
    <w:p w14:paraId="28B7AFAE">
      <w:pPr>
        <w:shd w:val="clear"/>
        <w:tabs>
          <w:tab w:val="left" w:pos="360"/>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26.1   自成交通知书发出后十日内，按照谈判文件和成交供应商响应文件的约定，采购人与成交供应商洽谈合同条款，并签订合同。谈判文件及成交供应商的响应文件均作为合同的组成部分。</w:t>
      </w:r>
    </w:p>
    <w:p w14:paraId="29DB6920">
      <w:pPr>
        <w:shd w:val="clear"/>
        <w:tabs>
          <w:tab w:val="left" w:pos="360"/>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26.2   确定成交单位后，成交供应商因自身原因未按程序签订合同，采购人将取消其成交资格，同时报请监督机构备案，没收其保证金。在此情况下，采购人可按评审结果顺序将合同授予下一成交候选人或重新采购。</w:t>
      </w:r>
    </w:p>
    <w:p w14:paraId="6BD2C59C">
      <w:pPr>
        <w:shd w:val="clear"/>
        <w:tabs>
          <w:tab w:val="left" w:pos="360"/>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26.3   成交供应商</w:t>
      </w:r>
      <w:r>
        <w:rPr>
          <w:rFonts w:hint="eastAsia" w:eastAsia="仿宋_GB2312"/>
          <w:color w:val="auto"/>
          <w:sz w:val="24"/>
          <w:highlight w:val="none"/>
          <w:lang w:val="en-US" w:eastAsia="zh-CN"/>
        </w:rPr>
        <w:t>需在</w:t>
      </w:r>
      <w:r>
        <w:rPr>
          <w:rFonts w:eastAsia="仿宋_GB2312"/>
          <w:color w:val="auto"/>
          <w:sz w:val="24"/>
          <w:highlight w:val="none"/>
        </w:rPr>
        <w:t>签订合同后</w:t>
      </w:r>
      <w:r>
        <w:rPr>
          <w:rFonts w:hint="eastAsia" w:eastAsia="仿宋_GB2312"/>
          <w:color w:val="auto"/>
          <w:sz w:val="24"/>
          <w:highlight w:val="none"/>
          <w:lang w:val="en-US" w:eastAsia="zh-CN"/>
        </w:rPr>
        <w:t>三日内</w:t>
      </w:r>
      <w:r>
        <w:rPr>
          <w:rFonts w:eastAsia="仿宋_GB2312"/>
          <w:color w:val="auto"/>
          <w:sz w:val="24"/>
          <w:highlight w:val="none"/>
        </w:rPr>
        <w:t>，持合同原件到采购代理机构办理保证金退还手续</w:t>
      </w:r>
      <w:r>
        <w:rPr>
          <w:rFonts w:hint="eastAsia" w:eastAsia="仿宋_GB2312"/>
          <w:color w:val="auto"/>
          <w:sz w:val="24"/>
          <w:highlight w:val="none"/>
          <w:lang w:eastAsia="zh-CN"/>
        </w:rPr>
        <w:t>。</w:t>
      </w:r>
    </w:p>
    <w:p w14:paraId="3B3E1D8A">
      <w:pPr>
        <w:pStyle w:val="5"/>
        <w:shd w:val="clear"/>
        <w:tabs>
          <w:tab w:val="left" w:pos="360"/>
        </w:tabs>
        <w:rPr>
          <w:rFonts w:ascii="Times New Roman" w:hAnsi="Times New Roman" w:eastAsia="仿宋_GB2312"/>
          <w:b/>
          <w:bCs/>
          <w:color w:val="auto"/>
          <w:sz w:val="24"/>
          <w:szCs w:val="21"/>
          <w:highlight w:val="none"/>
        </w:rPr>
      </w:pPr>
      <w:r>
        <w:rPr>
          <w:rFonts w:ascii="Times New Roman" w:hAnsi="Times New Roman" w:eastAsia="仿宋_GB2312"/>
          <w:b/>
          <w:bCs/>
          <w:color w:val="auto"/>
          <w:sz w:val="24"/>
          <w:szCs w:val="21"/>
          <w:highlight w:val="none"/>
        </w:rPr>
        <w:t>27.    询问与质疑</w:t>
      </w:r>
    </w:p>
    <w:p w14:paraId="590005CE">
      <w:pPr>
        <w:shd w:val="clear"/>
        <w:tabs>
          <w:tab w:val="left" w:pos="360"/>
          <w:tab w:val="left" w:pos="588"/>
        </w:tabs>
        <w:spacing w:line="360" w:lineRule="auto"/>
        <w:rPr>
          <w:rFonts w:eastAsia="仿宋_GB2312"/>
          <w:color w:val="auto"/>
          <w:sz w:val="24"/>
          <w:highlight w:val="none"/>
        </w:rPr>
      </w:pPr>
      <w:r>
        <w:rPr>
          <w:rFonts w:eastAsia="仿宋_GB2312"/>
          <w:color w:val="auto"/>
          <w:sz w:val="24"/>
          <w:highlight w:val="none"/>
        </w:rPr>
        <w:t>27.1   供应商对政府采购活动事项有疑问的，可以向采购人提出询问。</w:t>
      </w:r>
    </w:p>
    <w:p w14:paraId="2A7A2C0C">
      <w:pPr>
        <w:shd w:val="clear"/>
        <w:tabs>
          <w:tab w:val="left" w:pos="360"/>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27.2   供应商认为采购文件、采购过程和中标、成交结果使自己的权益受到损害的，可以在知道或者应知其权益受到损害之日起七个工作日内，以书面形式向采购人提出质疑。</w:t>
      </w:r>
    </w:p>
    <w:p w14:paraId="1B3513AC">
      <w:pPr>
        <w:shd w:val="clear"/>
        <w:tabs>
          <w:tab w:val="left" w:pos="360"/>
          <w:tab w:val="left" w:pos="588"/>
        </w:tabs>
        <w:spacing w:line="360" w:lineRule="auto"/>
        <w:rPr>
          <w:rFonts w:eastAsia="仿宋_GB2312"/>
          <w:color w:val="auto"/>
          <w:sz w:val="24"/>
          <w:highlight w:val="none"/>
        </w:rPr>
      </w:pPr>
      <w:r>
        <w:rPr>
          <w:rFonts w:eastAsia="仿宋_GB2312"/>
          <w:color w:val="auto"/>
          <w:sz w:val="24"/>
          <w:highlight w:val="none"/>
        </w:rPr>
        <w:t>27.3   质疑供应商在法定质疑期内须一次性提出针对同一采购程序环节的质疑。</w:t>
      </w:r>
    </w:p>
    <w:p w14:paraId="5E406A40">
      <w:pPr>
        <w:shd w:val="clear"/>
        <w:tabs>
          <w:tab w:val="left" w:pos="360"/>
          <w:tab w:val="left" w:pos="588"/>
        </w:tabs>
        <w:spacing w:line="360" w:lineRule="auto"/>
        <w:rPr>
          <w:rFonts w:eastAsia="仿宋_GB2312"/>
          <w:color w:val="auto"/>
          <w:sz w:val="24"/>
          <w:highlight w:val="none"/>
        </w:rPr>
      </w:pPr>
      <w:r>
        <w:rPr>
          <w:rFonts w:eastAsia="仿宋_GB2312"/>
          <w:color w:val="auto"/>
          <w:sz w:val="24"/>
          <w:highlight w:val="none"/>
        </w:rPr>
        <w:t>27.4   供应商提出质疑应当提交质疑函和必要的证明材料。质疑函应当包括下列内容：</w:t>
      </w:r>
    </w:p>
    <w:p w14:paraId="6838FF00">
      <w:pPr>
        <w:pStyle w:val="68"/>
        <w:shd w:val="clear"/>
        <w:tabs>
          <w:tab w:val="left" w:pos="588"/>
        </w:tabs>
        <w:spacing w:line="360" w:lineRule="auto"/>
        <w:ind w:left="846" w:hanging="6" w:firstLineChars="0"/>
        <w:jc w:val="left"/>
        <w:rPr>
          <w:rFonts w:ascii="Times New Roman" w:hAnsi="Times New Roman" w:eastAsia="仿宋_GB2312"/>
          <w:color w:val="auto"/>
          <w:sz w:val="24"/>
          <w:highlight w:val="none"/>
        </w:rPr>
      </w:pPr>
      <w:r>
        <w:rPr>
          <w:rFonts w:ascii="Times New Roman" w:hAnsi="Times New Roman" w:eastAsia="仿宋_GB2312"/>
          <w:color w:val="auto"/>
          <w:sz w:val="24"/>
          <w:highlight w:val="none"/>
        </w:rPr>
        <w:t>（1）供应商的姓名或者名称、地址、邮编、联系人及联系电话；</w:t>
      </w:r>
    </w:p>
    <w:p w14:paraId="6D9B9676">
      <w:pPr>
        <w:pStyle w:val="68"/>
        <w:shd w:val="clear"/>
        <w:tabs>
          <w:tab w:val="left" w:pos="588"/>
        </w:tabs>
        <w:spacing w:line="360" w:lineRule="auto"/>
        <w:ind w:left="846" w:hanging="6" w:firstLineChars="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（2）质疑项目的名称、编号；</w:t>
      </w:r>
    </w:p>
    <w:p w14:paraId="04E8298D">
      <w:pPr>
        <w:pStyle w:val="68"/>
        <w:shd w:val="clear"/>
        <w:tabs>
          <w:tab w:val="left" w:pos="588"/>
        </w:tabs>
        <w:spacing w:line="360" w:lineRule="auto"/>
        <w:ind w:left="846" w:hanging="6" w:firstLineChars="0"/>
        <w:rPr>
          <w:rFonts w:ascii="Times New Roman" w:hAnsi="Times New Roman" w:eastAsia="仿宋_GB2312"/>
          <w:color w:val="auto"/>
          <w:sz w:val="24"/>
          <w:highlight w:val="none"/>
        </w:rPr>
      </w:pPr>
      <w:r>
        <w:rPr>
          <w:rFonts w:ascii="Times New Roman" w:hAnsi="Times New Roman" w:eastAsia="仿宋_GB2312"/>
          <w:color w:val="auto"/>
          <w:sz w:val="24"/>
          <w:highlight w:val="none"/>
        </w:rPr>
        <w:t>（3）具体、明确的质疑事项和与质疑事项相关的请求；</w:t>
      </w:r>
    </w:p>
    <w:p w14:paraId="598EC34A">
      <w:pPr>
        <w:pStyle w:val="68"/>
        <w:shd w:val="clear"/>
        <w:tabs>
          <w:tab w:val="left" w:pos="588"/>
        </w:tabs>
        <w:spacing w:line="360" w:lineRule="auto"/>
        <w:ind w:left="846" w:hanging="6" w:firstLineChars="0"/>
        <w:rPr>
          <w:rFonts w:ascii="Times New Roman" w:hAnsi="Times New Roman" w:eastAsia="仿宋_GB2312"/>
          <w:color w:val="auto"/>
          <w:sz w:val="24"/>
          <w:highlight w:val="none"/>
        </w:rPr>
      </w:pPr>
      <w:r>
        <w:rPr>
          <w:rFonts w:ascii="Times New Roman" w:hAnsi="Times New Roman" w:eastAsia="仿宋_GB2312"/>
          <w:color w:val="auto"/>
          <w:sz w:val="24"/>
          <w:highlight w:val="none"/>
        </w:rPr>
        <w:t>（4）事实依据；</w:t>
      </w:r>
    </w:p>
    <w:p w14:paraId="54E6C925">
      <w:pPr>
        <w:pStyle w:val="68"/>
        <w:shd w:val="clear"/>
        <w:tabs>
          <w:tab w:val="left" w:pos="588"/>
        </w:tabs>
        <w:spacing w:line="360" w:lineRule="auto"/>
        <w:ind w:left="846" w:hanging="6" w:firstLineChars="0"/>
        <w:rPr>
          <w:rFonts w:ascii="Times New Roman" w:hAnsi="Times New Roman" w:eastAsia="仿宋_GB2312"/>
          <w:color w:val="auto"/>
          <w:sz w:val="24"/>
          <w:highlight w:val="none"/>
        </w:rPr>
      </w:pPr>
      <w:r>
        <w:rPr>
          <w:rFonts w:ascii="Times New Roman" w:hAnsi="Times New Roman" w:eastAsia="仿宋_GB2312"/>
          <w:color w:val="auto"/>
          <w:sz w:val="24"/>
          <w:highlight w:val="none"/>
        </w:rPr>
        <w:t>（5）必要的法律依据；</w:t>
      </w:r>
    </w:p>
    <w:p w14:paraId="34BF736C">
      <w:pPr>
        <w:pStyle w:val="68"/>
        <w:shd w:val="clear"/>
        <w:tabs>
          <w:tab w:val="left" w:pos="588"/>
        </w:tabs>
        <w:spacing w:line="360" w:lineRule="auto"/>
        <w:ind w:left="846" w:hanging="6" w:firstLineChars="0"/>
        <w:rPr>
          <w:rFonts w:ascii="Times New Roman" w:hAnsi="Times New Roman" w:eastAsia="仿宋_GB2312"/>
          <w:color w:val="auto"/>
          <w:sz w:val="24"/>
          <w:highlight w:val="none"/>
        </w:rPr>
      </w:pPr>
      <w:r>
        <w:rPr>
          <w:rFonts w:ascii="Times New Roman" w:hAnsi="Times New Roman" w:eastAsia="仿宋_GB2312"/>
          <w:color w:val="auto"/>
          <w:sz w:val="24"/>
          <w:highlight w:val="none"/>
        </w:rPr>
        <w:t>（6）提出质疑的日期。</w:t>
      </w:r>
    </w:p>
    <w:p w14:paraId="2FBBCE0D">
      <w:pPr>
        <w:pStyle w:val="68"/>
        <w:shd w:val="clear"/>
        <w:tabs>
          <w:tab w:val="left" w:pos="588"/>
        </w:tabs>
        <w:spacing w:line="360" w:lineRule="auto"/>
        <w:ind w:left="838" w:leftChars="399" w:firstLine="0" w:firstLineChars="0"/>
        <w:rPr>
          <w:rFonts w:ascii="Times New Roman" w:hAnsi="Times New Roman" w:eastAsia="仿宋_GB2312"/>
          <w:color w:val="auto"/>
          <w:sz w:val="24"/>
          <w:highlight w:val="none"/>
        </w:rPr>
      </w:pPr>
      <w:r>
        <w:rPr>
          <w:rFonts w:ascii="Times New Roman" w:hAnsi="Times New Roman" w:eastAsia="仿宋_GB2312"/>
          <w:color w:val="auto"/>
          <w:sz w:val="24"/>
          <w:highlight w:val="none"/>
        </w:rPr>
        <w:t>供应商为自然人的，应当由本人签字；供应商为法人或者其他组织的，应当由法定代表人或</w:t>
      </w:r>
      <w:r>
        <w:rPr>
          <w:rFonts w:hint="eastAsia" w:ascii="Times New Roman" w:hAnsi="Times New Roman" w:eastAsia="仿宋_GB2312"/>
          <w:color w:val="auto"/>
          <w:sz w:val="24"/>
          <w:highlight w:val="none"/>
        </w:rPr>
        <w:t>主要</w:t>
      </w:r>
      <w:r>
        <w:rPr>
          <w:rFonts w:ascii="Times New Roman" w:hAnsi="Times New Roman" w:eastAsia="仿宋_GB2312"/>
          <w:color w:val="auto"/>
          <w:sz w:val="24"/>
          <w:highlight w:val="none"/>
        </w:rPr>
        <w:t>负责人签字或盖章，并加盖公章。</w:t>
      </w:r>
      <w:r>
        <w:rPr>
          <w:rFonts w:hint="eastAsia" w:ascii="Times New Roman" w:hAnsi="Times New Roman" w:eastAsia="仿宋_GB2312"/>
          <w:color w:val="auto"/>
          <w:sz w:val="24"/>
          <w:highlight w:val="none"/>
        </w:rPr>
        <w:t>供应商可以委托代理人进行质疑和投诉，其授权委托书应当载明代理人的姓名或者名称、代理事项、具体权限、期限和相关事项。</w:t>
      </w:r>
    </w:p>
    <w:p w14:paraId="6F4F61CF">
      <w:pPr>
        <w:shd w:val="clear"/>
        <w:tabs>
          <w:tab w:val="left" w:pos="588"/>
        </w:tabs>
        <w:spacing w:line="360" w:lineRule="auto"/>
        <w:ind w:left="840" w:hanging="840" w:hangingChars="350"/>
        <w:rPr>
          <w:rFonts w:hint="eastAsia" w:eastAsia="仿宋_GB2312"/>
          <w:color w:val="auto"/>
          <w:sz w:val="24"/>
          <w:highlight w:val="none"/>
          <w:lang w:val="en-US" w:eastAsia="zh-CN"/>
        </w:rPr>
      </w:pPr>
      <w:r>
        <w:rPr>
          <w:rFonts w:eastAsia="仿宋_GB2312"/>
          <w:color w:val="auto"/>
          <w:sz w:val="24"/>
          <w:highlight w:val="none"/>
        </w:rPr>
        <w:t>27.5   符合要求的质疑，采购代理机构将予以受理并答复。联系人：</w:t>
      </w:r>
      <w:r>
        <w:rPr>
          <w:rFonts w:hint="eastAsia" w:eastAsia="仿宋_GB2312"/>
          <w:color w:val="auto"/>
          <w:sz w:val="24"/>
          <w:highlight w:val="none"/>
          <w:lang w:val="en-US" w:eastAsia="zh-CN"/>
        </w:rPr>
        <w:t>综合办公室</w:t>
      </w:r>
    </w:p>
    <w:p w14:paraId="71158E06">
      <w:pPr>
        <w:shd w:val="clear"/>
        <w:tabs>
          <w:tab w:val="left" w:pos="588"/>
        </w:tabs>
        <w:spacing w:line="360" w:lineRule="auto"/>
        <w:ind w:left="958" w:leftChars="456" w:firstLine="120" w:firstLineChars="50"/>
        <w:rPr>
          <w:rFonts w:hint="eastAsia" w:eastAsia="仿宋_GB2312"/>
          <w:color w:val="auto"/>
          <w:sz w:val="24"/>
          <w:highlight w:val="none"/>
        </w:rPr>
      </w:pPr>
      <w:r>
        <w:rPr>
          <w:rFonts w:hint="eastAsia" w:eastAsia="仿宋_GB2312"/>
          <w:color w:val="auto"/>
          <w:sz w:val="24"/>
          <w:highlight w:val="none"/>
          <w:lang w:val="en-US" w:eastAsia="zh-CN"/>
        </w:rPr>
        <w:t>地址：</w:t>
      </w:r>
      <w:r>
        <w:rPr>
          <w:rFonts w:hint="eastAsia" w:eastAsia="仿宋_GB2312"/>
          <w:color w:val="auto"/>
          <w:sz w:val="24"/>
          <w:highlight w:val="none"/>
        </w:rPr>
        <w:t>西安市高新区锦业路1号都市之门C座9层综合办公室</w:t>
      </w:r>
    </w:p>
    <w:p w14:paraId="52DC9E11">
      <w:pPr>
        <w:shd w:val="clear"/>
        <w:tabs>
          <w:tab w:val="left" w:pos="588"/>
        </w:tabs>
        <w:spacing w:line="360" w:lineRule="auto"/>
        <w:ind w:left="958" w:leftChars="456" w:firstLine="120" w:firstLineChars="50"/>
        <w:rPr>
          <w:rFonts w:eastAsia="仿宋_GB2312"/>
          <w:color w:val="auto"/>
          <w:sz w:val="24"/>
          <w:highlight w:val="none"/>
        </w:rPr>
      </w:pPr>
      <w:r>
        <w:rPr>
          <w:rFonts w:eastAsia="仿宋_GB2312"/>
          <w:color w:val="auto"/>
          <w:sz w:val="24"/>
          <w:highlight w:val="none"/>
        </w:rPr>
        <w:t>联系电话：029-85235014</w:t>
      </w:r>
    </w:p>
    <w:p w14:paraId="74A8C7BE">
      <w:pPr>
        <w:shd w:val="clear"/>
        <w:tabs>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27.6   供应商进行虚假和恶意质疑的，采购代理机构将提供相关资料报监督机构，按其情况进行相应处理。</w:t>
      </w:r>
    </w:p>
    <w:bookmarkEnd w:id="522"/>
    <w:bookmarkEnd w:id="523"/>
    <w:p w14:paraId="48D5AEC9">
      <w:pPr>
        <w:pStyle w:val="5"/>
        <w:tabs>
          <w:tab w:val="left" w:pos="360"/>
        </w:tabs>
        <w:rPr>
          <w:rFonts w:hint="default" w:ascii="Times New Roman" w:hAnsi="Times New Roman" w:eastAsia="仿宋_GB2312" w:cs="Times New Roman"/>
          <w:b/>
          <w:bCs/>
          <w:sz w:val="24"/>
          <w:szCs w:val="21"/>
          <w:highlight w:val="none"/>
        </w:rPr>
      </w:pPr>
      <w:bookmarkStart w:id="524" w:name="_Toc25547"/>
      <w:r>
        <w:rPr>
          <w:rFonts w:hint="default" w:ascii="Times New Roman" w:hAnsi="Times New Roman" w:eastAsia="仿宋_GB2312" w:cs="Times New Roman"/>
          <w:b/>
          <w:bCs/>
          <w:sz w:val="24"/>
          <w:szCs w:val="21"/>
          <w:highlight w:val="none"/>
        </w:rPr>
        <w:t>28.    履约保证金</w:t>
      </w:r>
    </w:p>
    <w:p w14:paraId="1BF65389">
      <w:pPr>
        <w:tabs>
          <w:tab w:val="left" w:pos="360"/>
          <w:tab w:val="left" w:pos="588"/>
        </w:tabs>
        <w:spacing w:line="360" w:lineRule="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28.1   履约保证金金额见</w:t>
      </w:r>
      <w:r>
        <w:rPr>
          <w:rFonts w:hint="default" w:ascii="Times New Roman" w:hAnsi="Times New Roman" w:eastAsia="仿宋_GB2312" w:cs="Times New Roman"/>
          <w:b/>
          <w:sz w:val="24"/>
          <w:highlight w:val="none"/>
        </w:rPr>
        <w:t>供应商须知前附表</w:t>
      </w:r>
      <w:r>
        <w:rPr>
          <w:rFonts w:hint="default" w:ascii="Times New Roman" w:hAnsi="Times New Roman" w:eastAsia="仿宋_GB2312" w:cs="Times New Roman"/>
          <w:sz w:val="24"/>
          <w:highlight w:val="none"/>
        </w:rPr>
        <w:t>。</w:t>
      </w:r>
    </w:p>
    <w:p w14:paraId="1B6F4D52">
      <w:pPr>
        <w:tabs>
          <w:tab w:val="left" w:pos="360"/>
          <w:tab w:val="left" w:pos="588"/>
        </w:tabs>
        <w:spacing w:line="360" w:lineRule="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28.2   履约保证金缴纳时间：合同签订前必须交纳至采购人。</w:t>
      </w:r>
    </w:p>
    <w:p w14:paraId="1979DF9E">
      <w:pPr>
        <w:tabs>
          <w:tab w:val="left" w:pos="360"/>
          <w:tab w:val="left" w:pos="588"/>
        </w:tabs>
        <w:spacing w:line="360" w:lineRule="auto"/>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28.3   履约保证金缴纳形式：成交供应商应当以支票、汇票、本票、保函（格式见附件2）等非现金形式缴纳。</w:t>
      </w:r>
    </w:p>
    <w:p w14:paraId="575B7637">
      <w:pPr>
        <w:tabs>
          <w:tab w:val="left" w:pos="360"/>
          <w:tab w:val="left" w:pos="588"/>
        </w:tabs>
        <w:spacing w:line="360" w:lineRule="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28.4   履约保证金收取单位名称：</w:t>
      </w:r>
    </w:p>
    <w:p w14:paraId="3FA32962">
      <w:pPr>
        <w:tabs>
          <w:tab w:val="left" w:pos="588"/>
        </w:tabs>
        <w:spacing w:line="360" w:lineRule="auto"/>
        <w:ind w:firstLine="840" w:firstLine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开户银行：</w:t>
      </w:r>
    </w:p>
    <w:p w14:paraId="050AD9F0">
      <w:pPr>
        <w:tabs>
          <w:tab w:val="left" w:pos="588"/>
        </w:tabs>
        <w:spacing w:line="360" w:lineRule="auto"/>
        <w:ind w:firstLine="840" w:firstLine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账号：</w:t>
      </w:r>
    </w:p>
    <w:p w14:paraId="3906D72B">
      <w:pPr>
        <w:tabs>
          <w:tab w:val="left" w:pos="588"/>
        </w:tabs>
        <w:spacing w:line="360" w:lineRule="auto"/>
        <w:ind w:firstLine="840" w:firstLine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联系人：               联系电话：</w:t>
      </w:r>
    </w:p>
    <w:p w14:paraId="616E150A">
      <w:pPr>
        <w:tabs>
          <w:tab w:val="left" w:pos="360"/>
          <w:tab w:val="left" w:pos="588"/>
        </w:tabs>
        <w:spacing w:line="360" w:lineRule="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28.5   履约保证金退还的方式、时间、条件：*****</w:t>
      </w:r>
    </w:p>
    <w:p w14:paraId="0F8A26D6">
      <w:pPr>
        <w:tabs>
          <w:tab w:val="left" w:pos="360"/>
          <w:tab w:val="left" w:pos="588"/>
        </w:tabs>
        <w:spacing w:line="360" w:lineRule="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28.6   履约保证金不予退还的情况：****</w:t>
      </w:r>
    </w:p>
    <w:p w14:paraId="19409338">
      <w:pPr>
        <w:tabs>
          <w:tab w:val="left" w:pos="360"/>
          <w:tab w:val="left" w:pos="588"/>
        </w:tabs>
        <w:spacing w:line="360" w:lineRule="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28.7   逾期退还履约保证金的违约责任：****</w:t>
      </w:r>
    </w:p>
    <w:p w14:paraId="725FC6FA">
      <w:pPr>
        <w:pStyle w:val="5"/>
        <w:shd w:val="clear"/>
        <w:tabs>
          <w:tab w:val="left" w:pos="360"/>
        </w:tabs>
        <w:rPr>
          <w:rFonts w:ascii="Times New Roman" w:hAnsi="Times New Roman" w:eastAsia="仿宋_GB2312"/>
          <w:b/>
          <w:bCs/>
          <w:color w:val="auto"/>
          <w:sz w:val="24"/>
          <w:szCs w:val="21"/>
          <w:highlight w:val="none"/>
        </w:rPr>
      </w:pPr>
      <w:r>
        <w:rPr>
          <w:rFonts w:ascii="Times New Roman" w:hAnsi="Times New Roman" w:eastAsia="仿宋_GB2312"/>
          <w:b/>
          <w:bCs/>
          <w:color w:val="auto"/>
          <w:sz w:val="24"/>
          <w:szCs w:val="21"/>
          <w:highlight w:val="none"/>
        </w:rPr>
        <w:t>29.    成交服务费</w:t>
      </w:r>
      <w:bookmarkEnd w:id="524"/>
    </w:p>
    <w:p w14:paraId="0A276C71">
      <w:pPr>
        <w:tabs>
          <w:tab w:val="left" w:pos="360"/>
          <w:tab w:val="left" w:pos="588"/>
        </w:tabs>
        <w:spacing w:line="360" w:lineRule="auto"/>
        <w:ind w:left="840" w:hanging="840" w:hangingChars="350"/>
        <w:rPr>
          <w:rFonts w:eastAsia="仿宋_GB2312"/>
          <w:color w:val="auto"/>
          <w:sz w:val="24"/>
          <w:highlight w:val="none"/>
        </w:rPr>
      </w:pPr>
      <w:r>
        <w:rPr>
          <w:rFonts w:eastAsia="仿宋_GB2312"/>
          <w:color w:val="auto"/>
          <w:sz w:val="24"/>
          <w:highlight w:val="none"/>
        </w:rPr>
        <w:t xml:space="preserve">29.1   </w:t>
      </w:r>
      <w:r>
        <w:rPr>
          <w:rFonts w:hint="default" w:ascii="Times New Roman" w:hAnsi="Times New Roman" w:eastAsia="仿宋_GB2312" w:cs="Times New Roman"/>
          <w:sz w:val="24"/>
        </w:rPr>
        <w:t>成交供应商在领取成交通知书前，须向采购代理机构支付代理服务费，代理服务费</w:t>
      </w:r>
      <w:r>
        <w:rPr>
          <w:rFonts w:hint="default" w:ascii="Times New Roman" w:hAnsi="Times New Roman" w:eastAsia="仿宋_GB2312" w:cs="Times New Roman"/>
          <w:sz w:val="24"/>
          <w:lang w:val="en-US" w:eastAsia="zh-CN"/>
        </w:rPr>
        <w:t>标准或金额见供应商须知前附表。</w:t>
      </w:r>
    </w:p>
    <w:p w14:paraId="254883F3">
      <w:pPr>
        <w:snapToGrid w:val="0"/>
        <w:spacing w:line="360" w:lineRule="auto"/>
        <w:rPr>
          <w:rFonts w:hint="default" w:ascii="Times New Roman" w:hAnsi="Times New Roman" w:cs="Times New Roman"/>
        </w:rPr>
      </w:pPr>
      <w:r>
        <w:rPr>
          <w:rFonts w:eastAsia="仿宋_GB2312"/>
          <w:color w:val="auto"/>
          <w:sz w:val="24"/>
          <w:highlight w:val="none"/>
        </w:rPr>
        <w:t xml:space="preserve">29.2   </w:t>
      </w:r>
      <w:r>
        <w:rPr>
          <w:rFonts w:hint="default" w:ascii="Times New Roman" w:hAnsi="Times New Roman" w:eastAsia="仿宋_GB2312" w:cs="Times New Roman"/>
          <w:sz w:val="24"/>
        </w:rPr>
        <w:t>成交服务费已包含在供应商的响应报价中，不在响应分项报价表中单独列项。</w:t>
      </w:r>
    </w:p>
    <w:p w14:paraId="5053CE98">
      <w:pPr>
        <w:pStyle w:val="5"/>
        <w:numPr>
          <w:ilvl w:val="0"/>
          <w:numId w:val="7"/>
        </w:numPr>
        <w:shd w:val="clear"/>
        <w:tabs>
          <w:tab w:val="left" w:pos="360"/>
        </w:tabs>
        <w:rPr>
          <w:rFonts w:ascii="Times New Roman" w:hAnsi="Times New Roman" w:eastAsia="仿宋_GB2312"/>
          <w:b/>
          <w:bCs/>
          <w:color w:val="auto"/>
          <w:sz w:val="24"/>
          <w:szCs w:val="21"/>
          <w:highlight w:val="none"/>
        </w:rPr>
      </w:pPr>
      <w:bookmarkStart w:id="525" w:name="_Toc1585"/>
      <w:r>
        <w:rPr>
          <w:rFonts w:ascii="Times New Roman" w:hAnsi="Times New Roman" w:eastAsia="仿宋_GB2312"/>
          <w:b/>
          <w:bCs/>
          <w:color w:val="auto"/>
          <w:sz w:val="24"/>
          <w:szCs w:val="21"/>
          <w:highlight w:val="none"/>
        </w:rPr>
        <w:t xml:space="preserve">   采购人追加采购数量的权力</w:t>
      </w:r>
      <w:bookmarkEnd w:id="525"/>
    </w:p>
    <w:p w14:paraId="3A297124">
      <w:pPr>
        <w:shd w:val="clear"/>
        <w:tabs>
          <w:tab w:val="left" w:pos="588"/>
        </w:tabs>
        <w:spacing w:line="360" w:lineRule="auto"/>
        <w:ind w:left="840" w:leftChars="400"/>
        <w:rPr>
          <w:rFonts w:eastAsia="仿宋_GB2312"/>
          <w:color w:val="auto"/>
          <w:sz w:val="24"/>
          <w:highlight w:val="none"/>
        </w:rPr>
      </w:pPr>
      <w:bookmarkStart w:id="526" w:name="_Toc385992366"/>
      <w:bookmarkStart w:id="527" w:name="_Toc389620205"/>
      <w:r>
        <w:rPr>
          <w:rFonts w:eastAsia="仿宋_GB2312"/>
          <w:color w:val="auto"/>
          <w:sz w:val="24"/>
          <w:highlight w:val="none"/>
        </w:rPr>
        <w:t>在合同履行中，采购人需追加与合同标的相同服务的，在不改变合同其他条款的前提下，采购人有权与成交供应商协商签订补充合同，但所有补充合同的采购金额不得超过原合同采购金额的10%。</w:t>
      </w:r>
    </w:p>
    <w:p w14:paraId="62E63656">
      <w:pPr>
        <w:pStyle w:val="2"/>
        <w:numPr>
          <w:ilvl w:val="0"/>
          <w:numId w:val="7"/>
        </w:numPr>
        <w:shd w:val="clear"/>
        <w:tabs>
          <w:tab w:val="left" w:pos="360"/>
        </w:tabs>
        <w:rPr>
          <w:rFonts w:ascii="Times New Roman" w:hAnsi="Times New Roman" w:eastAsia="仿宋_GB2312"/>
          <w:b/>
          <w:bCs/>
          <w:color w:val="auto"/>
          <w:sz w:val="24"/>
          <w:szCs w:val="21"/>
          <w:highlight w:val="none"/>
        </w:rPr>
      </w:pPr>
      <w:r>
        <w:rPr>
          <w:rFonts w:ascii="Times New Roman" w:hAnsi="Times New Roman" w:eastAsia="仿宋_GB2312"/>
          <w:b/>
          <w:bCs/>
          <w:color w:val="auto"/>
          <w:sz w:val="24"/>
          <w:szCs w:val="21"/>
          <w:highlight w:val="none"/>
        </w:rPr>
        <w:t xml:space="preserve">   其他情况</w:t>
      </w:r>
    </w:p>
    <w:p w14:paraId="34BF6D4A">
      <w:pPr>
        <w:pStyle w:val="2"/>
        <w:shd w:val="clear"/>
        <w:ind w:left="840" w:hanging="840" w:hangingChars="350"/>
        <w:rPr>
          <w:rFonts w:ascii="Times New Roman" w:hAnsi="Times New Roman" w:eastAsia="仿宋_GB2312"/>
          <w:color w:val="auto"/>
          <w:sz w:val="24"/>
          <w:highlight w:val="none"/>
        </w:rPr>
      </w:pPr>
      <w:r>
        <w:rPr>
          <w:rFonts w:ascii="Times New Roman" w:hAnsi="Times New Roman" w:eastAsia="仿宋_GB2312"/>
          <w:color w:val="auto"/>
          <w:sz w:val="24"/>
          <w:highlight w:val="none"/>
        </w:rPr>
        <w:t>31.1   谈判截止时间结束后，递交响应文件或者经评审的实质性响应谈判文件的供应商不足三家，采购代理机构应当终止竞争性谈判活动，发布项目终止公告并说明原因，重新开展采购活动。</w:t>
      </w:r>
    </w:p>
    <w:p w14:paraId="2ED086E0">
      <w:pPr>
        <w:pStyle w:val="2"/>
        <w:shd w:val="clear"/>
        <w:ind w:left="840" w:hanging="840" w:hangingChars="350"/>
        <w:rPr>
          <w:rFonts w:ascii="Times New Roman" w:hAnsi="Times New Roman" w:eastAsia="仿宋_GB2312"/>
          <w:color w:val="auto"/>
          <w:sz w:val="24"/>
          <w:highlight w:val="none"/>
        </w:rPr>
      </w:pPr>
      <w:r>
        <w:rPr>
          <w:rFonts w:ascii="Times New Roman" w:hAnsi="Times New Roman" w:eastAsia="仿宋_GB2312"/>
          <w:color w:val="auto"/>
          <w:sz w:val="24"/>
          <w:highlight w:val="none"/>
        </w:rPr>
        <w:t xml:space="preserve">31.2   连续两次进行竞争性谈判活动，因符合谈判要求供应商不足3家，经请示政府采购管理部门同意后，可继续进行竞争性谈判活动。 </w:t>
      </w:r>
    </w:p>
    <w:p w14:paraId="10D314CC">
      <w:pPr>
        <w:pStyle w:val="2"/>
        <w:shd w:val="clear"/>
        <w:ind w:left="840" w:hanging="840" w:hangingChars="350"/>
        <w:rPr>
          <w:rFonts w:ascii="Times New Roman" w:hAnsi="Times New Roman" w:eastAsia="仿宋_GB2312"/>
          <w:color w:val="auto"/>
          <w:sz w:val="24"/>
          <w:highlight w:val="none"/>
        </w:rPr>
      </w:pPr>
      <w:r>
        <w:rPr>
          <w:rFonts w:ascii="Times New Roman" w:hAnsi="Times New Roman" w:eastAsia="仿宋_GB2312"/>
          <w:color w:val="auto"/>
          <w:sz w:val="24"/>
          <w:highlight w:val="none"/>
        </w:rPr>
        <w:t>31.3   政府采购信用担保</w:t>
      </w:r>
    </w:p>
    <w:p w14:paraId="0CD18C49">
      <w:pPr>
        <w:pStyle w:val="2"/>
        <w:shd w:val="clear"/>
        <w:rPr>
          <w:rFonts w:ascii="Times New Roman" w:hAnsi="Times New Roman" w:eastAsia="仿宋_GB2312"/>
          <w:color w:val="auto"/>
          <w:sz w:val="24"/>
          <w:highlight w:val="none"/>
        </w:rPr>
      </w:pPr>
      <w:r>
        <w:rPr>
          <w:rFonts w:ascii="Times New Roman" w:hAnsi="Times New Roman" w:eastAsia="仿宋_GB2312"/>
          <w:color w:val="auto"/>
          <w:sz w:val="24"/>
          <w:highlight w:val="none"/>
        </w:rPr>
        <w:t>31.3.1 供应商递交的履约担保函应符合本谈判文件的规定。</w:t>
      </w:r>
    </w:p>
    <w:p w14:paraId="5DFF8C82">
      <w:pPr>
        <w:shd w:val="clear"/>
        <w:spacing w:line="360" w:lineRule="auto"/>
        <w:ind w:left="900" w:hanging="900" w:hangingChars="375"/>
        <w:rPr>
          <w:rFonts w:eastAsia="仿宋"/>
          <w:color w:val="auto"/>
          <w:sz w:val="24"/>
          <w:highlight w:val="none"/>
        </w:rPr>
      </w:pPr>
      <w:r>
        <w:rPr>
          <w:rFonts w:eastAsia="仿宋_GB2312"/>
          <w:color w:val="auto"/>
          <w:sz w:val="24"/>
          <w:highlight w:val="none"/>
        </w:rPr>
        <w:t xml:space="preserve">31.3.2 </w:t>
      </w:r>
      <w:r>
        <w:rPr>
          <w:rFonts w:hint="eastAsia" w:eastAsia="仿宋"/>
          <w:color w:val="auto"/>
          <w:sz w:val="24"/>
          <w:highlight w:val="none"/>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w:t>
      </w:r>
    </w:p>
    <w:p w14:paraId="2FBE35B6">
      <w:pPr>
        <w:shd w:val="clear"/>
        <w:spacing w:line="360" w:lineRule="auto"/>
        <w:ind w:left="900" w:hanging="900" w:hangingChars="375"/>
        <w:rPr>
          <w:rFonts w:eastAsia="仿宋"/>
          <w:color w:val="auto"/>
          <w:sz w:val="24"/>
          <w:highlight w:val="none"/>
        </w:rPr>
      </w:pPr>
    </w:p>
    <w:tbl>
      <w:tblPr>
        <w:tblStyle w:val="50"/>
        <w:tblW w:w="9588" w:type="dxa"/>
        <w:jc w:val="center"/>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64B7E580">
        <w:tblPrEx>
          <w:tblCellMar>
            <w:top w:w="0" w:type="dxa"/>
            <w:left w:w="108" w:type="dxa"/>
            <w:bottom w:w="0" w:type="dxa"/>
            <w:right w:w="108" w:type="dxa"/>
          </w:tblCellMar>
        </w:tblPrEx>
        <w:trPr>
          <w:trHeight w:val="540" w:hRule="atLeast"/>
          <w:jc w:val="center"/>
        </w:trPr>
        <w:tc>
          <w:tcPr>
            <w:tcW w:w="696" w:type="dxa"/>
            <w:tcBorders>
              <w:top w:val="nil"/>
              <w:left w:val="nil"/>
              <w:bottom w:val="nil"/>
              <w:right w:val="nil"/>
            </w:tcBorders>
            <w:noWrap/>
            <w:vAlign w:val="center"/>
          </w:tcPr>
          <w:p w14:paraId="2F1F62D5">
            <w:pPr>
              <w:widowControl/>
              <w:shd w:val="clear"/>
              <w:textAlignment w:val="center"/>
              <w:rPr>
                <w:rFonts w:eastAsia="仿宋"/>
                <w:b/>
                <w:color w:val="auto"/>
                <w:kern w:val="0"/>
                <w:sz w:val="24"/>
                <w:szCs w:val="21"/>
                <w:highlight w:val="none"/>
                <w:lang w:bidi="ar"/>
              </w:rPr>
            </w:pPr>
          </w:p>
        </w:tc>
        <w:tc>
          <w:tcPr>
            <w:tcW w:w="8892" w:type="dxa"/>
            <w:gridSpan w:val="7"/>
            <w:tcBorders>
              <w:top w:val="nil"/>
              <w:left w:val="nil"/>
              <w:bottom w:val="nil"/>
              <w:right w:val="nil"/>
            </w:tcBorders>
            <w:noWrap/>
            <w:vAlign w:val="center"/>
          </w:tcPr>
          <w:p w14:paraId="621F4571">
            <w:pPr>
              <w:widowControl/>
              <w:shd w:val="clear"/>
              <w:jc w:val="center"/>
              <w:textAlignment w:val="center"/>
              <w:rPr>
                <w:rFonts w:eastAsia="仿宋"/>
                <w:b/>
                <w:color w:val="auto"/>
                <w:sz w:val="24"/>
                <w:szCs w:val="21"/>
                <w:highlight w:val="none"/>
              </w:rPr>
            </w:pPr>
            <w:r>
              <w:rPr>
                <w:rFonts w:eastAsia="仿宋"/>
                <w:b/>
                <w:color w:val="auto"/>
                <w:kern w:val="0"/>
                <w:sz w:val="24"/>
                <w:szCs w:val="21"/>
                <w:highlight w:val="none"/>
                <w:lang w:bidi="ar"/>
              </w:rPr>
              <w:t>榆林市“政采贷”业务办理银行联系表</w:t>
            </w:r>
          </w:p>
        </w:tc>
      </w:tr>
      <w:tr w14:paraId="7DD0937C">
        <w:tblPrEx>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DEC5D73">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FCA11F1">
            <w:pPr>
              <w:widowControl/>
              <w:shd w:val="clear"/>
              <w:jc w:val="center"/>
              <w:textAlignment w:val="center"/>
              <w:rPr>
                <w:rFonts w:eastAsia="仿宋"/>
                <w:color w:val="auto"/>
                <w:szCs w:val="21"/>
                <w:highlight w:val="none"/>
              </w:rPr>
            </w:pPr>
            <w:r>
              <w:rPr>
                <w:rFonts w:eastAsia="仿宋"/>
                <w:color w:val="auto"/>
                <w:kern w:val="0"/>
                <w:szCs w:val="21"/>
                <w:highlight w:val="none"/>
                <w:lang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61F2C7C">
            <w:pPr>
              <w:widowControl/>
              <w:shd w:val="clear"/>
              <w:jc w:val="center"/>
              <w:textAlignment w:val="center"/>
              <w:rPr>
                <w:rFonts w:eastAsia="仿宋"/>
                <w:color w:val="auto"/>
                <w:szCs w:val="21"/>
                <w:highlight w:val="none"/>
              </w:rPr>
            </w:pPr>
            <w:r>
              <w:rPr>
                <w:rFonts w:eastAsia="仿宋"/>
                <w:color w:val="auto"/>
                <w:kern w:val="0"/>
                <w:szCs w:val="21"/>
                <w:highlight w:val="none"/>
                <w:lang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4FA541B">
            <w:pPr>
              <w:widowControl/>
              <w:shd w:val="clear"/>
              <w:jc w:val="center"/>
              <w:textAlignment w:val="center"/>
              <w:rPr>
                <w:rFonts w:eastAsia="仿宋"/>
                <w:color w:val="auto"/>
                <w:szCs w:val="21"/>
                <w:highlight w:val="none"/>
              </w:rPr>
            </w:pPr>
            <w:r>
              <w:rPr>
                <w:rFonts w:eastAsia="仿宋"/>
                <w:color w:val="auto"/>
                <w:kern w:val="0"/>
                <w:szCs w:val="21"/>
                <w:highlight w:val="none"/>
                <w:lang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2797F73">
            <w:pPr>
              <w:widowControl/>
              <w:shd w:val="clear"/>
              <w:jc w:val="center"/>
              <w:textAlignment w:val="center"/>
              <w:rPr>
                <w:rFonts w:eastAsia="仿宋"/>
                <w:color w:val="auto"/>
                <w:szCs w:val="21"/>
                <w:highlight w:val="none"/>
              </w:rPr>
            </w:pPr>
            <w:r>
              <w:rPr>
                <w:rFonts w:eastAsia="仿宋"/>
                <w:color w:val="auto"/>
                <w:kern w:val="0"/>
                <w:szCs w:val="21"/>
                <w:highlight w:val="none"/>
                <w:lang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A1B5158">
            <w:pPr>
              <w:widowControl/>
              <w:shd w:val="clear"/>
              <w:jc w:val="center"/>
              <w:textAlignment w:val="center"/>
              <w:rPr>
                <w:rFonts w:eastAsia="仿宋"/>
                <w:color w:val="auto"/>
                <w:szCs w:val="21"/>
                <w:highlight w:val="none"/>
              </w:rPr>
            </w:pPr>
            <w:r>
              <w:rPr>
                <w:rFonts w:eastAsia="仿宋"/>
                <w:color w:val="auto"/>
                <w:kern w:val="0"/>
                <w:szCs w:val="21"/>
                <w:highlight w:val="none"/>
                <w:lang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50C6C78">
            <w:pPr>
              <w:widowControl/>
              <w:shd w:val="clear"/>
              <w:jc w:val="center"/>
              <w:textAlignment w:val="center"/>
              <w:rPr>
                <w:rFonts w:eastAsia="仿宋"/>
                <w:color w:val="auto"/>
                <w:szCs w:val="21"/>
                <w:highlight w:val="none"/>
              </w:rPr>
            </w:pPr>
            <w:r>
              <w:rPr>
                <w:rFonts w:eastAsia="仿宋"/>
                <w:color w:val="auto"/>
                <w:kern w:val="0"/>
                <w:szCs w:val="21"/>
                <w:highlight w:val="none"/>
                <w:lang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8AA06B9">
            <w:pPr>
              <w:widowControl/>
              <w:shd w:val="clear"/>
              <w:jc w:val="center"/>
              <w:textAlignment w:val="center"/>
              <w:rPr>
                <w:rFonts w:eastAsia="仿宋"/>
                <w:color w:val="auto"/>
                <w:szCs w:val="21"/>
                <w:highlight w:val="none"/>
              </w:rPr>
            </w:pPr>
            <w:r>
              <w:rPr>
                <w:rFonts w:eastAsia="仿宋"/>
                <w:color w:val="auto"/>
                <w:kern w:val="0"/>
                <w:szCs w:val="21"/>
                <w:highlight w:val="none"/>
                <w:lang w:bidi="ar"/>
              </w:rPr>
              <w:t>联系人</w:t>
            </w:r>
          </w:p>
        </w:tc>
      </w:tr>
      <w:tr w14:paraId="2A8FDA39">
        <w:tblPrEx>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5B709A9">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9FA7DED">
            <w:pPr>
              <w:widowControl/>
              <w:shd w:val="clear"/>
              <w:jc w:val="center"/>
              <w:textAlignment w:val="center"/>
              <w:rPr>
                <w:rFonts w:eastAsia="仿宋"/>
                <w:color w:val="auto"/>
                <w:szCs w:val="21"/>
                <w:highlight w:val="none"/>
              </w:rPr>
            </w:pPr>
            <w:r>
              <w:rPr>
                <w:rFonts w:eastAsia="仿宋"/>
                <w:color w:val="auto"/>
                <w:kern w:val="0"/>
                <w:szCs w:val="21"/>
                <w:highlight w:val="none"/>
                <w:lang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9BDA54B">
            <w:pPr>
              <w:widowControl/>
              <w:shd w:val="clear"/>
              <w:jc w:val="center"/>
              <w:textAlignment w:val="center"/>
              <w:rPr>
                <w:rFonts w:eastAsia="仿宋"/>
                <w:color w:val="auto"/>
                <w:szCs w:val="21"/>
                <w:highlight w:val="none"/>
              </w:rPr>
            </w:pPr>
            <w:r>
              <w:rPr>
                <w:rFonts w:eastAsia="仿宋"/>
                <w:color w:val="auto"/>
                <w:kern w:val="0"/>
                <w:szCs w:val="21"/>
                <w:highlight w:val="none"/>
                <w:lang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B7B10ED">
            <w:pPr>
              <w:widowControl/>
              <w:shd w:val="clear"/>
              <w:jc w:val="center"/>
              <w:textAlignment w:val="center"/>
              <w:rPr>
                <w:rFonts w:eastAsia="仿宋"/>
                <w:color w:val="auto"/>
                <w:szCs w:val="21"/>
                <w:highlight w:val="none"/>
              </w:rPr>
            </w:pPr>
            <w:r>
              <w:rPr>
                <w:rFonts w:eastAsia="仿宋"/>
                <w:color w:val="auto"/>
                <w:kern w:val="0"/>
                <w:szCs w:val="21"/>
                <w:highlight w:val="none"/>
                <w:lang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B453666">
            <w:pPr>
              <w:widowControl/>
              <w:shd w:val="clear"/>
              <w:jc w:val="center"/>
              <w:textAlignment w:val="center"/>
              <w:rPr>
                <w:rFonts w:eastAsia="仿宋"/>
                <w:color w:val="auto"/>
                <w:szCs w:val="21"/>
                <w:highlight w:val="none"/>
              </w:rPr>
            </w:pPr>
            <w:r>
              <w:rPr>
                <w:rFonts w:eastAsia="仿宋"/>
                <w:color w:val="auto"/>
                <w:kern w:val="0"/>
                <w:szCs w:val="21"/>
                <w:highlight w:val="none"/>
                <w:lang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944F33F">
            <w:pPr>
              <w:widowControl/>
              <w:shd w:val="clear"/>
              <w:jc w:val="center"/>
              <w:textAlignment w:val="center"/>
              <w:rPr>
                <w:rFonts w:eastAsia="仿宋"/>
                <w:color w:val="auto"/>
                <w:szCs w:val="21"/>
                <w:highlight w:val="none"/>
              </w:rPr>
            </w:pPr>
            <w:r>
              <w:rPr>
                <w:rFonts w:eastAsia="仿宋"/>
                <w:color w:val="auto"/>
                <w:kern w:val="0"/>
                <w:szCs w:val="21"/>
                <w:highlight w:val="none"/>
                <w:lang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5348C08">
            <w:pPr>
              <w:widowControl/>
              <w:shd w:val="clear"/>
              <w:jc w:val="center"/>
              <w:textAlignment w:val="center"/>
              <w:rPr>
                <w:rFonts w:eastAsia="仿宋"/>
                <w:color w:val="auto"/>
                <w:szCs w:val="21"/>
                <w:highlight w:val="none"/>
              </w:rPr>
            </w:pPr>
            <w:r>
              <w:rPr>
                <w:rFonts w:eastAsia="仿宋"/>
                <w:color w:val="auto"/>
                <w:kern w:val="0"/>
                <w:szCs w:val="21"/>
                <w:highlight w:val="none"/>
                <w:lang w:bidi="ar"/>
              </w:rPr>
              <w:t>72小时</w:t>
            </w:r>
          </w:p>
        </w:tc>
        <w:tc>
          <w:tcPr>
            <w:tcW w:w="2052" w:type="dxa"/>
            <w:tcBorders>
              <w:top w:val="single" w:color="000000" w:sz="4" w:space="0"/>
              <w:left w:val="single" w:color="000000" w:sz="4" w:space="0"/>
              <w:bottom w:val="single" w:color="000000" w:sz="4" w:space="0"/>
              <w:right w:val="single" w:color="000000" w:sz="4" w:space="0"/>
            </w:tcBorders>
            <w:vAlign w:val="center"/>
          </w:tcPr>
          <w:p w14:paraId="5BECE812">
            <w:pPr>
              <w:widowControl/>
              <w:shd w:val="clear"/>
              <w:jc w:val="center"/>
              <w:textAlignment w:val="center"/>
              <w:rPr>
                <w:rFonts w:eastAsia="仿宋"/>
                <w:color w:val="auto"/>
                <w:szCs w:val="21"/>
                <w:highlight w:val="none"/>
              </w:rPr>
            </w:pPr>
            <w:r>
              <w:rPr>
                <w:rFonts w:eastAsia="仿宋"/>
                <w:color w:val="auto"/>
                <w:kern w:val="0"/>
                <w:szCs w:val="21"/>
                <w:highlight w:val="none"/>
                <w:lang w:bidi="ar"/>
              </w:rPr>
              <w:t>魏  众15109123951</w:t>
            </w:r>
          </w:p>
        </w:tc>
      </w:tr>
      <w:tr w14:paraId="466AAD47">
        <w:tblPrEx>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BB394D2">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3612D81">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21B9963">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7D8378B">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CD79B66">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67171F8">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92E0FBC">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71E7490">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高  明18992218795</w:t>
            </w:r>
          </w:p>
        </w:tc>
      </w:tr>
      <w:tr w14:paraId="264BD530">
        <w:tblPrEx>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5864507">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B12D4EB">
            <w:pPr>
              <w:widowControl/>
              <w:shd w:val="clear"/>
              <w:jc w:val="center"/>
              <w:textAlignment w:val="center"/>
              <w:rPr>
                <w:rFonts w:eastAsia="仿宋"/>
                <w:color w:val="auto"/>
                <w:szCs w:val="21"/>
                <w:highlight w:val="none"/>
              </w:rPr>
            </w:pPr>
            <w:r>
              <w:rPr>
                <w:rFonts w:eastAsia="仿宋"/>
                <w:color w:val="auto"/>
                <w:kern w:val="0"/>
                <w:szCs w:val="21"/>
                <w:highlight w:val="none"/>
                <w:lang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C7EF7C3">
            <w:pPr>
              <w:widowControl/>
              <w:shd w:val="clear"/>
              <w:jc w:val="center"/>
              <w:textAlignment w:val="center"/>
              <w:rPr>
                <w:rFonts w:eastAsia="仿宋"/>
                <w:color w:val="auto"/>
                <w:szCs w:val="21"/>
                <w:highlight w:val="none"/>
              </w:rPr>
            </w:pPr>
            <w:r>
              <w:rPr>
                <w:rFonts w:eastAsia="仿宋"/>
                <w:color w:val="auto"/>
                <w:kern w:val="0"/>
                <w:szCs w:val="21"/>
                <w:highlight w:val="none"/>
                <w:lang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DF3DD1D">
            <w:pPr>
              <w:widowControl/>
              <w:shd w:val="clear"/>
              <w:jc w:val="center"/>
              <w:textAlignment w:val="center"/>
              <w:rPr>
                <w:rFonts w:eastAsia="仿宋"/>
                <w:color w:val="auto"/>
                <w:szCs w:val="21"/>
                <w:highlight w:val="none"/>
              </w:rPr>
            </w:pPr>
            <w:r>
              <w:rPr>
                <w:rFonts w:eastAsia="仿宋"/>
                <w:color w:val="auto"/>
                <w:kern w:val="0"/>
                <w:szCs w:val="21"/>
                <w:highlight w:val="none"/>
                <w:lang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F768350">
            <w:pPr>
              <w:widowControl/>
              <w:shd w:val="clear"/>
              <w:jc w:val="center"/>
              <w:textAlignment w:val="center"/>
              <w:rPr>
                <w:rFonts w:eastAsia="仿宋"/>
                <w:color w:val="auto"/>
                <w:szCs w:val="21"/>
                <w:highlight w:val="none"/>
              </w:rPr>
            </w:pPr>
            <w:r>
              <w:rPr>
                <w:rFonts w:eastAsia="仿宋"/>
                <w:color w:val="auto"/>
                <w:kern w:val="0"/>
                <w:szCs w:val="21"/>
                <w:highlight w:val="none"/>
                <w:lang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09895D7">
            <w:pPr>
              <w:widowControl/>
              <w:shd w:val="clear"/>
              <w:jc w:val="center"/>
              <w:textAlignment w:val="center"/>
              <w:rPr>
                <w:rFonts w:eastAsia="仿宋"/>
                <w:color w:val="auto"/>
                <w:szCs w:val="21"/>
                <w:highlight w:val="none"/>
              </w:rPr>
            </w:pPr>
            <w:r>
              <w:rPr>
                <w:rFonts w:eastAsia="仿宋"/>
                <w:color w:val="auto"/>
                <w:kern w:val="0"/>
                <w:szCs w:val="21"/>
                <w:highlight w:val="none"/>
                <w:lang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8B923A8">
            <w:pPr>
              <w:widowControl/>
              <w:shd w:val="clear"/>
              <w:jc w:val="center"/>
              <w:textAlignment w:val="center"/>
              <w:rPr>
                <w:rFonts w:eastAsia="仿宋"/>
                <w:color w:val="auto"/>
                <w:szCs w:val="21"/>
                <w:highlight w:val="none"/>
              </w:rPr>
            </w:pPr>
            <w:r>
              <w:rPr>
                <w:rFonts w:eastAsia="仿宋"/>
                <w:color w:val="auto"/>
                <w:kern w:val="0"/>
                <w:szCs w:val="21"/>
                <w:highlight w:val="none"/>
                <w:lang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199D9F8">
            <w:pPr>
              <w:widowControl/>
              <w:shd w:val="clear"/>
              <w:jc w:val="center"/>
              <w:textAlignment w:val="center"/>
              <w:rPr>
                <w:rFonts w:eastAsia="仿宋"/>
                <w:color w:val="auto"/>
                <w:szCs w:val="21"/>
                <w:highlight w:val="none"/>
              </w:rPr>
            </w:pPr>
            <w:r>
              <w:rPr>
                <w:rFonts w:eastAsia="仿宋"/>
                <w:color w:val="auto"/>
                <w:kern w:val="0"/>
                <w:szCs w:val="21"/>
                <w:highlight w:val="none"/>
                <w:lang w:bidi="ar"/>
              </w:rPr>
              <w:t>艾思宇13509127997</w:t>
            </w:r>
          </w:p>
        </w:tc>
      </w:tr>
      <w:tr w14:paraId="28FEB1E7">
        <w:tblPrEx>
          <w:tblCellMar>
            <w:top w:w="0" w:type="dxa"/>
            <w:left w:w="108" w:type="dxa"/>
            <w:bottom w:w="0" w:type="dxa"/>
            <w:right w:w="108" w:type="dxa"/>
          </w:tblCellMar>
        </w:tblPrEx>
        <w:trPr>
          <w:trHeight w:val="409"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63E60F6">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21AA4FE">
            <w:pPr>
              <w:widowControl/>
              <w:shd w:val="clear"/>
              <w:jc w:val="center"/>
              <w:textAlignment w:val="center"/>
              <w:rPr>
                <w:rFonts w:eastAsia="仿宋"/>
                <w:color w:val="auto"/>
                <w:szCs w:val="21"/>
                <w:highlight w:val="none"/>
              </w:rPr>
            </w:pPr>
            <w:r>
              <w:rPr>
                <w:rFonts w:eastAsia="仿宋"/>
                <w:color w:val="auto"/>
                <w:kern w:val="0"/>
                <w:szCs w:val="21"/>
                <w:highlight w:val="none"/>
                <w:lang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3388622">
            <w:pPr>
              <w:widowControl/>
              <w:shd w:val="clear"/>
              <w:jc w:val="center"/>
              <w:textAlignment w:val="center"/>
              <w:rPr>
                <w:rFonts w:eastAsia="仿宋"/>
                <w:color w:val="auto"/>
                <w:szCs w:val="21"/>
                <w:highlight w:val="none"/>
              </w:rPr>
            </w:pPr>
            <w:r>
              <w:rPr>
                <w:rFonts w:eastAsia="仿宋"/>
                <w:color w:val="auto"/>
                <w:kern w:val="0"/>
                <w:szCs w:val="21"/>
                <w:highlight w:val="none"/>
                <w:lang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A7E825F">
            <w:pPr>
              <w:widowControl/>
              <w:shd w:val="clear"/>
              <w:jc w:val="center"/>
              <w:textAlignment w:val="center"/>
              <w:rPr>
                <w:rFonts w:eastAsia="仿宋"/>
                <w:color w:val="auto"/>
                <w:szCs w:val="21"/>
                <w:highlight w:val="none"/>
              </w:rPr>
            </w:pPr>
            <w:r>
              <w:rPr>
                <w:rFonts w:eastAsia="仿宋"/>
                <w:color w:val="auto"/>
                <w:kern w:val="0"/>
                <w:szCs w:val="21"/>
                <w:highlight w:val="none"/>
                <w:lang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25C3CF3">
            <w:pPr>
              <w:widowControl/>
              <w:shd w:val="clear"/>
              <w:jc w:val="center"/>
              <w:textAlignment w:val="center"/>
              <w:rPr>
                <w:rFonts w:eastAsia="仿宋"/>
                <w:color w:val="auto"/>
                <w:szCs w:val="21"/>
                <w:highlight w:val="none"/>
              </w:rPr>
            </w:pPr>
            <w:r>
              <w:rPr>
                <w:rFonts w:eastAsia="仿宋"/>
                <w:color w:val="auto"/>
                <w:kern w:val="0"/>
                <w:szCs w:val="21"/>
                <w:highlight w:val="none"/>
                <w:lang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79ADFDD">
            <w:pPr>
              <w:widowControl/>
              <w:shd w:val="clear"/>
              <w:jc w:val="center"/>
              <w:textAlignment w:val="center"/>
              <w:rPr>
                <w:rFonts w:eastAsia="仿宋"/>
                <w:color w:val="auto"/>
                <w:szCs w:val="21"/>
                <w:highlight w:val="none"/>
              </w:rPr>
            </w:pPr>
            <w:r>
              <w:rPr>
                <w:rFonts w:eastAsia="仿宋"/>
                <w:color w:val="auto"/>
                <w:kern w:val="0"/>
                <w:szCs w:val="21"/>
                <w:highlight w:val="none"/>
                <w:lang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B8AF3DB">
            <w:pPr>
              <w:widowControl/>
              <w:shd w:val="clear"/>
              <w:jc w:val="center"/>
              <w:textAlignment w:val="center"/>
              <w:rPr>
                <w:rFonts w:eastAsia="仿宋"/>
                <w:color w:val="auto"/>
                <w:szCs w:val="21"/>
                <w:highlight w:val="none"/>
              </w:rPr>
            </w:pPr>
            <w:r>
              <w:rPr>
                <w:rFonts w:eastAsia="仿宋"/>
                <w:color w:val="auto"/>
                <w:kern w:val="0"/>
                <w:szCs w:val="21"/>
                <w:highlight w:val="none"/>
                <w:lang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CBA0FD9">
            <w:pPr>
              <w:widowControl/>
              <w:shd w:val="clear"/>
              <w:jc w:val="center"/>
              <w:textAlignment w:val="center"/>
              <w:rPr>
                <w:rFonts w:eastAsia="仿宋"/>
                <w:color w:val="auto"/>
                <w:szCs w:val="21"/>
                <w:highlight w:val="none"/>
              </w:rPr>
            </w:pPr>
            <w:r>
              <w:rPr>
                <w:rFonts w:eastAsia="仿宋"/>
                <w:color w:val="auto"/>
                <w:kern w:val="0"/>
                <w:szCs w:val="21"/>
                <w:highlight w:val="none"/>
                <w:lang w:bidi="ar"/>
              </w:rPr>
              <w:t>张  飞15291296886</w:t>
            </w:r>
          </w:p>
        </w:tc>
      </w:tr>
      <w:tr w14:paraId="2A622C16">
        <w:tblPrEx>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DFBBBFD">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D67C747">
            <w:pPr>
              <w:widowControl/>
              <w:shd w:val="clear"/>
              <w:jc w:val="center"/>
              <w:textAlignment w:val="center"/>
              <w:rPr>
                <w:rFonts w:eastAsia="仿宋"/>
                <w:color w:val="auto"/>
                <w:szCs w:val="21"/>
                <w:highlight w:val="none"/>
              </w:rPr>
            </w:pPr>
            <w:r>
              <w:rPr>
                <w:rFonts w:eastAsia="仿宋"/>
                <w:color w:val="auto"/>
                <w:kern w:val="0"/>
                <w:szCs w:val="21"/>
                <w:highlight w:val="none"/>
                <w:lang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154DDFD">
            <w:pPr>
              <w:widowControl/>
              <w:shd w:val="clear"/>
              <w:jc w:val="center"/>
              <w:textAlignment w:val="center"/>
              <w:rPr>
                <w:rFonts w:eastAsia="仿宋"/>
                <w:color w:val="auto"/>
                <w:szCs w:val="21"/>
                <w:highlight w:val="none"/>
              </w:rPr>
            </w:pPr>
            <w:r>
              <w:rPr>
                <w:rFonts w:eastAsia="仿宋"/>
                <w:color w:val="auto"/>
                <w:kern w:val="0"/>
                <w:szCs w:val="21"/>
                <w:highlight w:val="none"/>
                <w:lang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FD4FBAA">
            <w:pPr>
              <w:widowControl/>
              <w:shd w:val="clear"/>
              <w:jc w:val="center"/>
              <w:textAlignment w:val="center"/>
              <w:rPr>
                <w:rFonts w:eastAsia="仿宋"/>
                <w:color w:val="auto"/>
                <w:szCs w:val="21"/>
                <w:highlight w:val="none"/>
              </w:rPr>
            </w:pPr>
            <w:r>
              <w:rPr>
                <w:rFonts w:eastAsia="仿宋"/>
                <w:color w:val="auto"/>
                <w:kern w:val="0"/>
                <w:szCs w:val="21"/>
                <w:highlight w:val="none"/>
                <w:lang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8C790E9">
            <w:pPr>
              <w:widowControl/>
              <w:shd w:val="clear"/>
              <w:jc w:val="center"/>
              <w:textAlignment w:val="center"/>
              <w:rPr>
                <w:rFonts w:eastAsia="仿宋"/>
                <w:color w:val="auto"/>
                <w:szCs w:val="21"/>
                <w:highlight w:val="none"/>
              </w:rPr>
            </w:pPr>
            <w:r>
              <w:rPr>
                <w:rFonts w:eastAsia="仿宋"/>
                <w:color w:val="auto"/>
                <w:kern w:val="0"/>
                <w:szCs w:val="21"/>
                <w:highlight w:val="none"/>
                <w:lang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B0F008D">
            <w:pPr>
              <w:widowControl/>
              <w:shd w:val="clear"/>
              <w:jc w:val="center"/>
              <w:textAlignment w:val="center"/>
              <w:rPr>
                <w:rFonts w:eastAsia="仿宋"/>
                <w:color w:val="auto"/>
                <w:szCs w:val="21"/>
                <w:highlight w:val="none"/>
              </w:rPr>
            </w:pPr>
            <w:r>
              <w:rPr>
                <w:rFonts w:eastAsia="仿宋"/>
                <w:color w:val="auto"/>
                <w:kern w:val="0"/>
                <w:szCs w:val="21"/>
                <w:highlight w:val="none"/>
                <w:lang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9950D1E">
            <w:pPr>
              <w:widowControl/>
              <w:shd w:val="clear"/>
              <w:jc w:val="center"/>
              <w:textAlignment w:val="center"/>
              <w:rPr>
                <w:rFonts w:eastAsia="仿宋"/>
                <w:color w:val="auto"/>
                <w:szCs w:val="21"/>
                <w:highlight w:val="none"/>
              </w:rPr>
            </w:pPr>
            <w:r>
              <w:rPr>
                <w:rFonts w:eastAsia="仿宋"/>
                <w:color w:val="auto"/>
                <w:kern w:val="0"/>
                <w:szCs w:val="21"/>
                <w:highlight w:val="none"/>
                <w:lang w:bidi="ar"/>
              </w:rPr>
              <w:t>72小时</w:t>
            </w:r>
          </w:p>
        </w:tc>
        <w:tc>
          <w:tcPr>
            <w:tcW w:w="2052" w:type="dxa"/>
            <w:tcBorders>
              <w:top w:val="single" w:color="000000" w:sz="4" w:space="0"/>
              <w:left w:val="single" w:color="000000" w:sz="4" w:space="0"/>
              <w:bottom w:val="single" w:color="000000" w:sz="4" w:space="0"/>
              <w:right w:val="single" w:color="000000" w:sz="4" w:space="0"/>
            </w:tcBorders>
            <w:vAlign w:val="center"/>
          </w:tcPr>
          <w:p w14:paraId="16252752">
            <w:pPr>
              <w:widowControl/>
              <w:shd w:val="clear"/>
              <w:jc w:val="center"/>
              <w:textAlignment w:val="center"/>
              <w:rPr>
                <w:rFonts w:eastAsia="仿宋"/>
                <w:color w:val="auto"/>
                <w:szCs w:val="21"/>
                <w:highlight w:val="none"/>
              </w:rPr>
            </w:pPr>
            <w:r>
              <w:rPr>
                <w:rFonts w:eastAsia="仿宋"/>
                <w:color w:val="auto"/>
                <w:kern w:val="0"/>
                <w:szCs w:val="21"/>
                <w:highlight w:val="none"/>
                <w:lang w:bidi="ar"/>
              </w:rPr>
              <w:t>李  浩18691230007</w:t>
            </w:r>
          </w:p>
        </w:tc>
      </w:tr>
      <w:tr w14:paraId="27105D08">
        <w:tblPrEx>
          <w:tblCellMar>
            <w:top w:w="0" w:type="dxa"/>
            <w:left w:w="108" w:type="dxa"/>
            <w:bottom w:w="0" w:type="dxa"/>
            <w:right w:w="108" w:type="dxa"/>
          </w:tblCellMar>
        </w:tblPrEx>
        <w:trPr>
          <w:trHeight w:val="9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34223C8">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B6376B0">
            <w:pPr>
              <w:widowControl/>
              <w:shd w:val="clear"/>
              <w:jc w:val="center"/>
              <w:textAlignment w:val="center"/>
              <w:rPr>
                <w:rFonts w:eastAsia="仿宋"/>
                <w:color w:val="auto"/>
                <w:szCs w:val="21"/>
                <w:highlight w:val="none"/>
              </w:rPr>
            </w:pPr>
            <w:r>
              <w:rPr>
                <w:rFonts w:eastAsia="仿宋"/>
                <w:color w:val="auto"/>
                <w:kern w:val="0"/>
                <w:szCs w:val="21"/>
                <w:highlight w:val="none"/>
                <w:lang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1CD1F45">
            <w:pPr>
              <w:widowControl/>
              <w:shd w:val="clear"/>
              <w:jc w:val="center"/>
              <w:textAlignment w:val="center"/>
              <w:rPr>
                <w:rFonts w:eastAsia="仿宋"/>
                <w:color w:val="auto"/>
                <w:szCs w:val="21"/>
                <w:highlight w:val="none"/>
              </w:rPr>
            </w:pPr>
            <w:r>
              <w:rPr>
                <w:rFonts w:eastAsia="仿宋"/>
                <w:color w:val="auto"/>
                <w:kern w:val="0"/>
                <w:szCs w:val="21"/>
                <w:highlight w:val="none"/>
                <w:lang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535721C">
            <w:pPr>
              <w:widowControl/>
              <w:shd w:val="clear"/>
              <w:jc w:val="center"/>
              <w:textAlignment w:val="center"/>
              <w:rPr>
                <w:rFonts w:eastAsia="仿宋"/>
                <w:color w:val="auto"/>
                <w:szCs w:val="21"/>
                <w:highlight w:val="none"/>
              </w:rPr>
            </w:pPr>
            <w:r>
              <w:rPr>
                <w:rFonts w:eastAsia="仿宋"/>
                <w:color w:val="auto"/>
                <w:kern w:val="0"/>
                <w:szCs w:val="21"/>
                <w:highlight w:val="none"/>
                <w:lang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E67600F">
            <w:pPr>
              <w:widowControl/>
              <w:shd w:val="clear"/>
              <w:jc w:val="center"/>
              <w:textAlignment w:val="center"/>
              <w:rPr>
                <w:rFonts w:eastAsia="仿宋"/>
                <w:color w:val="auto"/>
                <w:szCs w:val="21"/>
                <w:highlight w:val="none"/>
              </w:rPr>
            </w:pPr>
            <w:r>
              <w:rPr>
                <w:rFonts w:eastAsia="仿宋"/>
                <w:color w:val="auto"/>
                <w:kern w:val="0"/>
                <w:szCs w:val="21"/>
                <w:highlight w:val="none"/>
                <w:lang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EDCE8A8">
            <w:pPr>
              <w:widowControl/>
              <w:shd w:val="clear"/>
              <w:jc w:val="center"/>
              <w:textAlignment w:val="center"/>
              <w:rPr>
                <w:rFonts w:eastAsia="仿宋"/>
                <w:color w:val="auto"/>
                <w:szCs w:val="21"/>
                <w:highlight w:val="none"/>
              </w:rPr>
            </w:pPr>
            <w:r>
              <w:rPr>
                <w:rFonts w:eastAsia="仿宋"/>
                <w:color w:val="auto"/>
                <w:kern w:val="0"/>
                <w:szCs w:val="21"/>
                <w:highlight w:val="none"/>
                <w:lang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BD63A44">
            <w:pPr>
              <w:widowControl/>
              <w:shd w:val="clear"/>
              <w:jc w:val="center"/>
              <w:textAlignment w:val="center"/>
              <w:rPr>
                <w:rFonts w:eastAsia="仿宋"/>
                <w:color w:val="auto"/>
                <w:szCs w:val="21"/>
                <w:highlight w:val="none"/>
              </w:rPr>
            </w:pPr>
            <w:r>
              <w:rPr>
                <w:rFonts w:eastAsia="仿宋"/>
                <w:color w:val="auto"/>
                <w:kern w:val="0"/>
                <w:szCs w:val="21"/>
                <w:highlight w:val="none"/>
                <w:lang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4861641">
            <w:pPr>
              <w:widowControl/>
              <w:shd w:val="clear"/>
              <w:jc w:val="center"/>
              <w:textAlignment w:val="center"/>
              <w:rPr>
                <w:rFonts w:eastAsia="仿宋"/>
                <w:color w:val="auto"/>
                <w:szCs w:val="21"/>
                <w:highlight w:val="none"/>
              </w:rPr>
            </w:pPr>
            <w:r>
              <w:rPr>
                <w:rFonts w:eastAsia="仿宋"/>
                <w:color w:val="auto"/>
                <w:kern w:val="0"/>
                <w:szCs w:val="21"/>
                <w:highlight w:val="none"/>
                <w:lang w:bidi="ar"/>
              </w:rPr>
              <w:t>马  烨15596100007</w:t>
            </w:r>
          </w:p>
        </w:tc>
      </w:tr>
      <w:tr w14:paraId="07F9D248">
        <w:tblPrEx>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9CDD632">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89F1149">
            <w:pPr>
              <w:widowControl/>
              <w:shd w:val="clear"/>
              <w:jc w:val="center"/>
              <w:textAlignment w:val="center"/>
              <w:rPr>
                <w:rFonts w:eastAsia="仿宋"/>
                <w:color w:val="auto"/>
                <w:szCs w:val="21"/>
                <w:highlight w:val="none"/>
              </w:rPr>
            </w:pPr>
            <w:r>
              <w:rPr>
                <w:rFonts w:eastAsia="仿宋"/>
                <w:color w:val="auto"/>
                <w:kern w:val="0"/>
                <w:szCs w:val="21"/>
                <w:highlight w:val="none"/>
                <w:lang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966DE2E">
            <w:pPr>
              <w:widowControl/>
              <w:shd w:val="clear"/>
              <w:jc w:val="center"/>
              <w:textAlignment w:val="center"/>
              <w:rPr>
                <w:rFonts w:eastAsia="仿宋"/>
                <w:color w:val="auto"/>
                <w:szCs w:val="21"/>
                <w:highlight w:val="none"/>
              </w:rPr>
            </w:pPr>
            <w:r>
              <w:rPr>
                <w:rFonts w:eastAsia="仿宋"/>
                <w:color w:val="auto"/>
                <w:kern w:val="0"/>
                <w:szCs w:val="21"/>
                <w:highlight w:val="none"/>
                <w:lang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A66818B">
            <w:pPr>
              <w:widowControl/>
              <w:shd w:val="clear"/>
              <w:jc w:val="center"/>
              <w:textAlignment w:val="center"/>
              <w:rPr>
                <w:rFonts w:eastAsia="仿宋"/>
                <w:color w:val="auto"/>
                <w:szCs w:val="21"/>
                <w:highlight w:val="none"/>
              </w:rPr>
            </w:pPr>
            <w:r>
              <w:rPr>
                <w:rFonts w:eastAsia="仿宋"/>
                <w:color w:val="auto"/>
                <w:kern w:val="0"/>
                <w:szCs w:val="21"/>
                <w:highlight w:val="none"/>
                <w:lang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984B4FF">
            <w:pPr>
              <w:widowControl/>
              <w:shd w:val="clear"/>
              <w:jc w:val="center"/>
              <w:textAlignment w:val="center"/>
              <w:rPr>
                <w:rFonts w:eastAsia="仿宋"/>
                <w:color w:val="auto"/>
                <w:szCs w:val="21"/>
                <w:highlight w:val="none"/>
              </w:rPr>
            </w:pPr>
            <w:r>
              <w:rPr>
                <w:rFonts w:eastAsia="仿宋"/>
                <w:color w:val="auto"/>
                <w:kern w:val="0"/>
                <w:szCs w:val="21"/>
                <w:highlight w:val="none"/>
                <w:lang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3206C16">
            <w:pPr>
              <w:widowControl/>
              <w:shd w:val="clear"/>
              <w:jc w:val="center"/>
              <w:textAlignment w:val="center"/>
              <w:rPr>
                <w:rFonts w:eastAsia="仿宋"/>
                <w:color w:val="auto"/>
                <w:szCs w:val="21"/>
                <w:highlight w:val="none"/>
              </w:rPr>
            </w:pPr>
            <w:r>
              <w:rPr>
                <w:rFonts w:eastAsia="仿宋"/>
                <w:color w:val="auto"/>
                <w:kern w:val="0"/>
                <w:szCs w:val="21"/>
                <w:highlight w:val="none"/>
                <w:lang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DDF4C7B">
            <w:pPr>
              <w:widowControl/>
              <w:shd w:val="clear"/>
              <w:jc w:val="center"/>
              <w:textAlignment w:val="center"/>
              <w:rPr>
                <w:rFonts w:eastAsia="仿宋"/>
                <w:color w:val="auto"/>
                <w:szCs w:val="21"/>
                <w:highlight w:val="none"/>
              </w:rPr>
            </w:pPr>
            <w:r>
              <w:rPr>
                <w:rFonts w:eastAsia="仿宋"/>
                <w:color w:val="auto"/>
                <w:kern w:val="0"/>
                <w:szCs w:val="21"/>
                <w:highlight w:val="none"/>
                <w:lang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A85BEE9">
            <w:pPr>
              <w:widowControl/>
              <w:shd w:val="clear"/>
              <w:jc w:val="center"/>
              <w:textAlignment w:val="center"/>
              <w:rPr>
                <w:rFonts w:eastAsia="仿宋"/>
                <w:color w:val="auto"/>
                <w:szCs w:val="21"/>
                <w:highlight w:val="none"/>
              </w:rPr>
            </w:pPr>
            <w:r>
              <w:rPr>
                <w:rFonts w:eastAsia="仿宋"/>
                <w:color w:val="auto"/>
                <w:kern w:val="0"/>
                <w:szCs w:val="21"/>
                <w:highlight w:val="none"/>
                <w:lang w:bidi="ar"/>
              </w:rPr>
              <w:t>朱  君15629169158</w:t>
            </w:r>
          </w:p>
        </w:tc>
      </w:tr>
      <w:tr w14:paraId="5F5FE119">
        <w:tblPrEx>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604BB46">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E9118DD">
            <w:pPr>
              <w:widowControl/>
              <w:shd w:val="clear"/>
              <w:jc w:val="center"/>
              <w:textAlignment w:val="center"/>
              <w:rPr>
                <w:rFonts w:eastAsia="仿宋"/>
                <w:color w:val="auto"/>
                <w:szCs w:val="21"/>
                <w:highlight w:val="none"/>
              </w:rPr>
            </w:pPr>
            <w:r>
              <w:rPr>
                <w:rFonts w:eastAsia="仿宋"/>
                <w:color w:val="auto"/>
                <w:kern w:val="0"/>
                <w:szCs w:val="21"/>
                <w:highlight w:val="none"/>
                <w:lang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F73A51C">
            <w:pPr>
              <w:widowControl/>
              <w:shd w:val="clear"/>
              <w:jc w:val="center"/>
              <w:textAlignment w:val="center"/>
              <w:rPr>
                <w:rFonts w:eastAsia="仿宋"/>
                <w:color w:val="auto"/>
                <w:szCs w:val="21"/>
                <w:highlight w:val="none"/>
              </w:rPr>
            </w:pPr>
            <w:r>
              <w:rPr>
                <w:rFonts w:eastAsia="仿宋"/>
                <w:color w:val="auto"/>
                <w:kern w:val="0"/>
                <w:szCs w:val="21"/>
                <w:highlight w:val="none"/>
                <w:lang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2920050">
            <w:pPr>
              <w:widowControl/>
              <w:shd w:val="clear"/>
              <w:jc w:val="center"/>
              <w:textAlignment w:val="center"/>
              <w:rPr>
                <w:rFonts w:eastAsia="仿宋"/>
                <w:color w:val="auto"/>
                <w:szCs w:val="21"/>
                <w:highlight w:val="none"/>
              </w:rPr>
            </w:pPr>
            <w:r>
              <w:rPr>
                <w:rFonts w:eastAsia="仿宋"/>
                <w:color w:val="auto"/>
                <w:kern w:val="0"/>
                <w:szCs w:val="21"/>
                <w:highlight w:val="none"/>
                <w:lang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622A813">
            <w:pPr>
              <w:widowControl/>
              <w:shd w:val="clear"/>
              <w:jc w:val="center"/>
              <w:textAlignment w:val="center"/>
              <w:rPr>
                <w:rFonts w:eastAsia="仿宋"/>
                <w:color w:val="auto"/>
                <w:szCs w:val="21"/>
                <w:highlight w:val="none"/>
              </w:rPr>
            </w:pPr>
            <w:r>
              <w:rPr>
                <w:rFonts w:eastAsia="仿宋"/>
                <w:color w:val="auto"/>
                <w:kern w:val="0"/>
                <w:szCs w:val="21"/>
                <w:highlight w:val="none"/>
                <w:lang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A969E6B">
            <w:pPr>
              <w:widowControl/>
              <w:shd w:val="clear"/>
              <w:jc w:val="center"/>
              <w:textAlignment w:val="center"/>
              <w:rPr>
                <w:rFonts w:eastAsia="仿宋"/>
                <w:color w:val="auto"/>
                <w:szCs w:val="21"/>
                <w:highlight w:val="none"/>
              </w:rPr>
            </w:pPr>
            <w:r>
              <w:rPr>
                <w:rFonts w:eastAsia="仿宋"/>
                <w:color w:val="auto"/>
                <w:kern w:val="0"/>
                <w:szCs w:val="21"/>
                <w:highlight w:val="none"/>
                <w:lang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F486496">
            <w:pPr>
              <w:widowControl/>
              <w:shd w:val="clear"/>
              <w:jc w:val="center"/>
              <w:textAlignment w:val="center"/>
              <w:rPr>
                <w:rFonts w:eastAsia="仿宋"/>
                <w:color w:val="auto"/>
                <w:szCs w:val="21"/>
                <w:highlight w:val="none"/>
              </w:rPr>
            </w:pPr>
            <w:r>
              <w:rPr>
                <w:rFonts w:eastAsia="仿宋"/>
                <w:color w:val="auto"/>
                <w:kern w:val="0"/>
                <w:szCs w:val="21"/>
                <w:highlight w:val="none"/>
                <w:lang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7478FAF">
            <w:pPr>
              <w:widowControl/>
              <w:shd w:val="clear"/>
              <w:jc w:val="center"/>
              <w:textAlignment w:val="center"/>
              <w:rPr>
                <w:rFonts w:eastAsia="仿宋"/>
                <w:color w:val="auto"/>
                <w:szCs w:val="21"/>
                <w:highlight w:val="none"/>
              </w:rPr>
            </w:pPr>
            <w:r>
              <w:rPr>
                <w:rFonts w:eastAsia="仿宋"/>
                <w:color w:val="auto"/>
                <w:kern w:val="0"/>
                <w:szCs w:val="21"/>
                <w:highlight w:val="none"/>
                <w:lang w:bidi="ar"/>
              </w:rPr>
              <w:t>王  璐15529875056</w:t>
            </w:r>
          </w:p>
        </w:tc>
      </w:tr>
      <w:tr w14:paraId="75C5A4BD">
        <w:tblPrEx>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C4B6295">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311DA8C">
            <w:pPr>
              <w:widowControl/>
              <w:shd w:val="clear"/>
              <w:jc w:val="center"/>
              <w:textAlignment w:val="center"/>
              <w:rPr>
                <w:rFonts w:eastAsia="仿宋"/>
                <w:color w:val="auto"/>
                <w:szCs w:val="21"/>
                <w:highlight w:val="none"/>
              </w:rPr>
            </w:pPr>
            <w:r>
              <w:rPr>
                <w:rFonts w:eastAsia="仿宋"/>
                <w:color w:val="auto"/>
                <w:kern w:val="0"/>
                <w:szCs w:val="21"/>
                <w:highlight w:val="none"/>
                <w:lang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EFA26C5">
            <w:pPr>
              <w:widowControl/>
              <w:shd w:val="clear"/>
              <w:jc w:val="center"/>
              <w:textAlignment w:val="center"/>
              <w:rPr>
                <w:rFonts w:eastAsia="仿宋"/>
                <w:color w:val="auto"/>
                <w:szCs w:val="21"/>
                <w:highlight w:val="none"/>
              </w:rPr>
            </w:pPr>
            <w:r>
              <w:rPr>
                <w:rFonts w:eastAsia="仿宋"/>
                <w:color w:val="auto"/>
                <w:kern w:val="0"/>
                <w:szCs w:val="21"/>
                <w:highlight w:val="none"/>
                <w:lang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DAE1B6D">
            <w:pPr>
              <w:widowControl/>
              <w:shd w:val="clear"/>
              <w:jc w:val="center"/>
              <w:textAlignment w:val="center"/>
              <w:rPr>
                <w:rFonts w:eastAsia="仿宋"/>
                <w:color w:val="auto"/>
                <w:szCs w:val="21"/>
                <w:highlight w:val="none"/>
              </w:rPr>
            </w:pPr>
            <w:r>
              <w:rPr>
                <w:rFonts w:eastAsia="仿宋"/>
                <w:color w:val="auto"/>
                <w:kern w:val="0"/>
                <w:szCs w:val="21"/>
                <w:highlight w:val="none"/>
                <w:lang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B5EDF7F">
            <w:pPr>
              <w:widowControl/>
              <w:shd w:val="clear"/>
              <w:jc w:val="center"/>
              <w:textAlignment w:val="center"/>
              <w:rPr>
                <w:rFonts w:eastAsia="仿宋"/>
                <w:color w:val="auto"/>
                <w:szCs w:val="21"/>
                <w:highlight w:val="none"/>
              </w:rPr>
            </w:pPr>
            <w:r>
              <w:rPr>
                <w:rFonts w:eastAsia="仿宋"/>
                <w:color w:val="auto"/>
                <w:kern w:val="0"/>
                <w:szCs w:val="21"/>
                <w:highlight w:val="none"/>
                <w:lang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1B0B5C5">
            <w:pPr>
              <w:widowControl/>
              <w:shd w:val="clear"/>
              <w:jc w:val="center"/>
              <w:textAlignment w:val="center"/>
              <w:rPr>
                <w:rFonts w:eastAsia="仿宋"/>
                <w:color w:val="auto"/>
                <w:szCs w:val="21"/>
                <w:highlight w:val="none"/>
              </w:rPr>
            </w:pPr>
            <w:r>
              <w:rPr>
                <w:rFonts w:eastAsia="仿宋"/>
                <w:color w:val="auto"/>
                <w:kern w:val="0"/>
                <w:szCs w:val="21"/>
                <w:highlight w:val="none"/>
                <w:lang w:bidi="ar"/>
              </w:rPr>
              <w:t>3.45%以上</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33A2DF9">
            <w:pPr>
              <w:widowControl/>
              <w:shd w:val="clear"/>
              <w:jc w:val="center"/>
              <w:textAlignment w:val="center"/>
              <w:rPr>
                <w:rFonts w:eastAsia="仿宋"/>
                <w:color w:val="auto"/>
                <w:szCs w:val="21"/>
                <w:highlight w:val="none"/>
              </w:rPr>
            </w:pPr>
            <w:r>
              <w:rPr>
                <w:rFonts w:eastAsia="仿宋"/>
                <w:color w:val="auto"/>
                <w:kern w:val="0"/>
                <w:szCs w:val="21"/>
                <w:highlight w:val="none"/>
                <w:lang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A02500B">
            <w:pPr>
              <w:widowControl/>
              <w:shd w:val="clear"/>
              <w:jc w:val="center"/>
              <w:textAlignment w:val="center"/>
              <w:rPr>
                <w:rFonts w:eastAsia="仿宋"/>
                <w:color w:val="auto"/>
                <w:szCs w:val="21"/>
                <w:highlight w:val="none"/>
              </w:rPr>
            </w:pPr>
            <w:r>
              <w:rPr>
                <w:rFonts w:eastAsia="仿宋"/>
                <w:color w:val="auto"/>
                <w:kern w:val="0"/>
                <w:szCs w:val="21"/>
                <w:highlight w:val="none"/>
                <w:lang w:bidi="ar"/>
              </w:rPr>
              <w:t>米璐洁18966997666</w:t>
            </w:r>
          </w:p>
        </w:tc>
      </w:tr>
      <w:tr w14:paraId="6BE876A1">
        <w:tblPrEx>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A4DE956">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9FD59B0">
            <w:pPr>
              <w:widowControl/>
              <w:shd w:val="clear"/>
              <w:jc w:val="center"/>
              <w:textAlignment w:val="center"/>
              <w:rPr>
                <w:rFonts w:eastAsia="仿宋"/>
                <w:color w:val="auto"/>
                <w:szCs w:val="21"/>
                <w:highlight w:val="none"/>
              </w:rPr>
            </w:pPr>
            <w:r>
              <w:rPr>
                <w:rFonts w:eastAsia="仿宋"/>
                <w:color w:val="auto"/>
                <w:kern w:val="0"/>
                <w:szCs w:val="21"/>
                <w:highlight w:val="none"/>
                <w:lang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7669FC8">
            <w:pPr>
              <w:widowControl/>
              <w:shd w:val="clear"/>
              <w:jc w:val="center"/>
              <w:textAlignment w:val="center"/>
              <w:rPr>
                <w:rFonts w:eastAsia="仿宋"/>
                <w:color w:val="auto"/>
                <w:szCs w:val="21"/>
                <w:highlight w:val="none"/>
              </w:rPr>
            </w:pPr>
            <w:r>
              <w:rPr>
                <w:rFonts w:eastAsia="仿宋"/>
                <w:color w:val="auto"/>
                <w:kern w:val="0"/>
                <w:szCs w:val="21"/>
                <w:highlight w:val="none"/>
                <w:lang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70CBC9B">
            <w:pPr>
              <w:widowControl/>
              <w:shd w:val="clear"/>
              <w:jc w:val="center"/>
              <w:textAlignment w:val="center"/>
              <w:rPr>
                <w:rFonts w:eastAsia="仿宋"/>
                <w:color w:val="auto"/>
                <w:szCs w:val="21"/>
                <w:highlight w:val="none"/>
              </w:rPr>
            </w:pPr>
            <w:r>
              <w:rPr>
                <w:rFonts w:eastAsia="仿宋"/>
                <w:color w:val="auto"/>
                <w:kern w:val="0"/>
                <w:szCs w:val="21"/>
                <w:highlight w:val="none"/>
                <w:lang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EAC774C">
            <w:pPr>
              <w:widowControl/>
              <w:shd w:val="clear"/>
              <w:jc w:val="center"/>
              <w:textAlignment w:val="center"/>
              <w:rPr>
                <w:rFonts w:eastAsia="仿宋"/>
                <w:color w:val="auto"/>
                <w:szCs w:val="21"/>
                <w:highlight w:val="none"/>
              </w:rPr>
            </w:pPr>
            <w:r>
              <w:rPr>
                <w:rFonts w:eastAsia="仿宋"/>
                <w:color w:val="auto"/>
                <w:kern w:val="0"/>
                <w:szCs w:val="21"/>
                <w:highlight w:val="none"/>
                <w:lang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9699B83">
            <w:pPr>
              <w:widowControl/>
              <w:shd w:val="clear"/>
              <w:jc w:val="center"/>
              <w:textAlignment w:val="center"/>
              <w:rPr>
                <w:rFonts w:eastAsia="仿宋"/>
                <w:color w:val="auto"/>
                <w:szCs w:val="21"/>
                <w:highlight w:val="none"/>
              </w:rPr>
            </w:pPr>
            <w:r>
              <w:rPr>
                <w:rFonts w:eastAsia="仿宋"/>
                <w:color w:val="auto"/>
                <w:kern w:val="0"/>
                <w:szCs w:val="21"/>
                <w:highlight w:val="none"/>
                <w:lang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37FE901">
            <w:pPr>
              <w:widowControl/>
              <w:shd w:val="clear"/>
              <w:jc w:val="center"/>
              <w:textAlignment w:val="center"/>
              <w:rPr>
                <w:rFonts w:eastAsia="仿宋"/>
                <w:color w:val="auto"/>
                <w:szCs w:val="21"/>
                <w:highlight w:val="none"/>
              </w:rPr>
            </w:pPr>
            <w:r>
              <w:rPr>
                <w:rFonts w:eastAsia="仿宋"/>
                <w:color w:val="auto"/>
                <w:kern w:val="0"/>
                <w:szCs w:val="21"/>
                <w:highlight w:val="none"/>
                <w:lang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D1A7ADF">
            <w:pPr>
              <w:widowControl/>
              <w:shd w:val="clear"/>
              <w:jc w:val="center"/>
              <w:textAlignment w:val="center"/>
              <w:rPr>
                <w:rFonts w:eastAsia="仿宋"/>
                <w:color w:val="auto"/>
                <w:szCs w:val="21"/>
                <w:highlight w:val="none"/>
              </w:rPr>
            </w:pPr>
            <w:r>
              <w:rPr>
                <w:rFonts w:eastAsia="仿宋"/>
                <w:color w:val="auto"/>
                <w:kern w:val="0"/>
                <w:szCs w:val="21"/>
                <w:highlight w:val="none"/>
                <w:lang w:bidi="ar"/>
              </w:rPr>
              <w:t>郝双双15991225850</w:t>
            </w:r>
          </w:p>
        </w:tc>
      </w:tr>
      <w:tr w14:paraId="65EDF8B1">
        <w:tblPrEx>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01BF27A">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B32130D">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兴业银行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B11C6AC">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3FF6C01">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8DF530E">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A82211F">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D3D5E5B">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6599675">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薛万隆18709258523</w:t>
            </w:r>
          </w:p>
        </w:tc>
      </w:tr>
      <w:tr w14:paraId="2DC186AB">
        <w:tblPrEx>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56A979B">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12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5471870">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广发银行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3812F5E">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E030934">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5850ADA">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BFE0384">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AD9D33E">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189C7C4">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李思嘉15191820101</w:t>
            </w:r>
          </w:p>
        </w:tc>
      </w:tr>
      <w:tr w14:paraId="432E8D98">
        <w:tblPrEx>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4580723">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13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016D2AE">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建设银行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69D5EEA">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E4EFAAB">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6F34CC9">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ED58C9D">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1805BD1">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44F59A3">
            <w:pPr>
              <w:widowControl/>
              <w:shd w:val="clear"/>
              <w:jc w:val="center"/>
              <w:textAlignment w:val="center"/>
              <w:rPr>
                <w:rFonts w:eastAsia="仿宋"/>
                <w:color w:val="auto"/>
                <w:kern w:val="0"/>
                <w:szCs w:val="21"/>
                <w:highlight w:val="none"/>
                <w:lang w:bidi="ar"/>
              </w:rPr>
            </w:pPr>
            <w:r>
              <w:rPr>
                <w:rFonts w:eastAsia="仿宋"/>
                <w:color w:val="auto"/>
                <w:kern w:val="0"/>
                <w:szCs w:val="21"/>
                <w:highlight w:val="none"/>
                <w:lang w:bidi="ar"/>
              </w:rPr>
              <w:t>张 宇 15929397838</w:t>
            </w:r>
          </w:p>
        </w:tc>
      </w:tr>
    </w:tbl>
    <w:p w14:paraId="6BFACFB7">
      <w:pPr>
        <w:shd w:val="clear"/>
        <w:spacing w:line="360" w:lineRule="auto"/>
        <w:ind w:left="900" w:hanging="900" w:hangingChars="375"/>
        <w:rPr>
          <w:rFonts w:eastAsia="仿宋"/>
          <w:color w:val="auto"/>
          <w:sz w:val="24"/>
          <w:highlight w:val="none"/>
        </w:rPr>
      </w:pPr>
      <w:r>
        <w:rPr>
          <w:rFonts w:eastAsia="仿宋"/>
          <w:color w:val="auto"/>
          <w:sz w:val="24"/>
          <w:highlight w:val="none"/>
        </w:rPr>
        <w:t>备注：银行排名不分先后。如产品额度、期限、利率等内容发生改变，以银行解释为准。</w:t>
      </w:r>
    </w:p>
    <w:p w14:paraId="0FFF94F9">
      <w:pPr>
        <w:pStyle w:val="2"/>
        <w:shd w:val="clear"/>
        <w:tabs>
          <w:tab w:val="left" w:pos="567"/>
        </w:tabs>
        <w:ind w:left="840" w:leftChars="400"/>
        <w:rPr>
          <w:rFonts w:ascii="Times New Roman" w:hAnsi="Times New Roman" w:eastAsia="仿宋"/>
          <w:color w:val="auto"/>
          <w:highlight w:val="none"/>
        </w:rPr>
      </w:pPr>
      <w:r>
        <w:rPr>
          <w:rFonts w:ascii="Times New Roman" w:hAnsi="Times New Roman" w:eastAsia="仿宋"/>
          <w:color w:val="auto"/>
          <w:highlight w:val="none"/>
        </w:rPr>
        <w:t>业务流程简图如下：</w:t>
      </w:r>
    </w:p>
    <w:p w14:paraId="5B02C0BD">
      <w:pPr>
        <w:pStyle w:val="2"/>
        <w:shd w:val="clear"/>
        <w:tabs>
          <w:tab w:val="left" w:pos="567"/>
        </w:tabs>
        <w:rPr>
          <w:rFonts w:ascii="Times New Roman" w:hAnsi="Times New Roman" w:eastAsia="仿宋"/>
          <w:color w:val="auto"/>
          <w:highlight w:val="none"/>
        </w:rPr>
      </w:pPr>
      <w:r>
        <w:rPr>
          <w:rFonts w:ascii="Times New Roman" w:hAnsi="Times New Roman" w:eastAsia="仿宋"/>
          <w:color w:val="auto"/>
          <w:highlight w:val="none"/>
        </w:rPr>
        <w:drawing>
          <wp:inline distT="0" distB="0" distL="114300" distR="114300">
            <wp:extent cx="5756275" cy="3310255"/>
            <wp:effectExtent l="0" t="0" r="635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756275" cy="3310255"/>
                    </a:xfrm>
                    <a:prstGeom prst="rect">
                      <a:avLst/>
                    </a:prstGeom>
                    <a:noFill/>
                    <a:ln>
                      <a:noFill/>
                    </a:ln>
                  </pic:spPr>
                </pic:pic>
              </a:graphicData>
            </a:graphic>
          </wp:inline>
        </w:drawing>
      </w:r>
    </w:p>
    <w:p w14:paraId="13A8F9EA">
      <w:pPr>
        <w:pStyle w:val="2"/>
        <w:shd w:val="clear"/>
        <w:tabs>
          <w:tab w:val="left" w:pos="567"/>
        </w:tabs>
        <w:rPr>
          <w:rFonts w:ascii="Times New Roman" w:hAnsi="Times New Roman" w:eastAsia="仿宋"/>
          <w:color w:val="auto"/>
          <w:highlight w:val="none"/>
        </w:rPr>
      </w:pPr>
      <w:r>
        <w:rPr>
          <w:rFonts w:ascii="Times New Roman" w:hAnsi="Times New Roman" w:eastAsia="仿宋"/>
          <w:color w:val="auto"/>
          <w:highlight w:val="none"/>
        </w:rPr>
        <w:drawing>
          <wp:inline distT="0" distB="0" distL="114300" distR="114300">
            <wp:extent cx="5758815" cy="3242310"/>
            <wp:effectExtent l="0" t="0" r="381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758815" cy="3242310"/>
                    </a:xfrm>
                    <a:prstGeom prst="rect">
                      <a:avLst/>
                    </a:prstGeom>
                    <a:noFill/>
                    <a:ln>
                      <a:noFill/>
                    </a:ln>
                  </pic:spPr>
                </pic:pic>
              </a:graphicData>
            </a:graphic>
          </wp:inline>
        </w:drawing>
      </w:r>
    </w:p>
    <w:p w14:paraId="54884506">
      <w:pPr>
        <w:pStyle w:val="2"/>
        <w:shd w:val="clear"/>
        <w:ind w:left="735" w:hanging="735" w:hangingChars="350"/>
        <w:rPr>
          <w:rFonts w:ascii="Times New Roman" w:hAnsi="Times New Roman" w:eastAsia="仿宋_GB2312"/>
          <w:color w:val="auto"/>
          <w:sz w:val="24"/>
          <w:highlight w:val="none"/>
        </w:rPr>
      </w:pPr>
      <w:r>
        <w:rPr>
          <w:rFonts w:ascii="Times New Roman" w:hAnsi="Times New Roman" w:eastAsia="仿宋"/>
          <w:color w:val="auto"/>
          <w:highlight w:val="none"/>
        </w:rPr>
        <w:t xml:space="preserve">     </w:t>
      </w:r>
      <w:r>
        <w:rPr>
          <w:rFonts w:ascii="Times New Roman" w:hAnsi="Times New Roman" w:eastAsia="仿宋"/>
          <w:color w:val="auto"/>
          <w:highlight w:val="none"/>
        </w:rPr>
        <w:drawing>
          <wp:inline distT="0" distB="0" distL="114300" distR="114300">
            <wp:extent cx="5263515" cy="6894830"/>
            <wp:effectExtent l="0" t="0" r="3810" b="127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2"/>
                    <a:stretch>
                      <a:fillRect/>
                    </a:stretch>
                  </pic:blipFill>
                  <pic:spPr>
                    <a:xfrm>
                      <a:off x="0" y="0"/>
                      <a:ext cx="5263515" cy="6894830"/>
                    </a:xfrm>
                    <a:prstGeom prst="rect">
                      <a:avLst/>
                    </a:prstGeom>
                    <a:noFill/>
                    <a:ln>
                      <a:noFill/>
                    </a:ln>
                  </pic:spPr>
                </pic:pic>
              </a:graphicData>
            </a:graphic>
          </wp:inline>
        </w:drawing>
      </w:r>
      <w:r>
        <w:rPr>
          <w:rFonts w:ascii="Times New Roman" w:hAnsi="Times New Roman" w:eastAsia="仿宋"/>
          <w:color w:val="auto"/>
          <w:highlight w:val="none"/>
        </w:rPr>
        <w:drawing>
          <wp:inline distT="0" distB="0" distL="114300" distR="114300">
            <wp:extent cx="5210175" cy="6670040"/>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10175" cy="6670040"/>
                    </a:xfrm>
                    <a:prstGeom prst="rect">
                      <a:avLst/>
                    </a:prstGeom>
                    <a:noFill/>
                    <a:ln>
                      <a:noFill/>
                    </a:ln>
                  </pic:spPr>
                </pic:pic>
              </a:graphicData>
            </a:graphic>
          </wp:inline>
        </w:drawing>
      </w:r>
    </w:p>
    <w:p w14:paraId="0ACCC7CE">
      <w:pPr>
        <w:pStyle w:val="2"/>
        <w:shd w:val="clear"/>
        <w:rPr>
          <w:rFonts w:ascii="Times New Roman" w:hAnsi="Times New Roman" w:eastAsia="仿宋_GB2312"/>
          <w:color w:val="auto"/>
          <w:sz w:val="24"/>
          <w:highlight w:val="none"/>
        </w:rPr>
      </w:pPr>
    </w:p>
    <w:bookmarkEnd w:id="526"/>
    <w:bookmarkEnd w:id="527"/>
    <w:p w14:paraId="6D19EE65">
      <w:pPr>
        <w:shd w:val="clear"/>
        <w:rPr>
          <w:rFonts w:eastAsia="仿宋_GB2312"/>
          <w:b/>
          <w:color w:val="auto"/>
          <w:kern w:val="0"/>
          <w:sz w:val="32"/>
          <w:szCs w:val="32"/>
          <w:highlight w:val="none"/>
        </w:rPr>
      </w:pPr>
      <w:bookmarkStart w:id="528" w:name="_Toc17469"/>
      <w:bookmarkStart w:id="529" w:name="_Toc58504447"/>
      <w:r>
        <w:rPr>
          <w:rFonts w:eastAsia="仿宋_GB2312"/>
          <w:b/>
          <w:color w:val="auto"/>
          <w:kern w:val="0"/>
          <w:sz w:val="32"/>
          <w:szCs w:val="32"/>
          <w:highlight w:val="none"/>
        </w:rPr>
        <w:br w:type="page"/>
      </w:r>
    </w:p>
    <w:p w14:paraId="16DB7A40">
      <w:pPr>
        <w:shd w:val="clea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资格审查表</w:t>
      </w:r>
    </w:p>
    <w:tbl>
      <w:tblPr>
        <w:tblStyle w:val="297"/>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228"/>
        <w:gridCol w:w="4966"/>
        <w:gridCol w:w="1122"/>
      </w:tblGrid>
      <w:tr w14:paraId="1A044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7CEDAFE7">
            <w:pPr>
              <w:pStyle w:val="296"/>
              <w:shd w:val="clear"/>
              <w:ind w:left="117" w:right="111" w:firstLine="17"/>
              <w:jc w:val="center"/>
              <w:rPr>
                <w:rFonts w:hint="eastAsia" w:ascii="仿宋" w:hAnsi="仿宋" w:eastAsia="仿宋" w:cs="仿宋"/>
                <w:color w:val="auto"/>
                <w:sz w:val="21"/>
                <w:szCs w:val="21"/>
                <w:highlight w:val="none"/>
                <w:lang w:eastAsia="zh-CN"/>
              </w:rPr>
            </w:pPr>
            <w:r>
              <w:rPr>
                <w:rFonts w:hint="eastAsia" w:ascii="仿宋" w:hAnsi="仿宋" w:eastAsia="仿宋" w:cs="仿宋"/>
                <w:b/>
                <w:bCs/>
                <w:color w:val="auto"/>
                <w:spacing w:val="-17"/>
                <w:sz w:val="21"/>
                <w:szCs w:val="21"/>
                <w:highlight w:val="none"/>
                <w:lang w:eastAsia="zh-CN"/>
              </w:rPr>
              <w:t>序号</w:t>
            </w:r>
          </w:p>
        </w:tc>
        <w:tc>
          <w:tcPr>
            <w:tcW w:w="2228" w:type="dxa"/>
            <w:vAlign w:val="center"/>
          </w:tcPr>
          <w:p w14:paraId="45823C22">
            <w:pPr>
              <w:pStyle w:val="296"/>
              <w:shd w:val="clear"/>
              <w:jc w:val="center"/>
              <w:rPr>
                <w:rFonts w:hint="eastAsia" w:ascii="仿宋" w:hAnsi="仿宋" w:eastAsia="仿宋" w:cs="仿宋"/>
                <w:color w:val="auto"/>
                <w:sz w:val="21"/>
                <w:szCs w:val="21"/>
                <w:highlight w:val="none"/>
                <w:lang w:eastAsia="zh-CN"/>
              </w:rPr>
            </w:pPr>
            <w:r>
              <w:rPr>
                <w:rFonts w:hint="eastAsia" w:ascii="仿宋" w:hAnsi="仿宋" w:eastAsia="仿宋" w:cs="仿宋"/>
                <w:b/>
                <w:bCs/>
                <w:color w:val="auto"/>
                <w:spacing w:val="-5"/>
                <w:sz w:val="21"/>
                <w:szCs w:val="21"/>
                <w:highlight w:val="none"/>
                <w:lang w:eastAsia="zh-CN"/>
              </w:rPr>
              <w:t>审查要素</w:t>
            </w:r>
          </w:p>
        </w:tc>
        <w:tc>
          <w:tcPr>
            <w:tcW w:w="4966" w:type="dxa"/>
            <w:vAlign w:val="center"/>
          </w:tcPr>
          <w:p w14:paraId="3049D113">
            <w:pPr>
              <w:pStyle w:val="296"/>
              <w:shd w:val="clear"/>
              <w:jc w:val="center"/>
              <w:rPr>
                <w:rFonts w:hint="eastAsia" w:ascii="仿宋" w:hAnsi="仿宋" w:eastAsia="仿宋" w:cs="仿宋"/>
                <w:color w:val="auto"/>
                <w:sz w:val="21"/>
                <w:szCs w:val="21"/>
                <w:highlight w:val="none"/>
              </w:rPr>
            </w:pPr>
            <w:r>
              <w:rPr>
                <w:rFonts w:hint="eastAsia" w:ascii="仿宋" w:hAnsi="仿宋" w:eastAsia="仿宋" w:cs="仿宋"/>
                <w:b/>
                <w:bCs/>
                <w:color w:val="auto"/>
                <w:spacing w:val="-4"/>
                <w:sz w:val="21"/>
                <w:szCs w:val="21"/>
                <w:highlight w:val="none"/>
                <w:lang w:eastAsia="zh-CN"/>
              </w:rPr>
              <w:t>审查</w:t>
            </w:r>
            <w:r>
              <w:rPr>
                <w:rFonts w:hint="eastAsia" w:ascii="仿宋" w:hAnsi="仿宋" w:eastAsia="仿宋" w:cs="仿宋"/>
                <w:b/>
                <w:bCs/>
                <w:color w:val="auto"/>
                <w:spacing w:val="-4"/>
                <w:sz w:val="21"/>
                <w:szCs w:val="21"/>
                <w:highlight w:val="none"/>
              </w:rPr>
              <w:t>标准</w:t>
            </w:r>
          </w:p>
        </w:tc>
        <w:tc>
          <w:tcPr>
            <w:tcW w:w="1122" w:type="dxa"/>
            <w:vAlign w:val="center"/>
          </w:tcPr>
          <w:p w14:paraId="1AE68EE3">
            <w:pPr>
              <w:pStyle w:val="296"/>
              <w:shd w:val="clear"/>
              <w:jc w:val="center"/>
              <w:rPr>
                <w:rFonts w:hint="eastAsia" w:ascii="仿宋" w:hAnsi="仿宋" w:eastAsia="仿宋" w:cs="仿宋"/>
                <w:b/>
                <w:bCs/>
                <w:color w:val="auto"/>
                <w:spacing w:val="-4"/>
                <w:sz w:val="21"/>
                <w:szCs w:val="21"/>
                <w:highlight w:val="none"/>
                <w:lang w:eastAsia="zh-CN"/>
              </w:rPr>
            </w:pPr>
            <w:r>
              <w:rPr>
                <w:rFonts w:hint="eastAsia" w:ascii="仿宋" w:hAnsi="仿宋" w:eastAsia="仿宋" w:cs="仿宋"/>
                <w:b/>
                <w:bCs/>
                <w:color w:val="auto"/>
                <w:spacing w:val="-4"/>
                <w:sz w:val="21"/>
                <w:szCs w:val="21"/>
                <w:highlight w:val="none"/>
                <w:lang w:eastAsia="zh-CN"/>
              </w:rPr>
              <w:t>审查结论</w:t>
            </w:r>
          </w:p>
        </w:tc>
      </w:tr>
      <w:tr w14:paraId="3E0E6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31B62DA8">
            <w:pPr>
              <w:pStyle w:val="296"/>
              <w:shd w:val="clea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w:t>
            </w:r>
          </w:p>
        </w:tc>
        <w:tc>
          <w:tcPr>
            <w:tcW w:w="2228" w:type="dxa"/>
            <w:vAlign w:val="center"/>
          </w:tcPr>
          <w:p w14:paraId="35024CB1">
            <w:pPr>
              <w:pStyle w:val="296"/>
              <w:shd w:val="clear"/>
              <w:ind w:right="279"/>
              <w:rPr>
                <w:rFonts w:hint="eastAsia" w:ascii="仿宋" w:hAnsi="仿宋" w:eastAsia="仿宋" w:cs="仿宋"/>
                <w:color w:val="auto"/>
                <w:sz w:val="21"/>
                <w:szCs w:val="21"/>
                <w:highlight w:val="none"/>
                <w:lang w:eastAsia="zh-CN"/>
              </w:rPr>
            </w:pPr>
            <w:r>
              <w:rPr>
                <w:rFonts w:hint="eastAsia" w:ascii="仿宋" w:hAnsi="仿宋" w:eastAsia="仿宋" w:cs="仿宋"/>
                <w:color w:val="auto"/>
                <w:spacing w:val="-2"/>
                <w:sz w:val="21"/>
                <w:szCs w:val="21"/>
                <w:highlight w:val="none"/>
                <w:lang w:eastAsia="zh-CN"/>
              </w:rPr>
              <w:t>法人或者其他组织、自然人的营业执照等证明</w:t>
            </w:r>
            <w:r>
              <w:rPr>
                <w:rFonts w:hint="eastAsia" w:ascii="仿宋" w:hAnsi="仿宋" w:eastAsia="仿宋" w:cs="仿宋"/>
                <w:color w:val="auto"/>
                <w:spacing w:val="-3"/>
                <w:sz w:val="21"/>
                <w:szCs w:val="21"/>
                <w:highlight w:val="none"/>
                <w:lang w:eastAsia="zh-CN"/>
              </w:rPr>
              <w:t>文件</w:t>
            </w:r>
          </w:p>
        </w:tc>
        <w:tc>
          <w:tcPr>
            <w:tcW w:w="4966" w:type="dxa"/>
          </w:tcPr>
          <w:p w14:paraId="3444E0CB">
            <w:pPr>
              <w:pStyle w:val="296"/>
              <w:shd w:val="clear"/>
              <w:ind w:left="131" w:right="239" w:hanging="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（1）供应商是企业（包括合伙企业）的，应提供其在市场监督管理部门注册的有效“营业执照”的复印件；</w:t>
            </w:r>
          </w:p>
          <w:p w14:paraId="517091F4">
            <w:pPr>
              <w:pStyle w:val="296"/>
              <w:shd w:val="clear"/>
              <w:ind w:left="131" w:right="239" w:hanging="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（2）供应商是事业单位的，应提供其有效的“事业单位法人证书”复印件；</w:t>
            </w:r>
          </w:p>
          <w:p w14:paraId="669C1F0C">
            <w:pPr>
              <w:pStyle w:val="296"/>
              <w:shd w:val="clear"/>
              <w:ind w:left="131" w:right="239" w:hanging="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（3）供应商是非企业专业服务机构的，应提供其有效的“执业许可证”复印件；</w:t>
            </w:r>
          </w:p>
          <w:p w14:paraId="0E5FEE4C">
            <w:pPr>
              <w:pStyle w:val="296"/>
              <w:shd w:val="clear"/>
              <w:ind w:left="131" w:right="239" w:hanging="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（4）供应商是民办非企业单位的，应提供其有效的登记证书复印件；</w:t>
            </w:r>
          </w:p>
          <w:p w14:paraId="11459268">
            <w:pPr>
              <w:pStyle w:val="296"/>
              <w:shd w:val="clear"/>
              <w:ind w:left="131" w:right="239" w:hanging="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（5）供应商是个体工商户的，应提供其有效的“营 业执照”复印件；</w:t>
            </w:r>
          </w:p>
          <w:p w14:paraId="350E6D7C">
            <w:pPr>
              <w:pStyle w:val="296"/>
              <w:shd w:val="clear"/>
              <w:ind w:left="131" w:right="239" w:hanging="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（6）供应商是自然人的，应提供其有效的自然人身份证明复印件。</w:t>
            </w:r>
          </w:p>
        </w:tc>
        <w:tc>
          <w:tcPr>
            <w:tcW w:w="1122" w:type="dxa"/>
          </w:tcPr>
          <w:p w14:paraId="058AEF63">
            <w:pPr>
              <w:pStyle w:val="296"/>
              <w:shd w:val="clear"/>
              <w:ind w:left="531" w:right="239" w:hanging="409"/>
              <w:rPr>
                <w:rFonts w:hint="eastAsia" w:ascii="仿宋" w:hAnsi="仿宋" w:eastAsia="仿宋" w:cs="仿宋"/>
                <w:color w:val="auto"/>
                <w:position w:val="-5"/>
                <w:sz w:val="21"/>
                <w:szCs w:val="21"/>
                <w:highlight w:val="none"/>
                <w:lang w:eastAsia="zh-CN"/>
              </w:rPr>
            </w:pPr>
          </w:p>
        </w:tc>
      </w:tr>
      <w:tr w14:paraId="3FC85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4A3C12DB">
            <w:pPr>
              <w:pStyle w:val="296"/>
              <w:shd w:val="clea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w:t>
            </w:r>
          </w:p>
        </w:tc>
        <w:tc>
          <w:tcPr>
            <w:tcW w:w="2228" w:type="dxa"/>
            <w:vMerge w:val="restart"/>
            <w:vAlign w:val="center"/>
          </w:tcPr>
          <w:p w14:paraId="7DAC48BA">
            <w:pPr>
              <w:pStyle w:val="296"/>
              <w:shd w:val="clear"/>
              <w:rPr>
                <w:rFonts w:hint="eastAsia" w:ascii="仿宋" w:hAnsi="仿宋" w:eastAsia="仿宋" w:cs="仿宋"/>
                <w:color w:val="auto"/>
                <w:sz w:val="21"/>
                <w:szCs w:val="21"/>
                <w:highlight w:val="none"/>
                <w:lang w:eastAsia="zh-CN"/>
              </w:rPr>
            </w:pPr>
            <w:r>
              <w:rPr>
                <w:rFonts w:hint="eastAsia" w:ascii="仿宋" w:hAnsi="仿宋" w:eastAsia="仿宋" w:cs="仿宋"/>
                <w:color w:val="auto"/>
                <w:spacing w:val="-2"/>
                <w:sz w:val="21"/>
                <w:szCs w:val="21"/>
                <w:highlight w:val="none"/>
                <w:lang w:eastAsia="zh-CN"/>
              </w:rPr>
              <w:t>财务状况报告：提供（1）或提供（2）</w:t>
            </w:r>
          </w:p>
        </w:tc>
        <w:tc>
          <w:tcPr>
            <w:tcW w:w="4966" w:type="dxa"/>
          </w:tcPr>
          <w:p w14:paraId="556EFA5C">
            <w:pPr>
              <w:pStyle w:val="296"/>
              <w:shd w:val="clear"/>
              <w:ind w:left="131" w:right="239" w:hanging="9"/>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（1）提供2024年度经审计的财务报告，应满足以下要求：</w:t>
            </w:r>
          </w:p>
          <w:p w14:paraId="1D877FC1">
            <w:pPr>
              <w:pStyle w:val="296"/>
              <w:shd w:val="clear"/>
              <w:ind w:left="131" w:right="239" w:hanging="9"/>
              <w:rPr>
                <w:rFonts w:hint="eastAsia" w:ascii="仿宋" w:hAnsi="仿宋" w:eastAsia="仿宋" w:cs="仿宋"/>
                <w:b/>
                <w:bCs/>
                <w:color w:val="auto"/>
                <w:sz w:val="21"/>
                <w:szCs w:val="21"/>
                <w:highlight w:val="none"/>
                <w:lang w:eastAsia="zh-CN"/>
              </w:rPr>
            </w:pPr>
            <w:r>
              <w:rPr>
                <w:rFonts w:hint="eastAsia" w:ascii="仿宋" w:hAnsi="仿宋" w:eastAsia="仿宋" w:cs="仿宋"/>
                <w:color w:val="auto"/>
                <w:sz w:val="21"/>
                <w:szCs w:val="21"/>
                <w:highlight w:val="none"/>
                <w:lang w:eastAsia="zh-CN"/>
              </w:rPr>
              <w:t>①</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eastAsia="zh-CN"/>
              </w:rPr>
              <w:t>供应商是企业的，财务报告是指经会计师事务所审计的上述指定年度整个会计年度财务报表（须提供会计师事务所出具的审计报告复印件）,复印件至少须包括报告正文、资产负债表、现金流量表、利润表、附注和会计师事务所营业执照，报告正文应当有会计师事务所公章和2名注册会计师的签字及盖章。</w:t>
            </w:r>
            <w:r>
              <w:rPr>
                <w:rFonts w:hint="eastAsia" w:ascii="仿宋" w:hAnsi="仿宋" w:eastAsia="仿宋" w:cs="仿宋"/>
                <w:b/>
                <w:bCs/>
                <w:color w:val="auto"/>
                <w:sz w:val="21"/>
                <w:szCs w:val="21"/>
                <w:highlight w:val="none"/>
                <w:lang w:eastAsia="zh-CN"/>
              </w:rPr>
              <w:t>且审计报告应当经过注册会计师行业统一监管平台备案赋码。</w:t>
            </w:r>
          </w:p>
          <w:p w14:paraId="723CCAE7">
            <w:pPr>
              <w:pStyle w:val="296"/>
              <w:shd w:val="clear"/>
              <w:ind w:left="131" w:right="239" w:hanging="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②</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eastAsia="zh-CN"/>
              </w:rPr>
              <w:t>供应商适用《事业单位会计准则》的，财务报告是指上述指定年 度整个会计年度财务报表（不要求必须是经审计的），复印件至少须包括资产负债表、收入支出表（或收入费用表）、财政补助收入支出表。</w:t>
            </w:r>
          </w:p>
          <w:p w14:paraId="2140FE2D">
            <w:pPr>
              <w:pStyle w:val="296"/>
              <w:shd w:val="clear"/>
              <w:ind w:left="131" w:right="239" w:hanging="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③ 供应商适用《政府会计准则》的，财务报告是指上述指定年度整个会计年度财务报表（不要求必须是经审计的），复印件至少须包括资产负债表、收入费用表。</w:t>
            </w:r>
          </w:p>
          <w:p w14:paraId="5563BA5F">
            <w:pPr>
              <w:pStyle w:val="296"/>
              <w:shd w:val="clear"/>
              <w:ind w:left="131" w:right="239" w:hanging="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④ 供应商适用《民间非营利组织会计制度》的，财务报告是指上述指定年度整个会计年度财务报表（不要求必须是经审计的），复印件至少须包括资产负债表、业务活动表、现金流量表。</w:t>
            </w:r>
          </w:p>
          <w:p w14:paraId="6DF1A6ED">
            <w:pPr>
              <w:pStyle w:val="296"/>
              <w:shd w:val="clear"/>
              <w:ind w:left="131" w:right="239" w:hanging="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⑤ 供应商是上述四种情况以外情况的，按照其依法适用的会计制度、财务规则或会计准则提供 财务报表复印件（不要求必须是经审计的）。</w:t>
            </w:r>
          </w:p>
        </w:tc>
        <w:tc>
          <w:tcPr>
            <w:tcW w:w="1122" w:type="dxa"/>
          </w:tcPr>
          <w:p w14:paraId="6A9DB8D2">
            <w:pPr>
              <w:pStyle w:val="296"/>
              <w:shd w:val="clear"/>
              <w:ind w:left="533" w:right="238" w:hanging="408"/>
              <w:rPr>
                <w:rFonts w:hint="eastAsia" w:ascii="仿宋" w:hAnsi="仿宋" w:eastAsia="仿宋" w:cs="仿宋"/>
                <w:color w:val="auto"/>
                <w:position w:val="-5"/>
                <w:sz w:val="21"/>
                <w:szCs w:val="21"/>
                <w:highlight w:val="none"/>
                <w:lang w:eastAsia="zh-CN"/>
              </w:rPr>
            </w:pPr>
          </w:p>
        </w:tc>
      </w:tr>
      <w:tr w14:paraId="456E5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tcPr>
          <w:p w14:paraId="02F2C161">
            <w:pPr>
              <w:shd w:val="clear"/>
              <w:rPr>
                <w:rFonts w:hint="eastAsia" w:ascii="仿宋" w:hAnsi="仿宋" w:eastAsia="仿宋" w:cs="仿宋"/>
                <w:color w:val="auto"/>
                <w:szCs w:val="21"/>
                <w:highlight w:val="none"/>
              </w:rPr>
            </w:pPr>
          </w:p>
        </w:tc>
        <w:tc>
          <w:tcPr>
            <w:tcW w:w="2228" w:type="dxa"/>
            <w:vMerge w:val="continue"/>
          </w:tcPr>
          <w:p w14:paraId="35F1640E">
            <w:pPr>
              <w:shd w:val="clear"/>
              <w:rPr>
                <w:rFonts w:hint="eastAsia" w:ascii="仿宋" w:hAnsi="仿宋" w:eastAsia="仿宋" w:cs="仿宋"/>
                <w:color w:val="auto"/>
                <w:szCs w:val="21"/>
                <w:highlight w:val="none"/>
              </w:rPr>
            </w:pPr>
          </w:p>
        </w:tc>
        <w:tc>
          <w:tcPr>
            <w:tcW w:w="4966" w:type="dxa"/>
          </w:tcPr>
          <w:p w14:paraId="08984150">
            <w:pPr>
              <w:pStyle w:val="296"/>
              <w:shd w:val="clear"/>
              <w:ind w:left="113" w:right="311" w:firstLine="4"/>
              <w:rPr>
                <w:rFonts w:hint="eastAsia" w:ascii="仿宋" w:hAnsi="仿宋" w:eastAsia="仿宋" w:cs="仿宋"/>
                <w:b/>
                <w:bCs/>
                <w:color w:val="auto"/>
                <w:spacing w:val="-2"/>
                <w:sz w:val="21"/>
                <w:szCs w:val="21"/>
                <w:highlight w:val="none"/>
                <w:lang w:eastAsia="zh-CN"/>
              </w:rPr>
            </w:pPr>
            <w:r>
              <w:rPr>
                <w:rFonts w:hint="eastAsia" w:ascii="仿宋" w:hAnsi="仿宋" w:eastAsia="仿宋" w:cs="仿宋"/>
                <w:b/>
                <w:bCs/>
                <w:color w:val="auto"/>
                <w:spacing w:val="-2"/>
                <w:sz w:val="21"/>
                <w:szCs w:val="21"/>
                <w:highlight w:val="none"/>
                <w:lang w:eastAsia="zh-CN"/>
              </w:rPr>
              <w:t>（2）提供资信证明原件或复印件，应满足以下要</w:t>
            </w:r>
            <w:r>
              <w:rPr>
                <w:rFonts w:hint="eastAsia" w:ascii="仿宋" w:hAnsi="仿宋" w:eastAsia="仿宋" w:cs="仿宋"/>
                <w:b/>
                <w:bCs/>
                <w:color w:val="auto"/>
                <w:spacing w:val="-17"/>
                <w:sz w:val="21"/>
                <w:szCs w:val="21"/>
                <w:highlight w:val="none"/>
                <w:lang w:eastAsia="zh-CN"/>
              </w:rPr>
              <w:t>求：</w:t>
            </w:r>
          </w:p>
          <w:p w14:paraId="540E4479">
            <w:pPr>
              <w:pStyle w:val="296"/>
              <w:shd w:val="clear"/>
              <w:ind w:left="131" w:right="239" w:hanging="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① 资信证明须为递交响应文件截止时间前三个月内由供应商基本账户开户银行出具。</w:t>
            </w:r>
          </w:p>
          <w:p w14:paraId="4265A874">
            <w:pPr>
              <w:pStyle w:val="296"/>
              <w:shd w:val="clear"/>
              <w:ind w:left="131" w:right="239" w:hanging="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② 无论开具银行是否标明“复印无效”，供应商提供的复印件在本次谈判中予以认可（即不因“复印无效”字样而认定资信证明复印件无效）。</w:t>
            </w:r>
          </w:p>
          <w:p w14:paraId="50FC4374">
            <w:pPr>
              <w:pStyle w:val="296"/>
              <w:shd w:val="clear"/>
              <w:ind w:left="131" w:right="239" w:hanging="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③ 银行出具的存款证明不能替代银行资信证明。</w:t>
            </w:r>
          </w:p>
        </w:tc>
        <w:tc>
          <w:tcPr>
            <w:tcW w:w="1122" w:type="dxa"/>
          </w:tcPr>
          <w:p w14:paraId="78B4A6C2">
            <w:pPr>
              <w:pStyle w:val="296"/>
              <w:shd w:val="clear"/>
              <w:ind w:left="113" w:right="311" w:firstLine="4"/>
              <w:rPr>
                <w:rFonts w:hint="eastAsia" w:ascii="仿宋" w:hAnsi="仿宋" w:eastAsia="仿宋" w:cs="仿宋"/>
                <w:color w:val="auto"/>
                <w:spacing w:val="-2"/>
                <w:sz w:val="21"/>
                <w:szCs w:val="21"/>
                <w:highlight w:val="none"/>
                <w:lang w:eastAsia="zh-CN"/>
              </w:rPr>
            </w:pPr>
          </w:p>
        </w:tc>
      </w:tr>
      <w:tr w14:paraId="47D87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708" w:type="dxa"/>
            <w:vAlign w:val="center"/>
          </w:tcPr>
          <w:p w14:paraId="3501763C">
            <w:pPr>
              <w:pStyle w:val="296"/>
              <w:shd w:val="clear"/>
              <w:jc w:val="center"/>
              <w:rPr>
                <w:rFonts w:hint="eastAsia" w:ascii="仿宋" w:hAnsi="仿宋" w:eastAsia="仿宋" w:cs="仿宋"/>
                <w:color w:val="auto"/>
                <w:sz w:val="21"/>
                <w:szCs w:val="21"/>
                <w:highlight w:val="none"/>
              </w:rPr>
            </w:pPr>
            <w:r>
              <w:rPr>
                <w:rFonts w:hint="eastAsia" w:ascii="仿宋" w:hAnsi="仿宋" w:eastAsia="仿宋" w:cs="仿宋"/>
                <w:color w:val="auto"/>
                <w:spacing w:val="-4"/>
                <w:sz w:val="21"/>
                <w:szCs w:val="21"/>
                <w:highlight w:val="none"/>
              </w:rPr>
              <w:t>3</w:t>
            </w:r>
          </w:p>
        </w:tc>
        <w:tc>
          <w:tcPr>
            <w:tcW w:w="2228" w:type="dxa"/>
            <w:vAlign w:val="center"/>
          </w:tcPr>
          <w:p w14:paraId="1421A7C7">
            <w:pPr>
              <w:pStyle w:val="296"/>
              <w:shd w:val="clear"/>
              <w:ind w:right="279"/>
              <w:rPr>
                <w:rFonts w:hint="eastAsia" w:ascii="仿宋" w:hAnsi="仿宋" w:eastAsia="仿宋" w:cs="仿宋"/>
                <w:color w:val="auto"/>
                <w:sz w:val="21"/>
                <w:szCs w:val="21"/>
                <w:highlight w:val="none"/>
                <w:lang w:eastAsia="zh-CN"/>
              </w:rPr>
            </w:pPr>
            <w:r>
              <w:rPr>
                <w:rFonts w:hint="eastAsia" w:ascii="仿宋" w:hAnsi="仿宋" w:eastAsia="仿宋" w:cs="仿宋"/>
                <w:color w:val="auto"/>
                <w:spacing w:val="-2"/>
                <w:sz w:val="21"/>
                <w:szCs w:val="21"/>
                <w:highlight w:val="none"/>
                <w:lang w:eastAsia="zh-CN"/>
              </w:rPr>
              <w:t>依法缴纳税收的相关材</w:t>
            </w:r>
            <w:r>
              <w:rPr>
                <w:rFonts w:hint="eastAsia" w:ascii="仿宋" w:hAnsi="仿宋" w:eastAsia="仿宋" w:cs="仿宋"/>
                <w:color w:val="auto"/>
                <w:sz w:val="21"/>
                <w:szCs w:val="21"/>
                <w:highlight w:val="none"/>
                <w:lang w:eastAsia="zh-CN"/>
              </w:rPr>
              <w:t>料</w:t>
            </w:r>
          </w:p>
        </w:tc>
        <w:tc>
          <w:tcPr>
            <w:tcW w:w="4966" w:type="dxa"/>
          </w:tcPr>
          <w:p w14:paraId="4CB45A67">
            <w:pPr>
              <w:pStyle w:val="296"/>
              <w:shd w:val="clear"/>
              <w:ind w:left="105" w:leftChars="50" w:right="119"/>
              <w:rPr>
                <w:rFonts w:ascii="Times New Roman" w:hAnsi="Times New Roman" w:eastAsia="仿宋" w:cs="Times New Roman"/>
                <w:color w:val="auto"/>
                <w:sz w:val="21"/>
                <w:szCs w:val="21"/>
                <w:highlight w:val="none"/>
                <w:lang w:eastAsia="zh-CN"/>
              </w:rPr>
            </w:pPr>
            <w:r>
              <w:rPr>
                <w:rFonts w:ascii="Times New Roman" w:hAnsi="Times New Roman" w:eastAsia="仿宋" w:cs="Times New Roman"/>
                <w:color w:val="auto"/>
                <w:sz w:val="21"/>
                <w:szCs w:val="21"/>
                <w:highlight w:val="none"/>
                <w:lang w:eastAsia="zh-CN"/>
              </w:rPr>
              <w:t>（1）</w:t>
            </w:r>
            <w:r>
              <w:rPr>
                <w:rFonts w:hint="eastAsia" w:ascii="Times New Roman" w:hAnsi="Times New Roman" w:eastAsia="仿宋" w:cs="Times New Roman"/>
                <w:color w:val="auto"/>
                <w:sz w:val="21"/>
                <w:szCs w:val="21"/>
                <w:highlight w:val="none"/>
                <w:lang w:eastAsia="zh-CN"/>
              </w:rPr>
              <w:t>供应商应提供自谈判响应文件递交截止时间前近六个月中任何一个月缴纳增值税或企业所得税的凭证，时间以税款所属时期为准（银行出具的缴税凭证或税务机关出具的证明的复印件，并加盖本单位公章）。</w:t>
            </w:r>
          </w:p>
          <w:p w14:paraId="0A1FFB16">
            <w:pPr>
              <w:pStyle w:val="296"/>
              <w:shd w:val="clear"/>
              <w:ind w:left="105" w:leftChars="50" w:right="119"/>
              <w:rPr>
                <w:rFonts w:ascii="Times New Roman" w:hAnsi="Times New Roman" w:eastAsia="仿宋" w:cs="Times New Roman"/>
                <w:color w:val="auto"/>
                <w:sz w:val="21"/>
                <w:szCs w:val="21"/>
                <w:highlight w:val="none"/>
                <w:lang w:eastAsia="zh-CN"/>
              </w:rPr>
            </w:pPr>
            <w:r>
              <w:rPr>
                <w:rFonts w:ascii="Times New Roman" w:hAnsi="Times New Roman" w:eastAsia="仿宋" w:cs="Times New Roman"/>
                <w:color w:val="auto"/>
                <w:sz w:val="21"/>
                <w:szCs w:val="21"/>
                <w:highlight w:val="none"/>
                <w:lang w:eastAsia="zh-CN"/>
              </w:rPr>
              <w:t>（2）缴纳凭证复印件须清晰可辨，并能显示出供应商名称和所缴纳税种种类，单位代扣代缴的个人所得税不能作为单位纳税的凭证。</w:t>
            </w:r>
          </w:p>
          <w:p w14:paraId="07F02A47">
            <w:pPr>
              <w:pStyle w:val="296"/>
              <w:shd w:val="clear"/>
              <w:ind w:left="105" w:leftChars="50" w:right="179"/>
              <w:rPr>
                <w:rFonts w:hint="eastAsia" w:ascii="仿宋" w:hAnsi="仿宋" w:eastAsia="仿宋" w:cs="仿宋"/>
                <w:color w:val="auto"/>
                <w:sz w:val="21"/>
                <w:szCs w:val="21"/>
                <w:highlight w:val="none"/>
                <w:lang w:eastAsia="zh-CN"/>
              </w:rPr>
            </w:pPr>
            <w:r>
              <w:rPr>
                <w:rFonts w:ascii="Times New Roman" w:hAnsi="Times New Roman" w:eastAsia="仿宋" w:cs="Times New Roman"/>
                <w:color w:val="auto"/>
                <w:sz w:val="21"/>
                <w:szCs w:val="21"/>
                <w:highlight w:val="none"/>
                <w:lang w:eastAsia="zh-CN"/>
              </w:rPr>
              <w:t>（3）依法免税的</w:t>
            </w:r>
            <w:r>
              <w:rPr>
                <w:rFonts w:hint="eastAsia" w:ascii="Times New Roman" w:hAnsi="Times New Roman" w:eastAsia="仿宋" w:cs="Times New Roman"/>
                <w:color w:val="auto"/>
                <w:sz w:val="21"/>
                <w:szCs w:val="21"/>
                <w:highlight w:val="none"/>
                <w:lang w:eastAsia="zh-CN"/>
              </w:rPr>
              <w:t>供应商</w:t>
            </w:r>
            <w:r>
              <w:rPr>
                <w:rFonts w:ascii="Times New Roman" w:hAnsi="Times New Roman" w:eastAsia="仿宋" w:cs="Times New Roman"/>
                <w:color w:val="auto"/>
                <w:sz w:val="21"/>
                <w:szCs w:val="21"/>
                <w:highlight w:val="none"/>
                <w:lang w:eastAsia="zh-CN"/>
              </w:rPr>
              <w:t>，应提供相应文件证明其依法免税。</w:t>
            </w:r>
          </w:p>
        </w:tc>
        <w:tc>
          <w:tcPr>
            <w:tcW w:w="1122" w:type="dxa"/>
          </w:tcPr>
          <w:p w14:paraId="23928A83">
            <w:pPr>
              <w:pStyle w:val="296"/>
              <w:shd w:val="clear"/>
              <w:ind w:left="110" w:right="179" w:firstLine="2"/>
              <w:rPr>
                <w:rFonts w:hint="eastAsia" w:ascii="仿宋" w:hAnsi="仿宋" w:eastAsia="仿宋" w:cs="仿宋"/>
                <w:color w:val="auto"/>
                <w:sz w:val="21"/>
                <w:szCs w:val="21"/>
                <w:highlight w:val="none"/>
                <w:lang w:eastAsia="zh-CN"/>
              </w:rPr>
            </w:pPr>
          </w:p>
        </w:tc>
      </w:tr>
      <w:tr w14:paraId="630F8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8" w:hRule="atLeast"/>
        </w:trPr>
        <w:tc>
          <w:tcPr>
            <w:tcW w:w="708" w:type="dxa"/>
            <w:vAlign w:val="center"/>
          </w:tcPr>
          <w:p w14:paraId="56625897">
            <w:pPr>
              <w:pStyle w:val="296"/>
              <w:shd w:val="clear"/>
              <w:jc w:val="center"/>
              <w:rPr>
                <w:rFonts w:hint="eastAsia" w:ascii="仿宋" w:hAnsi="仿宋" w:eastAsia="仿宋" w:cs="仿宋"/>
                <w:color w:val="auto"/>
                <w:sz w:val="21"/>
                <w:szCs w:val="21"/>
                <w:highlight w:val="none"/>
              </w:rPr>
            </w:pPr>
            <w:r>
              <w:rPr>
                <w:rFonts w:hint="eastAsia" w:ascii="仿宋" w:hAnsi="仿宋" w:eastAsia="仿宋" w:cs="仿宋"/>
                <w:color w:val="auto"/>
                <w:spacing w:val="-4"/>
                <w:sz w:val="21"/>
                <w:szCs w:val="21"/>
                <w:highlight w:val="none"/>
              </w:rPr>
              <w:t>4</w:t>
            </w:r>
          </w:p>
        </w:tc>
        <w:tc>
          <w:tcPr>
            <w:tcW w:w="2228" w:type="dxa"/>
            <w:vAlign w:val="center"/>
          </w:tcPr>
          <w:p w14:paraId="15ED6A01">
            <w:pPr>
              <w:pStyle w:val="296"/>
              <w:shd w:val="clear"/>
              <w:ind w:right="279"/>
              <w:rPr>
                <w:rFonts w:hint="eastAsia" w:ascii="仿宋" w:hAnsi="仿宋" w:eastAsia="仿宋" w:cs="仿宋"/>
                <w:color w:val="auto"/>
                <w:sz w:val="21"/>
                <w:szCs w:val="21"/>
                <w:highlight w:val="none"/>
                <w:lang w:eastAsia="zh-CN"/>
              </w:rPr>
            </w:pPr>
            <w:r>
              <w:rPr>
                <w:rFonts w:hint="eastAsia" w:ascii="仿宋" w:hAnsi="仿宋" w:eastAsia="仿宋" w:cs="仿宋"/>
                <w:color w:val="auto"/>
                <w:spacing w:val="-2"/>
                <w:sz w:val="21"/>
                <w:szCs w:val="21"/>
                <w:highlight w:val="none"/>
                <w:lang w:eastAsia="zh-CN"/>
              </w:rPr>
              <w:t>依法缴纳社会保障资金</w:t>
            </w:r>
            <w:r>
              <w:rPr>
                <w:rFonts w:hint="eastAsia" w:ascii="仿宋" w:hAnsi="仿宋" w:eastAsia="仿宋" w:cs="仿宋"/>
                <w:color w:val="auto"/>
                <w:spacing w:val="-5"/>
                <w:sz w:val="21"/>
                <w:szCs w:val="21"/>
                <w:highlight w:val="none"/>
                <w:lang w:eastAsia="zh-CN"/>
              </w:rPr>
              <w:t>的相关材料</w:t>
            </w:r>
          </w:p>
        </w:tc>
        <w:tc>
          <w:tcPr>
            <w:tcW w:w="4966" w:type="dxa"/>
          </w:tcPr>
          <w:p w14:paraId="58E60C43">
            <w:pPr>
              <w:pStyle w:val="296"/>
              <w:numPr>
                <w:ilvl w:val="0"/>
                <w:numId w:val="8"/>
              </w:numPr>
              <w:shd w:val="clear"/>
              <w:ind w:left="105" w:leftChars="50" w:right="119"/>
              <w:rPr>
                <w:rFonts w:ascii="Times New Roman" w:hAnsi="Times New Roman" w:eastAsia="仿宋" w:cs="Times New Roman"/>
                <w:color w:val="auto"/>
                <w:sz w:val="21"/>
                <w:szCs w:val="21"/>
                <w:highlight w:val="none"/>
                <w:lang w:eastAsia="zh-CN"/>
              </w:rPr>
            </w:pPr>
            <w:r>
              <w:rPr>
                <w:rFonts w:hint="eastAsia" w:ascii="Times New Roman" w:hAnsi="Times New Roman" w:eastAsia="仿宋" w:cs="Times New Roman"/>
                <w:color w:val="auto"/>
                <w:sz w:val="21"/>
                <w:szCs w:val="21"/>
                <w:highlight w:val="none"/>
                <w:lang w:eastAsia="zh-CN"/>
              </w:rPr>
              <w:t>供应商</w:t>
            </w:r>
            <w:r>
              <w:rPr>
                <w:rFonts w:ascii="Times New Roman" w:hAnsi="Times New Roman" w:eastAsia="仿宋" w:cs="Times New Roman"/>
                <w:color w:val="auto"/>
                <w:sz w:val="21"/>
                <w:szCs w:val="21"/>
                <w:highlight w:val="none"/>
                <w:lang w:eastAsia="zh-CN"/>
              </w:rPr>
              <w:t>应提供</w:t>
            </w:r>
            <w:r>
              <w:rPr>
                <w:rFonts w:hint="eastAsia" w:ascii="Times New Roman" w:hAnsi="Times New Roman" w:eastAsia="仿宋" w:cs="Times New Roman"/>
                <w:color w:val="auto"/>
                <w:sz w:val="21"/>
                <w:szCs w:val="21"/>
                <w:highlight w:val="none"/>
                <w:lang w:eastAsia="zh-CN"/>
              </w:rPr>
              <w:t>响应文件</w:t>
            </w:r>
            <w:r>
              <w:rPr>
                <w:rFonts w:ascii="Times New Roman" w:hAnsi="Times New Roman" w:eastAsia="仿宋" w:cs="Times New Roman"/>
                <w:color w:val="auto"/>
                <w:sz w:val="21"/>
                <w:szCs w:val="21"/>
                <w:highlight w:val="none"/>
                <w:lang w:eastAsia="zh-CN"/>
              </w:rPr>
              <w:t>截止时间前近6个月中至少1个月的缴纳社会保险的凭据（专用收据或社会保险缴纳清单），并加盖本单位公章。</w:t>
            </w:r>
          </w:p>
          <w:p w14:paraId="0D1CE183">
            <w:pPr>
              <w:pStyle w:val="296"/>
              <w:numPr>
                <w:ilvl w:val="0"/>
                <w:numId w:val="0"/>
              </w:numPr>
              <w:shd w:val="clear"/>
              <w:ind w:right="119" w:rightChars="0" w:firstLine="420" w:firstLineChars="200"/>
              <w:rPr>
                <w:rFonts w:ascii="Times New Roman" w:hAnsi="Times New Roman" w:eastAsia="仿宋" w:cs="Times New Roman"/>
                <w:color w:val="auto"/>
                <w:sz w:val="21"/>
                <w:szCs w:val="21"/>
                <w:highlight w:val="none"/>
                <w:lang w:eastAsia="zh-CN"/>
              </w:rPr>
            </w:pPr>
            <w:r>
              <w:rPr>
                <w:rFonts w:hint="eastAsia" w:ascii="Times New Roman" w:hAnsi="Times New Roman" w:eastAsia="仿宋" w:cs="Times New Roman"/>
                <w:color w:val="auto"/>
                <w:sz w:val="21"/>
                <w:szCs w:val="21"/>
                <w:highlight w:val="none"/>
                <w:lang w:eastAsia="zh-CN"/>
              </w:rPr>
              <w:t>供应商采用汇算清缴方式缴纳企业所得税的，应提供自响应文件递交截止时间前近六个月中任何一个月缴纳增值税或最近一期缴纳企业所得税的凭证，时间以税款所属时期为准（银行出具的缴税凭证或税务机关出具的证明的复印件，并加盖本单位公章）。</w:t>
            </w:r>
          </w:p>
          <w:p w14:paraId="6FD70950">
            <w:pPr>
              <w:pStyle w:val="296"/>
              <w:shd w:val="clear"/>
              <w:ind w:left="105" w:leftChars="50" w:right="119"/>
              <w:rPr>
                <w:rFonts w:ascii="Times New Roman" w:hAnsi="Times New Roman" w:eastAsia="仿宋" w:cs="Times New Roman"/>
                <w:color w:val="auto"/>
                <w:sz w:val="21"/>
                <w:szCs w:val="21"/>
                <w:highlight w:val="none"/>
                <w:lang w:eastAsia="zh-CN"/>
              </w:rPr>
            </w:pPr>
            <w:r>
              <w:rPr>
                <w:rFonts w:ascii="Times New Roman" w:hAnsi="Times New Roman" w:eastAsia="仿宋" w:cs="Times New Roman"/>
                <w:color w:val="auto"/>
                <w:sz w:val="21"/>
                <w:szCs w:val="21"/>
                <w:highlight w:val="none"/>
                <w:lang w:eastAsia="zh-CN"/>
              </w:rPr>
              <w:t>（2）凭证复印件须清晰可辨，并能显示出</w:t>
            </w:r>
            <w:r>
              <w:rPr>
                <w:rFonts w:hint="eastAsia" w:ascii="Times New Roman" w:hAnsi="Times New Roman" w:eastAsia="仿宋" w:cs="Times New Roman"/>
                <w:color w:val="auto"/>
                <w:sz w:val="21"/>
                <w:szCs w:val="21"/>
                <w:highlight w:val="none"/>
                <w:lang w:eastAsia="zh-CN"/>
              </w:rPr>
              <w:t>供应商</w:t>
            </w:r>
            <w:r>
              <w:rPr>
                <w:rFonts w:ascii="Times New Roman" w:hAnsi="Times New Roman" w:eastAsia="仿宋" w:cs="Times New Roman"/>
                <w:color w:val="auto"/>
                <w:sz w:val="21"/>
                <w:szCs w:val="21"/>
                <w:highlight w:val="none"/>
                <w:lang w:eastAsia="zh-CN"/>
              </w:rPr>
              <w:t>名称和所缴纳的社保的种类。</w:t>
            </w:r>
          </w:p>
          <w:p w14:paraId="278D318F">
            <w:pPr>
              <w:pStyle w:val="296"/>
              <w:shd w:val="clear"/>
              <w:ind w:left="105" w:leftChars="50" w:right="179"/>
              <w:rPr>
                <w:rFonts w:hint="eastAsia" w:ascii="仿宋" w:hAnsi="仿宋" w:eastAsia="仿宋" w:cs="仿宋"/>
                <w:color w:val="auto"/>
                <w:sz w:val="21"/>
                <w:szCs w:val="21"/>
                <w:highlight w:val="none"/>
                <w:lang w:eastAsia="zh-CN"/>
              </w:rPr>
            </w:pPr>
            <w:r>
              <w:rPr>
                <w:rFonts w:ascii="Times New Roman" w:hAnsi="Times New Roman" w:eastAsia="仿宋" w:cs="Times New Roman"/>
                <w:color w:val="auto"/>
                <w:sz w:val="21"/>
                <w:szCs w:val="21"/>
                <w:highlight w:val="none"/>
                <w:lang w:eastAsia="zh-CN"/>
              </w:rPr>
              <w:t>（3）依法不需要缴纳社会保障资金的，应提供相应文件说明其依法不需要缴纳的证明材料复印件，并加盖本单位公章。</w:t>
            </w:r>
          </w:p>
        </w:tc>
        <w:tc>
          <w:tcPr>
            <w:tcW w:w="1122" w:type="dxa"/>
          </w:tcPr>
          <w:p w14:paraId="6EB2F936">
            <w:pPr>
              <w:pStyle w:val="296"/>
              <w:shd w:val="clear"/>
              <w:ind w:left="113" w:right="179"/>
              <w:rPr>
                <w:rFonts w:hint="eastAsia" w:ascii="仿宋" w:hAnsi="仿宋" w:eastAsia="仿宋" w:cs="仿宋"/>
                <w:color w:val="auto"/>
                <w:sz w:val="21"/>
                <w:szCs w:val="21"/>
                <w:highlight w:val="none"/>
                <w:lang w:eastAsia="zh-CN"/>
              </w:rPr>
            </w:pPr>
          </w:p>
        </w:tc>
      </w:tr>
      <w:tr w14:paraId="6093A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6646C9DC">
            <w:pPr>
              <w:pStyle w:val="296"/>
              <w:shd w:val="clear"/>
              <w:jc w:val="center"/>
              <w:rPr>
                <w:rFonts w:hint="eastAsia" w:ascii="仿宋" w:hAnsi="仿宋" w:eastAsia="仿宋" w:cs="仿宋"/>
                <w:color w:val="auto"/>
                <w:sz w:val="21"/>
                <w:szCs w:val="21"/>
                <w:highlight w:val="none"/>
              </w:rPr>
            </w:pPr>
            <w:r>
              <w:rPr>
                <w:rFonts w:hint="eastAsia" w:ascii="仿宋" w:hAnsi="仿宋" w:eastAsia="仿宋" w:cs="仿宋"/>
                <w:color w:val="auto"/>
                <w:spacing w:val="-4"/>
                <w:sz w:val="21"/>
                <w:szCs w:val="21"/>
                <w:highlight w:val="none"/>
              </w:rPr>
              <w:t>5</w:t>
            </w:r>
          </w:p>
        </w:tc>
        <w:tc>
          <w:tcPr>
            <w:tcW w:w="2228" w:type="dxa"/>
            <w:vAlign w:val="center"/>
          </w:tcPr>
          <w:p w14:paraId="44BAE8AB">
            <w:pPr>
              <w:pStyle w:val="296"/>
              <w:shd w:val="clear"/>
              <w:ind w:left="108" w:right="279" w:firstLine="4"/>
              <w:rPr>
                <w:rFonts w:hint="eastAsia" w:ascii="仿宋" w:hAnsi="仿宋" w:eastAsia="仿宋" w:cs="仿宋"/>
                <w:color w:val="auto"/>
                <w:sz w:val="21"/>
                <w:szCs w:val="21"/>
                <w:highlight w:val="none"/>
                <w:lang w:eastAsia="zh-CN"/>
              </w:rPr>
            </w:pPr>
            <w:r>
              <w:rPr>
                <w:rFonts w:hint="eastAsia" w:ascii="仿宋" w:hAnsi="仿宋" w:eastAsia="仿宋" w:cs="仿宋"/>
                <w:color w:val="auto"/>
                <w:spacing w:val="-2"/>
                <w:sz w:val="21"/>
                <w:szCs w:val="21"/>
                <w:highlight w:val="none"/>
                <w:lang w:eastAsia="zh-CN"/>
              </w:rPr>
              <w:t>具备履行合同所必需的</w:t>
            </w:r>
            <w:r>
              <w:rPr>
                <w:rFonts w:hint="eastAsia" w:ascii="仿宋" w:hAnsi="仿宋" w:eastAsia="仿宋" w:cs="仿宋"/>
                <w:color w:val="auto"/>
                <w:spacing w:val="-1"/>
                <w:sz w:val="21"/>
                <w:szCs w:val="21"/>
                <w:highlight w:val="none"/>
                <w:lang w:eastAsia="zh-CN"/>
              </w:rPr>
              <w:t>设备和专业技术能力的</w:t>
            </w:r>
            <w:r>
              <w:rPr>
                <w:rFonts w:hint="eastAsia" w:ascii="仿宋" w:hAnsi="仿宋" w:eastAsia="仿宋" w:cs="仿宋"/>
                <w:color w:val="auto"/>
                <w:spacing w:val="-2"/>
                <w:sz w:val="21"/>
                <w:szCs w:val="21"/>
                <w:highlight w:val="none"/>
                <w:lang w:eastAsia="zh-CN"/>
              </w:rPr>
              <w:t>证明材料</w:t>
            </w:r>
          </w:p>
        </w:tc>
        <w:tc>
          <w:tcPr>
            <w:tcW w:w="4966" w:type="dxa"/>
            <w:vAlign w:val="center"/>
          </w:tcPr>
          <w:p w14:paraId="517CC99A">
            <w:pPr>
              <w:pStyle w:val="296"/>
              <w:shd w:val="clear"/>
              <w:ind w:right="17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按照资格证明文件附件6-5格式作出相关承诺。</w:t>
            </w:r>
          </w:p>
        </w:tc>
        <w:tc>
          <w:tcPr>
            <w:tcW w:w="1122" w:type="dxa"/>
            <w:vAlign w:val="center"/>
          </w:tcPr>
          <w:p w14:paraId="3B4EFED9">
            <w:pPr>
              <w:pStyle w:val="296"/>
              <w:shd w:val="clear"/>
              <w:ind w:right="179"/>
              <w:rPr>
                <w:rFonts w:hint="eastAsia" w:ascii="仿宋" w:hAnsi="仿宋" w:eastAsia="仿宋" w:cs="仿宋"/>
                <w:color w:val="auto"/>
                <w:sz w:val="21"/>
                <w:szCs w:val="21"/>
                <w:highlight w:val="none"/>
                <w:lang w:eastAsia="zh-CN"/>
              </w:rPr>
            </w:pPr>
          </w:p>
        </w:tc>
      </w:tr>
      <w:tr w14:paraId="5245E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1B4F2A17">
            <w:pPr>
              <w:pStyle w:val="296"/>
              <w:shd w:val="clear"/>
              <w:jc w:val="center"/>
              <w:rPr>
                <w:rFonts w:hint="eastAsia" w:ascii="仿宋" w:hAnsi="仿宋" w:eastAsia="仿宋" w:cs="仿宋"/>
                <w:color w:val="auto"/>
                <w:sz w:val="21"/>
                <w:szCs w:val="21"/>
                <w:highlight w:val="none"/>
              </w:rPr>
            </w:pPr>
            <w:r>
              <w:rPr>
                <w:rFonts w:hint="eastAsia" w:ascii="仿宋" w:hAnsi="仿宋" w:eastAsia="仿宋" w:cs="仿宋"/>
                <w:color w:val="auto"/>
                <w:spacing w:val="-4"/>
                <w:sz w:val="21"/>
                <w:szCs w:val="21"/>
                <w:highlight w:val="none"/>
              </w:rPr>
              <w:t>6</w:t>
            </w:r>
          </w:p>
        </w:tc>
        <w:tc>
          <w:tcPr>
            <w:tcW w:w="2228" w:type="dxa"/>
            <w:vAlign w:val="center"/>
          </w:tcPr>
          <w:p w14:paraId="470E722C">
            <w:pPr>
              <w:pStyle w:val="296"/>
              <w:shd w:val="clear"/>
              <w:rPr>
                <w:rFonts w:hint="eastAsia" w:ascii="仿宋" w:hAnsi="仿宋" w:eastAsia="仿宋" w:cs="仿宋"/>
                <w:color w:val="auto"/>
                <w:sz w:val="21"/>
                <w:szCs w:val="21"/>
                <w:highlight w:val="none"/>
                <w:lang w:eastAsia="zh-CN"/>
              </w:rPr>
            </w:pPr>
            <w:r>
              <w:rPr>
                <w:rFonts w:hint="eastAsia" w:ascii="仿宋" w:hAnsi="仿宋" w:eastAsia="仿宋" w:cs="仿宋"/>
                <w:color w:val="auto"/>
                <w:spacing w:val="-2"/>
                <w:sz w:val="21"/>
                <w:szCs w:val="21"/>
                <w:highlight w:val="none"/>
                <w:lang w:eastAsia="zh-CN"/>
              </w:rPr>
              <w:t>参加政府采购活动前3年内在经营活动中没有重大违法记录的书面</w:t>
            </w:r>
            <w:r>
              <w:rPr>
                <w:rFonts w:hint="eastAsia" w:ascii="仿宋" w:hAnsi="仿宋" w:eastAsia="仿宋" w:cs="仿宋"/>
                <w:color w:val="auto"/>
                <w:spacing w:val="-3"/>
                <w:sz w:val="21"/>
                <w:szCs w:val="21"/>
                <w:highlight w:val="none"/>
                <w:lang w:eastAsia="zh-CN"/>
              </w:rPr>
              <w:t>声明</w:t>
            </w:r>
          </w:p>
        </w:tc>
        <w:tc>
          <w:tcPr>
            <w:tcW w:w="4966" w:type="dxa"/>
            <w:vAlign w:val="center"/>
          </w:tcPr>
          <w:p w14:paraId="103ED635">
            <w:pPr>
              <w:pStyle w:val="296"/>
              <w:shd w:val="clear"/>
              <w:ind w:right="17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按照资格证明文件附件6-6格式作出相关承诺。</w:t>
            </w:r>
          </w:p>
        </w:tc>
        <w:tc>
          <w:tcPr>
            <w:tcW w:w="1122" w:type="dxa"/>
            <w:vAlign w:val="center"/>
          </w:tcPr>
          <w:p w14:paraId="55AC6906">
            <w:pPr>
              <w:pStyle w:val="296"/>
              <w:shd w:val="clear"/>
              <w:ind w:right="179"/>
              <w:rPr>
                <w:rFonts w:hint="eastAsia" w:ascii="仿宋" w:hAnsi="仿宋" w:eastAsia="仿宋" w:cs="仿宋"/>
                <w:color w:val="auto"/>
                <w:sz w:val="21"/>
                <w:szCs w:val="21"/>
                <w:highlight w:val="none"/>
                <w:lang w:eastAsia="zh-CN"/>
              </w:rPr>
            </w:pPr>
          </w:p>
        </w:tc>
      </w:tr>
      <w:tr w14:paraId="0530B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708" w:type="dxa"/>
            <w:vAlign w:val="center"/>
          </w:tcPr>
          <w:p w14:paraId="5EB1DF83">
            <w:pPr>
              <w:pStyle w:val="296"/>
              <w:shd w:val="clea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7</w:t>
            </w:r>
          </w:p>
        </w:tc>
        <w:tc>
          <w:tcPr>
            <w:tcW w:w="2228" w:type="dxa"/>
            <w:vAlign w:val="center"/>
          </w:tcPr>
          <w:p w14:paraId="68D89248">
            <w:pPr>
              <w:pStyle w:val="296"/>
              <w:shd w:val="clear"/>
              <w:ind w:right="237"/>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信用信息</w:t>
            </w:r>
          </w:p>
        </w:tc>
        <w:tc>
          <w:tcPr>
            <w:tcW w:w="4966" w:type="dxa"/>
          </w:tcPr>
          <w:p w14:paraId="5770D15C">
            <w:pPr>
              <w:pStyle w:val="296"/>
              <w:shd w:val="clear"/>
              <w:ind w:left="111" w:right="23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供应商在递交</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文件截止时间前被“信用中国”网站（www.creditchina.gov.cn）和中国政府采购网（www.ccgp.gov.cn）上被列入失信被执行人、重大税收违法失信主体、政府采购严重违法失信行为信息记录名单的，不得参加</w:t>
            </w:r>
            <w:r>
              <w:rPr>
                <w:rFonts w:hint="eastAsia" w:ascii="仿宋" w:hAnsi="仿宋" w:eastAsia="仿宋" w:cs="仿宋"/>
                <w:color w:val="auto"/>
                <w:sz w:val="21"/>
                <w:szCs w:val="21"/>
                <w:highlight w:val="none"/>
                <w:lang w:eastAsia="zh-CN"/>
              </w:rPr>
              <w:t>谈判</w:t>
            </w:r>
            <w:r>
              <w:rPr>
                <w:rFonts w:hint="eastAsia" w:ascii="仿宋" w:hAnsi="仿宋" w:eastAsia="仿宋" w:cs="仿宋"/>
                <w:color w:val="auto"/>
                <w:sz w:val="21"/>
                <w:szCs w:val="21"/>
                <w:highlight w:val="none"/>
              </w:rPr>
              <w:t>；</w:t>
            </w:r>
          </w:p>
          <w:p w14:paraId="1E1CA445">
            <w:pPr>
              <w:pStyle w:val="296"/>
              <w:shd w:val="clear"/>
              <w:ind w:left="111" w:right="23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（以代理机构于</w:t>
            </w:r>
            <w:r>
              <w:rPr>
                <w:rFonts w:hint="eastAsia" w:ascii="仿宋" w:hAnsi="仿宋" w:eastAsia="仿宋" w:cs="仿宋"/>
                <w:color w:val="auto"/>
                <w:sz w:val="21"/>
                <w:szCs w:val="21"/>
                <w:highlight w:val="none"/>
                <w:lang w:eastAsia="zh-CN"/>
              </w:rPr>
              <w:t>开启响应文件</w:t>
            </w:r>
            <w:r>
              <w:rPr>
                <w:rFonts w:hint="eastAsia" w:ascii="仿宋" w:hAnsi="仿宋" w:eastAsia="仿宋" w:cs="仿宋"/>
                <w:color w:val="auto"/>
                <w:sz w:val="21"/>
                <w:szCs w:val="21"/>
                <w:highlight w:val="none"/>
              </w:rPr>
              <w:t>当天</w:t>
            </w:r>
            <w:r>
              <w:rPr>
                <w:rFonts w:hint="eastAsia" w:ascii="仿宋" w:hAnsi="仿宋" w:eastAsia="仿宋" w:cs="仿宋"/>
                <w:color w:val="auto"/>
                <w:sz w:val="21"/>
                <w:szCs w:val="21"/>
                <w:highlight w:val="none"/>
                <w:lang w:eastAsia="zh-CN"/>
              </w:rPr>
              <w:t>进行资格审查时</w:t>
            </w:r>
            <w:r>
              <w:rPr>
                <w:rFonts w:hint="eastAsia" w:ascii="仿宋" w:hAnsi="仿宋" w:eastAsia="仿宋" w:cs="仿宋"/>
                <w:color w:val="auto"/>
                <w:sz w:val="21"/>
                <w:szCs w:val="21"/>
                <w:highlight w:val="none"/>
              </w:rPr>
              <w:t>在“信用中国”网站（www.creditchina.gov.cn）及中国政府采购网(www.ccgp.gov.cn)查询结果为准）。</w:t>
            </w:r>
          </w:p>
        </w:tc>
        <w:tc>
          <w:tcPr>
            <w:tcW w:w="1122" w:type="dxa"/>
          </w:tcPr>
          <w:p w14:paraId="4BD6A97B">
            <w:pPr>
              <w:pStyle w:val="296"/>
              <w:shd w:val="clear"/>
              <w:ind w:left="111" w:right="237"/>
              <w:rPr>
                <w:rFonts w:hint="eastAsia" w:ascii="仿宋" w:hAnsi="仿宋" w:eastAsia="仿宋" w:cs="仿宋"/>
                <w:color w:val="auto"/>
                <w:sz w:val="21"/>
                <w:szCs w:val="21"/>
                <w:highlight w:val="none"/>
              </w:rPr>
            </w:pPr>
          </w:p>
        </w:tc>
      </w:tr>
      <w:tr w14:paraId="48A60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39410B0C">
            <w:pPr>
              <w:pStyle w:val="296"/>
              <w:shd w:val="clear"/>
              <w:jc w:val="center"/>
              <w:rPr>
                <w:rFonts w:hint="eastAsia" w:ascii="仿宋" w:hAnsi="仿宋" w:eastAsia="仿宋" w:cs="仿宋"/>
                <w:color w:val="auto"/>
                <w:spacing w:val="-4"/>
                <w:sz w:val="21"/>
                <w:szCs w:val="21"/>
                <w:highlight w:val="none"/>
                <w:lang w:eastAsia="zh-CN"/>
              </w:rPr>
            </w:pPr>
            <w:r>
              <w:rPr>
                <w:rFonts w:hint="eastAsia" w:ascii="仿宋" w:hAnsi="仿宋" w:eastAsia="仿宋" w:cs="仿宋"/>
                <w:color w:val="auto"/>
                <w:spacing w:val="-4"/>
                <w:sz w:val="21"/>
                <w:szCs w:val="21"/>
                <w:highlight w:val="none"/>
                <w:lang w:eastAsia="zh-CN"/>
              </w:rPr>
              <w:t>8</w:t>
            </w:r>
          </w:p>
        </w:tc>
        <w:tc>
          <w:tcPr>
            <w:tcW w:w="2228" w:type="dxa"/>
            <w:vAlign w:val="center"/>
          </w:tcPr>
          <w:p w14:paraId="0F51A9EC">
            <w:pPr>
              <w:pStyle w:val="296"/>
              <w:shd w:val="clear"/>
              <w:ind w:left="111" w:right="237"/>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单位负责人为同一人或者存在直接控股、管理关系的不同供应商，不得参加同一合同项下的政府采购活动</w:t>
            </w:r>
          </w:p>
        </w:tc>
        <w:tc>
          <w:tcPr>
            <w:tcW w:w="4966" w:type="dxa"/>
            <w:vAlign w:val="center"/>
          </w:tcPr>
          <w:p w14:paraId="4AF07F0D">
            <w:pPr>
              <w:pStyle w:val="296"/>
              <w:shd w:val="clear"/>
              <w:ind w:left="111" w:right="237"/>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按照资格证明文件附件6-7格式做出说明</w:t>
            </w:r>
          </w:p>
        </w:tc>
        <w:tc>
          <w:tcPr>
            <w:tcW w:w="1122" w:type="dxa"/>
            <w:vAlign w:val="center"/>
          </w:tcPr>
          <w:p w14:paraId="0746F808">
            <w:pPr>
              <w:pStyle w:val="296"/>
              <w:shd w:val="clear"/>
              <w:ind w:left="111" w:right="237"/>
              <w:rPr>
                <w:rFonts w:hint="eastAsia" w:ascii="仿宋" w:hAnsi="仿宋" w:eastAsia="仿宋" w:cs="仿宋"/>
                <w:color w:val="auto"/>
                <w:sz w:val="21"/>
                <w:szCs w:val="21"/>
                <w:highlight w:val="none"/>
                <w:lang w:eastAsia="zh-CN"/>
              </w:rPr>
            </w:pPr>
          </w:p>
        </w:tc>
      </w:tr>
      <w:tr w14:paraId="0E5E3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vAlign w:val="center"/>
          </w:tcPr>
          <w:p w14:paraId="24E8B295">
            <w:pPr>
              <w:pStyle w:val="296"/>
              <w:shd w:val="clear"/>
              <w:jc w:val="center"/>
              <w:rPr>
                <w:rFonts w:hint="eastAsia" w:ascii="仿宋" w:hAnsi="仿宋" w:eastAsia="仿宋" w:cs="仿宋"/>
                <w:color w:val="auto"/>
                <w:spacing w:val="-4"/>
                <w:sz w:val="21"/>
                <w:szCs w:val="21"/>
                <w:highlight w:val="none"/>
                <w:lang w:eastAsia="zh-CN"/>
              </w:rPr>
            </w:pPr>
            <w:r>
              <w:rPr>
                <w:rFonts w:hint="eastAsia" w:ascii="仿宋" w:hAnsi="仿宋" w:eastAsia="仿宋" w:cs="仿宋"/>
                <w:color w:val="auto"/>
                <w:spacing w:val="-4"/>
                <w:sz w:val="21"/>
                <w:szCs w:val="21"/>
                <w:highlight w:val="none"/>
                <w:lang w:eastAsia="zh-CN"/>
              </w:rPr>
              <w:t>9</w:t>
            </w:r>
          </w:p>
        </w:tc>
        <w:tc>
          <w:tcPr>
            <w:tcW w:w="2228" w:type="dxa"/>
            <w:vAlign w:val="center"/>
          </w:tcPr>
          <w:p w14:paraId="0E17D054">
            <w:pPr>
              <w:pStyle w:val="296"/>
              <w:shd w:val="clear"/>
              <w:ind w:left="111" w:right="237"/>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为本项目提供整体设计、规范编制或者项目管理、监理、检测等服务的供应商，不得再参加该采购项目的其他采购活动</w:t>
            </w:r>
          </w:p>
        </w:tc>
        <w:tc>
          <w:tcPr>
            <w:tcW w:w="4966" w:type="dxa"/>
            <w:vAlign w:val="center"/>
          </w:tcPr>
          <w:p w14:paraId="429FE3F5">
            <w:pPr>
              <w:pStyle w:val="296"/>
              <w:shd w:val="clear"/>
              <w:ind w:left="111" w:right="237"/>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按照资格证明文件附件6-8格式做出声明。供应商不属于为本项目提供整体设计、规范编制或者项目管理、监理、检测等服务的供应商。</w:t>
            </w:r>
          </w:p>
        </w:tc>
        <w:tc>
          <w:tcPr>
            <w:tcW w:w="1122" w:type="dxa"/>
            <w:vAlign w:val="center"/>
          </w:tcPr>
          <w:p w14:paraId="0AF905C0">
            <w:pPr>
              <w:pStyle w:val="296"/>
              <w:shd w:val="clear"/>
              <w:ind w:left="111" w:right="237"/>
              <w:rPr>
                <w:rFonts w:hint="eastAsia" w:ascii="仿宋" w:hAnsi="仿宋" w:eastAsia="仿宋" w:cs="仿宋"/>
                <w:color w:val="auto"/>
                <w:sz w:val="21"/>
                <w:szCs w:val="21"/>
                <w:highlight w:val="none"/>
                <w:lang w:eastAsia="zh-CN"/>
              </w:rPr>
            </w:pPr>
          </w:p>
        </w:tc>
      </w:tr>
      <w:tr w14:paraId="51774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509A9887">
            <w:pPr>
              <w:pStyle w:val="296"/>
              <w:shd w:val="clear"/>
              <w:jc w:val="center"/>
              <w:rPr>
                <w:rFonts w:hint="eastAsia" w:ascii="仿宋" w:hAnsi="仿宋" w:eastAsia="仿宋" w:cs="仿宋"/>
                <w:color w:val="auto"/>
                <w:spacing w:val="-4"/>
                <w:sz w:val="21"/>
                <w:szCs w:val="21"/>
                <w:highlight w:val="none"/>
                <w:lang w:eastAsia="zh-CN"/>
              </w:rPr>
            </w:pPr>
            <w:r>
              <w:rPr>
                <w:rFonts w:hint="eastAsia" w:ascii="仿宋" w:hAnsi="仿宋" w:eastAsia="仿宋" w:cs="仿宋"/>
                <w:color w:val="auto"/>
                <w:spacing w:val="-4"/>
                <w:sz w:val="21"/>
                <w:szCs w:val="21"/>
                <w:highlight w:val="none"/>
                <w:lang w:eastAsia="zh-CN"/>
              </w:rPr>
              <w:t>10</w:t>
            </w:r>
          </w:p>
        </w:tc>
        <w:tc>
          <w:tcPr>
            <w:tcW w:w="2228" w:type="dxa"/>
            <w:vAlign w:val="center"/>
          </w:tcPr>
          <w:p w14:paraId="55DA5D24">
            <w:pPr>
              <w:pStyle w:val="296"/>
              <w:shd w:val="clear"/>
              <w:ind w:left="111" w:right="237"/>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已向采购代理机构获取采购文件</w:t>
            </w:r>
          </w:p>
        </w:tc>
        <w:tc>
          <w:tcPr>
            <w:tcW w:w="4966" w:type="dxa"/>
            <w:vAlign w:val="center"/>
          </w:tcPr>
          <w:p w14:paraId="35340FB6">
            <w:pPr>
              <w:pStyle w:val="296"/>
              <w:shd w:val="clear"/>
              <w:ind w:left="111" w:right="237"/>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需向采购代理机构获取采购文件，未向采购代理机构获取采购文件的供应商均无资格参加谈判。</w:t>
            </w:r>
          </w:p>
        </w:tc>
        <w:tc>
          <w:tcPr>
            <w:tcW w:w="1122" w:type="dxa"/>
            <w:vAlign w:val="center"/>
          </w:tcPr>
          <w:p w14:paraId="294B8698">
            <w:pPr>
              <w:pStyle w:val="296"/>
              <w:shd w:val="clear"/>
              <w:ind w:left="111" w:right="237"/>
              <w:rPr>
                <w:rFonts w:hint="eastAsia" w:ascii="仿宋" w:hAnsi="仿宋" w:eastAsia="仿宋" w:cs="仿宋"/>
                <w:color w:val="auto"/>
                <w:sz w:val="21"/>
                <w:szCs w:val="21"/>
                <w:highlight w:val="none"/>
                <w:lang w:eastAsia="zh-CN"/>
              </w:rPr>
            </w:pPr>
          </w:p>
        </w:tc>
      </w:tr>
      <w:tr w14:paraId="65E26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68129047">
            <w:pPr>
              <w:pStyle w:val="296"/>
              <w:shd w:val="clear"/>
              <w:jc w:val="center"/>
              <w:rPr>
                <w:rFonts w:hint="eastAsia" w:ascii="仿宋" w:hAnsi="仿宋" w:eastAsia="仿宋" w:cs="仿宋"/>
                <w:color w:val="auto"/>
                <w:spacing w:val="-4"/>
                <w:sz w:val="21"/>
                <w:szCs w:val="21"/>
                <w:highlight w:val="none"/>
                <w:lang w:eastAsia="zh-CN"/>
              </w:rPr>
            </w:pPr>
            <w:r>
              <w:rPr>
                <w:rFonts w:hint="eastAsia" w:ascii="仿宋" w:hAnsi="仿宋" w:eastAsia="仿宋" w:cs="仿宋"/>
                <w:color w:val="auto"/>
                <w:spacing w:val="-4"/>
                <w:sz w:val="21"/>
                <w:szCs w:val="21"/>
                <w:highlight w:val="none"/>
                <w:lang w:eastAsia="zh-CN"/>
              </w:rPr>
              <w:t>11</w:t>
            </w:r>
          </w:p>
        </w:tc>
        <w:tc>
          <w:tcPr>
            <w:tcW w:w="2228" w:type="dxa"/>
            <w:vAlign w:val="center"/>
          </w:tcPr>
          <w:p w14:paraId="2B35D0EE">
            <w:pPr>
              <w:pStyle w:val="296"/>
              <w:shd w:val="clear"/>
              <w:ind w:left="111" w:right="237"/>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法定代表人/单位负责人身份证明书、授权委托书及授权代表</w:t>
            </w:r>
            <w:r>
              <w:rPr>
                <w:rFonts w:hint="eastAsia" w:ascii="仿宋" w:hAnsi="仿宋" w:eastAsia="仿宋" w:cs="仿宋"/>
                <w:color w:val="auto"/>
                <w:sz w:val="21"/>
                <w:szCs w:val="21"/>
                <w:highlight w:val="none"/>
                <w:lang w:val="en-US" w:eastAsia="zh-CN"/>
              </w:rPr>
              <w:t>身份</w:t>
            </w:r>
            <w:r>
              <w:rPr>
                <w:rFonts w:hint="eastAsia" w:ascii="仿宋" w:hAnsi="仿宋" w:eastAsia="仿宋" w:cs="仿宋"/>
                <w:color w:val="auto"/>
                <w:sz w:val="21"/>
                <w:szCs w:val="21"/>
                <w:highlight w:val="none"/>
                <w:lang w:eastAsia="zh-CN"/>
              </w:rPr>
              <w:t>证明</w:t>
            </w:r>
          </w:p>
        </w:tc>
        <w:tc>
          <w:tcPr>
            <w:tcW w:w="4966" w:type="dxa"/>
            <w:vAlign w:val="center"/>
          </w:tcPr>
          <w:p w14:paraId="4A9D0BD5">
            <w:pPr>
              <w:pStyle w:val="296"/>
              <w:shd w:val="clear"/>
              <w:ind w:left="111" w:right="237"/>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（1）法定代表人或单位负责人参加谈判的，应提供法定代表人或单位负责人身份证明；</w:t>
            </w:r>
          </w:p>
          <w:p w14:paraId="5F72068A">
            <w:pPr>
              <w:pStyle w:val="296"/>
              <w:shd w:val="clear"/>
              <w:ind w:left="111" w:right="237"/>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（2）授权代表参加谈判的，须出具法定代表人授权书及授权代表身份证、授权代表本单位证明（提供授权代表在本单位养老保险缴纳证明）。</w:t>
            </w:r>
          </w:p>
        </w:tc>
        <w:tc>
          <w:tcPr>
            <w:tcW w:w="1122" w:type="dxa"/>
            <w:vAlign w:val="center"/>
          </w:tcPr>
          <w:p w14:paraId="5C8498AF">
            <w:pPr>
              <w:pStyle w:val="296"/>
              <w:shd w:val="clear"/>
              <w:ind w:left="111" w:right="237"/>
              <w:rPr>
                <w:rFonts w:hint="eastAsia" w:ascii="仿宋" w:hAnsi="仿宋" w:eastAsia="仿宋" w:cs="仿宋"/>
                <w:color w:val="auto"/>
                <w:sz w:val="21"/>
                <w:szCs w:val="21"/>
                <w:highlight w:val="none"/>
                <w:lang w:eastAsia="zh-CN"/>
              </w:rPr>
            </w:pPr>
          </w:p>
        </w:tc>
      </w:tr>
      <w:tr w14:paraId="4AE8B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38DDCBDE">
            <w:pPr>
              <w:pStyle w:val="296"/>
              <w:shd w:val="clear"/>
              <w:jc w:val="center"/>
              <w:rPr>
                <w:rFonts w:hint="eastAsia" w:ascii="仿宋" w:hAnsi="仿宋" w:eastAsia="仿宋" w:cs="仿宋"/>
                <w:color w:val="auto"/>
                <w:spacing w:val="-4"/>
                <w:sz w:val="21"/>
                <w:szCs w:val="21"/>
                <w:highlight w:val="none"/>
                <w:lang w:eastAsia="zh-CN"/>
              </w:rPr>
            </w:pPr>
            <w:r>
              <w:rPr>
                <w:rFonts w:hint="eastAsia" w:ascii="仿宋" w:hAnsi="仿宋" w:eastAsia="仿宋" w:cs="仿宋"/>
                <w:color w:val="auto"/>
                <w:spacing w:val="-4"/>
                <w:sz w:val="21"/>
                <w:szCs w:val="21"/>
                <w:highlight w:val="none"/>
                <w:lang w:eastAsia="zh-CN"/>
              </w:rPr>
              <w:t>12</w:t>
            </w:r>
          </w:p>
        </w:tc>
        <w:tc>
          <w:tcPr>
            <w:tcW w:w="2228" w:type="dxa"/>
            <w:vAlign w:val="center"/>
          </w:tcPr>
          <w:p w14:paraId="2FE2C3DD">
            <w:pPr>
              <w:pStyle w:val="296"/>
              <w:shd w:val="clear"/>
              <w:ind w:left="111" w:right="237"/>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特定资格要求</w:t>
            </w:r>
          </w:p>
        </w:tc>
        <w:tc>
          <w:tcPr>
            <w:tcW w:w="4966" w:type="dxa"/>
            <w:vAlign w:val="center"/>
          </w:tcPr>
          <w:p w14:paraId="4BAB4669">
            <w:pPr>
              <w:pStyle w:val="296"/>
              <w:shd w:val="clear"/>
              <w:ind w:left="111" w:right="237"/>
              <w:rPr>
                <w:color w:val="auto"/>
                <w:highlight w:val="none"/>
              </w:rPr>
            </w:pPr>
            <w:r>
              <w:rPr>
                <w:rFonts w:hint="eastAsia" w:ascii="仿宋" w:hAnsi="仿宋" w:eastAsia="仿宋" w:cs="仿宋"/>
                <w:color w:val="auto"/>
                <w:sz w:val="21"/>
                <w:szCs w:val="21"/>
                <w:highlight w:val="none"/>
                <w:lang w:eastAsia="zh-CN"/>
              </w:rPr>
              <w:t>供应商需具有并提供《医疗器械经营许可证》或《医疗器械经营备案凭证》。</w:t>
            </w:r>
          </w:p>
        </w:tc>
        <w:tc>
          <w:tcPr>
            <w:tcW w:w="1122" w:type="dxa"/>
            <w:vAlign w:val="center"/>
          </w:tcPr>
          <w:p w14:paraId="04B911B3">
            <w:pPr>
              <w:pStyle w:val="296"/>
              <w:shd w:val="clear"/>
              <w:ind w:left="111" w:right="237"/>
              <w:rPr>
                <w:rFonts w:hint="eastAsia" w:ascii="仿宋" w:hAnsi="仿宋" w:eastAsia="仿宋" w:cs="仿宋"/>
                <w:color w:val="auto"/>
                <w:sz w:val="21"/>
                <w:szCs w:val="21"/>
                <w:highlight w:val="none"/>
                <w:lang w:eastAsia="zh-CN"/>
              </w:rPr>
            </w:pPr>
          </w:p>
        </w:tc>
      </w:tr>
      <w:tr w14:paraId="65306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5171E3E5">
            <w:pPr>
              <w:pStyle w:val="296"/>
              <w:shd w:val="clear"/>
              <w:jc w:val="center"/>
              <w:rPr>
                <w:rFonts w:hint="default" w:ascii="仿宋" w:hAnsi="仿宋" w:eastAsia="仿宋" w:cs="仿宋"/>
                <w:color w:val="auto"/>
                <w:spacing w:val="-4"/>
                <w:sz w:val="21"/>
                <w:szCs w:val="21"/>
                <w:highlight w:val="none"/>
                <w:lang w:val="en-US" w:eastAsia="zh-CN"/>
              </w:rPr>
            </w:pPr>
            <w:r>
              <w:rPr>
                <w:rFonts w:hint="eastAsia" w:ascii="仿宋" w:hAnsi="仿宋" w:eastAsia="仿宋" w:cs="仿宋"/>
                <w:color w:val="auto"/>
                <w:spacing w:val="-4"/>
                <w:sz w:val="21"/>
                <w:szCs w:val="21"/>
                <w:highlight w:val="none"/>
                <w:lang w:val="en-US" w:eastAsia="zh-CN"/>
              </w:rPr>
              <w:t>13</w:t>
            </w:r>
          </w:p>
        </w:tc>
        <w:tc>
          <w:tcPr>
            <w:tcW w:w="2228" w:type="dxa"/>
            <w:vAlign w:val="center"/>
          </w:tcPr>
          <w:p w14:paraId="61C540DF">
            <w:pPr>
              <w:pStyle w:val="296"/>
              <w:shd w:val="clear"/>
              <w:ind w:left="111" w:leftChars="0" w:right="237" w:rightChars="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中小企业声明函</w:t>
            </w:r>
          </w:p>
        </w:tc>
        <w:tc>
          <w:tcPr>
            <w:tcW w:w="4966" w:type="dxa"/>
            <w:vAlign w:val="center"/>
          </w:tcPr>
          <w:p w14:paraId="40009678">
            <w:pPr>
              <w:pStyle w:val="296"/>
              <w:shd w:val="clear"/>
              <w:ind w:left="111" w:leftChars="0" w:right="237" w:rightChars="0"/>
              <w:rPr>
                <w:color w:val="auto"/>
                <w:highlight w:val="none"/>
              </w:rPr>
            </w:pPr>
            <w:r>
              <w:rPr>
                <w:rFonts w:hint="eastAsia" w:ascii="仿宋" w:hAnsi="仿宋" w:eastAsia="仿宋" w:cs="仿宋"/>
                <w:color w:val="auto"/>
                <w:sz w:val="21"/>
                <w:szCs w:val="21"/>
                <w:highlight w:val="none"/>
                <w:lang w:eastAsia="zh-CN"/>
              </w:rPr>
              <w:t>本项目为专门面向</w:t>
            </w:r>
            <w:r>
              <w:rPr>
                <w:rFonts w:hint="eastAsia" w:ascii="仿宋" w:hAnsi="仿宋" w:eastAsia="仿宋" w:cs="仿宋"/>
                <w:color w:val="auto"/>
                <w:sz w:val="21"/>
                <w:szCs w:val="21"/>
                <w:highlight w:val="none"/>
                <w:lang w:val="en-US" w:eastAsia="zh-CN"/>
              </w:rPr>
              <w:t>中小</w:t>
            </w:r>
            <w:r>
              <w:rPr>
                <w:rFonts w:hint="eastAsia" w:ascii="仿宋" w:hAnsi="仿宋" w:eastAsia="仿宋" w:cs="仿宋"/>
                <w:color w:val="auto"/>
                <w:sz w:val="21"/>
                <w:szCs w:val="21"/>
                <w:highlight w:val="none"/>
                <w:lang w:eastAsia="zh-CN"/>
              </w:rPr>
              <w:t>企业的项目，供应商应提供中小企业声明函、残疾人福利性单位声明函或监狱企业证明函。格式及内容符合采购文件要求（中小企业声明函供应商应为中小微企业、监狱企业或残疾人福利性单位。）。</w:t>
            </w:r>
          </w:p>
        </w:tc>
        <w:tc>
          <w:tcPr>
            <w:tcW w:w="1122" w:type="dxa"/>
            <w:vAlign w:val="center"/>
          </w:tcPr>
          <w:p w14:paraId="2D485F23">
            <w:pPr>
              <w:pStyle w:val="296"/>
              <w:shd w:val="clear"/>
              <w:ind w:left="111" w:right="237"/>
              <w:rPr>
                <w:rFonts w:hint="eastAsia" w:ascii="仿宋" w:hAnsi="仿宋" w:eastAsia="仿宋" w:cs="仿宋"/>
                <w:color w:val="auto"/>
                <w:sz w:val="21"/>
                <w:szCs w:val="21"/>
                <w:highlight w:val="none"/>
                <w:lang w:eastAsia="zh-CN"/>
              </w:rPr>
            </w:pPr>
          </w:p>
        </w:tc>
      </w:tr>
      <w:tr w14:paraId="52E84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5C636BB9">
            <w:pPr>
              <w:pStyle w:val="296"/>
              <w:shd w:val="clear"/>
              <w:jc w:val="center"/>
              <w:rPr>
                <w:rFonts w:hint="eastAsia" w:ascii="仿宋" w:hAnsi="仿宋" w:eastAsia="仿宋" w:cs="仿宋"/>
                <w:color w:val="auto"/>
                <w:spacing w:val="-4"/>
                <w:sz w:val="21"/>
                <w:szCs w:val="21"/>
                <w:highlight w:val="none"/>
                <w:lang w:eastAsia="zh-CN"/>
              </w:rPr>
            </w:pPr>
            <w:r>
              <w:rPr>
                <w:rFonts w:hint="eastAsia" w:ascii="仿宋" w:hAnsi="仿宋" w:eastAsia="仿宋" w:cs="仿宋"/>
                <w:color w:val="auto"/>
                <w:spacing w:val="-4"/>
                <w:sz w:val="21"/>
                <w:szCs w:val="21"/>
                <w:highlight w:val="none"/>
                <w:lang w:eastAsia="zh-CN"/>
              </w:rPr>
              <w:t>1</w:t>
            </w:r>
            <w:r>
              <w:rPr>
                <w:rFonts w:hint="eastAsia" w:ascii="仿宋" w:hAnsi="仿宋" w:eastAsia="仿宋" w:cs="仿宋"/>
                <w:color w:val="auto"/>
                <w:spacing w:val="-4"/>
                <w:sz w:val="21"/>
                <w:szCs w:val="21"/>
                <w:highlight w:val="none"/>
                <w:lang w:val="en-US" w:eastAsia="zh-CN"/>
              </w:rPr>
              <w:t>4</w:t>
            </w:r>
          </w:p>
        </w:tc>
        <w:tc>
          <w:tcPr>
            <w:tcW w:w="2228" w:type="dxa"/>
            <w:vAlign w:val="center"/>
          </w:tcPr>
          <w:p w14:paraId="6D2884A0">
            <w:pPr>
              <w:pStyle w:val="296"/>
              <w:shd w:val="clear"/>
              <w:ind w:left="111" w:right="237"/>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法律、行政法规规定的其他条件</w:t>
            </w:r>
          </w:p>
        </w:tc>
        <w:tc>
          <w:tcPr>
            <w:tcW w:w="4966" w:type="dxa"/>
            <w:vAlign w:val="center"/>
          </w:tcPr>
          <w:p w14:paraId="4674E7F5">
            <w:pPr>
              <w:pStyle w:val="296"/>
              <w:shd w:val="clear"/>
              <w:ind w:left="111" w:right="237"/>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不存在违反法律法规的情况</w:t>
            </w:r>
          </w:p>
        </w:tc>
        <w:tc>
          <w:tcPr>
            <w:tcW w:w="1122" w:type="dxa"/>
            <w:vAlign w:val="center"/>
          </w:tcPr>
          <w:p w14:paraId="0DF38955">
            <w:pPr>
              <w:pStyle w:val="296"/>
              <w:shd w:val="clear"/>
              <w:ind w:left="111" w:right="237"/>
              <w:rPr>
                <w:rFonts w:hint="eastAsia" w:ascii="仿宋" w:hAnsi="仿宋" w:eastAsia="仿宋" w:cs="仿宋"/>
                <w:color w:val="auto"/>
                <w:sz w:val="21"/>
                <w:szCs w:val="21"/>
                <w:highlight w:val="none"/>
                <w:lang w:eastAsia="zh-CN"/>
              </w:rPr>
            </w:pPr>
          </w:p>
        </w:tc>
      </w:tr>
      <w:tr w14:paraId="4B07C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3419B5CA">
            <w:pPr>
              <w:pStyle w:val="296"/>
              <w:shd w:val="clear"/>
              <w:ind w:left="111" w:right="237"/>
              <w:jc w:val="center"/>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lang w:eastAsia="zh-CN"/>
              </w:rPr>
              <w:t>审查结论</w:t>
            </w:r>
          </w:p>
        </w:tc>
        <w:tc>
          <w:tcPr>
            <w:tcW w:w="6088" w:type="dxa"/>
            <w:gridSpan w:val="2"/>
            <w:vAlign w:val="center"/>
          </w:tcPr>
          <w:p w14:paraId="595FCB51">
            <w:pPr>
              <w:pStyle w:val="296"/>
              <w:shd w:val="clear"/>
              <w:ind w:left="111" w:right="237"/>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通过/不通过</w:t>
            </w:r>
          </w:p>
        </w:tc>
      </w:tr>
      <w:tr w14:paraId="6D269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036F4723">
            <w:pPr>
              <w:pStyle w:val="296"/>
              <w:shd w:val="clear"/>
              <w:ind w:left="111" w:right="237"/>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不通过原因说明</w:t>
            </w:r>
          </w:p>
        </w:tc>
        <w:tc>
          <w:tcPr>
            <w:tcW w:w="6088" w:type="dxa"/>
            <w:gridSpan w:val="2"/>
            <w:vAlign w:val="center"/>
          </w:tcPr>
          <w:p w14:paraId="5F08BC24">
            <w:pPr>
              <w:pStyle w:val="296"/>
              <w:shd w:val="clear"/>
              <w:ind w:left="111" w:right="237"/>
              <w:rPr>
                <w:rFonts w:hint="eastAsia" w:ascii="仿宋" w:hAnsi="仿宋" w:eastAsia="仿宋" w:cs="仿宋"/>
                <w:color w:val="auto"/>
                <w:sz w:val="21"/>
                <w:szCs w:val="21"/>
                <w:highlight w:val="none"/>
                <w:lang w:eastAsia="zh-CN"/>
              </w:rPr>
            </w:pPr>
          </w:p>
        </w:tc>
      </w:tr>
    </w:tbl>
    <w:p w14:paraId="7C137AE0">
      <w:pPr>
        <w:shd w:val="clear"/>
        <w:rPr>
          <w:rFonts w:hint="eastAsia" w:ascii="仿宋" w:hAnsi="仿宋" w:eastAsia="仿宋" w:cs="仿宋"/>
          <w:b/>
          <w:color w:val="auto"/>
          <w:szCs w:val="30"/>
          <w:highlight w:val="none"/>
        </w:rPr>
      </w:pPr>
      <w:r>
        <w:rPr>
          <w:rFonts w:hint="eastAsia" w:ascii="仿宋" w:hAnsi="仿宋" w:eastAsia="仿宋" w:cs="仿宋"/>
          <w:bCs/>
          <w:color w:val="auto"/>
          <w:highlight w:val="none"/>
        </w:rPr>
        <w:br w:type="page"/>
      </w:r>
    </w:p>
    <w:p w14:paraId="125DD2CC">
      <w:pPr>
        <w:shd w:val="clea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30"/>
          <w:szCs w:val="30"/>
          <w:highlight w:val="none"/>
        </w:rPr>
        <w:t>附表二 符合性审查表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512"/>
        <w:gridCol w:w="5370"/>
        <w:gridCol w:w="1623"/>
      </w:tblGrid>
      <w:tr w14:paraId="4126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346C937B">
            <w:pPr>
              <w:pStyle w:val="2"/>
              <w:shd w:val="clear"/>
              <w:tabs>
                <w:tab w:val="left" w:pos="567"/>
              </w:tabs>
              <w:spacing w:line="240" w:lineRule="auto"/>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序号</w:t>
            </w:r>
          </w:p>
        </w:tc>
        <w:tc>
          <w:tcPr>
            <w:tcW w:w="1512" w:type="dxa"/>
            <w:vAlign w:val="center"/>
          </w:tcPr>
          <w:p w14:paraId="4462B870">
            <w:pPr>
              <w:pStyle w:val="2"/>
              <w:shd w:val="clear"/>
              <w:tabs>
                <w:tab w:val="left" w:pos="567"/>
              </w:tabs>
              <w:spacing w:line="240" w:lineRule="auto"/>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审查要素</w:t>
            </w:r>
          </w:p>
        </w:tc>
        <w:tc>
          <w:tcPr>
            <w:tcW w:w="5370" w:type="dxa"/>
            <w:vAlign w:val="center"/>
          </w:tcPr>
          <w:p w14:paraId="1A4A89F7">
            <w:pPr>
              <w:pStyle w:val="2"/>
              <w:shd w:val="clear"/>
              <w:tabs>
                <w:tab w:val="left" w:pos="567"/>
              </w:tabs>
              <w:spacing w:line="240" w:lineRule="auto"/>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审查标准</w:t>
            </w:r>
          </w:p>
        </w:tc>
        <w:tc>
          <w:tcPr>
            <w:tcW w:w="1623" w:type="dxa"/>
            <w:vAlign w:val="center"/>
          </w:tcPr>
          <w:p w14:paraId="389B8413">
            <w:pPr>
              <w:pStyle w:val="2"/>
              <w:shd w:val="clear"/>
              <w:tabs>
                <w:tab w:val="left" w:pos="567"/>
              </w:tabs>
              <w:spacing w:line="240" w:lineRule="auto"/>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审查结果</w:t>
            </w:r>
          </w:p>
        </w:tc>
      </w:tr>
      <w:tr w14:paraId="4A6B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0208A203">
            <w:pPr>
              <w:pStyle w:val="2"/>
              <w:shd w:val="clear"/>
              <w:tabs>
                <w:tab w:val="left" w:pos="567"/>
              </w:tabs>
              <w:spacing w:line="24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1512" w:type="dxa"/>
            <w:vAlign w:val="center"/>
          </w:tcPr>
          <w:p w14:paraId="203BF5EE">
            <w:pPr>
              <w:pStyle w:val="2"/>
              <w:shd w:val="clear"/>
              <w:tabs>
                <w:tab w:val="left" w:pos="567"/>
              </w:tabs>
              <w:spacing w:line="24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响应文件签署、盖章</w:t>
            </w:r>
          </w:p>
        </w:tc>
        <w:tc>
          <w:tcPr>
            <w:tcW w:w="5370" w:type="dxa"/>
            <w:vAlign w:val="center"/>
          </w:tcPr>
          <w:p w14:paraId="37565EB7">
            <w:pPr>
              <w:pStyle w:val="2"/>
              <w:shd w:val="clear"/>
              <w:tabs>
                <w:tab w:val="left" w:pos="567"/>
              </w:tabs>
              <w:spacing w:line="240" w:lineRule="auto"/>
              <w:rPr>
                <w:rFonts w:hint="eastAsia" w:ascii="仿宋" w:hAnsi="仿宋" w:eastAsia="仿宋" w:cs="仿宋"/>
                <w:color w:val="auto"/>
                <w:highlight w:val="none"/>
              </w:rPr>
            </w:pPr>
            <w:r>
              <w:rPr>
                <w:rFonts w:hint="eastAsia" w:ascii="仿宋" w:hAnsi="仿宋" w:eastAsia="仿宋" w:cs="仿宋"/>
                <w:color w:val="auto"/>
                <w:highlight w:val="none"/>
              </w:rPr>
              <w:t>响应文件按采购文件要求签署、盖章</w:t>
            </w:r>
          </w:p>
        </w:tc>
        <w:tc>
          <w:tcPr>
            <w:tcW w:w="1623" w:type="dxa"/>
            <w:vAlign w:val="center"/>
          </w:tcPr>
          <w:p w14:paraId="077C6641">
            <w:pPr>
              <w:pStyle w:val="2"/>
              <w:shd w:val="clear"/>
              <w:tabs>
                <w:tab w:val="left" w:pos="567"/>
              </w:tabs>
              <w:spacing w:line="240" w:lineRule="auto"/>
              <w:rPr>
                <w:rFonts w:hint="eastAsia" w:ascii="仿宋" w:hAnsi="仿宋" w:eastAsia="仿宋" w:cs="仿宋"/>
                <w:color w:val="auto"/>
                <w:highlight w:val="none"/>
              </w:rPr>
            </w:pPr>
          </w:p>
        </w:tc>
      </w:tr>
      <w:tr w14:paraId="2C05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1964A21E">
            <w:pPr>
              <w:pStyle w:val="2"/>
              <w:shd w:val="clear"/>
              <w:tabs>
                <w:tab w:val="left" w:pos="567"/>
              </w:tabs>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highlight w:val="none"/>
              </w:rPr>
              <w:t>2</w:t>
            </w:r>
          </w:p>
        </w:tc>
        <w:tc>
          <w:tcPr>
            <w:tcW w:w="1512" w:type="dxa"/>
            <w:vAlign w:val="center"/>
          </w:tcPr>
          <w:p w14:paraId="44AC08C7">
            <w:pPr>
              <w:pStyle w:val="2"/>
              <w:shd w:val="clear"/>
              <w:tabs>
                <w:tab w:val="left" w:pos="567"/>
              </w:tabs>
              <w:spacing w:line="24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响应文件有效期</w:t>
            </w:r>
          </w:p>
        </w:tc>
        <w:tc>
          <w:tcPr>
            <w:tcW w:w="5370" w:type="dxa"/>
            <w:vAlign w:val="center"/>
          </w:tcPr>
          <w:p w14:paraId="16D996C2">
            <w:pPr>
              <w:pStyle w:val="2"/>
              <w:shd w:val="clear"/>
              <w:tabs>
                <w:tab w:val="left" w:pos="567"/>
              </w:tabs>
              <w:spacing w:line="240" w:lineRule="auto"/>
              <w:rPr>
                <w:rFonts w:hint="eastAsia" w:ascii="仿宋" w:hAnsi="仿宋" w:eastAsia="仿宋" w:cs="仿宋"/>
                <w:color w:val="auto"/>
                <w:highlight w:val="none"/>
              </w:rPr>
            </w:pPr>
            <w:r>
              <w:rPr>
                <w:rFonts w:hint="eastAsia" w:ascii="仿宋" w:hAnsi="仿宋" w:eastAsia="仿宋" w:cs="仿宋"/>
                <w:color w:val="auto"/>
                <w:highlight w:val="none"/>
              </w:rPr>
              <w:t>响应文件有效期有效期满足采购文件要求</w:t>
            </w:r>
          </w:p>
        </w:tc>
        <w:tc>
          <w:tcPr>
            <w:tcW w:w="1623" w:type="dxa"/>
            <w:vAlign w:val="center"/>
          </w:tcPr>
          <w:p w14:paraId="3479497F">
            <w:pPr>
              <w:pStyle w:val="2"/>
              <w:shd w:val="clear"/>
              <w:tabs>
                <w:tab w:val="left" w:pos="567"/>
              </w:tabs>
              <w:spacing w:line="240" w:lineRule="auto"/>
              <w:rPr>
                <w:rFonts w:hint="eastAsia" w:ascii="仿宋" w:hAnsi="仿宋" w:eastAsia="仿宋" w:cs="仿宋"/>
                <w:color w:val="auto"/>
                <w:highlight w:val="none"/>
              </w:rPr>
            </w:pPr>
          </w:p>
        </w:tc>
      </w:tr>
      <w:tr w14:paraId="24A7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679CA75C">
            <w:pPr>
              <w:pStyle w:val="2"/>
              <w:shd w:val="clear"/>
              <w:tabs>
                <w:tab w:val="left" w:pos="567"/>
              </w:tabs>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highlight w:val="none"/>
              </w:rPr>
              <w:t>3</w:t>
            </w:r>
          </w:p>
        </w:tc>
        <w:tc>
          <w:tcPr>
            <w:tcW w:w="1512" w:type="dxa"/>
            <w:vAlign w:val="center"/>
          </w:tcPr>
          <w:p w14:paraId="7FCD5E5E">
            <w:pPr>
              <w:pStyle w:val="2"/>
              <w:shd w:val="clear"/>
              <w:tabs>
                <w:tab w:val="left" w:pos="567"/>
              </w:tabs>
              <w:spacing w:line="24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首次</w:t>
            </w:r>
            <w:r>
              <w:rPr>
                <w:rFonts w:hint="eastAsia" w:ascii="仿宋" w:hAnsi="仿宋" w:eastAsia="仿宋" w:cs="仿宋"/>
                <w:color w:val="auto"/>
                <w:highlight w:val="none"/>
                <w:lang w:eastAsia="zh-CN"/>
              </w:rPr>
              <w:t>谈判</w:t>
            </w:r>
            <w:r>
              <w:rPr>
                <w:rFonts w:hint="eastAsia" w:ascii="仿宋" w:hAnsi="仿宋" w:eastAsia="仿宋" w:cs="仿宋"/>
                <w:color w:val="auto"/>
                <w:highlight w:val="none"/>
              </w:rPr>
              <w:t>报价</w:t>
            </w:r>
          </w:p>
        </w:tc>
        <w:tc>
          <w:tcPr>
            <w:tcW w:w="5370" w:type="dxa"/>
            <w:vAlign w:val="center"/>
          </w:tcPr>
          <w:p w14:paraId="04AA3636">
            <w:pPr>
              <w:pStyle w:val="2"/>
              <w:shd w:val="clear"/>
              <w:tabs>
                <w:tab w:val="left" w:pos="567"/>
              </w:tabs>
              <w:spacing w:line="240" w:lineRule="auto"/>
              <w:rPr>
                <w:rFonts w:hint="eastAsia" w:ascii="仿宋" w:hAnsi="仿宋" w:eastAsia="仿宋" w:cs="仿宋"/>
                <w:color w:val="auto"/>
                <w:highlight w:val="none"/>
              </w:rPr>
            </w:pPr>
            <w:r>
              <w:rPr>
                <w:rFonts w:hint="eastAsia" w:ascii="仿宋" w:hAnsi="仿宋" w:eastAsia="仿宋" w:cs="仿宋"/>
                <w:color w:val="auto"/>
                <w:highlight w:val="none"/>
              </w:rPr>
              <w:t>供应商首次</w:t>
            </w:r>
            <w:r>
              <w:rPr>
                <w:rFonts w:hint="eastAsia" w:ascii="仿宋" w:hAnsi="仿宋" w:eastAsia="仿宋" w:cs="仿宋"/>
                <w:color w:val="auto"/>
                <w:highlight w:val="none"/>
                <w:lang w:eastAsia="zh-CN"/>
              </w:rPr>
              <w:t>谈判</w:t>
            </w:r>
            <w:r>
              <w:rPr>
                <w:rFonts w:hint="eastAsia" w:ascii="仿宋" w:hAnsi="仿宋" w:eastAsia="仿宋" w:cs="仿宋"/>
                <w:color w:val="auto"/>
                <w:highlight w:val="none"/>
              </w:rPr>
              <w:t>报价没有超出采购预算或最高限价或单项最高限价</w:t>
            </w:r>
          </w:p>
        </w:tc>
        <w:tc>
          <w:tcPr>
            <w:tcW w:w="1623" w:type="dxa"/>
            <w:vAlign w:val="center"/>
          </w:tcPr>
          <w:p w14:paraId="10EE650D">
            <w:pPr>
              <w:pStyle w:val="2"/>
              <w:shd w:val="clear"/>
              <w:tabs>
                <w:tab w:val="left" w:pos="567"/>
              </w:tabs>
              <w:spacing w:line="240" w:lineRule="auto"/>
              <w:rPr>
                <w:rFonts w:hint="eastAsia" w:ascii="仿宋" w:hAnsi="仿宋" w:eastAsia="仿宋" w:cs="仿宋"/>
                <w:color w:val="auto"/>
                <w:highlight w:val="none"/>
              </w:rPr>
            </w:pPr>
          </w:p>
        </w:tc>
      </w:tr>
      <w:tr w14:paraId="4B99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42A9729F">
            <w:pPr>
              <w:pStyle w:val="2"/>
              <w:shd w:val="clear"/>
              <w:tabs>
                <w:tab w:val="left" w:pos="567"/>
              </w:tabs>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highlight w:val="none"/>
              </w:rPr>
              <w:t>4</w:t>
            </w:r>
          </w:p>
        </w:tc>
        <w:tc>
          <w:tcPr>
            <w:tcW w:w="1512" w:type="dxa"/>
            <w:vAlign w:val="center"/>
          </w:tcPr>
          <w:p w14:paraId="799F1E1E">
            <w:pPr>
              <w:pStyle w:val="2"/>
              <w:shd w:val="clear"/>
              <w:tabs>
                <w:tab w:val="left" w:pos="567"/>
              </w:tabs>
              <w:spacing w:line="24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预防不正当竞争</w:t>
            </w:r>
          </w:p>
        </w:tc>
        <w:tc>
          <w:tcPr>
            <w:tcW w:w="5370" w:type="dxa"/>
            <w:vAlign w:val="center"/>
          </w:tcPr>
          <w:p w14:paraId="6853555D">
            <w:pPr>
              <w:pStyle w:val="2"/>
              <w:shd w:val="clear"/>
              <w:tabs>
                <w:tab w:val="left" w:pos="567"/>
              </w:tabs>
              <w:spacing w:line="240" w:lineRule="auto"/>
              <w:rPr>
                <w:rFonts w:hint="eastAsia" w:ascii="仿宋" w:hAnsi="仿宋" w:eastAsia="仿宋" w:cs="仿宋"/>
                <w:color w:val="auto"/>
                <w:highlight w:val="none"/>
              </w:rPr>
            </w:pPr>
            <w:r>
              <w:rPr>
                <w:rFonts w:hint="eastAsia" w:ascii="仿宋" w:hAnsi="仿宋" w:eastAsia="仿宋" w:cs="仿宋"/>
                <w:color w:val="auto"/>
                <w:highlight w:val="none"/>
              </w:rPr>
              <w:t>供应商的报价不存在明显低于其他通过符合性审查</w:t>
            </w:r>
            <w:r>
              <w:rPr>
                <w:rFonts w:hint="eastAsia" w:ascii="仿宋" w:hAnsi="仿宋" w:eastAsia="仿宋" w:cs="仿宋"/>
                <w:color w:val="auto"/>
                <w:highlight w:val="none"/>
                <w:lang w:eastAsia="zh-CN"/>
              </w:rPr>
              <w:t>谈判</w:t>
            </w:r>
            <w:r>
              <w:rPr>
                <w:rFonts w:hint="eastAsia" w:ascii="仿宋" w:hAnsi="仿宋" w:eastAsia="仿宋" w:cs="仿宋"/>
                <w:color w:val="auto"/>
                <w:highlight w:val="none"/>
              </w:rPr>
              <w:t>人的报价，有可能影响产品质量或者不能诚信履约的，且供应商不能证明其报价合理性的情况</w:t>
            </w:r>
          </w:p>
        </w:tc>
        <w:tc>
          <w:tcPr>
            <w:tcW w:w="1623" w:type="dxa"/>
            <w:vAlign w:val="center"/>
          </w:tcPr>
          <w:p w14:paraId="5FFEC359">
            <w:pPr>
              <w:pStyle w:val="2"/>
              <w:shd w:val="clear"/>
              <w:tabs>
                <w:tab w:val="left" w:pos="567"/>
              </w:tabs>
              <w:spacing w:line="240" w:lineRule="auto"/>
              <w:rPr>
                <w:rFonts w:hint="eastAsia" w:ascii="仿宋" w:hAnsi="仿宋" w:eastAsia="仿宋" w:cs="仿宋"/>
                <w:color w:val="auto"/>
                <w:highlight w:val="none"/>
              </w:rPr>
            </w:pPr>
          </w:p>
        </w:tc>
      </w:tr>
      <w:tr w14:paraId="4433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4CE5246B">
            <w:pPr>
              <w:pStyle w:val="2"/>
              <w:shd w:val="clear"/>
              <w:tabs>
                <w:tab w:val="left" w:pos="567"/>
              </w:tabs>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highlight w:val="none"/>
              </w:rPr>
              <w:t>5</w:t>
            </w:r>
          </w:p>
        </w:tc>
        <w:tc>
          <w:tcPr>
            <w:tcW w:w="1512" w:type="dxa"/>
            <w:vAlign w:val="center"/>
          </w:tcPr>
          <w:p w14:paraId="0DB2F3A4">
            <w:pPr>
              <w:pStyle w:val="2"/>
              <w:shd w:val="clear"/>
              <w:tabs>
                <w:tab w:val="left" w:pos="567"/>
              </w:tabs>
              <w:spacing w:line="240" w:lineRule="auto"/>
              <w:jc w:val="center"/>
              <w:rPr>
                <w:rFonts w:ascii="仿宋_GB2312" w:eastAsia="仿宋_GB2312"/>
                <w:color w:val="auto"/>
                <w:highlight w:val="none"/>
              </w:rPr>
            </w:pPr>
            <w:r>
              <w:rPr>
                <w:rFonts w:hint="eastAsia" w:ascii="仿宋_GB2312" w:eastAsia="仿宋_GB2312"/>
                <w:color w:val="auto"/>
                <w:highlight w:val="none"/>
              </w:rPr>
              <w:t>响应内容</w:t>
            </w:r>
          </w:p>
        </w:tc>
        <w:tc>
          <w:tcPr>
            <w:tcW w:w="5370" w:type="dxa"/>
            <w:vAlign w:val="center"/>
          </w:tcPr>
          <w:p w14:paraId="25399B18">
            <w:pPr>
              <w:pStyle w:val="2"/>
              <w:shd w:val="clear"/>
              <w:tabs>
                <w:tab w:val="left" w:pos="567"/>
              </w:tabs>
              <w:spacing w:line="240" w:lineRule="auto"/>
              <w:rPr>
                <w:rFonts w:ascii="仿宋_GB2312" w:eastAsia="仿宋_GB2312"/>
                <w:color w:val="auto"/>
                <w:highlight w:val="none"/>
              </w:rPr>
            </w:pPr>
            <w:r>
              <w:rPr>
                <w:rFonts w:hint="eastAsia" w:ascii="仿宋_GB2312" w:eastAsia="仿宋_GB2312"/>
                <w:color w:val="auto"/>
                <w:highlight w:val="none"/>
              </w:rPr>
              <w:t>响应内容不存在漏项或数量与要求不符合采购文件规定情形</w:t>
            </w:r>
            <w:r>
              <w:rPr>
                <w:rFonts w:hint="eastAsia" w:ascii="仿宋_GB2312" w:hAnsi="宋体" w:eastAsia="仿宋_GB2312"/>
                <w:color w:val="auto"/>
                <w:highlight w:val="none"/>
              </w:rPr>
              <w:t>，响应内容满足采购文件的商务、技术等实质性要求，不</w:t>
            </w:r>
            <w:r>
              <w:rPr>
                <w:rFonts w:hint="eastAsia" w:ascii="仿宋_GB2312" w:eastAsia="仿宋_GB2312"/>
                <w:color w:val="auto"/>
                <w:highlight w:val="none"/>
              </w:rPr>
              <w:t>存在采购档次降低或影响采购性能、功能的情形</w:t>
            </w:r>
          </w:p>
        </w:tc>
        <w:tc>
          <w:tcPr>
            <w:tcW w:w="1623" w:type="dxa"/>
            <w:vAlign w:val="center"/>
          </w:tcPr>
          <w:p w14:paraId="2DFFAA42">
            <w:pPr>
              <w:pStyle w:val="2"/>
              <w:shd w:val="clear"/>
              <w:tabs>
                <w:tab w:val="left" w:pos="567"/>
              </w:tabs>
              <w:spacing w:line="240" w:lineRule="auto"/>
              <w:rPr>
                <w:rFonts w:hint="eastAsia" w:ascii="仿宋" w:hAnsi="仿宋" w:eastAsia="仿宋" w:cs="仿宋"/>
                <w:color w:val="auto"/>
                <w:highlight w:val="none"/>
              </w:rPr>
            </w:pPr>
          </w:p>
        </w:tc>
      </w:tr>
      <w:tr w14:paraId="7799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02B07529">
            <w:pPr>
              <w:pStyle w:val="2"/>
              <w:shd w:val="clear"/>
              <w:tabs>
                <w:tab w:val="left" w:pos="567"/>
              </w:tabs>
              <w:spacing w:line="24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6</w:t>
            </w:r>
          </w:p>
        </w:tc>
        <w:tc>
          <w:tcPr>
            <w:tcW w:w="1512" w:type="dxa"/>
            <w:vAlign w:val="center"/>
          </w:tcPr>
          <w:p w14:paraId="468B4C55">
            <w:pPr>
              <w:pStyle w:val="2"/>
              <w:shd w:val="clear"/>
              <w:tabs>
                <w:tab w:val="left" w:pos="567"/>
              </w:tabs>
              <w:spacing w:line="240" w:lineRule="auto"/>
              <w:jc w:val="center"/>
              <w:rPr>
                <w:rFonts w:ascii="仿宋_GB2312" w:eastAsia="仿宋_GB2312"/>
                <w:color w:val="auto"/>
                <w:highlight w:val="none"/>
              </w:rPr>
            </w:pPr>
            <w:r>
              <w:rPr>
                <w:rFonts w:hint="eastAsia" w:ascii="Times New Roman" w:hAnsi="Times New Roman" w:eastAsia="仿宋"/>
                <w:color w:val="auto"/>
                <w:highlight w:val="none"/>
                <w:lang w:eastAsia="zh-CN"/>
              </w:rPr>
              <w:t>谈判</w:t>
            </w:r>
            <w:r>
              <w:rPr>
                <w:rFonts w:ascii="Times New Roman" w:hAnsi="Times New Roman" w:eastAsia="仿宋"/>
                <w:color w:val="auto"/>
                <w:highlight w:val="none"/>
              </w:rPr>
              <w:t>信用承诺书</w:t>
            </w:r>
          </w:p>
        </w:tc>
        <w:tc>
          <w:tcPr>
            <w:tcW w:w="5370" w:type="dxa"/>
            <w:vAlign w:val="center"/>
          </w:tcPr>
          <w:p w14:paraId="68FC39B0">
            <w:pPr>
              <w:pStyle w:val="2"/>
              <w:shd w:val="clear"/>
              <w:tabs>
                <w:tab w:val="left" w:pos="567"/>
              </w:tabs>
              <w:spacing w:line="240" w:lineRule="auto"/>
              <w:rPr>
                <w:rFonts w:ascii="仿宋_GB2312" w:eastAsia="仿宋_GB2312"/>
                <w:color w:val="auto"/>
                <w:highlight w:val="none"/>
              </w:rPr>
            </w:pPr>
            <w:r>
              <w:rPr>
                <w:rFonts w:hint="eastAsia" w:ascii="Times New Roman" w:hAnsi="Times New Roman" w:eastAsia="仿宋"/>
                <w:color w:val="auto"/>
                <w:highlight w:val="none"/>
              </w:rPr>
              <w:t>按响应</w:t>
            </w:r>
            <w:r>
              <w:rPr>
                <w:rFonts w:ascii="Times New Roman" w:hAnsi="Times New Roman" w:eastAsia="仿宋"/>
                <w:color w:val="auto"/>
                <w:highlight w:val="none"/>
              </w:rPr>
              <w:t>文件格式提供</w:t>
            </w:r>
            <w:r>
              <w:rPr>
                <w:rFonts w:hint="eastAsia" w:ascii="Times New Roman" w:hAnsi="Times New Roman" w:eastAsia="仿宋"/>
                <w:color w:val="auto"/>
                <w:highlight w:val="none"/>
                <w:lang w:eastAsia="zh-CN"/>
              </w:rPr>
              <w:t>谈判</w:t>
            </w:r>
            <w:r>
              <w:rPr>
                <w:rFonts w:ascii="Times New Roman" w:hAnsi="Times New Roman" w:eastAsia="仿宋"/>
                <w:color w:val="auto"/>
                <w:highlight w:val="none"/>
              </w:rPr>
              <w:t>信用承诺书</w:t>
            </w:r>
          </w:p>
        </w:tc>
        <w:tc>
          <w:tcPr>
            <w:tcW w:w="1623" w:type="dxa"/>
            <w:vAlign w:val="center"/>
          </w:tcPr>
          <w:p w14:paraId="2F3DF97E">
            <w:pPr>
              <w:pStyle w:val="2"/>
              <w:shd w:val="clear"/>
              <w:tabs>
                <w:tab w:val="left" w:pos="567"/>
              </w:tabs>
              <w:spacing w:line="240" w:lineRule="auto"/>
              <w:rPr>
                <w:rFonts w:hint="eastAsia" w:ascii="仿宋" w:hAnsi="仿宋" w:eastAsia="仿宋" w:cs="仿宋"/>
                <w:color w:val="auto"/>
                <w:highlight w:val="none"/>
              </w:rPr>
            </w:pPr>
          </w:p>
        </w:tc>
      </w:tr>
      <w:tr w14:paraId="7CDB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498C187C">
            <w:pPr>
              <w:pStyle w:val="2"/>
              <w:shd w:val="clear"/>
              <w:tabs>
                <w:tab w:val="left" w:pos="567"/>
              </w:tabs>
              <w:spacing w:line="24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7</w:t>
            </w:r>
          </w:p>
        </w:tc>
        <w:tc>
          <w:tcPr>
            <w:tcW w:w="1512" w:type="dxa"/>
            <w:vAlign w:val="center"/>
          </w:tcPr>
          <w:p w14:paraId="1E942A7C">
            <w:pPr>
              <w:pStyle w:val="2"/>
              <w:shd w:val="clear"/>
              <w:tabs>
                <w:tab w:val="left" w:pos="567"/>
              </w:tabs>
              <w:spacing w:line="24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附加条件</w:t>
            </w:r>
          </w:p>
        </w:tc>
        <w:tc>
          <w:tcPr>
            <w:tcW w:w="5370" w:type="dxa"/>
            <w:vAlign w:val="center"/>
          </w:tcPr>
          <w:p w14:paraId="352E9DEE">
            <w:pPr>
              <w:pStyle w:val="2"/>
              <w:shd w:val="clear"/>
              <w:tabs>
                <w:tab w:val="left" w:pos="567"/>
              </w:tabs>
              <w:spacing w:line="240" w:lineRule="auto"/>
              <w:rPr>
                <w:rFonts w:hint="eastAsia" w:ascii="仿宋" w:hAnsi="仿宋" w:eastAsia="仿宋" w:cs="仿宋"/>
                <w:color w:val="auto"/>
                <w:highlight w:val="none"/>
              </w:rPr>
            </w:pPr>
            <w:r>
              <w:rPr>
                <w:rFonts w:hint="eastAsia" w:ascii="仿宋" w:hAnsi="仿宋" w:eastAsia="仿宋" w:cs="仿宋"/>
                <w:color w:val="auto"/>
                <w:highlight w:val="none"/>
              </w:rPr>
              <w:t>响应文件不含有采购人不能接受的附加条件。</w:t>
            </w:r>
          </w:p>
        </w:tc>
        <w:tc>
          <w:tcPr>
            <w:tcW w:w="1623" w:type="dxa"/>
            <w:vAlign w:val="center"/>
          </w:tcPr>
          <w:p w14:paraId="586D86DB">
            <w:pPr>
              <w:pStyle w:val="2"/>
              <w:shd w:val="clear"/>
              <w:tabs>
                <w:tab w:val="left" w:pos="567"/>
              </w:tabs>
              <w:spacing w:line="240" w:lineRule="auto"/>
              <w:rPr>
                <w:rFonts w:hint="eastAsia" w:ascii="仿宋" w:hAnsi="仿宋" w:eastAsia="仿宋" w:cs="仿宋"/>
                <w:color w:val="auto"/>
                <w:highlight w:val="none"/>
              </w:rPr>
            </w:pPr>
          </w:p>
        </w:tc>
      </w:tr>
      <w:tr w14:paraId="3464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06F5C4BD">
            <w:pPr>
              <w:pStyle w:val="2"/>
              <w:shd w:val="clear"/>
              <w:tabs>
                <w:tab w:val="left" w:pos="567"/>
              </w:tabs>
              <w:spacing w:line="24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8</w:t>
            </w:r>
          </w:p>
        </w:tc>
        <w:tc>
          <w:tcPr>
            <w:tcW w:w="1512" w:type="dxa"/>
            <w:vAlign w:val="center"/>
          </w:tcPr>
          <w:p w14:paraId="1D8934BE">
            <w:pPr>
              <w:pStyle w:val="2"/>
              <w:shd w:val="clear"/>
              <w:tabs>
                <w:tab w:val="left" w:pos="567"/>
              </w:tabs>
              <w:spacing w:line="24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公平竞争</w:t>
            </w:r>
          </w:p>
        </w:tc>
        <w:tc>
          <w:tcPr>
            <w:tcW w:w="5370" w:type="dxa"/>
            <w:vAlign w:val="center"/>
          </w:tcPr>
          <w:p w14:paraId="33B92BB3">
            <w:pPr>
              <w:pStyle w:val="2"/>
              <w:shd w:val="clear"/>
              <w:tabs>
                <w:tab w:val="left" w:pos="567"/>
              </w:tabs>
              <w:spacing w:line="240" w:lineRule="auto"/>
              <w:rPr>
                <w:rFonts w:hint="eastAsia" w:ascii="仿宋" w:hAnsi="仿宋" w:eastAsia="仿宋" w:cs="仿宋"/>
                <w:color w:val="auto"/>
                <w:highlight w:val="none"/>
              </w:rPr>
            </w:pPr>
            <w:r>
              <w:rPr>
                <w:rFonts w:hint="eastAsia" w:ascii="仿宋" w:hAnsi="仿宋" w:eastAsia="仿宋" w:cs="仿宋"/>
                <w:color w:val="auto"/>
                <w:highlight w:val="none"/>
              </w:rPr>
              <w:t>遵循公平竞争的原则，没有弄虚作假、恶意串通或妨碍其他供应商的竞争行为，损害采购人或者其他供应商的合法权益。</w:t>
            </w:r>
          </w:p>
          <w:p w14:paraId="61CE413A">
            <w:pPr>
              <w:pStyle w:val="2"/>
              <w:shd w:val="clear"/>
              <w:tabs>
                <w:tab w:val="left" w:pos="567"/>
              </w:tabs>
              <w:spacing w:line="240" w:lineRule="auto"/>
              <w:rPr>
                <w:rFonts w:hint="eastAsia" w:ascii="仿宋" w:hAnsi="仿宋" w:eastAsia="仿宋" w:cs="仿宋"/>
                <w:color w:val="auto"/>
                <w:highlight w:val="none"/>
              </w:rPr>
            </w:pPr>
            <w:r>
              <w:rPr>
                <w:rFonts w:hint="eastAsia" w:ascii="仿宋" w:hAnsi="仿宋" w:eastAsia="仿宋" w:cs="仿宋"/>
                <w:color w:val="auto"/>
                <w:highlight w:val="none"/>
              </w:rPr>
              <w:t>（弄虚作假、串通</w:t>
            </w:r>
            <w:r>
              <w:rPr>
                <w:rFonts w:hint="eastAsia" w:ascii="仿宋" w:hAnsi="仿宋" w:eastAsia="仿宋" w:cs="仿宋"/>
                <w:color w:val="auto"/>
                <w:highlight w:val="none"/>
                <w:lang w:eastAsia="zh-CN"/>
              </w:rPr>
              <w:t>谈判</w:t>
            </w:r>
            <w:r>
              <w:rPr>
                <w:rFonts w:hint="eastAsia" w:ascii="仿宋" w:hAnsi="仿宋" w:eastAsia="仿宋" w:cs="仿宋"/>
                <w:color w:val="auto"/>
                <w:highlight w:val="none"/>
              </w:rPr>
              <w:t>的情形见附注）</w:t>
            </w:r>
          </w:p>
        </w:tc>
        <w:tc>
          <w:tcPr>
            <w:tcW w:w="1623" w:type="dxa"/>
            <w:vAlign w:val="center"/>
          </w:tcPr>
          <w:p w14:paraId="40A927AF">
            <w:pPr>
              <w:pStyle w:val="2"/>
              <w:shd w:val="clear"/>
              <w:tabs>
                <w:tab w:val="left" w:pos="567"/>
              </w:tabs>
              <w:spacing w:line="240" w:lineRule="auto"/>
              <w:rPr>
                <w:rFonts w:hint="eastAsia" w:ascii="仿宋" w:hAnsi="仿宋" w:eastAsia="仿宋" w:cs="仿宋"/>
                <w:color w:val="auto"/>
                <w:highlight w:val="none"/>
              </w:rPr>
            </w:pPr>
          </w:p>
        </w:tc>
      </w:tr>
      <w:tr w14:paraId="6393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061FAA26">
            <w:pPr>
              <w:pStyle w:val="2"/>
              <w:shd w:val="clear"/>
              <w:tabs>
                <w:tab w:val="left" w:pos="567"/>
              </w:tabs>
              <w:spacing w:line="24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9</w:t>
            </w:r>
          </w:p>
        </w:tc>
        <w:tc>
          <w:tcPr>
            <w:tcW w:w="1512" w:type="dxa"/>
            <w:vAlign w:val="center"/>
          </w:tcPr>
          <w:p w14:paraId="07CF1A8C">
            <w:pPr>
              <w:pStyle w:val="2"/>
              <w:shd w:val="clear"/>
              <w:tabs>
                <w:tab w:val="left" w:pos="567"/>
              </w:tabs>
              <w:spacing w:line="24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其它</w:t>
            </w:r>
          </w:p>
        </w:tc>
        <w:tc>
          <w:tcPr>
            <w:tcW w:w="5370" w:type="dxa"/>
            <w:vAlign w:val="center"/>
          </w:tcPr>
          <w:p w14:paraId="2F3A1CD1">
            <w:pPr>
              <w:pStyle w:val="2"/>
              <w:shd w:val="clear"/>
              <w:tabs>
                <w:tab w:val="left" w:pos="567"/>
              </w:tabs>
              <w:spacing w:line="240" w:lineRule="auto"/>
              <w:rPr>
                <w:rFonts w:hint="eastAsia" w:ascii="仿宋" w:hAnsi="仿宋" w:eastAsia="仿宋" w:cs="仿宋"/>
                <w:color w:val="auto"/>
                <w:highlight w:val="none"/>
              </w:rPr>
            </w:pPr>
            <w:r>
              <w:rPr>
                <w:rFonts w:hint="eastAsia" w:ascii="仿宋" w:hAnsi="仿宋" w:eastAsia="仿宋" w:cs="仿宋"/>
                <w:color w:val="auto"/>
                <w:highlight w:val="none"/>
              </w:rPr>
              <w:t>不存在其它不符合法律法规或采购文件规定的响应无效条款的情形</w:t>
            </w:r>
          </w:p>
        </w:tc>
        <w:tc>
          <w:tcPr>
            <w:tcW w:w="1623" w:type="dxa"/>
            <w:vAlign w:val="center"/>
          </w:tcPr>
          <w:p w14:paraId="63703AFE">
            <w:pPr>
              <w:pStyle w:val="2"/>
              <w:shd w:val="clear"/>
              <w:tabs>
                <w:tab w:val="left" w:pos="567"/>
              </w:tabs>
              <w:spacing w:line="240" w:lineRule="auto"/>
              <w:rPr>
                <w:rFonts w:hint="eastAsia" w:ascii="仿宋" w:hAnsi="仿宋" w:eastAsia="仿宋" w:cs="仿宋"/>
                <w:color w:val="auto"/>
                <w:highlight w:val="none"/>
              </w:rPr>
            </w:pPr>
          </w:p>
        </w:tc>
      </w:tr>
      <w:tr w14:paraId="4B98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vAlign w:val="center"/>
          </w:tcPr>
          <w:p w14:paraId="3F7253C0">
            <w:pPr>
              <w:pStyle w:val="2"/>
              <w:shd w:val="clear"/>
              <w:tabs>
                <w:tab w:val="left" w:pos="567"/>
              </w:tabs>
              <w:spacing w:line="240" w:lineRule="auto"/>
              <w:jc w:val="center"/>
              <w:rPr>
                <w:rFonts w:hint="eastAsia" w:ascii="仿宋" w:hAnsi="仿宋" w:eastAsia="仿宋" w:cs="仿宋"/>
                <w:color w:val="auto"/>
                <w:highlight w:val="none"/>
              </w:rPr>
            </w:pPr>
            <w:r>
              <w:rPr>
                <w:rFonts w:hint="eastAsia" w:ascii="仿宋" w:hAnsi="仿宋" w:eastAsia="仿宋" w:cs="仿宋"/>
                <w:b/>
                <w:bCs/>
                <w:color w:val="auto"/>
                <w:highlight w:val="none"/>
              </w:rPr>
              <w:t>审查结论</w:t>
            </w:r>
          </w:p>
        </w:tc>
        <w:tc>
          <w:tcPr>
            <w:tcW w:w="6993" w:type="dxa"/>
            <w:gridSpan w:val="2"/>
            <w:vAlign w:val="center"/>
          </w:tcPr>
          <w:p w14:paraId="2003C491">
            <w:pPr>
              <w:pStyle w:val="2"/>
              <w:shd w:val="clear"/>
              <w:tabs>
                <w:tab w:val="left" w:pos="567"/>
              </w:tabs>
              <w:spacing w:line="240" w:lineRule="auto"/>
              <w:rPr>
                <w:rFonts w:hint="eastAsia" w:ascii="仿宋" w:hAnsi="仿宋" w:eastAsia="仿宋" w:cs="仿宋"/>
                <w:color w:val="auto"/>
                <w:highlight w:val="none"/>
              </w:rPr>
            </w:pPr>
            <w:r>
              <w:rPr>
                <w:rFonts w:hint="eastAsia" w:ascii="仿宋" w:hAnsi="仿宋" w:eastAsia="仿宋" w:cs="仿宋"/>
                <w:color w:val="auto"/>
                <w:highlight w:val="none"/>
              </w:rPr>
              <w:t>通过/不通过</w:t>
            </w:r>
          </w:p>
        </w:tc>
      </w:tr>
      <w:tr w14:paraId="5BB9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vAlign w:val="center"/>
          </w:tcPr>
          <w:p w14:paraId="3EA4C963">
            <w:pPr>
              <w:pStyle w:val="2"/>
              <w:shd w:val="clear"/>
              <w:tabs>
                <w:tab w:val="left" w:pos="567"/>
              </w:tabs>
              <w:spacing w:line="240"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不通过原因说明</w:t>
            </w:r>
          </w:p>
        </w:tc>
        <w:tc>
          <w:tcPr>
            <w:tcW w:w="6993" w:type="dxa"/>
            <w:gridSpan w:val="2"/>
            <w:vAlign w:val="center"/>
          </w:tcPr>
          <w:p w14:paraId="52CE9F13">
            <w:pPr>
              <w:pStyle w:val="2"/>
              <w:shd w:val="clear"/>
              <w:tabs>
                <w:tab w:val="left" w:pos="567"/>
              </w:tabs>
              <w:spacing w:line="240" w:lineRule="auto"/>
              <w:rPr>
                <w:rFonts w:hint="eastAsia" w:ascii="仿宋" w:hAnsi="仿宋" w:eastAsia="仿宋" w:cs="仿宋"/>
                <w:color w:val="auto"/>
                <w:highlight w:val="none"/>
              </w:rPr>
            </w:pPr>
          </w:p>
        </w:tc>
      </w:tr>
    </w:tbl>
    <w:p w14:paraId="758AA452">
      <w:pPr>
        <w:shd w:val="clear"/>
        <w:tabs>
          <w:tab w:val="left" w:pos="1260"/>
          <w:tab w:val="left" w:pos="1620"/>
        </w:tabs>
        <w:adjustRightInd w:val="0"/>
        <w:spacing w:line="360" w:lineRule="auto"/>
        <w:jc w:val="left"/>
        <w:textAlignment w:val="baseline"/>
        <w:rPr>
          <w:rFonts w:hint="eastAsia" w:ascii="仿宋" w:hAnsi="仿宋" w:eastAsia="仿宋" w:cs="仿宋"/>
          <w:bCs/>
          <w:color w:val="auto"/>
          <w:szCs w:val="21"/>
          <w:highlight w:val="none"/>
        </w:rPr>
      </w:pPr>
    </w:p>
    <w:p w14:paraId="62CED8D2">
      <w:pPr>
        <w:pStyle w:val="2"/>
        <w:shd w:val="clear"/>
        <w:tabs>
          <w:tab w:val="left" w:pos="567"/>
        </w:tabs>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注：</w:t>
      </w:r>
    </w:p>
    <w:p w14:paraId="3460D405">
      <w:pPr>
        <w:pStyle w:val="2"/>
        <w:shd w:val="clear"/>
        <w:tabs>
          <w:tab w:val="left" w:pos="567"/>
        </w:tabs>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ascii="Times New Roman" w:hAnsi="Times New Roman" w:eastAsia="仿宋"/>
          <w:color w:val="auto"/>
          <w:highlight w:val="none"/>
        </w:rPr>
        <w:t>评审委员会对</w:t>
      </w:r>
      <w:r>
        <w:rPr>
          <w:rFonts w:hint="eastAsia" w:ascii="Times New Roman" w:hAnsi="Times New Roman" w:eastAsia="仿宋"/>
          <w:color w:val="auto"/>
          <w:highlight w:val="none"/>
          <w:lang w:eastAsia="zh-CN"/>
        </w:rPr>
        <w:t>谈判</w:t>
      </w:r>
      <w:r>
        <w:rPr>
          <w:rFonts w:ascii="Times New Roman" w:hAnsi="Times New Roman" w:eastAsia="仿宋"/>
          <w:color w:val="auto"/>
          <w:highlight w:val="none"/>
        </w:rPr>
        <w:t>文件是否满足要求逐条标注审查意见，符合的标记为“√”，不符合的标记为“×”；审查结论栏统一填写为“通过”或“不通过” ，出现一个“×”为“不通过”，不进入后续评审；对审查结论为“不通过”的，要说明原因。</w:t>
      </w:r>
    </w:p>
    <w:p w14:paraId="01B29498">
      <w:pPr>
        <w:shd w:val="clear"/>
        <w:tabs>
          <w:tab w:val="left" w:pos="1260"/>
          <w:tab w:val="left" w:pos="1620"/>
        </w:tabs>
        <w:adjustRightInd w:val="0"/>
        <w:spacing w:line="360" w:lineRule="auto"/>
        <w:jc w:val="left"/>
        <w:textAlignment w:val="baseline"/>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2、有下列情形之一的，视为供应商相互串通：</w:t>
      </w:r>
    </w:p>
    <w:p w14:paraId="3AFB375A">
      <w:pPr>
        <w:shd w:val="clear"/>
        <w:tabs>
          <w:tab w:val="left" w:pos="1260"/>
          <w:tab w:val="left" w:pos="1620"/>
        </w:tabs>
        <w:adjustRightInd w:val="0"/>
        <w:spacing w:line="360" w:lineRule="auto"/>
        <w:jc w:val="left"/>
        <w:textAlignment w:val="baseline"/>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（1）不同供应商的响应文件由同一单位或者个人编制；</w:t>
      </w:r>
    </w:p>
    <w:p w14:paraId="52875103">
      <w:pPr>
        <w:shd w:val="clear"/>
        <w:tabs>
          <w:tab w:val="left" w:pos="1260"/>
          <w:tab w:val="left" w:pos="1620"/>
        </w:tabs>
        <w:adjustRightInd w:val="0"/>
        <w:spacing w:line="360" w:lineRule="auto"/>
        <w:jc w:val="left"/>
        <w:textAlignment w:val="baseline"/>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（2）不同供应商委托同一单位或者个人办理参与</w:t>
      </w:r>
      <w:r>
        <w:rPr>
          <w:rFonts w:hint="eastAsia" w:ascii="仿宋" w:hAnsi="仿宋" w:eastAsia="仿宋" w:cs="仿宋"/>
          <w:bCs/>
          <w:color w:val="auto"/>
          <w:szCs w:val="21"/>
          <w:highlight w:val="none"/>
          <w:lang w:eastAsia="zh-CN"/>
        </w:rPr>
        <w:t>谈判</w:t>
      </w:r>
      <w:r>
        <w:rPr>
          <w:rFonts w:hint="eastAsia" w:ascii="仿宋" w:hAnsi="仿宋" w:eastAsia="仿宋" w:cs="仿宋"/>
          <w:bCs/>
          <w:color w:val="auto"/>
          <w:szCs w:val="21"/>
          <w:highlight w:val="none"/>
        </w:rPr>
        <w:t>事宜；</w:t>
      </w:r>
    </w:p>
    <w:p w14:paraId="2C3BBE5A">
      <w:pPr>
        <w:shd w:val="clear"/>
        <w:tabs>
          <w:tab w:val="left" w:pos="1260"/>
          <w:tab w:val="left" w:pos="1620"/>
        </w:tabs>
        <w:adjustRightInd w:val="0"/>
        <w:spacing w:line="360" w:lineRule="auto"/>
        <w:jc w:val="left"/>
        <w:textAlignment w:val="baseline"/>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（3）不同供应商的响应文件载明的项目管理成员或者联系人员为同一人；</w:t>
      </w:r>
    </w:p>
    <w:p w14:paraId="0B024982">
      <w:pPr>
        <w:shd w:val="clear"/>
        <w:tabs>
          <w:tab w:val="left" w:pos="1260"/>
          <w:tab w:val="left" w:pos="1620"/>
        </w:tabs>
        <w:adjustRightInd w:val="0"/>
        <w:spacing w:line="360" w:lineRule="auto"/>
        <w:jc w:val="left"/>
        <w:textAlignment w:val="baseline"/>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（4）不同供应商的响应文件异常一致或者报价呈规律性差异；</w:t>
      </w:r>
    </w:p>
    <w:p w14:paraId="71CAA64A">
      <w:pPr>
        <w:shd w:val="clear"/>
        <w:tabs>
          <w:tab w:val="left" w:pos="1260"/>
          <w:tab w:val="left" w:pos="1620"/>
        </w:tabs>
        <w:adjustRightInd w:val="0"/>
        <w:spacing w:line="360" w:lineRule="auto"/>
        <w:jc w:val="left"/>
        <w:textAlignment w:val="baseline"/>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（5）不同供应商的响应文件相互混装；</w:t>
      </w:r>
    </w:p>
    <w:p w14:paraId="065A4937">
      <w:pPr>
        <w:shd w:val="clear"/>
        <w:tabs>
          <w:tab w:val="left" w:pos="1260"/>
          <w:tab w:val="left" w:pos="1620"/>
        </w:tabs>
        <w:adjustRightInd w:val="0"/>
        <w:spacing w:line="360" w:lineRule="auto"/>
        <w:jc w:val="left"/>
        <w:textAlignment w:val="baseline"/>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3、有下列情形之一的，属于提供虚假材料谋取成交的行为：</w:t>
      </w:r>
    </w:p>
    <w:p w14:paraId="50B77ED9">
      <w:pPr>
        <w:shd w:val="clear"/>
        <w:tabs>
          <w:tab w:val="left" w:pos="1260"/>
          <w:tab w:val="left" w:pos="1620"/>
        </w:tabs>
        <w:adjustRightInd w:val="0"/>
        <w:spacing w:line="360" w:lineRule="auto"/>
        <w:jc w:val="left"/>
        <w:textAlignment w:val="baseline"/>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（1）使用伪造、变造的许可证件；</w:t>
      </w:r>
    </w:p>
    <w:p w14:paraId="2A8A29B1">
      <w:pPr>
        <w:shd w:val="clear"/>
        <w:tabs>
          <w:tab w:val="left" w:pos="1260"/>
          <w:tab w:val="left" w:pos="1620"/>
        </w:tabs>
        <w:adjustRightInd w:val="0"/>
        <w:spacing w:line="360" w:lineRule="auto"/>
        <w:jc w:val="left"/>
        <w:textAlignment w:val="baseline"/>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（2）提供虚假的财务状况或者业绩；</w:t>
      </w:r>
    </w:p>
    <w:p w14:paraId="116E437F">
      <w:pPr>
        <w:shd w:val="clear"/>
        <w:tabs>
          <w:tab w:val="left" w:pos="1260"/>
          <w:tab w:val="left" w:pos="1620"/>
        </w:tabs>
        <w:adjustRightInd w:val="0"/>
        <w:spacing w:line="360" w:lineRule="auto"/>
        <w:jc w:val="left"/>
        <w:textAlignment w:val="baseline"/>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（3）提供虚假的项目负责人或者主要技术人员简历、劳动关系证明；</w:t>
      </w:r>
    </w:p>
    <w:p w14:paraId="4E200A98">
      <w:pPr>
        <w:shd w:val="clear"/>
        <w:tabs>
          <w:tab w:val="left" w:pos="1260"/>
          <w:tab w:val="left" w:pos="1620"/>
        </w:tabs>
        <w:adjustRightInd w:val="0"/>
        <w:spacing w:line="360" w:lineRule="auto"/>
        <w:jc w:val="left"/>
        <w:textAlignment w:val="baseline"/>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（4）提供虚假的信用状况；</w:t>
      </w:r>
    </w:p>
    <w:p w14:paraId="3E43508C">
      <w:pPr>
        <w:shd w:val="clear"/>
        <w:tabs>
          <w:tab w:val="left" w:pos="1260"/>
          <w:tab w:val="left" w:pos="1620"/>
        </w:tabs>
        <w:adjustRightInd w:val="0"/>
        <w:spacing w:line="360" w:lineRule="auto"/>
        <w:jc w:val="left"/>
        <w:textAlignment w:val="baseline"/>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（5）其他弄虚作假的行为。</w:t>
      </w:r>
    </w:p>
    <w:p w14:paraId="3775D0D8">
      <w:pPr>
        <w:shd w:val="clear"/>
        <w:tabs>
          <w:tab w:val="left" w:pos="1260"/>
          <w:tab w:val="left" w:pos="1620"/>
        </w:tabs>
        <w:adjustRightInd w:val="0"/>
        <w:spacing w:line="360" w:lineRule="auto"/>
        <w:jc w:val="left"/>
        <w:textAlignment w:val="baseline"/>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4、如供应商为提供服务所伴随的货物为政府强制采购的产品，供应商所投产品应属于品目清单的强制采购部分。供应商应提供有效期内的认证证书或相关证明，否则其响应文件将被认定为无效。</w:t>
      </w:r>
    </w:p>
    <w:p w14:paraId="3DD9BAF9">
      <w:pPr>
        <w:shd w:val="clear"/>
        <w:tabs>
          <w:tab w:val="left" w:pos="1260"/>
          <w:tab w:val="left" w:pos="1620"/>
        </w:tabs>
        <w:adjustRightInd w:val="0"/>
        <w:spacing w:line="360" w:lineRule="auto"/>
        <w:jc w:val="left"/>
        <w:textAlignment w:val="baseline"/>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5、如供应商为提供服务所伴随的货物属于网络关键设备和网络安全专用产品的，供应商所投产品应为经具备资格的机构安全认证合格或者安全检测符合要求的产品。供应商应提供相关证明，否则其响应文件将被认定为无效。</w:t>
      </w:r>
    </w:p>
    <w:p w14:paraId="64E6A764">
      <w:pPr>
        <w:shd w:val="clear"/>
        <w:tabs>
          <w:tab w:val="left" w:pos="1260"/>
          <w:tab w:val="left" w:pos="1620"/>
        </w:tabs>
        <w:adjustRightInd w:val="0"/>
        <w:spacing w:line="360" w:lineRule="auto"/>
        <w:jc w:val="left"/>
        <w:textAlignment w:val="baseline"/>
        <w:rPr>
          <w:rFonts w:hint="eastAsia" w:ascii="仿宋" w:hAnsi="仿宋" w:eastAsia="仿宋" w:cs="仿宋"/>
          <w:bCs/>
          <w:color w:val="auto"/>
          <w:szCs w:val="21"/>
          <w:highlight w:val="none"/>
        </w:rPr>
      </w:pPr>
    </w:p>
    <w:p w14:paraId="7FB0855C">
      <w:pPr>
        <w:shd w:val="clear"/>
        <w:tabs>
          <w:tab w:val="left" w:pos="1260"/>
          <w:tab w:val="left" w:pos="1620"/>
        </w:tabs>
        <w:adjustRightInd w:val="0"/>
        <w:spacing w:line="360" w:lineRule="auto"/>
        <w:jc w:val="left"/>
        <w:textAlignment w:val="baseline"/>
        <w:rPr>
          <w:rFonts w:hint="eastAsia" w:ascii="仿宋" w:hAnsi="仿宋" w:eastAsia="仿宋" w:cs="仿宋"/>
          <w:b/>
          <w:color w:val="auto"/>
          <w:szCs w:val="21"/>
          <w:highlight w:val="none"/>
          <w:u w:val="single"/>
        </w:rPr>
      </w:pPr>
    </w:p>
    <w:p w14:paraId="31F9190D">
      <w:pPr>
        <w:shd w:val="clear"/>
        <w:tabs>
          <w:tab w:val="left" w:pos="1260"/>
          <w:tab w:val="left" w:pos="1620"/>
        </w:tabs>
        <w:adjustRightInd w:val="0"/>
        <w:spacing w:line="360" w:lineRule="auto"/>
        <w:jc w:val="left"/>
        <w:textAlignment w:val="baseline"/>
        <w:rPr>
          <w:rFonts w:hint="eastAsia" w:ascii="仿宋" w:hAnsi="仿宋" w:eastAsia="仿宋" w:cs="仿宋"/>
          <w:b/>
          <w:color w:val="auto"/>
          <w:szCs w:val="21"/>
          <w:highlight w:val="none"/>
        </w:rPr>
      </w:pPr>
      <w:r>
        <w:rPr>
          <w:rFonts w:hint="eastAsia" w:ascii="仿宋" w:hAnsi="仿宋" w:eastAsia="仿宋" w:cs="仿宋"/>
          <w:b/>
          <w:color w:val="auto"/>
          <w:szCs w:val="21"/>
          <w:highlight w:val="none"/>
          <w:u w:val="single"/>
        </w:rPr>
        <w:br w:type="page"/>
      </w:r>
    </w:p>
    <w:bookmarkEnd w:id="19"/>
    <w:bookmarkEnd w:id="528"/>
    <w:bookmarkEnd w:id="529"/>
    <w:p w14:paraId="76E5EE46">
      <w:pPr>
        <w:pStyle w:val="68"/>
        <w:shd w:val="clear"/>
        <w:adjustRightInd w:val="0"/>
        <w:spacing w:before="312" w:beforeLines="100" w:line="360" w:lineRule="auto"/>
        <w:ind w:right="-22" w:firstLine="0" w:firstLineChars="0"/>
        <w:jc w:val="center"/>
        <w:textAlignment w:val="baseline"/>
        <w:outlineLvl w:val="0"/>
        <w:rPr>
          <w:rFonts w:ascii="Times New Roman" w:hAnsi="Times New Roman" w:eastAsia="仿宋_GB2312"/>
          <w:b/>
          <w:color w:val="auto"/>
          <w:kern w:val="0"/>
          <w:sz w:val="32"/>
          <w:szCs w:val="32"/>
          <w:highlight w:val="none"/>
        </w:rPr>
      </w:pPr>
      <w:bookmarkStart w:id="530" w:name="_Toc8854"/>
      <w:bookmarkStart w:id="531" w:name="_Toc492955459"/>
      <w:bookmarkStart w:id="532" w:name="_Toc499711928"/>
      <w:bookmarkStart w:id="533" w:name="_Toc256342152"/>
      <w:bookmarkStart w:id="534" w:name="_Toc503063458"/>
      <w:bookmarkStart w:id="535" w:name="_Toc176882552"/>
      <w:bookmarkStart w:id="536" w:name="_Toc249525250"/>
      <w:bookmarkStart w:id="537" w:name="_Toc500747106"/>
      <w:bookmarkStart w:id="538" w:name="_Toc184043058"/>
      <w:bookmarkStart w:id="539" w:name="_Toc232395222"/>
      <w:bookmarkStart w:id="540" w:name="_Toc500747010"/>
      <w:bookmarkStart w:id="541" w:name="_Toc249515482"/>
      <w:bookmarkStart w:id="542" w:name="_Toc230099803"/>
      <w:bookmarkStart w:id="543" w:name="_Toc500747233"/>
      <w:bookmarkStart w:id="544" w:name="_Toc232176282"/>
      <w:bookmarkStart w:id="545" w:name="_Toc53722865"/>
      <w:bookmarkStart w:id="546" w:name="_Toc249515369"/>
      <w:bookmarkStart w:id="547" w:name="_Toc177995483"/>
      <w:bookmarkStart w:id="548" w:name="_Toc499711087"/>
      <w:bookmarkStart w:id="549" w:name="_Toc415499897"/>
      <w:bookmarkStart w:id="550" w:name="_Toc177189245"/>
      <w:bookmarkStart w:id="551" w:name="_Toc230583552"/>
      <w:bookmarkStart w:id="552" w:name="_Toc230013638"/>
      <w:bookmarkStart w:id="553" w:name="_Toc496324623"/>
      <w:bookmarkStart w:id="554" w:name="_Toc70687202"/>
      <w:bookmarkStart w:id="555" w:name="_Toc28450"/>
      <w:bookmarkStart w:id="556" w:name="_Toc177817344"/>
      <w:r>
        <w:rPr>
          <w:rFonts w:ascii="Times New Roman" w:hAnsi="Times New Roman" w:eastAsia="仿宋_GB2312"/>
          <w:b/>
          <w:color w:val="auto"/>
          <w:kern w:val="0"/>
          <w:sz w:val="32"/>
          <w:szCs w:val="32"/>
          <w:highlight w:val="none"/>
        </w:rPr>
        <w:t>第三章  拟签订的合同文本</w:t>
      </w:r>
      <w:bookmarkEnd w:id="530"/>
    </w:p>
    <w:p w14:paraId="194D767D">
      <w:pPr>
        <w:shd w:val="clear"/>
        <w:tabs>
          <w:tab w:val="left" w:pos="735"/>
        </w:tabs>
        <w:autoSpaceDE w:val="0"/>
        <w:autoSpaceDN w:val="0"/>
        <w:adjustRightInd w:val="0"/>
        <w:snapToGrid w:val="0"/>
        <w:spacing w:before="312" w:beforeLines="100" w:line="360" w:lineRule="auto"/>
        <w:rPr>
          <w:rFonts w:eastAsia="仿宋_GB2312"/>
          <w:b/>
          <w:bCs/>
          <w:color w:val="auto"/>
          <w:sz w:val="24"/>
          <w:highlight w:val="none"/>
          <w:lang w:val="zh-CN"/>
        </w:rPr>
      </w:pPr>
      <w:r>
        <w:rPr>
          <w:rFonts w:eastAsia="仿宋_GB2312"/>
          <w:b/>
          <w:bCs/>
          <w:color w:val="auto"/>
          <w:sz w:val="24"/>
          <w:highlight w:val="none"/>
          <w:lang w:val="zh-CN"/>
        </w:rPr>
        <w:t>甲方：</w:t>
      </w:r>
      <w:r>
        <w:rPr>
          <w:rFonts w:hint="eastAsia" w:eastAsia="仿宋_GB2312"/>
          <w:bCs/>
          <w:color w:val="auto"/>
          <w:sz w:val="24"/>
          <w:highlight w:val="none"/>
          <w:lang w:val="en-US" w:eastAsia="zh-CN"/>
        </w:rPr>
        <w:t>榆林市星元医院</w:t>
      </w:r>
      <w:r>
        <w:rPr>
          <w:rFonts w:eastAsia="仿宋_GB2312"/>
          <w:bCs/>
          <w:color w:val="auto"/>
          <w:sz w:val="24"/>
          <w:highlight w:val="none"/>
          <w:lang w:val="zh-CN"/>
        </w:rPr>
        <w:t xml:space="preserve">     </w:t>
      </w:r>
      <w:r>
        <w:rPr>
          <w:rFonts w:hint="eastAsia" w:eastAsia="仿宋_GB2312"/>
          <w:bCs/>
          <w:color w:val="auto"/>
          <w:sz w:val="24"/>
          <w:highlight w:val="none"/>
        </w:rPr>
        <w:t xml:space="preserve">    </w:t>
      </w:r>
      <w:r>
        <w:rPr>
          <w:rFonts w:eastAsia="仿宋_GB2312"/>
          <w:bCs/>
          <w:color w:val="auto"/>
          <w:sz w:val="24"/>
          <w:highlight w:val="none"/>
          <w:lang w:val="zh-CN"/>
        </w:rPr>
        <w:t>住所：</w:t>
      </w:r>
    </w:p>
    <w:p w14:paraId="02048956">
      <w:pPr>
        <w:shd w:val="clear"/>
        <w:tabs>
          <w:tab w:val="left" w:pos="735"/>
        </w:tabs>
        <w:autoSpaceDE w:val="0"/>
        <w:autoSpaceDN w:val="0"/>
        <w:adjustRightInd w:val="0"/>
        <w:snapToGrid w:val="0"/>
        <w:spacing w:line="360" w:lineRule="auto"/>
        <w:rPr>
          <w:rFonts w:eastAsia="仿宋_GB2312"/>
          <w:bCs/>
          <w:color w:val="auto"/>
          <w:sz w:val="24"/>
          <w:highlight w:val="none"/>
          <w:lang w:val="zh-CN"/>
        </w:rPr>
      </w:pPr>
      <w:r>
        <w:rPr>
          <w:rFonts w:eastAsia="仿宋_GB2312"/>
          <w:b/>
          <w:bCs/>
          <w:color w:val="auto"/>
          <w:sz w:val="24"/>
          <w:highlight w:val="none"/>
          <w:lang w:val="zh-CN"/>
        </w:rPr>
        <w:t>乙方：</w:t>
      </w:r>
      <w:r>
        <w:rPr>
          <w:rFonts w:eastAsia="仿宋_GB2312"/>
          <w:bCs/>
          <w:color w:val="auto"/>
          <w:sz w:val="24"/>
          <w:highlight w:val="none"/>
          <w:lang w:val="zh-CN"/>
        </w:rPr>
        <w:t>（前款所称</w:t>
      </w:r>
      <w:r>
        <w:rPr>
          <w:rFonts w:hint="eastAsia" w:eastAsia="仿宋_GB2312"/>
          <w:bCs/>
          <w:color w:val="auto"/>
          <w:sz w:val="24"/>
          <w:highlight w:val="none"/>
        </w:rPr>
        <w:t>成交供应商</w:t>
      </w:r>
      <w:r>
        <w:rPr>
          <w:rFonts w:eastAsia="仿宋_GB2312"/>
          <w:bCs/>
          <w:color w:val="auto"/>
          <w:sz w:val="24"/>
          <w:highlight w:val="none"/>
          <w:lang w:val="zh-CN"/>
        </w:rPr>
        <w:t>）     住所：</w:t>
      </w:r>
    </w:p>
    <w:p w14:paraId="50B72CA9">
      <w:pPr>
        <w:shd w:val="clear"/>
        <w:adjustRightInd w:val="0"/>
        <w:snapToGrid w:val="0"/>
        <w:spacing w:line="360" w:lineRule="auto"/>
        <w:ind w:firstLine="480" w:firstLineChars="200"/>
        <w:rPr>
          <w:rFonts w:eastAsia="仿宋_GB2312"/>
          <w:color w:val="auto"/>
          <w:sz w:val="24"/>
          <w:highlight w:val="none"/>
        </w:rPr>
      </w:pPr>
      <w:bookmarkStart w:id="557" w:name="_Toc19515384"/>
      <w:r>
        <w:rPr>
          <w:rFonts w:eastAsia="仿宋_GB2312"/>
          <w:color w:val="auto"/>
          <w:sz w:val="24"/>
          <w:highlight w:val="none"/>
        </w:rPr>
        <w:t>一、合同内容（标的、数量、质量等）</w:t>
      </w:r>
      <w:bookmarkEnd w:id="557"/>
      <w:r>
        <w:rPr>
          <w:rFonts w:hint="eastAsia" w:eastAsia="仿宋_GB2312"/>
          <w:color w:val="auto"/>
          <w:sz w:val="24"/>
          <w:highlight w:val="none"/>
        </w:rPr>
        <w:t>：</w:t>
      </w:r>
      <w:bookmarkStart w:id="558" w:name="_Toc19515385"/>
    </w:p>
    <w:tbl>
      <w:tblPr>
        <w:tblStyle w:val="50"/>
        <w:tblW w:w="5000" w:type="pct"/>
        <w:jc w:val="center"/>
        <w:tblLayout w:type="fixed"/>
        <w:tblCellMar>
          <w:top w:w="0" w:type="dxa"/>
          <w:left w:w="108" w:type="dxa"/>
          <w:bottom w:w="0" w:type="dxa"/>
          <w:right w:w="108" w:type="dxa"/>
        </w:tblCellMar>
      </w:tblPr>
      <w:tblGrid>
        <w:gridCol w:w="405"/>
        <w:gridCol w:w="1070"/>
        <w:gridCol w:w="967"/>
        <w:gridCol w:w="889"/>
        <w:gridCol w:w="1349"/>
        <w:gridCol w:w="1472"/>
        <w:gridCol w:w="665"/>
        <w:gridCol w:w="1034"/>
        <w:gridCol w:w="1512"/>
        <w:gridCol w:w="592"/>
      </w:tblGrid>
      <w:tr w14:paraId="23765D80">
        <w:tblPrEx>
          <w:tblCellMar>
            <w:top w:w="0" w:type="dxa"/>
            <w:left w:w="108" w:type="dxa"/>
            <w:bottom w:w="0" w:type="dxa"/>
            <w:right w:w="108" w:type="dxa"/>
          </w:tblCellMar>
        </w:tblPrEx>
        <w:trPr>
          <w:trHeight w:val="941" w:hRule="atLeast"/>
          <w:jc w:val="center"/>
        </w:trPr>
        <w:tc>
          <w:tcPr>
            <w:tcW w:w="203" w:type="pct"/>
            <w:tcBorders>
              <w:top w:val="single" w:color="000000" w:sz="4" w:space="0"/>
              <w:left w:val="single" w:color="000000" w:sz="4" w:space="0"/>
              <w:bottom w:val="single" w:color="000000" w:sz="4" w:space="0"/>
              <w:right w:val="single" w:color="000000" w:sz="4" w:space="0"/>
            </w:tcBorders>
            <w:noWrap w:val="0"/>
            <w:vAlign w:val="center"/>
          </w:tcPr>
          <w:p w14:paraId="7BDF20E2">
            <w:pPr>
              <w:widowControl/>
              <w:shd w:val="clear"/>
              <w:jc w:val="center"/>
              <w:textAlignment w:val="center"/>
              <w:rPr>
                <w:rFonts w:eastAsia="仿宋"/>
                <w:b/>
                <w:bCs/>
                <w:color w:val="auto"/>
                <w:kern w:val="0"/>
                <w:szCs w:val="21"/>
                <w:highlight w:val="none"/>
                <w:lang w:bidi="ar"/>
              </w:rPr>
            </w:pPr>
            <w:r>
              <w:rPr>
                <w:rFonts w:hint="eastAsia" w:eastAsia="仿宋"/>
                <w:b/>
                <w:bCs/>
                <w:color w:val="auto"/>
                <w:kern w:val="0"/>
                <w:szCs w:val="21"/>
                <w:highlight w:val="none"/>
                <w:lang w:bidi="ar"/>
              </w:rPr>
              <w:t>序号</w:t>
            </w:r>
          </w:p>
        </w:tc>
        <w:tc>
          <w:tcPr>
            <w:tcW w:w="537" w:type="pct"/>
            <w:tcBorders>
              <w:top w:val="single" w:color="000000" w:sz="4" w:space="0"/>
              <w:left w:val="single" w:color="000000" w:sz="4" w:space="0"/>
              <w:bottom w:val="single" w:color="000000" w:sz="4" w:space="0"/>
              <w:right w:val="single" w:color="000000" w:sz="4" w:space="0"/>
            </w:tcBorders>
            <w:noWrap/>
            <w:vAlign w:val="center"/>
          </w:tcPr>
          <w:p w14:paraId="23426C8E">
            <w:pPr>
              <w:shd w:val="clear"/>
              <w:jc w:val="center"/>
              <w:rPr>
                <w:rFonts w:eastAsia="仿宋"/>
                <w:b/>
                <w:bCs/>
                <w:color w:val="auto"/>
                <w:kern w:val="0"/>
                <w:szCs w:val="21"/>
                <w:highlight w:val="none"/>
                <w:lang w:bidi="ar"/>
              </w:rPr>
            </w:pPr>
            <w:r>
              <w:rPr>
                <w:rFonts w:eastAsia="仿宋_GB2312"/>
                <w:b/>
                <w:color w:val="auto"/>
                <w:sz w:val="24"/>
                <w:highlight w:val="none"/>
              </w:rPr>
              <w:t>品目名称</w:t>
            </w:r>
          </w:p>
        </w:tc>
        <w:tc>
          <w:tcPr>
            <w:tcW w:w="485" w:type="pct"/>
            <w:tcBorders>
              <w:top w:val="single" w:color="000000" w:sz="4" w:space="0"/>
              <w:left w:val="single" w:color="000000" w:sz="4" w:space="0"/>
              <w:bottom w:val="single" w:color="000000" w:sz="4" w:space="0"/>
              <w:right w:val="single" w:color="000000" w:sz="4" w:space="0"/>
            </w:tcBorders>
            <w:noWrap/>
            <w:vAlign w:val="center"/>
          </w:tcPr>
          <w:p w14:paraId="2477AE5E">
            <w:pPr>
              <w:widowControl/>
              <w:shd w:val="clear"/>
              <w:jc w:val="center"/>
              <w:textAlignment w:val="center"/>
              <w:rPr>
                <w:rFonts w:eastAsia="仿宋"/>
                <w:b/>
                <w:bCs/>
                <w:color w:val="auto"/>
                <w:szCs w:val="21"/>
                <w:highlight w:val="none"/>
              </w:rPr>
            </w:pPr>
            <w:r>
              <w:rPr>
                <w:rFonts w:eastAsia="仿宋"/>
                <w:b/>
                <w:bCs/>
                <w:color w:val="auto"/>
                <w:kern w:val="0"/>
                <w:szCs w:val="21"/>
                <w:highlight w:val="none"/>
                <w:lang w:bidi="ar"/>
              </w:rPr>
              <w:t>采购内容</w:t>
            </w:r>
          </w:p>
        </w:tc>
        <w:tc>
          <w:tcPr>
            <w:tcW w:w="446" w:type="pct"/>
            <w:tcBorders>
              <w:top w:val="single" w:color="000000" w:sz="4" w:space="0"/>
              <w:left w:val="single" w:color="000000" w:sz="4" w:space="0"/>
              <w:bottom w:val="single" w:color="000000" w:sz="4" w:space="0"/>
              <w:right w:val="single" w:color="000000" w:sz="4" w:space="0"/>
            </w:tcBorders>
            <w:noWrap w:val="0"/>
            <w:vAlign w:val="center"/>
          </w:tcPr>
          <w:p w14:paraId="7F237C42">
            <w:pPr>
              <w:widowControl/>
              <w:shd w:val="clear"/>
              <w:jc w:val="center"/>
              <w:textAlignment w:val="center"/>
              <w:rPr>
                <w:rFonts w:eastAsia="仿宋"/>
                <w:b/>
                <w:bCs/>
                <w:color w:val="auto"/>
                <w:szCs w:val="21"/>
                <w:highlight w:val="none"/>
              </w:rPr>
            </w:pPr>
            <w:r>
              <w:rPr>
                <w:rFonts w:eastAsia="仿宋"/>
                <w:b/>
                <w:bCs/>
                <w:color w:val="auto"/>
                <w:kern w:val="0"/>
                <w:szCs w:val="21"/>
                <w:highlight w:val="none"/>
                <w:lang w:bidi="ar"/>
              </w:rPr>
              <w:t>采购数量</w:t>
            </w:r>
          </w:p>
        </w:tc>
        <w:tc>
          <w:tcPr>
            <w:tcW w:w="677" w:type="pct"/>
            <w:tcBorders>
              <w:top w:val="single" w:color="000000" w:sz="4" w:space="0"/>
              <w:left w:val="single" w:color="000000" w:sz="4" w:space="0"/>
              <w:bottom w:val="single" w:color="000000" w:sz="4" w:space="0"/>
              <w:right w:val="single" w:color="000000" w:sz="4" w:space="0"/>
            </w:tcBorders>
            <w:noWrap w:val="0"/>
            <w:vAlign w:val="center"/>
          </w:tcPr>
          <w:p w14:paraId="345DEBC0">
            <w:pPr>
              <w:widowControl/>
              <w:shd w:val="clear"/>
              <w:jc w:val="center"/>
              <w:textAlignment w:val="center"/>
              <w:rPr>
                <w:rFonts w:eastAsia="仿宋"/>
                <w:b/>
                <w:bCs/>
                <w:color w:val="auto"/>
                <w:szCs w:val="21"/>
                <w:highlight w:val="none"/>
              </w:rPr>
            </w:pPr>
            <w:r>
              <w:rPr>
                <w:rFonts w:eastAsia="仿宋"/>
                <w:b/>
                <w:bCs/>
                <w:color w:val="auto"/>
                <w:kern w:val="0"/>
                <w:szCs w:val="21"/>
                <w:highlight w:val="none"/>
                <w:lang w:bidi="ar"/>
              </w:rPr>
              <w:t>采购预算（元）</w:t>
            </w:r>
          </w:p>
        </w:tc>
        <w:tc>
          <w:tcPr>
            <w:tcW w:w="739" w:type="pct"/>
            <w:tcBorders>
              <w:top w:val="single" w:color="000000" w:sz="4" w:space="0"/>
              <w:left w:val="single" w:color="000000" w:sz="4" w:space="0"/>
              <w:bottom w:val="single" w:color="000000" w:sz="4" w:space="0"/>
              <w:right w:val="single" w:color="000000" w:sz="4" w:space="0"/>
            </w:tcBorders>
            <w:noWrap/>
            <w:vAlign w:val="center"/>
          </w:tcPr>
          <w:p w14:paraId="2778D165">
            <w:pPr>
              <w:widowControl/>
              <w:shd w:val="clear"/>
              <w:jc w:val="center"/>
              <w:textAlignment w:val="center"/>
              <w:rPr>
                <w:rFonts w:eastAsia="仿宋"/>
                <w:b/>
                <w:bCs/>
                <w:color w:val="auto"/>
                <w:szCs w:val="21"/>
                <w:highlight w:val="none"/>
              </w:rPr>
            </w:pPr>
            <w:r>
              <w:rPr>
                <w:rFonts w:eastAsia="仿宋"/>
                <w:b/>
                <w:bCs/>
                <w:color w:val="auto"/>
                <w:kern w:val="0"/>
                <w:szCs w:val="21"/>
                <w:highlight w:val="none"/>
                <w:lang w:bidi="ar"/>
              </w:rPr>
              <w:t>最高限价（元）</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74285928">
            <w:pPr>
              <w:widowControl/>
              <w:shd w:val="clear"/>
              <w:jc w:val="center"/>
              <w:textAlignment w:val="center"/>
              <w:rPr>
                <w:rFonts w:eastAsia="仿宋"/>
                <w:b/>
                <w:bCs/>
                <w:color w:val="auto"/>
                <w:szCs w:val="21"/>
                <w:highlight w:val="none"/>
              </w:rPr>
            </w:pPr>
            <w:r>
              <w:rPr>
                <w:rFonts w:hint="eastAsia" w:eastAsia="仿宋"/>
                <w:b/>
                <w:bCs/>
                <w:color w:val="auto"/>
                <w:szCs w:val="21"/>
                <w:highlight w:val="none"/>
              </w:rPr>
              <w:t>服务期</w:t>
            </w:r>
          </w:p>
        </w:tc>
        <w:tc>
          <w:tcPr>
            <w:tcW w:w="519" w:type="pct"/>
            <w:tcBorders>
              <w:top w:val="single" w:color="000000" w:sz="4" w:space="0"/>
              <w:left w:val="single" w:color="000000" w:sz="4" w:space="0"/>
              <w:bottom w:val="single" w:color="000000" w:sz="4" w:space="0"/>
              <w:right w:val="single" w:color="000000" w:sz="4" w:space="0"/>
            </w:tcBorders>
            <w:noWrap/>
            <w:vAlign w:val="center"/>
          </w:tcPr>
          <w:p w14:paraId="6F87AADD">
            <w:pPr>
              <w:widowControl/>
              <w:shd w:val="clear"/>
              <w:jc w:val="center"/>
              <w:textAlignment w:val="center"/>
              <w:rPr>
                <w:rFonts w:eastAsia="仿宋"/>
                <w:b/>
                <w:bCs/>
                <w:color w:val="auto"/>
                <w:szCs w:val="21"/>
                <w:highlight w:val="none"/>
              </w:rPr>
            </w:pPr>
            <w:r>
              <w:rPr>
                <w:rFonts w:hint="eastAsia" w:eastAsia="仿宋"/>
                <w:b/>
                <w:bCs/>
                <w:color w:val="auto"/>
                <w:szCs w:val="21"/>
                <w:highlight w:val="none"/>
              </w:rPr>
              <w:t>服务地点</w:t>
            </w:r>
          </w:p>
        </w:tc>
        <w:tc>
          <w:tcPr>
            <w:tcW w:w="759" w:type="pct"/>
            <w:tcBorders>
              <w:top w:val="single" w:color="000000" w:sz="4" w:space="0"/>
              <w:left w:val="single" w:color="000000" w:sz="4" w:space="0"/>
              <w:bottom w:val="single" w:color="000000" w:sz="4" w:space="0"/>
              <w:right w:val="single" w:color="000000" w:sz="4" w:space="0"/>
            </w:tcBorders>
            <w:noWrap/>
            <w:vAlign w:val="center"/>
          </w:tcPr>
          <w:p w14:paraId="1A831593">
            <w:pPr>
              <w:widowControl/>
              <w:shd w:val="clear"/>
              <w:jc w:val="center"/>
              <w:textAlignment w:val="center"/>
              <w:rPr>
                <w:rFonts w:eastAsia="仿宋"/>
                <w:b/>
                <w:bCs/>
                <w:color w:val="auto"/>
                <w:szCs w:val="21"/>
                <w:highlight w:val="none"/>
              </w:rPr>
            </w:pPr>
            <w:r>
              <w:rPr>
                <w:rFonts w:hint="eastAsia" w:eastAsia="仿宋"/>
                <w:b/>
                <w:bCs/>
                <w:color w:val="auto"/>
                <w:kern w:val="0"/>
                <w:szCs w:val="21"/>
                <w:highlight w:val="none"/>
                <w:lang w:bidi="ar"/>
              </w:rPr>
              <w:t>维保设备型号</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39B82B26">
            <w:pPr>
              <w:widowControl/>
              <w:shd w:val="clear"/>
              <w:jc w:val="center"/>
              <w:textAlignment w:val="center"/>
              <w:rPr>
                <w:rFonts w:hint="eastAsia" w:eastAsia="仿宋"/>
                <w:b/>
                <w:bCs/>
                <w:color w:val="auto"/>
                <w:kern w:val="0"/>
                <w:szCs w:val="21"/>
                <w:highlight w:val="none"/>
                <w:lang w:val="en-US" w:eastAsia="zh-CN" w:bidi="ar"/>
              </w:rPr>
            </w:pPr>
            <w:r>
              <w:rPr>
                <w:rFonts w:hint="eastAsia" w:eastAsia="仿宋"/>
                <w:b/>
                <w:bCs/>
                <w:color w:val="auto"/>
                <w:kern w:val="0"/>
                <w:szCs w:val="21"/>
                <w:highlight w:val="none"/>
                <w:lang w:val="en-US" w:eastAsia="zh-CN" w:bidi="ar"/>
              </w:rPr>
              <w:t>备注</w:t>
            </w:r>
          </w:p>
        </w:tc>
      </w:tr>
      <w:tr w14:paraId="05493B5E">
        <w:tblPrEx>
          <w:tblCellMar>
            <w:top w:w="0" w:type="dxa"/>
            <w:left w:w="108" w:type="dxa"/>
            <w:bottom w:w="0" w:type="dxa"/>
            <w:right w:w="108" w:type="dxa"/>
          </w:tblCellMar>
        </w:tblPrEx>
        <w:trPr>
          <w:trHeight w:val="626" w:hRule="atLeast"/>
          <w:jc w:val="center"/>
        </w:trPr>
        <w:tc>
          <w:tcPr>
            <w:tcW w:w="203" w:type="pct"/>
            <w:tcBorders>
              <w:top w:val="single" w:color="000000" w:sz="4" w:space="0"/>
              <w:left w:val="single" w:color="000000" w:sz="4" w:space="0"/>
              <w:bottom w:val="single" w:color="000000" w:sz="4" w:space="0"/>
              <w:right w:val="single" w:color="000000" w:sz="4" w:space="0"/>
            </w:tcBorders>
            <w:noWrap w:val="0"/>
            <w:vAlign w:val="center"/>
          </w:tcPr>
          <w:p w14:paraId="53FF86F2">
            <w:pPr>
              <w:shd w:val="clear"/>
              <w:jc w:val="center"/>
              <w:rPr>
                <w:rFonts w:eastAsia="仿宋"/>
                <w:color w:val="auto"/>
                <w:szCs w:val="21"/>
                <w:highlight w:val="none"/>
              </w:rPr>
            </w:pPr>
            <w:r>
              <w:rPr>
                <w:rFonts w:hint="eastAsia" w:eastAsia="仿宋"/>
                <w:color w:val="auto"/>
                <w:szCs w:val="21"/>
                <w:highlight w:val="none"/>
              </w:rPr>
              <w:t>1</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75A7D1D6">
            <w:pPr>
              <w:shd w:val="clear"/>
              <w:jc w:val="center"/>
              <w:rPr>
                <w:rFonts w:hint="eastAsia" w:eastAsia="仿宋_GB2312"/>
                <w:color w:val="auto"/>
                <w:sz w:val="24"/>
                <w:highlight w:val="none"/>
                <w:lang w:eastAsia="zh-CN"/>
              </w:rPr>
            </w:pPr>
            <w:r>
              <w:rPr>
                <w:rFonts w:hint="eastAsia" w:eastAsia="仿宋_GB2312"/>
                <w:color w:val="auto"/>
                <w:sz w:val="24"/>
                <w:highlight w:val="none"/>
                <w:lang w:eastAsia="zh-CN"/>
              </w:rPr>
              <w:t>医疗设备维修</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14:paraId="6766612A">
            <w:pPr>
              <w:shd w:val="clear"/>
              <w:jc w:val="center"/>
              <w:rPr>
                <w:rFonts w:eastAsia="仿宋"/>
                <w:color w:val="auto"/>
                <w:szCs w:val="21"/>
                <w:highlight w:val="none"/>
              </w:rPr>
            </w:pPr>
            <w:r>
              <w:rPr>
                <w:rFonts w:hint="eastAsia" w:eastAsia="仿宋_GB2312"/>
                <w:color w:val="auto"/>
                <w:sz w:val="24"/>
                <w:highlight w:val="none"/>
                <w:lang w:eastAsia="zh-CN"/>
              </w:rPr>
              <w:t>榆林市星元医院核磁共振设备维保服务项目</w:t>
            </w:r>
          </w:p>
        </w:tc>
        <w:tc>
          <w:tcPr>
            <w:tcW w:w="446" w:type="pct"/>
            <w:tcBorders>
              <w:top w:val="single" w:color="000000" w:sz="4" w:space="0"/>
              <w:left w:val="single" w:color="000000" w:sz="4" w:space="0"/>
              <w:bottom w:val="single" w:color="000000" w:sz="4" w:space="0"/>
              <w:right w:val="single" w:color="000000" w:sz="4" w:space="0"/>
            </w:tcBorders>
            <w:noWrap w:val="0"/>
            <w:vAlign w:val="center"/>
          </w:tcPr>
          <w:p w14:paraId="26C0C5D3">
            <w:pPr>
              <w:shd w:val="clear"/>
              <w:jc w:val="center"/>
              <w:rPr>
                <w:rFonts w:eastAsia="仿宋"/>
                <w:color w:val="auto"/>
                <w:szCs w:val="21"/>
                <w:highlight w:val="none"/>
              </w:rPr>
            </w:pPr>
            <w:r>
              <w:rPr>
                <w:rFonts w:eastAsia="仿宋"/>
                <w:color w:val="auto"/>
                <w:szCs w:val="21"/>
                <w:highlight w:val="none"/>
              </w:rPr>
              <w:t>1</w:t>
            </w:r>
            <w:r>
              <w:rPr>
                <w:rFonts w:hint="eastAsia" w:eastAsia="仿宋"/>
                <w:color w:val="auto"/>
                <w:szCs w:val="21"/>
                <w:highlight w:val="none"/>
              </w:rPr>
              <w:t>（项）</w:t>
            </w:r>
          </w:p>
        </w:tc>
        <w:tc>
          <w:tcPr>
            <w:tcW w:w="677" w:type="pct"/>
            <w:tcBorders>
              <w:top w:val="single" w:color="000000" w:sz="4" w:space="0"/>
              <w:left w:val="single" w:color="000000" w:sz="4" w:space="0"/>
              <w:bottom w:val="single" w:color="000000" w:sz="4" w:space="0"/>
              <w:right w:val="single" w:color="000000" w:sz="4" w:space="0"/>
            </w:tcBorders>
            <w:noWrap w:val="0"/>
            <w:vAlign w:val="center"/>
          </w:tcPr>
          <w:p w14:paraId="7DA5D415">
            <w:pPr>
              <w:shd w:val="clear"/>
              <w:jc w:val="center"/>
              <w:rPr>
                <w:rFonts w:eastAsia="仿宋"/>
                <w:color w:val="auto"/>
                <w:szCs w:val="21"/>
                <w:highlight w:val="none"/>
              </w:rPr>
            </w:pPr>
            <w:r>
              <w:rPr>
                <w:rFonts w:hint="eastAsia" w:eastAsia="仿宋_GB2312"/>
                <w:color w:val="auto"/>
                <w:sz w:val="24"/>
                <w:highlight w:val="none"/>
                <w:lang w:eastAsia="zh-CN"/>
              </w:rPr>
              <w:t>525,000.00</w:t>
            </w:r>
          </w:p>
        </w:tc>
        <w:tc>
          <w:tcPr>
            <w:tcW w:w="739" w:type="pct"/>
            <w:tcBorders>
              <w:top w:val="single" w:color="000000" w:sz="4" w:space="0"/>
              <w:left w:val="single" w:color="000000" w:sz="4" w:space="0"/>
              <w:bottom w:val="single" w:color="000000" w:sz="4" w:space="0"/>
              <w:right w:val="single" w:color="000000" w:sz="4" w:space="0"/>
            </w:tcBorders>
            <w:noWrap/>
            <w:vAlign w:val="center"/>
          </w:tcPr>
          <w:p w14:paraId="6FCCB980">
            <w:pPr>
              <w:shd w:val="clear"/>
              <w:jc w:val="center"/>
              <w:rPr>
                <w:rFonts w:eastAsia="仿宋"/>
                <w:color w:val="auto"/>
                <w:szCs w:val="21"/>
                <w:highlight w:val="none"/>
              </w:rPr>
            </w:pPr>
            <w:r>
              <w:rPr>
                <w:rFonts w:hint="eastAsia" w:eastAsia="仿宋_GB2312"/>
                <w:color w:val="auto"/>
                <w:sz w:val="24"/>
                <w:highlight w:val="none"/>
                <w:lang w:eastAsia="zh-CN"/>
              </w:rPr>
              <w:t>525,000.00</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6210A1FA">
            <w:pPr>
              <w:shd w:val="clear"/>
              <w:jc w:val="center"/>
              <w:rPr>
                <w:rFonts w:hint="eastAsia" w:eastAsia="仿宋"/>
                <w:color w:val="auto"/>
                <w:szCs w:val="21"/>
                <w:highlight w:val="none"/>
              </w:rPr>
            </w:pPr>
            <w:r>
              <w:rPr>
                <w:rFonts w:hint="eastAsia" w:ascii="Times New Roman" w:hAnsi="Times New Roman" w:eastAsia="仿宋_GB2312" w:cs="Times New Roman"/>
                <w:color w:val="auto"/>
                <w:sz w:val="24"/>
                <w:highlight w:val="none"/>
                <w:lang w:val="en-US" w:eastAsia="zh-CN"/>
              </w:rPr>
              <w:t>3</w:t>
            </w:r>
            <w:r>
              <w:rPr>
                <w:rFonts w:hint="eastAsia" w:ascii="Times New Roman" w:hAnsi="Times New Roman" w:eastAsia="仿宋_GB2312" w:cs="Times New Roman"/>
                <w:color w:val="auto"/>
                <w:sz w:val="24"/>
                <w:highlight w:val="none"/>
                <w:lang w:eastAsia="zh-CN"/>
              </w:rPr>
              <w:t>年</w:t>
            </w:r>
          </w:p>
        </w:tc>
        <w:tc>
          <w:tcPr>
            <w:tcW w:w="519" w:type="pct"/>
            <w:tcBorders>
              <w:top w:val="single" w:color="000000" w:sz="4" w:space="0"/>
              <w:left w:val="single" w:color="000000" w:sz="4" w:space="0"/>
              <w:bottom w:val="single" w:color="000000" w:sz="4" w:space="0"/>
              <w:right w:val="single" w:color="000000" w:sz="4" w:space="0"/>
            </w:tcBorders>
            <w:noWrap w:val="0"/>
            <w:vAlign w:val="center"/>
          </w:tcPr>
          <w:p w14:paraId="152FD62D">
            <w:pPr>
              <w:shd w:val="clear"/>
              <w:rPr>
                <w:rFonts w:eastAsia="仿宋"/>
                <w:color w:val="auto"/>
                <w:szCs w:val="21"/>
                <w:highlight w:val="none"/>
              </w:rPr>
            </w:pPr>
            <w:r>
              <w:rPr>
                <w:rFonts w:hint="eastAsia" w:ascii="Times New Roman" w:hAnsi="Times New Roman" w:eastAsia="仿宋_GB2312" w:cs="Times New Roman"/>
                <w:color w:val="auto"/>
                <w:sz w:val="24"/>
                <w:highlight w:val="none"/>
                <w:lang w:val="en-US" w:eastAsia="zh-CN"/>
              </w:rPr>
              <w:t>甲方指定地点</w:t>
            </w:r>
          </w:p>
        </w:tc>
        <w:tc>
          <w:tcPr>
            <w:tcW w:w="759" w:type="pct"/>
            <w:tcBorders>
              <w:top w:val="single" w:color="000000" w:sz="4" w:space="0"/>
              <w:left w:val="single" w:color="000000" w:sz="4" w:space="0"/>
              <w:bottom w:val="single" w:color="000000" w:sz="4" w:space="0"/>
              <w:right w:val="single" w:color="000000" w:sz="4" w:space="0"/>
            </w:tcBorders>
            <w:noWrap/>
            <w:vAlign w:val="center"/>
          </w:tcPr>
          <w:p w14:paraId="69376128">
            <w:pPr>
              <w:shd w:val="clear"/>
              <w:jc w:val="center"/>
              <w:rPr>
                <w:rFonts w:eastAsia="仿宋"/>
                <w:color w:val="auto"/>
                <w:szCs w:val="21"/>
                <w:highlight w:val="none"/>
              </w:rPr>
            </w:pPr>
            <w:r>
              <w:rPr>
                <w:rFonts w:hint="eastAsia" w:eastAsia="仿宋"/>
                <w:color w:val="auto"/>
                <w:szCs w:val="21"/>
                <w:highlight w:val="none"/>
              </w:rPr>
              <w:t>GE signa HDX1.5T</w:t>
            </w:r>
          </w:p>
        </w:tc>
        <w:tc>
          <w:tcPr>
            <w:tcW w:w="297" w:type="pct"/>
            <w:tcBorders>
              <w:top w:val="single" w:color="000000" w:sz="4" w:space="0"/>
              <w:left w:val="single" w:color="000000" w:sz="4" w:space="0"/>
              <w:bottom w:val="single" w:color="000000" w:sz="4" w:space="0"/>
              <w:right w:val="single" w:color="000000" w:sz="4" w:space="0"/>
            </w:tcBorders>
            <w:noWrap/>
            <w:vAlign w:val="center"/>
          </w:tcPr>
          <w:p w14:paraId="3BEE7B41">
            <w:pPr>
              <w:shd w:val="clear"/>
              <w:jc w:val="center"/>
              <w:rPr>
                <w:rFonts w:eastAsia="仿宋"/>
                <w:color w:val="auto"/>
                <w:szCs w:val="21"/>
                <w:highlight w:val="none"/>
              </w:rPr>
            </w:pPr>
          </w:p>
        </w:tc>
      </w:tr>
    </w:tbl>
    <w:p w14:paraId="0E7A88DE">
      <w:pPr>
        <w:shd w:val="clear"/>
        <w:rPr>
          <w:color w:val="auto"/>
          <w:highlight w:val="none"/>
        </w:rPr>
      </w:pPr>
    </w:p>
    <w:p w14:paraId="711EA088">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二、合同价款</w:t>
      </w:r>
      <w:bookmarkEnd w:id="558"/>
    </w:p>
    <w:p w14:paraId="4DBA1DE3">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1、合同总价：</w:t>
      </w:r>
    </w:p>
    <w:p w14:paraId="75ABCB61">
      <w:pPr>
        <w:shd w:val="clear"/>
        <w:adjustRightInd w:val="0"/>
        <w:snapToGrid w:val="0"/>
        <w:spacing w:line="360" w:lineRule="auto"/>
        <w:ind w:firstLine="480" w:firstLineChars="200"/>
        <w:rPr>
          <w:rFonts w:hint="eastAsia" w:eastAsia="仿宋_GB2312"/>
          <w:color w:val="auto"/>
          <w:sz w:val="24"/>
          <w:highlight w:val="none"/>
        </w:rPr>
      </w:pPr>
      <w:r>
        <w:rPr>
          <w:rFonts w:eastAsia="仿宋_GB2312"/>
          <w:color w:val="auto"/>
          <w:sz w:val="24"/>
          <w:highlight w:val="none"/>
        </w:rPr>
        <w:t>2、合同总价包括：</w:t>
      </w:r>
      <w:r>
        <w:rPr>
          <w:rFonts w:hint="eastAsia" w:eastAsia="仿宋_GB2312"/>
          <w:color w:val="auto"/>
          <w:sz w:val="24"/>
          <w:highlight w:val="none"/>
        </w:rPr>
        <w:t>服务响应报价为提供谈判文件要求服务的所有费用，包括但不限于提供项目实施费、自行测试费、培训费、人工费、材料费、管理费、供应商应缴纳的所有税费、规费、保险费（如果有）、安装费、集成费等全部费用。</w:t>
      </w:r>
    </w:p>
    <w:p w14:paraId="53177ED1">
      <w:pPr>
        <w:shd w:val="clear"/>
        <w:adjustRightInd w:val="0"/>
        <w:snapToGrid w:val="0"/>
        <w:spacing w:line="360" w:lineRule="auto"/>
        <w:ind w:firstLine="480" w:firstLineChars="200"/>
        <w:rPr>
          <w:rFonts w:hint="eastAsia" w:eastAsia="仿宋_GB2312"/>
          <w:color w:val="auto"/>
          <w:sz w:val="24"/>
          <w:highlight w:val="none"/>
        </w:rPr>
      </w:pPr>
      <w:r>
        <w:rPr>
          <w:rFonts w:hint="eastAsia" w:eastAsia="仿宋_GB2312"/>
          <w:color w:val="auto"/>
          <w:sz w:val="24"/>
          <w:highlight w:val="none"/>
        </w:rPr>
        <w:t>（1）报价货币：人民币；</w:t>
      </w:r>
    </w:p>
    <w:p w14:paraId="3AE8AFFA">
      <w:pPr>
        <w:shd w:val="clear"/>
        <w:adjustRightInd w:val="0"/>
        <w:snapToGrid w:val="0"/>
        <w:spacing w:line="360" w:lineRule="auto"/>
        <w:ind w:firstLine="480" w:firstLineChars="200"/>
        <w:rPr>
          <w:rFonts w:eastAsia="仿宋_GB2312"/>
          <w:color w:val="auto"/>
          <w:sz w:val="24"/>
          <w:highlight w:val="none"/>
        </w:rPr>
      </w:pPr>
      <w:r>
        <w:rPr>
          <w:rFonts w:hint="eastAsia" w:eastAsia="仿宋_GB2312"/>
          <w:color w:val="auto"/>
          <w:sz w:val="24"/>
          <w:highlight w:val="none"/>
        </w:rPr>
        <w:t>（2）严格按照分项报价表进行分项报价。</w:t>
      </w:r>
    </w:p>
    <w:p w14:paraId="468E0737">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3、合同为固定总价合同，不受市场价变化的影响。</w:t>
      </w:r>
    </w:p>
    <w:p w14:paraId="625AC18B">
      <w:pPr>
        <w:shd w:val="clear"/>
        <w:adjustRightInd w:val="0"/>
        <w:snapToGrid w:val="0"/>
        <w:spacing w:line="360" w:lineRule="auto"/>
        <w:ind w:firstLine="480" w:firstLineChars="200"/>
        <w:rPr>
          <w:rFonts w:eastAsia="仿宋_GB2312"/>
          <w:color w:val="auto"/>
          <w:sz w:val="24"/>
          <w:highlight w:val="none"/>
        </w:rPr>
      </w:pPr>
      <w:bookmarkStart w:id="559" w:name="_Toc19515386"/>
      <w:r>
        <w:rPr>
          <w:rFonts w:eastAsia="仿宋_GB2312"/>
          <w:color w:val="auto"/>
          <w:sz w:val="24"/>
          <w:highlight w:val="none"/>
        </w:rPr>
        <w:t>三、合同结算</w:t>
      </w:r>
      <w:bookmarkEnd w:id="559"/>
    </w:p>
    <w:p w14:paraId="7E3FD2CF">
      <w:pPr>
        <w:shd w:val="clear"/>
        <w:adjustRightInd w:val="0"/>
        <w:snapToGrid w:val="0"/>
        <w:spacing w:line="360" w:lineRule="auto"/>
        <w:ind w:firstLine="480" w:firstLineChars="200"/>
        <w:rPr>
          <w:rFonts w:hint="eastAsia" w:eastAsia="仿宋_GB2312"/>
          <w:color w:val="auto"/>
          <w:sz w:val="24"/>
          <w:highlight w:val="none"/>
          <w:lang w:eastAsia="zh-CN"/>
        </w:rPr>
      </w:pPr>
      <w:bookmarkStart w:id="560" w:name="_Toc19515387"/>
      <w:r>
        <w:rPr>
          <w:rFonts w:eastAsia="仿宋_GB2312"/>
          <w:color w:val="auto"/>
          <w:sz w:val="24"/>
          <w:highlight w:val="none"/>
        </w:rPr>
        <w:t>1、付款比例：</w:t>
      </w:r>
      <w:r>
        <w:rPr>
          <w:rFonts w:hint="eastAsia" w:eastAsia="仿宋_GB2312"/>
          <w:color w:val="auto"/>
          <w:sz w:val="24"/>
          <w:highlight w:val="none"/>
          <w:lang w:eastAsia="zh-CN"/>
        </w:rPr>
        <w:t>本项目落实预付款制度。合同签订时，乙方向甲方提供国家税务机关监制的正式发票后支付合同总价的</w:t>
      </w:r>
      <w:r>
        <w:rPr>
          <w:rFonts w:hint="eastAsia" w:eastAsia="仿宋_GB2312"/>
          <w:color w:val="auto"/>
          <w:sz w:val="24"/>
          <w:highlight w:val="none"/>
          <w:lang w:val="en-US" w:eastAsia="zh-CN"/>
        </w:rPr>
        <w:t>4</w:t>
      </w:r>
      <w:r>
        <w:rPr>
          <w:rFonts w:hint="eastAsia" w:eastAsia="仿宋_GB2312"/>
          <w:color w:val="auto"/>
          <w:sz w:val="24"/>
          <w:highlight w:val="none"/>
          <w:lang w:eastAsia="zh-CN"/>
        </w:rPr>
        <w:t>0%作为预付款。</w:t>
      </w:r>
    </w:p>
    <w:p w14:paraId="17C7A2DC">
      <w:pPr>
        <w:shd w:val="clear"/>
        <w:adjustRightInd w:val="0"/>
        <w:snapToGrid w:val="0"/>
        <w:spacing w:line="360" w:lineRule="auto"/>
        <w:ind w:firstLine="480" w:firstLineChars="200"/>
        <w:rPr>
          <w:rFonts w:hint="eastAsia" w:eastAsia="仿宋_GB2312"/>
          <w:color w:val="auto"/>
          <w:sz w:val="24"/>
          <w:highlight w:val="none"/>
          <w:lang w:eastAsia="zh-CN"/>
        </w:rPr>
      </w:pPr>
      <w:r>
        <w:rPr>
          <w:rFonts w:hint="eastAsia" w:eastAsia="仿宋_GB2312"/>
          <w:color w:val="auto"/>
          <w:sz w:val="24"/>
          <w:highlight w:val="none"/>
          <w:lang w:eastAsia="zh-CN"/>
        </w:rPr>
        <w:t>由甲方组织验收，验收合格后第二个维保年度结束后，乙方向甲方提供国家税务机关监制的正式发票后支付合同总价的</w:t>
      </w:r>
      <w:r>
        <w:rPr>
          <w:rFonts w:hint="eastAsia" w:eastAsia="仿宋_GB2312"/>
          <w:color w:val="auto"/>
          <w:sz w:val="24"/>
          <w:highlight w:val="none"/>
          <w:lang w:val="en-US" w:eastAsia="zh-CN"/>
        </w:rPr>
        <w:t>3</w:t>
      </w:r>
      <w:r>
        <w:rPr>
          <w:rFonts w:hint="eastAsia" w:eastAsia="仿宋_GB2312"/>
          <w:color w:val="auto"/>
          <w:sz w:val="24"/>
          <w:highlight w:val="none"/>
          <w:lang w:eastAsia="zh-CN"/>
        </w:rPr>
        <w:t>0%。</w:t>
      </w:r>
    </w:p>
    <w:p w14:paraId="2B40FFA3">
      <w:pPr>
        <w:shd w:val="clear"/>
        <w:adjustRightInd w:val="0"/>
        <w:snapToGrid w:val="0"/>
        <w:spacing w:line="360" w:lineRule="auto"/>
        <w:ind w:firstLine="480" w:firstLineChars="200"/>
        <w:rPr>
          <w:rFonts w:hint="eastAsia" w:eastAsia="仿宋_GB2312"/>
          <w:color w:val="auto"/>
          <w:sz w:val="24"/>
          <w:highlight w:val="none"/>
          <w:lang w:eastAsia="zh-CN"/>
        </w:rPr>
      </w:pPr>
      <w:r>
        <w:rPr>
          <w:rFonts w:hint="eastAsia" w:eastAsia="仿宋_GB2312"/>
          <w:color w:val="auto"/>
          <w:sz w:val="24"/>
          <w:highlight w:val="none"/>
          <w:lang w:eastAsia="zh-CN"/>
        </w:rPr>
        <w:t>由甲方组织验收，验收合格后第三个维保年度结束后，乙方向甲方提供国家税务机关监制的正式发票后支付合同总价的30%。</w:t>
      </w:r>
    </w:p>
    <w:p w14:paraId="72823E20">
      <w:pPr>
        <w:shd w:val="clear"/>
        <w:adjustRightInd w:val="0"/>
        <w:snapToGrid w:val="0"/>
        <w:spacing w:line="360" w:lineRule="auto"/>
        <w:ind w:firstLine="480" w:firstLineChars="200"/>
        <w:rPr>
          <w:rFonts w:hint="eastAsia" w:eastAsia="仿宋_GB2312"/>
          <w:color w:val="auto"/>
          <w:sz w:val="24"/>
          <w:highlight w:val="none"/>
          <w:lang w:eastAsia="zh-CN"/>
        </w:rPr>
      </w:pPr>
      <w:r>
        <w:rPr>
          <w:rFonts w:hint="eastAsia" w:eastAsia="仿宋_GB2312"/>
          <w:color w:val="auto"/>
          <w:sz w:val="24"/>
          <w:highlight w:val="none"/>
          <w:lang w:eastAsia="zh-CN"/>
        </w:rPr>
        <w:t>以上付款均不计任何利息和相关费用。</w:t>
      </w:r>
    </w:p>
    <w:p w14:paraId="164B8129">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2、结算方式：银行转账。</w:t>
      </w:r>
      <w:r>
        <w:rPr>
          <w:rFonts w:hint="eastAsia" w:eastAsia="仿宋_GB2312"/>
          <w:color w:val="auto"/>
          <w:sz w:val="24"/>
          <w:highlight w:val="none"/>
          <w:lang w:eastAsia="zh-CN"/>
        </w:rPr>
        <w:t>（</w:t>
      </w:r>
      <w:r>
        <w:rPr>
          <w:rFonts w:hint="eastAsia" w:eastAsia="仿宋_GB2312"/>
          <w:color w:val="auto"/>
          <w:sz w:val="24"/>
          <w:highlight w:val="none"/>
        </w:rPr>
        <w:t>对于满足合同约定支付条件的，对于满足合同约定支付条件的，采购人原则上应当自收到发票后10个工作日内将资金支付到合同约定的供应商账户）</w:t>
      </w:r>
    </w:p>
    <w:p w14:paraId="2BCF4C43">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3、结算单位：由</w:t>
      </w:r>
      <w:r>
        <w:rPr>
          <w:rFonts w:eastAsia="仿宋_GB2312"/>
          <w:color w:val="auto"/>
          <w:sz w:val="24"/>
          <w:highlight w:val="none"/>
          <w:u w:val="single"/>
        </w:rPr>
        <w:t xml:space="preserve">         </w:t>
      </w:r>
      <w:r>
        <w:rPr>
          <w:rFonts w:eastAsia="仿宋_GB2312"/>
          <w:color w:val="auto"/>
          <w:sz w:val="24"/>
          <w:highlight w:val="none"/>
        </w:rPr>
        <w:t>负责结算，乙方开具合同总价数的全额发票交采购人。</w:t>
      </w:r>
    </w:p>
    <w:p w14:paraId="590DBE2C">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四、履行期限、地点及方式</w:t>
      </w:r>
      <w:bookmarkEnd w:id="560"/>
      <w:r>
        <w:rPr>
          <w:rFonts w:hint="eastAsia" w:eastAsia="仿宋_GB2312"/>
          <w:color w:val="auto"/>
          <w:sz w:val="24"/>
          <w:highlight w:val="none"/>
        </w:rPr>
        <w:t>：</w:t>
      </w:r>
    </w:p>
    <w:p w14:paraId="7FC6DF7A">
      <w:pPr>
        <w:shd w:val="clear"/>
        <w:adjustRightInd w:val="0"/>
        <w:snapToGrid w:val="0"/>
        <w:spacing w:line="360" w:lineRule="auto"/>
        <w:ind w:firstLine="480" w:firstLineChars="200"/>
        <w:rPr>
          <w:rFonts w:hint="default" w:eastAsia="仿宋_GB2312"/>
          <w:color w:val="auto"/>
          <w:sz w:val="24"/>
          <w:highlight w:val="none"/>
          <w:lang w:val="en-US" w:eastAsia="zh-CN"/>
        </w:rPr>
      </w:pPr>
      <w:r>
        <w:rPr>
          <w:rFonts w:eastAsia="仿宋_GB2312"/>
          <w:color w:val="auto"/>
          <w:sz w:val="24"/>
          <w:highlight w:val="none"/>
        </w:rPr>
        <w:t>1、履行期限：</w:t>
      </w:r>
      <w:r>
        <w:rPr>
          <w:rFonts w:hint="eastAsia" w:eastAsia="仿宋_GB2312"/>
          <w:color w:val="auto"/>
          <w:sz w:val="24"/>
          <w:highlight w:val="none"/>
          <w:lang w:val="en-US" w:eastAsia="zh-CN"/>
        </w:rPr>
        <w:t>合同签订之日起3年</w:t>
      </w:r>
    </w:p>
    <w:p w14:paraId="4CA74B7D">
      <w:pPr>
        <w:shd w:val="clear"/>
        <w:adjustRightInd w:val="0"/>
        <w:snapToGrid w:val="0"/>
        <w:spacing w:line="360" w:lineRule="auto"/>
        <w:ind w:firstLine="480" w:firstLineChars="200"/>
        <w:rPr>
          <w:rFonts w:hint="default" w:eastAsia="仿宋_GB2312"/>
          <w:color w:val="auto"/>
          <w:sz w:val="24"/>
          <w:highlight w:val="none"/>
          <w:lang w:val="en-US" w:eastAsia="zh-CN"/>
        </w:rPr>
      </w:pPr>
      <w:r>
        <w:rPr>
          <w:rFonts w:eastAsia="仿宋_GB2312"/>
          <w:color w:val="auto"/>
          <w:sz w:val="24"/>
          <w:highlight w:val="none"/>
        </w:rPr>
        <w:t>2、地点：</w:t>
      </w:r>
      <w:r>
        <w:rPr>
          <w:rFonts w:hint="eastAsia" w:eastAsia="仿宋_GB2312"/>
          <w:color w:val="auto"/>
          <w:sz w:val="24"/>
          <w:highlight w:val="none"/>
          <w:lang w:val="en-US" w:eastAsia="zh-CN"/>
        </w:rPr>
        <w:t>甲方指定地点</w:t>
      </w:r>
    </w:p>
    <w:p w14:paraId="692575A8">
      <w:pPr>
        <w:shd w:val="clear"/>
        <w:adjustRightInd w:val="0"/>
        <w:snapToGrid w:val="0"/>
        <w:spacing w:line="360" w:lineRule="auto"/>
        <w:ind w:firstLine="480" w:firstLineChars="200"/>
        <w:rPr>
          <w:rFonts w:hint="eastAsia" w:eastAsia="仿宋_GB2312"/>
          <w:color w:val="auto"/>
          <w:sz w:val="24"/>
          <w:highlight w:val="none"/>
        </w:rPr>
      </w:pPr>
      <w:r>
        <w:rPr>
          <w:rFonts w:eastAsia="仿宋_GB2312"/>
          <w:color w:val="auto"/>
          <w:sz w:val="24"/>
          <w:highlight w:val="none"/>
        </w:rPr>
        <w:t>3、方式：</w:t>
      </w:r>
      <w:r>
        <w:rPr>
          <w:rFonts w:hint="eastAsia" w:eastAsia="仿宋_GB2312"/>
          <w:color w:val="auto"/>
          <w:sz w:val="24"/>
          <w:highlight w:val="none"/>
        </w:rPr>
        <w:t>一台GE signa HDX1.5T核磁共振全保服务</w:t>
      </w:r>
      <w:r>
        <w:rPr>
          <w:rFonts w:hint="eastAsia" w:eastAsia="仿宋_GB2312"/>
          <w:color w:val="auto"/>
          <w:sz w:val="24"/>
          <w:highlight w:val="none"/>
          <w:lang w:eastAsia="zh-CN"/>
        </w:rPr>
        <w:t>，</w:t>
      </w:r>
      <w:r>
        <w:rPr>
          <w:rFonts w:hint="eastAsia" w:eastAsia="仿宋_GB2312"/>
          <w:color w:val="auto"/>
          <w:sz w:val="24"/>
          <w:highlight w:val="none"/>
          <w:lang w:val="en-US" w:eastAsia="zh-CN"/>
        </w:rPr>
        <w:t>包含设备正常使用中的所有故障维修，包含机房空调、室外水冷机和所有配件</w:t>
      </w:r>
      <w:r>
        <w:rPr>
          <w:rFonts w:hint="eastAsia" w:eastAsia="仿宋_GB2312"/>
          <w:color w:val="auto"/>
          <w:sz w:val="24"/>
          <w:highlight w:val="none"/>
        </w:rPr>
        <w:t>。</w:t>
      </w:r>
    </w:p>
    <w:p w14:paraId="23B307BA">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配件维修及更换：当设备出现故障时，包括电子系统部分（梯度柜、射频柜、系统柜、穿透柜、计算机、病床、图文工作站）、制冷系统部分（含冷头、氦压缩机、吸附器、高低压氦气管、水冷机组</w:t>
      </w:r>
      <w:r>
        <w:rPr>
          <w:rFonts w:hint="eastAsia" w:eastAsia="仿宋_GB2312" w:cs="Times New Roman"/>
          <w:color w:val="auto"/>
          <w:sz w:val="24"/>
          <w:highlight w:val="none"/>
          <w:lang w:eastAsia="zh-CN"/>
        </w:rPr>
        <w:t>、制冷空调等</w:t>
      </w:r>
      <w:r>
        <w:rPr>
          <w:rFonts w:hint="eastAsia" w:ascii="Times New Roman" w:hAnsi="Times New Roman" w:eastAsia="仿宋_GB2312" w:cs="Times New Roman"/>
          <w:color w:val="auto"/>
          <w:sz w:val="24"/>
          <w:highlight w:val="none"/>
          <w:lang w:eastAsia="zh-CN"/>
        </w:rPr>
        <w:t>）、线圈、正常消耗的液氦</w:t>
      </w:r>
      <w:r>
        <w:rPr>
          <w:rFonts w:hint="eastAsia" w:eastAsia="仿宋_GB2312" w:cs="Times New Roman"/>
          <w:color w:val="auto"/>
          <w:sz w:val="24"/>
          <w:highlight w:val="none"/>
          <w:lang w:eastAsia="zh-CN"/>
        </w:rPr>
        <w:t>（正常消耗液氦的补充、维修过程中的液氦的补充，保证液氦量始终处于正常状态。）、备件更换及设备的日常维护保养，不包括第三方外围设备（激光相机、高压注射器等）</w:t>
      </w:r>
      <w:r>
        <w:rPr>
          <w:rFonts w:hint="eastAsia" w:ascii="Times New Roman" w:hAnsi="Times New Roman" w:eastAsia="仿宋_GB2312" w:cs="Times New Roman"/>
          <w:color w:val="auto"/>
          <w:sz w:val="24"/>
          <w:highlight w:val="none"/>
          <w:lang w:eastAsia="zh-CN"/>
        </w:rPr>
        <w:t>。为保证医院使用科室设备正常运转的情况下，结合市场调研制定维保方案，在设备维保期出现任何故障问题均为免费维修维保提供配件更换和维修人工服务（除人为损坏或不可抗力因素外）。</w:t>
      </w:r>
    </w:p>
    <w:p w14:paraId="69F889E7">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维修期间使用配件、线圈：当设备维修周期较长时，提供临时备用配件、线圈供医院使用，保障临床检查不受严重影响，不限次数。</w:t>
      </w:r>
    </w:p>
    <w:p w14:paraId="7D67C25D">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定期回访、保养：在项目执行期间内进行定期回访、保养，了解设备或服务的使用情况，及时发现并解决潜在问题。每周定期回访3次了解设备制冷系统情况，每三个月定期保养一次，</w:t>
      </w:r>
      <w:r>
        <w:rPr>
          <w:rFonts w:hint="eastAsia" w:ascii="Times New Roman" w:hAnsi="Times New Roman" w:eastAsia="仿宋_GB2312" w:cs="Times New Roman"/>
          <w:color w:val="auto"/>
          <w:sz w:val="24"/>
          <w:highlight w:val="none"/>
          <w:lang w:val="en-US" w:eastAsia="zh-CN"/>
        </w:rPr>
        <w:t>每年4次定期保养</w:t>
      </w:r>
      <w:r>
        <w:rPr>
          <w:rFonts w:hint="eastAsia" w:ascii="Times New Roman" w:hAnsi="Times New Roman" w:eastAsia="仿宋_GB2312" w:cs="Times New Roman"/>
          <w:color w:val="auto"/>
          <w:sz w:val="24"/>
          <w:highlight w:val="none"/>
          <w:lang w:eastAsia="zh-CN"/>
        </w:rPr>
        <w:t>。</w:t>
      </w:r>
    </w:p>
    <w:p w14:paraId="1EB32070">
      <w:pPr>
        <w:shd w:val="clear"/>
        <w:adjustRightInd w:val="0"/>
        <w:snapToGrid w:val="0"/>
        <w:spacing w:line="360" w:lineRule="auto"/>
        <w:ind w:firstLine="480" w:firstLineChars="200"/>
        <w:rPr>
          <w:rFonts w:hint="eastAsia" w:eastAsia="仿宋_GB2312"/>
          <w:color w:val="auto"/>
          <w:sz w:val="24"/>
          <w:highlight w:val="none"/>
        </w:rPr>
      </w:pPr>
      <w:r>
        <w:rPr>
          <w:rFonts w:hint="eastAsia" w:ascii="Times New Roman" w:hAnsi="Times New Roman" w:eastAsia="仿宋_GB2312" w:cs="Times New Roman"/>
          <w:color w:val="auto"/>
          <w:sz w:val="24"/>
          <w:highlight w:val="none"/>
          <w:lang w:eastAsia="zh-CN"/>
        </w:rPr>
        <w:t>技术支持服务：在项目执行期间内，提供24小时不限次数的远程及现场技术支持，包括但不限于手机、电脑、远程视频、现场指导等各种形式的技术支持。</w:t>
      </w:r>
    </w:p>
    <w:p w14:paraId="1F327051">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五、技术服务</w:t>
      </w:r>
    </w:p>
    <w:p w14:paraId="4DDE3208">
      <w:pPr>
        <w:shd w:val="clear"/>
        <w:adjustRightInd w:val="0"/>
        <w:snapToGrid w:val="0"/>
        <w:spacing w:line="360" w:lineRule="auto"/>
        <w:ind w:firstLine="480" w:firstLineChars="200"/>
        <w:rPr>
          <w:rFonts w:hint="default" w:eastAsia="仿宋_GB2312"/>
          <w:color w:val="auto"/>
          <w:sz w:val="24"/>
          <w:highlight w:val="none"/>
          <w:lang w:val="en-US" w:eastAsia="zh-CN"/>
        </w:rPr>
      </w:pPr>
      <w:r>
        <w:rPr>
          <w:rFonts w:eastAsia="仿宋_GB2312"/>
          <w:color w:val="auto"/>
          <w:sz w:val="24"/>
          <w:highlight w:val="none"/>
        </w:rPr>
        <w:t>1、对技术服务的要求：</w:t>
      </w:r>
      <w:r>
        <w:rPr>
          <w:rFonts w:eastAsia="仿宋"/>
          <w:color w:val="auto"/>
          <w:sz w:val="24"/>
          <w:highlight w:val="none"/>
        </w:rPr>
        <w:t>详见</w:t>
      </w:r>
      <w:r>
        <w:rPr>
          <w:rFonts w:hint="eastAsia" w:eastAsia="仿宋"/>
          <w:color w:val="auto"/>
          <w:sz w:val="24"/>
          <w:highlight w:val="none"/>
          <w:lang w:val="en-US" w:eastAsia="zh-CN"/>
        </w:rPr>
        <w:t>谈判</w:t>
      </w:r>
      <w:r>
        <w:rPr>
          <w:rFonts w:eastAsia="仿宋"/>
          <w:color w:val="auto"/>
          <w:sz w:val="24"/>
          <w:highlight w:val="none"/>
        </w:rPr>
        <w:t xml:space="preserve">文件采购需求。 </w:t>
      </w:r>
    </w:p>
    <w:p w14:paraId="4BF24EA6">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2、技术资料：</w:t>
      </w:r>
      <w:r>
        <w:rPr>
          <w:rFonts w:eastAsia="仿宋"/>
          <w:color w:val="auto"/>
          <w:sz w:val="24"/>
          <w:highlight w:val="none"/>
        </w:rPr>
        <w:t>详见</w:t>
      </w:r>
      <w:r>
        <w:rPr>
          <w:rFonts w:hint="eastAsia" w:eastAsia="仿宋"/>
          <w:color w:val="auto"/>
          <w:sz w:val="24"/>
          <w:highlight w:val="none"/>
          <w:lang w:val="en-US" w:eastAsia="zh-CN"/>
        </w:rPr>
        <w:t>谈判</w:t>
      </w:r>
      <w:r>
        <w:rPr>
          <w:rFonts w:eastAsia="仿宋"/>
          <w:color w:val="auto"/>
          <w:sz w:val="24"/>
          <w:highlight w:val="none"/>
        </w:rPr>
        <w:t xml:space="preserve">文件采购需求。 </w:t>
      </w:r>
    </w:p>
    <w:p w14:paraId="6CA5F430">
      <w:pPr>
        <w:shd w:val="clear"/>
        <w:adjustRightInd w:val="0"/>
        <w:snapToGrid w:val="0"/>
        <w:spacing w:line="360" w:lineRule="auto"/>
        <w:ind w:firstLine="480" w:firstLineChars="200"/>
        <w:rPr>
          <w:rFonts w:eastAsia="仿宋"/>
          <w:color w:val="auto"/>
          <w:sz w:val="24"/>
          <w:highlight w:val="none"/>
        </w:rPr>
      </w:pPr>
      <w:r>
        <w:rPr>
          <w:rFonts w:eastAsia="仿宋_GB2312"/>
          <w:color w:val="auto"/>
          <w:sz w:val="24"/>
          <w:highlight w:val="none"/>
        </w:rPr>
        <w:t>3、技术培训：</w:t>
      </w:r>
      <w:r>
        <w:rPr>
          <w:rFonts w:eastAsia="仿宋"/>
          <w:color w:val="auto"/>
          <w:sz w:val="24"/>
          <w:highlight w:val="none"/>
        </w:rPr>
        <w:t>详见</w:t>
      </w:r>
      <w:r>
        <w:rPr>
          <w:rFonts w:hint="eastAsia" w:eastAsia="仿宋"/>
          <w:color w:val="auto"/>
          <w:sz w:val="24"/>
          <w:highlight w:val="none"/>
          <w:lang w:val="en-US" w:eastAsia="zh-CN"/>
        </w:rPr>
        <w:t>谈判</w:t>
      </w:r>
      <w:r>
        <w:rPr>
          <w:rFonts w:eastAsia="仿宋"/>
          <w:color w:val="auto"/>
          <w:sz w:val="24"/>
          <w:highlight w:val="none"/>
        </w:rPr>
        <w:t xml:space="preserve">文件采购需求。 </w:t>
      </w:r>
    </w:p>
    <w:p w14:paraId="31D440E9">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受训人员的食宿费、资料费、培训场地费、耗材（包括水电费等）费等已包含在合同总价</w:t>
      </w:r>
    </w:p>
    <w:p w14:paraId="7B5B505E">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4、售后服务</w:t>
      </w:r>
    </w:p>
    <w:p w14:paraId="1E5C1C88">
      <w:pPr>
        <w:pStyle w:val="2"/>
        <w:shd w:val="clear"/>
        <w:ind w:firstLine="480" w:firstLineChars="200"/>
        <w:rPr>
          <w:rFonts w:ascii="Times New Roman" w:hAnsi="Times New Roman" w:eastAsia="仿宋_GB2312" w:cs="Times New Roman"/>
          <w:color w:val="auto"/>
          <w:kern w:val="2"/>
          <w:sz w:val="24"/>
          <w:szCs w:val="24"/>
          <w:highlight w:val="none"/>
          <w:lang w:val="en-US" w:eastAsia="zh-CN" w:bidi="ar-SA"/>
        </w:rPr>
      </w:pPr>
      <w:r>
        <w:rPr>
          <w:rFonts w:ascii="Times New Roman" w:hAnsi="Times New Roman" w:eastAsia="仿宋_GB2312" w:cs="Times New Roman"/>
          <w:color w:val="auto"/>
          <w:kern w:val="2"/>
          <w:sz w:val="24"/>
          <w:szCs w:val="24"/>
          <w:highlight w:val="none"/>
          <w:lang w:val="en-US" w:eastAsia="zh-CN" w:bidi="ar-SA"/>
        </w:rPr>
        <w:t>4-1、</w:t>
      </w:r>
      <w:r>
        <w:rPr>
          <w:rFonts w:hint="eastAsia" w:ascii="Times New Roman" w:hAnsi="Times New Roman" w:eastAsia="仿宋_GB2312" w:cs="Times New Roman"/>
          <w:color w:val="auto"/>
          <w:kern w:val="2"/>
          <w:sz w:val="24"/>
          <w:szCs w:val="24"/>
          <w:highlight w:val="none"/>
          <w:lang w:val="en-US" w:eastAsia="zh-CN" w:bidi="ar-SA"/>
        </w:rPr>
        <w:t>紧急响应：对于突发的问题或故障，</w:t>
      </w:r>
      <w:r>
        <w:rPr>
          <w:rFonts w:ascii="Times New Roman" w:hAnsi="Times New Roman" w:eastAsia="仿宋_GB2312" w:cs="Times New Roman"/>
          <w:color w:val="auto"/>
          <w:kern w:val="2"/>
          <w:sz w:val="24"/>
          <w:szCs w:val="24"/>
          <w:highlight w:val="none"/>
          <w:lang w:val="en-US" w:eastAsia="zh-CN" w:bidi="ar-SA"/>
        </w:rPr>
        <w:t xml:space="preserve">乙方在接到甲方电话通知后在 </w:t>
      </w:r>
      <w:r>
        <w:rPr>
          <w:rFonts w:hint="eastAsia" w:ascii="Times New Roman" w:hAnsi="Times New Roman" w:eastAsia="仿宋_GB2312" w:cs="Times New Roman"/>
          <w:color w:val="auto"/>
          <w:kern w:val="2"/>
          <w:sz w:val="24"/>
          <w:szCs w:val="24"/>
          <w:highlight w:val="none"/>
          <w:lang w:val="en-US" w:eastAsia="zh-CN" w:bidi="ar-SA"/>
        </w:rPr>
        <w:t>2</w:t>
      </w:r>
      <w:r>
        <w:rPr>
          <w:rFonts w:ascii="Times New Roman" w:hAnsi="Times New Roman" w:eastAsia="仿宋_GB2312" w:cs="Times New Roman"/>
          <w:color w:val="auto"/>
          <w:kern w:val="2"/>
          <w:sz w:val="24"/>
          <w:szCs w:val="24"/>
          <w:highlight w:val="none"/>
          <w:lang w:val="en-US" w:eastAsia="zh-CN" w:bidi="ar-SA"/>
        </w:rPr>
        <w:t xml:space="preserve"> 小时内派出合格的服务人员到达现场进行服务，承担相应费用</w:t>
      </w:r>
      <w:r>
        <w:rPr>
          <w:rFonts w:hint="eastAsia" w:ascii="Times New Roman" w:hAnsi="Times New Roman" w:eastAsia="仿宋_GB2312" w:cs="Times New Roman"/>
          <w:color w:val="auto"/>
          <w:kern w:val="2"/>
          <w:sz w:val="24"/>
          <w:szCs w:val="24"/>
          <w:highlight w:val="none"/>
          <w:lang w:val="en-US" w:eastAsia="zh-CN" w:bidi="ar-SA"/>
        </w:rPr>
        <w:t>，最大限度地减少因问题导致的项目停滞或损失</w:t>
      </w:r>
      <w:r>
        <w:rPr>
          <w:rFonts w:ascii="Times New Roman" w:hAnsi="Times New Roman" w:eastAsia="仿宋_GB2312" w:cs="Times New Roman"/>
          <w:color w:val="auto"/>
          <w:kern w:val="2"/>
          <w:sz w:val="24"/>
          <w:szCs w:val="24"/>
          <w:highlight w:val="none"/>
          <w:lang w:val="en-US" w:eastAsia="zh-CN" w:bidi="ar-SA"/>
        </w:rPr>
        <w:t>。</w:t>
      </w:r>
    </w:p>
    <w:p w14:paraId="0DAE5705">
      <w:pPr>
        <w:pStyle w:val="2"/>
        <w:shd w:val="clear"/>
        <w:ind w:firstLine="960" w:firstLineChars="400"/>
        <w:rPr>
          <w:rFonts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常规响应：对于非紧急的服务请求，</w:t>
      </w:r>
      <w:r>
        <w:rPr>
          <w:rFonts w:ascii="Times New Roman" w:hAnsi="Times New Roman" w:eastAsia="仿宋_GB2312" w:cs="Times New Roman"/>
          <w:color w:val="auto"/>
          <w:kern w:val="2"/>
          <w:sz w:val="24"/>
          <w:szCs w:val="24"/>
          <w:highlight w:val="none"/>
          <w:lang w:val="en-US" w:eastAsia="zh-CN" w:bidi="ar-SA"/>
        </w:rPr>
        <w:t xml:space="preserve">乙方在接到甲方电话通知后在 </w:t>
      </w:r>
      <w:r>
        <w:rPr>
          <w:rFonts w:hint="eastAsia" w:ascii="Times New Roman" w:hAnsi="Times New Roman" w:eastAsia="仿宋_GB2312" w:cs="Times New Roman"/>
          <w:color w:val="auto"/>
          <w:kern w:val="2"/>
          <w:sz w:val="24"/>
          <w:szCs w:val="24"/>
          <w:highlight w:val="none"/>
          <w:lang w:val="en-US" w:eastAsia="zh-CN" w:bidi="ar-SA"/>
        </w:rPr>
        <w:t>24</w:t>
      </w:r>
      <w:r>
        <w:rPr>
          <w:rFonts w:ascii="Times New Roman" w:hAnsi="Times New Roman" w:eastAsia="仿宋_GB2312" w:cs="Times New Roman"/>
          <w:color w:val="auto"/>
          <w:kern w:val="2"/>
          <w:sz w:val="24"/>
          <w:szCs w:val="24"/>
          <w:highlight w:val="none"/>
          <w:lang w:val="en-US" w:eastAsia="zh-CN" w:bidi="ar-SA"/>
        </w:rPr>
        <w:t xml:space="preserve"> 小时内</w:t>
      </w:r>
      <w:r>
        <w:rPr>
          <w:rFonts w:eastAsia="仿宋_GB2312"/>
          <w:color w:val="auto"/>
          <w:sz w:val="24"/>
          <w:highlight w:val="none"/>
        </w:rPr>
        <w:t>派出合格的服务人员到达现场进行服务</w:t>
      </w:r>
      <w:r>
        <w:rPr>
          <w:rFonts w:hint="eastAsia" w:eastAsia="仿宋_GB2312"/>
          <w:color w:val="auto"/>
          <w:sz w:val="24"/>
          <w:highlight w:val="none"/>
          <w:lang w:val="en-US" w:eastAsia="zh-CN"/>
        </w:rPr>
        <w:t>或给出解决方案</w:t>
      </w:r>
      <w:r>
        <w:rPr>
          <w:rFonts w:eastAsia="仿宋_GB2312"/>
          <w:color w:val="auto"/>
          <w:sz w:val="24"/>
          <w:highlight w:val="none"/>
        </w:rPr>
        <w:t>，承担相应费用</w:t>
      </w:r>
      <w:r>
        <w:rPr>
          <w:rFonts w:hint="eastAsia" w:eastAsia="仿宋_GB2312"/>
          <w:color w:val="auto"/>
          <w:sz w:val="24"/>
          <w:highlight w:val="none"/>
          <w:lang w:eastAsia="zh-CN"/>
        </w:rPr>
        <w:t>，</w:t>
      </w:r>
      <w:r>
        <w:rPr>
          <w:rFonts w:hint="eastAsia" w:ascii="Times New Roman" w:hAnsi="Times New Roman" w:eastAsia="仿宋_GB2312" w:cs="Times New Roman"/>
          <w:color w:val="auto"/>
          <w:kern w:val="2"/>
          <w:sz w:val="24"/>
          <w:szCs w:val="24"/>
          <w:highlight w:val="none"/>
          <w:lang w:val="en-US" w:eastAsia="zh-CN" w:bidi="ar-SA"/>
        </w:rPr>
        <w:t>最大限度地减少因问题导致的项目停滞或损失</w:t>
      </w:r>
      <w:r>
        <w:rPr>
          <w:rFonts w:eastAsia="仿宋_GB2312"/>
          <w:color w:val="auto"/>
          <w:sz w:val="24"/>
          <w:highlight w:val="none"/>
        </w:rPr>
        <w:t>。</w:t>
      </w:r>
    </w:p>
    <w:p w14:paraId="2DF0D883">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4-2、如果乙方在收到通知后两天内没有弥补缺陷，甲方可采取必要的补救措施，但其风险和费用将由乙方承担，甲方根据合同规定对乙方行使的其它权力不受影响。</w:t>
      </w:r>
    </w:p>
    <w:p w14:paraId="3834466B">
      <w:pPr>
        <w:shd w:val="clear"/>
        <w:adjustRightInd w:val="0"/>
        <w:snapToGrid w:val="0"/>
        <w:spacing w:line="360" w:lineRule="auto"/>
        <w:ind w:firstLine="480" w:firstLineChars="200"/>
        <w:rPr>
          <w:rFonts w:eastAsia="仿宋_GB2312"/>
          <w:color w:val="auto"/>
          <w:sz w:val="24"/>
          <w:highlight w:val="none"/>
        </w:rPr>
      </w:pPr>
      <w:bookmarkStart w:id="561" w:name="_Toc19515391"/>
      <w:r>
        <w:rPr>
          <w:rFonts w:eastAsia="仿宋_GB2312"/>
          <w:color w:val="auto"/>
          <w:sz w:val="24"/>
          <w:highlight w:val="none"/>
        </w:rPr>
        <w:t>六、验收</w:t>
      </w:r>
      <w:bookmarkEnd w:id="561"/>
    </w:p>
    <w:p w14:paraId="6A8C293C">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1、验收：乙方完成服务内容后，向甲方提出验收申请，甲方接到乙方验收申请后组织验收（必要时可聘请相应专家或委托相应部门验收），验收合格后，出具使用验收合格证明。</w:t>
      </w:r>
    </w:p>
    <w:p w14:paraId="0D251CC6">
      <w:pPr>
        <w:shd w:val="clear"/>
        <w:adjustRightInd w:val="0"/>
        <w:snapToGrid w:val="0"/>
        <w:spacing w:line="360" w:lineRule="auto"/>
        <w:ind w:firstLine="480" w:firstLineChars="200"/>
        <w:rPr>
          <w:rFonts w:eastAsia="仿宋_GB2312"/>
          <w:color w:val="auto"/>
          <w:sz w:val="24"/>
          <w:highlight w:val="none"/>
        </w:rPr>
      </w:pPr>
      <w:r>
        <w:rPr>
          <w:rFonts w:hint="eastAsia" w:eastAsia="仿宋_GB2312"/>
          <w:color w:val="auto"/>
          <w:sz w:val="24"/>
          <w:highlight w:val="none"/>
        </w:rPr>
        <w:t>2</w:t>
      </w:r>
      <w:r>
        <w:rPr>
          <w:rFonts w:eastAsia="仿宋_GB2312"/>
          <w:color w:val="auto"/>
          <w:sz w:val="24"/>
          <w:highlight w:val="none"/>
        </w:rPr>
        <w:t>、最终验收：最终验收结果作为付款依据，乙方填写验收单，并向甲方提交实施过程中的所有资料，以便甲方日后管理和维护。</w:t>
      </w:r>
    </w:p>
    <w:p w14:paraId="7BE4C7BF">
      <w:pPr>
        <w:shd w:val="clear"/>
        <w:adjustRightInd w:val="0"/>
        <w:snapToGrid w:val="0"/>
        <w:spacing w:line="360" w:lineRule="auto"/>
        <w:ind w:firstLine="480" w:firstLineChars="200"/>
        <w:rPr>
          <w:rFonts w:eastAsia="仿宋_GB2312"/>
          <w:color w:val="auto"/>
          <w:sz w:val="24"/>
          <w:highlight w:val="none"/>
        </w:rPr>
      </w:pPr>
      <w:r>
        <w:rPr>
          <w:rFonts w:hint="eastAsia" w:eastAsia="仿宋_GB2312"/>
          <w:color w:val="auto"/>
          <w:sz w:val="24"/>
          <w:highlight w:val="none"/>
        </w:rPr>
        <w:t>3</w:t>
      </w:r>
      <w:r>
        <w:rPr>
          <w:rFonts w:eastAsia="仿宋_GB2312"/>
          <w:color w:val="auto"/>
          <w:sz w:val="24"/>
          <w:highlight w:val="none"/>
        </w:rPr>
        <w:t>、质保期满后：由乙方出具质保期运行质量报告，若存在质量问题，应按相应规定协商处理。</w:t>
      </w:r>
    </w:p>
    <w:p w14:paraId="3E7214A5">
      <w:pPr>
        <w:shd w:val="clear"/>
        <w:adjustRightInd w:val="0"/>
        <w:snapToGrid w:val="0"/>
        <w:spacing w:line="360" w:lineRule="auto"/>
        <w:ind w:firstLine="480" w:firstLineChars="200"/>
        <w:rPr>
          <w:rFonts w:eastAsia="仿宋_GB2312"/>
          <w:color w:val="auto"/>
          <w:sz w:val="24"/>
          <w:highlight w:val="none"/>
        </w:rPr>
      </w:pPr>
      <w:r>
        <w:rPr>
          <w:rFonts w:hint="eastAsia" w:eastAsia="仿宋_GB2312"/>
          <w:color w:val="auto"/>
          <w:sz w:val="24"/>
          <w:highlight w:val="none"/>
        </w:rPr>
        <w:t>4</w:t>
      </w:r>
      <w:r>
        <w:rPr>
          <w:rFonts w:eastAsia="仿宋_GB2312"/>
          <w:color w:val="auto"/>
          <w:sz w:val="24"/>
          <w:highlight w:val="none"/>
        </w:rPr>
        <w:t>、验收依据：</w:t>
      </w:r>
    </w:p>
    <w:p w14:paraId="38418521">
      <w:pPr>
        <w:shd w:val="clear"/>
        <w:adjustRightInd w:val="0"/>
        <w:snapToGrid w:val="0"/>
        <w:spacing w:line="360" w:lineRule="auto"/>
        <w:ind w:firstLine="480" w:firstLineChars="200"/>
        <w:rPr>
          <w:rFonts w:eastAsia="仿宋_GB2312"/>
          <w:color w:val="auto"/>
          <w:sz w:val="24"/>
          <w:highlight w:val="none"/>
        </w:rPr>
      </w:pPr>
      <w:r>
        <w:rPr>
          <w:rFonts w:hint="eastAsia" w:eastAsia="仿宋_GB2312"/>
          <w:color w:val="auto"/>
          <w:sz w:val="24"/>
          <w:highlight w:val="none"/>
        </w:rPr>
        <w:t>4</w:t>
      </w:r>
      <w:r>
        <w:rPr>
          <w:rFonts w:eastAsia="仿宋_GB2312"/>
          <w:color w:val="auto"/>
          <w:sz w:val="24"/>
          <w:highlight w:val="none"/>
        </w:rPr>
        <w:t>-1、合同文本、合同附件、</w:t>
      </w:r>
      <w:r>
        <w:rPr>
          <w:rFonts w:hint="eastAsia" w:eastAsia="仿宋_GB2312"/>
          <w:color w:val="auto"/>
          <w:sz w:val="24"/>
          <w:highlight w:val="none"/>
        </w:rPr>
        <w:t>竞争性谈判文件</w:t>
      </w:r>
      <w:r>
        <w:rPr>
          <w:rFonts w:eastAsia="仿宋_GB2312"/>
          <w:color w:val="auto"/>
          <w:sz w:val="24"/>
          <w:highlight w:val="none"/>
        </w:rPr>
        <w:t>、</w:t>
      </w:r>
      <w:r>
        <w:rPr>
          <w:rFonts w:hint="eastAsia" w:eastAsia="仿宋_GB2312"/>
          <w:color w:val="auto"/>
          <w:sz w:val="24"/>
          <w:highlight w:val="none"/>
        </w:rPr>
        <w:t>成交供应商的响应文件</w:t>
      </w:r>
      <w:r>
        <w:rPr>
          <w:rFonts w:eastAsia="仿宋_GB2312"/>
          <w:color w:val="auto"/>
          <w:sz w:val="24"/>
          <w:highlight w:val="none"/>
        </w:rPr>
        <w:t>。</w:t>
      </w:r>
    </w:p>
    <w:p w14:paraId="4CDE2590">
      <w:pPr>
        <w:shd w:val="clear"/>
        <w:adjustRightInd w:val="0"/>
        <w:snapToGrid w:val="0"/>
        <w:spacing w:line="360" w:lineRule="auto"/>
        <w:ind w:firstLine="480" w:firstLineChars="200"/>
        <w:rPr>
          <w:rFonts w:eastAsia="仿宋_GB2312"/>
          <w:color w:val="auto"/>
          <w:sz w:val="24"/>
          <w:highlight w:val="none"/>
        </w:rPr>
      </w:pPr>
      <w:r>
        <w:rPr>
          <w:rFonts w:hint="eastAsia" w:eastAsia="仿宋_GB2312"/>
          <w:color w:val="auto"/>
          <w:sz w:val="24"/>
          <w:highlight w:val="none"/>
        </w:rPr>
        <w:t>4</w:t>
      </w:r>
      <w:r>
        <w:rPr>
          <w:rFonts w:eastAsia="仿宋_GB2312"/>
          <w:color w:val="auto"/>
          <w:sz w:val="24"/>
          <w:highlight w:val="none"/>
        </w:rPr>
        <w:t>-2、国内相应的标准、规范。</w:t>
      </w:r>
    </w:p>
    <w:p w14:paraId="6A11905E">
      <w:pPr>
        <w:shd w:val="clear"/>
        <w:adjustRightInd w:val="0"/>
        <w:snapToGrid w:val="0"/>
        <w:spacing w:line="360" w:lineRule="auto"/>
        <w:ind w:firstLine="480" w:firstLineChars="200"/>
        <w:rPr>
          <w:rFonts w:eastAsia="仿宋_GB2312"/>
          <w:color w:val="auto"/>
          <w:sz w:val="24"/>
          <w:highlight w:val="none"/>
        </w:rPr>
      </w:pPr>
      <w:bookmarkStart w:id="562" w:name="_Toc19515392"/>
      <w:r>
        <w:rPr>
          <w:rFonts w:hint="eastAsia" w:eastAsia="仿宋_GB2312"/>
          <w:color w:val="auto"/>
          <w:sz w:val="24"/>
          <w:highlight w:val="none"/>
          <w:lang w:val="en-US" w:eastAsia="zh-CN"/>
        </w:rPr>
        <w:t>七、</w:t>
      </w:r>
      <w:r>
        <w:rPr>
          <w:rFonts w:eastAsia="仿宋_GB2312"/>
          <w:color w:val="auto"/>
          <w:sz w:val="24"/>
          <w:highlight w:val="none"/>
        </w:rPr>
        <w:t>违约责任</w:t>
      </w:r>
      <w:bookmarkEnd w:id="562"/>
    </w:p>
    <w:p w14:paraId="55326E76">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1、按《中华人民共和国民法典》中的相关条款执行。</w:t>
      </w:r>
    </w:p>
    <w:p w14:paraId="359BB84F">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2、乙方履约延误</w:t>
      </w:r>
    </w:p>
    <w:p w14:paraId="74F70921">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2-1、如乙方事先未征得甲方同意并得到甲方的谅解而单方面延迟执行合同，将按违约终止合同。</w:t>
      </w:r>
    </w:p>
    <w:p w14:paraId="0D936209">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2-2、在履行合同过程中，如果乙方遇到可能妨碍按时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合同金额的百分之零点五（0.5%）计收，直至提供服务为止。误期赔偿费的最高限额为合同价格的百分之五（5%）。一旦达到误期赔偿费的最高限额，甲方可终止合同。</w:t>
      </w:r>
    </w:p>
    <w:p w14:paraId="44DC9F31">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3、违约终止合同：未按合同要求提供服务或不能满足技术要求，甲方会同监督机构有权终止合同，对乙方违约行为进行追究，同时按政府采购法的有关规定进行相应的处罚。</w:t>
      </w:r>
    </w:p>
    <w:p w14:paraId="705EE253">
      <w:pPr>
        <w:shd w:val="clear"/>
        <w:adjustRightInd w:val="0"/>
        <w:snapToGrid w:val="0"/>
        <w:spacing w:line="360" w:lineRule="auto"/>
        <w:ind w:firstLine="480" w:firstLineChars="200"/>
        <w:rPr>
          <w:rFonts w:eastAsia="仿宋_GB2312"/>
          <w:color w:val="auto"/>
          <w:sz w:val="24"/>
          <w:highlight w:val="none"/>
        </w:rPr>
      </w:pPr>
      <w:bookmarkStart w:id="563" w:name="_Toc19515393"/>
      <w:r>
        <w:rPr>
          <w:rFonts w:hint="eastAsia" w:eastAsia="仿宋_GB2312"/>
          <w:color w:val="auto"/>
          <w:sz w:val="24"/>
          <w:highlight w:val="none"/>
          <w:lang w:val="en-US" w:eastAsia="zh-CN"/>
        </w:rPr>
        <w:t>八</w:t>
      </w:r>
      <w:r>
        <w:rPr>
          <w:rFonts w:eastAsia="仿宋_GB2312"/>
          <w:color w:val="auto"/>
          <w:sz w:val="24"/>
          <w:highlight w:val="none"/>
        </w:rPr>
        <w:t>、合同组成</w:t>
      </w:r>
      <w:bookmarkEnd w:id="563"/>
    </w:p>
    <w:p w14:paraId="0F717D9D">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1、</w:t>
      </w:r>
      <w:r>
        <w:rPr>
          <w:rFonts w:hint="eastAsia" w:eastAsia="仿宋_GB2312"/>
          <w:color w:val="auto"/>
          <w:sz w:val="24"/>
          <w:highlight w:val="none"/>
        </w:rPr>
        <w:t>成交</w:t>
      </w:r>
      <w:r>
        <w:rPr>
          <w:rFonts w:eastAsia="仿宋_GB2312"/>
          <w:color w:val="auto"/>
          <w:sz w:val="24"/>
          <w:highlight w:val="none"/>
        </w:rPr>
        <w:t>通知书</w:t>
      </w:r>
    </w:p>
    <w:p w14:paraId="0EA2C46B">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2、合同文件</w:t>
      </w:r>
    </w:p>
    <w:p w14:paraId="7AC93ED4">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3、国家相关规范及标准</w:t>
      </w:r>
    </w:p>
    <w:p w14:paraId="018C59F5">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4、</w:t>
      </w:r>
      <w:r>
        <w:rPr>
          <w:rFonts w:hint="eastAsia" w:eastAsia="仿宋_GB2312"/>
          <w:color w:val="auto"/>
          <w:sz w:val="24"/>
          <w:highlight w:val="none"/>
        </w:rPr>
        <w:t>竞争性谈判文件</w:t>
      </w:r>
    </w:p>
    <w:p w14:paraId="5CEEAE32">
      <w:pPr>
        <w:shd w:val="clear"/>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5、</w:t>
      </w:r>
      <w:r>
        <w:rPr>
          <w:rFonts w:hint="eastAsia" w:eastAsia="仿宋_GB2312"/>
          <w:color w:val="auto"/>
          <w:sz w:val="24"/>
          <w:highlight w:val="none"/>
        </w:rPr>
        <w:t>成交供应商的响应</w:t>
      </w:r>
      <w:r>
        <w:rPr>
          <w:rFonts w:eastAsia="仿宋_GB2312"/>
          <w:color w:val="auto"/>
          <w:sz w:val="24"/>
          <w:highlight w:val="none"/>
        </w:rPr>
        <w:t>文件</w:t>
      </w:r>
    </w:p>
    <w:p w14:paraId="14721458">
      <w:pPr>
        <w:shd w:val="clear"/>
        <w:adjustRightInd w:val="0"/>
        <w:snapToGrid w:val="0"/>
        <w:spacing w:line="360" w:lineRule="auto"/>
        <w:ind w:firstLine="480" w:firstLineChars="200"/>
        <w:rPr>
          <w:rFonts w:eastAsia="仿宋_GB2312"/>
          <w:color w:val="auto"/>
          <w:sz w:val="24"/>
          <w:highlight w:val="none"/>
        </w:rPr>
      </w:pPr>
      <w:bookmarkStart w:id="564" w:name="_Toc19515394"/>
      <w:r>
        <w:rPr>
          <w:rFonts w:hint="eastAsia" w:eastAsia="仿宋_GB2312"/>
          <w:color w:val="auto"/>
          <w:sz w:val="24"/>
          <w:highlight w:val="none"/>
          <w:lang w:val="en-US" w:eastAsia="zh-CN"/>
        </w:rPr>
        <w:t>九</w:t>
      </w:r>
      <w:r>
        <w:rPr>
          <w:rFonts w:eastAsia="仿宋_GB2312"/>
          <w:color w:val="auto"/>
          <w:sz w:val="24"/>
          <w:highlight w:val="none"/>
        </w:rPr>
        <w:t>、解决争议的方法</w:t>
      </w:r>
      <w:bookmarkEnd w:id="564"/>
    </w:p>
    <w:p w14:paraId="03C55167">
      <w:pPr>
        <w:widowControl/>
        <w:shd w:val="clear"/>
        <w:autoSpaceDE w:val="0"/>
        <w:autoSpaceDN w:val="0"/>
        <w:snapToGrid w:val="0"/>
        <w:spacing w:line="360" w:lineRule="auto"/>
        <w:ind w:right="-110" w:firstLine="480" w:firstLineChars="200"/>
        <w:textAlignment w:val="bottom"/>
        <w:rPr>
          <w:rFonts w:eastAsia="仿宋_GB2312"/>
          <w:color w:val="auto"/>
          <w:kern w:val="0"/>
          <w:sz w:val="24"/>
          <w:highlight w:val="none"/>
        </w:rPr>
      </w:pPr>
      <w:r>
        <w:rPr>
          <w:rFonts w:eastAsia="仿宋_GB2312"/>
          <w:color w:val="auto"/>
          <w:kern w:val="0"/>
          <w:sz w:val="24"/>
          <w:highlight w:val="none"/>
        </w:rPr>
        <w:t>凡因本合同引起的或与本合同有关的争议，双方应友好协商解决。协商不成时，双方均同意采用以下第（  ）种争议解决方式：</w:t>
      </w:r>
    </w:p>
    <w:p w14:paraId="02A0E47C">
      <w:pPr>
        <w:widowControl/>
        <w:shd w:val="clear"/>
        <w:autoSpaceDE w:val="0"/>
        <w:autoSpaceDN w:val="0"/>
        <w:snapToGrid w:val="0"/>
        <w:spacing w:line="360" w:lineRule="auto"/>
        <w:ind w:right="-110" w:firstLine="480" w:firstLineChars="200"/>
        <w:textAlignment w:val="bottom"/>
        <w:rPr>
          <w:rFonts w:eastAsia="仿宋_GB2312"/>
          <w:color w:val="auto"/>
          <w:kern w:val="0"/>
          <w:sz w:val="24"/>
          <w:highlight w:val="none"/>
        </w:rPr>
      </w:pPr>
      <w:r>
        <w:rPr>
          <w:rFonts w:hint="eastAsia" w:eastAsia="仿宋_GB2312"/>
          <w:color w:val="auto"/>
          <w:kern w:val="0"/>
          <w:sz w:val="24"/>
          <w:highlight w:val="none"/>
        </w:rPr>
        <w:t>1</w:t>
      </w:r>
      <w:r>
        <w:rPr>
          <w:rFonts w:eastAsia="仿宋_GB2312"/>
          <w:color w:val="auto"/>
          <w:kern w:val="0"/>
          <w:sz w:val="24"/>
          <w:highlight w:val="none"/>
        </w:rPr>
        <w:t>、甲、乙双方均同意向（甲方所在地人民法院）提起诉讼。</w:t>
      </w:r>
    </w:p>
    <w:p w14:paraId="119CE938">
      <w:pPr>
        <w:widowControl/>
        <w:shd w:val="clear"/>
        <w:autoSpaceDE w:val="0"/>
        <w:autoSpaceDN w:val="0"/>
        <w:snapToGrid w:val="0"/>
        <w:spacing w:line="360" w:lineRule="auto"/>
        <w:ind w:right="-110" w:firstLine="480" w:firstLineChars="200"/>
        <w:textAlignment w:val="bottom"/>
        <w:rPr>
          <w:rFonts w:eastAsia="仿宋_GB2312"/>
          <w:color w:val="auto"/>
          <w:kern w:val="0"/>
          <w:sz w:val="24"/>
          <w:highlight w:val="none"/>
        </w:rPr>
      </w:pPr>
      <w:r>
        <w:rPr>
          <w:rFonts w:hint="eastAsia" w:eastAsia="仿宋_GB2312"/>
          <w:color w:val="auto"/>
          <w:kern w:val="0"/>
          <w:sz w:val="24"/>
          <w:highlight w:val="none"/>
        </w:rPr>
        <w:t>2</w:t>
      </w:r>
      <w:r>
        <w:rPr>
          <w:rFonts w:eastAsia="仿宋_GB2312"/>
          <w:color w:val="auto"/>
          <w:kern w:val="0"/>
          <w:sz w:val="24"/>
          <w:highlight w:val="none"/>
        </w:rPr>
        <w:t>、甲、乙双方均同意向（</w:t>
      </w:r>
      <w:r>
        <w:rPr>
          <w:color w:val="auto"/>
          <w:highlight w:val="none"/>
        </w:rPr>
        <w:fldChar w:fldCharType="begin"/>
      </w:r>
      <w:r>
        <w:rPr>
          <w:color w:val="auto"/>
          <w:highlight w:val="none"/>
        </w:rPr>
        <w:instrText xml:space="preserve"> HYPERLINK "http://www.baidu.com/s?wd=%E4%BB%B2%E8%A3%81%E5%A7%94%E5%91%98%E4%BC%9A&amp;tn=SE_PcZhidaonwhc_ngpagmjz&amp;rsv_dl=gh_pc_zhidao" \t "_blank" </w:instrText>
      </w:r>
      <w:r>
        <w:rPr>
          <w:color w:val="auto"/>
          <w:highlight w:val="none"/>
        </w:rPr>
        <w:fldChar w:fldCharType="separate"/>
      </w:r>
      <w:r>
        <w:rPr>
          <w:rFonts w:eastAsia="仿宋_GB2312"/>
          <w:color w:val="auto"/>
          <w:kern w:val="0"/>
          <w:sz w:val="24"/>
          <w:highlight w:val="none"/>
        </w:rPr>
        <w:t>仲裁委员会</w:t>
      </w:r>
      <w:r>
        <w:rPr>
          <w:rFonts w:eastAsia="仿宋_GB2312"/>
          <w:color w:val="auto"/>
          <w:kern w:val="0"/>
          <w:sz w:val="24"/>
          <w:highlight w:val="none"/>
        </w:rPr>
        <w:fldChar w:fldCharType="end"/>
      </w:r>
      <w:r>
        <w:rPr>
          <w:rFonts w:eastAsia="仿宋_GB2312"/>
          <w:color w:val="auto"/>
          <w:kern w:val="0"/>
          <w:sz w:val="24"/>
          <w:highlight w:val="none"/>
        </w:rPr>
        <w:t>）提起仲裁。</w:t>
      </w:r>
    </w:p>
    <w:p w14:paraId="025A75A5">
      <w:pPr>
        <w:shd w:val="clear"/>
        <w:adjustRightInd w:val="0"/>
        <w:snapToGrid w:val="0"/>
        <w:spacing w:line="360" w:lineRule="auto"/>
        <w:ind w:firstLine="480" w:firstLineChars="200"/>
        <w:rPr>
          <w:rFonts w:eastAsia="仿宋_GB2312"/>
          <w:color w:val="auto"/>
          <w:sz w:val="24"/>
          <w:highlight w:val="none"/>
        </w:rPr>
      </w:pPr>
      <w:bookmarkStart w:id="565" w:name="_Toc19515395"/>
      <w:r>
        <w:rPr>
          <w:rFonts w:eastAsia="仿宋_GB2312"/>
          <w:color w:val="auto"/>
          <w:sz w:val="24"/>
          <w:highlight w:val="none"/>
        </w:rPr>
        <w:t>十、合同生效及其它</w:t>
      </w:r>
      <w:bookmarkEnd w:id="565"/>
    </w:p>
    <w:p w14:paraId="03FD7DF7">
      <w:pPr>
        <w:widowControl/>
        <w:shd w:val="clear"/>
        <w:autoSpaceDE w:val="0"/>
        <w:autoSpaceDN w:val="0"/>
        <w:snapToGrid w:val="0"/>
        <w:spacing w:line="360" w:lineRule="auto"/>
        <w:ind w:right="-110" w:firstLine="480" w:firstLineChars="200"/>
        <w:textAlignment w:val="bottom"/>
        <w:rPr>
          <w:rFonts w:eastAsia="仿宋_GB2312"/>
          <w:color w:val="auto"/>
          <w:kern w:val="0"/>
          <w:sz w:val="24"/>
          <w:highlight w:val="none"/>
        </w:rPr>
      </w:pPr>
      <w:r>
        <w:rPr>
          <w:rFonts w:eastAsia="仿宋_GB2312"/>
          <w:color w:val="auto"/>
          <w:kern w:val="0"/>
          <w:sz w:val="24"/>
          <w:highlight w:val="none"/>
        </w:rPr>
        <w:t>1、合同未尽事宜、由甲、乙双方协商，作为合同补充，与原合同具有同等法律效力。</w:t>
      </w:r>
    </w:p>
    <w:p w14:paraId="7FE23405">
      <w:pPr>
        <w:widowControl/>
        <w:shd w:val="clear"/>
        <w:tabs>
          <w:tab w:val="left" w:pos="8391"/>
        </w:tabs>
        <w:autoSpaceDE w:val="0"/>
        <w:autoSpaceDN w:val="0"/>
        <w:snapToGrid w:val="0"/>
        <w:spacing w:line="360" w:lineRule="auto"/>
        <w:ind w:right="-69" w:firstLine="480" w:firstLineChars="200"/>
        <w:textAlignment w:val="bottom"/>
        <w:rPr>
          <w:rFonts w:eastAsia="仿宋_GB2312"/>
          <w:color w:val="auto"/>
          <w:kern w:val="0"/>
          <w:sz w:val="24"/>
          <w:highlight w:val="none"/>
        </w:rPr>
      </w:pPr>
      <w:r>
        <w:rPr>
          <w:rFonts w:eastAsia="仿宋_GB2312"/>
          <w:color w:val="auto"/>
          <w:kern w:val="0"/>
          <w:sz w:val="24"/>
          <w:highlight w:val="none"/>
        </w:rPr>
        <w:t>2、 本合同正本一式</w:t>
      </w:r>
      <w:r>
        <w:rPr>
          <w:rFonts w:eastAsia="仿宋_GB2312"/>
          <w:color w:val="auto"/>
          <w:kern w:val="0"/>
          <w:sz w:val="24"/>
          <w:highlight w:val="none"/>
          <w:u w:val="single"/>
        </w:rPr>
        <w:t xml:space="preserve">  </w:t>
      </w:r>
      <w:r>
        <w:rPr>
          <w:rFonts w:eastAsia="仿宋_GB2312"/>
          <w:color w:val="auto"/>
          <w:kern w:val="0"/>
          <w:sz w:val="24"/>
          <w:highlight w:val="none"/>
        </w:rPr>
        <w:t>份，甲方、乙方双方分别执</w:t>
      </w:r>
      <w:r>
        <w:rPr>
          <w:rFonts w:eastAsia="仿宋_GB2312"/>
          <w:color w:val="auto"/>
          <w:kern w:val="0"/>
          <w:sz w:val="24"/>
          <w:highlight w:val="none"/>
          <w:u w:val="single"/>
        </w:rPr>
        <w:t xml:space="preserve">  </w:t>
      </w:r>
      <w:r>
        <w:rPr>
          <w:rFonts w:eastAsia="仿宋_GB2312"/>
          <w:color w:val="auto"/>
          <w:kern w:val="0"/>
          <w:sz w:val="24"/>
          <w:highlight w:val="none"/>
        </w:rPr>
        <w:t>份，</w:t>
      </w:r>
      <w:r>
        <w:rPr>
          <w:rFonts w:eastAsia="仿宋_GB2312"/>
          <w:color w:val="auto"/>
          <w:kern w:val="0"/>
          <w:sz w:val="24"/>
          <w:highlight w:val="none"/>
          <w:u w:val="single"/>
        </w:rPr>
        <w:t xml:space="preserve">       </w:t>
      </w:r>
      <w:r>
        <w:rPr>
          <w:rFonts w:eastAsia="仿宋_GB2312"/>
          <w:color w:val="auto"/>
          <w:kern w:val="0"/>
          <w:sz w:val="24"/>
          <w:highlight w:val="none"/>
        </w:rPr>
        <w:t>备案</w:t>
      </w:r>
      <w:r>
        <w:rPr>
          <w:rFonts w:eastAsia="仿宋_GB2312"/>
          <w:color w:val="auto"/>
          <w:kern w:val="0"/>
          <w:sz w:val="24"/>
          <w:highlight w:val="none"/>
          <w:u w:val="single"/>
        </w:rPr>
        <w:t xml:space="preserve">  </w:t>
      </w:r>
      <w:r>
        <w:rPr>
          <w:rFonts w:eastAsia="仿宋_GB2312"/>
          <w:color w:val="auto"/>
          <w:kern w:val="0"/>
          <w:sz w:val="24"/>
          <w:highlight w:val="none"/>
        </w:rPr>
        <w:t>份。</w:t>
      </w:r>
    </w:p>
    <w:p w14:paraId="4CCCAAD3">
      <w:pPr>
        <w:widowControl/>
        <w:shd w:val="clear"/>
        <w:tabs>
          <w:tab w:val="left" w:pos="8391"/>
        </w:tabs>
        <w:autoSpaceDE w:val="0"/>
        <w:autoSpaceDN w:val="0"/>
        <w:snapToGrid w:val="0"/>
        <w:spacing w:line="360" w:lineRule="auto"/>
        <w:ind w:right="-69" w:firstLine="480" w:firstLineChars="200"/>
        <w:textAlignment w:val="bottom"/>
        <w:rPr>
          <w:rFonts w:eastAsia="仿宋_GB2312"/>
          <w:color w:val="auto"/>
          <w:kern w:val="0"/>
          <w:sz w:val="24"/>
          <w:highlight w:val="none"/>
        </w:rPr>
      </w:pPr>
      <w:r>
        <w:rPr>
          <w:rFonts w:eastAsia="仿宋_GB2312"/>
          <w:color w:val="auto"/>
          <w:kern w:val="0"/>
          <w:sz w:val="24"/>
          <w:highlight w:val="none"/>
        </w:rPr>
        <w:t>3、合同经甲乙双方盖章、签字后生效，合同签订地点为</w:t>
      </w:r>
      <w:r>
        <w:rPr>
          <w:rFonts w:eastAsia="仿宋_GB2312"/>
          <w:color w:val="auto"/>
          <w:kern w:val="0"/>
          <w:sz w:val="24"/>
          <w:highlight w:val="none"/>
          <w:u w:val="single"/>
        </w:rPr>
        <w:t xml:space="preserve">   </w:t>
      </w:r>
      <w:r>
        <w:rPr>
          <w:rFonts w:eastAsia="仿宋_GB2312"/>
          <w:color w:val="auto"/>
          <w:kern w:val="0"/>
          <w:sz w:val="24"/>
          <w:highlight w:val="none"/>
        </w:rPr>
        <w:t>。</w:t>
      </w:r>
    </w:p>
    <w:p w14:paraId="59C489D4">
      <w:pPr>
        <w:widowControl/>
        <w:shd w:val="clear"/>
        <w:tabs>
          <w:tab w:val="left" w:pos="8391"/>
        </w:tabs>
        <w:autoSpaceDE w:val="0"/>
        <w:autoSpaceDN w:val="0"/>
        <w:snapToGrid w:val="0"/>
        <w:spacing w:line="360" w:lineRule="auto"/>
        <w:ind w:right="-69" w:firstLine="480" w:firstLineChars="200"/>
        <w:textAlignment w:val="bottom"/>
        <w:rPr>
          <w:rFonts w:eastAsia="仿宋_GB2312"/>
          <w:color w:val="auto"/>
          <w:kern w:val="0"/>
          <w:sz w:val="24"/>
          <w:highlight w:val="none"/>
        </w:rPr>
      </w:pPr>
      <w:r>
        <w:rPr>
          <w:rFonts w:eastAsia="仿宋_GB2312"/>
          <w:color w:val="auto"/>
          <w:kern w:val="0"/>
          <w:sz w:val="24"/>
          <w:highlight w:val="none"/>
        </w:rPr>
        <w:t>4、生效时间：</w:t>
      </w:r>
      <w:r>
        <w:rPr>
          <w:rFonts w:eastAsia="仿宋_GB2312"/>
          <w:color w:val="auto"/>
          <w:kern w:val="0"/>
          <w:sz w:val="24"/>
          <w:highlight w:val="none"/>
          <w:u w:val="single"/>
        </w:rPr>
        <w:t xml:space="preserve">   </w:t>
      </w:r>
      <w:r>
        <w:rPr>
          <w:rFonts w:eastAsia="仿宋_GB2312"/>
          <w:color w:val="auto"/>
          <w:kern w:val="0"/>
          <w:sz w:val="24"/>
          <w:highlight w:val="none"/>
        </w:rPr>
        <w:t>年</w:t>
      </w:r>
      <w:r>
        <w:rPr>
          <w:rFonts w:eastAsia="仿宋_GB2312"/>
          <w:color w:val="auto"/>
          <w:kern w:val="0"/>
          <w:sz w:val="24"/>
          <w:highlight w:val="none"/>
          <w:u w:val="single"/>
        </w:rPr>
        <w:t xml:space="preserve">  </w:t>
      </w:r>
      <w:r>
        <w:rPr>
          <w:rFonts w:eastAsia="仿宋_GB2312"/>
          <w:color w:val="auto"/>
          <w:kern w:val="0"/>
          <w:sz w:val="24"/>
          <w:highlight w:val="none"/>
        </w:rPr>
        <w:t>月</w:t>
      </w:r>
      <w:r>
        <w:rPr>
          <w:rFonts w:eastAsia="仿宋_GB2312"/>
          <w:color w:val="auto"/>
          <w:kern w:val="0"/>
          <w:sz w:val="24"/>
          <w:highlight w:val="none"/>
          <w:u w:val="single"/>
        </w:rPr>
        <w:t xml:space="preserve">  </w:t>
      </w:r>
      <w:r>
        <w:rPr>
          <w:rFonts w:eastAsia="仿宋_GB2312"/>
          <w:color w:val="auto"/>
          <w:kern w:val="0"/>
          <w:sz w:val="24"/>
          <w:highlight w:val="none"/>
        </w:rPr>
        <w:t>日</w:t>
      </w:r>
    </w:p>
    <w:tbl>
      <w:tblPr>
        <w:tblStyle w:val="50"/>
        <w:tblW w:w="0" w:type="auto"/>
        <w:jc w:val="center"/>
        <w:tblLayout w:type="fixed"/>
        <w:tblCellMar>
          <w:top w:w="0" w:type="dxa"/>
          <w:left w:w="108" w:type="dxa"/>
          <w:bottom w:w="0" w:type="dxa"/>
          <w:right w:w="108" w:type="dxa"/>
        </w:tblCellMar>
      </w:tblPr>
      <w:tblGrid>
        <w:gridCol w:w="4643"/>
        <w:gridCol w:w="4643"/>
      </w:tblGrid>
      <w:tr w14:paraId="2FE188F1">
        <w:tblPrEx>
          <w:tblCellMar>
            <w:top w:w="0" w:type="dxa"/>
            <w:left w:w="108" w:type="dxa"/>
            <w:bottom w:w="0" w:type="dxa"/>
            <w:right w:w="108" w:type="dxa"/>
          </w:tblCellMar>
        </w:tblPrEx>
        <w:trPr>
          <w:jc w:val="center"/>
        </w:trPr>
        <w:tc>
          <w:tcPr>
            <w:tcW w:w="4643" w:type="dxa"/>
          </w:tcPr>
          <w:p w14:paraId="382F3696">
            <w:pPr>
              <w:widowControl/>
              <w:shd w:val="clear"/>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甲方名称</w:t>
            </w:r>
            <w:r>
              <w:rPr>
                <w:rFonts w:eastAsia="仿宋_GB2312"/>
                <w:color w:val="auto"/>
                <w:spacing w:val="-20"/>
                <w:kern w:val="0"/>
                <w:sz w:val="24"/>
                <w:highlight w:val="none"/>
              </w:rPr>
              <w:t>（盖章）</w:t>
            </w:r>
            <w:r>
              <w:rPr>
                <w:rFonts w:hint="eastAsia" w:eastAsia="仿宋_GB2312"/>
                <w:color w:val="auto"/>
                <w:kern w:val="0"/>
                <w:sz w:val="24"/>
                <w:highlight w:val="none"/>
              </w:rPr>
              <w:t>：</w:t>
            </w:r>
          </w:p>
          <w:p w14:paraId="7DE40367">
            <w:pPr>
              <w:widowControl/>
              <w:shd w:val="clear"/>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地址：</w:t>
            </w:r>
          </w:p>
          <w:p w14:paraId="020B9095">
            <w:pPr>
              <w:widowControl/>
              <w:shd w:val="clear"/>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代表人（签字）：</w:t>
            </w:r>
          </w:p>
          <w:p w14:paraId="0F373DE0">
            <w:pPr>
              <w:widowControl/>
              <w:shd w:val="clear"/>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电话：</w:t>
            </w:r>
          </w:p>
          <w:p w14:paraId="08C04E20">
            <w:pPr>
              <w:widowControl/>
              <w:shd w:val="clear"/>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开户银行：</w:t>
            </w:r>
          </w:p>
          <w:p w14:paraId="4B5DAC18">
            <w:pPr>
              <w:widowControl/>
              <w:shd w:val="clear"/>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账号：</w:t>
            </w:r>
          </w:p>
        </w:tc>
        <w:tc>
          <w:tcPr>
            <w:tcW w:w="4643" w:type="dxa"/>
          </w:tcPr>
          <w:p w14:paraId="53774CC7">
            <w:pPr>
              <w:widowControl/>
              <w:shd w:val="clear"/>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乙方名称</w:t>
            </w:r>
            <w:r>
              <w:rPr>
                <w:rFonts w:eastAsia="仿宋_GB2312"/>
                <w:color w:val="auto"/>
                <w:spacing w:val="-20"/>
                <w:kern w:val="0"/>
                <w:sz w:val="24"/>
                <w:highlight w:val="none"/>
              </w:rPr>
              <w:t>（盖章）</w:t>
            </w:r>
            <w:r>
              <w:rPr>
                <w:rFonts w:hint="eastAsia" w:eastAsia="仿宋_GB2312"/>
                <w:color w:val="auto"/>
                <w:kern w:val="0"/>
                <w:sz w:val="24"/>
                <w:highlight w:val="none"/>
              </w:rPr>
              <w:t>：</w:t>
            </w:r>
          </w:p>
          <w:p w14:paraId="3C2C432B">
            <w:pPr>
              <w:widowControl/>
              <w:shd w:val="clear"/>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地址：</w:t>
            </w:r>
          </w:p>
          <w:p w14:paraId="038C8F4D">
            <w:pPr>
              <w:widowControl/>
              <w:shd w:val="clear"/>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代表人（签字）：</w:t>
            </w:r>
          </w:p>
          <w:p w14:paraId="3E78153A">
            <w:pPr>
              <w:widowControl/>
              <w:shd w:val="clear"/>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电话：</w:t>
            </w:r>
          </w:p>
          <w:p w14:paraId="7AF5CC55">
            <w:pPr>
              <w:widowControl/>
              <w:shd w:val="clear"/>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开户银行：</w:t>
            </w:r>
          </w:p>
          <w:p w14:paraId="707D92F3">
            <w:pPr>
              <w:widowControl/>
              <w:shd w:val="clear"/>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账号：</w:t>
            </w:r>
          </w:p>
        </w:tc>
      </w:tr>
    </w:tbl>
    <w:p w14:paraId="410F6FC1">
      <w:pPr>
        <w:shd w:val="clear"/>
        <w:spacing w:line="360" w:lineRule="auto"/>
        <w:rPr>
          <w:rFonts w:eastAsia="仿宋_GB2312"/>
          <w:color w:val="auto"/>
          <w:sz w:val="24"/>
          <w:highlight w:val="none"/>
        </w:rPr>
        <w:sectPr>
          <w:footerReference r:id="rId8" w:type="default"/>
          <w:pgSz w:w="11906" w:h="16838"/>
          <w:pgMar w:top="1440" w:right="1083" w:bottom="1440" w:left="1083" w:header="851" w:footer="992" w:gutter="0"/>
          <w:pgNumType w:fmt="decimal" w:start="1"/>
          <w:cols w:space="720" w:num="1"/>
          <w:docGrid w:type="lines" w:linePitch="312" w:charSpace="0"/>
        </w:sectPr>
      </w:pPr>
    </w:p>
    <w:p w14:paraId="6EC28233">
      <w:pPr>
        <w:shd w:val="clear"/>
        <w:spacing w:line="360" w:lineRule="auto"/>
        <w:rPr>
          <w:rFonts w:eastAsia="仿宋_GB2312"/>
          <w:color w:val="auto"/>
          <w:sz w:val="24"/>
          <w:highlight w:val="none"/>
        </w:rPr>
      </w:pPr>
      <w:r>
        <w:rPr>
          <w:rFonts w:eastAsia="仿宋_GB2312"/>
          <w:color w:val="auto"/>
          <w:sz w:val="24"/>
          <w:highlight w:val="none"/>
        </w:rPr>
        <w:t>合同附件</w:t>
      </w:r>
    </w:p>
    <w:tbl>
      <w:tblPr>
        <w:tblStyle w:val="50"/>
        <w:tblW w:w="5000" w:type="pct"/>
        <w:tblInd w:w="0" w:type="dxa"/>
        <w:tblLayout w:type="autofit"/>
        <w:tblCellMar>
          <w:top w:w="0" w:type="dxa"/>
          <w:left w:w="108" w:type="dxa"/>
          <w:bottom w:w="0" w:type="dxa"/>
          <w:right w:w="108" w:type="dxa"/>
        </w:tblCellMar>
      </w:tblPr>
      <w:tblGrid>
        <w:gridCol w:w="1836"/>
        <w:gridCol w:w="2686"/>
        <w:gridCol w:w="2949"/>
        <w:gridCol w:w="2485"/>
      </w:tblGrid>
      <w:tr w14:paraId="662000CF">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14:paraId="52FCC585">
            <w:pPr>
              <w:widowControl/>
              <w:shd w:val="clear"/>
              <w:jc w:val="center"/>
              <w:rPr>
                <w:rFonts w:eastAsia="仿宋_GB2312"/>
                <w:b/>
                <w:bCs/>
                <w:color w:val="auto"/>
                <w:kern w:val="0"/>
                <w:sz w:val="32"/>
                <w:szCs w:val="32"/>
                <w:highlight w:val="none"/>
              </w:rPr>
            </w:pPr>
            <w:r>
              <w:rPr>
                <w:rFonts w:eastAsia="仿宋_GB2312"/>
                <w:b/>
                <w:bCs/>
                <w:color w:val="auto"/>
                <w:kern w:val="0"/>
                <w:sz w:val="32"/>
                <w:szCs w:val="32"/>
                <w:highlight w:val="none"/>
              </w:rPr>
              <w:t>政府采购项目服务验收入库报告单</w:t>
            </w:r>
          </w:p>
        </w:tc>
      </w:tr>
      <w:tr w14:paraId="03E25769">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14:paraId="308ED1E8">
            <w:pPr>
              <w:widowControl/>
              <w:shd w:val="clear"/>
              <w:jc w:val="center"/>
              <w:rPr>
                <w:rFonts w:eastAsia="仿宋_GB2312"/>
                <w:b/>
                <w:bCs/>
                <w:color w:val="auto"/>
                <w:kern w:val="0"/>
                <w:sz w:val="24"/>
                <w:highlight w:val="none"/>
              </w:rPr>
            </w:pPr>
            <w:r>
              <w:rPr>
                <w:rFonts w:eastAsia="仿宋_GB2312"/>
                <w:b/>
                <w:bCs/>
                <w:color w:val="auto"/>
                <w:kern w:val="0"/>
                <w:sz w:val="24"/>
                <w:highlight w:val="none"/>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14:paraId="00C48CC6">
            <w:pPr>
              <w:widowControl/>
              <w:shd w:val="clear"/>
              <w:jc w:val="center"/>
              <w:rPr>
                <w:rFonts w:eastAsia="仿宋_GB2312"/>
                <w:color w:val="auto"/>
                <w:kern w:val="0"/>
                <w:sz w:val="24"/>
                <w:highlight w:val="none"/>
              </w:rPr>
            </w:pPr>
            <w:r>
              <w:rPr>
                <w:rFonts w:eastAsia="仿宋_GB2312"/>
                <w:color w:val="auto"/>
                <w:kern w:val="0"/>
                <w:sz w:val="24"/>
                <w:highlight w:val="none"/>
              </w:rPr>
              <w:t>　</w:t>
            </w:r>
          </w:p>
        </w:tc>
      </w:tr>
      <w:tr w14:paraId="0F485ADC">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14717C56">
            <w:pPr>
              <w:widowControl/>
              <w:shd w:val="clear"/>
              <w:jc w:val="center"/>
              <w:rPr>
                <w:rFonts w:eastAsia="仿宋_GB2312"/>
                <w:b/>
                <w:bCs/>
                <w:color w:val="auto"/>
                <w:kern w:val="0"/>
                <w:sz w:val="24"/>
                <w:highlight w:val="none"/>
              </w:rPr>
            </w:pPr>
            <w:r>
              <w:rPr>
                <w:rFonts w:eastAsia="仿宋_GB2312"/>
                <w:b/>
                <w:bCs/>
                <w:color w:val="auto"/>
                <w:kern w:val="0"/>
                <w:sz w:val="24"/>
                <w:highlight w:val="none"/>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14:paraId="4BE43530">
            <w:pPr>
              <w:widowControl/>
              <w:shd w:val="clear"/>
              <w:jc w:val="center"/>
              <w:rPr>
                <w:rFonts w:eastAsia="仿宋_GB2312"/>
                <w:color w:val="auto"/>
                <w:kern w:val="0"/>
                <w:sz w:val="24"/>
                <w:highlight w:val="none"/>
              </w:rPr>
            </w:pPr>
            <w:r>
              <w:rPr>
                <w:rFonts w:eastAsia="仿宋_GB2312"/>
                <w:color w:val="auto"/>
                <w:kern w:val="0"/>
                <w:sz w:val="24"/>
                <w:highlight w:val="none"/>
              </w:rPr>
              <w:t>　</w:t>
            </w:r>
          </w:p>
        </w:tc>
      </w:tr>
      <w:tr w14:paraId="0D7DC2BF">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14:paraId="1DA9A31A">
            <w:pPr>
              <w:widowControl/>
              <w:shd w:val="clear"/>
              <w:jc w:val="center"/>
              <w:rPr>
                <w:rFonts w:eastAsia="仿宋_GB2312"/>
                <w:b/>
                <w:bCs/>
                <w:color w:val="auto"/>
                <w:kern w:val="0"/>
                <w:sz w:val="24"/>
                <w:highlight w:val="none"/>
              </w:rPr>
            </w:pPr>
            <w:r>
              <w:rPr>
                <w:rFonts w:eastAsia="仿宋_GB2312"/>
                <w:b/>
                <w:bCs/>
                <w:color w:val="auto"/>
                <w:kern w:val="0"/>
                <w:sz w:val="24"/>
                <w:highlight w:val="none"/>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14:paraId="36F13A1F">
            <w:pPr>
              <w:widowControl/>
              <w:shd w:val="clear"/>
              <w:jc w:val="center"/>
              <w:rPr>
                <w:rFonts w:eastAsia="仿宋_GB2312"/>
                <w:color w:val="auto"/>
                <w:kern w:val="0"/>
                <w:sz w:val="24"/>
                <w:highlight w:val="none"/>
              </w:rPr>
            </w:pPr>
            <w:r>
              <w:rPr>
                <w:rFonts w:eastAsia="仿宋_GB2312"/>
                <w:color w:val="auto"/>
                <w:kern w:val="0"/>
                <w:sz w:val="24"/>
                <w:highlight w:val="none"/>
              </w:rPr>
              <w:t>　</w:t>
            </w:r>
          </w:p>
        </w:tc>
        <w:tc>
          <w:tcPr>
            <w:tcW w:w="1481" w:type="pct"/>
            <w:tcBorders>
              <w:top w:val="nil"/>
              <w:left w:val="nil"/>
              <w:bottom w:val="single" w:color="auto" w:sz="4" w:space="0"/>
              <w:right w:val="single" w:color="auto" w:sz="4" w:space="0"/>
            </w:tcBorders>
            <w:noWrap/>
            <w:vAlign w:val="center"/>
          </w:tcPr>
          <w:p w14:paraId="719FECC4">
            <w:pPr>
              <w:widowControl/>
              <w:shd w:val="clear"/>
              <w:jc w:val="center"/>
              <w:rPr>
                <w:rFonts w:eastAsia="仿宋_GB2312"/>
                <w:b/>
                <w:bCs/>
                <w:color w:val="auto"/>
                <w:kern w:val="0"/>
                <w:sz w:val="24"/>
                <w:highlight w:val="none"/>
              </w:rPr>
            </w:pPr>
            <w:r>
              <w:rPr>
                <w:rFonts w:eastAsia="仿宋_GB2312"/>
                <w:b/>
                <w:bCs/>
                <w:color w:val="auto"/>
                <w:kern w:val="0"/>
                <w:sz w:val="24"/>
                <w:highlight w:val="none"/>
              </w:rPr>
              <w:t>合同金额</w:t>
            </w:r>
          </w:p>
        </w:tc>
        <w:tc>
          <w:tcPr>
            <w:tcW w:w="1248" w:type="pct"/>
            <w:tcBorders>
              <w:top w:val="nil"/>
              <w:left w:val="nil"/>
              <w:bottom w:val="single" w:color="auto" w:sz="4" w:space="0"/>
              <w:right w:val="single" w:color="auto" w:sz="8" w:space="0"/>
            </w:tcBorders>
            <w:noWrap/>
            <w:vAlign w:val="center"/>
          </w:tcPr>
          <w:p w14:paraId="5386E9FC">
            <w:pPr>
              <w:widowControl/>
              <w:shd w:val="clear"/>
              <w:jc w:val="left"/>
              <w:rPr>
                <w:rFonts w:eastAsia="仿宋_GB2312"/>
                <w:b/>
                <w:bCs/>
                <w:color w:val="auto"/>
                <w:kern w:val="0"/>
                <w:sz w:val="24"/>
                <w:highlight w:val="none"/>
              </w:rPr>
            </w:pPr>
            <w:r>
              <w:rPr>
                <w:rFonts w:eastAsia="仿宋_GB2312"/>
                <w:b/>
                <w:bCs/>
                <w:color w:val="auto"/>
                <w:kern w:val="0"/>
                <w:sz w:val="24"/>
                <w:highlight w:val="none"/>
              </w:rPr>
              <w:t>¥</w:t>
            </w:r>
            <w:r>
              <w:rPr>
                <w:rFonts w:hint="eastAsia" w:eastAsia="仿宋_GB2312"/>
                <w:b/>
                <w:bCs/>
                <w:color w:val="auto"/>
                <w:kern w:val="0"/>
                <w:sz w:val="24"/>
                <w:highlight w:val="none"/>
              </w:rPr>
              <w:t>：</w:t>
            </w:r>
          </w:p>
        </w:tc>
      </w:tr>
      <w:tr w14:paraId="76F83D98">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14:paraId="558BC3BE">
            <w:pPr>
              <w:widowControl/>
              <w:shd w:val="clear"/>
              <w:jc w:val="left"/>
              <w:rPr>
                <w:rFonts w:eastAsia="仿宋_GB2312"/>
                <w:b/>
                <w:bCs/>
                <w:color w:val="auto"/>
                <w:kern w:val="0"/>
                <w:sz w:val="24"/>
                <w:highlight w:val="none"/>
              </w:rPr>
            </w:pPr>
          </w:p>
        </w:tc>
        <w:tc>
          <w:tcPr>
            <w:tcW w:w="1349" w:type="pct"/>
            <w:vMerge w:val="continue"/>
            <w:tcBorders>
              <w:top w:val="nil"/>
              <w:left w:val="single" w:color="auto" w:sz="4" w:space="0"/>
              <w:bottom w:val="single" w:color="auto" w:sz="4" w:space="0"/>
              <w:right w:val="single" w:color="auto" w:sz="4" w:space="0"/>
            </w:tcBorders>
            <w:vAlign w:val="center"/>
          </w:tcPr>
          <w:p w14:paraId="52357763">
            <w:pPr>
              <w:widowControl/>
              <w:shd w:val="clear"/>
              <w:jc w:val="left"/>
              <w:rPr>
                <w:rFonts w:eastAsia="仿宋_GB2312"/>
                <w:color w:val="auto"/>
                <w:kern w:val="0"/>
                <w:sz w:val="24"/>
                <w:highlight w:val="none"/>
              </w:rPr>
            </w:pPr>
          </w:p>
        </w:tc>
        <w:tc>
          <w:tcPr>
            <w:tcW w:w="1481" w:type="pct"/>
            <w:tcBorders>
              <w:top w:val="nil"/>
              <w:left w:val="nil"/>
              <w:bottom w:val="single" w:color="auto" w:sz="4" w:space="0"/>
              <w:right w:val="single" w:color="auto" w:sz="4" w:space="0"/>
            </w:tcBorders>
            <w:noWrap/>
            <w:vAlign w:val="center"/>
          </w:tcPr>
          <w:p w14:paraId="35F59EE9">
            <w:pPr>
              <w:widowControl/>
              <w:shd w:val="clear"/>
              <w:jc w:val="center"/>
              <w:rPr>
                <w:rFonts w:eastAsia="仿宋_GB2312"/>
                <w:b/>
                <w:bCs/>
                <w:color w:val="auto"/>
                <w:kern w:val="0"/>
                <w:sz w:val="24"/>
                <w:highlight w:val="none"/>
              </w:rPr>
            </w:pPr>
            <w:r>
              <w:rPr>
                <w:rFonts w:eastAsia="仿宋_GB2312"/>
                <w:b/>
                <w:bCs/>
                <w:color w:val="auto"/>
                <w:kern w:val="0"/>
                <w:sz w:val="24"/>
                <w:highlight w:val="none"/>
              </w:rPr>
              <w:t>验收时间/地点</w:t>
            </w:r>
          </w:p>
        </w:tc>
        <w:tc>
          <w:tcPr>
            <w:tcW w:w="1248" w:type="pct"/>
            <w:tcBorders>
              <w:top w:val="nil"/>
              <w:left w:val="nil"/>
              <w:bottom w:val="single" w:color="auto" w:sz="4" w:space="0"/>
              <w:right w:val="single" w:color="auto" w:sz="8" w:space="0"/>
            </w:tcBorders>
            <w:noWrap/>
            <w:vAlign w:val="center"/>
          </w:tcPr>
          <w:p w14:paraId="023DB050">
            <w:pPr>
              <w:widowControl/>
              <w:shd w:val="clear"/>
              <w:jc w:val="center"/>
              <w:rPr>
                <w:rFonts w:eastAsia="仿宋_GB2312"/>
                <w:color w:val="auto"/>
                <w:kern w:val="0"/>
                <w:sz w:val="24"/>
                <w:highlight w:val="none"/>
              </w:rPr>
            </w:pPr>
            <w:r>
              <w:rPr>
                <w:rFonts w:eastAsia="仿宋_GB2312"/>
                <w:color w:val="auto"/>
                <w:kern w:val="0"/>
                <w:sz w:val="24"/>
                <w:highlight w:val="none"/>
              </w:rPr>
              <w:t>　</w:t>
            </w:r>
          </w:p>
        </w:tc>
      </w:tr>
      <w:tr w14:paraId="533EB927">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14:paraId="09F55FF9">
            <w:pPr>
              <w:widowControl/>
              <w:shd w:val="clear"/>
              <w:jc w:val="center"/>
              <w:rPr>
                <w:rFonts w:eastAsia="仿宋_GB2312"/>
                <w:b/>
                <w:bCs/>
                <w:color w:val="auto"/>
                <w:kern w:val="0"/>
                <w:sz w:val="24"/>
                <w:highlight w:val="none"/>
              </w:rPr>
            </w:pPr>
            <w:r>
              <w:rPr>
                <w:rFonts w:eastAsia="仿宋_GB2312"/>
                <w:b/>
                <w:bCs/>
                <w:color w:val="auto"/>
                <w:kern w:val="0"/>
                <w:sz w:val="24"/>
                <w:highlight w:val="none"/>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14:paraId="642E6B47">
            <w:pPr>
              <w:widowControl/>
              <w:shd w:val="clear"/>
              <w:jc w:val="center"/>
              <w:rPr>
                <w:rFonts w:eastAsia="仿宋_GB2312"/>
                <w:color w:val="auto"/>
                <w:kern w:val="0"/>
                <w:sz w:val="24"/>
                <w:highlight w:val="none"/>
              </w:rPr>
            </w:pPr>
            <w:r>
              <w:rPr>
                <w:rFonts w:eastAsia="仿宋_GB2312"/>
                <w:color w:val="auto"/>
                <w:kern w:val="0"/>
                <w:sz w:val="24"/>
                <w:highlight w:val="none"/>
              </w:rPr>
              <w:t>　</w:t>
            </w:r>
          </w:p>
        </w:tc>
      </w:tr>
      <w:tr w14:paraId="33B20A23">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5AFAAC51">
            <w:pPr>
              <w:widowControl/>
              <w:shd w:val="clear"/>
              <w:jc w:val="center"/>
              <w:rPr>
                <w:rFonts w:eastAsia="仿宋_GB2312"/>
                <w:b/>
                <w:bCs/>
                <w:color w:val="auto"/>
                <w:kern w:val="0"/>
                <w:sz w:val="24"/>
                <w:highlight w:val="none"/>
              </w:rPr>
            </w:pPr>
            <w:r>
              <w:rPr>
                <w:rFonts w:eastAsia="仿宋_GB2312"/>
                <w:b/>
                <w:bCs/>
                <w:color w:val="auto"/>
                <w:kern w:val="0"/>
                <w:sz w:val="24"/>
                <w:highlight w:val="none"/>
              </w:rPr>
              <w:t>开户行</w:t>
            </w:r>
          </w:p>
        </w:tc>
        <w:tc>
          <w:tcPr>
            <w:tcW w:w="1349" w:type="pct"/>
            <w:tcBorders>
              <w:top w:val="nil"/>
              <w:left w:val="nil"/>
              <w:bottom w:val="single" w:color="auto" w:sz="4" w:space="0"/>
              <w:right w:val="single" w:color="auto" w:sz="4" w:space="0"/>
            </w:tcBorders>
            <w:noWrap/>
            <w:vAlign w:val="center"/>
          </w:tcPr>
          <w:p w14:paraId="09876A5A">
            <w:pPr>
              <w:widowControl/>
              <w:shd w:val="clear"/>
              <w:jc w:val="center"/>
              <w:rPr>
                <w:rFonts w:eastAsia="仿宋_GB2312"/>
                <w:color w:val="auto"/>
                <w:kern w:val="0"/>
                <w:sz w:val="24"/>
                <w:highlight w:val="none"/>
              </w:rPr>
            </w:pPr>
            <w:r>
              <w:rPr>
                <w:rFonts w:eastAsia="仿宋_GB2312"/>
                <w:color w:val="auto"/>
                <w:kern w:val="0"/>
                <w:sz w:val="24"/>
                <w:highlight w:val="none"/>
              </w:rPr>
              <w:t>　</w:t>
            </w:r>
          </w:p>
        </w:tc>
        <w:tc>
          <w:tcPr>
            <w:tcW w:w="1481" w:type="pct"/>
            <w:tcBorders>
              <w:top w:val="nil"/>
              <w:left w:val="nil"/>
              <w:bottom w:val="single" w:color="auto" w:sz="4" w:space="0"/>
              <w:right w:val="single" w:color="auto" w:sz="4" w:space="0"/>
            </w:tcBorders>
            <w:noWrap/>
            <w:vAlign w:val="center"/>
          </w:tcPr>
          <w:p w14:paraId="373F5881">
            <w:pPr>
              <w:widowControl/>
              <w:shd w:val="clear"/>
              <w:jc w:val="center"/>
              <w:rPr>
                <w:rFonts w:eastAsia="仿宋_GB2312"/>
                <w:b/>
                <w:bCs/>
                <w:color w:val="auto"/>
                <w:kern w:val="0"/>
                <w:sz w:val="24"/>
                <w:highlight w:val="none"/>
              </w:rPr>
            </w:pPr>
            <w:r>
              <w:rPr>
                <w:rFonts w:eastAsia="仿宋_GB2312"/>
                <w:b/>
                <w:bCs/>
                <w:color w:val="auto"/>
                <w:kern w:val="0"/>
                <w:sz w:val="24"/>
                <w:highlight w:val="none"/>
              </w:rPr>
              <w:t>账号</w:t>
            </w:r>
          </w:p>
        </w:tc>
        <w:tc>
          <w:tcPr>
            <w:tcW w:w="1248" w:type="pct"/>
            <w:tcBorders>
              <w:top w:val="nil"/>
              <w:left w:val="nil"/>
              <w:bottom w:val="single" w:color="auto" w:sz="4" w:space="0"/>
              <w:right w:val="single" w:color="auto" w:sz="8" w:space="0"/>
            </w:tcBorders>
            <w:noWrap/>
            <w:vAlign w:val="center"/>
          </w:tcPr>
          <w:p w14:paraId="46BACA84">
            <w:pPr>
              <w:widowControl/>
              <w:shd w:val="clear"/>
              <w:jc w:val="center"/>
              <w:rPr>
                <w:rFonts w:eastAsia="仿宋_GB2312"/>
                <w:color w:val="auto"/>
                <w:kern w:val="0"/>
                <w:sz w:val="24"/>
                <w:highlight w:val="none"/>
              </w:rPr>
            </w:pPr>
            <w:r>
              <w:rPr>
                <w:rFonts w:eastAsia="仿宋_GB2312"/>
                <w:color w:val="auto"/>
                <w:kern w:val="0"/>
                <w:sz w:val="24"/>
                <w:highlight w:val="none"/>
              </w:rPr>
              <w:t>　</w:t>
            </w:r>
          </w:p>
        </w:tc>
      </w:tr>
      <w:tr w14:paraId="36378714">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14:paraId="78C669C1">
            <w:pPr>
              <w:widowControl/>
              <w:shd w:val="clear"/>
              <w:jc w:val="center"/>
              <w:rPr>
                <w:rFonts w:eastAsia="仿宋_GB2312"/>
                <w:b/>
                <w:bCs/>
                <w:color w:val="auto"/>
                <w:kern w:val="0"/>
                <w:sz w:val="24"/>
                <w:highlight w:val="none"/>
              </w:rPr>
            </w:pPr>
            <w:r>
              <w:rPr>
                <w:rFonts w:eastAsia="仿宋_GB2312"/>
                <w:b/>
                <w:bCs/>
                <w:color w:val="auto"/>
                <w:kern w:val="0"/>
                <w:sz w:val="24"/>
                <w:highlight w:val="none"/>
              </w:rPr>
              <w:t>联系人</w:t>
            </w:r>
          </w:p>
        </w:tc>
        <w:tc>
          <w:tcPr>
            <w:tcW w:w="1349" w:type="pct"/>
            <w:tcBorders>
              <w:top w:val="nil"/>
              <w:left w:val="nil"/>
              <w:bottom w:val="nil"/>
              <w:right w:val="single" w:color="auto" w:sz="4" w:space="0"/>
            </w:tcBorders>
            <w:noWrap/>
            <w:vAlign w:val="center"/>
          </w:tcPr>
          <w:p w14:paraId="52877F9A">
            <w:pPr>
              <w:widowControl/>
              <w:shd w:val="clear"/>
              <w:jc w:val="center"/>
              <w:rPr>
                <w:rFonts w:eastAsia="仿宋_GB2312"/>
                <w:color w:val="auto"/>
                <w:kern w:val="0"/>
                <w:sz w:val="24"/>
                <w:highlight w:val="none"/>
              </w:rPr>
            </w:pPr>
            <w:r>
              <w:rPr>
                <w:rFonts w:eastAsia="仿宋_GB2312"/>
                <w:color w:val="auto"/>
                <w:kern w:val="0"/>
                <w:sz w:val="24"/>
                <w:highlight w:val="none"/>
              </w:rPr>
              <w:t>　</w:t>
            </w:r>
          </w:p>
        </w:tc>
        <w:tc>
          <w:tcPr>
            <w:tcW w:w="1481" w:type="pct"/>
            <w:tcBorders>
              <w:top w:val="nil"/>
              <w:left w:val="nil"/>
              <w:bottom w:val="nil"/>
              <w:right w:val="single" w:color="auto" w:sz="4" w:space="0"/>
            </w:tcBorders>
            <w:noWrap/>
            <w:vAlign w:val="center"/>
          </w:tcPr>
          <w:p w14:paraId="15E40D34">
            <w:pPr>
              <w:widowControl/>
              <w:shd w:val="clear"/>
              <w:jc w:val="center"/>
              <w:rPr>
                <w:rFonts w:eastAsia="仿宋_GB2312"/>
                <w:b/>
                <w:bCs/>
                <w:color w:val="auto"/>
                <w:kern w:val="0"/>
                <w:sz w:val="24"/>
                <w:highlight w:val="none"/>
              </w:rPr>
            </w:pPr>
            <w:r>
              <w:rPr>
                <w:rFonts w:eastAsia="仿宋_GB2312"/>
                <w:b/>
                <w:bCs/>
                <w:color w:val="auto"/>
                <w:kern w:val="0"/>
                <w:sz w:val="24"/>
                <w:highlight w:val="none"/>
              </w:rPr>
              <w:t>电话</w:t>
            </w:r>
          </w:p>
        </w:tc>
        <w:tc>
          <w:tcPr>
            <w:tcW w:w="1248" w:type="pct"/>
            <w:tcBorders>
              <w:top w:val="nil"/>
              <w:left w:val="nil"/>
              <w:bottom w:val="nil"/>
              <w:right w:val="single" w:color="auto" w:sz="8" w:space="0"/>
            </w:tcBorders>
            <w:noWrap/>
            <w:vAlign w:val="center"/>
          </w:tcPr>
          <w:p w14:paraId="0753CCB8">
            <w:pPr>
              <w:widowControl/>
              <w:shd w:val="clear"/>
              <w:jc w:val="center"/>
              <w:rPr>
                <w:rFonts w:eastAsia="仿宋_GB2312"/>
                <w:color w:val="auto"/>
                <w:kern w:val="0"/>
                <w:sz w:val="24"/>
                <w:highlight w:val="none"/>
              </w:rPr>
            </w:pPr>
            <w:r>
              <w:rPr>
                <w:rFonts w:eastAsia="仿宋_GB2312"/>
                <w:color w:val="auto"/>
                <w:kern w:val="0"/>
                <w:sz w:val="24"/>
                <w:highlight w:val="none"/>
              </w:rPr>
              <w:t>　</w:t>
            </w:r>
          </w:p>
        </w:tc>
      </w:tr>
      <w:tr w14:paraId="50305BD3">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14:paraId="27E9E45B">
            <w:pPr>
              <w:widowControl/>
              <w:shd w:val="clear"/>
              <w:jc w:val="left"/>
              <w:rPr>
                <w:rFonts w:eastAsia="仿宋_GB2312"/>
                <w:b/>
                <w:bCs/>
                <w:color w:val="auto"/>
                <w:kern w:val="0"/>
                <w:sz w:val="24"/>
                <w:highlight w:val="none"/>
              </w:rPr>
            </w:pPr>
            <w:r>
              <w:rPr>
                <w:rFonts w:eastAsia="仿宋_GB2312"/>
                <w:b/>
                <w:bCs/>
                <w:color w:val="auto"/>
                <w:kern w:val="0"/>
                <w:sz w:val="24"/>
                <w:highlight w:val="none"/>
              </w:rPr>
              <w:t xml:space="preserve">  供货单位：（盖章）</w:t>
            </w:r>
          </w:p>
        </w:tc>
        <w:tc>
          <w:tcPr>
            <w:tcW w:w="2729" w:type="pct"/>
            <w:gridSpan w:val="2"/>
            <w:tcBorders>
              <w:top w:val="single" w:color="auto" w:sz="4" w:space="0"/>
              <w:left w:val="single" w:color="auto" w:sz="4" w:space="0"/>
              <w:bottom w:val="nil"/>
              <w:right w:val="single" w:color="000000" w:sz="8" w:space="0"/>
            </w:tcBorders>
          </w:tcPr>
          <w:p w14:paraId="39BC9C1E">
            <w:pPr>
              <w:widowControl/>
              <w:shd w:val="clear"/>
              <w:jc w:val="left"/>
              <w:rPr>
                <w:rFonts w:eastAsia="仿宋_GB2312"/>
                <w:b/>
                <w:bCs/>
                <w:color w:val="auto"/>
                <w:kern w:val="0"/>
                <w:sz w:val="24"/>
                <w:highlight w:val="none"/>
              </w:rPr>
            </w:pPr>
            <w:r>
              <w:rPr>
                <w:rFonts w:eastAsia="仿宋_GB2312"/>
                <w:b/>
                <w:bCs/>
                <w:color w:val="auto"/>
                <w:kern w:val="0"/>
                <w:sz w:val="24"/>
                <w:highlight w:val="none"/>
              </w:rPr>
              <w:t xml:space="preserve">   使用单位验收意见：（盖章）</w:t>
            </w:r>
          </w:p>
          <w:p w14:paraId="7D42D99E">
            <w:pPr>
              <w:shd w:val="clear"/>
              <w:rPr>
                <w:rFonts w:eastAsia="仿宋_GB2312"/>
                <w:color w:val="auto"/>
                <w:sz w:val="24"/>
                <w:highlight w:val="none"/>
              </w:rPr>
            </w:pPr>
          </w:p>
        </w:tc>
      </w:tr>
      <w:tr w14:paraId="644819B8">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14:paraId="6AE567E1">
            <w:pPr>
              <w:widowControl/>
              <w:shd w:val="clear"/>
              <w:jc w:val="center"/>
              <w:rPr>
                <w:rFonts w:eastAsia="仿宋_GB2312"/>
                <w:b/>
                <w:bCs/>
                <w:color w:val="auto"/>
                <w:kern w:val="0"/>
                <w:sz w:val="24"/>
                <w:highlight w:val="none"/>
              </w:rPr>
            </w:pPr>
            <w:r>
              <w:rPr>
                <w:rFonts w:eastAsia="仿宋_GB2312"/>
                <w:b/>
                <w:bCs/>
                <w:color w:val="auto"/>
                <w:kern w:val="0"/>
                <w:sz w:val="24"/>
                <w:highlight w:val="none"/>
              </w:rPr>
              <w:t xml:space="preserve"> 签字：</w:t>
            </w:r>
          </w:p>
        </w:tc>
        <w:tc>
          <w:tcPr>
            <w:tcW w:w="1349" w:type="pct"/>
            <w:tcBorders>
              <w:top w:val="nil"/>
              <w:left w:val="nil"/>
              <w:bottom w:val="nil"/>
              <w:right w:val="nil"/>
            </w:tcBorders>
            <w:noWrap/>
            <w:vAlign w:val="center"/>
          </w:tcPr>
          <w:p w14:paraId="5615CDED">
            <w:pPr>
              <w:widowControl/>
              <w:shd w:val="clear"/>
              <w:jc w:val="center"/>
              <w:rPr>
                <w:rFonts w:eastAsia="仿宋_GB2312"/>
                <w:b/>
                <w:bCs/>
                <w:color w:val="auto"/>
                <w:kern w:val="0"/>
                <w:sz w:val="24"/>
                <w:highlight w:val="none"/>
              </w:rPr>
            </w:pPr>
          </w:p>
        </w:tc>
        <w:tc>
          <w:tcPr>
            <w:tcW w:w="1481" w:type="pct"/>
            <w:tcBorders>
              <w:top w:val="nil"/>
              <w:left w:val="single" w:color="auto" w:sz="4" w:space="0"/>
              <w:bottom w:val="nil"/>
              <w:right w:val="nil"/>
            </w:tcBorders>
            <w:noWrap/>
            <w:vAlign w:val="center"/>
          </w:tcPr>
          <w:p w14:paraId="564FF71C">
            <w:pPr>
              <w:widowControl/>
              <w:shd w:val="clear"/>
              <w:jc w:val="center"/>
              <w:rPr>
                <w:rFonts w:eastAsia="仿宋_GB2312"/>
                <w:b/>
                <w:bCs/>
                <w:color w:val="auto"/>
                <w:kern w:val="0"/>
                <w:sz w:val="24"/>
                <w:highlight w:val="none"/>
              </w:rPr>
            </w:pPr>
            <w:r>
              <w:rPr>
                <w:rFonts w:eastAsia="仿宋_GB2312"/>
                <w:b/>
                <w:bCs/>
                <w:color w:val="auto"/>
                <w:kern w:val="0"/>
                <w:sz w:val="24"/>
                <w:highlight w:val="none"/>
              </w:rPr>
              <w:t>签字：</w:t>
            </w:r>
          </w:p>
        </w:tc>
        <w:tc>
          <w:tcPr>
            <w:tcW w:w="1248" w:type="pct"/>
            <w:tcBorders>
              <w:top w:val="nil"/>
              <w:left w:val="nil"/>
              <w:bottom w:val="nil"/>
              <w:right w:val="single" w:color="auto" w:sz="8" w:space="0"/>
            </w:tcBorders>
          </w:tcPr>
          <w:p w14:paraId="21A05EF4">
            <w:pPr>
              <w:widowControl/>
              <w:shd w:val="clear"/>
              <w:jc w:val="left"/>
              <w:rPr>
                <w:rFonts w:eastAsia="仿宋_GB2312"/>
                <w:b/>
                <w:bCs/>
                <w:color w:val="auto"/>
                <w:kern w:val="0"/>
                <w:sz w:val="24"/>
                <w:highlight w:val="none"/>
              </w:rPr>
            </w:pPr>
            <w:r>
              <w:rPr>
                <w:rFonts w:eastAsia="仿宋_GB2312"/>
                <w:b/>
                <w:bCs/>
                <w:color w:val="auto"/>
                <w:kern w:val="0"/>
                <w:sz w:val="24"/>
                <w:highlight w:val="none"/>
              </w:rPr>
              <w:t>　</w:t>
            </w:r>
          </w:p>
        </w:tc>
      </w:tr>
      <w:tr w14:paraId="0F795198">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14:paraId="2A5EF8E7">
            <w:pPr>
              <w:widowControl/>
              <w:shd w:val="clear"/>
              <w:jc w:val="left"/>
              <w:rPr>
                <w:rFonts w:eastAsia="仿宋_GB2312"/>
                <w:color w:val="auto"/>
                <w:kern w:val="0"/>
                <w:sz w:val="22"/>
                <w:szCs w:val="22"/>
                <w:highlight w:val="none"/>
              </w:rPr>
            </w:pPr>
            <w:r>
              <w:rPr>
                <w:rFonts w:eastAsia="仿宋_GB2312"/>
                <w:color w:val="auto"/>
                <w:kern w:val="0"/>
                <w:sz w:val="22"/>
                <w:szCs w:val="22"/>
                <w:highlight w:val="none"/>
              </w:rPr>
              <w:t>　</w:t>
            </w:r>
          </w:p>
        </w:tc>
        <w:tc>
          <w:tcPr>
            <w:tcW w:w="1349" w:type="pct"/>
            <w:tcBorders>
              <w:top w:val="nil"/>
              <w:left w:val="nil"/>
              <w:bottom w:val="single" w:color="auto" w:sz="4" w:space="0"/>
              <w:right w:val="nil"/>
            </w:tcBorders>
            <w:vAlign w:val="bottom"/>
          </w:tcPr>
          <w:p w14:paraId="51BF5790">
            <w:pPr>
              <w:widowControl/>
              <w:shd w:val="clear"/>
              <w:jc w:val="right"/>
              <w:rPr>
                <w:rFonts w:eastAsia="仿宋_GB2312"/>
                <w:color w:val="auto"/>
                <w:kern w:val="0"/>
                <w:sz w:val="22"/>
                <w:szCs w:val="22"/>
                <w:highlight w:val="none"/>
              </w:rPr>
            </w:pPr>
            <w:r>
              <w:rPr>
                <w:rFonts w:eastAsia="仿宋_GB2312"/>
                <w:color w:val="auto"/>
                <w:kern w:val="0"/>
                <w:sz w:val="22"/>
                <w:szCs w:val="22"/>
                <w:highlight w:val="none"/>
              </w:rPr>
              <w:t>年     月   日</w:t>
            </w:r>
          </w:p>
        </w:tc>
        <w:tc>
          <w:tcPr>
            <w:tcW w:w="1481" w:type="pct"/>
            <w:tcBorders>
              <w:top w:val="nil"/>
              <w:left w:val="single" w:color="auto" w:sz="4" w:space="0"/>
              <w:bottom w:val="single" w:color="auto" w:sz="4" w:space="0"/>
              <w:right w:val="nil"/>
            </w:tcBorders>
            <w:noWrap/>
            <w:vAlign w:val="center"/>
          </w:tcPr>
          <w:p w14:paraId="7A901878">
            <w:pPr>
              <w:widowControl/>
              <w:shd w:val="clear"/>
              <w:jc w:val="left"/>
              <w:rPr>
                <w:rFonts w:eastAsia="仿宋_GB2312"/>
                <w:color w:val="auto"/>
                <w:kern w:val="0"/>
                <w:sz w:val="22"/>
                <w:szCs w:val="22"/>
                <w:highlight w:val="none"/>
              </w:rPr>
            </w:pPr>
            <w:r>
              <w:rPr>
                <w:rFonts w:eastAsia="仿宋_GB2312"/>
                <w:color w:val="auto"/>
                <w:kern w:val="0"/>
                <w:sz w:val="22"/>
                <w:szCs w:val="22"/>
                <w:highlight w:val="none"/>
              </w:rPr>
              <w:t>　</w:t>
            </w:r>
          </w:p>
        </w:tc>
        <w:tc>
          <w:tcPr>
            <w:tcW w:w="1248" w:type="pct"/>
            <w:tcBorders>
              <w:top w:val="nil"/>
              <w:left w:val="nil"/>
              <w:bottom w:val="single" w:color="auto" w:sz="4" w:space="0"/>
              <w:right w:val="single" w:color="auto" w:sz="8" w:space="0"/>
            </w:tcBorders>
            <w:vAlign w:val="bottom"/>
          </w:tcPr>
          <w:p w14:paraId="2D377F10">
            <w:pPr>
              <w:widowControl/>
              <w:shd w:val="clear"/>
              <w:jc w:val="right"/>
              <w:rPr>
                <w:rFonts w:eastAsia="仿宋_GB2312"/>
                <w:color w:val="auto"/>
                <w:kern w:val="0"/>
                <w:sz w:val="22"/>
                <w:szCs w:val="22"/>
                <w:highlight w:val="none"/>
              </w:rPr>
            </w:pPr>
            <w:r>
              <w:rPr>
                <w:rFonts w:eastAsia="仿宋_GB2312"/>
                <w:color w:val="auto"/>
                <w:kern w:val="0"/>
                <w:sz w:val="22"/>
                <w:szCs w:val="22"/>
                <w:highlight w:val="none"/>
              </w:rPr>
              <w:t>年   月   日</w:t>
            </w:r>
          </w:p>
        </w:tc>
      </w:tr>
      <w:tr w14:paraId="4238761A">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14:paraId="5E557287">
            <w:pPr>
              <w:widowControl/>
              <w:shd w:val="clear"/>
              <w:jc w:val="center"/>
              <w:rPr>
                <w:rFonts w:eastAsia="仿宋_GB2312"/>
                <w:b/>
                <w:bCs/>
                <w:color w:val="auto"/>
                <w:kern w:val="0"/>
                <w:sz w:val="22"/>
                <w:szCs w:val="22"/>
                <w:highlight w:val="none"/>
              </w:rPr>
            </w:pPr>
            <w:r>
              <w:rPr>
                <w:rFonts w:eastAsia="仿宋_GB2312"/>
                <w:b/>
                <w:bCs/>
                <w:color w:val="auto"/>
                <w:kern w:val="0"/>
                <w:sz w:val="22"/>
                <w:szCs w:val="22"/>
                <w:highlight w:val="none"/>
              </w:rPr>
              <w:t>采购内容</w:t>
            </w:r>
          </w:p>
        </w:tc>
      </w:tr>
      <w:tr w14:paraId="6FD3B91E">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14:paraId="29D410C0">
            <w:pPr>
              <w:widowControl/>
              <w:shd w:val="clear"/>
              <w:jc w:val="center"/>
              <w:rPr>
                <w:rFonts w:eastAsia="仿宋_GB2312"/>
                <w:b/>
                <w:bCs/>
                <w:color w:val="auto"/>
                <w:kern w:val="0"/>
                <w:sz w:val="28"/>
                <w:szCs w:val="28"/>
                <w:highlight w:val="none"/>
              </w:rPr>
            </w:pPr>
            <w:r>
              <w:rPr>
                <w:rFonts w:eastAsia="仿宋_GB2312"/>
                <w:b/>
                <w:bCs/>
                <w:color w:val="auto"/>
                <w:kern w:val="0"/>
                <w:sz w:val="28"/>
                <w:szCs w:val="28"/>
                <w:highlight w:val="none"/>
              </w:rPr>
              <w:t>采购内容请列明品目、规格、型号、数量、单价、总价</w:t>
            </w:r>
          </w:p>
        </w:tc>
      </w:tr>
    </w:tbl>
    <w:p w14:paraId="609FDCDB">
      <w:pPr>
        <w:pStyle w:val="2"/>
        <w:shd w:val="clear"/>
        <w:rPr>
          <w:rFonts w:ascii="Times New Roman" w:hAnsi="Times New Roman" w:eastAsia="仿宋_GB2312"/>
          <w:color w:val="auto"/>
          <w:highlight w:val="none"/>
        </w:rPr>
      </w:pPr>
      <w:r>
        <w:rPr>
          <w:rFonts w:ascii="Times New Roman" w:hAnsi="Times New Roman" w:eastAsia="仿宋_GB2312"/>
          <w:color w:val="auto"/>
          <w:highlight w:val="none"/>
        </w:rPr>
        <w:br w:type="page"/>
      </w:r>
    </w:p>
    <w:p w14:paraId="48777B05">
      <w:pPr>
        <w:pStyle w:val="68"/>
        <w:shd w:val="clear"/>
        <w:adjustRightInd w:val="0"/>
        <w:spacing w:before="312" w:beforeLines="100" w:line="360" w:lineRule="auto"/>
        <w:ind w:right="-22" w:firstLine="0" w:firstLineChars="0"/>
        <w:jc w:val="center"/>
        <w:textAlignment w:val="baseline"/>
        <w:outlineLvl w:val="0"/>
        <w:rPr>
          <w:rFonts w:hint="eastAsia" w:ascii="仿宋" w:hAnsi="仿宋" w:eastAsia="仿宋" w:cs="仿宋"/>
          <w:color w:val="auto"/>
          <w:sz w:val="24"/>
          <w:szCs w:val="24"/>
          <w:highlight w:val="none"/>
        </w:rPr>
      </w:pPr>
      <w:bookmarkStart w:id="566" w:name="_Toc58504448"/>
      <w:bookmarkStart w:id="567" w:name="_Toc31557"/>
      <w:r>
        <w:rPr>
          <w:rFonts w:ascii="Times New Roman" w:hAnsi="Times New Roman" w:eastAsia="仿宋_GB2312"/>
          <w:b/>
          <w:color w:val="auto"/>
          <w:kern w:val="0"/>
          <w:sz w:val="32"/>
          <w:szCs w:val="32"/>
          <w:highlight w:val="none"/>
        </w:rPr>
        <w:t>第四章  采购内容及要求</w:t>
      </w:r>
      <w:bookmarkEnd w:id="566"/>
      <w:bookmarkEnd w:id="567"/>
      <w:bookmarkStart w:id="568" w:name="_Toc167712840"/>
      <w:bookmarkStart w:id="569" w:name="_Toc167714038"/>
      <w:bookmarkStart w:id="570" w:name="_Toc167715235"/>
    </w:p>
    <w:p w14:paraId="095A20DE">
      <w:pPr>
        <w:shd w:val="clear"/>
        <w:adjustRightInd w:val="0"/>
        <w:snapToGrid w:val="0"/>
        <w:spacing w:line="360" w:lineRule="auto"/>
        <w:jc w:val="left"/>
        <w:outlineLvl w:val="1"/>
        <w:rPr>
          <w:rFonts w:hint="default" w:eastAsia="仿宋"/>
          <w:b/>
          <w:color w:val="auto"/>
          <w:sz w:val="24"/>
          <w:highlight w:val="none"/>
          <w:lang w:val="en-US" w:eastAsia="zh-CN"/>
        </w:rPr>
      </w:pPr>
      <w:bookmarkStart w:id="571" w:name="_Toc5780"/>
      <w:bookmarkStart w:id="572" w:name="_Toc19169"/>
      <w:r>
        <w:rPr>
          <w:rFonts w:hint="eastAsia" w:eastAsia="仿宋"/>
          <w:b/>
          <w:color w:val="auto"/>
          <w:sz w:val="24"/>
          <w:highlight w:val="none"/>
        </w:rPr>
        <w:t>一、</w:t>
      </w:r>
      <w:bookmarkEnd w:id="571"/>
      <w:bookmarkEnd w:id="572"/>
      <w:r>
        <w:rPr>
          <w:rFonts w:hint="eastAsia" w:eastAsia="仿宋"/>
          <w:b/>
          <w:color w:val="auto"/>
          <w:sz w:val="24"/>
          <w:highlight w:val="none"/>
          <w:lang w:val="en-US" w:eastAsia="zh-CN"/>
        </w:rPr>
        <w:t>项目概况</w:t>
      </w:r>
    </w:p>
    <w:p w14:paraId="27244432">
      <w:pPr>
        <w:shd w:val="clear"/>
        <w:spacing w:line="520" w:lineRule="exact"/>
        <w:ind w:firstLine="480" w:firstLineChars="200"/>
        <w:outlineLvl w:val="1"/>
        <w:rPr>
          <w:rFonts w:hint="eastAsia" w:eastAsia="仿宋_GB2312"/>
          <w:color w:val="auto"/>
          <w:sz w:val="24"/>
          <w:highlight w:val="none"/>
        </w:rPr>
      </w:pPr>
      <w:bookmarkStart w:id="573" w:name="_Toc181651980"/>
      <w:bookmarkStart w:id="574" w:name="_Toc199924271"/>
      <w:r>
        <w:rPr>
          <w:rFonts w:hint="eastAsia" w:eastAsia="仿宋_GB2312"/>
          <w:color w:val="auto"/>
          <w:sz w:val="24"/>
          <w:highlight w:val="none"/>
          <w:lang w:eastAsia="zh-CN"/>
        </w:rPr>
        <w:t>榆林市星元医院核磁共振设备维保服务项目</w:t>
      </w:r>
      <w:r>
        <w:rPr>
          <w:rFonts w:hint="eastAsia" w:eastAsia="仿宋_GB2312"/>
          <w:color w:val="auto"/>
          <w:sz w:val="24"/>
          <w:highlight w:val="none"/>
        </w:rPr>
        <w:t>，医院通过核磁共振设备维保服务，全面提升服务质量、检查效率。</w:t>
      </w:r>
    </w:p>
    <w:p w14:paraId="71FDA199">
      <w:pPr>
        <w:shd w:val="clear"/>
        <w:bidi w:val="0"/>
        <w:jc w:val="both"/>
        <w:rPr>
          <w:rFonts w:hint="eastAsia" w:eastAsia="仿宋_GB2312"/>
          <w:color w:val="auto"/>
          <w:sz w:val="24"/>
          <w:highlight w:val="none"/>
          <w:lang w:val="en-US" w:eastAsia="zh-CN"/>
        </w:rPr>
      </w:pPr>
    </w:p>
    <w:p w14:paraId="0448A624">
      <w:pPr>
        <w:numPr>
          <w:ilvl w:val="0"/>
          <w:numId w:val="9"/>
        </w:numPr>
        <w:shd w:val="clear"/>
        <w:adjustRightInd w:val="0"/>
        <w:snapToGrid w:val="0"/>
        <w:spacing w:line="360" w:lineRule="auto"/>
        <w:jc w:val="left"/>
        <w:outlineLvl w:val="1"/>
        <w:rPr>
          <w:rFonts w:hint="eastAsia" w:eastAsia="仿宋" w:cs="Times New Roman"/>
          <w:b/>
          <w:color w:val="auto"/>
          <w:sz w:val="24"/>
          <w:highlight w:val="none"/>
          <w:lang w:val="en-US" w:eastAsia="zh-CN"/>
        </w:rPr>
      </w:pPr>
      <w:r>
        <w:rPr>
          <w:rFonts w:hint="eastAsia" w:eastAsia="仿宋" w:cs="Times New Roman"/>
          <w:b/>
          <w:color w:val="auto"/>
          <w:sz w:val="24"/>
          <w:highlight w:val="none"/>
          <w:lang w:val="en-US" w:eastAsia="zh-CN"/>
        </w:rPr>
        <w:t>相关要求</w:t>
      </w:r>
    </w:p>
    <w:p w14:paraId="344FB318">
      <w:pPr>
        <w:snapToGrid w:val="0"/>
        <w:spacing w:after="156" w:afterLines="50" w:line="360" w:lineRule="auto"/>
        <w:ind w:firstLine="360" w:firstLineChars="150"/>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1、</w:t>
      </w:r>
      <w:r>
        <w:rPr>
          <w:rFonts w:hint="eastAsia" w:eastAsia="仿宋_GB2312" w:cs="Times New Roman"/>
          <w:sz w:val="24"/>
          <w:lang w:val="en-US" w:eastAsia="zh-CN"/>
        </w:rPr>
        <w:t>服务期</w:t>
      </w:r>
      <w:r>
        <w:rPr>
          <w:rFonts w:hint="default" w:ascii="Times New Roman" w:hAnsi="Times New Roman" w:eastAsia="仿宋_GB2312" w:cs="Times New Roman"/>
          <w:sz w:val="24"/>
        </w:rPr>
        <w:t>：</w:t>
      </w:r>
      <w:r>
        <w:rPr>
          <w:rFonts w:hint="eastAsia" w:eastAsia="仿宋_GB2312"/>
          <w:color w:val="auto"/>
          <w:sz w:val="24"/>
          <w:highlight w:val="none"/>
          <w:lang w:val="en-US" w:eastAsia="zh-CN"/>
        </w:rPr>
        <w:t>自合同签订之日起3年</w:t>
      </w:r>
      <w:r>
        <w:rPr>
          <w:rFonts w:hint="default" w:ascii="Times New Roman" w:hAnsi="Times New Roman" w:eastAsia="仿宋_GB2312" w:cs="Times New Roman"/>
          <w:sz w:val="24"/>
        </w:rPr>
        <w:t>。</w:t>
      </w:r>
    </w:p>
    <w:p w14:paraId="7982E6AC">
      <w:pPr>
        <w:snapToGrid w:val="0"/>
        <w:spacing w:after="156" w:afterLines="50" w:line="360" w:lineRule="auto"/>
        <w:ind w:firstLine="360" w:firstLineChars="150"/>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2、</w:t>
      </w:r>
      <w:r>
        <w:rPr>
          <w:rFonts w:hint="eastAsia" w:eastAsia="仿宋_GB2312" w:cs="Times New Roman"/>
          <w:sz w:val="24"/>
          <w:lang w:val="en-US" w:eastAsia="zh-CN"/>
        </w:rPr>
        <w:t>服务</w:t>
      </w:r>
      <w:r>
        <w:rPr>
          <w:rFonts w:hint="default" w:ascii="Times New Roman" w:hAnsi="Times New Roman" w:eastAsia="仿宋_GB2312" w:cs="Times New Roman"/>
          <w:sz w:val="24"/>
        </w:rPr>
        <w:t>地点：</w:t>
      </w:r>
      <w:r>
        <w:rPr>
          <w:rFonts w:hint="eastAsia" w:eastAsia="仿宋_GB2312"/>
          <w:color w:val="auto"/>
          <w:sz w:val="24"/>
          <w:highlight w:val="none"/>
          <w:lang w:val="en-US" w:eastAsia="zh-CN"/>
        </w:rPr>
        <w:t>甲方指定地点</w:t>
      </w:r>
      <w:r>
        <w:rPr>
          <w:rFonts w:hint="default" w:ascii="Times New Roman" w:hAnsi="Times New Roman" w:eastAsia="仿宋_GB2312" w:cs="Times New Roman"/>
          <w:sz w:val="24"/>
        </w:rPr>
        <w:t>。</w:t>
      </w:r>
    </w:p>
    <w:p w14:paraId="59223D04">
      <w:pPr>
        <w:snapToGrid w:val="0"/>
        <w:spacing w:after="156" w:afterLines="50" w:line="360" w:lineRule="auto"/>
        <w:ind w:firstLine="360" w:firstLineChars="150"/>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3、服务标准和要求：符合国家及行业相关标准。</w:t>
      </w:r>
    </w:p>
    <w:p w14:paraId="108EDDE8">
      <w:pPr>
        <w:snapToGrid w:val="0"/>
        <w:spacing w:after="156" w:afterLines="50" w:line="360" w:lineRule="auto"/>
        <w:ind w:firstLine="360" w:firstLineChars="150"/>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4、验收标准和要求：符合国家及行业相关标准。</w:t>
      </w:r>
    </w:p>
    <w:p w14:paraId="6230BBCE">
      <w:pPr>
        <w:snapToGrid w:val="0"/>
        <w:spacing w:after="156" w:afterLines="50" w:line="360" w:lineRule="auto"/>
        <w:ind w:firstLine="360" w:firstLineChars="150"/>
        <w:jc w:val="left"/>
        <w:rPr>
          <w:rFonts w:hint="eastAsia" w:eastAsia="仿宋_GB2312"/>
          <w:color w:val="auto"/>
          <w:sz w:val="24"/>
          <w:highlight w:val="none"/>
          <w:lang w:val="en-US" w:eastAsia="zh-CN"/>
        </w:rPr>
      </w:pPr>
      <w:r>
        <w:rPr>
          <w:rFonts w:hint="default" w:ascii="Times New Roman" w:hAnsi="Times New Roman" w:eastAsia="仿宋_GB2312" w:cs="Times New Roman"/>
          <w:sz w:val="24"/>
        </w:rPr>
        <w:t>5、备品备件和专用工具：供应商提供清单及说明。</w:t>
      </w:r>
    </w:p>
    <w:p w14:paraId="53C41495">
      <w:pPr>
        <w:shd w:val="clear"/>
        <w:adjustRightInd w:val="0"/>
        <w:snapToGrid w:val="0"/>
        <w:spacing w:line="360" w:lineRule="auto"/>
        <w:jc w:val="left"/>
        <w:outlineLvl w:val="1"/>
        <w:rPr>
          <w:rFonts w:hint="eastAsia" w:ascii="Times New Roman" w:hAnsi="Times New Roman" w:eastAsia="仿宋" w:cs="Times New Roman"/>
          <w:b/>
          <w:color w:val="auto"/>
          <w:sz w:val="24"/>
          <w:highlight w:val="none"/>
          <w:lang w:val="en-US" w:eastAsia="zh-CN"/>
        </w:rPr>
      </w:pPr>
      <w:bookmarkStart w:id="575" w:name="_Toc7744"/>
      <w:r>
        <w:rPr>
          <w:rFonts w:hint="eastAsia" w:eastAsia="仿宋" w:cs="Times New Roman"/>
          <w:b/>
          <w:color w:val="auto"/>
          <w:sz w:val="24"/>
          <w:highlight w:val="none"/>
          <w:lang w:val="en-US" w:eastAsia="zh-CN"/>
        </w:rPr>
        <w:t>三</w:t>
      </w:r>
      <w:r>
        <w:rPr>
          <w:rFonts w:hint="eastAsia" w:ascii="Times New Roman" w:hAnsi="Times New Roman" w:eastAsia="仿宋" w:cs="Times New Roman"/>
          <w:b/>
          <w:color w:val="auto"/>
          <w:sz w:val="24"/>
          <w:highlight w:val="none"/>
          <w:lang w:val="en-US" w:eastAsia="zh-CN"/>
        </w:rPr>
        <w:t>、服务技术</w:t>
      </w:r>
      <w:bookmarkEnd w:id="573"/>
      <w:r>
        <w:rPr>
          <w:rFonts w:hint="eastAsia" w:ascii="Times New Roman" w:hAnsi="Times New Roman" w:eastAsia="仿宋" w:cs="Times New Roman"/>
          <w:b/>
          <w:color w:val="auto"/>
          <w:sz w:val="24"/>
          <w:highlight w:val="none"/>
          <w:lang w:val="en-US" w:eastAsia="zh-CN"/>
        </w:rPr>
        <w:t>要求</w:t>
      </w:r>
      <w:bookmarkEnd w:id="574"/>
      <w:bookmarkEnd w:id="575"/>
    </w:p>
    <w:p w14:paraId="2F80B12A">
      <w:pPr>
        <w:keepNext w:val="0"/>
        <w:keepLines w:val="0"/>
        <w:pageBreakBefore w:val="0"/>
        <w:widowControl w:val="0"/>
        <w:shd w:val="clear"/>
        <w:kinsoku/>
        <w:wordWrap/>
        <w:overflowPunct/>
        <w:topLinePunct w:val="0"/>
        <w:autoSpaceDE/>
        <w:autoSpaceDN/>
        <w:bidi w:val="0"/>
        <w:spacing w:line="360" w:lineRule="auto"/>
        <w:ind w:firstLine="480" w:firstLineChars="200"/>
        <w:jc w:val="both"/>
        <w:textAlignment w:val="auto"/>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lang w:val="en-US" w:eastAsia="zh-CN"/>
        </w:rPr>
        <w:t>一</w:t>
      </w:r>
      <w:r>
        <w:rPr>
          <w:rFonts w:hint="eastAsia" w:ascii="Times New Roman" w:hAnsi="Times New Roman" w:eastAsia="仿宋_GB2312" w:cs="Times New Roman"/>
          <w:color w:val="auto"/>
          <w:sz w:val="24"/>
          <w:highlight w:val="none"/>
          <w:lang w:eastAsia="zh-CN"/>
        </w:rPr>
        <w:t>）维保内容方面</w:t>
      </w:r>
    </w:p>
    <w:p w14:paraId="29747651">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维保服务：</w:t>
      </w:r>
      <w:r>
        <w:rPr>
          <w:rFonts w:hint="eastAsia" w:eastAsia="仿宋_GB2312"/>
          <w:color w:val="auto"/>
          <w:sz w:val="24"/>
          <w:highlight w:val="none"/>
        </w:rPr>
        <w:t>GE signa HDX1.5T核磁共振全保服务</w:t>
      </w:r>
      <w:r>
        <w:rPr>
          <w:rFonts w:hint="eastAsia" w:eastAsia="仿宋_GB2312"/>
          <w:color w:val="auto"/>
          <w:sz w:val="24"/>
          <w:highlight w:val="none"/>
          <w:lang w:eastAsia="zh-CN"/>
        </w:rPr>
        <w:t>，</w:t>
      </w:r>
      <w:r>
        <w:rPr>
          <w:rFonts w:hint="eastAsia" w:eastAsia="仿宋_GB2312"/>
          <w:color w:val="auto"/>
          <w:sz w:val="24"/>
          <w:highlight w:val="none"/>
          <w:lang w:val="en-US" w:eastAsia="zh-CN"/>
        </w:rPr>
        <w:t>包含设备正常使用中的所有故障维修，包含机房空调、室外水冷机和所有配件</w:t>
      </w:r>
      <w:r>
        <w:rPr>
          <w:rFonts w:hint="eastAsia" w:eastAsia="仿宋_GB2312"/>
          <w:color w:val="auto"/>
          <w:sz w:val="24"/>
          <w:highlight w:val="none"/>
        </w:rPr>
        <w:t>。</w:t>
      </w:r>
    </w:p>
    <w:p w14:paraId="7E6E8276">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1、配件维修及更换：当设备出现故障时，包括电子系统部分（梯度柜、射频柜、系统柜、穿透柜、计算机、病床、图文工作站）、制冷系统部分（含冷头、氦压缩机、吸附器、高低压氦气管、水冷机组</w:t>
      </w:r>
      <w:r>
        <w:rPr>
          <w:rFonts w:hint="eastAsia" w:eastAsia="仿宋_GB2312" w:cs="Times New Roman"/>
          <w:color w:val="auto"/>
          <w:sz w:val="24"/>
          <w:highlight w:val="none"/>
          <w:lang w:eastAsia="zh-CN"/>
        </w:rPr>
        <w:t>、制冷空调等</w:t>
      </w:r>
      <w:r>
        <w:rPr>
          <w:rFonts w:hint="eastAsia" w:ascii="Times New Roman" w:hAnsi="Times New Roman" w:eastAsia="仿宋_GB2312" w:cs="Times New Roman"/>
          <w:color w:val="auto"/>
          <w:sz w:val="24"/>
          <w:highlight w:val="none"/>
          <w:lang w:eastAsia="zh-CN"/>
        </w:rPr>
        <w:t>）、线圈、正常消耗的液氦</w:t>
      </w:r>
      <w:r>
        <w:rPr>
          <w:rFonts w:hint="eastAsia" w:eastAsia="仿宋_GB2312" w:cs="Times New Roman"/>
          <w:color w:val="auto"/>
          <w:sz w:val="24"/>
          <w:highlight w:val="none"/>
          <w:lang w:eastAsia="zh-CN"/>
        </w:rPr>
        <w:t>（正常消耗液氦的补充、维修过程中的液氦的补充，保证液氦量始终处于正常状态。）、备件更换及设备的日常维护保养，不包括第三方外围设备（激光相机、高压注射器等））</w:t>
      </w:r>
      <w:r>
        <w:rPr>
          <w:rFonts w:hint="eastAsia" w:ascii="Times New Roman" w:hAnsi="Times New Roman" w:eastAsia="仿宋_GB2312" w:cs="Times New Roman"/>
          <w:color w:val="auto"/>
          <w:sz w:val="24"/>
          <w:highlight w:val="none"/>
          <w:lang w:eastAsia="zh-CN"/>
        </w:rPr>
        <w:t>。为保证医院使用科室设备正常运转的情况下，结合市场调研制定维保方案，在设备维保期出现任何故障问题均为免费维修维保提供配件更换和维修人工服务（除人为损坏或不可抗力因素外）。</w:t>
      </w:r>
    </w:p>
    <w:p w14:paraId="26C97806">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2、维修期间使用配件、线圈：当设备维修周期较长时，提供临时备用配件、线圈供医院使用，保障临床检查不受严重影响，不限次数。</w:t>
      </w:r>
    </w:p>
    <w:p w14:paraId="24088419">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3、定期回访、保养：在项目执行期间内进行定期回访、保养，了解设备或服务的使用情况，及时发现并解决潜在问题。每周定期回访3次了解设备制冷系统情况，每三个月定期保养一次，</w:t>
      </w:r>
      <w:r>
        <w:rPr>
          <w:rFonts w:hint="eastAsia" w:ascii="Times New Roman" w:hAnsi="Times New Roman" w:eastAsia="仿宋_GB2312" w:cs="Times New Roman"/>
          <w:color w:val="auto"/>
          <w:sz w:val="24"/>
          <w:highlight w:val="none"/>
          <w:lang w:val="en-US" w:eastAsia="zh-CN"/>
        </w:rPr>
        <w:t>每年4次定期保养</w:t>
      </w:r>
      <w:r>
        <w:rPr>
          <w:rFonts w:hint="eastAsia" w:ascii="Times New Roman" w:hAnsi="Times New Roman" w:eastAsia="仿宋_GB2312" w:cs="Times New Roman"/>
          <w:color w:val="auto"/>
          <w:sz w:val="24"/>
          <w:highlight w:val="none"/>
          <w:lang w:eastAsia="zh-CN"/>
        </w:rPr>
        <w:t>。</w:t>
      </w:r>
    </w:p>
    <w:p w14:paraId="2330F75C">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4、技术支持服务：在项目执行期间内，提供24小时不限次数的远程及现场技术支持，包括但不限于手机、电脑、远程视频、现场指导等各种形式的技术支持。</w:t>
      </w:r>
    </w:p>
    <w:p w14:paraId="73D2D44A">
      <w:pPr>
        <w:shd w:val="clear"/>
        <w:adjustRightInd w:val="0"/>
        <w:snapToGrid w:val="0"/>
        <w:spacing w:line="360" w:lineRule="auto"/>
        <w:jc w:val="left"/>
        <w:outlineLvl w:val="1"/>
        <w:rPr>
          <w:rFonts w:hint="eastAsia" w:ascii="Times New Roman" w:hAnsi="Times New Roman" w:eastAsia="仿宋" w:cs="Times New Roman"/>
          <w:b/>
          <w:color w:val="auto"/>
          <w:sz w:val="24"/>
          <w:highlight w:val="none"/>
          <w:lang w:val="en-US" w:eastAsia="zh-CN"/>
        </w:rPr>
      </w:pPr>
      <w:bookmarkStart w:id="576" w:name="_Toc12287"/>
      <w:r>
        <w:rPr>
          <w:rFonts w:hint="eastAsia" w:eastAsia="仿宋" w:cs="Times New Roman"/>
          <w:b/>
          <w:color w:val="auto"/>
          <w:sz w:val="24"/>
          <w:highlight w:val="none"/>
          <w:lang w:val="en-US" w:eastAsia="zh-CN"/>
        </w:rPr>
        <w:t>四</w:t>
      </w:r>
      <w:r>
        <w:rPr>
          <w:rFonts w:hint="eastAsia" w:ascii="Times New Roman" w:hAnsi="Times New Roman" w:eastAsia="仿宋" w:cs="Times New Roman"/>
          <w:b/>
          <w:color w:val="auto"/>
          <w:sz w:val="24"/>
          <w:highlight w:val="none"/>
          <w:lang w:val="en-US" w:eastAsia="zh-CN"/>
        </w:rPr>
        <w:t>、服务人员要求</w:t>
      </w:r>
      <w:bookmarkEnd w:id="576"/>
    </w:p>
    <w:p w14:paraId="5D901616">
      <w:pPr>
        <w:keepNext w:val="0"/>
        <w:keepLines w:val="0"/>
        <w:widowControl/>
        <w:suppressLineNumbers w:val="0"/>
        <w:spacing w:before="0" w:beforeAutospacing="0" w:after="0" w:afterAutospacing="0" w:line="360" w:lineRule="auto"/>
        <w:ind w:left="0" w:right="0" w:firstLine="480" w:firstLineChars="200"/>
        <w:jc w:val="left"/>
        <w:rPr>
          <w:rFonts w:hint="eastAsia" w:ascii="仿宋" w:hAnsi="仿宋" w:eastAsia="仿宋" w:cs="仿宋"/>
          <w:b w:val="0"/>
          <w:bCs w:val="0"/>
          <w:sz w:val="24"/>
          <w:highlight w:val="none"/>
          <w:u w:val="none"/>
          <w:lang w:val="en-US" w:eastAsia="zh-CN"/>
        </w:rPr>
      </w:pPr>
      <w:r>
        <w:rPr>
          <w:rFonts w:hint="eastAsia"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val="en-US" w:eastAsia="zh-CN"/>
        </w:rPr>
        <w:t>专业资质：</w:t>
      </w:r>
      <w:r>
        <w:rPr>
          <w:rFonts w:hint="eastAsia" w:eastAsia="仿宋_GB2312" w:cs="Times New Roman"/>
          <w:color w:val="auto"/>
          <w:sz w:val="24"/>
          <w:highlight w:val="none"/>
          <w:lang w:val="en-US" w:eastAsia="zh-CN"/>
        </w:rPr>
        <w:t>核磁</w:t>
      </w:r>
      <w:r>
        <w:rPr>
          <w:rFonts w:hint="eastAsia" w:ascii="仿宋" w:hAnsi="仿宋" w:eastAsia="仿宋" w:cs="仿宋"/>
          <w:b w:val="0"/>
          <w:bCs w:val="0"/>
          <w:sz w:val="24"/>
          <w:highlight w:val="none"/>
          <w:lang w:val="en-US" w:eastAsia="zh-CN"/>
        </w:rPr>
        <w:t>共振维修工程师人数≥2个，</w:t>
      </w:r>
      <w:r>
        <w:rPr>
          <w:rFonts w:hint="eastAsia" w:ascii="仿宋" w:hAnsi="仿宋" w:eastAsia="仿宋" w:cs="仿宋"/>
          <w:b w:val="0"/>
          <w:bCs w:val="0"/>
          <w:sz w:val="24"/>
          <w:highlight w:val="none"/>
          <w:u w:val="none"/>
          <w:lang w:val="en-US" w:eastAsia="zh-CN"/>
        </w:rPr>
        <w:t>供应商所提供的工程师须具备原厂认证资质或培训合格资质，且拥有同型号设备的维修、保养经历；同时供应商需提供为上述工程师缴纳社会保险的有效证明材料。</w:t>
      </w:r>
    </w:p>
    <w:p w14:paraId="290D74C1">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注：以上人员须在响应文件中附劳动合同、社保及相关证书等原件扫描件。若供应商或供应商委托外服公司、分公司购买的近六个月内社保证明（如是外服公司、分公司的社保证明需提供投标人与其签订的委托协议）</w:t>
      </w:r>
    </w:p>
    <w:p w14:paraId="3374C98B">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2、人员配置：依据项目规模与服务需求，配置足量服务人员，以保障对现场问题的及时响应与高效处置。</w:t>
      </w:r>
    </w:p>
    <w:p w14:paraId="4C8E6965">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3、</w:t>
      </w:r>
      <w:r>
        <w:rPr>
          <w:rFonts w:hint="eastAsia" w:ascii="Times New Roman" w:hAnsi="Times New Roman" w:eastAsia="仿宋_GB2312" w:cs="Times New Roman"/>
          <w:color w:val="auto"/>
          <w:sz w:val="24"/>
          <w:highlight w:val="none"/>
          <w:lang w:val="en-US" w:eastAsia="zh-CN"/>
        </w:rPr>
        <w:t>培训机制：针对现场服务人员，应构建完善的培训管理体系，使其能快速掌握项目相关的新技术、新知识，以提供更优质的服务。</w:t>
      </w:r>
      <w:r>
        <w:rPr>
          <w:rFonts w:hint="eastAsia" w:ascii="Times New Roman" w:hAnsi="Times New Roman" w:eastAsia="仿宋_GB2312" w:cs="Times New Roman"/>
          <w:color w:val="auto"/>
          <w:sz w:val="24"/>
          <w:highlight w:val="none"/>
          <w:lang w:eastAsia="zh-CN"/>
        </w:rPr>
        <w:t>建立并执行覆盖设备原理、故障诊断、安全操作规范及原厂技术更新的专项培训体系，确保</w:t>
      </w:r>
      <w:r>
        <w:rPr>
          <w:rFonts w:hint="eastAsia" w:ascii="Times New Roman" w:hAnsi="Times New Roman" w:eastAsia="仿宋_GB2312" w:cs="Times New Roman"/>
          <w:color w:val="auto"/>
          <w:sz w:val="24"/>
          <w:highlight w:val="none"/>
          <w:lang w:val="en-US" w:eastAsia="zh-CN"/>
        </w:rPr>
        <w:t>现场服务人员</w:t>
      </w:r>
      <w:r>
        <w:rPr>
          <w:rFonts w:hint="eastAsia" w:ascii="Times New Roman" w:hAnsi="Times New Roman" w:eastAsia="仿宋_GB2312" w:cs="Times New Roman"/>
          <w:color w:val="auto"/>
          <w:sz w:val="24"/>
          <w:highlight w:val="none"/>
          <w:lang w:eastAsia="zh-CN"/>
        </w:rPr>
        <w:t>在开展维保服务前，熟练掌握本项目所涉核磁共振设备的型号适配技术与维保流程，</w:t>
      </w:r>
    </w:p>
    <w:p w14:paraId="5278ECA1">
      <w:pPr>
        <w:shd w:val="clear"/>
        <w:adjustRightInd w:val="0"/>
        <w:snapToGrid w:val="0"/>
        <w:spacing w:line="360" w:lineRule="auto"/>
        <w:jc w:val="left"/>
        <w:outlineLvl w:val="1"/>
        <w:rPr>
          <w:rFonts w:hint="eastAsia" w:ascii="Times New Roman" w:hAnsi="Times New Roman" w:eastAsia="仿宋" w:cs="Times New Roman"/>
          <w:b/>
          <w:color w:val="auto"/>
          <w:sz w:val="24"/>
          <w:highlight w:val="none"/>
          <w:lang w:val="en-US" w:eastAsia="zh-CN"/>
        </w:rPr>
      </w:pPr>
      <w:bookmarkStart w:id="577" w:name="_Toc8162"/>
      <w:r>
        <w:rPr>
          <w:rFonts w:hint="eastAsia" w:eastAsia="仿宋" w:cs="Times New Roman"/>
          <w:b/>
          <w:color w:val="auto"/>
          <w:sz w:val="24"/>
          <w:highlight w:val="none"/>
          <w:lang w:val="en-US" w:eastAsia="zh-CN"/>
        </w:rPr>
        <w:t>五</w:t>
      </w:r>
      <w:r>
        <w:rPr>
          <w:rFonts w:hint="eastAsia" w:ascii="Times New Roman" w:hAnsi="Times New Roman" w:eastAsia="仿宋" w:cs="Times New Roman"/>
          <w:b/>
          <w:color w:val="auto"/>
          <w:sz w:val="24"/>
          <w:highlight w:val="none"/>
          <w:lang w:val="en-US" w:eastAsia="zh-CN"/>
        </w:rPr>
        <w:t>、服务响应时间</w:t>
      </w:r>
      <w:bookmarkEnd w:id="577"/>
    </w:p>
    <w:p w14:paraId="12FD4D0B">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val="en-US" w:eastAsia="zh-CN"/>
        </w:rPr>
        <w:t>紧急响应：对于突发的问题或故障，供应商须在接到甲方通知后2 小时内启动响应（响应形式包括但不限于远程技术指导、安排现场服务人员），以最大限度降低设备故障对甲方诊疗工作的影响，减少因故障导致的相关损失。</w:t>
      </w:r>
    </w:p>
    <w:p w14:paraId="38C8D350">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val="en-US" w:eastAsia="zh-CN"/>
        </w:rPr>
        <w:t>常规响应：对于非紧急的服务请求</w:t>
      </w:r>
      <w:r>
        <w:rPr>
          <w:rFonts w:hint="eastAsia" w:ascii="Times New Roman" w:hAnsi="Times New Roman" w:eastAsia="仿宋_GB2312" w:cs="Times New Roman"/>
          <w:color w:val="auto"/>
          <w:sz w:val="24"/>
          <w:highlight w:val="none"/>
          <w:lang w:eastAsia="zh-CN"/>
        </w:rPr>
        <w:t>（包括但不限于设备日常咨询、非故障类技术支持）</w:t>
      </w:r>
      <w:r>
        <w:rPr>
          <w:rFonts w:hint="eastAsia" w:ascii="Times New Roman" w:hAnsi="Times New Roman" w:eastAsia="仿宋_GB2312" w:cs="Times New Roman"/>
          <w:color w:val="auto"/>
          <w:sz w:val="24"/>
          <w:highlight w:val="none"/>
          <w:lang w:val="en-US" w:eastAsia="zh-CN"/>
        </w:rPr>
        <w:t>，</w:t>
      </w:r>
      <w:r>
        <w:rPr>
          <w:rFonts w:hint="eastAsia" w:ascii="Times New Roman" w:hAnsi="Times New Roman" w:eastAsia="仿宋_GB2312" w:cs="Times New Roman"/>
          <w:color w:val="auto"/>
          <w:sz w:val="24"/>
          <w:highlight w:val="none"/>
          <w:lang w:eastAsia="zh-CN"/>
        </w:rPr>
        <w:t>乙方应在接到甲方通知后24 小时内，向甲方提供明确回复，回复内容需包含该请求的解决方案（或技术指导），或现场服务人员的具体到达时间安排，确保服务需求得到有序推进。</w:t>
      </w:r>
    </w:p>
    <w:p w14:paraId="73A78239">
      <w:pPr>
        <w:shd w:val="clear"/>
        <w:adjustRightInd w:val="0"/>
        <w:snapToGrid w:val="0"/>
        <w:spacing w:line="360" w:lineRule="auto"/>
        <w:jc w:val="left"/>
        <w:outlineLvl w:val="1"/>
        <w:rPr>
          <w:rFonts w:hint="eastAsia" w:ascii="Times New Roman" w:hAnsi="Times New Roman" w:eastAsia="仿宋" w:cs="Times New Roman"/>
          <w:b/>
          <w:color w:val="auto"/>
          <w:sz w:val="24"/>
          <w:highlight w:val="none"/>
          <w:lang w:val="en-US" w:eastAsia="zh-CN"/>
        </w:rPr>
      </w:pPr>
      <w:bookmarkStart w:id="578" w:name="_Toc31908"/>
      <w:r>
        <w:rPr>
          <w:rFonts w:hint="eastAsia" w:eastAsia="仿宋" w:cs="Times New Roman"/>
          <w:b/>
          <w:color w:val="auto"/>
          <w:sz w:val="24"/>
          <w:highlight w:val="none"/>
          <w:lang w:val="en-US" w:eastAsia="zh-CN"/>
        </w:rPr>
        <w:t>六</w:t>
      </w:r>
      <w:r>
        <w:rPr>
          <w:rFonts w:hint="eastAsia" w:ascii="Times New Roman" w:hAnsi="Times New Roman" w:eastAsia="仿宋" w:cs="Times New Roman"/>
          <w:b/>
          <w:color w:val="auto"/>
          <w:sz w:val="24"/>
          <w:highlight w:val="none"/>
          <w:lang w:val="en-US" w:eastAsia="zh-CN"/>
        </w:rPr>
        <w:t>、服务设施</w:t>
      </w:r>
      <w:bookmarkEnd w:id="578"/>
    </w:p>
    <w:p w14:paraId="757608C8">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val="en-US" w:eastAsia="zh-CN"/>
        </w:rPr>
        <w:t>开展核磁共振设备维保服务时，须配备该类设备维保所需的全套专业工具，具体包括但不限于：</w:t>
      </w:r>
      <w:r>
        <w:rPr>
          <w:rFonts w:hint="eastAsia" w:ascii="Times New Roman" w:hAnsi="Times New Roman" w:eastAsia="仿宋_GB2312" w:cs="Times New Roman"/>
          <w:b w:val="0"/>
          <w:bCs w:val="0"/>
          <w:color w:val="000000" w:themeColor="text1"/>
          <w:sz w:val="24"/>
          <w:highlight w:val="none"/>
          <w:lang w:val="en-US" w:eastAsia="zh-CN"/>
          <w14:textFill>
            <w14:solidFill>
              <w14:schemeClr w14:val="tx1"/>
            </w14:solidFill>
          </w14:textFill>
        </w:rPr>
        <w:t>射频功率测试仪、励磁电源工具、匀场仪、涡流校正仪</w:t>
      </w:r>
      <w:r>
        <w:rPr>
          <w:rFonts w:hint="eastAsia" w:ascii="Times New Roman" w:hAnsi="Times New Roman" w:eastAsia="仿宋_GB2312" w:cs="Times New Roman"/>
          <w:b w:val="0"/>
          <w:bCs w:val="0"/>
          <w:color w:val="auto"/>
          <w:sz w:val="24"/>
          <w:highlight w:val="none"/>
          <w:lang w:val="en-US" w:eastAsia="zh-CN"/>
        </w:rPr>
        <w:t>等</w:t>
      </w:r>
      <w:r>
        <w:rPr>
          <w:rFonts w:hint="eastAsia" w:ascii="Times New Roman" w:hAnsi="Times New Roman" w:eastAsia="仿宋_GB2312" w:cs="Times New Roman"/>
          <w:color w:val="auto"/>
          <w:sz w:val="24"/>
          <w:highlight w:val="none"/>
          <w:lang w:val="en-US" w:eastAsia="zh-CN"/>
        </w:rPr>
        <w:t>，应确保所有工具处于正常工作状态且符合设备维保技术规范，以保障现场维保服务高效、合规完成。</w:t>
      </w:r>
    </w:p>
    <w:p w14:paraId="1C5ACDCD">
      <w:pPr>
        <w:shd w:val="clear"/>
        <w:adjustRightInd w:val="0"/>
        <w:snapToGrid w:val="0"/>
        <w:spacing w:line="360" w:lineRule="auto"/>
        <w:ind w:firstLine="480" w:firstLineChars="200"/>
        <w:rPr>
          <w:rFonts w:hint="eastAsia" w:ascii="Times New Roman" w:hAnsi="Times New Roman" w:eastAsia="仿宋_GB2312" w:cs="Times New Roman"/>
          <w:b/>
          <w:bCs/>
          <w:color w:val="auto"/>
          <w:sz w:val="24"/>
          <w:highlight w:val="yellow"/>
          <w:lang w:val="en-US" w:eastAsia="zh-CN"/>
        </w:rPr>
      </w:pPr>
      <w:r>
        <w:rPr>
          <w:rFonts w:hint="eastAsia"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val="en-US" w:eastAsia="zh-CN"/>
        </w:rPr>
        <w:t>备件储备：必须确保提供与原厂一致的备件，设有配件库，可以保证MRI配件的及时供应。设备如有故障，能以最快的速度到达维修现场。</w:t>
      </w:r>
    </w:p>
    <w:p w14:paraId="23D424CA">
      <w:pPr>
        <w:shd w:val="clear"/>
        <w:adjustRightInd w:val="0"/>
        <w:snapToGrid w:val="0"/>
        <w:spacing w:line="360" w:lineRule="auto"/>
        <w:ind w:firstLine="482" w:firstLineChars="200"/>
        <w:rPr>
          <w:rFonts w:hint="eastAsia" w:ascii="Times New Roman" w:hAnsi="Times New Roman" w:eastAsia="仿宋_GB2312" w:cs="Times New Roman"/>
          <w:b/>
          <w:bCs/>
          <w:color w:val="auto"/>
          <w:sz w:val="24"/>
          <w:highlight w:val="yellow"/>
          <w:lang w:val="en-US" w:eastAsia="zh-CN"/>
        </w:rPr>
      </w:pPr>
      <w:r>
        <w:rPr>
          <w:rFonts w:hint="eastAsia" w:eastAsia="仿宋_GB2312" w:cs="Times New Roman"/>
          <w:b/>
          <w:bCs/>
          <w:color w:val="auto"/>
          <w:sz w:val="24"/>
          <w:highlight w:val="none"/>
          <w:lang w:val="en-US" w:eastAsia="zh-CN"/>
        </w:rPr>
        <w:t>（</w:t>
      </w:r>
      <w:r>
        <w:rPr>
          <w:rFonts w:hint="eastAsia" w:ascii="Times New Roman" w:hAnsi="Times New Roman" w:eastAsia="仿宋_GB2312" w:cs="Times New Roman"/>
          <w:b/>
          <w:bCs/>
          <w:color w:val="auto"/>
          <w:sz w:val="24"/>
          <w:highlight w:val="none"/>
          <w:lang w:val="en-US" w:eastAsia="zh-CN"/>
        </w:rPr>
        <w:t>供应商</w:t>
      </w:r>
      <w:r>
        <w:rPr>
          <w:rFonts w:hint="eastAsia" w:eastAsia="仿宋_GB2312" w:cs="Times New Roman"/>
          <w:b/>
          <w:bCs/>
          <w:color w:val="auto"/>
          <w:sz w:val="24"/>
          <w:highlight w:val="none"/>
          <w:lang w:val="en-US" w:eastAsia="zh-CN"/>
        </w:rPr>
        <w:t>还需</w:t>
      </w:r>
      <w:r>
        <w:rPr>
          <w:rFonts w:hint="eastAsia" w:ascii="Times New Roman" w:hAnsi="Times New Roman" w:eastAsia="仿宋_GB2312" w:cs="Times New Roman"/>
          <w:b/>
          <w:bCs/>
          <w:color w:val="auto"/>
          <w:sz w:val="24"/>
          <w:highlight w:val="none"/>
          <w:lang w:val="en-US" w:eastAsia="zh-CN"/>
        </w:rPr>
        <w:t>在</w:t>
      </w:r>
      <w:r>
        <w:rPr>
          <w:rFonts w:hint="eastAsia" w:eastAsia="仿宋_GB2312" w:cs="Times New Roman"/>
          <w:b/>
          <w:bCs/>
          <w:color w:val="auto"/>
          <w:sz w:val="24"/>
          <w:highlight w:val="none"/>
          <w:lang w:val="en-US" w:eastAsia="zh-CN"/>
        </w:rPr>
        <w:t>谈判</w:t>
      </w:r>
      <w:r>
        <w:rPr>
          <w:rFonts w:hint="eastAsia" w:ascii="Times New Roman" w:hAnsi="Times New Roman" w:eastAsia="仿宋_GB2312" w:cs="Times New Roman"/>
          <w:b/>
          <w:bCs/>
          <w:color w:val="auto"/>
          <w:sz w:val="24"/>
          <w:highlight w:val="none"/>
          <w:lang w:val="en-US" w:eastAsia="zh-CN"/>
        </w:rPr>
        <w:t>文件中提供</w:t>
      </w:r>
      <w:r>
        <w:rPr>
          <w:rFonts w:hint="eastAsia" w:eastAsia="仿宋_GB2312" w:cs="Times New Roman"/>
          <w:b/>
          <w:bCs/>
          <w:color w:val="auto"/>
          <w:sz w:val="24"/>
          <w:highlight w:val="none"/>
          <w:lang w:val="en-US" w:eastAsia="zh-CN"/>
        </w:rPr>
        <w:t>备件及配件更换</w:t>
      </w:r>
      <w:r>
        <w:rPr>
          <w:rFonts w:hint="eastAsia" w:ascii="Times New Roman" w:hAnsi="Times New Roman" w:eastAsia="仿宋_GB2312" w:cs="Times New Roman"/>
          <w:b/>
          <w:bCs/>
          <w:color w:val="auto"/>
          <w:sz w:val="24"/>
          <w:highlight w:val="none"/>
          <w:lang w:val="en-US" w:eastAsia="zh-CN"/>
        </w:rPr>
        <w:t>承诺函</w:t>
      </w:r>
      <w:r>
        <w:rPr>
          <w:rFonts w:hint="eastAsia" w:eastAsia="仿宋_GB2312" w:cs="Times New Roman"/>
          <w:b/>
          <w:bCs/>
          <w:color w:val="auto"/>
          <w:sz w:val="24"/>
          <w:highlight w:val="none"/>
          <w:lang w:val="en-US" w:eastAsia="zh-CN"/>
        </w:rPr>
        <w:t>并加盖供应商公章</w:t>
      </w:r>
      <w:r>
        <w:rPr>
          <w:rFonts w:hint="eastAsia" w:ascii="Times New Roman" w:hAnsi="Times New Roman" w:eastAsia="仿宋_GB2312" w:cs="Times New Roman"/>
          <w:b/>
          <w:bCs/>
          <w:color w:val="auto"/>
          <w:sz w:val="24"/>
          <w:highlight w:val="none"/>
          <w:lang w:val="en-US" w:eastAsia="zh-CN"/>
        </w:rPr>
        <w:t>。</w:t>
      </w:r>
      <w:r>
        <w:rPr>
          <w:rFonts w:hint="eastAsia" w:eastAsia="仿宋_GB2312" w:cs="Times New Roman"/>
          <w:b/>
          <w:bCs/>
          <w:color w:val="auto"/>
          <w:sz w:val="24"/>
          <w:highlight w:val="none"/>
          <w:lang w:val="en-US" w:eastAsia="zh-CN"/>
        </w:rPr>
        <w:t>）</w:t>
      </w:r>
    </w:p>
    <w:p w14:paraId="2A51DB18">
      <w:pPr>
        <w:shd w:val="clear"/>
        <w:adjustRightInd w:val="0"/>
        <w:snapToGrid w:val="0"/>
        <w:spacing w:line="360" w:lineRule="auto"/>
        <w:jc w:val="left"/>
        <w:outlineLvl w:val="1"/>
        <w:rPr>
          <w:rFonts w:hint="default" w:ascii="Times New Roman" w:hAnsi="Times New Roman" w:eastAsia="仿宋" w:cs="Times New Roman"/>
          <w:b/>
          <w:color w:val="auto"/>
          <w:sz w:val="24"/>
          <w:highlight w:val="none"/>
          <w:lang w:val="en-US" w:eastAsia="zh-CN"/>
        </w:rPr>
      </w:pPr>
      <w:bookmarkStart w:id="579" w:name="_Toc28898"/>
      <w:r>
        <w:rPr>
          <w:rFonts w:hint="eastAsia" w:eastAsia="仿宋" w:cs="Times New Roman"/>
          <w:b/>
          <w:color w:val="auto"/>
          <w:sz w:val="24"/>
          <w:highlight w:val="none"/>
          <w:lang w:val="en-US" w:eastAsia="zh-CN"/>
        </w:rPr>
        <w:t>七</w:t>
      </w:r>
      <w:r>
        <w:rPr>
          <w:rFonts w:hint="eastAsia" w:ascii="Times New Roman" w:hAnsi="Times New Roman" w:eastAsia="仿宋" w:cs="Times New Roman"/>
          <w:b/>
          <w:color w:val="auto"/>
          <w:sz w:val="24"/>
          <w:highlight w:val="none"/>
          <w:lang w:val="en-US" w:eastAsia="zh-CN"/>
        </w:rPr>
        <w:t>、服务流程</w:t>
      </w:r>
      <w:bookmarkEnd w:id="579"/>
    </w:p>
    <w:p w14:paraId="02BBA8F3">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eastAsia="zh-CN"/>
        </w:rPr>
        <w:t>1、</w:t>
      </w:r>
      <w:r>
        <w:rPr>
          <w:rFonts w:hint="eastAsia" w:ascii="Times New Roman" w:hAnsi="Times New Roman" w:eastAsia="仿宋_GB2312" w:cs="Times New Roman"/>
          <w:color w:val="auto"/>
          <w:sz w:val="24"/>
          <w:highlight w:val="none"/>
          <w:lang w:val="en-US" w:eastAsia="zh-CN"/>
        </w:rPr>
        <w:t>停电报警装置安装事宜：需在合同签订后，由工程师上门安装停电报警装置</w:t>
      </w:r>
      <w:r>
        <w:rPr>
          <w:rFonts w:hint="eastAsia" w:ascii="Times New Roman" w:hAnsi="Times New Roman" w:eastAsia="仿宋_GB2312" w:cs="Times New Roman"/>
          <w:color w:val="auto"/>
          <w:sz w:val="24"/>
          <w:highlight w:val="none"/>
          <w:lang w:eastAsia="zh-CN"/>
        </w:rPr>
        <w:t>一套</w:t>
      </w:r>
      <w:r>
        <w:rPr>
          <w:rFonts w:hint="eastAsia" w:ascii="Times New Roman" w:hAnsi="Times New Roman" w:eastAsia="仿宋_GB2312" w:cs="Times New Roman"/>
          <w:color w:val="auto"/>
          <w:sz w:val="24"/>
          <w:highlight w:val="none"/>
          <w:lang w:val="en-US" w:eastAsia="zh-CN"/>
        </w:rPr>
        <w:t>。该装置可实现对设备通电运行状况的远程实时监控，以预防因氦压机停电导致的磁体失超。</w:t>
      </w:r>
    </w:p>
    <w:p w14:paraId="0757DB00">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eastAsia="zh-CN"/>
        </w:rPr>
        <w:t>2、</w:t>
      </w:r>
      <w:r>
        <w:rPr>
          <w:rFonts w:hint="eastAsia" w:ascii="Times New Roman" w:hAnsi="Times New Roman" w:eastAsia="仿宋_GB2312" w:cs="Times New Roman"/>
          <w:color w:val="auto"/>
          <w:sz w:val="24"/>
          <w:highlight w:val="none"/>
          <w:lang w:val="en-US" w:eastAsia="zh-CN"/>
        </w:rPr>
        <w:t>合同签订后，须第一时间对维保设备开展一次全面检修；针对检修发现的故障及潜在问题，应及时进行维修处理，以保障设备正常运行。</w:t>
      </w:r>
    </w:p>
    <w:p w14:paraId="62B9D763">
      <w:pPr>
        <w:shd w:val="clear"/>
        <w:adjustRightInd w:val="0"/>
        <w:snapToGrid w:val="0"/>
        <w:spacing w:line="360" w:lineRule="auto"/>
        <w:ind w:firstLine="480" w:firstLineChars="200"/>
        <w:rPr>
          <w:rFonts w:hint="default"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3</w:t>
      </w:r>
      <w:r>
        <w:rPr>
          <w:rFonts w:hint="eastAsia" w:ascii="Times New Roman" w:hAnsi="Times New Roman" w:eastAsia="仿宋_GB2312" w:cs="Times New Roman"/>
          <w:color w:val="auto"/>
          <w:sz w:val="24"/>
          <w:highlight w:val="none"/>
          <w:lang w:eastAsia="zh-CN"/>
        </w:rPr>
        <w:t>、</w:t>
      </w:r>
      <w:r>
        <w:rPr>
          <w:rFonts w:hint="default" w:ascii="Times New Roman" w:hAnsi="Times New Roman" w:eastAsia="仿宋_GB2312" w:cs="Times New Roman"/>
          <w:color w:val="auto"/>
          <w:sz w:val="24"/>
          <w:highlight w:val="none"/>
          <w:lang w:val="en-US" w:eastAsia="zh-CN"/>
        </w:rPr>
        <w:t>设备检修完成后，工程师需对设备开展一次系统性保养工作，保养内容包含但不限于性能测试、损耗零备件更换、设备清洁、运行状态检查、影像质量检查、机械及电气检查</w:t>
      </w:r>
      <w:r>
        <w:rPr>
          <w:rFonts w:hint="eastAsia" w:ascii="Times New Roman" w:hAnsi="Times New Roman" w:eastAsia="仿宋_GB2312" w:cs="Times New Roman"/>
          <w:color w:val="auto"/>
          <w:sz w:val="24"/>
          <w:highlight w:val="none"/>
          <w:lang w:eastAsia="zh-CN"/>
        </w:rPr>
        <w:t>以及设备校准等。</w:t>
      </w:r>
    </w:p>
    <w:p w14:paraId="30EF4A4C">
      <w:pPr>
        <w:numPr>
          <w:ilvl w:val="0"/>
          <w:numId w:val="10"/>
        </w:num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日常接警流程：接到报修电话后，需立即响应。由维修人员先通过电话进行故障初步判断，再根据系统故障类型及紧急程度，统筹安排对应工程师在 24 小时内抵达现场提供上门服务。</w:t>
      </w:r>
    </w:p>
    <w:p w14:paraId="42EC1B85">
      <w:pPr>
        <w:numPr>
          <w:ilvl w:val="0"/>
          <w:numId w:val="10"/>
        </w:numPr>
        <w:shd w:val="clear"/>
        <w:adjustRightInd w:val="0"/>
        <w:snapToGrid w:val="0"/>
        <w:spacing w:line="360" w:lineRule="auto"/>
        <w:ind w:left="0" w:leftChars="0" w:firstLine="480" w:firstLineChars="200"/>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eastAsia="zh-CN"/>
        </w:rPr>
        <w:t>与院方沟通要求：工程师抵达现场前，须与院方提前沟通，告知预计到达时间等相关事宜。维修服务过程中，需持续与院方保持沟通，确保院方清晰了解维修进展，以实现服务透明化，保障院方对服务的放心与满意。</w:t>
      </w:r>
    </w:p>
    <w:p w14:paraId="75825EE8">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val="en-US" w:eastAsia="zh-CN"/>
        </w:rPr>
        <w:t>6</w:t>
      </w:r>
      <w:r>
        <w:rPr>
          <w:rFonts w:hint="eastAsia" w:ascii="Times New Roman" w:hAnsi="Times New Roman" w:eastAsia="仿宋_GB2312" w:cs="Times New Roman"/>
          <w:color w:val="auto"/>
          <w:sz w:val="24"/>
          <w:highlight w:val="none"/>
          <w:lang w:eastAsia="zh-CN"/>
        </w:rPr>
        <w:t>、配件调度规则：</w:t>
      </w:r>
    </w:p>
    <w:p w14:paraId="6C71741D">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①若通过电话沟通可初步判定为配件故障，工程师需携带对应配件前往现场，抵达后直接开展更换作业。</w:t>
      </w:r>
    </w:p>
    <w:p w14:paraId="7E0B0029">
      <w:pPr>
        <w:shd w:val="clear"/>
        <w:adjustRightInd w:val="0"/>
        <w:snapToGrid w:val="0"/>
        <w:spacing w:line="360" w:lineRule="auto"/>
        <w:ind w:firstLine="480" w:firstLineChars="200"/>
        <w:rPr>
          <w:rFonts w:hint="eastAsia"/>
          <w:color w:val="auto"/>
          <w:highlight w:val="none"/>
          <w:lang w:eastAsia="zh-CN"/>
        </w:rPr>
      </w:pPr>
      <w:r>
        <w:rPr>
          <w:rFonts w:hint="eastAsia" w:ascii="Times New Roman" w:hAnsi="Times New Roman" w:eastAsia="仿宋_GB2312" w:cs="Times New Roman"/>
          <w:color w:val="auto"/>
          <w:sz w:val="24"/>
          <w:highlight w:val="none"/>
          <w:lang w:val="en-US" w:eastAsia="zh-CN"/>
        </w:rPr>
        <w:t>②若工程师抵达现场后，经检测判定为配件故障，将立即启动配件调度流程，以全国调配、就近发货为原则，最快速度安排配件发出。</w:t>
      </w:r>
    </w:p>
    <w:p w14:paraId="27BBF5C8">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7</w:t>
      </w:r>
      <w:r>
        <w:rPr>
          <w:rFonts w:hint="eastAsia"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lang w:val="en-US" w:eastAsia="zh-CN"/>
        </w:rPr>
        <w:t>维修报告提交要求：维修工作结束后，需即时向院方提交维修报告。该报告须经院方相关部门负责人签字确认，方可正式生效。</w:t>
      </w:r>
    </w:p>
    <w:p w14:paraId="63D7CAAE">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val="en-US" w:eastAsia="zh-CN"/>
        </w:rPr>
        <w:t>8</w:t>
      </w:r>
      <w:r>
        <w:rPr>
          <w:rFonts w:hint="eastAsia" w:ascii="Times New Roman" w:hAnsi="Times New Roman" w:eastAsia="仿宋_GB2312" w:cs="Times New Roman"/>
          <w:color w:val="auto"/>
          <w:sz w:val="24"/>
          <w:highlight w:val="none"/>
          <w:lang w:eastAsia="zh-CN"/>
        </w:rPr>
        <w:t>、当线圈出现故障并进入维修阶段时，应向医院提供备用线圈，以支持医院维持正常的设备运行。</w:t>
      </w:r>
    </w:p>
    <w:p w14:paraId="37848D07">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9</w:t>
      </w:r>
      <w:r>
        <w:rPr>
          <w:rFonts w:hint="eastAsia"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lang w:val="en-US" w:eastAsia="zh-CN"/>
        </w:rPr>
        <w:t>定期保养要求：系统定期保养需遵循频次标准，每季度开展次数不得少于1 次，全年累计开展次数不得少于4 次，且每次保养均须留存完整记录。</w:t>
      </w:r>
    </w:p>
    <w:p w14:paraId="408EB39C">
      <w:pPr>
        <w:shd w:val="clear"/>
        <w:adjustRightInd w:val="0"/>
        <w:snapToGrid w:val="0"/>
        <w:spacing w:line="360" w:lineRule="auto"/>
        <w:ind w:firstLine="480" w:firstLineChars="200"/>
        <w:rPr>
          <w:rFonts w:hint="default"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10</w:t>
      </w:r>
      <w:r>
        <w:rPr>
          <w:rFonts w:hint="eastAsia"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lang w:val="en-US" w:eastAsia="zh-CN"/>
        </w:rPr>
        <w:t>设备开机率保障：需确保本设备年度开机率不低于96 %（按自然年365 天计算，含法定节假日及公休日），即累计年度停机时间不得超过15天</w:t>
      </w:r>
      <w:r>
        <w:rPr>
          <w:rFonts w:hint="eastAsia" w:eastAsia="仿宋_GB2312" w:cs="Times New Roman"/>
          <w:color w:val="auto"/>
          <w:sz w:val="24"/>
          <w:highlight w:val="none"/>
          <w:lang w:val="en-US" w:eastAsia="zh-CN"/>
        </w:rPr>
        <w:t>，且单次停机时间不得超过3天。</w:t>
      </w:r>
      <w:r>
        <w:rPr>
          <w:rFonts w:hint="eastAsia" w:ascii="Times New Roman" w:hAnsi="Times New Roman" w:eastAsia="仿宋_GB2312" w:cs="Times New Roman"/>
          <w:color w:val="auto"/>
          <w:sz w:val="24"/>
          <w:highlight w:val="none"/>
          <w:lang w:val="en-US" w:eastAsia="zh-CN"/>
        </w:rPr>
        <w:t>若设备实际年度开机率低于96 %，则每超出1 天累计停机时间，设备保修期相应顺延2 天</w:t>
      </w:r>
      <w:r>
        <w:rPr>
          <w:rFonts w:hint="eastAsia" w:eastAsia="仿宋_GB2312" w:cs="Times New Roman"/>
          <w:color w:val="auto"/>
          <w:sz w:val="24"/>
          <w:highlight w:val="none"/>
          <w:lang w:val="en-US" w:eastAsia="zh-CN"/>
        </w:rPr>
        <w:t>；每单次停机时间超过3天，</w:t>
      </w:r>
      <w:r>
        <w:rPr>
          <w:rFonts w:hint="eastAsia" w:ascii="Times New Roman" w:hAnsi="Times New Roman" w:eastAsia="仿宋_GB2312" w:cs="Times New Roman"/>
          <w:color w:val="auto"/>
          <w:sz w:val="24"/>
          <w:highlight w:val="none"/>
          <w:lang w:val="en-US" w:eastAsia="zh-CN"/>
        </w:rPr>
        <w:t>设备保修期相应顺延</w:t>
      </w:r>
      <w:r>
        <w:rPr>
          <w:rFonts w:hint="eastAsia" w:eastAsia="仿宋_GB2312" w:cs="Times New Roman"/>
          <w:color w:val="auto"/>
          <w:sz w:val="24"/>
          <w:highlight w:val="none"/>
          <w:lang w:val="en-US" w:eastAsia="zh-CN"/>
        </w:rPr>
        <w:t>1</w:t>
      </w:r>
      <w:r>
        <w:rPr>
          <w:rFonts w:hint="eastAsia" w:ascii="Times New Roman" w:hAnsi="Times New Roman" w:eastAsia="仿宋_GB2312" w:cs="Times New Roman"/>
          <w:color w:val="auto"/>
          <w:sz w:val="24"/>
          <w:highlight w:val="none"/>
          <w:lang w:val="en-US" w:eastAsia="zh-CN"/>
        </w:rPr>
        <w:t xml:space="preserve"> 天</w:t>
      </w:r>
      <w:r>
        <w:rPr>
          <w:rFonts w:hint="eastAsia" w:eastAsia="仿宋_GB2312" w:cs="Times New Roman"/>
          <w:color w:val="auto"/>
          <w:sz w:val="24"/>
          <w:highlight w:val="none"/>
          <w:lang w:val="en-US" w:eastAsia="zh-CN"/>
        </w:rPr>
        <w:t>，需符合</w:t>
      </w:r>
      <w:r>
        <w:rPr>
          <w:rFonts w:hint="eastAsia" w:ascii="Times New Roman" w:hAnsi="Times New Roman" w:eastAsia="仿宋_GB2312" w:cs="Times New Roman"/>
          <w:color w:val="auto"/>
          <w:sz w:val="24"/>
          <w:highlight w:val="none"/>
          <w:lang w:eastAsia="zh-CN"/>
        </w:rPr>
        <w:t>故障修复时效及医疗安全合规要求。</w:t>
      </w:r>
    </w:p>
    <w:p w14:paraId="41944420">
      <w:pPr>
        <w:numPr>
          <w:ilvl w:val="0"/>
          <w:numId w:val="0"/>
        </w:num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kern w:val="2"/>
          <w:sz w:val="24"/>
          <w:szCs w:val="24"/>
          <w:highlight w:val="none"/>
          <w:lang w:val="en-US" w:eastAsia="zh-CN" w:bidi="ar-SA"/>
        </w:rPr>
        <w:t>11、</w:t>
      </w:r>
      <w:r>
        <w:rPr>
          <w:rFonts w:hint="eastAsia" w:ascii="Times New Roman" w:hAnsi="Times New Roman" w:eastAsia="仿宋_GB2312" w:cs="Times New Roman"/>
          <w:color w:val="auto"/>
          <w:sz w:val="24"/>
          <w:highlight w:val="none"/>
          <w:lang w:val="en-US" w:eastAsia="zh-CN"/>
        </w:rPr>
        <w:t>需确保所提供的备件为与原设备型号完全匹配的原厂备件，且在备件更换作业完成后，MRI 设备需恢复至符合规范的运行标准。</w:t>
      </w:r>
    </w:p>
    <w:p w14:paraId="5A7FADAA">
      <w:pPr>
        <w:numPr>
          <w:ilvl w:val="0"/>
          <w:numId w:val="0"/>
        </w:numPr>
        <w:shd w:val="clear"/>
        <w:adjustRightInd w:val="0"/>
        <w:snapToGrid w:val="0"/>
        <w:spacing w:line="360" w:lineRule="auto"/>
        <w:ind w:firstLine="482" w:firstLineChars="200"/>
        <w:rPr>
          <w:rFonts w:hint="eastAsia" w:ascii="Times New Roman" w:hAnsi="Times New Roman" w:eastAsia="仿宋_GB2312" w:cs="Times New Roman"/>
          <w:b/>
          <w:bCs/>
          <w:color w:val="auto"/>
          <w:sz w:val="24"/>
          <w:highlight w:val="none"/>
          <w:u w:val="single"/>
          <w:lang w:val="en-US" w:eastAsia="zh-CN"/>
        </w:rPr>
      </w:pPr>
      <w:r>
        <w:rPr>
          <w:rFonts w:hint="eastAsia" w:ascii="Times New Roman" w:hAnsi="Times New Roman" w:eastAsia="仿宋_GB2312" w:cs="Times New Roman"/>
          <w:b/>
          <w:bCs/>
          <w:color w:val="auto"/>
          <w:sz w:val="24"/>
          <w:highlight w:val="none"/>
          <w:u w:val="single"/>
          <w:lang w:val="en-US" w:eastAsia="zh-CN"/>
        </w:rPr>
        <w:t>（</w:t>
      </w:r>
      <w:r>
        <w:rPr>
          <w:rFonts w:hint="eastAsia" w:eastAsia="仿宋_GB2312" w:cs="Times New Roman"/>
          <w:b/>
          <w:bCs/>
          <w:color w:val="auto"/>
          <w:sz w:val="24"/>
          <w:highlight w:val="none"/>
          <w:u w:val="single"/>
          <w:lang w:val="en-US" w:eastAsia="zh-CN"/>
        </w:rPr>
        <w:t>谈判</w:t>
      </w:r>
      <w:r>
        <w:rPr>
          <w:rFonts w:hint="eastAsia" w:ascii="Times New Roman" w:hAnsi="Times New Roman" w:eastAsia="仿宋_GB2312" w:cs="Times New Roman"/>
          <w:b/>
          <w:bCs/>
          <w:color w:val="auto"/>
          <w:sz w:val="24"/>
          <w:highlight w:val="none"/>
          <w:u w:val="single"/>
          <w:lang w:val="en-US" w:eastAsia="zh-CN"/>
        </w:rPr>
        <w:t>文件中提供承诺书并加盖</w:t>
      </w:r>
      <w:r>
        <w:rPr>
          <w:rFonts w:hint="eastAsia" w:eastAsia="仿宋_GB2312" w:cs="Times New Roman"/>
          <w:b/>
          <w:bCs/>
          <w:color w:val="auto"/>
          <w:sz w:val="24"/>
          <w:highlight w:val="none"/>
          <w:u w:val="single"/>
          <w:lang w:val="en-US" w:eastAsia="zh-CN"/>
        </w:rPr>
        <w:t>供应商</w:t>
      </w:r>
      <w:r>
        <w:rPr>
          <w:rFonts w:hint="eastAsia" w:ascii="Times New Roman" w:hAnsi="Times New Roman" w:eastAsia="仿宋_GB2312" w:cs="Times New Roman"/>
          <w:b/>
          <w:bCs/>
          <w:color w:val="auto"/>
          <w:sz w:val="24"/>
          <w:highlight w:val="none"/>
          <w:u w:val="single"/>
          <w:lang w:val="en-US" w:eastAsia="zh-CN"/>
        </w:rPr>
        <w:t>公章，格式自拟）</w:t>
      </w:r>
    </w:p>
    <w:p w14:paraId="21C517E6">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val="en-US" w:eastAsia="zh-CN"/>
        </w:rPr>
      </w:pPr>
      <w:r>
        <w:rPr>
          <w:rFonts w:hint="eastAsia" w:eastAsia="仿宋_GB2312" w:cs="Times New Roman"/>
          <w:color w:val="auto"/>
          <w:sz w:val="24"/>
          <w:highlight w:val="none"/>
          <w:lang w:val="en-US" w:eastAsia="zh-CN"/>
        </w:rPr>
        <w:t>12、</w:t>
      </w:r>
      <w:r>
        <w:rPr>
          <w:rFonts w:hint="eastAsia" w:ascii="Times New Roman" w:hAnsi="Times New Roman" w:eastAsia="仿宋_GB2312" w:cs="Times New Roman"/>
          <w:color w:val="auto"/>
          <w:sz w:val="24"/>
          <w:highlight w:val="none"/>
          <w:lang w:val="en-US" w:eastAsia="zh-CN"/>
        </w:rPr>
        <w:t>服务质量监督机制：建立完善的服务质量监督机制，具体措施包括服务完成后开展客户满意度调查、对全服务过程进行跟踪与记录等，以保障服务质量持续维持在较高水平。</w:t>
      </w:r>
    </w:p>
    <w:p w14:paraId="26745997">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沟通协调机制：与医院建立高效的沟通协调机制，需及时向医院汇报服务进展、问题处理进度等关键信息，确保各方信息传递畅通无阻。</w:t>
      </w:r>
    </w:p>
    <w:p w14:paraId="746A636E">
      <w:pPr>
        <w:keepNext w:val="0"/>
        <w:keepLines w:val="0"/>
        <w:widowControl/>
        <w:numPr>
          <w:ilvl w:val="0"/>
          <w:numId w:val="11"/>
        </w:numPr>
        <w:suppressLineNumbers w:val="0"/>
        <w:spacing w:before="0" w:beforeAutospacing="0" w:after="0" w:afterAutospacing="0" w:line="360" w:lineRule="auto"/>
        <w:ind w:left="0" w:right="0" w:firstLine="480" w:firstLineChars="200"/>
        <w:jc w:val="left"/>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热线服务：7×24小时提供服务，响应时间：1小时内，提供电话、网络等技术支持、包含所需的人工费用。如以上技术支持无法解决设备故障，工程师应在24小时内到达现场（包含节假日）。</w:t>
      </w:r>
    </w:p>
    <w:p w14:paraId="55760A6C">
      <w:pPr>
        <w:bidi w:val="0"/>
        <w:rPr>
          <w:rFonts w:hint="default"/>
          <w:lang w:val="en-US" w:eastAsia="zh-CN"/>
        </w:rPr>
      </w:pPr>
    </w:p>
    <w:p w14:paraId="57B52A99">
      <w:pPr>
        <w:shd w:val="clear"/>
        <w:adjustRightInd w:val="0"/>
        <w:snapToGrid w:val="0"/>
        <w:spacing w:line="360" w:lineRule="auto"/>
        <w:ind w:firstLine="480" w:firstLineChars="200"/>
        <w:rPr>
          <w:rFonts w:hint="eastAsia" w:ascii="Times New Roman" w:hAnsi="Times New Roman" w:eastAsia="仿宋_GB2312" w:cs="Times New Roman"/>
          <w:color w:val="auto"/>
          <w:sz w:val="24"/>
          <w:highlight w:val="yellow"/>
          <w:lang w:val="en-US" w:eastAsia="zh-CN"/>
        </w:rPr>
      </w:pPr>
    </w:p>
    <w:p w14:paraId="3D440AD9">
      <w:pPr>
        <w:shd w:val="clear"/>
        <w:rPr>
          <w:color w:val="auto"/>
          <w:highlight w:val="none"/>
        </w:rPr>
      </w:pPr>
    </w:p>
    <w:p w14:paraId="3DA89EE5">
      <w:pPr>
        <w:shd w:val="clear"/>
        <w:adjustRightInd w:val="0"/>
        <w:snapToGrid w:val="0"/>
        <w:spacing w:line="360" w:lineRule="auto"/>
        <w:ind w:firstLine="420" w:firstLineChars="200"/>
        <w:rPr>
          <w:rFonts w:eastAsia="仿宋_GB2312"/>
          <w:color w:val="auto"/>
          <w:highlight w:val="none"/>
        </w:rPr>
        <w:sectPr>
          <w:pgSz w:w="11906" w:h="16838"/>
          <w:pgMar w:top="1440" w:right="1083" w:bottom="1440" w:left="1083" w:header="851" w:footer="992" w:gutter="0"/>
          <w:pgNumType w:fmt="decimal"/>
          <w:cols w:space="720" w:num="1"/>
          <w:docGrid w:type="lines" w:linePitch="312" w:charSpace="0"/>
        </w:sectPr>
      </w:pPr>
    </w:p>
    <w:p w14:paraId="6BB299B5">
      <w:pPr>
        <w:shd w:val="clear"/>
        <w:rPr>
          <w:rFonts w:eastAsia="仿宋_GB2312"/>
          <w:color w:val="auto"/>
          <w:highlight w:val="none"/>
        </w:rPr>
      </w:pPr>
    </w:p>
    <w:bookmarkEnd w:id="568"/>
    <w:bookmarkEnd w:id="569"/>
    <w:bookmarkEnd w:id="570"/>
    <w:p w14:paraId="7BDAE7A7">
      <w:pPr>
        <w:pStyle w:val="68"/>
        <w:shd w:val="clear"/>
        <w:adjustRightInd w:val="0"/>
        <w:spacing w:before="312" w:beforeLines="100" w:line="360" w:lineRule="auto"/>
        <w:ind w:right="-22" w:firstLine="0" w:firstLineChars="0"/>
        <w:jc w:val="center"/>
        <w:textAlignment w:val="baseline"/>
        <w:outlineLvl w:val="0"/>
        <w:rPr>
          <w:rFonts w:ascii="Times New Roman" w:hAnsi="Times New Roman" w:eastAsia="仿宋_GB2312" w:cs="Times New Roman"/>
          <w:b/>
          <w:color w:val="auto"/>
          <w:kern w:val="0"/>
          <w:sz w:val="32"/>
          <w:szCs w:val="32"/>
          <w:highlight w:val="none"/>
          <w:lang w:val="zh-CN"/>
        </w:rPr>
      </w:pPr>
      <w:bookmarkStart w:id="580" w:name="_Toc21061"/>
      <w:bookmarkStart w:id="581" w:name="_Toc25790"/>
      <w:bookmarkStart w:id="582" w:name="_Toc6150"/>
      <w:r>
        <w:rPr>
          <w:rFonts w:hint="eastAsia" w:ascii="Times New Roman" w:hAnsi="Times New Roman" w:eastAsia="仿宋_GB2312" w:cs="Times New Roman"/>
          <w:b/>
          <w:color w:val="auto"/>
          <w:kern w:val="0"/>
          <w:sz w:val="32"/>
          <w:szCs w:val="32"/>
          <w:highlight w:val="none"/>
          <w:lang w:val="zh-CN"/>
        </w:rPr>
        <w:t xml:space="preserve">第五章  </w:t>
      </w:r>
      <w:bookmarkEnd w:id="580"/>
      <w:bookmarkStart w:id="583" w:name="_Toc58504670"/>
      <w:bookmarkStart w:id="584" w:name="_Toc58504449"/>
      <w:r>
        <w:rPr>
          <w:rFonts w:hint="default" w:ascii="Times New Roman" w:hAnsi="Times New Roman" w:eastAsia="仿宋_GB2312" w:cs="Times New Roman"/>
          <w:b/>
          <w:kern w:val="0"/>
          <w:sz w:val="32"/>
          <w:szCs w:val="32"/>
        </w:rPr>
        <w:t>谈判响应文件格式</w:t>
      </w:r>
      <w:bookmarkEnd w:id="583"/>
      <w:bookmarkEnd w:id="584"/>
    </w:p>
    <w:p w14:paraId="0E91141E">
      <w:pPr>
        <w:shd w:val="clear"/>
        <w:autoSpaceDE w:val="0"/>
        <w:autoSpaceDN w:val="0"/>
        <w:adjustRightInd w:val="0"/>
        <w:snapToGrid w:val="0"/>
        <w:spacing w:line="360" w:lineRule="auto"/>
        <w:jc w:val="left"/>
        <w:outlineLvl w:val="0"/>
        <w:rPr>
          <w:rFonts w:eastAsia="仿宋_GB2312"/>
          <w:b/>
          <w:bCs/>
          <w:color w:val="auto"/>
          <w:sz w:val="32"/>
          <w:szCs w:val="32"/>
          <w:highlight w:val="none"/>
          <w:lang w:val="zh-CN"/>
        </w:rPr>
        <w:sectPr>
          <w:pgSz w:w="11906" w:h="16838"/>
          <w:pgMar w:top="1440" w:right="1083" w:bottom="1440" w:left="1083" w:header="851" w:footer="992" w:gutter="0"/>
          <w:pgNumType w:fmt="decimal"/>
          <w:cols w:space="720" w:num="1"/>
          <w:docGrid w:type="lines" w:linePitch="312" w:charSpace="0"/>
        </w:sectPr>
      </w:pPr>
      <w:bookmarkStart w:id="585" w:name="_Toc13497"/>
    </w:p>
    <w:p w14:paraId="5B8AE8BE">
      <w:pPr>
        <w:autoSpaceDE w:val="0"/>
        <w:autoSpaceDN w:val="0"/>
        <w:adjustRightInd w:val="0"/>
        <w:snapToGrid w:val="0"/>
        <w:spacing w:line="360" w:lineRule="auto"/>
        <w:jc w:val="right"/>
        <w:outlineLvl w:val="0"/>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正本</w:t>
      </w:r>
    </w:p>
    <w:p w14:paraId="38E3BB8E">
      <w:pPr>
        <w:autoSpaceDE w:val="0"/>
        <w:autoSpaceDN w:val="0"/>
        <w:adjustRightInd w:val="0"/>
        <w:snapToGrid w:val="0"/>
        <w:spacing w:line="360" w:lineRule="auto"/>
        <w:jc w:val="left"/>
        <w:outlineLvl w:val="0"/>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政府采购项目</w:t>
      </w:r>
    </w:p>
    <w:p w14:paraId="6A53D13B">
      <w:pPr>
        <w:autoSpaceDE w:val="0"/>
        <w:autoSpaceDN w:val="0"/>
        <w:adjustRightInd w:val="0"/>
        <w:snapToGrid w:val="0"/>
        <w:spacing w:line="360" w:lineRule="auto"/>
        <w:jc w:val="left"/>
        <w:outlineLvl w:val="0"/>
        <w:rPr>
          <w:rFonts w:hint="default" w:ascii="Times New Roman" w:hAnsi="Times New Roman" w:eastAsia="仿宋_GB2312" w:cs="Times New Roman"/>
          <w:b/>
          <w:bCs/>
          <w:sz w:val="32"/>
          <w:szCs w:val="32"/>
          <w:lang w:val="zh-CN"/>
        </w:rPr>
      </w:pPr>
      <w:r>
        <w:rPr>
          <w:rFonts w:hint="default" w:ascii="Times New Roman" w:hAnsi="Times New Roman" w:eastAsia="仿宋_GB2312" w:cs="Times New Roman"/>
          <w:b/>
          <w:bCs/>
          <w:sz w:val="32"/>
          <w:szCs w:val="32"/>
          <w:lang w:val="zh-CN"/>
        </w:rPr>
        <w:t>采购项目编号：</w:t>
      </w:r>
    </w:p>
    <w:p w14:paraId="5B4440C3">
      <w:pPr>
        <w:tabs>
          <w:tab w:val="left" w:pos="5670"/>
        </w:tabs>
        <w:autoSpaceDE w:val="0"/>
        <w:autoSpaceDN w:val="0"/>
        <w:adjustRightInd w:val="0"/>
        <w:snapToGrid w:val="0"/>
        <w:spacing w:line="360" w:lineRule="auto"/>
        <w:jc w:val="center"/>
        <w:rPr>
          <w:rFonts w:hint="default" w:ascii="Times New Roman" w:hAnsi="Times New Roman" w:eastAsia="仿宋_GB2312" w:cs="Times New Roman"/>
          <w:sz w:val="19"/>
          <w:szCs w:val="19"/>
        </w:rPr>
      </w:pPr>
    </w:p>
    <w:p w14:paraId="26A44A92">
      <w:pPr>
        <w:tabs>
          <w:tab w:val="left" w:pos="5670"/>
        </w:tabs>
        <w:autoSpaceDE w:val="0"/>
        <w:autoSpaceDN w:val="0"/>
        <w:adjustRightInd w:val="0"/>
        <w:snapToGrid w:val="0"/>
        <w:spacing w:line="360" w:lineRule="auto"/>
        <w:jc w:val="center"/>
        <w:rPr>
          <w:rFonts w:hint="default" w:ascii="Times New Roman" w:hAnsi="Times New Roman" w:eastAsia="仿宋_GB2312" w:cs="Times New Roman"/>
          <w:sz w:val="19"/>
          <w:szCs w:val="19"/>
        </w:rPr>
      </w:pPr>
    </w:p>
    <w:p w14:paraId="25993C56">
      <w:pPr>
        <w:tabs>
          <w:tab w:val="left" w:pos="5670"/>
        </w:tabs>
        <w:autoSpaceDE w:val="0"/>
        <w:autoSpaceDN w:val="0"/>
        <w:adjustRightInd w:val="0"/>
        <w:snapToGrid w:val="0"/>
        <w:spacing w:line="360" w:lineRule="auto"/>
        <w:jc w:val="center"/>
        <w:rPr>
          <w:rFonts w:hint="default" w:ascii="Times New Roman" w:hAnsi="Times New Roman" w:eastAsia="仿宋_GB2312" w:cs="Times New Roman"/>
          <w:sz w:val="19"/>
          <w:szCs w:val="19"/>
        </w:rPr>
      </w:pPr>
    </w:p>
    <w:p w14:paraId="773EEEBD">
      <w:pPr>
        <w:shd w:val="clear"/>
        <w:tabs>
          <w:tab w:val="left" w:pos="5670"/>
        </w:tabs>
        <w:autoSpaceDE w:val="0"/>
        <w:autoSpaceDN w:val="0"/>
        <w:adjustRightInd w:val="0"/>
        <w:snapToGrid w:val="0"/>
        <w:spacing w:line="360" w:lineRule="auto"/>
        <w:jc w:val="center"/>
        <w:rPr>
          <w:rFonts w:hint="eastAsia" w:eastAsia="仿宋_GB2312"/>
          <w:b/>
          <w:bCs/>
          <w:color w:val="auto"/>
          <w:sz w:val="44"/>
          <w:szCs w:val="44"/>
          <w:highlight w:val="none"/>
          <w:lang w:eastAsia="zh-CN"/>
        </w:rPr>
      </w:pPr>
      <w:r>
        <w:rPr>
          <w:rFonts w:hint="eastAsia" w:eastAsia="仿宋_GB2312"/>
          <w:b/>
          <w:bCs/>
          <w:color w:val="auto"/>
          <w:sz w:val="44"/>
          <w:szCs w:val="44"/>
          <w:highlight w:val="none"/>
          <w:lang w:eastAsia="zh-CN"/>
        </w:rPr>
        <w:t>榆林市星元医院核磁共振设备维保服务项目(三次)</w:t>
      </w:r>
    </w:p>
    <w:p w14:paraId="6EDDB6A2">
      <w:pPr>
        <w:tabs>
          <w:tab w:val="left" w:pos="5670"/>
        </w:tabs>
        <w:autoSpaceDE w:val="0"/>
        <w:autoSpaceDN w:val="0"/>
        <w:adjustRightInd w:val="0"/>
        <w:snapToGrid w:val="0"/>
        <w:spacing w:line="360" w:lineRule="auto"/>
        <w:jc w:val="center"/>
        <w:rPr>
          <w:rFonts w:hint="default" w:ascii="Times New Roman" w:hAnsi="Times New Roman" w:eastAsia="仿宋_GB2312" w:cs="Times New Roman"/>
          <w:b/>
          <w:bCs/>
          <w:sz w:val="36"/>
          <w:szCs w:val="36"/>
          <w:lang w:val="zh-CN"/>
        </w:rPr>
      </w:pPr>
    </w:p>
    <w:p w14:paraId="2D2C0E5A">
      <w:pPr>
        <w:tabs>
          <w:tab w:val="left" w:pos="5670"/>
        </w:tabs>
        <w:autoSpaceDE w:val="0"/>
        <w:autoSpaceDN w:val="0"/>
        <w:adjustRightInd w:val="0"/>
        <w:snapToGrid w:val="0"/>
        <w:spacing w:line="360" w:lineRule="auto"/>
        <w:jc w:val="center"/>
        <w:rPr>
          <w:rFonts w:hint="default" w:ascii="Times New Roman" w:hAnsi="Times New Roman" w:eastAsia="仿宋_GB2312" w:cs="Times New Roman"/>
          <w:b/>
          <w:bCs/>
          <w:sz w:val="36"/>
          <w:szCs w:val="36"/>
          <w:lang w:val="zh-CN"/>
        </w:rPr>
      </w:pPr>
    </w:p>
    <w:p w14:paraId="77562C11">
      <w:pPr>
        <w:tabs>
          <w:tab w:val="left" w:pos="5670"/>
        </w:tabs>
        <w:autoSpaceDE w:val="0"/>
        <w:autoSpaceDN w:val="0"/>
        <w:adjustRightInd w:val="0"/>
        <w:snapToGrid w:val="0"/>
        <w:spacing w:line="360" w:lineRule="auto"/>
        <w:jc w:val="center"/>
        <w:outlineLvl w:val="1"/>
        <w:rPr>
          <w:rFonts w:hint="default" w:ascii="Times New Roman" w:hAnsi="Times New Roman" w:eastAsia="仿宋_GB2312" w:cs="Times New Roman"/>
          <w:b/>
          <w:bCs/>
          <w:sz w:val="52"/>
          <w:szCs w:val="52"/>
          <w:lang w:val="zh-CN"/>
        </w:rPr>
      </w:pPr>
      <w:r>
        <w:rPr>
          <w:rFonts w:hint="default" w:ascii="Times New Roman" w:hAnsi="Times New Roman" w:eastAsia="仿宋_GB2312" w:cs="Times New Roman"/>
          <w:b/>
          <w:bCs/>
          <w:sz w:val="52"/>
          <w:szCs w:val="52"/>
          <w:lang w:val="zh-CN"/>
        </w:rPr>
        <w:t>谈判响应文件</w:t>
      </w:r>
    </w:p>
    <w:p w14:paraId="506C3AE6">
      <w:pPr>
        <w:autoSpaceDE w:val="0"/>
        <w:autoSpaceDN w:val="0"/>
        <w:adjustRightInd w:val="0"/>
        <w:snapToGrid w:val="0"/>
        <w:spacing w:line="360" w:lineRule="auto"/>
        <w:rPr>
          <w:rFonts w:hint="default" w:ascii="Times New Roman" w:hAnsi="Times New Roman" w:eastAsia="仿宋_GB2312" w:cs="Times New Roman"/>
          <w:b/>
          <w:bCs/>
          <w:sz w:val="32"/>
          <w:szCs w:val="32"/>
          <w:lang w:val="zh-CN"/>
        </w:rPr>
      </w:pPr>
    </w:p>
    <w:p w14:paraId="5095C4B1">
      <w:pPr>
        <w:autoSpaceDE w:val="0"/>
        <w:autoSpaceDN w:val="0"/>
        <w:adjustRightInd w:val="0"/>
        <w:snapToGrid w:val="0"/>
        <w:spacing w:line="360" w:lineRule="auto"/>
        <w:rPr>
          <w:rFonts w:hint="default" w:ascii="Times New Roman" w:hAnsi="Times New Roman" w:eastAsia="仿宋_GB2312" w:cs="Times New Roman"/>
          <w:b/>
          <w:bCs/>
          <w:sz w:val="32"/>
          <w:szCs w:val="32"/>
          <w:lang w:val="zh-CN"/>
        </w:rPr>
      </w:pPr>
    </w:p>
    <w:p w14:paraId="42CDA5E8">
      <w:pPr>
        <w:autoSpaceDE w:val="0"/>
        <w:autoSpaceDN w:val="0"/>
        <w:adjustRightInd w:val="0"/>
        <w:snapToGrid w:val="0"/>
        <w:spacing w:line="360" w:lineRule="auto"/>
        <w:rPr>
          <w:rFonts w:hint="default" w:ascii="Times New Roman" w:hAnsi="Times New Roman" w:eastAsia="仿宋_GB2312" w:cs="Times New Roman"/>
          <w:b/>
          <w:bCs/>
          <w:sz w:val="32"/>
          <w:szCs w:val="32"/>
          <w:lang w:val="zh-CN"/>
        </w:rPr>
      </w:pPr>
    </w:p>
    <w:p w14:paraId="22BE6D1C">
      <w:pPr>
        <w:autoSpaceDE w:val="0"/>
        <w:autoSpaceDN w:val="0"/>
        <w:adjustRightInd w:val="0"/>
        <w:snapToGrid w:val="0"/>
        <w:spacing w:line="360" w:lineRule="auto"/>
        <w:rPr>
          <w:rFonts w:hint="default" w:ascii="Times New Roman" w:hAnsi="Times New Roman" w:eastAsia="仿宋_GB2312" w:cs="Times New Roman"/>
          <w:sz w:val="30"/>
          <w:szCs w:val="30"/>
        </w:rPr>
      </w:pPr>
    </w:p>
    <w:p w14:paraId="15B89BF0">
      <w:pPr>
        <w:autoSpaceDE w:val="0"/>
        <w:autoSpaceDN w:val="0"/>
        <w:adjustRightInd w:val="0"/>
        <w:snapToGrid w:val="0"/>
        <w:spacing w:line="360" w:lineRule="auto"/>
        <w:ind w:firstLine="964" w:firstLineChars="300"/>
        <w:outlineLvl w:val="0"/>
        <w:rPr>
          <w:rFonts w:hint="default" w:ascii="Times New Roman" w:hAnsi="Times New Roman" w:eastAsia="仿宋_GB2312" w:cs="Times New Roman"/>
          <w:b/>
          <w:bCs/>
          <w:sz w:val="32"/>
          <w:szCs w:val="32"/>
          <w:u w:val="single"/>
        </w:rPr>
      </w:pPr>
      <w:r>
        <w:rPr>
          <w:rFonts w:hint="default" w:ascii="Times New Roman" w:hAnsi="Times New Roman" w:eastAsia="仿宋_GB2312" w:cs="Times New Roman"/>
          <w:b/>
          <w:bCs/>
          <w:sz w:val="32"/>
          <w:szCs w:val="32"/>
          <w:lang w:val="zh-CN"/>
        </w:rPr>
        <w:t>供应商：</w:t>
      </w:r>
      <w:r>
        <w:rPr>
          <w:rFonts w:hint="default" w:ascii="Times New Roman" w:hAnsi="Times New Roman" w:eastAsia="仿宋_GB2312" w:cs="Times New Roman"/>
          <w:b/>
          <w:bCs/>
          <w:sz w:val="32"/>
          <w:szCs w:val="32"/>
          <w:u w:val="single"/>
        </w:rPr>
        <w:t xml:space="preserve">                   </w:t>
      </w:r>
    </w:p>
    <w:p w14:paraId="089D1DE4">
      <w:pPr>
        <w:autoSpaceDE w:val="0"/>
        <w:autoSpaceDN w:val="0"/>
        <w:adjustRightInd w:val="0"/>
        <w:snapToGrid w:val="0"/>
        <w:spacing w:line="360" w:lineRule="auto"/>
        <w:rPr>
          <w:rFonts w:hint="default" w:ascii="Times New Roman" w:hAnsi="Times New Roman" w:eastAsia="仿宋_GB2312" w:cs="Times New Roman"/>
          <w:b/>
          <w:bCs/>
          <w:sz w:val="32"/>
          <w:szCs w:val="32"/>
        </w:rPr>
      </w:pPr>
    </w:p>
    <w:p w14:paraId="1939390A">
      <w:pPr>
        <w:autoSpaceDE w:val="0"/>
        <w:autoSpaceDN w:val="0"/>
        <w:adjustRightInd w:val="0"/>
        <w:snapToGrid w:val="0"/>
        <w:spacing w:line="360" w:lineRule="auto"/>
        <w:ind w:firstLine="964" w:firstLineChars="300"/>
        <w:outlineLvl w:val="0"/>
        <w:rPr>
          <w:rFonts w:hint="default" w:ascii="Times New Roman" w:hAnsi="Times New Roman" w:eastAsia="仿宋_GB2312" w:cs="Times New Roman"/>
          <w:b/>
          <w:bCs/>
          <w:sz w:val="32"/>
          <w:szCs w:val="32"/>
          <w:u w:val="single"/>
        </w:rPr>
      </w:pPr>
      <w:r>
        <w:rPr>
          <w:rFonts w:hint="default" w:ascii="Times New Roman" w:hAnsi="Times New Roman" w:eastAsia="仿宋_GB2312" w:cs="Times New Roman"/>
          <w:b/>
          <w:bCs/>
          <w:sz w:val="32"/>
          <w:szCs w:val="32"/>
          <w:lang w:val="zh-CN"/>
        </w:rPr>
        <w:t>时</w:t>
      </w:r>
      <w:r>
        <w:rPr>
          <w:rFonts w:hint="default" w:ascii="Times New Roman" w:hAnsi="Times New Roman" w:eastAsia="仿宋_GB2312" w:cs="Times New Roman"/>
          <w:b/>
          <w:bCs/>
          <w:sz w:val="32"/>
          <w:szCs w:val="32"/>
        </w:rPr>
        <w:t xml:space="preserve">  </w:t>
      </w:r>
      <w:r>
        <w:rPr>
          <w:rFonts w:hint="default" w:ascii="Times New Roman" w:hAnsi="Times New Roman" w:eastAsia="仿宋_GB2312" w:cs="Times New Roman"/>
          <w:b/>
          <w:bCs/>
          <w:sz w:val="32"/>
          <w:szCs w:val="32"/>
          <w:lang w:val="zh-CN"/>
        </w:rPr>
        <w:t>间：</w:t>
      </w:r>
      <w:r>
        <w:rPr>
          <w:rFonts w:hint="default" w:ascii="Times New Roman" w:hAnsi="Times New Roman" w:eastAsia="仿宋_GB2312" w:cs="Times New Roman"/>
          <w:b/>
          <w:bCs/>
          <w:sz w:val="32"/>
          <w:szCs w:val="32"/>
          <w:u w:val="single"/>
        </w:rPr>
        <w:t xml:space="preserve">                   </w:t>
      </w:r>
    </w:p>
    <w:p w14:paraId="5AD23BDD">
      <w:pPr>
        <w:pStyle w:val="2"/>
        <w:rPr>
          <w:rFonts w:hint="default" w:ascii="Times New Roman" w:hAnsi="Times New Roman" w:eastAsia="仿宋_GB2312" w:cs="Times New Roman"/>
        </w:rPr>
      </w:pPr>
      <w:r>
        <w:rPr>
          <w:rFonts w:hint="default" w:ascii="Times New Roman" w:hAnsi="Times New Roman" w:eastAsia="仿宋_GB2312" w:cs="Times New Roman"/>
        </w:rPr>
        <w:br w:type="page"/>
      </w:r>
    </w:p>
    <w:p w14:paraId="0A26940E">
      <w:pPr>
        <w:shd w:val="clear"/>
        <w:autoSpaceDE w:val="0"/>
        <w:autoSpaceDN w:val="0"/>
        <w:adjustRightInd w:val="0"/>
        <w:snapToGrid w:val="0"/>
        <w:spacing w:line="360" w:lineRule="auto"/>
        <w:jc w:val="left"/>
        <w:outlineLvl w:val="0"/>
        <w:rPr>
          <w:rFonts w:eastAsia="仿宋_GB2312"/>
          <w:b/>
          <w:bCs/>
          <w:color w:val="auto"/>
          <w:sz w:val="32"/>
          <w:szCs w:val="32"/>
          <w:highlight w:val="none"/>
          <w:lang w:val="zh-CN"/>
        </w:rPr>
        <w:sectPr>
          <w:pgSz w:w="11906" w:h="16838"/>
          <w:pgMar w:top="1440" w:right="1083" w:bottom="1440" w:left="1083" w:header="851" w:footer="992" w:gutter="0"/>
          <w:pgNumType w:fmt="decimal"/>
          <w:cols w:space="720" w:num="1"/>
          <w:docGrid w:type="lines" w:linePitch="312" w:charSpace="0"/>
        </w:sectPr>
      </w:pPr>
    </w:p>
    <w:bookmarkEnd w:id="581"/>
    <w:bookmarkEnd w:id="582"/>
    <w:bookmarkEnd w:id="585"/>
    <w:p w14:paraId="789624CB">
      <w:pPr>
        <w:shd w:val="clear"/>
        <w:spacing w:line="560" w:lineRule="exact"/>
        <w:ind w:firstLine="880" w:firstLineChars="200"/>
        <w:jc w:val="center"/>
        <w:rPr>
          <w:rFonts w:eastAsia="仿宋"/>
          <w:color w:val="auto"/>
          <w:sz w:val="44"/>
          <w:szCs w:val="44"/>
          <w:highlight w:val="none"/>
        </w:rPr>
      </w:pPr>
      <w:r>
        <w:rPr>
          <w:rFonts w:eastAsia="仿宋"/>
          <w:color w:val="auto"/>
          <w:sz w:val="44"/>
          <w:szCs w:val="44"/>
          <w:highlight w:val="none"/>
        </w:rPr>
        <w:t>目    录</w:t>
      </w:r>
    </w:p>
    <w:p w14:paraId="330E6AD2">
      <w:pPr>
        <w:shd w:val="clear"/>
        <w:spacing w:line="560" w:lineRule="exact"/>
        <w:ind w:firstLine="640" w:firstLineChars="200"/>
        <w:rPr>
          <w:rFonts w:eastAsia="仿宋"/>
          <w:color w:val="auto"/>
          <w:sz w:val="32"/>
          <w:szCs w:val="32"/>
          <w:highlight w:val="none"/>
        </w:rPr>
      </w:pPr>
    </w:p>
    <w:p w14:paraId="5205B494">
      <w:pPr>
        <w:numPr>
          <w:ilvl w:val="0"/>
          <w:numId w:val="12"/>
        </w:numPr>
        <w:shd w:val="clear"/>
        <w:spacing w:line="360" w:lineRule="auto"/>
        <w:ind w:firstLine="640" w:firstLineChars="200"/>
        <w:jc w:val="left"/>
        <w:rPr>
          <w:rFonts w:hint="eastAsia" w:eastAsia="仿宋"/>
          <w:color w:val="auto"/>
          <w:sz w:val="32"/>
          <w:szCs w:val="32"/>
          <w:highlight w:val="none"/>
          <w:lang w:val="en-US" w:eastAsia="zh-CN"/>
        </w:rPr>
      </w:pPr>
      <w:r>
        <w:rPr>
          <w:rFonts w:eastAsia="仿宋"/>
          <w:color w:val="auto"/>
          <w:sz w:val="32"/>
          <w:szCs w:val="32"/>
          <w:highlight w:val="none"/>
        </w:rPr>
        <w:t xml:space="preserve"> </w:t>
      </w:r>
      <w:r>
        <w:rPr>
          <w:rFonts w:hint="eastAsia" w:eastAsia="仿宋"/>
          <w:color w:val="auto"/>
          <w:sz w:val="32"/>
          <w:szCs w:val="32"/>
          <w:highlight w:val="none"/>
          <w:lang w:val="en-US" w:eastAsia="zh-CN"/>
        </w:rPr>
        <w:t>身份证明文件</w:t>
      </w:r>
    </w:p>
    <w:p w14:paraId="5C6CA45E">
      <w:pPr>
        <w:numPr>
          <w:ilvl w:val="0"/>
          <w:numId w:val="0"/>
        </w:numPr>
        <w:shd w:val="clear"/>
        <w:spacing w:line="360" w:lineRule="auto"/>
        <w:ind w:firstLine="640" w:firstLineChars="200"/>
        <w:jc w:val="left"/>
        <w:rPr>
          <w:rFonts w:eastAsia="仿宋"/>
          <w:color w:val="auto"/>
          <w:sz w:val="32"/>
          <w:szCs w:val="32"/>
          <w:highlight w:val="none"/>
        </w:rPr>
      </w:pPr>
      <w:r>
        <w:rPr>
          <w:rFonts w:eastAsia="仿宋"/>
          <w:color w:val="auto"/>
          <w:sz w:val="32"/>
          <w:szCs w:val="32"/>
          <w:highlight w:val="none"/>
        </w:rPr>
        <w:t xml:space="preserve">第二部分  </w:t>
      </w:r>
      <w:r>
        <w:rPr>
          <w:rFonts w:hint="eastAsia" w:eastAsia="仿宋"/>
          <w:color w:val="auto"/>
          <w:sz w:val="32"/>
          <w:szCs w:val="32"/>
          <w:highlight w:val="none"/>
        </w:rPr>
        <w:t>资格证明文件</w:t>
      </w:r>
    </w:p>
    <w:p w14:paraId="4EEAA40E">
      <w:pPr>
        <w:shd w:val="clear"/>
        <w:spacing w:line="360" w:lineRule="auto"/>
        <w:ind w:firstLine="640" w:firstLineChars="200"/>
        <w:jc w:val="left"/>
        <w:rPr>
          <w:rFonts w:eastAsia="仿宋"/>
          <w:color w:val="auto"/>
          <w:sz w:val="32"/>
          <w:szCs w:val="32"/>
          <w:highlight w:val="none"/>
        </w:rPr>
      </w:pPr>
      <w:r>
        <w:rPr>
          <w:rFonts w:eastAsia="仿宋"/>
          <w:color w:val="auto"/>
          <w:sz w:val="32"/>
          <w:szCs w:val="32"/>
          <w:highlight w:val="none"/>
        </w:rPr>
        <w:t xml:space="preserve">第三部分  </w:t>
      </w:r>
      <w:r>
        <w:rPr>
          <w:rFonts w:hint="eastAsia" w:eastAsia="仿宋"/>
          <w:color w:val="auto"/>
          <w:sz w:val="32"/>
          <w:szCs w:val="32"/>
          <w:highlight w:val="none"/>
        </w:rPr>
        <w:t>谈判响应函</w:t>
      </w:r>
    </w:p>
    <w:p w14:paraId="1AA49B3C">
      <w:pPr>
        <w:shd w:val="clear"/>
        <w:spacing w:line="360" w:lineRule="auto"/>
        <w:ind w:firstLine="640" w:firstLineChars="200"/>
        <w:jc w:val="left"/>
        <w:rPr>
          <w:rFonts w:eastAsia="仿宋"/>
          <w:color w:val="auto"/>
          <w:sz w:val="32"/>
          <w:szCs w:val="32"/>
          <w:highlight w:val="none"/>
        </w:rPr>
      </w:pPr>
      <w:r>
        <w:rPr>
          <w:rFonts w:eastAsia="仿宋"/>
          <w:color w:val="auto"/>
          <w:sz w:val="32"/>
          <w:szCs w:val="32"/>
          <w:highlight w:val="none"/>
        </w:rPr>
        <w:t xml:space="preserve">第四部分  </w:t>
      </w:r>
      <w:r>
        <w:rPr>
          <w:rFonts w:hint="eastAsia" w:eastAsia="仿宋"/>
          <w:color w:val="auto"/>
          <w:sz w:val="32"/>
          <w:szCs w:val="32"/>
          <w:highlight w:val="none"/>
        </w:rPr>
        <w:t>谈判响应报价表</w:t>
      </w:r>
    </w:p>
    <w:p w14:paraId="37E400B9">
      <w:pPr>
        <w:shd w:val="clear"/>
        <w:spacing w:line="360" w:lineRule="auto"/>
        <w:ind w:firstLine="640" w:firstLineChars="200"/>
        <w:jc w:val="left"/>
        <w:rPr>
          <w:rFonts w:eastAsia="仿宋"/>
          <w:color w:val="auto"/>
          <w:sz w:val="32"/>
          <w:szCs w:val="32"/>
          <w:highlight w:val="none"/>
        </w:rPr>
      </w:pPr>
      <w:r>
        <w:rPr>
          <w:rFonts w:eastAsia="仿宋"/>
          <w:color w:val="auto"/>
          <w:sz w:val="32"/>
          <w:szCs w:val="32"/>
          <w:highlight w:val="none"/>
        </w:rPr>
        <w:t xml:space="preserve">第五部分  </w:t>
      </w:r>
      <w:r>
        <w:rPr>
          <w:rFonts w:hint="eastAsia" w:eastAsia="仿宋"/>
          <w:color w:val="auto"/>
          <w:sz w:val="32"/>
          <w:szCs w:val="32"/>
          <w:highlight w:val="none"/>
        </w:rPr>
        <w:t>偏离表</w:t>
      </w:r>
    </w:p>
    <w:p w14:paraId="40FC8E53">
      <w:pPr>
        <w:shd w:val="clear"/>
        <w:spacing w:line="360" w:lineRule="auto"/>
        <w:ind w:firstLine="640" w:firstLineChars="200"/>
        <w:jc w:val="left"/>
        <w:rPr>
          <w:rFonts w:hint="eastAsia" w:eastAsia="仿宋"/>
          <w:color w:val="auto"/>
          <w:sz w:val="32"/>
          <w:szCs w:val="32"/>
          <w:highlight w:val="none"/>
          <w:lang w:val="en-US" w:eastAsia="zh-CN"/>
        </w:rPr>
      </w:pPr>
      <w:r>
        <w:rPr>
          <w:rFonts w:eastAsia="仿宋"/>
          <w:color w:val="auto"/>
          <w:sz w:val="32"/>
          <w:szCs w:val="32"/>
          <w:highlight w:val="none"/>
        </w:rPr>
        <w:t xml:space="preserve">第六部分  </w:t>
      </w:r>
      <w:r>
        <w:rPr>
          <w:rFonts w:hint="eastAsia" w:eastAsia="仿宋"/>
          <w:color w:val="auto"/>
          <w:sz w:val="32"/>
          <w:szCs w:val="32"/>
          <w:highlight w:val="none"/>
        </w:rPr>
        <w:t>响应</w:t>
      </w:r>
      <w:r>
        <w:rPr>
          <w:rFonts w:eastAsia="仿宋"/>
          <w:color w:val="auto"/>
          <w:sz w:val="32"/>
          <w:szCs w:val="32"/>
          <w:highlight w:val="none"/>
        </w:rPr>
        <w:t>方案</w:t>
      </w:r>
      <w:r>
        <w:rPr>
          <w:rFonts w:hint="eastAsia" w:eastAsia="仿宋"/>
          <w:color w:val="auto"/>
          <w:sz w:val="32"/>
          <w:szCs w:val="32"/>
          <w:highlight w:val="none"/>
          <w:lang w:val="en-US" w:eastAsia="zh-CN"/>
        </w:rPr>
        <w:t>说明</w:t>
      </w:r>
    </w:p>
    <w:p w14:paraId="1B50503A">
      <w:pPr>
        <w:shd w:val="clear"/>
        <w:spacing w:line="360" w:lineRule="auto"/>
        <w:ind w:firstLine="640" w:firstLineChars="200"/>
        <w:jc w:val="left"/>
        <w:rPr>
          <w:rFonts w:hint="eastAsia" w:eastAsia="仿宋"/>
          <w:color w:val="auto"/>
          <w:sz w:val="32"/>
          <w:szCs w:val="32"/>
          <w:highlight w:val="none"/>
          <w:lang w:val="en-US" w:eastAsia="zh-CN"/>
        </w:rPr>
      </w:pPr>
      <w:r>
        <w:rPr>
          <w:rFonts w:eastAsia="仿宋"/>
          <w:color w:val="auto"/>
          <w:sz w:val="32"/>
          <w:szCs w:val="32"/>
          <w:highlight w:val="none"/>
        </w:rPr>
        <w:t>第</w:t>
      </w:r>
      <w:r>
        <w:rPr>
          <w:rFonts w:hint="eastAsia" w:eastAsia="仿宋"/>
          <w:color w:val="auto"/>
          <w:sz w:val="32"/>
          <w:szCs w:val="32"/>
          <w:highlight w:val="none"/>
          <w:lang w:val="en-US" w:eastAsia="zh-CN"/>
        </w:rPr>
        <w:t>七</w:t>
      </w:r>
      <w:r>
        <w:rPr>
          <w:rFonts w:eastAsia="仿宋"/>
          <w:color w:val="auto"/>
          <w:sz w:val="32"/>
          <w:szCs w:val="32"/>
          <w:highlight w:val="none"/>
        </w:rPr>
        <w:t xml:space="preserve">部分  </w:t>
      </w:r>
      <w:r>
        <w:rPr>
          <w:rFonts w:hint="eastAsia" w:eastAsia="仿宋"/>
          <w:color w:val="auto"/>
          <w:sz w:val="32"/>
          <w:szCs w:val="32"/>
          <w:highlight w:val="none"/>
          <w:lang w:val="en-US" w:eastAsia="zh-CN"/>
        </w:rPr>
        <w:t>供应商概况</w:t>
      </w:r>
    </w:p>
    <w:p w14:paraId="358AAF21">
      <w:pPr>
        <w:pStyle w:val="2"/>
        <w:rPr>
          <w:rFonts w:hint="eastAsia" w:eastAsia="仿宋"/>
          <w:color w:val="auto"/>
          <w:sz w:val="32"/>
          <w:szCs w:val="32"/>
          <w:highlight w:val="none"/>
          <w:lang w:val="en-US" w:eastAsia="zh-CN"/>
        </w:rPr>
      </w:pPr>
      <w:r>
        <w:rPr>
          <w:rFonts w:hint="eastAsia" w:eastAsia="仿宋"/>
          <w:color w:val="auto"/>
          <w:sz w:val="32"/>
          <w:szCs w:val="32"/>
          <w:highlight w:val="none"/>
          <w:lang w:val="en-US" w:eastAsia="zh-CN"/>
        </w:rPr>
        <w:t xml:space="preserve">              （一）供应商基本信息</w:t>
      </w:r>
    </w:p>
    <w:p w14:paraId="56336554">
      <w:pPr>
        <w:shd w:val="clear"/>
        <w:spacing w:line="360" w:lineRule="auto"/>
        <w:ind w:firstLine="640" w:firstLineChars="200"/>
        <w:jc w:val="left"/>
        <w:rPr>
          <w:rFonts w:hint="eastAsia" w:eastAsia="仿宋"/>
          <w:color w:val="auto"/>
          <w:sz w:val="32"/>
          <w:szCs w:val="32"/>
          <w:highlight w:val="none"/>
          <w:lang w:val="en-US" w:eastAsia="zh-CN"/>
        </w:rPr>
      </w:pPr>
      <w:r>
        <w:rPr>
          <w:rFonts w:hint="eastAsia" w:eastAsia="仿宋"/>
          <w:color w:val="auto"/>
          <w:sz w:val="32"/>
          <w:szCs w:val="32"/>
          <w:highlight w:val="none"/>
          <w:lang w:val="en-US" w:eastAsia="zh-CN"/>
        </w:rPr>
        <w:t xml:space="preserve">          （二）供应商性质</w:t>
      </w:r>
    </w:p>
    <w:p w14:paraId="574FA7B1">
      <w:pPr>
        <w:shd w:val="clear"/>
        <w:spacing w:line="360" w:lineRule="auto"/>
        <w:ind w:firstLine="640" w:firstLineChars="200"/>
        <w:jc w:val="left"/>
        <w:rPr>
          <w:rFonts w:hint="eastAsia" w:eastAsia="仿宋"/>
          <w:color w:val="auto"/>
          <w:sz w:val="32"/>
          <w:szCs w:val="32"/>
          <w:highlight w:val="none"/>
        </w:rPr>
      </w:pPr>
      <w:bookmarkStart w:id="643" w:name="_GoBack"/>
      <w:bookmarkEnd w:id="643"/>
      <w:r>
        <w:rPr>
          <w:rFonts w:eastAsia="仿宋"/>
          <w:color w:val="auto"/>
          <w:sz w:val="32"/>
          <w:szCs w:val="32"/>
          <w:highlight w:val="none"/>
        </w:rPr>
        <w:t>第</w:t>
      </w:r>
      <w:r>
        <w:rPr>
          <w:rFonts w:hint="eastAsia" w:eastAsia="仿宋"/>
          <w:color w:val="auto"/>
          <w:sz w:val="32"/>
          <w:szCs w:val="32"/>
          <w:highlight w:val="none"/>
          <w:lang w:val="en-US" w:eastAsia="zh-CN"/>
        </w:rPr>
        <w:t>八</w:t>
      </w:r>
      <w:r>
        <w:rPr>
          <w:rFonts w:eastAsia="仿宋"/>
          <w:color w:val="auto"/>
          <w:sz w:val="32"/>
          <w:szCs w:val="32"/>
          <w:highlight w:val="none"/>
        </w:rPr>
        <w:t xml:space="preserve">部分  </w:t>
      </w:r>
      <w:r>
        <w:rPr>
          <w:rFonts w:hint="eastAsia" w:eastAsia="仿宋"/>
          <w:color w:val="auto"/>
          <w:sz w:val="32"/>
          <w:szCs w:val="32"/>
          <w:highlight w:val="none"/>
        </w:rPr>
        <w:t>供应商参加政府采购活动承诺书</w:t>
      </w:r>
    </w:p>
    <w:p w14:paraId="299EB84F">
      <w:pPr>
        <w:shd w:val="clear"/>
        <w:spacing w:line="360" w:lineRule="auto"/>
        <w:ind w:firstLine="640" w:firstLineChars="200"/>
        <w:jc w:val="left"/>
        <w:rPr>
          <w:rFonts w:hint="default" w:eastAsia="仿宋"/>
          <w:color w:val="auto"/>
          <w:sz w:val="32"/>
          <w:szCs w:val="32"/>
          <w:highlight w:val="none"/>
          <w:lang w:val="en-US" w:eastAsia="zh-CN"/>
        </w:rPr>
      </w:pPr>
      <w:r>
        <w:rPr>
          <w:rFonts w:eastAsia="仿宋"/>
          <w:color w:val="auto"/>
          <w:sz w:val="32"/>
          <w:szCs w:val="32"/>
          <w:highlight w:val="none"/>
        </w:rPr>
        <w:t>第</w:t>
      </w:r>
      <w:r>
        <w:rPr>
          <w:rFonts w:hint="eastAsia" w:eastAsia="仿宋"/>
          <w:color w:val="auto"/>
          <w:sz w:val="32"/>
          <w:szCs w:val="32"/>
          <w:highlight w:val="none"/>
          <w:lang w:val="en-US" w:eastAsia="zh-CN"/>
        </w:rPr>
        <w:t>九</w:t>
      </w:r>
      <w:r>
        <w:rPr>
          <w:rFonts w:eastAsia="仿宋"/>
          <w:color w:val="auto"/>
          <w:sz w:val="32"/>
          <w:szCs w:val="32"/>
          <w:highlight w:val="none"/>
        </w:rPr>
        <w:t xml:space="preserve">部分  </w:t>
      </w:r>
      <w:r>
        <w:rPr>
          <w:rFonts w:hint="eastAsia" w:eastAsia="仿宋"/>
          <w:color w:val="auto"/>
          <w:sz w:val="32"/>
          <w:szCs w:val="32"/>
          <w:highlight w:val="none"/>
          <w:lang w:val="en-US" w:eastAsia="zh-CN"/>
        </w:rPr>
        <w:t>其他文件</w:t>
      </w:r>
    </w:p>
    <w:p w14:paraId="48391599">
      <w:pPr>
        <w:shd w:val="clear"/>
        <w:spacing w:line="360" w:lineRule="auto"/>
        <w:ind w:firstLine="640" w:firstLineChars="200"/>
        <w:jc w:val="left"/>
        <w:rPr>
          <w:rFonts w:hint="eastAsia" w:eastAsia="仿宋"/>
          <w:color w:val="auto"/>
          <w:sz w:val="32"/>
          <w:szCs w:val="32"/>
          <w:highlight w:val="none"/>
        </w:rPr>
      </w:pPr>
    </w:p>
    <w:p w14:paraId="3F55C29D">
      <w:pPr>
        <w:shd w:val="clear"/>
        <w:spacing w:line="360" w:lineRule="auto"/>
        <w:ind w:firstLine="640" w:firstLineChars="200"/>
        <w:jc w:val="left"/>
        <w:rPr>
          <w:rFonts w:hint="eastAsia" w:eastAsia="仿宋"/>
          <w:color w:val="auto"/>
          <w:sz w:val="32"/>
          <w:szCs w:val="32"/>
          <w:highlight w:val="none"/>
          <w:lang w:val="en-US" w:eastAsia="zh-CN"/>
        </w:rPr>
      </w:pPr>
    </w:p>
    <w:p w14:paraId="094E20CE">
      <w:pPr>
        <w:shd w:val="clear"/>
        <w:spacing w:line="360" w:lineRule="auto"/>
        <w:ind w:firstLine="640" w:firstLineChars="200"/>
        <w:jc w:val="left"/>
        <w:rPr>
          <w:rFonts w:hint="eastAsia" w:eastAsia="仿宋"/>
          <w:color w:val="auto"/>
          <w:sz w:val="32"/>
          <w:szCs w:val="32"/>
          <w:highlight w:val="none"/>
          <w:lang w:val="en-US" w:eastAsia="zh-CN"/>
        </w:rPr>
      </w:pPr>
    </w:p>
    <w:p w14:paraId="74243C1C">
      <w:pPr>
        <w:shd w:val="clear"/>
        <w:spacing w:line="360" w:lineRule="auto"/>
        <w:ind w:firstLine="640" w:firstLineChars="200"/>
        <w:jc w:val="left"/>
        <w:rPr>
          <w:rFonts w:hint="eastAsia" w:eastAsia="仿宋"/>
          <w:color w:val="auto"/>
          <w:sz w:val="32"/>
          <w:szCs w:val="32"/>
          <w:highlight w:val="none"/>
          <w:lang w:val="en-US" w:eastAsia="zh-CN"/>
        </w:rPr>
      </w:pPr>
    </w:p>
    <w:p w14:paraId="33ECED2E">
      <w:pPr>
        <w:pStyle w:val="28"/>
        <w:shd w:val="clear"/>
        <w:rPr>
          <w:color w:val="auto"/>
          <w:highlight w:val="none"/>
        </w:rPr>
      </w:pPr>
    </w:p>
    <w:p w14:paraId="2353CE30">
      <w:pPr>
        <w:pStyle w:val="28"/>
        <w:shd w:val="clear"/>
        <w:rPr>
          <w:color w:val="auto"/>
          <w:highlight w:val="none"/>
        </w:rPr>
      </w:pPr>
    </w:p>
    <w:p w14:paraId="6119BE0F">
      <w:pPr>
        <w:pStyle w:val="28"/>
        <w:shd w:val="clear"/>
        <w:rPr>
          <w:color w:val="auto"/>
          <w:highlight w:val="none"/>
        </w:rPr>
      </w:pPr>
    </w:p>
    <w:p w14:paraId="339D2F40">
      <w:pPr>
        <w:pStyle w:val="28"/>
        <w:shd w:val="clear"/>
        <w:rPr>
          <w:color w:val="auto"/>
          <w:highlight w:val="none"/>
        </w:rPr>
      </w:pPr>
    </w:p>
    <w:p w14:paraId="302A7002">
      <w:pPr>
        <w:pStyle w:val="28"/>
        <w:shd w:val="clear"/>
        <w:rPr>
          <w:color w:val="auto"/>
          <w:highlight w:val="none"/>
        </w:rPr>
      </w:pPr>
    </w:p>
    <w:p w14:paraId="6717DAAF">
      <w:pPr>
        <w:pStyle w:val="28"/>
        <w:shd w:val="clear"/>
        <w:rPr>
          <w:color w:val="auto"/>
          <w:highlight w:val="none"/>
        </w:rPr>
      </w:pPr>
    </w:p>
    <w:p w14:paraId="192D633D">
      <w:pPr>
        <w:pStyle w:val="28"/>
        <w:shd w:val="clear"/>
        <w:rPr>
          <w:color w:val="auto"/>
          <w:highlight w:val="none"/>
        </w:rPr>
      </w:pPr>
    </w:p>
    <w:p w14:paraId="7D44D1B4">
      <w:pPr>
        <w:pStyle w:val="28"/>
        <w:shd w:val="clear"/>
        <w:rPr>
          <w:color w:val="auto"/>
          <w:highlight w:val="none"/>
        </w:rPr>
      </w:pPr>
    </w:p>
    <w:p w14:paraId="542DEF95">
      <w:pPr>
        <w:pStyle w:val="28"/>
        <w:shd w:val="clear"/>
        <w:rPr>
          <w:color w:val="auto"/>
          <w:highlight w:val="none"/>
        </w:rPr>
      </w:pPr>
    </w:p>
    <w:p w14:paraId="014D1773">
      <w:pPr>
        <w:pStyle w:val="28"/>
        <w:shd w:val="clear"/>
        <w:rPr>
          <w:color w:val="auto"/>
          <w:highlight w:val="none"/>
        </w:rPr>
      </w:pPr>
    </w:p>
    <w:p w14:paraId="0E101B1F">
      <w:pPr>
        <w:pStyle w:val="28"/>
        <w:shd w:val="clear"/>
        <w:rPr>
          <w:color w:val="auto"/>
          <w:highlight w:val="none"/>
        </w:rPr>
      </w:pPr>
    </w:p>
    <w:p w14:paraId="2818D254">
      <w:pPr>
        <w:pStyle w:val="4"/>
        <w:shd w:val="clear"/>
        <w:jc w:val="center"/>
        <w:rPr>
          <w:rFonts w:hint="default" w:ascii="Times New Roman" w:hAnsi="Times New Roman" w:eastAsia="仿宋_GB2312" w:cs="Times New Roman"/>
          <w:b/>
          <w:bCs/>
          <w:sz w:val="32"/>
          <w:szCs w:val="32"/>
          <w:highlight w:val="none"/>
          <w:lang w:val="en-US" w:eastAsia="zh-CN"/>
        </w:rPr>
      </w:pPr>
      <w:r>
        <w:rPr>
          <w:rFonts w:ascii="Times New Roman" w:hAnsi="Times New Roman" w:eastAsia="仿宋_GB2312"/>
          <w:b/>
          <w:bCs/>
          <w:color w:val="auto"/>
          <w:highlight w:val="none"/>
          <w:lang w:val="zh-CN"/>
        </w:rPr>
        <w:t>第</w:t>
      </w:r>
      <w:r>
        <w:rPr>
          <w:rFonts w:hint="eastAsia" w:ascii="Times New Roman" w:hAnsi="Times New Roman" w:eastAsia="仿宋_GB2312"/>
          <w:b/>
          <w:bCs/>
          <w:color w:val="auto"/>
          <w:highlight w:val="none"/>
          <w:lang w:val="en-US" w:eastAsia="zh-CN"/>
        </w:rPr>
        <w:t>一</w:t>
      </w:r>
      <w:r>
        <w:rPr>
          <w:rFonts w:ascii="Times New Roman" w:hAnsi="Times New Roman" w:eastAsia="仿宋_GB2312"/>
          <w:b/>
          <w:bCs/>
          <w:color w:val="auto"/>
          <w:highlight w:val="none"/>
          <w:lang w:val="zh-CN"/>
        </w:rPr>
        <w:t>部分</w:t>
      </w:r>
      <w:r>
        <w:rPr>
          <w:rFonts w:ascii="Times New Roman" w:hAnsi="Times New Roman" w:eastAsia="仿宋_GB2312"/>
          <w:b/>
          <w:bCs/>
          <w:color w:val="auto"/>
          <w:highlight w:val="none"/>
        </w:rPr>
        <w:t xml:space="preserve">  </w:t>
      </w:r>
      <w:r>
        <w:rPr>
          <w:rFonts w:hint="eastAsia" w:ascii="Times New Roman" w:hAnsi="Times New Roman" w:eastAsia="仿宋_GB2312"/>
          <w:b/>
          <w:bCs/>
          <w:color w:val="auto"/>
          <w:highlight w:val="none"/>
          <w:lang w:val="en-US" w:eastAsia="zh-CN"/>
        </w:rPr>
        <w:t>身份证明文件</w:t>
      </w:r>
    </w:p>
    <w:p w14:paraId="1CC3A2D3">
      <w:pPr>
        <w:spacing w:after="120"/>
        <w:rPr>
          <w:rFonts w:hint="default" w:ascii="Times New Roman" w:hAnsi="Times New Roman" w:eastAsia="仿宋_GB2312" w:cs="Times New Roman"/>
        </w:rPr>
      </w:pPr>
    </w:p>
    <w:p w14:paraId="06C21620">
      <w:pPr>
        <w:tabs>
          <w:tab w:val="left" w:pos="588"/>
        </w:tabs>
        <w:spacing w:line="360" w:lineRule="auto"/>
        <w:jc w:val="center"/>
        <w:outlineLvl w:val="2"/>
        <w:rPr>
          <w:rFonts w:hint="default" w:ascii="Times New Roman" w:hAnsi="Times New Roman" w:eastAsia="仿宋_GB2312" w:cs="Times New Roman"/>
          <w:b/>
          <w:bCs/>
          <w:sz w:val="28"/>
          <w:szCs w:val="36"/>
        </w:rPr>
      </w:pPr>
      <w:r>
        <w:rPr>
          <w:rFonts w:hint="default" w:ascii="Times New Roman" w:hAnsi="Times New Roman" w:eastAsia="仿宋_GB2312" w:cs="Times New Roman"/>
          <w:b/>
          <w:bCs/>
          <w:sz w:val="28"/>
          <w:szCs w:val="36"/>
          <w:lang w:val="zh-CN"/>
        </w:rPr>
        <w:t>1、法定代表人（或单位负责人）授权书</w:t>
      </w:r>
    </w:p>
    <w:p w14:paraId="04373404">
      <w:pPr>
        <w:autoSpaceDE w:val="0"/>
        <w:autoSpaceDN w:val="0"/>
        <w:adjustRightInd w:val="0"/>
        <w:spacing w:line="348" w:lineRule="auto"/>
        <w:ind w:firstLine="400"/>
        <w:rPr>
          <w:rFonts w:hint="default" w:ascii="Times New Roman" w:hAnsi="Times New Roman" w:eastAsia="仿宋_GB2312" w:cs="Times New Roman"/>
          <w:b/>
          <w:bCs/>
          <w:sz w:val="20"/>
        </w:rPr>
      </w:pPr>
    </w:p>
    <w:p w14:paraId="4FD41CF1">
      <w:pPr>
        <w:autoSpaceDE w:val="0"/>
        <w:autoSpaceDN w:val="0"/>
        <w:adjustRightInd w:val="0"/>
        <w:spacing w:line="348" w:lineRule="auto"/>
        <w:rPr>
          <w:rFonts w:hint="default" w:ascii="Times New Roman" w:hAnsi="Times New Roman" w:eastAsia="仿宋_GB2312" w:cs="Times New Roman"/>
          <w:sz w:val="24"/>
        </w:rPr>
      </w:pPr>
      <w:r>
        <w:rPr>
          <w:rFonts w:hint="default" w:ascii="Times New Roman" w:hAnsi="Times New Roman" w:eastAsia="仿宋_GB2312" w:cs="Times New Roman"/>
          <w:sz w:val="24"/>
          <w:lang w:val="zh-CN"/>
        </w:rPr>
        <w:t>陕西省采购招标有限责任公司：</w:t>
      </w:r>
    </w:p>
    <w:p w14:paraId="209FFAF6">
      <w:pPr>
        <w:autoSpaceDE w:val="0"/>
        <w:autoSpaceDN w:val="0"/>
        <w:adjustRightInd w:val="0"/>
        <w:spacing w:line="348" w:lineRule="auto"/>
        <w:ind w:firstLine="640"/>
        <w:rPr>
          <w:rFonts w:hint="default" w:ascii="Times New Roman" w:hAnsi="Times New Roman" w:eastAsia="仿宋_GB2312" w:cs="Times New Roman"/>
          <w:sz w:val="24"/>
        </w:rPr>
      </w:pPr>
      <w:r>
        <w:rPr>
          <w:rFonts w:hint="default" w:ascii="Times New Roman" w:hAnsi="Times New Roman" w:eastAsia="仿宋_GB2312" w:cs="Times New Roman"/>
          <w:sz w:val="24"/>
          <w:lang w:val="zh-CN"/>
        </w:rPr>
        <w:t>注册于</w:t>
      </w:r>
      <w:r>
        <w:rPr>
          <w:rFonts w:hint="default" w:ascii="Times New Roman" w:hAnsi="Times New Roman" w:eastAsia="仿宋_GB2312" w:cs="Times New Roman"/>
          <w:sz w:val="24"/>
          <w:u w:val="single"/>
          <w:lang w:val="zh-CN"/>
        </w:rPr>
        <w:t>（工商行政管理局名称）</w:t>
      </w:r>
      <w:r>
        <w:rPr>
          <w:rFonts w:hint="default" w:ascii="Times New Roman" w:hAnsi="Times New Roman" w:eastAsia="仿宋_GB2312" w:cs="Times New Roman"/>
          <w:sz w:val="24"/>
          <w:lang w:val="zh-CN"/>
        </w:rPr>
        <w:t>之</w:t>
      </w:r>
      <w:r>
        <w:rPr>
          <w:rFonts w:hint="default" w:ascii="Times New Roman" w:hAnsi="Times New Roman" w:eastAsia="仿宋_GB2312" w:cs="Times New Roman"/>
          <w:sz w:val="24"/>
          <w:u w:val="single"/>
          <w:lang w:val="zh-CN"/>
        </w:rPr>
        <w:t>（供应商全称）</w:t>
      </w:r>
      <w:r>
        <w:rPr>
          <w:rFonts w:hint="default" w:ascii="Times New Roman" w:hAnsi="Times New Roman" w:eastAsia="仿宋_GB2312" w:cs="Times New Roman"/>
          <w:sz w:val="24"/>
          <w:lang w:val="zh-CN"/>
        </w:rPr>
        <w:t>法人代表</w:t>
      </w:r>
      <w:r>
        <w:rPr>
          <w:rFonts w:hint="default" w:ascii="Times New Roman" w:hAnsi="Times New Roman" w:eastAsia="仿宋_GB2312" w:cs="Times New Roman"/>
          <w:sz w:val="24"/>
          <w:u w:val="single"/>
          <w:lang w:val="zh-CN"/>
        </w:rPr>
        <w:t>（姓名、职务）</w:t>
      </w:r>
      <w:r>
        <w:rPr>
          <w:rFonts w:hint="default" w:ascii="Times New Roman" w:hAnsi="Times New Roman" w:eastAsia="仿宋_GB2312" w:cs="Times New Roman"/>
          <w:sz w:val="24"/>
          <w:lang w:val="zh-CN"/>
        </w:rPr>
        <w:t>授权</w:t>
      </w:r>
      <w:r>
        <w:rPr>
          <w:rFonts w:hint="default" w:ascii="Times New Roman" w:hAnsi="Times New Roman" w:eastAsia="仿宋_GB2312" w:cs="Times New Roman"/>
          <w:sz w:val="24"/>
          <w:u w:val="single"/>
          <w:lang w:val="zh-CN"/>
        </w:rPr>
        <w:t>（被授权人姓名、职务）</w:t>
      </w:r>
      <w:r>
        <w:rPr>
          <w:rFonts w:hint="default" w:ascii="Times New Roman" w:hAnsi="Times New Roman" w:eastAsia="仿宋_GB2312" w:cs="Times New Roman"/>
          <w:sz w:val="24"/>
          <w:lang w:val="zh-CN"/>
        </w:rPr>
        <w:t>为本公司的合法代理人，就</w:t>
      </w:r>
      <w:r>
        <w:rPr>
          <w:rFonts w:hint="default" w:ascii="Times New Roman" w:hAnsi="Times New Roman" w:eastAsia="仿宋_GB2312" w:cs="Times New Roman"/>
          <w:sz w:val="24"/>
          <w:u w:val="single"/>
          <w:lang w:val="zh-CN"/>
        </w:rPr>
        <w:t>（项目名称）</w:t>
      </w:r>
      <w:r>
        <w:rPr>
          <w:rFonts w:hint="default" w:ascii="Times New Roman" w:hAnsi="Times New Roman" w:eastAsia="仿宋_GB2312" w:cs="Times New Roman"/>
          <w:sz w:val="24"/>
          <w:lang w:val="zh-CN"/>
        </w:rPr>
        <w:t>的谈判及合同的执行和完成，以本公司的名义处理一切与之有关的事宜。</w:t>
      </w:r>
    </w:p>
    <w:p w14:paraId="0575F178">
      <w:pPr>
        <w:snapToGrid w:val="0"/>
        <w:spacing w:line="360" w:lineRule="auto"/>
        <w:ind w:firstLine="480" w:firstLineChars="200"/>
        <w:rPr>
          <w:rFonts w:hint="default" w:ascii="Times New Roman" w:hAnsi="Times New Roman" w:eastAsia="仿宋_GB2312" w:cs="Times New Roman"/>
          <w:b/>
          <w:bCs/>
          <w:sz w:val="24"/>
          <w:lang w:val="zh-CN"/>
        </w:rPr>
      </w:pPr>
      <w:r>
        <w:rPr>
          <w:rFonts w:hint="default" w:ascii="Times New Roman" w:hAnsi="Times New Roman" w:eastAsia="仿宋_GB2312" w:cs="Times New Roman"/>
          <w:sz w:val="24"/>
          <w:lang w:val="zh-CN"/>
        </w:rPr>
        <w:t>本授权自</w:t>
      </w:r>
      <w:r>
        <w:rPr>
          <w:rFonts w:hint="default" w:ascii="Times New Roman" w:hAnsi="Times New Roman" w:eastAsia="仿宋_GB2312" w:cs="Times New Roman"/>
          <w:sz w:val="24"/>
          <w:u w:val="single"/>
          <w:lang w:val="zh-CN"/>
        </w:rPr>
        <w:t xml:space="preserve">    </w:t>
      </w:r>
      <w:r>
        <w:rPr>
          <w:rFonts w:hint="default" w:ascii="Times New Roman" w:hAnsi="Times New Roman" w:eastAsia="仿宋_GB2312" w:cs="Times New Roman"/>
          <w:sz w:val="24"/>
          <w:lang w:val="zh-CN"/>
        </w:rPr>
        <w:t>年</w:t>
      </w:r>
      <w:r>
        <w:rPr>
          <w:rFonts w:hint="default" w:ascii="Times New Roman" w:hAnsi="Times New Roman" w:eastAsia="仿宋_GB2312" w:cs="Times New Roman"/>
          <w:sz w:val="24"/>
          <w:u w:val="single"/>
          <w:lang w:val="zh-CN"/>
        </w:rPr>
        <w:t xml:space="preserve">   </w:t>
      </w:r>
      <w:r>
        <w:rPr>
          <w:rFonts w:hint="default" w:ascii="Times New Roman" w:hAnsi="Times New Roman" w:eastAsia="仿宋_GB2312" w:cs="Times New Roman"/>
          <w:sz w:val="24"/>
          <w:lang w:val="zh-CN"/>
        </w:rPr>
        <w:t>月</w:t>
      </w:r>
      <w:r>
        <w:rPr>
          <w:rFonts w:hint="default" w:ascii="Times New Roman" w:hAnsi="Times New Roman" w:eastAsia="仿宋_GB2312" w:cs="Times New Roman"/>
          <w:sz w:val="24"/>
          <w:u w:val="single"/>
          <w:lang w:val="zh-CN"/>
        </w:rPr>
        <w:t xml:space="preserve"> </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u w:val="single"/>
          <w:lang w:val="zh-CN"/>
        </w:rPr>
        <w:t xml:space="preserve"> </w:t>
      </w:r>
      <w:r>
        <w:rPr>
          <w:rFonts w:hint="default" w:ascii="Times New Roman" w:hAnsi="Times New Roman" w:eastAsia="仿宋_GB2312" w:cs="Times New Roman"/>
          <w:sz w:val="24"/>
          <w:lang w:val="zh-CN"/>
        </w:rPr>
        <w:t>日起生效。（</w:t>
      </w:r>
      <w:r>
        <w:rPr>
          <w:rFonts w:hint="default" w:ascii="Times New Roman" w:hAnsi="Times New Roman" w:eastAsia="仿宋_GB2312" w:cs="Times New Roman"/>
          <w:b/>
          <w:sz w:val="24"/>
          <w:lang w:val="zh-CN"/>
        </w:rPr>
        <w:t>提示：此日期不应晚于谈判响应函签署日期</w:t>
      </w:r>
      <w:r>
        <w:rPr>
          <w:rFonts w:hint="default" w:ascii="Times New Roman" w:hAnsi="Times New Roman" w:eastAsia="仿宋_GB2312" w:cs="Times New Roman"/>
          <w:sz w:val="24"/>
          <w:lang w:val="zh-CN"/>
        </w:rPr>
        <w:t>）</w:t>
      </w:r>
    </w:p>
    <w:p w14:paraId="17AFBEB1">
      <w:pPr>
        <w:autoSpaceDE w:val="0"/>
        <w:autoSpaceDN w:val="0"/>
        <w:adjustRightInd w:val="0"/>
        <w:spacing w:line="348" w:lineRule="auto"/>
        <w:rPr>
          <w:rFonts w:hint="default" w:ascii="Times New Roman" w:hAnsi="Times New Roman" w:eastAsia="仿宋_GB2312" w:cs="Times New Roman"/>
          <w:sz w:val="24"/>
        </w:rPr>
      </w:pPr>
    </w:p>
    <w:p w14:paraId="6C07F238">
      <w:pPr>
        <w:autoSpaceDE w:val="0"/>
        <w:autoSpaceDN w:val="0"/>
        <w:adjustRightInd w:val="0"/>
        <w:spacing w:line="348" w:lineRule="auto"/>
        <w:rPr>
          <w:rFonts w:hint="default" w:ascii="Times New Roman" w:hAnsi="Times New Roman" w:eastAsia="仿宋_GB2312" w:cs="Times New Roman"/>
          <w:sz w:val="24"/>
          <w:u w:val="single"/>
        </w:rPr>
      </w:pPr>
      <w:r>
        <w:rPr>
          <w:rFonts w:hint="default" w:ascii="Times New Roman" w:hAnsi="Times New Roman" w:eastAsia="仿宋_GB2312" w:cs="Times New Roman"/>
          <w:sz w:val="24"/>
          <w:lang w:val="zh-CN"/>
        </w:rPr>
        <w:t>附：</w:t>
      </w:r>
      <w:r>
        <w:rPr>
          <w:rFonts w:hint="default" w:ascii="Times New Roman" w:hAnsi="Times New Roman" w:eastAsia="仿宋_GB2312" w:cs="Times New Roman"/>
          <w:sz w:val="24"/>
        </w:rPr>
        <w:t xml:space="preserve"> </w:t>
      </w:r>
      <w:r>
        <w:rPr>
          <w:rFonts w:hint="default" w:ascii="Times New Roman" w:hAnsi="Times New Roman" w:eastAsia="仿宋_GB2312" w:cs="Times New Roman"/>
          <w:sz w:val="24"/>
          <w:lang w:val="zh-CN"/>
        </w:rPr>
        <w:t>被授权人姓名：</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lang w:val="zh-CN"/>
        </w:rPr>
        <w:t>性别：</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lang w:val="zh-CN"/>
        </w:rPr>
        <w:t>年龄：</w:t>
      </w:r>
      <w:r>
        <w:rPr>
          <w:rFonts w:hint="default" w:ascii="Times New Roman" w:hAnsi="Times New Roman" w:eastAsia="仿宋_GB2312" w:cs="Times New Roman"/>
          <w:sz w:val="24"/>
          <w:u w:val="single"/>
        </w:rPr>
        <w:t xml:space="preserve">        </w:t>
      </w:r>
    </w:p>
    <w:p w14:paraId="17241960">
      <w:pPr>
        <w:autoSpaceDE w:val="0"/>
        <w:autoSpaceDN w:val="0"/>
        <w:adjustRightInd w:val="0"/>
        <w:spacing w:line="348" w:lineRule="auto"/>
        <w:ind w:firstLine="630"/>
        <w:rPr>
          <w:rFonts w:hint="default" w:ascii="Times New Roman" w:hAnsi="Times New Roman" w:eastAsia="仿宋_GB2312" w:cs="Times New Roman"/>
          <w:sz w:val="24"/>
        </w:rPr>
      </w:pPr>
      <w:r>
        <w:rPr>
          <w:rFonts w:hint="default" w:ascii="Times New Roman" w:hAnsi="Times New Roman" w:eastAsia="仿宋_GB2312" w:cs="Times New Roman"/>
          <w:sz w:val="24"/>
          <w:lang w:val="zh-CN"/>
        </w:rPr>
        <w:t>职</w:t>
      </w:r>
      <w:r>
        <w:rPr>
          <w:rFonts w:hint="default" w:ascii="Times New Roman" w:hAnsi="Times New Roman" w:eastAsia="仿宋_GB2312" w:cs="Times New Roman"/>
          <w:sz w:val="24"/>
        </w:rPr>
        <w:t xml:space="preserve">    </w:t>
      </w:r>
      <w:r>
        <w:rPr>
          <w:rFonts w:hint="default" w:ascii="Times New Roman" w:hAnsi="Times New Roman" w:eastAsia="仿宋_GB2312" w:cs="Times New Roman"/>
          <w:sz w:val="24"/>
          <w:lang w:val="zh-CN"/>
        </w:rPr>
        <w:t>务：</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lang w:val="zh-CN"/>
        </w:rPr>
        <w:t>身份证号码：</w:t>
      </w:r>
      <w:r>
        <w:rPr>
          <w:rFonts w:hint="default" w:ascii="Times New Roman" w:hAnsi="Times New Roman" w:eastAsia="仿宋_GB2312" w:cs="Times New Roman"/>
          <w:sz w:val="24"/>
          <w:u w:val="single"/>
        </w:rPr>
        <w:t xml:space="preserve">             </w:t>
      </w:r>
    </w:p>
    <w:p w14:paraId="4FECA9B6">
      <w:pPr>
        <w:autoSpaceDE w:val="0"/>
        <w:autoSpaceDN w:val="0"/>
        <w:adjustRightInd w:val="0"/>
        <w:spacing w:line="348" w:lineRule="auto"/>
        <w:ind w:firstLine="630"/>
        <w:rPr>
          <w:rFonts w:hint="default" w:ascii="Times New Roman" w:hAnsi="Times New Roman" w:eastAsia="仿宋_GB2312" w:cs="Times New Roman"/>
          <w:sz w:val="24"/>
          <w:u w:val="single"/>
        </w:rPr>
      </w:pPr>
      <w:r>
        <w:rPr>
          <w:rFonts w:hint="default" w:ascii="Times New Roman" w:hAnsi="Times New Roman" w:eastAsia="仿宋_GB2312" w:cs="Times New Roman"/>
          <w:sz w:val="24"/>
          <w:lang w:val="zh-CN"/>
        </w:rPr>
        <w:t>通讯地址：</w:t>
      </w:r>
      <w:r>
        <w:rPr>
          <w:rFonts w:hint="default" w:ascii="Times New Roman" w:hAnsi="Times New Roman" w:eastAsia="仿宋_GB2312" w:cs="Times New Roman"/>
          <w:sz w:val="24"/>
          <w:u w:val="single"/>
        </w:rPr>
        <w:t xml:space="preserve">                                      </w:t>
      </w:r>
    </w:p>
    <w:p w14:paraId="2584F5DE">
      <w:pPr>
        <w:autoSpaceDE w:val="0"/>
        <w:autoSpaceDN w:val="0"/>
        <w:adjustRightInd w:val="0"/>
        <w:spacing w:line="348" w:lineRule="auto"/>
        <w:ind w:firstLine="630"/>
        <w:rPr>
          <w:rFonts w:hint="default" w:ascii="Times New Roman" w:hAnsi="Times New Roman" w:eastAsia="仿宋_GB2312" w:cs="Times New Roman"/>
          <w:sz w:val="24"/>
          <w:u w:val="single"/>
        </w:rPr>
      </w:pPr>
      <w:r>
        <w:rPr>
          <w:rFonts w:hint="default" w:ascii="Times New Roman" w:hAnsi="Times New Roman" w:eastAsia="仿宋_GB2312" w:cs="Times New Roman"/>
          <w:sz w:val="24"/>
          <w:lang w:val="zh-CN"/>
        </w:rPr>
        <w:t>邮政编码：</w:t>
      </w:r>
      <w:r>
        <w:rPr>
          <w:rFonts w:hint="default" w:ascii="Times New Roman" w:hAnsi="Times New Roman" w:eastAsia="仿宋_GB2312" w:cs="Times New Roman"/>
          <w:sz w:val="24"/>
          <w:u w:val="single"/>
        </w:rPr>
        <w:t xml:space="preserve">                                      </w:t>
      </w:r>
    </w:p>
    <w:p w14:paraId="67F369C8">
      <w:pPr>
        <w:autoSpaceDE w:val="0"/>
        <w:autoSpaceDN w:val="0"/>
        <w:adjustRightInd w:val="0"/>
        <w:spacing w:line="348" w:lineRule="auto"/>
        <w:ind w:firstLine="630"/>
        <w:rPr>
          <w:rFonts w:hint="default" w:ascii="Times New Roman" w:hAnsi="Times New Roman" w:eastAsia="仿宋_GB2312" w:cs="Times New Roman"/>
          <w:sz w:val="24"/>
          <w:u w:val="single"/>
        </w:rPr>
      </w:pPr>
      <w:r>
        <w:rPr>
          <w:rFonts w:hint="default" w:ascii="Times New Roman" w:hAnsi="Times New Roman" w:eastAsia="仿宋_GB2312" w:cs="Times New Roman"/>
          <w:sz w:val="24"/>
          <w:lang w:val="zh-CN"/>
        </w:rPr>
        <w:t>电</w:t>
      </w:r>
      <w:r>
        <w:rPr>
          <w:rFonts w:hint="default" w:ascii="Times New Roman" w:hAnsi="Times New Roman" w:eastAsia="仿宋_GB2312" w:cs="Times New Roman"/>
          <w:sz w:val="24"/>
        </w:rPr>
        <w:t xml:space="preserve">    </w:t>
      </w:r>
      <w:r>
        <w:rPr>
          <w:rFonts w:hint="default" w:ascii="Times New Roman" w:hAnsi="Times New Roman" w:eastAsia="仿宋_GB2312" w:cs="Times New Roman"/>
          <w:sz w:val="24"/>
          <w:lang w:val="zh-CN"/>
        </w:rPr>
        <w:t>话：</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lang w:val="zh-CN"/>
        </w:rPr>
        <w:t>传真：</w:t>
      </w:r>
      <w:r>
        <w:rPr>
          <w:rFonts w:hint="default" w:ascii="Times New Roman" w:hAnsi="Times New Roman" w:eastAsia="仿宋_GB2312" w:cs="Times New Roman"/>
          <w:sz w:val="24"/>
          <w:u w:val="single"/>
        </w:rPr>
        <w:t xml:space="preserve">           </w:t>
      </w:r>
    </w:p>
    <w:p w14:paraId="5907EED2">
      <w:pPr>
        <w:autoSpaceDE w:val="0"/>
        <w:autoSpaceDN w:val="0"/>
        <w:adjustRightInd w:val="0"/>
        <w:spacing w:line="348" w:lineRule="auto"/>
        <w:rPr>
          <w:rFonts w:hint="default" w:ascii="Times New Roman" w:hAnsi="Times New Roman" w:eastAsia="仿宋_GB2312" w:cs="Times New Roman"/>
          <w:sz w:val="24"/>
        </w:rPr>
      </w:pPr>
    </w:p>
    <w:p w14:paraId="706DDCE7">
      <w:pPr>
        <w:autoSpaceDE w:val="0"/>
        <w:autoSpaceDN w:val="0"/>
        <w:adjustRightInd w:val="0"/>
        <w:spacing w:line="348"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lang w:val="zh-CN"/>
        </w:rPr>
        <w:t>法定代表人</w:t>
      </w:r>
      <w:r>
        <w:rPr>
          <w:rFonts w:hint="default" w:ascii="Times New Roman" w:hAnsi="Times New Roman" w:eastAsia="仿宋_GB2312" w:cs="Times New Roman"/>
          <w:sz w:val="24"/>
        </w:rPr>
        <w:t>及</w:t>
      </w:r>
      <w:r>
        <w:rPr>
          <w:rFonts w:hint="default" w:ascii="Times New Roman" w:hAnsi="Times New Roman" w:eastAsia="仿宋_GB2312" w:cs="Times New Roman"/>
          <w:sz w:val="24"/>
          <w:lang w:val="zh-CN"/>
        </w:rPr>
        <w:t>授权代表身份证复印件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14:paraId="101369BE">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E9806D6">
            <w:pPr>
              <w:autoSpaceDE w:val="0"/>
              <w:autoSpaceDN w:val="0"/>
              <w:adjustRightInd w:val="0"/>
              <w:spacing w:line="348" w:lineRule="auto"/>
              <w:jc w:val="center"/>
              <w:rPr>
                <w:rFonts w:hint="default" w:ascii="Times New Roman" w:hAnsi="Times New Roman" w:eastAsia="仿宋_GB2312" w:cs="Times New Roman"/>
                <w:sz w:val="24"/>
                <w:lang w:val="zh-CN"/>
              </w:rPr>
            </w:pPr>
            <w:r>
              <w:rPr>
                <w:rFonts w:hint="default" w:ascii="Times New Roman" w:hAnsi="Times New Roman" w:eastAsia="仿宋_GB2312" w:cs="Times New Roman"/>
                <w:sz w:val="24"/>
                <w:lang w:val="zh-CN"/>
              </w:rPr>
              <w:t>法定代表人身份证复印件</w:t>
            </w:r>
          </w:p>
          <w:p w14:paraId="1D064542">
            <w:pPr>
              <w:autoSpaceDE w:val="0"/>
              <w:autoSpaceDN w:val="0"/>
              <w:adjustRightInd w:val="0"/>
              <w:spacing w:line="348" w:lineRule="auto"/>
              <w:jc w:val="center"/>
              <w:rPr>
                <w:rFonts w:hint="default" w:ascii="Times New Roman" w:hAnsi="Times New Roman" w:eastAsia="仿宋_GB2312" w:cs="Times New Roman"/>
                <w:sz w:val="24"/>
                <w:u w:val="single"/>
              </w:rPr>
            </w:pPr>
            <w:r>
              <w:rPr>
                <w:rFonts w:hint="default" w:ascii="Times New Roman" w:hAnsi="Times New Roman" w:eastAsia="仿宋_GB2312" w:cs="Times New Roman"/>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5B511F47">
            <w:pPr>
              <w:autoSpaceDE w:val="0"/>
              <w:autoSpaceDN w:val="0"/>
              <w:adjustRightInd w:val="0"/>
              <w:spacing w:line="348" w:lineRule="auto"/>
              <w:jc w:val="center"/>
              <w:rPr>
                <w:rFonts w:hint="default" w:ascii="Times New Roman" w:hAnsi="Times New Roman" w:eastAsia="仿宋_GB2312" w:cs="Times New Roman"/>
                <w:sz w:val="24"/>
                <w:lang w:val="zh-CN"/>
              </w:rPr>
            </w:pPr>
            <w:r>
              <w:rPr>
                <w:rFonts w:hint="default" w:ascii="Times New Roman" w:hAnsi="Times New Roman" w:eastAsia="仿宋_GB2312" w:cs="Times New Roman"/>
                <w:sz w:val="24"/>
                <w:lang w:val="zh-CN"/>
              </w:rPr>
              <w:t>授权代表身份证复印件</w:t>
            </w:r>
          </w:p>
          <w:p w14:paraId="1CABD9A4">
            <w:pPr>
              <w:autoSpaceDE w:val="0"/>
              <w:autoSpaceDN w:val="0"/>
              <w:adjustRightInd w:val="0"/>
              <w:spacing w:line="348" w:lineRule="auto"/>
              <w:jc w:val="center"/>
              <w:rPr>
                <w:rFonts w:hint="default" w:ascii="Times New Roman" w:hAnsi="Times New Roman" w:eastAsia="仿宋_GB2312" w:cs="Times New Roman"/>
                <w:sz w:val="24"/>
                <w:u w:val="single"/>
              </w:rPr>
            </w:pPr>
            <w:r>
              <w:rPr>
                <w:rFonts w:hint="default" w:ascii="Times New Roman" w:hAnsi="Times New Roman" w:eastAsia="仿宋_GB2312" w:cs="Times New Roman"/>
                <w:sz w:val="24"/>
                <w:lang w:val="zh-CN"/>
              </w:rPr>
              <w:t>（正反面）</w:t>
            </w:r>
          </w:p>
        </w:tc>
      </w:tr>
    </w:tbl>
    <w:p w14:paraId="5EEBD7B4">
      <w:pPr>
        <w:adjustRightInd w:val="0"/>
        <w:snapToGrid w:val="0"/>
        <w:spacing w:line="360" w:lineRule="auto"/>
        <w:rPr>
          <w:rFonts w:hint="default" w:ascii="Times New Roman" w:hAnsi="Times New Roman" w:eastAsia="仿宋_GB2312" w:cs="Times New Roman"/>
          <w:sz w:val="24"/>
        </w:rPr>
      </w:pPr>
      <w:r>
        <w:rPr>
          <w:rFonts w:hint="default" w:ascii="Times New Roman" w:hAnsi="Times New Roman" w:eastAsia="仿宋_GB2312" w:cs="Times New Roman"/>
          <w:sz w:val="24"/>
        </w:rPr>
        <w:t xml:space="preserve">    </w:t>
      </w:r>
    </w:p>
    <w:p w14:paraId="5C8A1158">
      <w:pPr>
        <w:adjustRightInd w:val="0"/>
        <w:snapToGrid w:val="0"/>
        <w:spacing w:line="360" w:lineRule="auto"/>
        <w:ind w:firstLine="480" w:firstLineChars="200"/>
        <w:rPr>
          <w:rFonts w:hint="default" w:ascii="Times New Roman" w:hAnsi="Times New Roman" w:eastAsia="仿宋_GB2312" w:cs="Times New Roman"/>
          <w:sz w:val="24"/>
        </w:rPr>
      </w:pPr>
    </w:p>
    <w:p w14:paraId="12C599EF">
      <w:pPr>
        <w:adjustRightInd w:val="0"/>
        <w:snapToGrid w:val="0"/>
        <w:spacing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 xml:space="preserve">供应商 （盖公章）：               </w:t>
      </w:r>
    </w:p>
    <w:p w14:paraId="2D936509">
      <w:pPr>
        <w:adjustRightInd w:val="0"/>
        <w:snapToGrid w:val="0"/>
        <w:spacing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法定代表人（或单位负责人）（签字或盖章）：</w:t>
      </w:r>
    </w:p>
    <w:p w14:paraId="7DBDEEF3">
      <w:pPr>
        <w:adjustRightInd w:val="0"/>
        <w:snapToGrid w:val="0"/>
        <w:spacing w:line="360" w:lineRule="auto"/>
        <w:rPr>
          <w:rFonts w:hint="default" w:ascii="Times New Roman" w:hAnsi="Times New Roman" w:eastAsia="仿宋_GB2312" w:cs="Times New Roman"/>
          <w:sz w:val="24"/>
        </w:rPr>
      </w:pPr>
      <w:r>
        <w:rPr>
          <w:rFonts w:hint="default" w:ascii="Times New Roman" w:hAnsi="Times New Roman" w:eastAsia="仿宋_GB2312" w:cs="Times New Roman"/>
          <w:sz w:val="24"/>
        </w:rPr>
        <w:t xml:space="preserve">                          </w:t>
      </w:r>
    </w:p>
    <w:p w14:paraId="7B38178A">
      <w:pPr>
        <w:spacing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注：自然人投标的或法定代表人投标的无需提供</w:t>
      </w:r>
    </w:p>
    <w:p w14:paraId="4E1CAC9F">
      <w:pPr>
        <w:spacing w:after="120"/>
        <w:rPr>
          <w:rFonts w:hint="default" w:ascii="Times New Roman" w:hAnsi="Times New Roman" w:eastAsia="仿宋_GB2312" w:cs="Times New Roman"/>
        </w:rPr>
      </w:pPr>
      <w:r>
        <w:rPr>
          <w:rFonts w:hint="default" w:ascii="Times New Roman" w:hAnsi="Times New Roman" w:eastAsia="仿宋_GB2312" w:cs="Times New Roman"/>
        </w:rPr>
        <w:br w:type="page"/>
      </w:r>
    </w:p>
    <w:p w14:paraId="6C2802D9">
      <w:pPr>
        <w:tabs>
          <w:tab w:val="left" w:pos="588"/>
        </w:tabs>
        <w:spacing w:line="360" w:lineRule="auto"/>
        <w:jc w:val="center"/>
        <w:outlineLvl w:val="2"/>
        <w:rPr>
          <w:rFonts w:hint="default" w:ascii="Times New Roman" w:hAnsi="Times New Roman" w:eastAsia="仿宋_GB2312" w:cs="Times New Roman"/>
          <w:b/>
          <w:bCs/>
          <w:sz w:val="28"/>
          <w:szCs w:val="36"/>
          <w:lang w:val="zh-CN"/>
        </w:rPr>
      </w:pPr>
      <w:r>
        <w:rPr>
          <w:rFonts w:hint="default" w:ascii="Times New Roman" w:hAnsi="Times New Roman" w:eastAsia="仿宋_GB2312" w:cs="Times New Roman"/>
          <w:b/>
          <w:bCs/>
          <w:sz w:val="28"/>
          <w:szCs w:val="36"/>
          <w:lang w:val="zh-CN"/>
        </w:rPr>
        <w:t>2、法定代表人（或单位负责人）身份证明</w:t>
      </w:r>
    </w:p>
    <w:p w14:paraId="20B9CF73">
      <w:pPr>
        <w:autoSpaceDE w:val="0"/>
        <w:autoSpaceDN w:val="0"/>
        <w:adjustRightInd w:val="0"/>
        <w:spacing w:line="360" w:lineRule="auto"/>
        <w:jc w:val="left"/>
        <w:rPr>
          <w:rFonts w:hint="default" w:ascii="Times New Roman" w:hAnsi="Times New Roman" w:eastAsia="仿宋_GB2312" w:cs="Times New Roman"/>
          <w:kern w:val="0"/>
          <w:sz w:val="24"/>
        </w:rPr>
      </w:pPr>
    </w:p>
    <w:p w14:paraId="3E7C900E">
      <w:pPr>
        <w:autoSpaceDE w:val="0"/>
        <w:autoSpaceDN w:val="0"/>
        <w:adjustRightInd w:val="0"/>
        <w:spacing w:line="360" w:lineRule="auto"/>
        <w:jc w:val="left"/>
        <w:rPr>
          <w:rFonts w:hint="default" w:ascii="Times New Roman" w:hAnsi="Times New Roman" w:eastAsia="仿宋_GB2312" w:cs="Times New Roman"/>
          <w:kern w:val="0"/>
          <w:sz w:val="24"/>
        </w:rPr>
      </w:pPr>
    </w:p>
    <w:p w14:paraId="61491A36">
      <w:pPr>
        <w:autoSpaceDE w:val="0"/>
        <w:autoSpaceDN w:val="0"/>
        <w:adjustRightInd w:val="0"/>
        <w:spacing w:line="360" w:lineRule="auto"/>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供应商名称：</w:t>
      </w:r>
      <w:r>
        <w:rPr>
          <w:rFonts w:hint="default" w:ascii="Times New Roman" w:hAnsi="Times New Roman" w:eastAsia="仿宋_GB2312" w:cs="Times New Roman"/>
          <w:kern w:val="0"/>
          <w:sz w:val="24"/>
          <w:u w:val="single"/>
        </w:rPr>
        <w:t xml:space="preserve">                     </w:t>
      </w:r>
      <w:r>
        <w:rPr>
          <w:rFonts w:hint="default" w:ascii="Times New Roman" w:hAnsi="Times New Roman" w:eastAsia="仿宋_GB2312" w:cs="Times New Roman"/>
          <w:kern w:val="0"/>
          <w:sz w:val="24"/>
        </w:rPr>
        <w:t xml:space="preserve"> </w:t>
      </w:r>
    </w:p>
    <w:p w14:paraId="58342739">
      <w:pPr>
        <w:autoSpaceDE w:val="0"/>
        <w:autoSpaceDN w:val="0"/>
        <w:adjustRightInd w:val="0"/>
        <w:spacing w:line="360" w:lineRule="auto"/>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 xml:space="preserve">单位性质： </w:t>
      </w:r>
      <w:r>
        <w:rPr>
          <w:rFonts w:hint="default" w:ascii="Times New Roman" w:hAnsi="Times New Roman" w:eastAsia="仿宋_GB2312" w:cs="Times New Roman"/>
          <w:kern w:val="0"/>
          <w:sz w:val="24"/>
          <w:u w:val="single"/>
        </w:rPr>
        <w:t xml:space="preserve">                      </w:t>
      </w:r>
      <w:r>
        <w:rPr>
          <w:rFonts w:hint="default" w:ascii="Times New Roman" w:hAnsi="Times New Roman" w:eastAsia="仿宋_GB2312" w:cs="Times New Roman"/>
          <w:kern w:val="0"/>
          <w:sz w:val="24"/>
        </w:rPr>
        <w:t xml:space="preserve"> </w:t>
      </w:r>
    </w:p>
    <w:p w14:paraId="485E5BD4">
      <w:pPr>
        <w:autoSpaceDE w:val="0"/>
        <w:autoSpaceDN w:val="0"/>
        <w:adjustRightInd w:val="0"/>
        <w:spacing w:line="360" w:lineRule="auto"/>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 xml:space="preserve">地    址： </w:t>
      </w:r>
      <w:r>
        <w:rPr>
          <w:rFonts w:hint="default" w:ascii="Times New Roman" w:hAnsi="Times New Roman" w:eastAsia="仿宋_GB2312" w:cs="Times New Roman"/>
          <w:kern w:val="0"/>
          <w:sz w:val="24"/>
          <w:u w:val="single"/>
        </w:rPr>
        <w:t xml:space="preserve">                       </w:t>
      </w:r>
    </w:p>
    <w:p w14:paraId="78D71129">
      <w:pPr>
        <w:autoSpaceDE w:val="0"/>
        <w:autoSpaceDN w:val="0"/>
        <w:adjustRightInd w:val="0"/>
        <w:spacing w:line="360" w:lineRule="auto"/>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成立时间：</w:t>
      </w:r>
      <w:r>
        <w:rPr>
          <w:rFonts w:hint="default" w:ascii="Times New Roman" w:hAnsi="Times New Roman" w:eastAsia="仿宋_GB2312" w:cs="Times New Roman"/>
          <w:kern w:val="0"/>
          <w:sz w:val="24"/>
          <w:u w:val="single"/>
        </w:rPr>
        <w:t xml:space="preserve">     </w:t>
      </w:r>
      <w:r>
        <w:rPr>
          <w:rFonts w:hint="default" w:ascii="Times New Roman" w:hAnsi="Times New Roman" w:eastAsia="仿宋_GB2312" w:cs="Times New Roman"/>
          <w:kern w:val="0"/>
          <w:sz w:val="24"/>
        </w:rPr>
        <w:t xml:space="preserve"> 年</w:t>
      </w:r>
      <w:r>
        <w:rPr>
          <w:rFonts w:hint="default" w:ascii="Times New Roman" w:hAnsi="Times New Roman" w:eastAsia="仿宋_GB2312" w:cs="Times New Roman"/>
          <w:kern w:val="0"/>
          <w:sz w:val="24"/>
          <w:u w:val="single"/>
        </w:rPr>
        <w:t xml:space="preserve">    </w:t>
      </w:r>
      <w:r>
        <w:rPr>
          <w:rFonts w:hint="default" w:ascii="Times New Roman" w:hAnsi="Times New Roman" w:eastAsia="仿宋_GB2312" w:cs="Times New Roman"/>
          <w:kern w:val="0"/>
          <w:sz w:val="24"/>
        </w:rPr>
        <w:t>月</w:t>
      </w:r>
      <w:r>
        <w:rPr>
          <w:rFonts w:hint="default" w:ascii="Times New Roman" w:hAnsi="Times New Roman" w:eastAsia="仿宋_GB2312" w:cs="Times New Roman"/>
          <w:kern w:val="0"/>
          <w:sz w:val="24"/>
          <w:u w:val="single"/>
        </w:rPr>
        <w:t xml:space="preserve">    </w:t>
      </w:r>
      <w:r>
        <w:rPr>
          <w:rFonts w:hint="default" w:ascii="Times New Roman" w:hAnsi="Times New Roman" w:eastAsia="仿宋_GB2312" w:cs="Times New Roman"/>
          <w:kern w:val="0"/>
          <w:sz w:val="24"/>
        </w:rPr>
        <w:t>日</w:t>
      </w:r>
    </w:p>
    <w:p w14:paraId="4A3FE22B">
      <w:pPr>
        <w:autoSpaceDE w:val="0"/>
        <w:autoSpaceDN w:val="0"/>
        <w:adjustRightInd w:val="0"/>
        <w:spacing w:line="360" w:lineRule="auto"/>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经营期限：</w:t>
      </w:r>
    </w:p>
    <w:p w14:paraId="4CA0600B">
      <w:pPr>
        <w:autoSpaceDE w:val="0"/>
        <w:autoSpaceDN w:val="0"/>
        <w:adjustRightInd w:val="0"/>
        <w:spacing w:line="360" w:lineRule="auto"/>
        <w:jc w:val="left"/>
        <w:rPr>
          <w:rFonts w:hint="default" w:ascii="Times New Roman" w:hAnsi="Times New Roman" w:eastAsia="仿宋_GB2312" w:cs="Times New Roman"/>
          <w:kern w:val="0"/>
          <w:sz w:val="24"/>
        </w:rPr>
      </w:pPr>
    </w:p>
    <w:p w14:paraId="49000754">
      <w:pPr>
        <w:autoSpaceDE w:val="0"/>
        <w:autoSpaceDN w:val="0"/>
        <w:adjustRightInd w:val="0"/>
        <w:spacing w:line="360" w:lineRule="auto"/>
        <w:jc w:val="left"/>
        <w:rPr>
          <w:rFonts w:hint="default" w:ascii="Times New Roman" w:hAnsi="Times New Roman" w:eastAsia="仿宋_GB2312" w:cs="Times New Roman"/>
          <w:kern w:val="0"/>
          <w:sz w:val="24"/>
        </w:rPr>
      </w:pPr>
    </w:p>
    <w:p w14:paraId="27D52422">
      <w:pPr>
        <w:autoSpaceDE w:val="0"/>
        <w:autoSpaceDN w:val="0"/>
        <w:adjustRightInd w:val="0"/>
        <w:spacing w:line="360" w:lineRule="auto"/>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姓名：</w:t>
      </w:r>
      <w:r>
        <w:rPr>
          <w:rFonts w:hint="default" w:ascii="Times New Roman" w:hAnsi="Times New Roman" w:eastAsia="仿宋_GB2312" w:cs="Times New Roman"/>
          <w:kern w:val="0"/>
          <w:sz w:val="24"/>
          <w:u w:val="single"/>
        </w:rPr>
        <w:t xml:space="preserve">    </w:t>
      </w:r>
      <w:r>
        <w:rPr>
          <w:rFonts w:hint="default" w:ascii="Times New Roman" w:hAnsi="Times New Roman" w:eastAsia="仿宋_GB2312" w:cs="Times New Roman"/>
          <w:kern w:val="0"/>
          <w:sz w:val="24"/>
        </w:rPr>
        <w:t>性别：</w:t>
      </w:r>
      <w:r>
        <w:rPr>
          <w:rFonts w:hint="default" w:ascii="Times New Roman" w:hAnsi="Times New Roman" w:eastAsia="仿宋_GB2312" w:cs="Times New Roman"/>
          <w:kern w:val="0"/>
          <w:sz w:val="24"/>
          <w:u w:val="single"/>
        </w:rPr>
        <w:t xml:space="preserve">    </w:t>
      </w:r>
      <w:r>
        <w:rPr>
          <w:rFonts w:hint="default" w:ascii="Times New Roman" w:hAnsi="Times New Roman" w:eastAsia="仿宋_GB2312" w:cs="Times New Roman"/>
          <w:kern w:val="0"/>
          <w:sz w:val="24"/>
        </w:rPr>
        <w:t>年龄：</w:t>
      </w:r>
      <w:r>
        <w:rPr>
          <w:rFonts w:hint="default" w:ascii="Times New Roman" w:hAnsi="Times New Roman" w:eastAsia="仿宋_GB2312" w:cs="Times New Roman"/>
          <w:kern w:val="0"/>
          <w:sz w:val="24"/>
          <w:u w:val="single"/>
        </w:rPr>
        <w:t xml:space="preserve">   </w:t>
      </w:r>
      <w:r>
        <w:rPr>
          <w:rFonts w:hint="default" w:ascii="Times New Roman" w:hAnsi="Times New Roman" w:eastAsia="仿宋_GB2312" w:cs="Times New Roman"/>
          <w:kern w:val="0"/>
          <w:sz w:val="24"/>
        </w:rPr>
        <w:t xml:space="preserve"> 职务：</w:t>
      </w:r>
      <w:r>
        <w:rPr>
          <w:rFonts w:hint="default" w:ascii="Times New Roman" w:hAnsi="Times New Roman" w:eastAsia="仿宋_GB2312" w:cs="Times New Roman"/>
          <w:kern w:val="0"/>
          <w:sz w:val="24"/>
          <w:u w:val="single"/>
        </w:rPr>
        <w:t xml:space="preserve">     </w:t>
      </w:r>
      <w:r>
        <w:rPr>
          <w:rFonts w:hint="default" w:ascii="Times New Roman" w:hAnsi="Times New Roman" w:eastAsia="仿宋_GB2312" w:cs="Times New Roman"/>
          <w:kern w:val="0"/>
          <w:sz w:val="24"/>
        </w:rPr>
        <w:t>系</w:t>
      </w:r>
      <w:r>
        <w:rPr>
          <w:rFonts w:hint="default" w:ascii="Times New Roman" w:hAnsi="Times New Roman" w:eastAsia="仿宋_GB2312" w:cs="Times New Roman"/>
          <w:kern w:val="0"/>
          <w:sz w:val="24"/>
          <w:u w:val="single"/>
        </w:rPr>
        <w:t xml:space="preserve">             </w:t>
      </w:r>
      <w:r>
        <w:rPr>
          <w:rFonts w:hint="default" w:ascii="Times New Roman" w:hAnsi="Times New Roman" w:eastAsia="仿宋_GB2312" w:cs="Times New Roman"/>
          <w:kern w:val="0"/>
          <w:sz w:val="24"/>
        </w:rPr>
        <w:t>（供应商名称）的法定代表人。</w:t>
      </w:r>
    </w:p>
    <w:p w14:paraId="6F3F4C40">
      <w:pPr>
        <w:autoSpaceDE w:val="0"/>
        <w:autoSpaceDN w:val="0"/>
        <w:adjustRightInd w:val="0"/>
        <w:spacing w:line="360" w:lineRule="auto"/>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特此证明。</w:t>
      </w:r>
    </w:p>
    <w:p w14:paraId="5BEC0997">
      <w:pPr>
        <w:autoSpaceDE w:val="0"/>
        <w:autoSpaceDN w:val="0"/>
        <w:adjustRightInd w:val="0"/>
        <w:spacing w:line="360" w:lineRule="auto"/>
        <w:jc w:val="left"/>
        <w:rPr>
          <w:rFonts w:hint="default" w:ascii="Times New Roman" w:hAnsi="Times New Roman" w:eastAsia="仿宋_GB2312" w:cs="Times New Roman"/>
          <w:kern w:val="0"/>
          <w:sz w:val="24"/>
        </w:rPr>
      </w:pPr>
    </w:p>
    <w:p w14:paraId="02654E5E">
      <w:pPr>
        <w:autoSpaceDE w:val="0"/>
        <w:autoSpaceDN w:val="0"/>
        <w:adjustRightInd w:val="0"/>
        <w:spacing w:line="360" w:lineRule="auto"/>
        <w:jc w:val="left"/>
        <w:rPr>
          <w:rFonts w:hint="default" w:ascii="Times New Roman" w:hAnsi="Times New Roman" w:eastAsia="仿宋_GB2312" w:cs="Times New Roman"/>
          <w:kern w:val="0"/>
          <w:sz w:val="24"/>
        </w:rPr>
      </w:pPr>
    </w:p>
    <w:p w14:paraId="1C3B33E9">
      <w:pPr>
        <w:autoSpaceDE w:val="0"/>
        <w:autoSpaceDN w:val="0"/>
        <w:adjustRightInd w:val="0"/>
        <w:spacing w:line="360" w:lineRule="auto"/>
        <w:jc w:val="left"/>
        <w:rPr>
          <w:rFonts w:hint="default" w:ascii="Times New Roman" w:hAnsi="Times New Roman" w:eastAsia="仿宋_GB2312" w:cs="Times New Roman"/>
          <w:kern w:val="0"/>
          <w:sz w:val="24"/>
        </w:rPr>
      </w:pPr>
    </w:p>
    <w:p w14:paraId="3FFEDD37">
      <w:pPr>
        <w:autoSpaceDE w:val="0"/>
        <w:autoSpaceDN w:val="0"/>
        <w:adjustRightInd w:val="0"/>
        <w:spacing w:line="360" w:lineRule="auto"/>
        <w:jc w:val="left"/>
        <w:rPr>
          <w:rFonts w:hint="default" w:ascii="Times New Roman" w:hAnsi="Times New Roman" w:eastAsia="仿宋_GB2312" w:cs="Times New Roman"/>
          <w:kern w:val="0"/>
          <w:sz w:val="24"/>
        </w:rPr>
      </w:pPr>
    </w:p>
    <w:p w14:paraId="7898BBD1">
      <w:pPr>
        <w:autoSpaceDE w:val="0"/>
        <w:autoSpaceDN w:val="0"/>
        <w:adjustRightInd w:val="0"/>
        <w:spacing w:line="360" w:lineRule="auto"/>
        <w:ind w:left="5399" w:leftChars="2571"/>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 xml:space="preserve">供应商（盖公章）：           </w:t>
      </w:r>
    </w:p>
    <w:p w14:paraId="778DD9FA">
      <w:pPr>
        <w:autoSpaceDE w:val="0"/>
        <w:autoSpaceDN w:val="0"/>
        <w:adjustRightInd w:val="0"/>
        <w:spacing w:line="360" w:lineRule="auto"/>
        <w:ind w:left="5399" w:leftChars="2571"/>
        <w:jc w:val="left"/>
        <w:rPr>
          <w:rFonts w:hint="default" w:ascii="Times New Roman" w:hAnsi="Times New Roman" w:eastAsia="仿宋_GB2312" w:cs="Times New Roman"/>
          <w:kern w:val="0"/>
          <w:sz w:val="24"/>
        </w:rPr>
      </w:pPr>
    </w:p>
    <w:p w14:paraId="45F1FC5C">
      <w:pPr>
        <w:autoSpaceDE w:val="0"/>
        <w:autoSpaceDN w:val="0"/>
        <w:adjustRightInd w:val="0"/>
        <w:spacing w:line="360" w:lineRule="auto"/>
        <w:ind w:left="6659" w:leftChars="3171"/>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年   月   日</w:t>
      </w:r>
    </w:p>
    <w:p w14:paraId="7397D504">
      <w:pPr>
        <w:rPr>
          <w:rFonts w:hint="default" w:ascii="Times New Roman" w:hAnsi="Times New Roman" w:eastAsia="仿宋_GB2312" w:cs="Times New Roman"/>
        </w:rPr>
      </w:pPr>
      <w:r>
        <w:rPr>
          <w:rFonts w:hint="default" w:ascii="Times New Roman" w:hAnsi="Times New Roman" w:eastAsia="仿宋_GB2312" w:cs="Times New Roman"/>
        </w:rPr>
        <w:br w:type="page"/>
      </w:r>
    </w:p>
    <w:p w14:paraId="4DD4C1C8">
      <w:pPr>
        <w:tabs>
          <w:tab w:val="left" w:pos="588"/>
        </w:tabs>
        <w:spacing w:line="360" w:lineRule="auto"/>
        <w:jc w:val="center"/>
        <w:outlineLvl w:val="2"/>
        <w:rPr>
          <w:rFonts w:hint="default" w:ascii="Times New Roman" w:hAnsi="Times New Roman" w:eastAsia="仿宋_GB2312" w:cs="Times New Roman"/>
          <w:b/>
          <w:bCs/>
          <w:sz w:val="28"/>
          <w:szCs w:val="36"/>
          <w:lang w:val="zh-CN"/>
        </w:rPr>
      </w:pPr>
      <w:r>
        <w:rPr>
          <w:rFonts w:hint="default" w:ascii="Times New Roman" w:hAnsi="Times New Roman" w:eastAsia="仿宋_GB2312" w:cs="Times New Roman"/>
          <w:b/>
          <w:bCs/>
          <w:sz w:val="28"/>
          <w:szCs w:val="36"/>
          <w:lang w:val="zh-CN"/>
        </w:rPr>
        <w:t>3、授权代表本单位证明</w:t>
      </w:r>
    </w:p>
    <w:p w14:paraId="63214D73">
      <w:pPr>
        <w:spacing w:after="120"/>
        <w:rPr>
          <w:rFonts w:hint="default" w:ascii="Times New Roman" w:hAnsi="Times New Roman" w:cs="Times New Roman"/>
        </w:rPr>
      </w:pPr>
    </w:p>
    <w:p w14:paraId="1A387896">
      <w:pPr>
        <w:autoSpaceDE w:val="0"/>
        <w:autoSpaceDN w:val="0"/>
        <w:adjustRightInd w:val="0"/>
        <w:spacing w:line="348" w:lineRule="auto"/>
        <w:jc w:val="center"/>
        <w:rPr>
          <w:rFonts w:hint="default" w:ascii="Times New Roman" w:hAnsi="Times New Roman" w:eastAsia="仿宋" w:cs="Times New Roman"/>
          <w:sz w:val="28"/>
          <w:szCs w:val="28"/>
          <w:lang w:val="zh-CN"/>
        </w:rPr>
      </w:pPr>
      <w:r>
        <w:rPr>
          <w:rFonts w:hint="default" w:ascii="Times New Roman" w:hAnsi="Times New Roman" w:eastAsia="仿宋" w:cs="Times New Roman"/>
          <w:sz w:val="28"/>
          <w:szCs w:val="28"/>
          <w:lang w:val="zh-CN"/>
        </w:rPr>
        <w:t>（</w:t>
      </w:r>
      <w:r>
        <w:rPr>
          <w:rFonts w:hint="default" w:ascii="Times New Roman" w:hAnsi="Times New Roman" w:eastAsia="仿宋" w:cs="Times New Roman"/>
          <w:sz w:val="28"/>
          <w:szCs w:val="28"/>
          <w:lang w:val="en-US" w:eastAsia="zh-CN"/>
        </w:rPr>
        <w:t>提供授权代表在本单位</w:t>
      </w:r>
      <w:r>
        <w:rPr>
          <w:rFonts w:hint="default" w:ascii="Times New Roman" w:hAnsi="Times New Roman" w:eastAsia="仿宋" w:cs="Times New Roman"/>
          <w:sz w:val="28"/>
          <w:szCs w:val="28"/>
        </w:rPr>
        <w:t>养老保险缴纳证明</w:t>
      </w:r>
      <w:r>
        <w:rPr>
          <w:rFonts w:hint="default" w:ascii="Times New Roman" w:hAnsi="Times New Roman" w:eastAsia="仿宋" w:cs="Times New Roman"/>
          <w:sz w:val="28"/>
          <w:szCs w:val="28"/>
          <w:lang w:val="zh-CN"/>
        </w:rPr>
        <w:t>）</w:t>
      </w:r>
    </w:p>
    <w:p w14:paraId="2F34DC02">
      <w:pPr>
        <w:autoSpaceDE w:val="0"/>
        <w:autoSpaceDN w:val="0"/>
        <w:adjustRightInd w:val="0"/>
        <w:spacing w:line="348" w:lineRule="auto"/>
        <w:jc w:val="center"/>
        <w:rPr>
          <w:rFonts w:hint="default" w:ascii="Times New Roman" w:hAnsi="Times New Roman" w:eastAsia="仿宋" w:cs="Times New Roman"/>
          <w:sz w:val="28"/>
          <w:szCs w:val="28"/>
          <w:lang w:val="zh-CN"/>
        </w:rPr>
      </w:pPr>
    </w:p>
    <w:p w14:paraId="32B3ABE1">
      <w:pPr>
        <w:autoSpaceDE w:val="0"/>
        <w:autoSpaceDN w:val="0"/>
        <w:adjustRightInd w:val="0"/>
        <w:spacing w:line="348" w:lineRule="auto"/>
        <w:jc w:val="center"/>
        <w:rPr>
          <w:rFonts w:hint="default" w:ascii="Times New Roman" w:hAnsi="Times New Roman" w:eastAsia="仿宋" w:cs="Times New Roman"/>
          <w:sz w:val="28"/>
          <w:szCs w:val="28"/>
          <w:lang w:val="zh-CN"/>
        </w:rPr>
      </w:pPr>
    </w:p>
    <w:p w14:paraId="33A6C582">
      <w:pPr>
        <w:autoSpaceDE w:val="0"/>
        <w:autoSpaceDN w:val="0"/>
        <w:adjustRightInd w:val="0"/>
        <w:spacing w:line="348" w:lineRule="auto"/>
        <w:jc w:val="center"/>
        <w:rPr>
          <w:rFonts w:hint="default" w:ascii="Times New Roman" w:hAnsi="Times New Roman" w:eastAsia="仿宋" w:cs="Times New Roman"/>
          <w:sz w:val="28"/>
          <w:szCs w:val="28"/>
          <w:lang w:val="zh-CN"/>
        </w:rPr>
      </w:pPr>
    </w:p>
    <w:p w14:paraId="43235FFD">
      <w:pPr>
        <w:pStyle w:val="2"/>
        <w:rPr>
          <w:rFonts w:hint="default" w:ascii="Times New Roman" w:hAnsi="Times New Roman" w:cs="Times New Roman"/>
        </w:rPr>
      </w:pPr>
    </w:p>
    <w:p w14:paraId="3706239F">
      <w:pPr>
        <w:rPr>
          <w:rFonts w:hint="default" w:ascii="Times New Roman" w:hAnsi="Times New Roman" w:eastAsia="仿宋_GB2312" w:cs="Times New Roman"/>
          <w:b/>
          <w:bCs/>
        </w:rPr>
      </w:pPr>
      <w:r>
        <w:rPr>
          <w:rFonts w:hint="default" w:ascii="Times New Roman" w:hAnsi="Times New Roman" w:eastAsia="仿宋_GB2312" w:cs="Times New Roman"/>
          <w:b/>
          <w:bCs/>
        </w:rPr>
        <w:br w:type="page"/>
      </w:r>
    </w:p>
    <w:p w14:paraId="43AE0493">
      <w:pPr>
        <w:pStyle w:val="4"/>
        <w:shd w:val="clear"/>
        <w:jc w:val="center"/>
        <w:rPr>
          <w:rFonts w:ascii="Times New Roman" w:hAnsi="Times New Roman" w:eastAsia="仿宋_GB2312"/>
          <w:color w:val="auto"/>
          <w:highlight w:val="none"/>
        </w:rPr>
      </w:pPr>
      <w:r>
        <w:rPr>
          <w:rFonts w:ascii="Times New Roman" w:hAnsi="Times New Roman" w:eastAsia="仿宋_GB2312"/>
          <w:b/>
          <w:bCs/>
          <w:color w:val="auto"/>
          <w:highlight w:val="none"/>
          <w:lang w:val="zh-CN"/>
        </w:rPr>
        <w:t>第</w:t>
      </w:r>
      <w:r>
        <w:rPr>
          <w:rFonts w:hint="eastAsia" w:ascii="Times New Roman" w:hAnsi="Times New Roman" w:eastAsia="仿宋_GB2312"/>
          <w:b/>
          <w:bCs/>
          <w:color w:val="auto"/>
          <w:highlight w:val="none"/>
          <w:lang w:val="en-US" w:eastAsia="zh-CN"/>
        </w:rPr>
        <w:t>二</w:t>
      </w:r>
      <w:r>
        <w:rPr>
          <w:rFonts w:ascii="Times New Roman" w:hAnsi="Times New Roman" w:eastAsia="仿宋_GB2312"/>
          <w:b/>
          <w:bCs/>
          <w:color w:val="auto"/>
          <w:highlight w:val="none"/>
          <w:lang w:val="zh-CN"/>
        </w:rPr>
        <w:t>部分</w:t>
      </w:r>
      <w:r>
        <w:rPr>
          <w:rFonts w:hint="eastAsia" w:ascii="Times New Roman" w:hAnsi="Times New Roman" w:eastAsia="仿宋_GB2312"/>
          <w:b/>
          <w:bCs/>
          <w:color w:val="auto"/>
          <w:highlight w:val="none"/>
          <w:lang w:val="en-US" w:eastAsia="zh-CN"/>
        </w:rPr>
        <w:t xml:space="preserve">  </w:t>
      </w:r>
      <w:r>
        <w:rPr>
          <w:rFonts w:ascii="Times New Roman" w:hAnsi="Times New Roman" w:eastAsia="仿宋_GB2312"/>
          <w:b/>
          <w:bCs/>
          <w:color w:val="auto"/>
          <w:highlight w:val="none"/>
        </w:rPr>
        <w:t>资格证明文件</w:t>
      </w:r>
    </w:p>
    <w:p w14:paraId="6D548955">
      <w:pPr>
        <w:shd w:val="clear"/>
        <w:tabs>
          <w:tab w:val="left" w:pos="993"/>
          <w:tab w:val="left" w:pos="1030"/>
          <w:tab w:val="left" w:pos="8364"/>
        </w:tabs>
        <w:snapToGrid w:val="0"/>
        <w:spacing w:after="156" w:afterLines="50" w:line="360" w:lineRule="auto"/>
        <w:ind w:left="420" w:right="-57" w:rightChars="-27"/>
        <w:jc w:val="left"/>
        <w:rPr>
          <w:rFonts w:eastAsia="仿宋_GB2312"/>
          <w:color w:val="auto"/>
          <w:sz w:val="24"/>
          <w:highlight w:val="none"/>
        </w:rPr>
      </w:pPr>
      <w:r>
        <w:rPr>
          <w:rFonts w:hint="eastAsia" w:eastAsia="仿宋_GB2312"/>
          <w:color w:val="auto"/>
          <w:sz w:val="24"/>
          <w:highlight w:val="none"/>
        </w:rPr>
        <w:t xml:space="preserve">1. </w:t>
      </w:r>
      <w:r>
        <w:rPr>
          <w:rFonts w:eastAsia="仿宋_GB2312"/>
          <w:color w:val="auto"/>
          <w:sz w:val="24"/>
          <w:highlight w:val="none"/>
        </w:rPr>
        <w:t>供应商的企业法人营业执照副本复印件（格式要求见附件6-1）；</w:t>
      </w:r>
    </w:p>
    <w:p w14:paraId="5CA55E52">
      <w:pPr>
        <w:shd w:val="clear"/>
        <w:tabs>
          <w:tab w:val="left" w:pos="993"/>
          <w:tab w:val="left" w:pos="1030"/>
          <w:tab w:val="left" w:pos="8364"/>
        </w:tabs>
        <w:snapToGrid w:val="0"/>
        <w:spacing w:after="156" w:afterLines="50" w:line="360" w:lineRule="auto"/>
        <w:ind w:left="420" w:right="-57" w:rightChars="-27"/>
        <w:jc w:val="left"/>
        <w:rPr>
          <w:rFonts w:eastAsia="仿宋_GB2312"/>
          <w:color w:val="auto"/>
          <w:sz w:val="24"/>
          <w:highlight w:val="none"/>
        </w:rPr>
      </w:pPr>
      <w:r>
        <w:rPr>
          <w:rFonts w:hint="eastAsia" w:eastAsia="仿宋_GB2312"/>
          <w:color w:val="auto"/>
          <w:sz w:val="24"/>
          <w:highlight w:val="none"/>
        </w:rPr>
        <w:t xml:space="preserve">2. </w:t>
      </w:r>
      <w:r>
        <w:rPr>
          <w:rFonts w:eastAsia="仿宋_GB2312"/>
          <w:color w:val="auto"/>
          <w:sz w:val="24"/>
          <w:highlight w:val="none"/>
        </w:rPr>
        <w:t>供应商</w:t>
      </w:r>
      <w:r>
        <w:rPr>
          <w:rFonts w:hint="eastAsia" w:eastAsia="仿宋_GB2312"/>
          <w:color w:val="auto"/>
          <w:sz w:val="24"/>
          <w:highlight w:val="none"/>
        </w:rPr>
        <w:t>提供2024年度经审计的财务报告复印件（须包括报告正文、资产负债表、现金流量表、利润表、附注和会计师事务所营业执照，报告正文应当有会计师事务所公章和2名注册会计师的签字及盖章。且审计报告应当经过注册会计师行业统一监管平台备案赋码。</w:t>
      </w:r>
      <w:r>
        <w:rPr>
          <w:rFonts w:eastAsia="仿宋_GB2312"/>
          <w:color w:val="auto"/>
          <w:sz w:val="24"/>
          <w:highlight w:val="none"/>
        </w:rPr>
        <w:t>），或</w:t>
      </w:r>
      <w:r>
        <w:rPr>
          <w:rFonts w:hint="eastAsia" w:eastAsia="仿宋_GB2312"/>
          <w:color w:val="auto"/>
          <w:sz w:val="24"/>
          <w:highlight w:val="none"/>
        </w:rPr>
        <w:t>递交响应文件截止时间前三个月内</w:t>
      </w:r>
      <w:r>
        <w:rPr>
          <w:rFonts w:eastAsia="仿宋_GB2312"/>
          <w:color w:val="auto"/>
          <w:sz w:val="24"/>
          <w:highlight w:val="none"/>
        </w:rPr>
        <w:t>基本</w:t>
      </w:r>
      <w:r>
        <w:rPr>
          <w:rFonts w:hint="eastAsia" w:eastAsia="仿宋_GB2312"/>
          <w:color w:val="auto"/>
          <w:sz w:val="24"/>
          <w:highlight w:val="none"/>
        </w:rPr>
        <w:t>账户</w:t>
      </w:r>
      <w:r>
        <w:rPr>
          <w:rFonts w:eastAsia="仿宋_GB2312"/>
          <w:color w:val="auto"/>
          <w:sz w:val="24"/>
          <w:highlight w:val="none"/>
        </w:rPr>
        <w:t>开户银行出具的资信证明（格式要求见附件6-2）；</w:t>
      </w:r>
    </w:p>
    <w:p w14:paraId="103BA275">
      <w:pPr>
        <w:shd w:val="clear"/>
        <w:tabs>
          <w:tab w:val="left" w:pos="993"/>
          <w:tab w:val="left" w:pos="1030"/>
          <w:tab w:val="left" w:pos="8364"/>
        </w:tabs>
        <w:snapToGrid w:val="0"/>
        <w:spacing w:after="156" w:afterLines="50" w:line="360" w:lineRule="auto"/>
        <w:ind w:left="420" w:right="-57" w:rightChars="-27"/>
        <w:jc w:val="left"/>
        <w:rPr>
          <w:rFonts w:eastAsia="仿宋_GB2312"/>
          <w:color w:val="auto"/>
          <w:sz w:val="24"/>
          <w:highlight w:val="none"/>
        </w:rPr>
      </w:pPr>
      <w:r>
        <w:rPr>
          <w:rFonts w:hint="eastAsia" w:eastAsia="仿宋_GB2312"/>
          <w:color w:val="auto"/>
          <w:sz w:val="24"/>
          <w:highlight w:val="none"/>
        </w:rPr>
        <w:t xml:space="preserve">3. </w:t>
      </w:r>
      <w:r>
        <w:rPr>
          <w:rFonts w:eastAsia="仿宋_GB2312"/>
          <w:color w:val="auto"/>
          <w:sz w:val="24"/>
          <w:highlight w:val="none"/>
        </w:rPr>
        <w:t>依法缴纳税收和社会保障资金的证明材料复印件（格式见附件6-3、6-4）</w:t>
      </w:r>
      <w:r>
        <w:rPr>
          <w:rFonts w:hint="eastAsia" w:eastAsia="仿宋_GB2312"/>
          <w:color w:val="auto"/>
          <w:sz w:val="24"/>
          <w:highlight w:val="none"/>
        </w:rPr>
        <w:t>；</w:t>
      </w:r>
    </w:p>
    <w:p w14:paraId="25917826">
      <w:pPr>
        <w:shd w:val="clear"/>
        <w:tabs>
          <w:tab w:val="left" w:pos="993"/>
          <w:tab w:val="left" w:pos="1030"/>
          <w:tab w:val="left" w:pos="8364"/>
        </w:tabs>
        <w:snapToGrid w:val="0"/>
        <w:spacing w:after="156" w:afterLines="50" w:line="360" w:lineRule="auto"/>
        <w:ind w:left="420" w:right="-57" w:rightChars="-27"/>
        <w:jc w:val="left"/>
        <w:rPr>
          <w:rFonts w:eastAsia="仿宋_GB2312"/>
          <w:color w:val="auto"/>
          <w:sz w:val="24"/>
          <w:highlight w:val="none"/>
        </w:rPr>
      </w:pPr>
      <w:r>
        <w:rPr>
          <w:rFonts w:hint="eastAsia" w:eastAsia="仿宋_GB2312"/>
          <w:color w:val="auto"/>
          <w:sz w:val="24"/>
          <w:highlight w:val="none"/>
        </w:rPr>
        <w:t xml:space="preserve">4. </w:t>
      </w:r>
      <w:r>
        <w:rPr>
          <w:rFonts w:eastAsia="仿宋_GB2312"/>
          <w:color w:val="auto"/>
          <w:sz w:val="24"/>
          <w:highlight w:val="none"/>
        </w:rPr>
        <w:t>具备履行合同所必需的设备和专业技术能力的承诺原件（格式见附件6-5）；</w:t>
      </w:r>
    </w:p>
    <w:p w14:paraId="5EE0F1E4">
      <w:pPr>
        <w:shd w:val="clear"/>
        <w:tabs>
          <w:tab w:val="left" w:pos="993"/>
          <w:tab w:val="left" w:pos="1030"/>
          <w:tab w:val="left" w:pos="8364"/>
        </w:tabs>
        <w:snapToGrid w:val="0"/>
        <w:spacing w:after="156" w:afterLines="50" w:line="360" w:lineRule="auto"/>
        <w:ind w:left="420" w:right="-57" w:rightChars="-27"/>
        <w:jc w:val="left"/>
        <w:rPr>
          <w:rFonts w:eastAsia="仿宋_GB2312"/>
          <w:color w:val="auto"/>
          <w:sz w:val="24"/>
          <w:highlight w:val="none"/>
        </w:rPr>
      </w:pPr>
      <w:r>
        <w:rPr>
          <w:rFonts w:hint="eastAsia" w:eastAsia="仿宋_GB2312"/>
          <w:color w:val="auto"/>
          <w:sz w:val="24"/>
          <w:highlight w:val="none"/>
        </w:rPr>
        <w:t xml:space="preserve">5. </w:t>
      </w:r>
      <w:r>
        <w:rPr>
          <w:rFonts w:eastAsia="仿宋_GB2312"/>
          <w:color w:val="auto"/>
          <w:sz w:val="24"/>
          <w:highlight w:val="none"/>
        </w:rPr>
        <w:t>供应商参加政府采购活动前3年内在经营活动中没有重大违法记录的书面声明原件（格式见附件6-6）</w:t>
      </w:r>
      <w:r>
        <w:rPr>
          <w:rFonts w:hint="eastAsia" w:eastAsia="仿宋_GB2312"/>
          <w:color w:val="auto"/>
          <w:sz w:val="24"/>
          <w:highlight w:val="none"/>
        </w:rPr>
        <w:t>；</w:t>
      </w:r>
    </w:p>
    <w:p w14:paraId="7822691A">
      <w:pPr>
        <w:shd w:val="clear"/>
        <w:tabs>
          <w:tab w:val="left" w:pos="993"/>
          <w:tab w:val="left" w:pos="1030"/>
          <w:tab w:val="left" w:pos="8364"/>
        </w:tabs>
        <w:snapToGrid w:val="0"/>
        <w:spacing w:after="156" w:afterLines="50" w:line="360" w:lineRule="auto"/>
        <w:ind w:left="420" w:right="-57" w:rightChars="-27"/>
        <w:jc w:val="left"/>
        <w:rPr>
          <w:rFonts w:eastAsia="仿宋_GB2312"/>
          <w:color w:val="auto"/>
          <w:sz w:val="24"/>
          <w:highlight w:val="none"/>
        </w:rPr>
      </w:pPr>
      <w:r>
        <w:rPr>
          <w:rFonts w:hint="eastAsia" w:eastAsia="仿宋_GB2312"/>
          <w:color w:val="auto"/>
          <w:sz w:val="24"/>
          <w:highlight w:val="none"/>
        </w:rPr>
        <w:t xml:space="preserve">6. </w:t>
      </w:r>
      <w:r>
        <w:rPr>
          <w:rFonts w:eastAsia="仿宋_GB2312"/>
          <w:color w:val="auto"/>
          <w:sz w:val="24"/>
          <w:highlight w:val="none"/>
        </w:rPr>
        <w:t>供应商控股股东名称、控股公司的名称和存在管理、被管理关系的单位名称说明（格式见附件6-7</w:t>
      </w:r>
      <w:r>
        <w:rPr>
          <w:rFonts w:hint="eastAsia" w:eastAsia="仿宋_GB2312"/>
          <w:color w:val="auto"/>
          <w:sz w:val="24"/>
          <w:highlight w:val="none"/>
        </w:rPr>
        <w:t>）；</w:t>
      </w:r>
    </w:p>
    <w:p w14:paraId="46F03A95">
      <w:pPr>
        <w:shd w:val="clear"/>
        <w:tabs>
          <w:tab w:val="left" w:pos="993"/>
          <w:tab w:val="left" w:pos="1030"/>
          <w:tab w:val="left" w:pos="8364"/>
        </w:tabs>
        <w:snapToGrid w:val="0"/>
        <w:spacing w:after="156" w:afterLines="50" w:line="360" w:lineRule="auto"/>
        <w:ind w:left="420" w:right="-57" w:rightChars="-27"/>
        <w:jc w:val="left"/>
        <w:rPr>
          <w:rFonts w:eastAsia="仿宋_GB2312"/>
          <w:color w:val="auto"/>
          <w:sz w:val="24"/>
          <w:highlight w:val="none"/>
        </w:rPr>
      </w:pPr>
      <w:r>
        <w:rPr>
          <w:rFonts w:hint="eastAsia" w:eastAsia="仿宋_GB2312"/>
          <w:color w:val="auto"/>
          <w:sz w:val="24"/>
          <w:highlight w:val="none"/>
        </w:rPr>
        <w:t xml:space="preserve">7. </w:t>
      </w:r>
      <w:r>
        <w:rPr>
          <w:rFonts w:eastAsia="仿宋_GB2312"/>
          <w:color w:val="auto"/>
          <w:sz w:val="24"/>
          <w:highlight w:val="none"/>
        </w:rPr>
        <w:t>供应商是否属于为本项目提供整体设计、规范编制或者项目管理、监理、检测等服务的供应商声明原件（格式见附件6-8</w:t>
      </w:r>
      <w:r>
        <w:rPr>
          <w:rFonts w:hint="eastAsia" w:eastAsia="仿宋_GB2312"/>
          <w:color w:val="auto"/>
          <w:sz w:val="24"/>
          <w:highlight w:val="none"/>
        </w:rPr>
        <w:t>）；</w:t>
      </w:r>
    </w:p>
    <w:p w14:paraId="2F5E84F0">
      <w:pPr>
        <w:shd w:val="clear"/>
        <w:spacing w:line="520" w:lineRule="exact"/>
        <w:ind w:firstLine="480" w:firstLineChars="200"/>
        <w:rPr>
          <w:rFonts w:hint="eastAsia" w:eastAsia="仿宋_GB2312"/>
          <w:color w:val="auto"/>
          <w:sz w:val="24"/>
          <w:highlight w:val="none"/>
          <w:lang w:eastAsia="zh-CN"/>
        </w:rPr>
      </w:pPr>
      <w:r>
        <w:rPr>
          <w:rFonts w:hint="default" w:ascii="Times New Roman" w:hAnsi="Times New Roman" w:eastAsia="仿宋_GB2312" w:cs="Times New Roman"/>
          <w:sz w:val="24"/>
        </w:rPr>
        <w:t>8. 证明供应商符合特定资格条件的证明材料；</w:t>
      </w:r>
      <w:r>
        <w:rPr>
          <w:rFonts w:hint="eastAsia" w:eastAsia="仿宋_GB2312"/>
          <w:color w:val="auto"/>
          <w:sz w:val="24"/>
          <w:highlight w:val="none"/>
          <w:lang w:val="en-US" w:eastAsia="zh-CN"/>
        </w:rPr>
        <w:t>供应商</w:t>
      </w:r>
      <w:r>
        <w:rPr>
          <w:rFonts w:hint="eastAsia" w:eastAsia="仿宋_GB2312"/>
          <w:color w:val="auto"/>
          <w:sz w:val="24"/>
          <w:highlight w:val="none"/>
        </w:rPr>
        <w:t>需</w:t>
      </w:r>
      <w:r>
        <w:rPr>
          <w:rFonts w:hint="eastAsia" w:eastAsia="仿宋_GB2312"/>
          <w:color w:val="auto"/>
          <w:sz w:val="24"/>
          <w:highlight w:val="none"/>
          <w:lang w:val="en-US" w:eastAsia="zh-CN"/>
        </w:rPr>
        <w:t>具有并提供有效期内的《医疗器械经营许可证》或《医疗器械经营备案凭证》。</w:t>
      </w:r>
    </w:p>
    <w:p w14:paraId="0FDDBA01">
      <w:pPr>
        <w:tabs>
          <w:tab w:val="left" w:pos="993"/>
          <w:tab w:val="left" w:pos="1030"/>
          <w:tab w:val="left" w:pos="8364"/>
        </w:tabs>
        <w:snapToGrid w:val="0"/>
        <w:spacing w:after="156" w:afterLines="50" w:line="360" w:lineRule="auto"/>
        <w:ind w:left="420" w:right="-57" w:rightChars="-27"/>
        <w:jc w:val="left"/>
        <w:rPr>
          <w:rFonts w:hint="default" w:ascii="Times New Roman" w:hAnsi="Times New Roman" w:eastAsia="仿宋_GB2312" w:cs="Times New Roman"/>
          <w:sz w:val="24"/>
        </w:rPr>
      </w:pPr>
    </w:p>
    <w:p w14:paraId="114D94EA">
      <w:pPr>
        <w:tabs>
          <w:tab w:val="left" w:pos="993"/>
          <w:tab w:val="left" w:pos="1030"/>
          <w:tab w:val="left" w:pos="8364"/>
        </w:tabs>
        <w:snapToGrid w:val="0"/>
        <w:spacing w:after="120" w:afterLines="50" w:line="360" w:lineRule="auto"/>
        <w:ind w:left="420" w:right="-57" w:rightChars="-27"/>
        <w:jc w:val="left"/>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eastAsia="zh-CN"/>
        </w:rPr>
        <w:t>9.</w:t>
      </w:r>
      <w:r>
        <w:rPr>
          <w:rFonts w:hint="eastAsia" w:ascii="Times New Roman" w:hAnsi="Times New Roman" w:eastAsia="仿宋_GB2312" w:cs="Times New Roman"/>
          <w:sz w:val="24"/>
          <w:lang w:val="en-US" w:eastAsia="zh-CN"/>
        </w:rPr>
        <w:t>本</w:t>
      </w:r>
      <w:r>
        <w:rPr>
          <w:rFonts w:hint="default" w:ascii="Times New Roman" w:hAnsi="Times New Roman" w:eastAsia="仿宋_GB2312" w:cs="Times New Roman"/>
          <w:sz w:val="24"/>
          <w:lang w:val="en-US" w:eastAsia="zh-CN"/>
        </w:rPr>
        <w:t>项目专门面向中小企业，供应商的资格证明文件中应提供中小企业声明函。</w:t>
      </w:r>
    </w:p>
    <w:p w14:paraId="75434D31">
      <w:pPr>
        <w:shd w:val="clear"/>
        <w:snapToGrid w:val="0"/>
        <w:spacing w:line="360" w:lineRule="auto"/>
        <w:ind w:firstLine="480" w:firstLineChars="200"/>
        <w:rPr>
          <w:rFonts w:eastAsia="仿宋_GB2312"/>
          <w:color w:val="auto"/>
          <w:sz w:val="24"/>
          <w:highlight w:val="none"/>
        </w:rPr>
      </w:pPr>
    </w:p>
    <w:p w14:paraId="6A778AE4">
      <w:pPr>
        <w:pStyle w:val="28"/>
        <w:shd w:val="clear"/>
        <w:tabs>
          <w:tab w:val="left" w:pos="5580"/>
        </w:tabs>
        <w:ind w:left="1080" w:leftChars="257" w:hanging="540"/>
        <w:rPr>
          <w:rFonts w:ascii="Times New Roman" w:hAnsi="Times New Roman" w:eastAsia="仿宋_GB2312"/>
          <w:b/>
          <w:color w:val="auto"/>
          <w:sz w:val="24"/>
          <w:highlight w:val="none"/>
        </w:rPr>
      </w:pPr>
      <w:r>
        <w:rPr>
          <w:rFonts w:ascii="Times New Roman" w:hAnsi="Times New Roman" w:eastAsia="仿宋_GB2312"/>
          <w:b/>
          <w:color w:val="auto"/>
          <w:sz w:val="24"/>
          <w:highlight w:val="none"/>
        </w:rPr>
        <w:t>要求：1</w:t>
      </w:r>
      <w:r>
        <w:rPr>
          <w:rFonts w:hint="eastAsia" w:ascii="Times New Roman" w:hAnsi="Times New Roman" w:eastAsia="仿宋_GB2312"/>
          <w:b/>
          <w:color w:val="auto"/>
          <w:sz w:val="24"/>
          <w:highlight w:val="none"/>
        </w:rPr>
        <w:t xml:space="preserve">. </w:t>
      </w:r>
      <w:r>
        <w:rPr>
          <w:rFonts w:ascii="Times New Roman" w:hAnsi="Times New Roman" w:eastAsia="仿宋_GB2312"/>
          <w:b/>
          <w:color w:val="auto"/>
          <w:sz w:val="24"/>
          <w:highlight w:val="none"/>
        </w:rPr>
        <w:t>以上资格证明文件须提供原件或加盖供应商红色公章的复印件。</w:t>
      </w:r>
    </w:p>
    <w:p w14:paraId="26A0885C">
      <w:pPr>
        <w:shd w:val="clear"/>
        <w:rPr>
          <w:rFonts w:eastAsia="仿宋_GB2312"/>
          <w:b/>
          <w:color w:val="auto"/>
          <w:sz w:val="24"/>
          <w:highlight w:val="none"/>
        </w:rPr>
      </w:pPr>
      <w:r>
        <w:rPr>
          <w:rFonts w:eastAsia="仿宋_GB2312"/>
          <w:b/>
          <w:color w:val="auto"/>
          <w:sz w:val="24"/>
          <w:highlight w:val="none"/>
        </w:rPr>
        <w:br w:type="page"/>
      </w:r>
    </w:p>
    <w:p w14:paraId="3C25CC92">
      <w:pPr>
        <w:shd w:val="clear"/>
        <w:jc w:val="left"/>
        <w:outlineLvl w:val="2"/>
        <w:rPr>
          <w:rFonts w:eastAsia="仿宋_GB2312"/>
          <w:b/>
          <w:color w:val="auto"/>
          <w:sz w:val="24"/>
          <w:highlight w:val="none"/>
        </w:rPr>
      </w:pPr>
      <w:r>
        <w:rPr>
          <w:rFonts w:eastAsia="仿宋_GB2312"/>
          <w:b/>
          <w:color w:val="auto"/>
          <w:sz w:val="24"/>
          <w:highlight w:val="none"/>
        </w:rPr>
        <w:t>6-1</w:t>
      </w:r>
      <w:r>
        <w:rPr>
          <w:rFonts w:hint="eastAsia" w:eastAsia="仿宋_GB2312"/>
          <w:b/>
          <w:color w:val="auto"/>
          <w:sz w:val="24"/>
          <w:highlight w:val="none"/>
        </w:rPr>
        <w:t xml:space="preserve">  </w:t>
      </w:r>
      <w:r>
        <w:rPr>
          <w:rFonts w:eastAsia="仿宋_GB2312"/>
          <w:b/>
          <w:color w:val="auto"/>
          <w:sz w:val="24"/>
          <w:highlight w:val="none"/>
        </w:rPr>
        <w:t>供应商的企业法人营业执照副本复印件（加盖公章）</w:t>
      </w:r>
    </w:p>
    <w:p w14:paraId="6F500056">
      <w:pPr>
        <w:shd w:val="clear"/>
        <w:jc w:val="left"/>
        <w:rPr>
          <w:rFonts w:eastAsia="仿宋_GB2312"/>
          <w:color w:val="auto"/>
          <w:sz w:val="24"/>
          <w:highlight w:val="none"/>
        </w:rPr>
      </w:pPr>
    </w:p>
    <w:p w14:paraId="60AF6FB0">
      <w:pPr>
        <w:shd w:val="clear"/>
        <w:tabs>
          <w:tab w:val="left" w:pos="993"/>
          <w:tab w:val="left" w:pos="1030"/>
          <w:tab w:val="left" w:pos="8364"/>
        </w:tabs>
        <w:snapToGrid w:val="0"/>
        <w:spacing w:after="156" w:afterLines="50"/>
        <w:ind w:right="-57" w:rightChars="-27"/>
        <w:rPr>
          <w:rFonts w:eastAsia="仿宋_GB2312"/>
          <w:color w:val="auto"/>
          <w:sz w:val="24"/>
          <w:highlight w:val="none"/>
        </w:rPr>
      </w:pPr>
      <w:r>
        <w:rPr>
          <w:rFonts w:eastAsia="仿宋_GB2312"/>
          <w:color w:val="auto"/>
          <w:sz w:val="24"/>
          <w:highlight w:val="none"/>
        </w:rPr>
        <w:t>（注：根据项目实际情况，本项内容可能要求提供“事业单位法人证书”、执业许可证、自然人身份证明等证明材料）</w:t>
      </w:r>
    </w:p>
    <w:p w14:paraId="22EB6B80">
      <w:pPr>
        <w:shd w:val="clear"/>
        <w:adjustRightInd w:val="0"/>
        <w:spacing w:line="360" w:lineRule="atLeast"/>
        <w:jc w:val="left"/>
        <w:textAlignment w:val="baseline"/>
        <w:rPr>
          <w:rFonts w:eastAsia="仿宋_GB2312"/>
          <w:b/>
          <w:color w:val="auto"/>
          <w:sz w:val="28"/>
          <w:highlight w:val="none"/>
        </w:rPr>
      </w:pPr>
      <w:r>
        <w:rPr>
          <w:rFonts w:eastAsia="仿宋_GB2312"/>
          <w:b/>
          <w:color w:val="auto"/>
          <w:sz w:val="28"/>
          <w:highlight w:val="none"/>
        </w:rPr>
        <w:t xml:space="preserve"> </w:t>
      </w:r>
    </w:p>
    <w:p w14:paraId="26F928D7">
      <w:pPr>
        <w:shd w:val="clear"/>
        <w:jc w:val="left"/>
        <w:outlineLvl w:val="2"/>
        <w:rPr>
          <w:rFonts w:eastAsia="仿宋_GB2312"/>
          <w:b/>
          <w:color w:val="auto"/>
          <w:sz w:val="24"/>
          <w:highlight w:val="none"/>
        </w:rPr>
      </w:pPr>
      <w:r>
        <w:rPr>
          <w:rFonts w:eastAsia="仿宋_GB2312"/>
          <w:b/>
          <w:color w:val="auto"/>
          <w:sz w:val="24"/>
          <w:highlight w:val="none"/>
        </w:rPr>
        <w:t>6-2</w:t>
      </w:r>
      <w:r>
        <w:rPr>
          <w:rFonts w:hint="eastAsia" w:eastAsia="仿宋_GB2312"/>
          <w:b/>
          <w:color w:val="auto"/>
          <w:sz w:val="24"/>
          <w:highlight w:val="none"/>
        </w:rPr>
        <w:t xml:space="preserve">  2024年度</w:t>
      </w:r>
      <w:r>
        <w:rPr>
          <w:rFonts w:eastAsia="仿宋_GB2312"/>
          <w:b/>
          <w:color w:val="auto"/>
          <w:sz w:val="24"/>
          <w:highlight w:val="none"/>
        </w:rPr>
        <w:t>经审计的财务报</w:t>
      </w:r>
      <w:r>
        <w:rPr>
          <w:rFonts w:hint="eastAsia" w:eastAsia="仿宋_GB2312"/>
          <w:b/>
          <w:color w:val="auto"/>
          <w:sz w:val="24"/>
          <w:highlight w:val="none"/>
        </w:rPr>
        <w:t>告</w:t>
      </w:r>
    </w:p>
    <w:p w14:paraId="011328CC">
      <w:pPr>
        <w:shd w:val="clear"/>
        <w:spacing w:line="360" w:lineRule="auto"/>
        <w:rPr>
          <w:rFonts w:eastAsia="仿宋_GB2312"/>
          <w:color w:val="auto"/>
          <w:szCs w:val="21"/>
          <w:highlight w:val="none"/>
        </w:rPr>
      </w:pPr>
    </w:p>
    <w:p w14:paraId="4F463443">
      <w:pPr>
        <w:shd w:val="clear"/>
        <w:tabs>
          <w:tab w:val="left" w:pos="993"/>
          <w:tab w:val="left" w:pos="1030"/>
          <w:tab w:val="left" w:pos="8364"/>
        </w:tabs>
        <w:snapToGrid w:val="0"/>
        <w:spacing w:after="156" w:afterLines="50"/>
        <w:ind w:right="-57" w:rightChars="-27"/>
        <w:rPr>
          <w:rFonts w:eastAsia="仿宋_GB2312"/>
          <w:color w:val="auto"/>
          <w:sz w:val="24"/>
          <w:highlight w:val="none"/>
        </w:rPr>
      </w:pPr>
      <w:r>
        <w:rPr>
          <w:rFonts w:eastAsia="仿宋_GB2312"/>
          <w:color w:val="auto"/>
          <w:sz w:val="24"/>
          <w:highlight w:val="none"/>
        </w:rPr>
        <w:t>供应商</w:t>
      </w:r>
      <w:r>
        <w:rPr>
          <w:rFonts w:hint="eastAsia" w:eastAsia="仿宋_GB2312"/>
          <w:color w:val="auto"/>
          <w:sz w:val="24"/>
          <w:highlight w:val="none"/>
        </w:rPr>
        <w:t>提供2024年度经审计的财务报告（须包括报告正文、资产负债表、现金流量表、利润表、附注和会计师事务所营业执照，报告正文应当有会计师事务所公章和2名注册会计师的签字及盖章。</w:t>
      </w:r>
      <w:r>
        <w:rPr>
          <w:rFonts w:hint="eastAsia" w:eastAsia="仿宋_GB2312"/>
          <w:b/>
          <w:bCs/>
          <w:color w:val="auto"/>
          <w:sz w:val="24"/>
          <w:highlight w:val="none"/>
        </w:rPr>
        <w:t>且审计报告应当经过注册会计师行业统一监管平台备案赋码。</w:t>
      </w:r>
      <w:r>
        <w:rPr>
          <w:rFonts w:eastAsia="仿宋_GB2312"/>
          <w:color w:val="auto"/>
          <w:sz w:val="24"/>
          <w:highlight w:val="none"/>
        </w:rPr>
        <w:t>）复印件或扫描件</w:t>
      </w:r>
      <w:r>
        <w:rPr>
          <w:rFonts w:hint="eastAsia" w:eastAsia="仿宋_GB2312"/>
          <w:color w:val="auto"/>
          <w:sz w:val="24"/>
          <w:highlight w:val="none"/>
        </w:rPr>
        <w:t>，</w:t>
      </w:r>
      <w:r>
        <w:rPr>
          <w:rFonts w:eastAsia="仿宋_GB2312"/>
          <w:color w:val="auto"/>
          <w:sz w:val="24"/>
          <w:highlight w:val="none"/>
        </w:rPr>
        <w:t>所有复印件或扫描件需加盖单位公章。</w:t>
      </w:r>
    </w:p>
    <w:p w14:paraId="1A2F66AC">
      <w:pPr>
        <w:shd w:val="clear"/>
        <w:tabs>
          <w:tab w:val="left" w:pos="993"/>
          <w:tab w:val="left" w:pos="1030"/>
          <w:tab w:val="left" w:pos="8364"/>
        </w:tabs>
        <w:snapToGrid w:val="0"/>
        <w:spacing w:after="156" w:afterLines="50"/>
        <w:ind w:right="-57" w:rightChars="-27"/>
        <w:rPr>
          <w:rFonts w:eastAsia="仿宋_GB2312"/>
          <w:color w:val="auto"/>
          <w:sz w:val="24"/>
          <w:highlight w:val="none"/>
        </w:rPr>
      </w:pPr>
    </w:p>
    <w:p w14:paraId="274AE050">
      <w:pPr>
        <w:shd w:val="clear"/>
        <w:jc w:val="left"/>
        <w:outlineLvl w:val="2"/>
        <w:rPr>
          <w:rFonts w:eastAsia="仿宋_GB2312"/>
          <w:b/>
          <w:color w:val="auto"/>
          <w:sz w:val="24"/>
          <w:highlight w:val="none"/>
        </w:rPr>
      </w:pPr>
      <w:r>
        <w:rPr>
          <w:rFonts w:eastAsia="仿宋_GB2312"/>
          <w:b/>
          <w:color w:val="auto"/>
          <w:sz w:val="24"/>
          <w:highlight w:val="none"/>
        </w:rPr>
        <w:t>或</w:t>
      </w:r>
      <w:r>
        <w:rPr>
          <w:rFonts w:hint="eastAsia" w:eastAsia="仿宋_GB2312"/>
          <w:b/>
          <w:color w:val="auto"/>
          <w:sz w:val="24"/>
          <w:highlight w:val="none"/>
        </w:rPr>
        <w:t xml:space="preserve"> 6-2  </w:t>
      </w:r>
      <w:r>
        <w:rPr>
          <w:rFonts w:hint="eastAsia" w:eastAsia="仿宋_GB2312"/>
          <w:b/>
          <w:color w:val="auto"/>
          <w:sz w:val="24"/>
          <w:szCs w:val="32"/>
          <w:highlight w:val="none"/>
        </w:rPr>
        <w:t>递交响应文件截止时间前三个月内供应商基本账户开户银行出具的资信证明</w:t>
      </w:r>
    </w:p>
    <w:p w14:paraId="0FFD0BD2">
      <w:pPr>
        <w:widowControl/>
        <w:shd w:val="clear"/>
        <w:jc w:val="left"/>
        <w:rPr>
          <w:rFonts w:eastAsia="仿宋_GB2312"/>
          <w:b/>
          <w:color w:val="auto"/>
          <w:spacing w:val="20"/>
          <w:sz w:val="24"/>
          <w:highlight w:val="none"/>
        </w:rPr>
      </w:pPr>
    </w:p>
    <w:p w14:paraId="1785E753">
      <w:pPr>
        <w:widowControl/>
        <w:shd w:val="clear"/>
        <w:jc w:val="left"/>
        <w:rPr>
          <w:rFonts w:eastAsia="仿宋_GB2312"/>
          <w:b/>
          <w:color w:val="auto"/>
          <w:spacing w:val="20"/>
          <w:sz w:val="24"/>
          <w:highlight w:val="none"/>
        </w:rPr>
      </w:pPr>
    </w:p>
    <w:p w14:paraId="1F2F7E7E">
      <w:pPr>
        <w:shd w:val="clear"/>
        <w:jc w:val="left"/>
        <w:outlineLvl w:val="2"/>
        <w:rPr>
          <w:rFonts w:eastAsia="仿宋_GB2312"/>
          <w:b/>
          <w:color w:val="auto"/>
          <w:sz w:val="24"/>
          <w:highlight w:val="none"/>
        </w:rPr>
      </w:pPr>
      <w:r>
        <w:rPr>
          <w:rFonts w:eastAsia="仿宋_GB2312"/>
          <w:b/>
          <w:color w:val="auto"/>
          <w:sz w:val="24"/>
          <w:highlight w:val="none"/>
        </w:rPr>
        <w:t>6-3</w:t>
      </w:r>
      <w:r>
        <w:rPr>
          <w:rFonts w:hint="eastAsia" w:eastAsia="仿宋_GB2312"/>
          <w:b/>
          <w:color w:val="auto"/>
          <w:sz w:val="24"/>
          <w:highlight w:val="none"/>
        </w:rPr>
        <w:t xml:space="preserve">  </w:t>
      </w:r>
      <w:r>
        <w:rPr>
          <w:rFonts w:eastAsia="仿宋_GB2312"/>
          <w:b/>
          <w:color w:val="auto"/>
          <w:sz w:val="24"/>
          <w:highlight w:val="none"/>
        </w:rPr>
        <w:t>依法缴纳税收的证明</w:t>
      </w:r>
    </w:p>
    <w:p w14:paraId="713FD6D9">
      <w:pPr>
        <w:shd w:val="clear"/>
        <w:tabs>
          <w:tab w:val="left" w:pos="993"/>
          <w:tab w:val="left" w:pos="1030"/>
          <w:tab w:val="left" w:pos="8364"/>
        </w:tabs>
        <w:snapToGrid w:val="0"/>
        <w:spacing w:after="156" w:afterLines="50"/>
        <w:ind w:left="420" w:right="-57" w:rightChars="-27" w:firstLine="480" w:firstLineChars="200"/>
        <w:jc w:val="left"/>
        <w:rPr>
          <w:rFonts w:eastAsia="仿宋_GB2312"/>
          <w:color w:val="auto"/>
          <w:sz w:val="24"/>
          <w:highlight w:val="none"/>
        </w:rPr>
      </w:pPr>
    </w:p>
    <w:p w14:paraId="13571445">
      <w:pPr>
        <w:tabs>
          <w:tab w:val="left" w:pos="993"/>
          <w:tab w:val="left" w:pos="1030"/>
          <w:tab w:val="left" w:pos="8364"/>
        </w:tabs>
        <w:snapToGrid w:val="0"/>
        <w:spacing w:after="156" w:afterLines="50"/>
        <w:ind w:right="-57" w:rightChars="-27" w:firstLine="480" w:firstLineChars="200"/>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说明：</w:t>
      </w:r>
    </w:p>
    <w:p w14:paraId="7486A3E2">
      <w:pPr>
        <w:tabs>
          <w:tab w:val="left" w:pos="993"/>
          <w:tab w:val="left" w:pos="1030"/>
          <w:tab w:val="left" w:pos="8364"/>
        </w:tabs>
        <w:snapToGrid w:val="0"/>
        <w:spacing w:after="156" w:afterLines="50"/>
        <w:ind w:left="479" w:leftChars="228" w:right="-57" w:rightChars="-27"/>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1、供应商应提供自谈判响应文件递交截止时间前近六个月中任何一个月缴纳增值税</w:t>
      </w:r>
      <w:r>
        <w:rPr>
          <w:rFonts w:hint="default" w:ascii="Times New Roman" w:hAnsi="Times New Roman" w:eastAsia="仿宋_GB2312" w:cs="Times New Roman"/>
          <w:sz w:val="24"/>
          <w:lang w:val="en-US" w:eastAsia="zh-CN"/>
        </w:rPr>
        <w:t>或</w:t>
      </w:r>
      <w:r>
        <w:rPr>
          <w:rFonts w:hint="default" w:ascii="Times New Roman" w:hAnsi="Times New Roman" w:eastAsia="仿宋_GB2312" w:cs="Times New Roman"/>
          <w:sz w:val="24"/>
        </w:rPr>
        <w:t>企业所得税的凭证，时间以税款所属时期为准（银行出具的缴税凭证或税务机关出具的证明的复印件，并加盖本单位公章）。</w:t>
      </w:r>
    </w:p>
    <w:p w14:paraId="6689E21B">
      <w:pPr>
        <w:tabs>
          <w:tab w:val="left" w:pos="993"/>
          <w:tab w:val="left" w:pos="1030"/>
          <w:tab w:val="left" w:pos="8364"/>
        </w:tabs>
        <w:snapToGrid w:val="0"/>
        <w:spacing w:after="156" w:afterLines="50"/>
        <w:ind w:left="479" w:leftChars="228" w:right="-57" w:rightChars="-27"/>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供应商采用汇算清缴方式缴纳企业所得税的，应提供自响应文件递交截止时间前近六个月中任何一个月缴纳增值税</w:t>
      </w:r>
      <w:r>
        <w:rPr>
          <w:rFonts w:hint="default" w:ascii="Times New Roman" w:hAnsi="Times New Roman" w:eastAsia="仿宋_GB2312" w:cs="Times New Roman"/>
          <w:sz w:val="24"/>
          <w:lang w:val="en-US" w:eastAsia="zh-CN"/>
        </w:rPr>
        <w:t>或</w:t>
      </w:r>
      <w:r>
        <w:rPr>
          <w:rFonts w:hint="default" w:ascii="Times New Roman" w:hAnsi="Times New Roman" w:eastAsia="仿宋_GB2312" w:cs="Times New Roman"/>
          <w:sz w:val="24"/>
        </w:rPr>
        <w:t>最近一期缴纳企业所得税的凭证，时间以税款所属时期为准（银行出具的缴税凭证或税务机关出具的证明的复印件，并加盖本单位公章）。</w:t>
      </w:r>
    </w:p>
    <w:p w14:paraId="3B4CC053">
      <w:pPr>
        <w:tabs>
          <w:tab w:val="left" w:pos="993"/>
          <w:tab w:val="left" w:pos="1030"/>
          <w:tab w:val="left" w:pos="8364"/>
        </w:tabs>
        <w:snapToGrid w:val="0"/>
        <w:spacing w:after="120" w:afterLines="50"/>
        <w:ind w:right="-57" w:rightChars="-27" w:firstLine="480" w:firstLineChars="200"/>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2、依法免税或无须缴纳税收的</w:t>
      </w:r>
      <w:r>
        <w:rPr>
          <w:rFonts w:hint="default" w:ascii="Times New Roman" w:hAnsi="Times New Roman" w:eastAsia="仿宋_GB2312" w:cs="Times New Roman"/>
          <w:sz w:val="24"/>
          <w:lang w:val="en-US" w:eastAsia="zh-CN"/>
        </w:rPr>
        <w:t>供应商</w:t>
      </w:r>
      <w:r>
        <w:rPr>
          <w:rFonts w:hint="default" w:ascii="Times New Roman" w:hAnsi="Times New Roman" w:eastAsia="仿宋_GB2312" w:cs="Times New Roman"/>
          <w:sz w:val="24"/>
        </w:rPr>
        <w:t>，应提供相应证明</w:t>
      </w:r>
      <w:r>
        <w:rPr>
          <w:rFonts w:hint="default" w:ascii="Times New Roman" w:hAnsi="Times New Roman" w:eastAsia="仿宋_GB2312" w:cs="Times New Roman"/>
          <w:sz w:val="24"/>
          <w:lang w:val="en-US" w:eastAsia="zh-CN"/>
        </w:rPr>
        <w:t>文件</w:t>
      </w:r>
      <w:r>
        <w:rPr>
          <w:rFonts w:hint="default" w:ascii="Times New Roman" w:hAnsi="Times New Roman" w:eastAsia="仿宋_GB2312" w:cs="Times New Roman"/>
          <w:sz w:val="24"/>
        </w:rPr>
        <w:t>。</w:t>
      </w:r>
    </w:p>
    <w:p w14:paraId="046CE08E">
      <w:pPr>
        <w:shd w:val="clear"/>
        <w:tabs>
          <w:tab w:val="left" w:pos="993"/>
          <w:tab w:val="left" w:pos="1030"/>
          <w:tab w:val="left" w:pos="8364"/>
        </w:tabs>
        <w:snapToGrid w:val="0"/>
        <w:spacing w:after="156" w:afterLines="50"/>
        <w:ind w:right="-57" w:rightChars="-27"/>
        <w:jc w:val="left"/>
        <w:rPr>
          <w:rFonts w:eastAsia="仿宋_GB2312"/>
          <w:color w:val="auto"/>
          <w:sz w:val="24"/>
          <w:highlight w:val="none"/>
        </w:rPr>
      </w:pPr>
    </w:p>
    <w:p w14:paraId="3FD01663">
      <w:pPr>
        <w:shd w:val="clear"/>
        <w:jc w:val="left"/>
        <w:outlineLvl w:val="2"/>
        <w:rPr>
          <w:rFonts w:eastAsia="仿宋_GB2312"/>
          <w:b/>
          <w:color w:val="auto"/>
          <w:sz w:val="24"/>
          <w:highlight w:val="none"/>
        </w:rPr>
      </w:pPr>
      <w:r>
        <w:rPr>
          <w:rFonts w:eastAsia="仿宋_GB2312"/>
          <w:b/>
          <w:color w:val="auto"/>
          <w:sz w:val="24"/>
          <w:highlight w:val="none"/>
        </w:rPr>
        <w:t>6-4</w:t>
      </w:r>
      <w:r>
        <w:rPr>
          <w:rFonts w:hint="eastAsia" w:eastAsia="仿宋_GB2312"/>
          <w:b/>
          <w:color w:val="auto"/>
          <w:sz w:val="24"/>
          <w:highlight w:val="none"/>
        </w:rPr>
        <w:t xml:space="preserve">  </w:t>
      </w:r>
      <w:r>
        <w:rPr>
          <w:rFonts w:eastAsia="仿宋_GB2312"/>
          <w:b/>
          <w:color w:val="auto"/>
          <w:sz w:val="24"/>
          <w:highlight w:val="none"/>
        </w:rPr>
        <w:t>社会保障资金缴纳记录</w:t>
      </w:r>
    </w:p>
    <w:p w14:paraId="1AF5B1ED">
      <w:pPr>
        <w:shd w:val="clear"/>
        <w:tabs>
          <w:tab w:val="left" w:pos="993"/>
          <w:tab w:val="left" w:pos="1030"/>
          <w:tab w:val="left" w:pos="8364"/>
        </w:tabs>
        <w:snapToGrid w:val="0"/>
        <w:spacing w:after="156" w:afterLines="50"/>
        <w:ind w:left="420" w:leftChars="200" w:right="-57" w:rightChars="-27"/>
        <w:jc w:val="left"/>
        <w:rPr>
          <w:rFonts w:eastAsia="仿宋_GB2312"/>
          <w:color w:val="auto"/>
          <w:sz w:val="24"/>
          <w:highlight w:val="none"/>
        </w:rPr>
      </w:pPr>
      <w:r>
        <w:rPr>
          <w:rFonts w:eastAsia="仿宋_GB2312"/>
          <w:color w:val="auto"/>
          <w:sz w:val="24"/>
          <w:highlight w:val="none"/>
        </w:rPr>
        <w:cr/>
      </w:r>
      <w:r>
        <w:rPr>
          <w:rFonts w:eastAsia="仿宋_GB2312"/>
          <w:color w:val="auto"/>
          <w:sz w:val="24"/>
          <w:highlight w:val="none"/>
        </w:rPr>
        <w:t>说明：</w:t>
      </w:r>
    </w:p>
    <w:p w14:paraId="1B75B3FD">
      <w:pPr>
        <w:numPr>
          <w:ilvl w:val="0"/>
          <w:numId w:val="13"/>
        </w:numPr>
        <w:shd w:val="clear"/>
        <w:tabs>
          <w:tab w:val="left" w:pos="993"/>
          <w:tab w:val="left" w:pos="1030"/>
          <w:tab w:val="left" w:pos="8364"/>
        </w:tabs>
        <w:snapToGrid w:val="0"/>
        <w:spacing w:after="156" w:afterLines="50"/>
        <w:ind w:left="420" w:leftChars="200" w:right="-57" w:rightChars="-27"/>
        <w:jc w:val="left"/>
        <w:rPr>
          <w:rFonts w:eastAsia="仿宋_GB2312"/>
          <w:color w:val="auto"/>
          <w:sz w:val="24"/>
          <w:highlight w:val="none"/>
        </w:rPr>
      </w:pPr>
      <w:r>
        <w:rPr>
          <w:rFonts w:eastAsia="仿宋_GB2312"/>
          <w:color w:val="auto"/>
          <w:sz w:val="24"/>
          <w:highlight w:val="none"/>
        </w:rPr>
        <w:t>供应商应提供</w:t>
      </w:r>
      <w:r>
        <w:rPr>
          <w:rFonts w:hint="eastAsia" w:eastAsia="仿宋_GB2312"/>
          <w:color w:val="auto"/>
          <w:sz w:val="24"/>
          <w:highlight w:val="none"/>
        </w:rPr>
        <w:t>自谈判响应文件递交截止时间前</w:t>
      </w:r>
      <w:r>
        <w:rPr>
          <w:rFonts w:eastAsia="仿宋_GB2312"/>
          <w:color w:val="auto"/>
          <w:sz w:val="24"/>
          <w:highlight w:val="none"/>
        </w:rPr>
        <w:t>近六个月中至少一个月的社会缴纳社会保险的凭据（专用收据或社会保险缴纳清单），并加盖本单位公章。</w:t>
      </w:r>
    </w:p>
    <w:p w14:paraId="40932EBA">
      <w:pPr>
        <w:numPr>
          <w:ilvl w:val="0"/>
          <w:numId w:val="13"/>
        </w:numPr>
        <w:shd w:val="clear"/>
        <w:tabs>
          <w:tab w:val="left" w:pos="993"/>
          <w:tab w:val="left" w:pos="1030"/>
          <w:tab w:val="left" w:pos="8364"/>
        </w:tabs>
        <w:snapToGrid w:val="0"/>
        <w:spacing w:after="156" w:afterLines="50"/>
        <w:ind w:left="420" w:leftChars="200" w:right="-57" w:rightChars="-27"/>
        <w:jc w:val="left"/>
        <w:rPr>
          <w:rFonts w:eastAsia="仿宋_GB2312"/>
          <w:color w:val="auto"/>
          <w:sz w:val="24"/>
          <w:highlight w:val="none"/>
        </w:rPr>
      </w:pPr>
      <w:r>
        <w:rPr>
          <w:rFonts w:eastAsia="仿宋_GB2312"/>
          <w:color w:val="auto"/>
          <w:sz w:val="24"/>
          <w:highlight w:val="none"/>
        </w:rPr>
        <w:t>不需要缴纳社会保障资金的供应商，应提供相应文件证明其不需要缴纳社会保障资金。</w:t>
      </w:r>
    </w:p>
    <w:p w14:paraId="6629CF0F">
      <w:pPr>
        <w:shd w:val="clear"/>
        <w:rPr>
          <w:rFonts w:eastAsia="仿宋_GB2312"/>
          <w:color w:val="auto"/>
          <w:sz w:val="24"/>
          <w:highlight w:val="none"/>
        </w:rPr>
      </w:pPr>
      <w:r>
        <w:rPr>
          <w:rFonts w:eastAsia="仿宋_GB2312"/>
          <w:color w:val="auto"/>
          <w:sz w:val="24"/>
          <w:highlight w:val="none"/>
        </w:rPr>
        <w:br w:type="page"/>
      </w:r>
    </w:p>
    <w:p w14:paraId="0ED4B87C">
      <w:pPr>
        <w:shd w:val="clear"/>
        <w:jc w:val="left"/>
        <w:outlineLvl w:val="2"/>
        <w:rPr>
          <w:rFonts w:eastAsia="仿宋_GB2312"/>
          <w:b/>
          <w:color w:val="auto"/>
          <w:sz w:val="24"/>
          <w:highlight w:val="none"/>
        </w:rPr>
      </w:pPr>
      <w:r>
        <w:rPr>
          <w:rFonts w:eastAsia="仿宋_GB2312"/>
          <w:b/>
          <w:bCs/>
          <w:color w:val="auto"/>
          <w:sz w:val="24"/>
          <w:highlight w:val="none"/>
        </w:rPr>
        <w:t>6-5</w:t>
      </w:r>
      <w:r>
        <w:rPr>
          <w:rFonts w:hint="eastAsia" w:eastAsia="仿宋_GB2312"/>
          <w:b/>
          <w:bCs/>
          <w:color w:val="auto"/>
          <w:sz w:val="24"/>
          <w:highlight w:val="none"/>
        </w:rPr>
        <w:t xml:space="preserve">  </w:t>
      </w:r>
      <w:r>
        <w:rPr>
          <w:rFonts w:eastAsia="仿宋_GB2312"/>
          <w:b/>
          <w:color w:val="auto"/>
          <w:sz w:val="24"/>
          <w:highlight w:val="none"/>
        </w:rPr>
        <w:t xml:space="preserve">具备履行合同所必需的设备和专业技术能力承诺书                                                                                                                                                                                                                                                                                                                                                                                                                                                                                                                                                                                                                                                                                                      </w:t>
      </w:r>
    </w:p>
    <w:p w14:paraId="1937D9A6">
      <w:pPr>
        <w:shd w:val="clear"/>
        <w:ind w:firstLine="480"/>
        <w:rPr>
          <w:rFonts w:eastAsia="仿宋_GB2312"/>
          <w:color w:val="auto"/>
          <w:kern w:val="0"/>
          <w:sz w:val="24"/>
          <w:highlight w:val="none"/>
        </w:rPr>
      </w:pPr>
    </w:p>
    <w:p w14:paraId="7240DB6E">
      <w:pPr>
        <w:shd w:val="clear"/>
        <w:ind w:firstLine="480"/>
        <w:rPr>
          <w:rFonts w:eastAsia="仿宋_GB2312"/>
          <w:color w:val="auto"/>
          <w:kern w:val="0"/>
          <w:sz w:val="24"/>
          <w:highlight w:val="none"/>
        </w:rPr>
      </w:pPr>
    </w:p>
    <w:p w14:paraId="738714DB">
      <w:pPr>
        <w:shd w:val="clear"/>
        <w:rPr>
          <w:rFonts w:eastAsia="仿宋_GB2312"/>
          <w:color w:val="auto"/>
          <w:kern w:val="0"/>
          <w:sz w:val="24"/>
          <w:highlight w:val="none"/>
        </w:rPr>
      </w:pPr>
      <w:r>
        <w:rPr>
          <w:rFonts w:eastAsia="仿宋_GB2312"/>
          <w:color w:val="auto"/>
          <w:kern w:val="0"/>
          <w:sz w:val="24"/>
          <w:highlight w:val="none"/>
        </w:rPr>
        <w:t xml:space="preserve">陕西省采购招标有限责任公司：   </w:t>
      </w:r>
    </w:p>
    <w:p w14:paraId="3CB42B87">
      <w:pPr>
        <w:shd w:val="clear"/>
        <w:ind w:firstLine="480"/>
        <w:rPr>
          <w:rFonts w:eastAsia="仿宋_GB2312"/>
          <w:color w:val="auto"/>
          <w:kern w:val="0"/>
          <w:sz w:val="24"/>
          <w:highlight w:val="none"/>
        </w:rPr>
      </w:pPr>
    </w:p>
    <w:p w14:paraId="0A30B95F">
      <w:pPr>
        <w:shd w:val="clear"/>
        <w:ind w:firstLine="480"/>
        <w:rPr>
          <w:rFonts w:eastAsia="仿宋_GB2312"/>
          <w:color w:val="auto"/>
          <w:kern w:val="0"/>
          <w:sz w:val="24"/>
          <w:highlight w:val="none"/>
        </w:rPr>
      </w:pPr>
      <w:r>
        <w:rPr>
          <w:rFonts w:eastAsia="仿宋_GB2312"/>
          <w:color w:val="auto"/>
          <w:kern w:val="0"/>
          <w:sz w:val="24"/>
          <w:highlight w:val="none"/>
        </w:rPr>
        <w:t>我公司承诺</w:t>
      </w:r>
      <w:r>
        <w:rPr>
          <w:rFonts w:eastAsia="仿宋_GB2312"/>
          <w:color w:val="auto"/>
          <w:sz w:val="24"/>
          <w:highlight w:val="none"/>
        </w:rPr>
        <w:t>具备履行合同所必需的设备和专业技术能力</w:t>
      </w:r>
      <w:r>
        <w:rPr>
          <w:rFonts w:eastAsia="仿宋_GB2312"/>
          <w:color w:val="auto"/>
          <w:kern w:val="0"/>
          <w:sz w:val="24"/>
          <w:highlight w:val="none"/>
        </w:rPr>
        <w:t>。</w:t>
      </w:r>
    </w:p>
    <w:p w14:paraId="752F1B1A">
      <w:pPr>
        <w:shd w:val="clear"/>
        <w:ind w:firstLine="480"/>
        <w:rPr>
          <w:rFonts w:eastAsia="仿宋_GB2312"/>
          <w:b/>
          <w:color w:val="auto"/>
          <w:sz w:val="24"/>
          <w:highlight w:val="none"/>
        </w:rPr>
      </w:pPr>
    </w:p>
    <w:p w14:paraId="541E85FA">
      <w:pPr>
        <w:shd w:val="clear"/>
        <w:ind w:firstLine="480"/>
        <w:rPr>
          <w:rFonts w:eastAsia="仿宋_GB2312"/>
          <w:b/>
          <w:color w:val="auto"/>
          <w:sz w:val="24"/>
          <w:highlight w:val="none"/>
        </w:rPr>
      </w:pPr>
    </w:p>
    <w:p w14:paraId="2EE432E0">
      <w:pPr>
        <w:shd w:val="clear"/>
        <w:ind w:firstLine="480"/>
        <w:rPr>
          <w:rFonts w:eastAsia="仿宋_GB2312"/>
          <w:b/>
          <w:color w:val="auto"/>
          <w:sz w:val="24"/>
          <w:highlight w:val="none"/>
        </w:rPr>
      </w:pPr>
    </w:p>
    <w:p w14:paraId="0CA1CAD5">
      <w:pPr>
        <w:shd w:val="clear"/>
        <w:spacing w:before="120" w:after="120" w:line="360" w:lineRule="auto"/>
        <w:ind w:firstLine="480" w:firstLineChars="200"/>
        <w:rPr>
          <w:rFonts w:eastAsia="仿宋_GB2312"/>
          <w:color w:val="auto"/>
          <w:sz w:val="24"/>
          <w:highlight w:val="none"/>
          <w:u w:val="single"/>
        </w:rPr>
      </w:pPr>
      <w:r>
        <w:rPr>
          <w:rFonts w:eastAsia="仿宋_GB2312"/>
          <w:color w:val="auto"/>
          <w:sz w:val="24"/>
          <w:highlight w:val="none"/>
        </w:rPr>
        <w:t>供应商（</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p>
    <w:p w14:paraId="1892E77F">
      <w:pPr>
        <w:shd w:val="clear"/>
        <w:spacing w:before="120" w:after="120" w:line="360" w:lineRule="auto"/>
        <w:ind w:firstLine="480" w:firstLineChars="200"/>
        <w:rPr>
          <w:rFonts w:eastAsia="仿宋_GB2312"/>
          <w:color w:val="auto"/>
          <w:sz w:val="24"/>
          <w:highlight w:val="none"/>
          <w:u w:val="single"/>
        </w:rPr>
      </w:pPr>
      <w:r>
        <w:rPr>
          <w:rFonts w:eastAsia="仿宋_GB2312"/>
          <w:color w:val="auto"/>
          <w:sz w:val="24"/>
          <w:highlight w:val="none"/>
        </w:rPr>
        <w:t>法定代表人或其授权代表（签字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p>
    <w:p w14:paraId="4EC34290">
      <w:pPr>
        <w:shd w:val="clear"/>
        <w:spacing w:before="120" w:after="120" w:line="360" w:lineRule="auto"/>
        <w:ind w:firstLine="480" w:firstLineChars="200"/>
        <w:rPr>
          <w:rFonts w:eastAsia="仿宋_GB2312"/>
          <w:color w:val="auto"/>
          <w:sz w:val="24"/>
          <w:highlight w:val="non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p>
    <w:p w14:paraId="7D7EB756">
      <w:pPr>
        <w:shd w:val="clear"/>
        <w:ind w:right="280"/>
        <w:rPr>
          <w:rFonts w:eastAsia="仿宋_GB2312"/>
          <w:color w:val="auto"/>
          <w:sz w:val="24"/>
          <w:highlight w:val="none"/>
        </w:rPr>
      </w:pPr>
    </w:p>
    <w:p w14:paraId="1A55CB9D">
      <w:pPr>
        <w:shd w:val="clear"/>
        <w:tabs>
          <w:tab w:val="left" w:pos="5580"/>
        </w:tabs>
        <w:spacing w:before="120" w:line="360" w:lineRule="auto"/>
        <w:ind w:firstLine="480" w:firstLineChars="200"/>
        <w:rPr>
          <w:rFonts w:eastAsia="仿宋_GB2312"/>
          <w:color w:val="auto"/>
          <w:sz w:val="24"/>
          <w:highlight w:val="none"/>
        </w:rPr>
      </w:pPr>
    </w:p>
    <w:p w14:paraId="53F3892C">
      <w:pPr>
        <w:widowControl/>
        <w:shd w:val="clear"/>
        <w:jc w:val="left"/>
        <w:rPr>
          <w:rFonts w:eastAsia="仿宋_GB2312"/>
          <w:b/>
          <w:color w:val="auto"/>
          <w:sz w:val="24"/>
          <w:highlight w:val="none"/>
        </w:rPr>
      </w:pPr>
    </w:p>
    <w:p w14:paraId="5B9AD63E">
      <w:pPr>
        <w:pStyle w:val="68"/>
        <w:numPr>
          <w:ilvl w:val="1"/>
          <w:numId w:val="14"/>
        </w:numPr>
        <w:shd w:val="clear"/>
        <w:ind w:firstLineChars="0"/>
        <w:jc w:val="left"/>
        <w:outlineLvl w:val="2"/>
        <w:rPr>
          <w:rFonts w:ascii="Times New Roman" w:hAnsi="Times New Roman" w:eastAsia="仿宋_GB2312"/>
          <w:b/>
          <w:color w:val="auto"/>
          <w:sz w:val="24"/>
          <w:highlight w:val="none"/>
        </w:rPr>
      </w:pPr>
      <w:r>
        <w:rPr>
          <w:rFonts w:hint="eastAsia" w:ascii="Times New Roman" w:hAnsi="Times New Roman" w:eastAsia="仿宋_GB2312"/>
          <w:b/>
          <w:color w:val="auto"/>
          <w:sz w:val="24"/>
          <w:highlight w:val="none"/>
        </w:rPr>
        <w:t xml:space="preserve">  </w:t>
      </w:r>
      <w:r>
        <w:rPr>
          <w:rFonts w:ascii="Times New Roman" w:hAnsi="Times New Roman" w:eastAsia="仿宋_GB2312"/>
          <w:b/>
          <w:color w:val="auto"/>
          <w:sz w:val="24"/>
          <w:highlight w:val="none"/>
        </w:rPr>
        <w:t>供应商参加政府采购活动前3年内在经营活动中没有重大违法记录的书面声明（格式）</w:t>
      </w:r>
    </w:p>
    <w:p w14:paraId="03B2C5ED">
      <w:pPr>
        <w:shd w:val="clear"/>
        <w:jc w:val="center"/>
        <w:rPr>
          <w:rFonts w:eastAsia="仿宋_GB2312"/>
          <w:color w:val="auto"/>
          <w:sz w:val="24"/>
          <w:highlight w:val="none"/>
        </w:rPr>
      </w:pPr>
    </w:p>
    <w:p w14:paraId="4A982A00">
      <w:pPr>
        <w:shd w:val="clear"/>
        <w:jc w:val="center"/>
        <w:rPr>
          <w:rFonts w:eastAsia="仿宋_GB2312"/>
          <w:b/>
          <w:color w:val="auto"/>
          <w:sz w:val="24"/>
          <w:highlight w:val="none"/>
        </w:rPr>
      </w:pPr>
      <w:r>
        <w:rPr>
          <w:rFonts w:eastAsia="仿宋_GB2312"/>
          <w:b/>
          <w:color w:val="auto"/>
          <w:sz w:val="24"/>
          <w:highlight w:val="none"/>
        </w:rPr>
        <w:t>声明函</w:t>
      </w:r>
    </w:p>
    <w:p w14:paraId="5A9F5B57">
      <w:pPr>
        <w:shd w:val="clear"/>
        <w:jc w:val="center"/>
        <w:rPr>
          <w:rFonts w:eastAsia="仿宋_GB2312"/>
          <w:color w:val="auto"/>
          <w:sz w:val="24"/>
          <w:highlight w:val="none"/>
        </w:rPr>
      </w:pPr>
    </w:p>
    <w:p w14:paraId="024AD241">
      <w:pPr>
        <w:shd w:val="clear"/>
        <w:tabs>
          <w:tab w:val="left" w:pos="5580"/>
        </w:tabs>
        <w:spacing w:before="120" w:line="360" w:lineRule="auto"/>
        <w:rPr>
          <w:rFonts w:eastAsia="仿宋_GB2312"/>
          <w:color w:val="auto"/>
          <w:sz w:val="24"/>
          <w:highlight w:val="none"/>
        </w:rPr>
      </w:pPr>
      <w:r>
        <w:rPr>
          <w:rFonts w:eastAsia="仿宋_GB2312"/>
          <w:color w:val="auto"/>
          <w:sz w:val="24"/>
          <w:highlight w:val="none"/>
        </w:rPr>
        <w:t xml:space="preserve">陕西省采购招标有限责任公司：  </w:t>
      </w:r>
    </w:p>
    <w:p w14:paraId="5033429C">
      <w:pPr>
        <w:shd w:val="clear"/>
        <w:tabs>
          <w:tab w:val="left" w:pos="5580"/>
        </w:tabs>
        <w:spacing w:before="120" w:line="360" w:lineRule="auto"/>
        <w:ind w:firstLine="480" w:firstLineChars="200"/>
        <w:rPr>
          <w:rFonts w:eastAsia="仿宋_GB2312"/>
          <w:color w:val="auto"/>
          <w:sz w:val="24"/>
          <w:highlight w:val="none"/>
        </w:rPr>
      </w:pPr>
      <w:r>
        <w:rPr>
          <w:rFonts w:hint="eastAsia" w:eastAsia="仿宋_GB2312"/>
          <w:color w:val="auto"/>
          <w:sz w:val="24"/>
          <w:highlight w:val="none"/>
        </w:rPr>
        <w:t>我公司郑重承诺在参加本项目政府采购活动前三年内，在经营活动中无重大违法记录。</w:t>
      </w:r>
    </w:p>
    <w:p w14:paraId="551A20AB">
      <w:pPr>
        <w:shd w:val="clear"/>
        <w:tabs>
          <w:tab w:val="left" w:pos="5580"/>
        </w:tabs>
        <w:spacing w:before="120" w:line="360" w:lineRule="auto"/>
        <w:ind w:firstLine="480" w:firstLineChars="200"/>
        <w:rPr>
          <w:rFonts w:eastAsia="仿宋_GB2312"/>
          <w:color w:val="auto"/>
          <w:sz w:val="24"/>
          <w:highlight w:val="none"/>
        </w:rPr>
      </w:pPr>
      <w:r>
        <w:rPr>
          <w:rFonts w:eastAsia="仿宋_GB2312"/>
          <w:color w:val="auto"/>
          <w:sz w:val="24"/>
          <w:highlight w:val="none"/>
        </w:rPr>
        <w:t>特此声明。</w:t>
      </w:r>
    </w:p>
    <w:p w14:paraId="461D3923">
      <w:pPr>
        <w:shd w:val="clear"/>
        <w:tabs>
          <w:tab w:val="left" w:pos="5580"/>
        </w:tabs>
        <w:spacing w:before="120" w:line="360" w:lineRule="auto"/>
        <w:ind w:firstLine="480" w:firstLineChars="200"/>
        <w:rPr>
          <w:rFonts w:eastAsia="仿宋_GB2312"/>
          <w:color w:val="auto"/>
          <w:sz w:val="24"/>
          <w:highlight w:val="none"/>
        </w:rPr>
      </w:pPr>
    </w:p>
    <w:p w14:paraId="70A11CD7">
      <w:pPr>
        <w:shd w:val="clear"/>
        <w:spacing w:before="120" w:after="120" w:line="360" w:lineRule="auto"/>
        <w:ind w:firstLine="480" w:firstLineChars="200"/>
        <w:rPr>
          <w:rFonts w:eastAsia="仿宋_GB2312"/>
          <w:color w:val="auto"/>
          <w:sz w:val="24"/>
          <w:highlight w:val="none"/>
          <w:u w:val="single"/>
        </w:rPr>
      </w:pPr>
      <w:r>
        <w:rPr>
          <w:rFonts w:eastAsia="仿宋_GB2312"/>
          <w:color w:val="auto"/>
          <w:sz w:val="24"/>
          <w:highlight w:val="none"/>
        </w:rPr>
        <w:t>供应商（</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p>
    <w:p w14:paraId="281BA5FE">
      <w:pPr>
        <w:shd w:val="clear"/>
        <w:spacing w:before="120" w:after="120" w:line="360" w:lineRule="auto"/>
        <w:ind w:firstLine="480" w:firstLineChars="200"/>
        <w:rPr>
          <w:rFonts w:eastAsia="仿宋_GB2312"/>
          <w:color w:val="auto"/>
          <w:sz w:val="24"/>
          <w:highlight w:val="none"/>
          <w:u w:val="single"/>
        </w:rPr>
      </w:pPr>
      <w:r>
        <w:rPr>
          <w:rFonts w:eastAsia="仿宋_GB2312"/>
          <w:color w:val="auto"/>
          <w:sz w:val="24"/>
          <w:highlight w:val="none"/>
        </w:rPr>
        <w:t>法定代表人或其授权代表（签字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p>
    <w:p w14:paraId="7C9499AD">
      <w:pPr>
        <w:shd w:val="clear"/>
        <w:spacing w:before="120" w:after="120" w:line="360" w:lineRule="auto"/>
        <w:ind w:firstLine="480" w:firstLineChars="200"/>
        <w:rPr>
          <w:rFonts w:eastAsia="仿宋_GB2312"/>
          <w:color w:val="auto"/>
          <w:sz w:val="24"/>
          <w:highlight w:val="non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p>
    <w:p w14:paraId="5CB21991">
      <w:pPr>
        <w:pStyle w:val="2"/>
        <w:shd w:val="clear"/>
        <w:rPr>
          <w:rFonts w:ascii="Times New Roman" w:hAnsi="Times New Roman" w:eastAsia="仿宋_GB2312"/>
          <w:color w:val="auto"/>
          <w:highlight w:val="none"/>
        </w:rPr>
      </w:pPr>
    </w:p>
    <w:p w14:paraId="7AC33A5D">
      <w:pPr>
        <w:pStyle w:val="2"/>
        <w:shd w:val="clear"/>
        <w:rPr>
          <w:rFonts w:ascii="Times New Roman" w:hAnsi="Times New Roman" w:eastAsia="仿宋_GB2312"/>
          <w:color w:val="auto"/>
          <w:highlight w:val="none"/>
        </w:rPr>
      </w:pPr>
    </w:p>
    <w:p w14:paraId="393E8139">
      <w:pPr>
        <w:shd w:val="clear"/>
        <w:rPr>
          <w:rFonts w:eastAsia="仿宋_GB2312"/>
          <w:color w:val="auto"/>
          <w:sz w:val="24"/>
          <w:szCs w:val="21"/>
          <w:highlight w:val="none"/>
          <w:u w:val="single"/>
        </w:rPr>
      </w:pPr>
      <w:r>
        <w:rPr>
          <w:rFonts w:eastAsia="仿宋_GB2312"/>
          <w:color w:val="auto"/>
          <w:sz w:val="24"/>
          <w:szCs w:val="21"/>
          <w:highlight w:val="none"/>
          <w:u w:val="single"/>
        </w:rPr>
        <w:br w:type="page"/>
      </w:r>
    </w:p>
    <w:p w14:paraId="6AA1A39D">
      <w:pPr>
        <w:pStyle w:val="2"/>
        <w:shd w:val="clear"/>
        <w:rPr>
          <w:color w:val="auto"/>
          <w:highlight w:val="none"/>
        </w:rPr>
      </w:pPr>
    </w:p>
    <w:p w14:paraId="6786CF0D">
      <w:pPr>
        <w:pStyle w:val="68"/>
        <w:numPr>
          <w:ilvl w:val="1"/>
          <w:numId w:val="15"/>
        </w:numPr>
        <w:shd w:val="clear"/>
        <w:ind w:firstLineChars="0"/>
        <w:jc w:val="left"/>
        <w:outlineLvl w:val="2"/>
        <w:rPr>
          <w:rFonts w:ascii="Times New Roman" w:hAnsi="Times New Roman" w:eastAsia="仿宋_GB2312"/>
          <w:b/>
          <w:color w:val="auto"/>
          <w:sz w:val="24"/>
          <w:highlight w:val="none"/>
        </w:rPr>
      </w:pPr>
      <w:r>
        <w:rPr>
          <w:rFonts w:ascii="Times New Roman" w:hAnsi="Times New Roman" w:eastAsia="仿宋_GB2312"/>
          <w:b/>
          <w:color w:val="auto"/>
          <w:sz w:val="24"/>
          <w:highlight w:val="none"/>
        </w:rPr>
        <w:t xml:space="preserve"> 供应商控股股东名称、控股公司的名称和存在管理、被管理关系的单位名称说明</w:t>
      </w:r>
    </w:p>
    <w:p w14:paraId="6C600A1E">
      <w:pPr>
        <w:shd w:val="clear"/>
        <w:ind w:firstLine="420"/>
        <w:rPr>
          <w:rFonts w:eastAsia="仿宋_GB2312"/>
          <w:color w:val="auto"/>
          <w:szCs w:val="21"/>
          <w:highlight w:val="none"/>
        </w:rPr>
      </w:pPr>
    </w:p>
    <w:p w14:paraId="1F7EE23A">
      <w:pPr>
        <w:shd w:val="clear"/>
        <w:rPr>
          <w:rFonts w:eastAsia="仿宋_GB2312"/>
          <w:color w:val="auto"/>
          <w:sz w:val="24"/>
          <w:highlight w:val="none"/>
        </w:rPr>
      </w:pPr>
    </w:p>
    <w:p w14:paraId="2AF61A41">
      <w:pPr>
        <w:shd w:val="clear"/>
        <w:rPr>
          <w:rFonts w:eastAsia="仿宋_GB2312"/>
          <w:color w:val="auto"/>
          <w:sz w:val="24"/>
          <w:highlight w:val="none"/>
        </w:rPr>
      </w:pPr>
      <w:r>
        <w:rPr>
          <w:rFonts w:eastAsia="仿宋_GB2312"/>
          <w:color w:val="auto"/>
          <w:sz w:val="24"/>
          <w:highlight w:val="none"/>
        </w:rPr>
        <w:t>陕西省采购招标有限责任公司：</w:t>
      </w:r>
    </w:p>
    <w:p w14:paraId="2E8EAA54">
      <w:pPr>
        <w:pStyle w:val="2"/>
        <w:shd w:val="clear"/>
        <w:rPr>
          <w:rFonts w:ascii="Times New Roman" w:hAnsi="Times New Roman" w:eastAsia="仿宋_GB2312"/>
          <w:color w:val="auto"/>
          <w:highlight w:val="none"/>
        </w:rPr>
      </w:pPr>
    </w:p>
    <w:p w14:paraId="79561101">
      <w:pPr>
        <w:shd w:val="clear"/>
        <w:ind w:firstLine="426"/>
        <w:rPr>
          <w:rFonts w:eastAsia="仿宋_GB2312"/>
          <w:color w:val="auto"/>
          <w:sz w:val="24"/>
          <w:highlight w:val="none"/>
        </w:rPr>
      </w:pPr>
      <w:r>
        <w:rPr>
          <w:rFonts w:eastAsia="仿宋_GB2312"/>
          <w:color w:val="auto"/>
          <w:sz w:val="24"/>
          <w:highlight w:val="none"/>
        </w:rPr>
        <w:t>与我方的法定代表人（单位负责人）为同一人的企业如下：</w:t>
      </w:r>
    </w:p>
    <w:p w14:paraId="120B76CE">
      <w:pPr>
        <w:shd w:val="clear"/>
        <w:ind w:firstLine="426"/>
        <w:rPr>
          <w:rFonts w:eastAsia="仿宋_GB2312"/>
          <w:color w:val="auto"/>
          <w:sz w:val="24"/>
          <w:highlight w:val="none"/>
        </w:rPr>
      </w:pPr>
    </w:p>
    <w:p w14:paraId="5606F4C1">
      <w:pPr>
        <w:shd w:val="clear"/>
        <w:ind w:firstLine="426"/>
        <w:rPr>
          <w:rFonts w:eastAsia="仿宋_GB2312"/>
          <w:color w:val="auto"/>
          <w:sz w:val="24"/>
          <w:highlight w:val="none"/>
        </w:rPr>
      </w:pPr>
      <w:r>
        <w:rPr>
          <w:rFonts w:eastAsia="仿宋_GB2312"/>
          <w:color w:val="auto"/>
          <w:sz w:val="24"/>
          <w:highlight w:val="none"/>
        </w:rPr>
        <w:t>我方的控股股东如下：</w:t>
      </w:r>
    </w:p>
    <w:p w14:paraId="7EB8AB39">
      <w:pPr>
        <w:shd w:val="clear"/>
        <w:ind w:firstLine="426"/>
        <w:rPr>
          <w:rFonts w:eastAsia="仿宋_GB2312"/>
          <w:color w:val="auto"/>
          <w:sz w:val="24"/>
          <w:highlight w:val="none"/>
        </w:rPr>
      </w:pPr>
    </w:p>
    <w:p w14:paraId="48DEDDD2">
      <w:pPr>
        <w:shd w:val="clear"/>
        <w:ind w:firstLine="426"/>
        <w:rPr>
          <w:rFonts w:eastAsia="仿宋_GB2312"/>
          <w:color w:val="auto"/>
          <w:sz w:val="24"/>
          <w:highlight w:val="none"/>
        </w:rPr>
      </w:pPr>
      <w:r>
        <w:rPr>
          <w:rFonts w:eastAsia="仿宋_GB2312"/>
          <w:color w:val="auto"/>
          <w:sz w:val="24"/>
          <w:highlight w:val="none"/>
        </w:rPr>
        <w:t>我方直接控股的企业如下：</w:t>
      </w:r>
    </w:p>
    <w:p w14:paraId="4F64F26E">
      <w:pPr>
        <w:shd w:val="clear"/>
        <w:ind w:firstLine="426"/>
        <w:rPr>
          <w:rFonts w:eastAsia="仿宋_GB2312"/>
          <w:color w:val="auto"/>
          <w:sz w:val="24"/>
          <w:highlight w:val="none"/>
        </w:rPr>
      </w:pPr>
    </w:p>
    <w:p w14:paraId="6D0A2AF9">
      <w:pPr>
        <w:shd w:val="clear"/>
        <w:ind w:firstLine="426"/>
        <w:rPr>
          <w:rFonts w:eastAsia="仿宋_GB2312"/>
          <w:color w:val="auto"/>
          <w:sz w:val="24"/>
          <w:highlight w:val="none"/>
        </w:rPr>
      </w:pPr>
      <w:r>
        <w:rPr>
          <w:rFonts w:eastAsia="仿宋_GB2312"/>
          <w:color w:val="auto"/>
          <w:sz w:val="24"/>
          <w:highlight w:val="none"/>
        </w:rPr>
        <w:t>与我方存在管理、被管理关系的单位名称如下：</w:t>
      </w:r>
    </w:p>
    <w:p w14:paraId="12497A1C">
      <w:pPr>
        <w:shd w:val="clear"/>
        <w:ind w:firstLine="426"/>
        <w:rPr>
          <w:rFonts w:eastAsia="仿宋_GB2312"/>
          <w:color w:val="auto"/>
          <w:sz w:val="24"/>
          <w:highlight w:val="none"/>
        </w:rPr>
      </w:pPr>
    </w:p>
    <w:p w14:paraId="43A3648D">
      <w:pPr>
        <w:shd w:val="clear"/>
        <w:ind w:firstLine="426"/>
        <w:rPr>
          <w:rFonts w:eastAsia="仿宋_GB2312"/>
          <w:color w:val="auto"/>
          <w:szCs w:val="21"/>
          <w:highlight w:val="none"/>
        </w:rPr>
      </w:pPr>
    </w:p>
    <w:p w14:paraId="66368AB9">
      <w:pPr>
        <w:shd w:val="clear"/>
        <w:spacing w:before="120" w:after="120" w:line="360" w:lineRule="auto"/>
        <w:ind w:firstLine="480" w:firstLineChars="200"/>
        <w:rPr>
          <w:rFonts w:eastAsia="仿宋_GB2312"/>
          <w:color w:val="auto"/>
          <w:sz w:val="24"/>
          <w:highlight w:val="none"/>
          <w:u w:val="single"/>
        </w:rPr>
      </w:pPr>
      <w:r>
        <w:rPr>
          <w:rFonts w:eastAsia="仿宋_GB2312"/>
          <w:color w:val="auto"/>
          <w:sz w:val="24"/>
          <w:highlight w:val="none"/>
        </w:rPr>
        <w:t>供应商（</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p>
    <w:p w14:paraId="18515514">
      <w:pPr>
        <w:shd w:val="clear"/>
        <w:spacing w:before="120" w:after="120" w:line="360" w:lineRule="auto"/>
        <w:ind w:firstLine="480" w:firstLineChars="200"/>
        <w:rPr>
          <w:rFonts w:eastAsia="仿宋_GB2312"/>
          <w:color w:val="auto"/>
          <w:sz w:val="24"/>
          <w:highlight w:val="none"/>
          <w:u w:val="single"/>
        </w:rPr>
      </w:pPr>
      <w:r>
        <w:rPr>
          <w:rFonts w:eastAsia="仿宋_GB2312"/>
          <w:color w:val="auto"/>
          <w:sz w:val="24"/>
          <w:highlight w:val="none"/>
        </w:rPr>
        <w:t>法定代表人或其授权代表（签字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p>
    <w:p w14:paraId="7E9E4E24">
      <w:pPr>
        <w:shd w:val="clear"/>
        <w:spacing w:before="120" w:after="120" w:line="360" w:lineRule="auto"/>
        <w:ind w:firstLine="480" w:firstLineChars="200"/>
        <w:rPr>
          <w:rFonts w:eastAsia="仿宋_GB2312"/>
          <w:color w:val="auto"/>
          <w:sz w:val="24"/>
          <w:highlight w:val="non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p>
    <w:p w14:paraId="616B977E">
      <w:pPr>
        <w:shd w:val="clear"/>
        <w:ind w:firstLine="420" w:firstLineChars="200"/>
        <w:rPr>
          <w:rFonts w:eastAsia="仿宋_GB2312"/>
          <w:color w:val="auto"/>
          <w:szCs w:val="21"/>
          <w:highlight w:val="none"/>
        </w:rPr>
      </w:pPr>
    </w:p>
    <w:p w14:paraId="3D8B0FFB">
      <w:pPr>
        <w:shd w:val="clear"/>
        <w:ind w:firstLine="420" w:firstLineChars="200"/>
        <w:rPr>
          <w:rFonts w:eastAsia="仿宋_GB2312"/>
          <w:color w:val="auto"/>
          <w:szCs w:val="21"/>
          <w:highlight w:val="none"/>
        </w:rPr>
      </w:pPr>
    </w:p>
    <w:p w14:paraId="4604199F">
      <w:pPr>
        <w:pStyle w:val="68"/>
        <w:numPr>
          <w:ilvl w:val="1"/>
          <w:numId w:val="15"/>
        </w:numPr>
        <w:shd w:val="clear"/>
        <w:ind w:firstLineChars="0"/>
        <w:jc w:val="left"/>
        <w:outlineLvl w:val="2"/>
        <w:rPr>
          <w:rFonts w:ascii="Times New Roman" w:hAnsi="Times New Roman" w:eastAsia="仿宋_GB2312"/>
          <w:b/>
          <w:color w:val="auto"/>
          <w:sz w:val="24"/>
          <w:highlight w:val="none"/>
        </w:rPr>
      </w:pPr>
      <w:r>
        <w:rPr>
          <w:rFonts w:ascii="Times New Roman" w:hAnsi="Times New Roman" w:eastAsia="仿宋_GB2312"/>
          <w:b/>
          <w:color w:val="auto"/>
          <w:sz w:val="24"/>
          <w:highlight w:val="none"/>
        </w:rPr>
        <w:t xml:space="preserve"> 供应商是否属于为本项目提供整体设计、规范编制或者项目管理、监理、检测等服务的供应商声明</w:t>
      </w:r>
    </w:p>
    <w:p w14:paraId="2F58BE92">
      <w:pPr>
        <w:shd w:val="clear"/>
        <w:spacing w:line="360" w:lineRule="auto"/>
        <w:rPr>
          <w:rFonts w:eastAsia="仿宋_GB2312"/>
          <w:color w:val="auto"/>
          <w:szCs w:val="21"/>
          <w:highlight w:val="none"/>
        </w:rPr>
      </w:pPr>
    </w:p>
    <w:p w14:paraId="01D2A147">
      <w:pPr>
        <w:shd w:val="clear"/>
        <w:spacing w:line="360" w:lineRule="auto"/>
        <w:rPr>
          <w:rFonts w:eastAsia="仿宋_GB2312"/>
          <w:color w:val="auto"/>
          <w:sz w:val="24"/>
          <w:highlight w:val="none"/>
        </w:rPr>
      </w:pPr>
      <w:r>
        <w:rPr>
          <w:rFonts w:eastAsia="仿宋_GB2312"/>
          <w:color w:val="auto"/>
          <w:sz w:val="24"/>
          <w:highlight w:val="none"/>
        </w:rPr>
        <w:t>陕西省采购招标有限责任公司：</w:t>
      </w:r>
    </w:p>
    <w:p w14:paraId="66CD4932">
      <w:pPr>
        <w:shd w:val="clear"/>
        <w:tabs>
          <w:tab w:val="left" w:pos="5580"/>
        </w:tabs>
        <w:spacing w:before="120" w:line="360" w:lineRule="auto"/>
        <w:ind w:firstLine="480" w:firstLineChars="200"/>
        <w:rPr>
          <w:rFonts w:eastAsia="仿宋_GB2312"/>
          <w:color w:val="auto"/>
          <w:sz w:val="24"/>
          <w:highlight w:val="none"/>
        </w:rPr>
      </w:pPr>
      <w:r>
        <w:rPr>
          <w:rFonts w:eastAsia="仿宋_GB2312"/>
          <w:color w:val="auto"/>
          <w:sz w:val="24"/>
          <w:highlight w:val="none"/>
        </w:rPr>
        <w:t>我方</w:t>
      </w:r>
      <w:r>
        <w:rPr>
          <w:rFonts w:eastAsia="仿宋_GB2312"/>
          <w:color w:val="auto"/>
          <w:sz w:val="24"/>
          <w:highlight w:val="none"/>
          <w:u w:val="single"/>
        </w:rPr>
        <w:t xml:space="preserve"> </w:t>
      </w:r>
      <w:r>
        <w:rPr>
          <w:rFonts w:hint="eastAsia" w:eastAsia="仿宋_GB2312"/>
          <w:color w:val="auto"/>
          <w:sz w:val="24"/>
          <w:highlight w:val="none"/>
          <w:u w:val="single"/>
          <w:lang w:val="en-US" w:eastAsia="zh-CN"/>
        </w:rPr>
        <w:t xml:space="preserve">     </w:t>
      </w:r>
      <w:r>
        <w:rPr>
          <w:rFonts w:eastAsia="仿宋_GB2312"/>
          <w:color w:val="auto"/>
          <w:sz w:val="24"/>
          <w:highlight w:val="none"/>
          <w:u w:val="single"/>
        </w:rPr>
        <w:t xml:space="preserve"> </w:t>
      </w:r>
      <w:r>
        <w:rPr>
          <w:rFonts w:eastAsia="仿宋_GB2312"/>
          <w:color w:val="auto"/>
          <w:sz w:val="24"/>
          <w:highlight w:val="none"/>
        </w:rPr>
        <w:t>为本项目提供整体设计、规范编制或者项目管理、监理、检测等服务的供应商。</w:t>
      </w:r>
    </w:p>
    <w:p w14:paraId="011DDF24">
      <w:pPr>
        <w:shd w:val="clear"/>
        <w:ind w:firstLine="426"/>
        <w:rPr>
          <w:rFonts w:eastAsia="仿宋_GB2312"/>
          <w:color w:val="auto"/>
          <w:szCs w:val="21"/>
          <w:highlight w:val="none"/>
        </w:rPr>
      </w:pPr>
    </w:p>
    <w:p w14:paraId="5FF5D7F5">
      <w:pPr>
        <w:shd w:val="clear"/>
        <w:spacing w:before="120" w:after="120" w:line="360" w:lineRule="auto"/>
        <w:ind w:firstLine="480" w:firstLineChars="200"/>
        <w:rPr>
          <w:rFonts w:eastAsia="仿宋_GB2312"/>
          <w:color w:val="auto"/>
          <w:sz w:val="24"/>
          <w:highlight w:val="none"/>
          <w:u w:val="single"/>
        </w:rPr>
      </w:pPr>
      <w:r>
        <w:rPr>
          <w:rFonts w:eastAsia="仿宋_GB2312"/>
          <w:color w:val="auto"/>
          <w:sz w:val="24"/>
          <w:highlight w:val="none"/>
        </w:rPr>
        <w:t>供应商（</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p>
    <w:p w14:paraId="596F3E94">
      <w:pPr>
        <w:shd w:val="clear"/>
        <w:spacing w:before="120" w:after="120" w:line="360" w:lineRule="auto"/>
        <w:ind w:firstLine="480" w:firstLineChars="200"/>
        <w:rPr>
          <w:rFonts w:eastAsia="仿宋_GB2312"/>
          <w:color w:val="auto"/>
          <w:sz w:val="24"/>
          <w:highlight w:val="none"/>
          <w:u w:val="single"/>
        </w:rPr>
      </w:pPr>
      <w:r>
        <w:rPr>
          <w:rFonts w:eastAsia="仿宋_GB2312"/>
          <w:color w:val="auto"/>
          <w:sz w:val="24"/>
          <w:highlight w:val="none"/>
        </w:rPr>
        <w:t>法定代表人或其授权代表（签字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p>
    <w:p w14:paraId="340B76FF">
      <w:pPr>
        <w:shd w:val="clear"/>
        <w:spacing w:before="120" w:after="120" w:line="360" w:lineRule="auto"/>
        <w:ind w:firstLine="480" w:firstLineChars="200"/>
        <w:rPr>
          <w:rFonts w:eastAsia="仿宋_GB2312"/>
          <w:color w:val="auto"/>
          <w:sz w:val="24"/>
          <w:highlight w:val="non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p>
    <w:p w14:paraId="6687237E">
      <w:pPr>
        <w:shd w:val="clear"/>
        <w:spacing w:before="120" w:after="120" w:line="360" w:lineRule="auto"/>
        <w:ind w:firstLine="480" w:firstLineChars="200"/>
        <w:rPr>
          <w:rFonts w:eastAsia="仿宋_GB2312"/>
          <w:color w:val="auto"/>
          <w:sz w:val="24"/>
          <w:highlight w:val="none"/>
        </w:rPr>
      </w:pPr>
    </w:p>
    <w:p w14:paraId="5E9B8E6E">
      <w:pPr>
        <w:pStyle w:val="2"/>
        <w:shd w:val="clear"/>
        <w:rPr>
          <w:rFonts w:ascii="Times New Roman" w:hAnsi="Times New Roman" w:eastAsia="仿宋_GB2312"/>
          <w:b/>
          <w:color w:val="auto"/>
          <w:sz w:val="24"/>
          <w:highlight w:val="none"/>
        </w:rPr>
      </w:pPr>
    </w:p>
    <w:p w14:paraId="5CEF4D73">
      <w:pPr>
        <w:pStyle w:val="68"/>
        <w:numPr>
          <w:ilvl w:val="1"/>
          <w:numId w:val="15"/>
        </w:numPr>
        <w:shd w:val="clear"/>
        <w:ind w:firstLineChars="0"/>
        <w:jc w:val="left"/>
        <w:outlineLvl w:val="2"/>
        <w:rPr>
          <w:rFonts w:hint="eastAsia"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证明供应商符合特定资格条件的证明材料</w:t>
      </w:r>
      <w:r>
        <w:rPr>
          <w:rFonts w:hint="eastAsia" w:ascii="Times New Roman" w:hAnsi="Times New Roman" w:eastAsia="仿宋_GB2312" w:cs="Times New Roman"/>
          <w:b/>
          <w:color w:val="auto"/>
          <w:sz w:val="24"/>
          <w:highlight w:val="none"/>
          <w:lang w:eastAsia="zh-CN"/>
        </w:rPr>
        <w:t>。</w:t>
      </w:r>
    </w:p>
    <w:p w14:paraId="6424DC35">
      <w:pPr>
        <w:rPr>
          <w:rFonts w:hint="default" w:ascii="Times New Roman" w:hAnsi="Times New Roman" w:eastAsia="仿宋_GB2312" w:cs="Times New Roman"/>
          <w:b/>
          <w:bCs/>
        </w:rPr>
      </w:pPr>
    </w:p>
    <w:p w14:paraId="56FD1E9B">
      <w:pPr>
        <w:pStyle w:val="4"/>
        <w:jc w:val="center"/>
        <w:rPr>
          <w:rFonts w:hint="default" w:ascii="Times New Roman" w:hAnsi="Times New Roman" w:eastAsia="仿宋_GB2312" w:cs="Times New Roman"/>
          <w:b/>
          <w:bCs/>
        </w:rPr>
      </w:pPr>
      <w:r>
        <w:rPr>
          <w:rFonts w:hint="default" w:ascii="Times New Roman" w:hAnsi="Times New Roman" w:eastAsia="仿宋_GB2312" w:cs="Times New Roman"/>
          <w:b/>
          <w:bCs/>
          <w:lang w:val="zh-CN"/>
        </w:rPr>
        <w:t>第</w:t>
      </w:r>
      <w:r>
        <w:rPr>
          <w:rFonts w:hint="eastAsia" w:ascii="Times New Roman" w:hAnsi="Times New Roman" w:eastAsia="仿宋_GB2312" w:cs="Times New Roman"/>
          <w:b/>
          <w:bCs/>
          <w:lang w:val="en-US" w:eastAsia="zh-CN"/>
        </w:rPr>
        <w:t>三</w:t>
      </w:r>
      <w:r>
        <w:rPr>
          <w:rFonts w:hint="default" w:ascii="Times New Roman" w:hAnsi="Times New Roman" w:eastAsia="仿宋_GB2312" w:cs="Times New Roman"/>
          <w:b/>
          <w:bCs/>
          <w:lang w:val="zh-CN"/>
        </w:rPr>
        <w:t>部分</w:t>
      </w:r>
      <w:r>
        <w:rPr>
          <w:rFonts w:hint="default" w:ascii="Times New Roman" w:hAnsi="Times New Roman" w:eastAsia="仿宋_GB2312" w:cs="Times New Roman"/>
          <w:b/>
          <w:bCs/>
        </w:rPr>
        <w:t xml:space="preserve">  </w:t>
      </w:r>
      <w:r>
        <w:rPr>
          <w:rFonts w:hint="default" w:ascii="Times New Roman" w:hAnsi="Times New Roman" w:eastAsia="仿宋_GB2312" w:cs="Times New Roman"/>
          <w:b/>
          <w:bCs/>
          <w:lang w:val="zh-CN"/>
        </w:rPr>
        <w:t>谈判响应函</w:t>
      </w:r>
    </w:p>
    <w:p w14:paraId="0ED7FEC8">
      <w:pPr>
        <w:autoSpaceDE w:val="0"/>
        <w:autoSpaceDN w:val="0"/>
        <w:adjustRightInd w:val="0"/>
        <w:snapToGrid w:val="0"/>
        <w:spacing w:line="312" w:lineRule="auto"/>
        <w:rPr>
          <w:rFonts w:hint="default" w:ascii="Times New Roman" w:hAnsi="Times New Roman" w:eastAsia="仿宋_GB2312" w:cs="Times New Roman"/>
          <w:b/>
          <w:bCs/>
          <w:sz w:val="24"/>
          <w:lang w:val="zh-CN"/>
        </w:rPr>
      </w:pPr>
    </w:p>
    <w:p w14:paraId="0CFE5998">
      <w:pPr>
        <w:autoSpaceDE w:val="0"/>
        <w:autoSpaceDN w:val="0"/>
        <w:adjustRightInd w:val="0"/>
        <w:snapToGrid w:val="0"/>
        <w:spacing w:line="312" w:lineRule="auto"/>
        <w:rPr>
          <w:rFonts w:hint="default" w:ascii="Times New Roman" w:hAnsi="Times New Roman" w:eastAsia="仿宋_GB2312" w:cs="Times New Roman"/>
          <w:b/>
          <w:bCs/>
          <w:sz w:val="24"/>
        </w:rPr>
      </w:pPr>
      <w:r>
        <w:rPr>
          <w:rFonts w:hint="default" w:ascii="Times New Roman" w:hAnsi="Times New Roman" w:eastAsia="仿宋_GB2312" w:cs="Times New Roman"/>
          <w:b/>
          <w:bCs/>
          <w:sz w:val="24"/>
          <w:lang w:val="zh-CN"/>
        </w:rPr>
        <w:t>陕西省采购招标有限责任公司：</w:t>
      </w:r>
    </w:p>
    <w:p w14:paraId="117C88A8">
      <w:pPr>
        <w:autoSpaceDE w:val="0"/>
        <w:autoSpaceDN w:val="0"/>
        <w:adjustRightInd w:val="0"/>
        <w:snapToGrid w:val="0"/>
        <w:spacing w:line="312" w:lineRule="auto"/>
        <w:ind w:firstLine="630"/>
        <w:rPr>
          <w:rFonts w:hint="default" w:ascii="Times New Roman" w:hAnsi="Times New Roman" w:eastAsia="仿宋_GB2312" w:cs="Times New Roman"/>
          <w:sz w:val="24"/>
        </w:rPr>
      </w:pPr>
      <w:r>
        <w:rPr>
          <w:rFonts w:hint="default" w:ascii="Times New Roman" w:hAnsi="Times New Roman" w:eastAsia="仿宋_GB2312" w:cs="Times New Roman"/>
          <w:sz w:val="24"/>
          <w:lang w:val="zh-CN"/>
        </w:rPr>
        <w:t>我单位收到贵公司</w:t>
      </w:r>
      <w:r>
        <w:rPr>
          <w:rFonts w:hint="default" w:ascii="Times New Roman" w:hAnsi="Times New Roman" w:eastAsia="仿宋_GB2312" w:cs="Times New Roman"/>
          <w:sz w:val="24"/>
          <w:u w:val="single"/>
          <w:lang w:val="zh-CN"/>
        </w:rPr>
        <w:t xml:space="preserve">   （项目名称    ）</w:t>
      </w:r>
      <w:r>
        <w:rPr>
          <w:rFonts w:hint="default" w:ascii="Times New Roman" w:hAnsi="Times New Roman" w:eastAsia="仿宋_GB2312" w:cs="Times New Roman"/>
          <w:sz w:val="24"/>
          <w:lang w:val="zh-CN"/>
        </w:rPr>
        <w:t>竞争性谈判文件，经详细研究，我们决定参加本次谈判活动。为此，我方郑重声明以下诸点，并负法律责任：</w:t>
      </w:r>
    </w:p>
    <w:p w14:paraId="376A4CA8">
      <w:pPr>
        <w:autoSpaceDE w:val="0"/>
        <w:autoSpaceDN w:val="0"/>
        <w:adjustRightInd w:val="0"/>
        <w:snapToGrid w:val="0"/>
        <w:spacing w:line="312" w:lineRule="auto"/>
        <w:ind w:firstLine="630"/>
        <w:rPr>
          <w:rFonts w:hint="default" w:ascii="Times New Roman" w:hAnsi="Times New Roman" w:eastAsia="仿宋_GB2312" w:cs="Times New Roman"/>
          <w:sz w:val="24"/>
        </w:rPr>
      </w:pPr>
      <w:r>
        <w:rPr>
          <w:rFonts w:hint="default" w:ascii="Times New Roman" w:hAnsi="Times New Roman" w:eastAsia="仿宋_GB2312" w:cs="Times New Roman"/>
          <w:sz w:val="24"/>
        </w:rPr>
        <w:t>一</w:t>
      </w:r>
      <w:r>
        <w:rPr>
          <w:rFonts w:hint="default" w:ascii="Times New Roman" w:hAnsi="Times New Roman" w:eastAsia="仿宋_GB2312" w:cs="Times New Roman"/>
          <w:sz w:val="24"/>
          <w:lang w:val="zh-CN"/>
        </w:rPr>
        <w:t>、愿意按照竞争性谈判文件中的要求，提供谈判产品及技术服务，完成合同的责任和义务。</w:t>
      </w:r>
    </w:p>
    <w:p w14:paraId="43B9DD8F">
      <w:pPr>
        <w:autoSpaceDE w:val="0"/>
        <w:autoSpaceDN w:val="0"/>
        <w:adjustRightInd w:val="0"/>
        <w:snapToGrid w:val="0"/>
        <w:spacing w:line="312" w:lineRule="auto"/>
        <w:ind w:left="885" w:leftChars="250" w:hanging="360" w:hangingChars="150"/>
        <w:rPr>
          <w:rFonts w:hint="default" w:ascii="Times New Roman" w:hAnsi="Times New Roman" w:eastAsia="仿宋_GB2312" w:cs="Times New Roman"/>
          <w:sz w:val="24"/>
        </w:rPr>
      </w:pPr>
      <w:r>
        <w:rPr>
          <w:rFonts w:hint="default" w:ascii="Times New Roman" w:hAnsi="Times New Roman" w:eastAsia="仿宋_GB2312" w:cs="Times New Roman"/>
          <w:sz w:val="24"/>
        </w:rPr>
        <w:t>二</w:t>
      </w:r>
      <w:r>
        <w:rPr>
          <w:rFonts w:hint="default" w:ascii="Times New Roman" w:hAnsi="Times New Roman" w:eastAsia="仿宋_GB2312" w:cs="Times New Roman"/>
          <w:sz w:val="24"/>
          <w:lang w:val="zh-CN"/>
        </w:rPr>
        <w:t>、按竞争性谈判文件的规定，我公司的首次谈判响应报价为人民币（大写）：</w:t>
      </w:r>
      <w:r>
        <w:rPr>
          <w:rFonts w:hint="default" w:ascii="Times New Roman" w:hAnsi="Times New Roman" w:eastAsia="仿宋_GB2312" w:cs="Times New Roman"/>
          <w:sz w:val="24"/>
        </w:rPr>
        <w:t xml:space="preserve">            </w:t>
      </w:r>
      <w:r>
        <w:rPr>
          <w:rFonts w:hint="default" w:ascii="Times New Roman" w:hAnsi="Times New Roman" w:eastAsia="仿宋_GB2312" w:cs="Times New Roman"/>
          <w:sz w:val="24"/>
          <w:lang w:val="zh-CN"/>
        </w:rPr>
        <w:t>（¥：</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u w:val="single"/>
          <w:lang w:val="en-US" w:eastAsia="zh-CN"/>
        </w:rPr>
        <w:t>元</w:t>
      </w:r>
      <w:r>
        <w:rPr>
          <w:rFonts w:hint="default" w:ascii="Times New Roman" w:hAnsi="Times New Roman" w:eastAsia="仿宋_GB2312" w:cs="Times New Roman"/>
          <w:sz w:val="24"/>
          <w:lang w:val="zh-CN"/>
        </w:rPr>
        <w:t>），并对其后的谈判报价负法律责任。</w:t>
      </w:r>
    </w:p>
    <w:p w14:paraId="51ED967F">
      <w:pPr>
        <w:autoSpaceDE w:val="0"/>
        <w:autoSpaceDN w:val="0"/>
        <w:adjustRightInd w:val="0"/>
        <w:snapToGrid w:val="0"/>
        <w:spacing w:line="312" w:lineRule="auto"/>
        <w:ind w:firstLine="630"/>
        <w:rPr>
          <w:rFonts w:hint="default" w:ascii="Times New Roman" w:hAnsi="Times New Roman" w:eastAsia="仿宋_GB2312" w:cs="Times New Roman"/>
          <w:sz w:val="24"/>
        </w:rPr>
      </w:pPr>
      <w:r>
        <w:rPr>
          <w:rFonts w:hint="default" w:ascii="Times New Roman" w:hAnsi="Times New Roman" w:eastAsia="仿宋_GB2312" w:cs="Times New Roman"/>
          <w:sz w:val="24"/>
        </w:rPr>
        <w:t>三</w:t>
      </w:r>
      <w:r>
        <w:rPr>
          <w:rFonts w:hint="default" w:ascii="Times New Roman" w:hAnsi="Times New Roman" w:eastAsia="仿宋_GB2312" w:cs="Times New Roman"/>
          <w:sz w:val="24"/>
          <w:lang w:val="zh-CN"/>
        </w:rPr>
        <w:t>、我方提交的响应文件</w:t>
      </w:r>
      <w:r>
        <w:rPr>
          <w:rFonts w:hint="eastAsia" w:eastAsia="仿宋_GB2312" w:cs="Times New Roman"/>
          <w:sz w:val="24"/>
          <w:lang w:val="en-US" w:eastAsia="zh-CN"/>
        </w:rPr>
        <w:t>电子文件</w:t>
      </w:r>
      <w:r>
        <w:rPr>
          <w:rFonts w:hint="eastAsia" w:eastAsia="仿宋_GB2312" w:cs="Times New Roman"/>
          <w:sz w:val="24"/>
          <w:u w:val="single"/>
          <w:lang w:val="en-US" w:eastAsia="zh-CN"/>
        </w:rPr>
        <w:t xml:space="preserve">      </w:t>
      </w:r>
      <w:r>
        <w:rPr>
          <w:rFonts w:hint="default" w:ascii="Times New Roman" w:hAnsi="Times New Roman" w:eastAsia="仿宋_GB2312" w:cs="Times New Roman"/>
          <w:sz w:val="24"/>
          <w:lang w:val="zh-CN"/>
        </w:rPr>
        <w:t>。</w:t>
      </w:r>
    </w:p>
    <w:p w14:paraId="7EE4C320">
      <w:pPr>
        <w:autoSpaceDE w:val="0"/>
        <w:autoSpaceDN w:val="0"/>
        <w:adjustRightInd w:val="0"/>
        <w:snapToGrid w:val="0"/>
        <w:spacing w:line="312" w:lineRule="auto"/>
        <w:ind w:firstLine="630"/>
        <w:rPr>
          <w:rFonts w:hint="default" w:ascii="Times New Roman" w:hAnsi="Times New Roman" w:eastAsia="仿宋_GB2312" w:cs="Times New Roman"/>
          <w:sz w:val="24"/>
          <w:lang w:val="zh-CN"/>
        </w:rPr>
      </w:pPr>
      <w:r>
        <w:rPr>
          <w:rFonts w:hint="default" w:ascii="Times New Roman" w:hAnsi="Times New Roman" w:eastAsia="仿宋_GB2312" w:cs="Times New Roman"/>
          <w:sz w:val="24"/>
        </w:rPr>
        <w:t>四</w:t>
      </w:r>
      <w:r>
        <w:rPr>
          <w:rFonts w:hint="default" w:ascii="Times New Roman" w:hAnsi="Times New Roman" w:eastAsia="仿宋_GB2312" w:cs="Times New Roman"/>
          <w:sz w:val="24"/>
          <w:lang w:val="zh-CN"/>
        </w:rPr>
        <w:t>、我方已详细阅读了竞争性谈判文件，完全理解并放弃提出含糊不清或易形成歧义的表述和资料。</w:t>
      </w:r>
    </w:p>
    <w:p w14:paraId="3E5916F0">
      <w:pPr>
        <w:autoSpaceDE w:val="0"/>
        <w:autoSpaceDN w:val="0"/>
        <w:adjustRightInd w:val="0"/>
        <w:snapToGrid w:val="0"/>
        <w:spacing w:line="312" w:lineRule="auto"/>
        <w:ind w:firstLine="630"/>
        <w:rPr>
          <w:rFonts w:hint="default" w:ascii="Times New Roman" w:hAnsi="Times New Roman" w:eastAsia="仿宋_GB2312" w:cs="Times New Roman"/>
          <w:sz w:val="24"/>
        </w:rPr>
      </w:pPr>
      <w:r>
        <w:rPr>
          <w:rFonts w:hint="default" w:ascii="Times New Roman" w:hAnsi="Times New Roman" w:eastAsia="仿宋_GB2312" w:cs="Times New Roman"/>
          <w:sz w:val="24"/>
          <w:lang w:val="zh-CN"/>
        </w:rPr>
        <w:t>五、如果我方在谈判有效期内撤回响应文件，则响应保证金将被贵方不予退还。</w:t>
      </w:r>
    </w:p>
    <w:p w14:paraId="4094F978">
      <w:pPr>
        <w:autoSpaceDE w:val="0"/>
        <w:autoSpaceDN w:val="0"/>
        <w:adjustRightInd w:val="0"/>
        <w:snapToGrid w:val="0"/>
        <w:spacing w:line="312" w:lineRule="auto"/>
        <w:ind w:firstLine="630"/>
        <w:rPr>
          <w:rFonts w:hint="default" w:ascii="Times New Roman" w:hAnsi="Times New Roman" w:eastAsia="仿宋_GB2312" w:cs="Times New Roman"/>
          <w:sz w:val="24"/>
          <w:lang w:val="zh-CN"/>
        </w:rPr>
      </w:pPr>
      <w:r>
        <w:rPr>
          <w:rFonts w:hint="default" w:ascii="Times New Roman" w:hAnsi="Times New Roman" w:eastAsia="仿宋_GB2312" w:cs="Times New Roman"/>
          <w:sz w:val="24"/>
        </w:rPr>
        <w:t>六</w:t>
      </w:r>
      <w:r>
        <w:rPr>
          <w:rFonts w:hint="default" w:ascii="Times New Roman" w:hAnsi="Times New Roman" w:eastAsia="仿宋_GB2312" w:cs="Times New Roman"/>
          <w:sz w:val="24"/>
          <w:lang w:val="zh-CN"/>
        </w:rPr>
        <w:t>、同意向贵方提供可能要求的与本次谈判有关的任何证据或资料，且尊重谈判小组的评审结论和结果。</w:t>
      </w:r>
    </w:p>
    <w:p w14:paraId="6ED34D5A">
      <w:pPr>
        <w:autoSpaceDE w:val="0"/>
        <w:autoSpaceDN w:val="0"/>
        <w:adjustRightInd w:val="0"/>
        <w:snapToGrid w:val="0"/>
        <w:spacing w:line="312" w:lineRule="auto"/>
        <w:ind w:firstLine="630"/>
        <w:rPr>
          <w:rFonts w:hint="default" w:ascii="Times New Roman" w:hAnsi="Times New Roman" w:eastAsia="仿宋_GB2312" w:cs="Times New Roman"/>
          <w:sz w:val="24"/>
        </w:rPr>
      </w:pPr>
      <w:r>
        <w:rPr>
          <w:rFonts w:hint="default" w:ascii="Times New Roman" w:hAnsi="Times New Roman" w:eastAsia="仿宋_GB2312" w:cs="Times New Roman"/>
          <w:sz w:val="24"/>
          <w:lang w:val="zh-CN"/>
        </w:rPr>
        <w:t>七、我方的响应文件有效期为自谈判之日起</w:t>
      </w:r>
      <w:r>
        <w:rPr>
          <w:rFonts w:hint="default" w:ascii="Times New Roman" w:hAnsi="Times New Roman" w:eastAsia="仿宋_GB2312" w:cs="Times New Roman"/>
          <w:sz w:val="24"/>
          <w:u w:val="single"/>
          <w:lang w:val="zh-CN"/>
        </w:rPr>
        <w:t xml:space="preserve"> </w:t>
      </w:r>
      <w:r>
        <w:rPr>
          <w:rFonts w:hint="eastAsia" w:eastAsia="仿宋_GB2312" w:cs="Times New Roman"/>
          <w:sz w:val="24"/>
          <w:u w:val="single"/>
          <w:lang w:val="en-US" w:eastAsia="zh-CN"/>
        </w:rPr>
        <w:t xml:space="preserve">      </w:t>
      </w:r>
      <w:r>
        <w:rPr>
          <w:rFonts w:hint="default" w:ascii="Times New Roman" w:hAnsi="Times New Roman" w:eastAsia="仿宋_GB2312" w:cs="Times New Roman"/>
          <w:sz w:val="24"/>
          <w:lang w:val="zh-CN"/>
        </w:rPr>
        <w:t>个日历天。若我方成交，响应文件有效期延长至合同执行完毕。</w:t>
      </w:r>
    </w:p>
    <w:p w14:paraId="7B854EE3">
      <w:pPr>
        <w:autoSpaceDE w:val="0"/>
        <w:autoSpaceDN w:val="0"/>
        <w:adjustRightInd w:val="0"/>
        <w:snapToGrid w:val="0"/>
        <w:spacing w:line="312" w:lineRule="auto"/>
        <w:ind w:firstLine="630"/>
        <w:rPr>
          <w:rFonts w:hint="default" w:ascii="Times New Roman" w:hAnsi="Times New Roman" w:eastAsia="仿宋_GB2312" w:cs="Times New Roman"/>
          <w:sz w:val="24"/>
          <w:lang w:val="zh-CN"/>
        </w:rPr>
      </w:pPr>
      <w:r>
        <w:rPr>
          <w:rFonts w:hint="default" w:ascii="Times New Roman" w:hAnsi="Times New Roman" w:eastAsia="仿宋_GB2312" w:cs="Times New Roman"/>
          <w:sz w:val="24"/>
        </w:rPr>
        <w:t>八</w:t>
      </w:r>
      <w:r>
        <w:rPr>
          <w:rFonts w:hint="default" w:ascii="Times New Roman" w:hAnsi="Times New Roman" w:eastAsia="仿宋_GB2312" w:cs="Times New Roman"/>
          <w:sz w:val="24"/>
          <w:lang w:val="zh-CN"/>
        </w:rPr>
        <w:t>、如我方成交：</w:t>
      </w:r>
    </w:p>
    <w:p w14:paraId="29BEE024">
      <w:pPr>
        <w:autoSpaceDE w:val="0"/>
        <w:autoSpaceDN w:val="0"/>
        <w:adjustRightInd w:val="0"/>
        <w:snapToGrid w:val="0"/>
        <w:spacing w:line="312" w:lineRule="auto"/>
        <w:ind w:firstLine="630"/>
        <w:rPr>
          <w:rFonts w:hint="default" w:ascii="Times New Roman" w:hAnsi="Times New Roman" w:eastAsia="仿宋_GB2312" w:cs="Times New Roman"/>
          <w:sz w:val="24"/>
          <w:lang w:val="zh-CN"/>
        </w:rPr>
      </w:pPr>
      <w:r>
        <w:rPr>
          <w:rFonts w:hint="default" w:ascii="Times New Roman" w:hAnsi="Times New Roman" w:eastAsia="仿宋_GB2312" w:cs="Times New Roman"/>
          <w:sz w:val="24"/>
          <w:lang w:val="zh-CN"/>
        </w:rPr>
        <w:t>（1）我方承诺在收到成交通知书后，在谈判文件规定的期限内与采购人签订合同。</w:t>
      </w:r>
    </w:p>
    <w:p w14:paraId="4FFF23D8">
      <w:pPr>
        <w:autoSpaceDE w:val="0"/>
        <w:autoSpaceDN w:val="0"/>
        <w:adjustRightInd w:val="0"/>
        <w:snapToGrid w:val="0"/>
        <w:spacing w:line="312" w:lineRule="auto"/>
        <w:ind w:firstLine="630"/>
        <w:rPr>
          <w:rFonts w:hint="default" w:ascii="Times New Roman" w:hAnsi="Times New Roman" w:eastAsia="仿宋_GB2312" w:cs="Times New Roman"/>
          <w:sz w:val="24"/>
          <w:lang w:val="zh-CN"/>
        </w:rPr>
      </w:pPr>
      <w:r>
        <w:rPr>
          <w:rFonts w:hint="default" w:ascii="Times New Roman" w:hAnsi="Times New Roman" w:eastAsia="仿宋_GB2312" w:cs="Times New Roman"/>
          <w:sz w:val="24"/>
          <w:lang w:val="zh-CN"/>
        </w:rPr>
        <w:t>（2）我方承诺按照谈判文件规定向你方递交履约保证金。作为履行合同的担保。</w:t>
      </w:r>
    </w:p>
    <w:p w14:paraId="71324752">
      <w:pPr>
        <w:autoSpaceDE w:val="0"/>
        <w:autoSpaceDN w:val="0"/>
        <w:adjustRightInd w:val="0"/>
        <w:snapToGrid w:val="0"/>
        <w:spacing w:line="312" w:lineRule="auto"/>
        <w:ind w:firstLine="630"/>
        <w:rPr>
          <w:rFonts w:hint="default" w:ascii="Times New Roman" w:hAnsi="Times New Roman" w:eastAsia="仿宋_GB2312" w:cs="Times New Roman"/>
          <w:sz w:val="24"/>
          <w:lang w:val="zh-CN"/>
        </w:rPr>
      </w:pPr>
      <w:r>
        <w:rPr>
          <w:rFonts w:hint="default" w:ascii="Times New Roman" w:hAnsi="Times New Roman" w:eastAsia="仿宋_GB2312" w:cs="Times New Roman"/>
          <w:sz w:val="24"/>
          <w:lang w:val="zh-CN"/>
        </w:rPr>
        <w:t>（3）我方承诺按合同约定的期限和地点，提供符合谈判文件要求的全部的货物和服务。</w:t>
      </w:r>
    </w:p>
    <w:p w14:paraId="7503E4B1">
      <w:pPr>
        <w:autoSpaceDE w:val="0"/>
        <w:autoSpaceDN w:val="0"/>
        <w:adjustRightInd w:val="0"/>
        <w:snapToGrid w:val="0"/>
        <w:spacing w:line="312" w:lineRule="auto"/>
        <w:ind w:firstLine="630"/>
        <w:rPr>
          <w:rFonts w:hint="default" w:ascii="Times New Roman" w:hAnsi="Times New Roman" w:eastAsia="仿宋_GB2312" w:cs="Times New Roman"/>
          <w:sz w:val="24"/>
          <w:lang w:val="zh-CN"/>
        </w:rPr>
      </w:pPr>
      <w:r>
        <w:rPr>
          <w:rFonts w:hint="default" w:ascii="Times New Roman" w:hAnsi="Times New Roman" w:eastAsia="仿宋_GB2312" w:cs="Times New Roman"/>
          <w:sz w:val="24"/>
          <w:lang w:val="zh-CN"/>
        </w:rPr>
        <w:t>（4）我方保证在领取成交通知书前按要求支付成交服务费。</w:t>
      </w:r>
    </w:p>
    <w:p w14:paraId="7DEA0D98">
      <w:pPr>
        <w:autoSpaceDE w:val="0"/>
        <w:autoSpaceDN w:val="0"/>
        <w:adjustRightInd w:val="0"/>
        <w:snapToGrid w:val="0"/>
        <w:spacing w:line="312" w:lineRule="auto"/>
        <w:ind w:firstLine="630"/>
        <w:rPr>
          <w:rFonts w:hint="default" w:ascii="Times New Roman" w:hAnsi="Times New Roman" w:eastAsia="仿宋_GB2312" w:cs="Times New Roman"/>
          <w:sz w:val="24"/>
          <w:lang w:val="zh-CN"/>
        </w:rPr>
      </w:pPr>
      <w:r>
        <w:rPr>
          <w:rFonts w:hint="default" w:ascii="Times New Roman" w:hAnsi="Times New Roman" w:eastAsia="仿宋_GB2312" w:cs="Times New Roman"/>
          <w:sz w:val="24"/>
          <w:lang w:val="zh-CN"/>
        </w:rPr>
        <w:t>九、有关于本响应文件的函电，请按下列地址联系。</w:t>
      </w:r>
    </w:p>
    <w:p w14:paraId="6022FA23">
      <w:pPr>
        <w:autoSpaceDE w:val="0"/>
        <w:autoSpaceDN w:val="0"/>
        <w:adjustRightInd w:val="0"/>
        <w:snapToGrid w:val="0"/>
        <w:spacing w:line="312" w:lineRule="auto"/>
        <w:rPr>
          <w:rFonts w:hint="default" w:ascii="Times New Roman" w:hAnsi="Times New Roman" w:eastAsia="仿宋_GB2312" w:cs="Times New Roman"/>
          <w:sz w:val="24"/>
        </w:rPr>
      </w:pPr>
      <w:r>
        <w:rPr>
          <w:rFonts w:hint="default" w:ascii="Times New Roman" w:hAnsi="Times New Roman" w:eastAsia="仿宋_GB2312" w:cs="Times New Roman"/>
          <w:sz w:val="24"/>
          <w:lang w:val="zh-CN"/>
        </w:rPr>
        <w:t>地</w:t>
      </w:r>
      <w:r>
        <w:rPr>
          <w:rFonts w:hint="default" w:ascii="Times New Roman" w:hAnsi="Times New Roman" w:eastAsia="仿宋_GB2312" w:cs="Times New Roman"/>
          <w:sz w:val="24"/>
        </w:rPr>
        <w:t xml:space="preserve">    </w:t>
      </w:r>
      <w:r>
        <w:rPr>
          <w:rFonts w:hint="default" w:ascii="Times New Roman" w:hAnsi="Times New Roman" w:eastAsia="仿宋_GB2312" w:cs="Times New Roman"/>
          <w:sz w:val="24"/>
          <w:lang w:val="zh-CN"/>
        </w:rPr>
        <w:t>址：</w:t>
      </w:r>
      <w:r>
        <w:rPr>
          <w:rFonts w:hint="default" w:ascii="Times New Roman" w:hAnsi="Times New Roman" w:eastAsia="仿宋_GB2312" w:cs="Times New Roman"/>
          <w:sz w:val="24"/>
        </w:rPr>
        <w:t>__________________________________________</w:t>
      </w:r>
    </w:p>
    <w:p w14:paraId="05B27180">
      <w:pPr>
        <w:autoSpaceDE w:val="0"/>
        <w:autoSpaceDN w:val="0"/>
        <w:adjustRightInd w:val="0"/>
        <w:snapToGrid w:val="0"/>
        <w:spacing w:line="312" w:lineRule="auto"/>
        <w:rPr>
          <w:rFonts w:hint="default" w:ascii="Times New Roman" w:hAnsi="Times New Roman" w:eastAsia="仿宋_GB2312" w:cs="Times New Roman"/>
          <w:sz w:val="24"/>
        </w:rPr>
      </w:pPr>
      <w:r>
        <w:rPr>
          <w:rFonts w:hint="default" w:ascii="Times New Roman" w:hAnsi="Times New Roman" w:eastAsia="仿宋_GB2312" w:cs="Times New Roman"/>
          <w:sz w:val="24"/>
          <w:lang w:val="zh-CN"/>
        </w:rPr>
        <w:t>开户银行：</w:t>
      </w:r>
      <w:r>
        <w:rPr>
          <w:rFonts w:hint="default" w:ascii="Times New Roman" w:hAnsi="Times New Roman" w:eastAsia="仿宋_GB2312" w:cs="Times New Roman"/>
          <w:sz w:val="24"/>
        </w:rPr>
        <w:t>__________________________________________</w:t>
      </w:r>
    </w:p>
    <w:p w14:paraId="2135EE82">
      <w:pPr>
        <w:autoSpaceDE w:val="0"/>
        <w:autoSpaceDN w:val="0"/>
        <w:adjustRightInd w:val="0"/>
        <w:snapToGrid w:val="0"/>
        <w:spacing w:line="312" w:lineRule="auto"/>
        <w:rPr>
          <w:rFonts w:hint="default" w:ascii="Times New Roman" w:hAnsi="Times New Roman" w:eastAsia="仿宋_GB2312" w:cs="Times New Roman"/>
          <w:sz w:val="24"/>
        </w:rPr>
      </w:pPr>
      <w:r>
        <w:rPr>
          <w:rFonts w:hint="default" w:ascii="Times New Roman" w:hAnsi="Times New Roman" w:eastAsia="仿宋_GB2312" w:cs="Times New Roman"/>
          <w:sz w:val="24"/>
          <w:lang w:val="zh-CN"/>
        </w:rPr>
        <w:t>帐</w:t>
      </w:r>
      <w:r>
        <w:rPr>
          <w:rFonts w:hint="default" w:ascii="Times New Roman" w:hAnsi="Times New Roman" w:eastAsia="仿宋_GB2312" w:cs="Times New Roman"/>
          <w:sz w:val="24"/>
        </w:rPr>
        <w:t xml:space="preserve">    </w:t>
      </w:r>
      <w:r>
        <w:rPr>
          <w:rFonts w:hint="default" w:ascii="Times New Roman" w:hAnsi="Times New Roman" w:eastAsia="仿宋_GB2312" w:cs="Times New Roman"/>
          <w:sz w:val="24"/>
          <w:lang w:val="zh-CN"/>
        </w:rPr>
        <w:t>号：</w:t>
      </w:r>
      <w:r>
        <w:rPr>
          <w:rFonts w:hint="default" w:ascii="Times New Roman" w:hAnsi="Times New Roman" w:eastAsia="仿宋_GB2312" w:cs="Times New Roman"/>
          <w:sz w:val="24"/>
        </w:rPr>
        <w:t>__________________________________________</w:t>
      </w:r>
    </w:p>
    <w:p w14:paraId="14F3A244">
      <w:pPr>
        <w:autoSpaceDE w:val="0"/>
        <w:autoSpaceDN w:val="0"/>
        <w:adjustRightInd w:val="0"/>
        <w:snapToGrid w:val="0"/>
        <w:spacing w:line="312" w:lineRule="auto"/>
        <w:rPr>
          <w:rFonts w:hint="default" w:ascii="Times New Roman" w:hAnsi="Times New Roman" w:eastAsia="仿宋_GB2312" w:cs="Times New Roman"/>
        </w:rPr>
      </w:pPr>
      <w:r>
        <w:rPr>
          <w:rFonts w:hint="default" w:ascii="Times New Roman" w:hAnsi="Times New Roman" w:eastAsia="仿宋_GB2312" w:cs="Times New Roman"/>
          <w:sz w:val="24"/>
          <w:lang w:val="zh-CN"/>
        </w:rPr>
        <w:t>电</w:t>
      </w:r>
      <w:r>
        <w:rPr>
          <w:rFonts w:hint="default" w:ascii="Times New Roman" w:hAnsi="Times New Roman" w:eastAsia="仿宋_GB2312" w:cs="Times New Roman"/>
          <w:sz w:val="24"/>
        </w:rPr>
        <w:t xml:space="preserve">    </w:t>
      </w:r>
      <w:r>
        <w:rPr>
          <w:rFonts w:hint="default" w:ascii="Times New Roman" w:hAnsi="Times New Roman" w:eastAsia="仿宋_GB2312" w:cs="Times New Roman"/>
          <w:sz w:val="24"/>
          <w:lang w:val="zh-CN"/>
        </w:rPr>
        <w:t>话：</w:t>
      </w:r>
      <w:r>
        <w:rPr>
          <w:rFonts w:hint="default" w:ascii="Times New Roman" w:hAnsi="Times New Roman" w:eastAsia="仿宋_GB2312" w:cs="Times New Roman"/>
          <w:sz w:val="24"/>
        </w:rPr>
        <w:t>_____________________</w:t>
      </w:r>
      <w:r>
        <w:rPr>
          <w:rFonts w:hint="default" w:ascii="Times New Roman" w:hAnsi="Times New Roman" w:eastAsia="仿宋_GB2312" w:cs="Times New Roman"/>
          <w:sz w:val="24"/>
          <w:lang w:val="zh-CN"/>
        </w:rPr>
        <w:t>传</w:t>
      </w:r>
      <w:r>
        <w:rPr>
          <w:rFonts w:hint="default" w:ascii="Times New Roman" w:hAnsi="Times New Roman" w:eastAsia="仿宋_GB2312" w:cs="Times New Roman"/>
          <w:sz w:val="24"/>
        </w:rPr>
        <w:t xml:space="preserve">    </w:t>
      </w:r>
      <w:r>
        <w:rPr>
          <w:rFonts w:hint="default" w:ascii="Times New Roman" w:hAnsi="Times New Roman" w:eastAsia="仿宋_GB2312" w:cs="Times New Roman"/>
          <w:sz w:val="24"/>
          <w:lang w:val="zh-CN"/>
        </w:rPr>
        <w:t>真：</w:t>
      </w:r>
      <w:r>
        <w:rPr>
          <w:rFonts w:hint="default" w:ascii="Times New Roman" w:hAnsi="Times New Roman" w:eastAsia="仿宋_GB2312" w:cs="Times New Roman"/>
          <w:sz w:val="24"/>
        </w:rPr>
        <w:t>___________</w:t>
      </w:r>
    </w:p>
    <w:p w14:paraId="2417CA8B">
      <w:pPr>
        <w:spacing w:before="120" w:after="120" w:line="360" w:lineRule="auto"/>
        <w:ind w:firstLine="480" w:firstLineChars="200"/>
        <w:rPr>
          <w:rFonts w:hint="default" w:ascii="Times New Roman" w:hAnsi="Times New Roman" w:eastAsia="仿宋_GB2312" w:cs="Times New Roman"/>
          <w:sz w:val="24"/>
        </w:rPr>
      </w:pPr>
    </w:p>
    <w:p w14:paraId="60E30A3F">
      <w:pPr>
        <w:spacing w:before="120" w:after="120" w:line="360" w:lineRule="auto"/>
        <w:ind w:firstLine="480" w:firstLineChars="200"/>
        <w:rPr>
          <w:rFonts w:hint="default" w:ascii="Times New Roman" w:hAnsi="Times New Roman" w:eastAsia="仿宋_GB2312" w:cs="Times New Roman"/>
          <w:sz w:val="24"/>
          <w:u w:val="single"/>
        </w:rPr>
      </w:pPr>
      <w:r>
        <w:rPr>
          <w:rFonts w:hint="default" w:ascii="Times New Roman" w:hAnsi="Times New Roman" w:eastAsia="仿宋_GB2312" w:cs="Times New Roman"/>
          <w:sz w:val="24"/>
        </w:rPr>
        <w:t xml:space="preserve">供应商（盖公章）： </w:t>
      </w:r>
      <w:r>
        <w:rPr>
          <w:rFonts w:hint="default" w:ascii="Times New Roman" w:hAnsi="Times New Roman" w:eastAsia="仿宋_GB2312" w:cs="Times New Roman"/>
          <w:sz w:val="24"/>
          <w:u w:val="single"/>
        </w:rPr>
        <w:t xml:space="preserve">              </w:t>
      </w:r>
    </w:p>
    <w:p w14:paraId="5AB950E0">
      <w:pPr>
        <w:spacing w:before="120" w:after="120" w:line="360" w:lineRule="auto"/>
        <w:ind w:firstLine="480" w:firstLineChars="200"/>
        <w:rPr>
          <w:rFonts w:hint="default" w:ascii="Times New Roman" w:hAnsi="Times New Roman" w:eastAsia="仿宋_GB2312" w:cs="Times New Roman"/>
          <w:sz w:val="24"/>
          <w:u w:val="single"/>
        </w:rPr>
      </w:pPr>
      <w:r>
        <w:rPr>
          <w:rFonts w:hint="default" w:ascii="Times New Roman" w:hAnsi="Times New Roman" w:eastAsia="仿宋_GB2312" w:cs="Times New Roman"/>
          <w:sz w:val="24"/>
        </w:rPr>
        <w:t>法定代表人或其授权代表（签字或盖章）：</w:t>
      </w:r>
      <w:r>
        <w:rPr>
          <w:rFonts w:hint="default" w:ascii="Times New Roman" w:hAnsi="Times New Roman" w:eastAsia="仿宋_GB2312" w:cs="Times New Roman"/>
          <w:sz w:val="24"/>
          <w:u w:val="single"/>
        </w:rPr>
        <w:t xml:space="preserve">                  </w:t>
      </w:r>
    </w:p>
    <w:p w14:paraId="24BA3A68">
      <w:pPr>
        <w:spacing w:before="120" w:after="120"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日    期：</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年</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月</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日</w:t>
      </w:r>
      <w:r>
        <w:rPr>
          <w:rFonts w:hint="default" w:ascii="Times New Roman" w:hAnsi="Times New Roman" w:eastAsia="仿宋_GB2312" w:cs="Times New Roman"/>
          <w:sz w:val="32"/>
          <w:u w:val="single"/>
        </w:rPr>
        <w:t xml:space="preserve">                     </w:t>
      </w:r>
    </w:p>
    <w:p w14:paraId="6CF3C40A">
      <w:pPr>
        <w:pStyle w:val="4"/>
        <w:jc w:val="center"/>
        <w:rPr>
          <w:rFonts w:hint="default" w:ascii="Times New Roman" w:hAnsi="Times New Roman" w:eastAsia="仿宋_GB2312" w:cs="Times New Roman"/>
          <w:b/>
          <w:bCs/>
        </w:rPr>
      </w:pPr>
      <w:r>
        <w:rPr>
          <w:rFonts w:hint="default" w:ascii="Times New Roman" w:hAnsi="Times New Roman" w:eastAsia="仿宋_GB2312" w:cs="Times New Roman"/>
          <w:sz w:val="24"/>
        </w:rPr>
        <w:br w:type="page"/>
      </w:r>
      <w:r>
        <w:rPr>
          <w:rFonts w:hint="default" w:ascii="Times New Roman" w:hAnsi="Times New Roman" w:eastAsia="仿宋_GB2312" w:cs="Times New Roman"/>
          <w:b/>
          <w:bCs/>
          <w:lang w:val="zh-CN"/>
        </w:rPr>
        <w:t>第</w:t>
      </w:r>
      <w:r>
        <w:rPr>
          <w:rFonts w:hint="eastAsia" w:ascii="Times New Roman" w:hAnsi="Times New Roman" w:eastAsia="仿宋_GB2312" w:cs="Times New Roman"/>
          <w:b/>
          <w:bCs/>
          <w:lang w:val="en-US" w:eastAsia="zh-CN"/>
        </w:rPr>
        <w:t>四</w:t>
      </w:r>
      <w:r>
        <w:rPr>
          <w:rFonts w:hint="default" w:ascii="Times New Roman" w:hAnsi="Times New Roman" w:eastAsia="仿宋_GB2312" w:cs="Times New Roman"/>
          <w:b/>
          <w:bCs/>
          <w:lang w:val="zh-CN"/>
        </w:rPr>
        <w:t>部分</w:t>
      </w:r>
      <w:r>
        <w:rPr>
          <w:rFonts w:hint="default" w:ascii="Times New Roman" w:hAnsi="Times New Roman" w:eastAsia="仿宋_GB2312" w:cs="Times New Roman"/>
          <w:b/>
          <w:bCs/>
        </w:rPr>
        <w:t xml:space="preserve">  谈判响应报价表 </w:t>
      </w:r>
    </w:p>
    <w:p w14:paraId="68280F1D">
      <w:pPr>
        <w:pStyle w:val="2"/>
        <w:shd w:val="clear"/>
        <w:rPr>
          <w:rFonts w:ascii="Times New Roman" w:hAnsi="Times New Roman" w:eastAsia="仿宋_GB2312"/>
          <w:color w:val="auto"/>
          <w:highlight w:val="none"/>
        </w:rPr>
      </w:pPr>
    </w:p>
    <w:p w14:paraId="0DB070F9">
      <w:pPr>
        <w:shd w:val="clear"/>
        <w:autoSpaceDE w:val="0"/>
        <w:autoSpaceDN w:val="0"/>
        <w:adjustRightInd w:val="0"/>
        <w:snapToGrid w:val="0"/>
        <w:spacing w:line="360" w:lineRule="auto"/>
        <w:jc w:val="center"/>
        <w:outlineLvl w:val="1"/>
        <w:rPr>
          <w:rFonts w:eastAsia="仿宋_GB2312"/>
          <w:b/>
          <w:bCs/>
          <w:color w:val="auto"/>
          <w:sz w:val="30"/>
          <w:szCs w:val="30"/>
          <w:highlight w:val="none"/>
        </w:rPr>
      </w:pPr>
      <w:r>
        <w:rPr>
          <w:rFonts w:eastAsia="仿宋_GB2312"/>
          <w:b/>
          <w:bCs/>
          <w:color w:val="auto"/>
          <w:sz w:val="30"/>
          <w:szCs w:val="30"/>
          <w:highlight w:val="none"/>
        </w:rPr>
        <w:t>（首次）谈判响应报价</w:t>
      </w:r>
      <w:r>
        <w:rPr>
          <w:rFonts w:hint="eastAsia" w:eastAsia="仿宋_GB2312"/>
          <w:b/>
          <w:bCs/>
          <w:color w:val="auto"/>
          <w:sz w:val="30"/>
          <w:szCs w:val="30"/>
          <w:highlight w:val="none"/>
        </w:rPr>
        <w:t>一览</w:t>
      </w:r>
      <w:r>
        <w:rPr>
          <w:rFonts w:eastAsia="仿宋_GB2312"/>
          <w:b/>
          <w:bCs/>
          <w:color w:val="auto"/>
          <w:sz w:val="30"/>
          <w:szCs w:val="30"/>
          <w:highlight w:val="none"/>
        </w:rPr>
        <w:t>表</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14:paraId="4DF7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14:paraId="4F88B742">
            <w:pPr>
              <w:shd w:val="clear"/>
              <w:ind w:left="141" w:leftChars="67" w:right="103" w:rightChars="49"/>
              <w:jc w:val="center"/>
              <w:rPr>
                <w:rFonts w:eastAsia="仿宋_GB2312"/>
                <w:b/>
                <w:color w:val="auto"/>
                <w:sz w:val="24"/>
                <w:highlight w:val="none"/>
              </w:rPr>
            </w:pPr>
            <w:r>
              <w:rPr>
                <w:rFonts w:eastAsia="仿宋_GB2312"/>
                <w:b/>
                <w:color w:val="auto"/>
                <w:sz w:val="24"/>
                <w:highlight w:val="none"/>
              </w:rPr>
              <w:t>项目编号及项目名称</w:t>
            </w:r>
          </w:p>
        </w:tc>
        <w:tc>
          <w:tcPr>
            <w:tcW w:w="6981" w:type="dxa"/>
            <w:vAlign w:val="center"/>
          </w:tcPr>
          <w:p w14:paraId="31D70C83">
            <w:pPr>
              <w:shd w:val="clear"/>
              <w:ind w:left="189" w:leftChars="90" w:firstLine="1"/>
              <w:rPr>
                <w:rFonts w:eastAsia="仿宋_GB2312"/>
                <w:color w:val="auto"/>
                <w:sz w:val="24"/>
                <w:highlight w:val="none"/>
                <w:u w:val="single"/>
              </w:rPr>
            </w:pPr>
            <w:r>
              <w:rPr>
                <w:rFonts w:eastAsia="仿宋_GB2312"/>
                <w:color w:val="auto"/>
                <w:sz w:val="24"/>
                <w:highlight w:val="none"/>
              </w:rPr>
              <w:t>项目编号：</w:t>
            </w:r>
            <w:r>
              <w:rPr>
                <w:rFonts w:eastAsia="仿宋_GB2312"/>
                <w:color w:val="auto"/>
                <w:sz w:val="24"/>
                <w:highlight w:val="none"/>
                <w:u w:val="single"/>
              </w:rPr>
              <w:t xml:space="preserve">              </w:t>
            </w:r>
          </w:p>
          <w:p w14:paraId="5618E813">
            <w:pPr>
              <w:shd w:val="clear"/>
              <w:ind w:left="189" w:leftChars="90" w:firstLine="1"/>
              <w:rPr>
                <w:rFonts w:eastAsia="仿宋_GB2312"/>
                <w:color w:val="auto"/>
                <w:sz w:val="24"/>
                <w:highlight w:val="none"/>
              </w:rPr>
            </w:pPr>
            <w:r>
              <w:rPr>
                <w:rFonts w:eastAsia="仿宋_GB2312"/>
                <w:color w:val="auto"/>
                <w:sz w:val="24"/>
                <w:highlight w:val="none"/>
              </w:rPr>
              <w:t>项目名称：</w:t>
            </w:r>
            <w:r>
              <w:rPr>
                <w:rFonts w:eastAsia="仿宋_GB2312"/>
                <w:color w:val="auto"/>
                <w:sz w:val="24"/>
                <w:highlight w:val="none"/>
                <w:u w:val="single"/>
              </w:rPr>
              <w:t xml:space="preserve"> </w:t>
            </w:r>
            <w:r>
              <w:rPr>
                <w:rFonts w:eastAsia="仿宋_GB2312"/>
                <w:color w:val="auto"/>
                <w:sz w:val="24"/>
                <w:highlight w:val="none"/>
              </w:rPr>
              <w:t xml:space="preserve">           </w:t>
            </w:r>
            <w:r>
              <w:rPr>
                <w:rFonts w:eastAsia="仿宋_GB2312"/>
                <w:color w:val="auto"/>
                <w:sz w:val="24"/>
                <w:highlight w:val="none"/>
                <w:u w:val="single"/>
              </w:rPr>
              <w:t xml:space="preserve"> </w:t>
            </w:r>
          </w:p>
        </w:tc>
      </w:tr>
      <w:tr w14:paraId="33A9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14:paraId="1E0ED0B4">
            <w:pPr>
              <w:shd w:val="clear"/>
              <w:ind w:left="-13" w:leftChars="-6"/>
              <w:jc w:val="center"/>
              <w:rPr>
                <w:rFonts w:eastAsia="仿宋_GB2312"/>
                <w:b/>
                <w:color w:val="auto"/>
                <w:sz w:val="24"/>
                <w:highlight w:val="none"/>
              </w:rPr>
            </w:pPr>
            <w:r>
              <w:rPr>
                <w:rFonts w:eastAsia="仿宋_GB2312"/>
                <w:b/>
                <w:color w:val="auto"/>
                <w:sz w:val="24"/>
                <w:highlight w:val="none"/>
              </w:rPr>
              <w:t>响应总价</w:t>
            </w:r>
          </w:p>
        </w:tc>
        <w:tc>
          <w:tcPr>
            <w:tcW w:w="6981" w:type="dxa"/>
            <w:vAlign w:val="center"/>
          </w:tcPr>
          <w:p w14:paraId="5D2DD7AF">
            <w:pPr>
              <w:shd w:val="clear"/>
              <w:ind w:left="189" w:leftChars="90" w:firstLine="1"/>
              <w:rPr>
                <w:rFonts w:eastAsia="仿宋_GB2312"/>
                <w:color w:val="auto"/>
                <w:sz w:val="24"/>
                <w:highlight w:val="none"/>
              </w:rPr>
            </w:pPr>
            <w:r>
              <w:rPr>
                <w:rFonts w:eastAsia="仿宋_GB2312"/>
                <w:color w:val="auto"/>
                <w:sz w:val="24"/>
                <w:highlight w:val="none"/>
              </w:rPr>
              <w:t>人民币（大写）：</w:t>
            </w:r>
            <w:r>
              <w:rPr>
                <w:rFonts w:eastAsia="仿宋_GB2312"/>
                <w:color w:val="auto"/>
                <w:sz w:val="24"/>
                <w:highlight w:val="none"/>
                <w:u w:val="single"/>
              </w:rPr>
              <w:t xml:space="preserve">             </w:t>
            </w:r>
            <w:r>
              <w:rPr>
                <w:rFonts w:eastAsia="仿宋_GB2312"/>
                <w:color w:val="auto"/>
                <w:sz w:val="24"/>
                <w:highlight w:val="none"/>
              </w:rPr>
              <w:t xml:space="preserve"> （小写：</w:t>
            </w:r>
            <w:r>
              <w:rPr>
                <w:rFonts w:eastAsia="宋体"/>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元</w:t>
            </w:r>
            <w:r>
              <w:rPr>
                <w:rFonts w:eastAsia="仿宋_GB2312"/>
                <w:color w:val="auto"/>
                <w:sz w:val="24"/>
                <w:highlight w:val="none"/>
              </w:rPr>
              <w:t>）</w:t>
            </w:r>
          </w:p>
        </w:tc>
      </w:tr>
      <w:tr w14:paraId="5D066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2B873B3E">
            <w:pPr>
              <w:shd w:val="clear"/>
              <w:ind w:left="-13" w:leftChars="-6"/>
              <w:jc w:val="center"/>
              <w:rPr>
                <w:rFonts w:eastAsia="仿宋_GB2312"/>
                <w:b/>
                <w:color w:val="auto"/>
                <w:sz w:val="24"/>
                <w:highlight w:val="none"/>
              </w:rPr>
            </w:pPr>
            <w:r>
              <w:rPr>
                <w:rFonts w:hint="eastAsia" w:eastAsia="仿宋_GB2312"/>
                <w:b/>
                <w:color w:val="auto"/>
                <w:sz w:val="24"/>
                <w:highlight w:val="none"/>
                <w:lang w:val="en-US" w:eastAsia="zh-CN"/>
              </w:rPr>
              <w:t>服务</w:t>
            </w:r>
            <w:r>
              <w:rPr>
                <w:rFonts w:eastAsia="仿宋_GB2312"/>
                <w:b/>
                <w:color w:val="auto"/>
                <w:sz w:val="24"/>
                <w:highlight w:val="none"/>
              </w:rPr>
              <w:t>期</w:t>
            </w:r>
          </w:p>
        </w:tc>
        <w:tc>
          <w:tcPr>
            <w:tcW w:w="6981" w:type="dxa"/>
            <w:vAlign w:val="center"/>
          </w:tcPr>
          <w:p w14:paraId="5552D823">
            <w:pPr>
              <w:shd w:val="clear"/>
              <w:rPr>
                <w:rFonts w:hint="default" w:eastAsia="仿宋_GB2312"/>
                <w:color w:val="auto"/>
                <w:sz w:val="24"/>
                <w:highlight w:val="none"/>
                <w:lang w:val="en-US" w:eastAsia="zh-CN"/>
              </w:rPr>
            </w:pPr>
          </w:p>
        </w:tc>
      </w:tr>
      <w:tr w14:paraId="1F86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766B9A62">
            <w:pPr>
              <w:shd w:val="clear"/>
              <w:ind w:left="-13" w:leftChars="-6"/>
              <w:jc w:val="center"/>
              <w:rPr>
                <w:rFonts w:eastAsia="仿宋_GB2312"/>
                <w:b/>
                <w:color w:val="auto"/>
                <w:sz w:val="24"/>
                <w:highlight w:val="none"/>
              </w:rPr>
            </w:pPr>
            <w:r>
              <w:rPr>
                <w:rFonts w:hint="eastAsia" w:eastAsia="仿宋_GB2312"/>
                <w:b/>
                <w:color w:val="auto"/>
                <w:sz w:val="24"/>
                <w:highlight w:val="none"/>
                <w:lang w:val="en-US" w:eastAsia="zh-CN"/>
              </w:rPr>
              <w:t>服务</w:t>
            </w:r>
            <w:r>
              <w:rPr>
                <w:rFonts w:eastAsia="仿宋_GB2312"/>
                <w:b/>
                <w:color w:val="auto"/>
                <w:sz w:val="24"/>
                <w:highlight w:val="none"/>
              </w:rPr>
              <w:t>地点</w:t>
            </w:r>
          </w:p>
        </w:tc>
        <w:tc>
          <w:tcPr>
            <w:tcW w:w="6981" w:type="dxa"/>
            <w:vAlign w:val="center"/>
          </w:tcPr>
          <w:p w14:paraId="291D80D0">
            <w:pPr>
              <w:shd w:val="clear"/>
              <w:rPr>
                <w:rFonts w:hint="default" w:eastAsia="仿宋_GB2312"/>
                <w:color w:val="auto"/>
                <w:sz w:val="24"/>
                <w:highlight w:val="none"/>
                <w:lang w:val="en-US" w:eastAsia="zh-CN"/>
              </w:rPr>
            </w:pPr>
          </w:p>
        </w:tc>
      </w:tr>
      <w:tr w14:paraId="78C8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14:paraId="276C518F">
            <w:pPr>
              <w:shd w:val="clear"/>
              <w:jc w:val="center"/>
              <w:rPr>
                <w:rFonts w:eastAsia="仿宋_GB2312"/>
                <w:b/>
                <w:color w:val="auto"/>
                <w:sz w:val="24"/>
                <w:highlight w:val="none"/>
              </w:rPr>
            </w:pPr>
            <w:r>
              <w:rPr>
                <w:rFonts w:eastAsia="仿宋_GB2312"/>
                <w:b/>
                <w:color w:val="auto"/>
                <w:sz w:val="24"/>
                <w:highlight w:val="none"/>
              </w:rPr>
              <w:t>备注</w:t>
            </w:r>
          </w:p>
        </w:tc>
        <w:tc>
          <w:tcPr>
            <w:tcW w:w="6981" w:type="dxa"/>
            <w:vAlign w:val="center"/>
          </w:tcPr>
          <w:p w14:paraId="5B6F5E6A">
            <w:pPr>
              <w:shd w:val="clear"/>
              <w:rPr>
                <w:rFonts w:eastAsia="仿宋_GB2312"/>
                <w:color w:val="auto"/>
                <w:sz w:val="24"/>
                <w:highlight w:val="none"/>
              </w:rPr>
            </w:pPr>
          </w:p>
        </w:tc>
      </w:tr>
    </w:tbl>
    <w:p w14:paraId="5AE6912F">
      <w:pPr>
        <w:shd w:val="clear"/>
        <w:autoSpaceDE w:val="0"/>
        <w:autoSpaceDN w:val="0"/>
        <w:adjustRightInd w:val="0"/>
        <w:snapToGrid w:val="0"/>
        <w:spacing w:line="360" w:lineRule="auto"/>
        <w:rPr>
          <w:rFonts w:eastAsia="仿宋_GB2312"/>
          <w:b/>
          <w:bCs/>
          <w:color w:val="auto"/>
          <w:sz w:val="24"/>
          <w:highlight w:val="none"/>
        </w:rPr>
      </w:pPr>
    </w:p>
    <w:p w14:paraId="321D9822">
      <w:pPr>
        <w:shd w:val="clear"/>
        <w:spacing w:before="120" w:after="120" w:line="360" w:lineRule="auto"/>
        <w:ind w:firstLine="1440" w:firstLineChars="600"/>
        <w:rPr>
          <w:rFonts w:eastAsia="仿宋_GB2312"/>
          <w:color w:val="auto"/>
          <w:sz w:val="24"/>
          <w:highlight w:val="none"/>
          <w:u w:val="single"/>
        </w:rPr>
      </w:pPr>
      <w:r>
        <w:rPr>
          <w:rFonts w:eastAsia="仿宋_GB2312"/>
          <w:color w:val="auto"/>
          <w:sz w:val="24"/>
          <w:highlight w:val="none"/>
        </w:rPr>
        <w:t>供应商（</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p>
    <w:p w14:paraId="4F7A18EC">
      <w:pPr>
        <w:shd w:val="clear"/>
        <w:spacing w:before="120" w:after="120" w:line="360" w:lineRule="auto"/>
        <w:ind w:firstLine="1440" w:firstLineChars="600"/>
        <w:rPr>
          <w:rFonts w:eastAsia="仿宋_GB2312"/>
          <w:color w:val="auto"/>
          <w:sz w:val="24"/>
          <w:highlight w:val="none"/>
          <w:u w:val="single"/>
        </w:rPr>
      </w:pPr>
      <w:r>
        <w:rPr>
          <w:rFonts w:eastAsia="仿宋_GB2312"/>
          <w:color w:val="auto"/>
          <w:sz w:val="24"/>
          <w:highlight w:val="none"/>
        </w:rPr>
        <w:t>法定代表人或其授权代表（签字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p>
    <w:p w14:paraId="1E9724E2">
      <w:pPr>
        <w:shd w:val="clear"/>
        <w:spacing w:before="120" w:after="120" w:line="360" w:lineRule="auto"/>
        <w:ind w:firstLine="1440" w:firstLineChars="600"/>
        <w:rPr>
          <w:rFonts w:eastAsia="仿宋_GB2312"/>
          <w:color w:val="auto"/>
          <w:sz w:val="24"/>
          <w:highlight w:val="non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p>
    <w:p w14:paraId="4B1C9EA6">
      <w:pPr>
        <w:pStyle w:val="28"/>
        <w:shd w:val="clear"/>
        <w:tabs>
          <w:tab w:val="left" w:pos="5580"/>
        </w:tabs>
        <w:ind w:firstLine="2560" w:firstLineChars="800"/>
        <w:rPr>
          <w:rFonts w:ascii="Times New Roman" w:hAnsi="Times New Roman" w:eastAsia="仿宋_GB2312"/>
          <w:color w:val="auto"/>
          <w:sz w:val="24"/>
          <w:highlight w:val="none"/>
        </w:rPr>
      </w:pPr>
      <w:r>
        <w:rPr>
          <w:rFonts w:eastAsia="仿宋_GB2312"/>
          <w:color w:val="auto"/>
          <w:sz w:val="32"/>
          <w:highlight w:val="none"/>
          <w:u w:val="single"/>
        </w:rPr>
        <w:t xml:space="preserve">                     </w:t>
      </w:r>
    </w:p>
    <w:p w14:paraId="7CDCFD43">
      <w:pPr>
        <w:pStyle w:val="28"/>
        <w:shd w:val="clear"/>
        <w:tabs>
          <w:tab w:val="left" w:pos="5580"/>
        </w:tabs>
        <w:ind w:firstLine="480" w:firstLineChars="200"/>
        <w:rPr>
          <w:rFonts w:ascii="Times New Roman" w:hAnsi="Times New Roman" w:eastAsia="仿宋_GB2312"/>
          <w:b/>
          <w:color w:val="auto"/>
          <w:sz w:val="24"/>
          <w:highlight w:val="none"/>
        </w:rPr>
      </w:pPr>
      <w:r>
        <w:rPr>
          <w:rFonts w:ascii="Times New Roman" w:hAnsi="Times New Roman" w:eastAsia="仿宋_GB2312"/>
          <w:color w:val="auto"/>
          <w:sz w:val="24"/>
          <w:highlight w:val="none"/>
        </w:rPr>
        <w:t>注</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rPr>
        <w:t>此表中，</w:t>
      </w:r>
      <w:r>
        <w:rPr>
          <w:rFonts w:hint="eastAsia" w:ascii="Times New Roman" w:hAnsi="Times New Roman" w:eastAsia="仿宋_GB2312"/>
          <w:color w:val="auto"/>
          <w:sz w:val="24"/>
          <w:highlight w:val="none"/>
          <w:lang w:eastAsia="zh-CN"/>
        </w:rPr>
        <w:t>谈判</w:t>
      </w:r>
      <w:r>
        <w:rPr>
          <w:rFonts w:ascii="Times New Roman" w:hAnsi="Times New Roman" w:eastAsia="仿宋_GB2312"/>
          <w:color w:val="auto"/>
          <w:sz w:val="24"/>
          <w:highlight w:val="none"/>
        </w:rPr>
        <w:t>总价应和</w:t>
      </w:r>
      <w:r>
        <w:rPr>
          <w:rFonts w:hint="eastAsia" w:ascii="Times New Roman" w:hAnsi="Times New Roman" w:eastAsia="仿宋_GB2312"/>
          <w:color w:val="auto"/>
          <w:sz w:val="24"/>
          <w:highlight w:val="none"/>
          <w:lang w:eastAsia="zh-CN"/>
        </w:rPr>
        <w:t>谈判</w:t>
      </w:r>
      <w:r>
        <w:rPr>
          <w:rFonts w:ascii="Times New Roman" w:hAnsi="Times New Roman" w:eastAsia="仿宋_GB2312"/>
          <w:color w:val="auto"/>
          <w:sz w:val="24"/>
          <w:highlight w:val="none"/>
        </w:rPr>
        <w:t>分项报价表的总价相一致。</w:t>
      </w:r>
    </w:p>
    <w:p w14:paraId="38C062B4">
      <w:pPr>
        <w:pStyle w:val="28"/>
        <w:shd w:val="clear"/>
        <w:rPr>
          <w:color w:val="auto"/>
          <w:highlight w:val="none"/>
          <w:shd w:val="clear" w:color="auto" w:fill="FFFFFF"/>
        </w:rPr>
      </w:pPr>
    </w:p>
    <w:p w14:paraId="4E838B93">
      <w:pPr>
        <w:pStyle w:val="28"/>
        <w:shd w:val="clear"/>
        <w:rPr>
          <w:color w:val="auto"/>
          <w:highlight w:val="none"/>
          <w:shd w:val="clear" w:color="auto" w:fill="FFFFFF"/>
        </w:rPr>
      </w:pPr>
    </w:p>
    <w:p w14:paraId="68BBB523">
      <w:pPr>
        <w:pStyle w:val="28"/>
        <w:shd w:val="clear"/>
        <w:rPr>
          <w:color w:val="auto"/>
          <w:highlight w:val="none"/>
          <w:shd w:val="clear" w:color="auto" w:fill="FFFFFF"/>
        </w:rPr>
      </w:pPr>
    </w:p>
    <w:p w14:paraId="7506041C">
      <w:pPr>
        <w:pStyle w:val="28"/>
        <w:shd w:val="clear"/>
        <w:rPr>
          <w:color w:val="auto"/>
          <w:highlight w:val="none"/>
        </w:rPr>
      </w:pPr>
    </w:p>
    <w:p w14:paraId="571E1140">
      <w:pPr>
        <w:pStyle w:val="28"/>
        <w:shd w:val="clear"/>
        <w:rPr>
          <w:color w:val="auto"/>
          <w:highlight w:val="none"/>
        </w:rPr>
      </w:pPr>
    </w:p>
    <w:p w14:paraId="39739EA1">
      <w:pPr>
        <w:shd w:val="clear"/>
        <w:bidi w:val="0"/>
        <w:rPr>
          <w:color w:val="auto"/>
          <w:highlight w:val="none"/>
        </w:rPr>
      </w:pPr>
    </w:p>
    <w:p w14:paraId="4EAB3271">
      <w:pPr>
        <w:keepNext/>
        <w:keepLines/>
        <w:shd w:val="clear"/>
        <w:autoSpaceDE w:val="0"/>
        <w:autoSpaceDN w:val="0"/>
        <w:adjustRightInd w:val="0"/>
        <w:spacing w:line="360" w:lineRule="auto"/>
        <w:jc w:val="center"/>
        <w:outlineLvl w:val="2"/>
        <w:rPr>
          <w:rFonts w:eastAsia="仿宋_GB2312"/>
          <w:b/>
          <w:color w:val="auto"/>
          <w:kern w:val="0"/>
          <w:sz w:val="32"/>
          <w:szCs w:val="32"/>
          <w:highlight w:val="none"/>
          <w:shd w:val="clear" w:color="auto" w:fill="FFFFFF"/>
        </w:rPr>
      </w:pPr>
      <w:r>
        <w:rPr>
          <w:rFonts w:eastAsia="仿宋_GB2312"/>
          <w:b/>
          <w:color w:val="auto"/>
          <w:kern w:val="0"/>
          <w:sz w:val="32"/>
          <w:szCs w:val="32"/>
          <w:highlight w:val="none"/>
          <w:shd w:val="clear" w:color="auto" w:fill="FFFFFF"/>
        </w:rPr>
        <w:t>（首次）</w:t>
      </w:r>
      <w:r>
        <w:rPr>
          <w:rFonts w:hint="eastAsia" w:eastAsia="仿宋_GB2312"/>
          <w:b/>
          <w:color w:val="auto"/>
          <w:kern w:val="0"/>
          <w:sz w:val="32"/>
          <w:szCs w:val="32"/>
          <w:highlight w:val="none"/>
          <w:shd w:val="clear" w:color="auto" w:fill="FFFFFF"/>
        </w:rPr>
        <w:t>响应</w:t>
      </w:r>
      <w:r>
        <w:rPr>
          <w:rFonts w:eastAsia="仿宋_GB2312"/>
          <w:b/>
          <w:color w:val="auto"/>
          <w:kern w:val="0"/>
          <w:sz w:val="32"/>
          <w:szCs w:val="32"/>
          <w:highlight w:val="none"/>
          <w:shd w:val="clear" w:color="auto" w:fill="FFFFFF"/>
        </w:rPr>
        <w:t>分项报价表</w:t>
      </w:r>
    </w:p>
    <w:p w14:paraId="2469D8B8">
      <w:pPr>
        <w:pStyle w:val="2"/>
        <w:shd w:val="clear"/>
        <w:rPr>
          <w:rFonts w:ascii="Times New Roman" w:hAnsi="Times New Roman" w:eastAsia="仿宋_GB2312"/>
          <w:color w:val="auto"/>
          <w:sz w:val="24"/>
          <w:highlight w:val="none"/>
          <w:u w:val="single"/>
        </w:rPr>
      </w:pPr>
      <w:r>
        <w:rPr>
          <w:rFonts w:ascii="Times New Roman" w:hAnsi="Times New Roman" w:eastAsia="仿宋_GB2312"/>
          <w:color w:val="auto"/>
          <w:sz w:val="24"/>
          <w:highlight w:val="none"/>
        </w:rPr>
        <w:t>项目编号：</w:t>
      </w:r>
      <w:r>
        <w:rPr>
          <w:rFonts w:ascii="Times New Roman" w:hAnsi="Times New Roman" w:eastAsia="仿宋_GB2312"/>
          <w:color w:val="auto"/>
          <w:sz w:val="24"/>
          <w:highlight w:val="none"/>
          <w:u w:val="single"/>
        </w:rPr>
        <w:t xml:space="preserve">              </w:t>
      </w:r>
    </w:p>
    <w:p w14:paraId="5083DA4F">
      <w:pPr>
        <w:pStyle w:val="2"/>
        <w:shd w:val="clear"/>
        <w:rPr>
          <w:rFonts w:ascii="Times New Roman" w:hAnsi="Times New Roman" w:eastAsia="仿宋_GB2312"/>
          <w:color w:val="auto"/>
          <w:sz w:val="24"/>
          <w:highlight w:val="none"/>
        </w:rPr>
      </w:pPr>
      <w:r>
        <w:rPr>
          <w:rFonts w:ascii="Times New Roman" w:hAnsi="Times New Roman" w:eastAsia="仿宋_GB2312"/>
          <w:color w:val="auto"/>
          <w:sz w:val="24"/>
          <w:highlight w:val="none"/>
        </w:rPr>
        <w:t>项目名称：</w:t>
      </w:r>
    </w:p>
    <w:p w14:paraId="60A762CA">
      <w:pPr>
        <w:shd w:val="clear"/>
        <w:rPr>
          <w:color w:val="auto"/>
          <w:highlight w:val="none"/>
        </w:rPr>
      </w:pP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138"/>
        <w:gridCol w:w="937"/>
        <w:gridCol w:w="977"/>
        <w:gridCol w:w="977"/>
        <w:gridCol w:w="939"/>
        <w:gridCol w:w="934"/>
        <w:gridCol w:w="1179"/>
        <w:gridCol w:w="1179"/>
      </w:tblGrid>
      <w:tr w14:paraId="2301D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47" w:type="pct"/>
            <w:noWrap w:val="0"/>
            <w:vAlign w:val="center"/>
          </w:tcPr>
          <w:p w14:paraId="32990BCB">
            <w:pPr>
              <w:shd w:val="clear"/>
              <w:jc w:val="center"/>
              <w:rPr>
                <w:rFonts w:hint="eastAsia"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序号</w:t>
            </w:r>
          </w:p>
        </w:tc>
        <w:tc>
          <w:tcPr>
            <w:tcW w:w="1074" w:type="pct"/>
            <w:noWrap w:val="0"/>
            <w:vAlign w:val="center"/>
          </w:tcPr>
          <w:p w14:paraId="6DF3121A">
            <w:pPr>
              <w:shd w:val="clear"/>
              <w:jc w:val="center"/>
              <w:rPr>
                <w:rFonts w:hint="eastAsia"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服务内容</w:t>
            </w:r>
          </w:p>
        </w:tc>
        <w:tc>
          <w:tcPr>
            <w:tcW w:w="470" w:type="pct"/>
            <w:noWrap w:val="0"/>
            <w:vAlign w:val="center"/>
          </w:tcPr>
          <w:p w14:paraId="5B33632A">
            <w:pPr>
              <w:widowControl/>
              <w:shd w:val="clear"/>
              <w:jc w:val="center"/>
              <w:textAlignment w:val="center"/>
              <w:rPr>
                <w:rFonts w:hint="eastAsia" w:ascii="Times New Roman" w:hAnsi="Times New Roman" w:eastAsia="仿宋_GB2312" w:cs="Times New Roman"/>
                <w:b/>
                <w:color w:val="auto"/>
                <w:sz w:val="24"/>
                <w:highlight w:val="none"/>
              </w:rPr>
            </w:pPr>
            <w:r>
              <w:rPr>
                <w:rFonts w:eastAsia="仿宋"/>
                <w:b/>
                <w:bCs/>
                <w:color w:val="auto"/>
                <w:kern w:val="0"/>
                <w:szCs w:val="21"/>
                <w:highlight w:val="none"/>
                <w:lang w:bidi="ar"/>
              </w:rPr>
              <w:t>数量</w:t>
            </w:r>
          </w:p>
        </w:tc>
        <w:tc>
          <w:tcPr>
            <w:tcW w:w="491" w:type="pct"/>
            <w:noWrap w:val="0"/>
            <w:vAlign w:val="center"/>
          </w:tcPr>
          <w:p w14:paraId="38A988D4">
            <w:pPr>
              <w:shd w:val="clear"/>
              <w:jc w:val="center"/>
              <w:rPr>
                <w:rFonts w:hint="eastAsia" w:eastAsia="仿宋_GB2312"/>
                <w:b/>
                <w:color w:val="auto"/>
                <w:sz w:val="24"/>
                <w:highlight w:val="none"/>
                <w:lang w:val="en-US" w:eastAsia="zh-CN"/>
              </w:rPr>
            </w:pPr>
            <w:r>
              <w:rPr>
                <w:rFonts w:hint="eastAsia" w:eastAsia="仿宋_GB2312"/>
                <w:b/>
                <w:color w:val="auto"/>
                <w:sz w:val="24"/>
                <w:highlight w:val="none"/>
                <w:lang w:val="en-US" w:eastAsia="zh-CN"/>
              </w:rPr>
              <w:t>单价</w:t>
            </w:r>
          </w:p>
          <w:p w14:paraId="44182FD6">
            <w:pPr>
              <w:shd w:val="clear"/>
              <w:jc w:val="center"/>
              <w:rPr>
                <w:rFonts w:hint="eastAsia" w:ascii="Times New Roman" w:hAnsi="Times New Roman" w:eastAsia="仿宋_GB2312" w:cs="Times New Roman"/>
                <w:b/>
                <w:color w:val="auto"/>
                <w:sz w:val="24"/>
                <w:highlight w:val="none"/>
              </w:rPr>
            </w:pPr>
            <w:r>
              <w:rPr>
                <w:rFonts w:hint="eastAsia" w:eastAsia="仿宋_GB2312"/>
                <w:b/>
                <w:color w:val="auto"/>
                <w:sz w:val="24"/>
                <w:highlight w:val="none"/>
                <w:lang w:val="en-US" w:eastAsia="zh-CN"/>
              </w:rPr>
              <w:t>（元）/（1年）</w:t>
            </w:r>
          </w:p>
        </w:tc>
        <w:tc>
          <w:tcPr>
            <w:tcW w:w="491" w:type="pct"/>
            <w:noWrap w:val="0"/>
            <w:vAlign w:val="center"/>
          </w:tcPr>
          <w:p w14:paraId="659DF327">
            <w:pPr>
              <w:shd w:val="clear"/>
              <w:jc w:val="center"/>
              <w:rPr>
                <w:rFonts w:hint="eastAsia" w:ascii="Times New Roman" w:hAnsi="Times New Roman" w:eastAsia="仿宋_GB2312" w:cs="Times New Roman"/>
                <w:b/>
                <w:color w:val="auto"/>
                <w:sz w:val="24"/>
                <w:highlight w:val="none"/>
              </w:rPr>
            </w:pPr>
            <w:r>
              <w:rPr>
                <w:rFonts w:hint="eastAsia" w:eastAsia="仿宋_GB2312"/>
                <w:b/>
                <w:color w:val="auto"/>
                <w:sz w:val="24"/>
                <w:highlight w:val="none"/>
                <w:lang w:val="en-US" w:eastAsia="zh-CN"/>
              </w:rPr>
              <w:t>总价（元）/（3年）</w:t>
            </w:r>
          </w:p>
        </w:tc>
        <w:tc>
          <w:tcPr>
            <w:tcW w:w="469" w:type="pct"/>
            <w:noWrap w:val="0"/>
            <w:vAlign w:val="center"/>
          </w:tcPr>
          <w:p w14:paraId="3C793D09">
            <w:pPr>
              <w:shd w:val="clear"/>
              <w:jc w:val="center"/>
              <w:rPr>
                <w:rFonts w:hint="eastAsia"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服务期</w:t>
            </w:r>
          </w:p>
          <w:p w14:paraId="736BE802">
            <w:pPr>
              <w:shd w:val="clear"/>
              <w:jc w:val="center"/>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（年）</w:t>
            </w:r>
          </w:p>
        </w:tc>
        <w:tc>
          <w:tcPr>
            <w:tcW w:w="469" w:type="pct"/>
            <w:noWrap w:val="0"/>
            <w:vAlign w:val="center"/>
          </w:tcPr>
          <w:p w14:paraId="0D2A7438">
            <w:pPr>
              <w:shd w:val="clear"/>
              <w:jc w:val="center"/>
              <w:rPr>
                <w:rFonts w:hint="eastAsia"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lang w:val="en-US" w:eastAsia="zh-CN"/>
              </w:rPr>
              <w:t>服务</w:t>
            </w:r>
            <w:r>
              <w:rPr>
                <w:rFonts w:hint="eastAsia" w:eastAsia="仿宋_GB2312" w:cs="Times New Roman"/>
                <w:b/>
                <w:color w:val="auto"/>
                <w:sz w:val="24"/>
                <w:highlight w:val="none"/>
                <w:lang w:val="en-US" w:eastAsia="zh-CN"/>
              </w:rPr>
              <w:t>地点</w:t>
            </w:r>
          </w:p>
        </w:tc>
        <w:tc>
          <w:tcPr>
            <w:tcW w:w="1179" w:type="dxa"/>
            <w:noWrap w:val="0"/>
            <w:vAlign w:val="center"/>
          </w:tcPr>
          <w:p w14:paraId="4CC08CB7">
            <w:pPr>
              <w:shd w:val="clear"/>
              <w:jc w:val="center"/>
              <w:rPr>
                <w:rFonts w:hint="eastAsia" w:ascii="Times New Roman" w:hAnsi="Times New Roman" w:eastAsia="仿宋_GB2312" w:cs="Times New Roman"/>
                <w:b/>
                <w:color w:val="auto"/>
                <w:sz w:val="24"/>
                <w:highlight w:val="none"/>
                <w:lang w:val="en-US" w:eastAsia="zh-CN"/>
              </w:rPr>
            </w:pPr>
            <w:r>
              <w:rPr>
                <w:rFonts w:hint="eastAsia" w:ascii="Times New Roman" w:hAnsi="Times New Roman" w:eastAsia="仿宋_GB2312" w:cs="Times New Roman"/>
                <w:b/>
                <w:color w:val="auto"/>
                <w:sz w:val="24"/>
                <w:highlight w:val="none"/>
              </w:rPr>
              <w:t>维保设备型号</w:t>
            </w:r>
          </w:p>
        </w:tc>
        <w:tc>
          <w:tcPr>
            <w:tcW w:w="1179" w:type="dxa"/>
            <w:noWrap w:val="0"/>
            <w:vAlign w:val="center"/>
          </w:tcPr>
          <w:p w14:paraId="59957473">
            <w:pPr>
              <w:shd w:val="clear"/>
              <w:jc w:val="center"/>
              <w:rPr>
                <w:rFonts w:hint="eastAsia" w:ascii="Times New Roman" w:hAnsi="Times New Roman" w:eastAsia="仿宋_GB2312" w:cs="Times New Roman"/>
                <w:b/>
                <w:color w:val="auto"/>
                <w:sz w:val="24"/>
                <w:highlight w:val="none"/>
                <w:lang w:val="en-US" w:eastAsia="zh-CN"/>
              </w:rPr>
            </w:pPr>
            <w:r>
              <w:rPr>
                <w:rFonts w:hint="eastAsia" w:ascii="Times New Roman" w:hAnsi="Times New Roman" w:eastAsia="仿宋_GB2312" w:cs="Times New Roman"/>
                <w:b/>
                <w:color w:val="auto"/>
                <w:sz w:val="24"/>
                <w:highlight w:val="none"/>
                <w:lang w:val="en-US" w:eastAsia="zh-CN"/>
              </w:rPr>
              <w:t>备注</w:t>
            </w:r>
          </w:p>
        </w:tc>
      </w:tr>
      <w:tr w14:paraId="45C2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47" w:type="pct"/>
            <w:noWrap w:val="0"/>
            <w:vAlign w:val="center"/>
          </w:tcPr>
          <w:p w14:paraId="52259251">
            <w:pPr>
              <w:shd w:val="clear"/>
              <w:jc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1</w:t>
            </w:r>
          </w:p>
        </w:tc>
        <w:tc>
          <w:tcPr>
            <w:tcW w:w="1074" w:type="pct"/>
            <w:noWrap w:val="0"/>
            <w:vAlign w:val="center"/>
          </w:tcPr>
          <w:p w14:paraId="1FB5C822">
            <w:pPr>
              <w:shd w:val="clear"/>
              <w:jc w:val="center"/>
              <w:rPr>
                <w:rFonts w:hint="eastAsia" w:ascii="Times New Roman" w:hAnsi="Times New Roman" w:eastAsia="仿宋_GB2312" w:cs="Times New Roman"/>
                <w:color w:val="auto"/>
                <w:sz w:val="24"/>
                <w:highlight w:val="none"/>
                <w:lang w:eastAsia="zh-CN"/>
              </w:rPr>
            </w:pPr>
            <w:r>
              <w:rPr>
                <w:rFonts w:hint="eastAsia" w:eastAsia="仿宋_GB2312"/>
                <w:color w:val="auto"/>
                <w:sz w:val="24"/>
                <w:highlight w:val="none"/>
                <w:lang w:eastAsia="zh-CN"/>
              </w:rPr>
              <w:t>榆林市星元医院核磁共振设备维保服务项目</w:t>
            </w:r>
          </w:p>
        </w:tc>
        <w:tc>
          <w:tcPr>
            <w:tcW w:w="470" w:type="pct"/>
            <w:noWrap w:val="0"/>
            <w:vAlign w:val="center"/>
          </w:tcPr>
          <w:p w14:paraId="40E619B8">
            <w:pPr>
              <w:shd w:val="clear"/>
              <w:jc w:val="center"/>
              <w:rPr>
                <w:rFonts w:hint="eastAsia" w:ascii="Times New Roman" w:hAnsi="Times New Roman" w:eastAsia="仿宋_GB2312" w:cs="Times New Roman"/>
                <w:color w:val="auto"/>
                <w:sz w:val="24"/>
                <w:highlight w:val="none"/>
                <w:lang w:eastAsia="zh-CN"/>
              </w:rPr>
            </w:pPr>
            <w:r>
              <w:rPr>
                <w:rFonts w:eastAsia="仿宋"/>
                <w:color w:val="auto"/>
                <w:szCs w:val="21"/>
                <w:highlight w:val="none"/>
              </w:rPr>
              <w:t>1</w:t>
            </w:r>
            <w:r>
              <w:rPr>
                <w:rFonts w:hint="eastAsia" w:eastAsia="仿宋"/>
                <w:color w:val="auto"/>
                <w:szCs w:val="21"/>
                <w:highlight w:val="none"/>
              </w:rPr>
              <w:t>（项）</w:t>
            </w:r>
          </w:p>
        </w:tc>
        <w:tc>
          <w:tcPr>
            <w:tcW w:w="491" w:type="pct"/>
            <w:noWrap w:val="0"/>
            <w:vAlign w:val="center"/>
          </w:tcPr>
          <w:p w14:paraId="42DEA5E6">
            <w:pPr>
              <w:shd w:val="clear"/>
              <w:jc w:val="center"/>
              <w:rPr>
                <w:rFonts w:hint="eastAsia" w:eastAsia="仿宋"/>
                <w:color w:val="auto"/>
                <w:szCs w:val="21"/>
                <w:highlight w:val="none"/>
                <w:lang w:val="en-US" w:eastAsia="zh-CN"/>
              </w:rPr>
            </w:pPr>
          </w:p>
        </w:tc>
        <w:tc>
          <w:tcPr>
            <w:tcW w:w="491" w:type="pct"/>
            <w:noWrap w:val="0"/>
            <w:vAlign w:val="center"/>
          </w:tcPr>
          <w:p w14:paraId="52637B0F">
            <w:pPr>
              <w:shd w:val="clear"/>
              <w:jc w:val="center"/>
              <w:rPr>
                <w:rFonts w:hint="eastAsia" w:eastAsia="仿宋"/>
                <w:color w:val="auto"/>
                <w:szCs w:val="21"/>
                <w:highlight w:val="none"/>
                <w:lang w:val="en-US" w:eastAsia="zh-CN"/>
              </w:rPr>
            </w:pPr>
          </w:p>
        </w:tc>
        <w:tc>
          <w:tcPr>
            <w:tcW w:w="469" w:type="pct"/>
            <w:noWrap w:val="0"/>
            <w:vAlign w:val="center"/>
          </w:tcPr>
          <w:p w14:paraId="2B26588D">
            <w:pPr>
              <w:shd w:val="clear"/>
              <w:jc w:val="center"/>
              <w:rPr>
                <w:rFonts w:hint="eastAsia" w:ascii="Times New Roman" w:hAnsi="Times New Roman" w:eastAsia="仿宋_GB2312" w:cs="Times New Roman"/>
                <w:color w:val="auto"/>
                <w:sz w:val="24"/>
                <w:highlight w:val="none"/>
                <w:lang w:eastAsia="zh-CN"/>
              </w:rPr>
            </w:pPr>
            <w:r>
              <w:rPr>
                <w:rFonts w:hint="eastAsia" w:eastAsia="仿宋"/>
                <w:color w:val="auto"/>
                <w:szCs w:val="21"/>
                <w:highlight w:val="none"/>
                <w:lang w:val="en-US" w:eastAsia="zh-CN"/>
              </w:rPr>
              <w:t>3</w:t>
            </w:r>
          </w:p>
        </w:tc>
        <w:tc>
          <w:tcPr>
            <w:tcW w:w="469" w:type="pct"/>
            <w:noWrap w:val="0"/>
            <w:vAlign w:val="center"/>
          </w:tcPr>
          <w:p w14:paraId="7850927C">
            <w:pPr>
              <w:shd w:val="clear"/>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val="en-US" w:eastAsia="zh-CN"/>
              </w:rPr>
              <w:t>甲方指定地点</w:t>
            </w:r>
          </w:p>
        </w:tc>
        <w:tc>
          <w:tcPr>
            <w:tcW w:w="1179" w:type="dxa"/>
            <w:noWrap w:val="0"/>
            <w:vAlign w:val="center"/>
          </w:tcPr>
          <w:p w14:paraId="5859E692">
            <w:pPr>
              <w:shd w:val="clear"/>
              <w:jc w:val="center"/>
              <w:rPr>
                <w:rFonts w:hint="eastAsia" w:ascii="Times New Roman" w:hAnsi="Times New Roman" w:eastAsia="仿宋_GB2312" w:cs="Times New Roman"/>
                <w:color w:val="auto"/>
                <w:sz w:val="24"/>
                <w:highlight w:val="none"/>
                <w:lang w:eastAsia="zh-CN"/>
              </w:rPr>
            </w:pPr>
            <w:r>
              <w:rPr>
                <w:rFonts w:hint="eastAsia" w:eastAsia="仿宋"/>
                <w:color w:val="auto"/>
                <w:szCs w:val="21"/>
                <w:highlight w:val="none"/>
              </w:rPr>
              <w:t>GE signa HDX</w:t>
            </w:r>
            <w:r>
              <w:rPr>
                <w:rFonts w:hint="eastAsia" w:eastAsia="仿宋"/>
                <w:color w:val="auto"/>
                <w:szCs w:val="21"/>
                <w:highlight w:val="none"/>
                <w:lang w:val="en-US" w:eastAsia="zh-CN"/>
              </w:rPr>
              <w:t xml:space="preserve"> </w:t>
            </w:r>
            <w:r>
              <w:rPr>
                <w:rFonts w:hint="eastAsia" w:eastAsia="仿宋"/>
                <w:color w:val="auto"/>
                <w:szCs w:val="21"/>
                <w:highlight w:val="none"/>
              </w:rPr>
              <w:t>1.5T</w:t>
            </w:r>
          </w:p>
        </w:tc>
        <w:tc>
          <w:tcPr>
            <w:tcW w:w="1179" w:type="dxa"/>
            <w:noWrap w:val="0"/>
            <w:vAlign w:val="center"/>
          </w:tcPr>
          <w:p w14:paraId="08F34995">
            <w:pPr>
              <w:shd w:val="clear"/>
              <w:jc w:val="center"/>
              <w:rPr>
                <w:rFonts w:hint="eastAsia" w:ascii="Times New Roman" w:hAnsi="Times New Roman" w:eastAsia="仿宋_GB2312" w:cs="Times New Roman"/>
                <w:color w:val="auto"/>
                <w:sz w:val="24"/>
                <w:highlight w:val="none"/>
                <w:lang w:eastAsia="zh-CN"/>
              </w:rPr>
            </w:pPr>
          </w:p>
        </w:tc>
      </w:tr>
      <w:tr w14:paraId="51AD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47" w:type="pct"/>
            <w:noWrap w:val="0"/>
            <w:vAlign w:val="center"/>
          </w:tcPr>
          <w:p w14:paraId="38E00E5E">
            <w:pPr>
              <w:shd w:val="clear"/>
              <w:jc w:val="center"/>
              <w:rPr>
                <w:rFonts w:hint="default" w:ascii="Times New Roman" w:hAnsi="Times New Roman" w:eastAsia="仿宋_GB2312" w:cs="Times New Roman"/>
                <w:color w:val="auto"/>
                <w:sz w:val="24"/>
                <w:highlight w:val="none"/>
                <w:lang w:val="en-US" w:eastAsia="zh-CN"/>
              </w:rPr>
            </w:pPr>
          </w:p>
        </w:tc>
        <w:tc>
          <w:tcPr>
            <w:tcW w:w="1074" w:type="pct"/>
            <w:noWrap w:val="0"/>
            <w:vAlign w:val="center"/>
          </w:tcPr>
          <w:p w14:paraId="0852B9A6">
            <w:pPr>
              <w:shd w:val="clear"/>
              <w:jc w:val="center"/>
              <w:rPr>
                <w:rFonts w:hint="default" w:ascii="Times New Roman" w:hAnsi="Times New Roman" w:eastAsia="仿宋_GB2312" w:cs="Times New Roman"/>
                <w:color w:val="auto"/>
                <w:sz w:val="24"/>
                <w:highlight w:val="none"/>
                <w:lang w:val="en-US" w:eastAsia="zh-CN"/>
              </w:rPr>
            </w:pPr>
          </w:p>
        </w:tc>
        <w:tc>
          <w:tcPr>
            <w:tcW w:w="470" w:type="pct"/>
            <w:noWrap w:val="0"/>
            <w:vAlign w:val="center"/>
          </w:tcPr>
          <w:p w14:paraId="13C78B1A">
            <w:pPr>
              <w:shd w:val="clear"/>
              <w:jc w:val="center"/>
              <w:rPr>
                <w:rFonts w:hint="eastAsia" w:ascii="Times New Roman" w:hAnsi="Times New Roman" w:eastAsia="仿宋_GB2312" w:cs="Times New Roman"/>
                <w:color w:val="auto"/>
                <w:sz w:val="24"/>
                <w:highlight w:val="none"/>
                <w:lang w:val="en-US" w:eastAsia="zh-CN"/>
              </w:rPr>
            </w:pPr>
          </w:p>
        </w:tc>
        <w:tc>
          <w:tcPr>
            <w:tcW w:w="491" w:type="pct"/>
            <w:noWrap w:val="0"/>
            <w:vAlign w:val="center"/>
          </w:tcPr>
          <w:p w14:paraId="2C1D1F2A">
            <w:pPr>
              <w:shd w:val="clear"/>
              <w:jc w:val="center"/>
              <w:rPr>
                <w:rFonts w:hint="eastAsia" w:eastAsia="仿宋"/>
                <w:color w:val="auto"/>
                <w:szCs w:val="21"/>
                <w:highlight w:val="none"/>
                <w:lang w:val="en-US" w:eastAsia="zh-CN"/>
              </w:rPr>
            </w:pPr>
          </w:p>
        </w:tc>
        <w:tc>
          <w:tcPr>
            <w:tcW w:w="491" w:type="pct"/>
            <w:noWrap w:val="0"/>
            <w:vAlign w:val="center"/>
          </w:tcPr>
          <w:p w14:paraId="197E1D4D">
            <w:pPr>
              <w:shd w:val="clear"/>
              <w:jc w:val="center"/>
              <w:rPr>
                <w:rFonts w:hint="eastAsia" w:eastAsia="仿宋"/>
                <w:color w:val="auto"/>
                <w:szCs w:val="21"/>
                <w:highlight w:val="none"/>
                <w:lang w:val="en-US" w:eastAsia="zh-CN"/>
              </w:rPr>
            </w:pPr>
          </w:p>
        </w:tc>
        <w:tc>
          <w:tcPr>
            <w:tcW w:w="469" w:type="pct"/>
            <w:noWrap w:val="0"/>
            <w:vAlign w:val="center"/>
          </w:tcPr>
          <w:p w14:paraId="293FDB1F">
            <w:pPr>
              <w:shd w:val="clear"/>
              <w:jc w:val="center"/>
              <w:rPr>
                <w:rFonts w:hint="eastAsia" w:ascii="Times New Roman" w:hAnsi="Times New Roman" w:eastAsia="仿宋_GB2312" w:cs="Times New Roman"/>
                <w:color w:val="auto"/>
                <w:sz w:val="24"/>
                <w:highlight w:val="none"/>
                <w:lang w:val="en-US" w:eastAsia="zh-CN"/>
              </w:rPr>
            </w:pPr>
          </w:p>
        </w:tc>
        <w:tc>
          <w:tcPr>
            <w:tcW w:w="469" w:type="pct"/>
            <w:noWrap w:val="0"/>
            <w:vAlign w:val="center"/>
          </w:tcPr>
          <w:p w14:paraId="662897A8">
            <w:pPr>
              <w:shd w:val="clear"/>
              <w:rPr>
                <w:rFonts w:hint="eastAsia" w:ascii="Times New Roman" w:hAnsi="Times New Roman" w:eastAsia="仿宋_GB2312" w:cs="Times New Roman"/>
                <w:color w:val="auto"/>
                <w:sz w:val="24"/>
                <w:highlight w:val="none"/>
                <w:lang w:eastAsia="zh-CN"/>
              </w:rPr>
            </w:pPr>
          </w:p>
        </w:tc>
        <w:tc>
          <w:tcPr>
            <w:tcW w:w="592" w:type="pct"/>
            <w:noWrap w:val="0"/>
            <w:vAlign w:val="center"/>
          </w:tcPr>
          <w:p w14:paraId="1005056B">
            <w:pPr>
              <w:shd w:val="clear"/>
              <w:jc w:val="center"/>
              <w:rPr>
                <w:rFonts w:hint="default" w:ascii="Times New Roman" w:hAnsi="Times New Roman" w:eastAsia="仿宋_GB2312" w:cs="Times New Roman"/>
                <w:color w:val="auto"/>
                <w:sz w:val="24"/>
                <w:highlight w:val="none"/>
                <w:lang w:val="en-US" w:eastAsia="zh-CN"/>
              </w:rPr>
            </w:pPr>
          </w:p>
        </w:tc>
        <w:tc>
          <w:tcPr>
            <w:tcW w:w="592" w:type="pct"/>
            <w:noWrap w:val="0"/>
            <w:vAlign w:val="center"/>
          </w:tcPr>
          <w:p w14:paraId="5354478B">
            <w:pPr>
              <w:shd w:val="clear"/>
              <w:jc w:val="center"/>
              <w:rPr>
                <w:rFonts w:hint="default" w:ascii="Times New Roman" w:hAnsi="Times New Roman" w:eastAsia="仿宋_GB2312" w:cs="Times New Roman"/>
                <w:color w:val="auto"/>
                <w:sz w:val="24"/>
                <w:highlight w:val="none"/>
                <w:lang w:val="en-US" w:eastAsia="zh-CN"/>
              </w:rPr>
            </w:pPr>
          </w:p>
        </w:tc>
      </w:tr>
      <w:tr w14:paraId="70DB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47" w:type="pct"/>
            <w:noWrap w:val="0"/>
            <w:vAlign w:val="center"/>
          </w:tcPr>
          <w:p w14:paraId="391452DF">
            <w:pPr>
              <w:shd w:val="clear"/>
              <w:jc w:val="center"/>
              <w:rPr>
                <w:rFonts w:hint="default" w:ascii="Times New Roman" w:hAnsi="Times New Roman" w:eastAsia="仿宋_GB2312" w:cs="Times New Roman"/>
                <w:color w:val="auto"/>
                <w:sz w:val="24"/>
                <w:highlight w:val="none"/>
                <w:lang w:val="en-US" w:eastAsia="zh-CN"/>
              </w:rPr>
            </w:pPr>
          </w:p>
        </w:tc>
        <w:tc>
          <w:tcPr>
            <w:tcW w:w="1074" w:type="pct"/>
            <w:noWrap w:val="0"/>
            <w:vAlign w:val="center"/>
          </w:tcPr>
          <w:p w14:paraId="0DF48291">
            <w:pPr>
              <w:shd w:val="clear"/>
              <w:jc w:val="center"/>
              <w:rPr>
                <w:rFonts w:hint="eastAsia" w:ascii="Times New Roman" w:hAnsi="Times New Roman" w:eastAsia="仿宋_GB2312" w:cs="Times New Roman"/>
                <w:color w:val="auto"/>
                <w:sz w:val="24"/>
                <w:highlight w:val="none"/>
                <w:lang w:eastAsia="zh-CN"/>
              </w:rPr>
            </w:pPr>
          </w:p>
        </w:tc>
        <w:tc>
          <w:tcPr>
            <w:tcW w:w="470" w:type="pct"/>
            <w:noWrap w:val="0"/>
            <w:vAlign w:val="center"/>
          </w:tcPr>
          <w:p w14:paraId="4009B12D">
            <w:pPr>
              <w:shd w:val="clear"/>
              <w:jc w:val="center"/>
              <w:rPr>
                <w:rFonts w:hint="eastAsia" w:ascii="Times New Roman" w:hAnsi="Times New Roman" w:eastAsia="仿宋_GB2312" w:cs="Times New Roman"/>
                <w:color w:val="auto"/>
                <w:sz w:val="24"/>
                <w:highlight w:val="none"/>
                <w:lang w:eastAsia="zh-CN"/>
              </w:rPr>
            </w:pPr>
          </w:p>
        </w:tc>
        <w:tc>
          <w:tcPr>
            <w:tcW w:w="491" w:type="pct"/>
            <w:noWrap w:val="0"/>
            <w:vAlign w:val="center"/>
          </w:tcPr>
          <w:p w14:paraId="531B3BAB">
            <w:pPr>
              <w:shd w:val="clear"/>
              <w:jc w:val="center"/>
              <w:rPr>
                <w:rFonts w:hint="eastAsia" w:eastAsia="仿宋"/>
                <w:color w:val="auto"/>
                <w:szCs w:val="21"/>
                <w:highlight w:val="none"/>
                <w:lang w:val="en-US" w:eastAsia="zh-CN"/>
              </w:rPr>
            </w:pPr>
          </w:p>
        </w:tc>
        <w:tc>
          <w:tcPr>
            <w:tcW w:w="491" w:type="pct"/>
            <w:noWrap w:val="0"/>
            <w:vAlign w:val="center"/>
          </w:tcPr>
          <w:p w14:paraId="69339721">
            <w:pPr>
              <w:shd w:val="clear"/>
              <w:jc w:val="center"/>
              <w:rPr>
                <w:rFonts w:hint="eastAsia" w:eastAsia="仿宋"/>
                <w:color w:val="auto"/>
                <w:szCs w:val="21"/>
                <w:highlight w:val="none"/>
                <w:lang w:val="en-US" w:eastAsia="zh-CN"/>
              </w:rPr>
            </w:pPr>
          </w:p>
        </w:tc>
        <w:tc>
          <w:tcPr>
            <w:tcW w:w="469" w:type="pct"/>
            <w:noWrap w:val="0"/>
            <w:vAlign w:val="center"/>
          </w:tcPr>
          <w:p w14:paraId="2E2D7CA6">
            <w:pPr>
              <w:shd w:val="clear"/>
              <w:jc w:val="center"/>
              <w:rPr>
                <w:rFonts w:hint="eastAsia" w:ascii="Times New Roman" w:hAnsi="Times New Roman" w:eastAsia="仿宋_GB2312" w:cs="Times New Roman"/>
                <w:color w:val="auto"/>
                <w:sz w:val="24"/>
                <w:highlight w:val="none"/>
                <w:lang w:eastAsia="zh-CN"/>
              </w:rPr>
            </w:pPr>
          </w:p>
        </w:tc>
        <w:tc>
          <w:tcPr>
            <w:tcW w:w="469" w:type="pct"/>
            <w:noWrap w:val="0"/>
            <w:vAlign w:val="center"/>
          </w:tcPr>
          <w:p w14:paraId="2B64538B">
            <w:pPr>
              <w:shd w:val="clear"/>
              <w:rPr>
                <w:rFonts w:hint="eastAsia" w:ascii="Times New Roman" w:hAnsi="Times New Roman" w:eastAsia="仿宋_GB2312" w:cs="Times New Roman"/>
                <w:color w:val="auto"/>
                <w:sz w:val="24"/>
                <w:highlight w:val="none"/>
                <w:lang w:eastAsia="zh-CN"/>
              </w:rPr>
            </w:pPr>
          </w:p>
        </w:tc>
        <w:tc>
          <w:tcPr>
            <w:tcW w:w="592" w:type="pct"/>
            <w:noWrap w:val="0"/>
            <w:vAlign w:val="center"/>
          </w:tcPr>
          <w:p w14:paraId="41539056">
            <w:pPr>
              <w:shd w:val="clear"/>
              <w:jc w:val="center"/>
              <w:rPr>
                <w:rFonts w:hint="eastAsia" w:ascii="Times New Roman" w:hAnsi="Times New Roman" w:eastAsia="仿宋_GB2312" w:cs="Times New Roman"/>
                <w:color w:val="auto"/>
                <w:sz w:val="24"/>
                <w:highlight w:val="none"/>
                <w:lang w:eastAsia="zh-CN"/>
              </w:rPr>
            </w:pPr>
          </w:p>
        </w:tc>
        <w:tc>
          <w:tcPr>
            <w:tcW w:w="592" w:type="pct"/>
            <w:noWrap w:val="0"/>
            <w:vAlign w:val="center"/>
          </w:tcPr>
          <w:p w14:paraId="2E103A0A">
            <w:pPr>
              <w:shd w:val="clear"/>
              <w:jc w:val="center"/>
              <w:rPr>
                <w:rFonts w:hint="eastAsia" w:ascii="Times New Roman" w:hAnsi="Times New Roman" w:eastAsia="仿宋_GB2312" w:cs="Times New Roman"/>
                <w:color w:val="auto"/>
                <w:sz w:val="24"/>
                <w:highlight w:val="none"/>
                <w:lang w:eastAsia="zh-CN"/>
              </w:rPr>
            </w:pPr>
          </w:p>
        </w:tc>
      </w:tr>
      <w:tr w14:paraId="349A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47" w:type="pct"/>
            <w:noWrap w:val="0"/>
            <w:vAlign w:val="center"/>
          </w:tcPr>
          <w:p w14:paraId="7C209CAA">
            <w:pPr>
              <w:shd w:val="clear"/>
              <w:bidi w:val="0"/>
              <w:jc w:val="center"/>
              <w:rPr>
                <w:rFonts w:hint="default" w:ascii="Times New Roman" w:hAnsi="Times New Roman" w:eastAsia="仿宋_GB2312" w:cs="Times New Roman"/>
                <w:color w:val="auto"/>
                <w:sz w:val="24"/>
                <w:highlight w:val="none"/>
                <w:lang w:val="en-US" w:eastAsia="zh-CN"/>
              </w:rPr>
            </w:pPr>
          </w:p>
        </w:tc>
        <w:tc>
          <w:tcPr>
            <w:tcW w:w="1074" w:type="pct"/>
            <w:noWrap w:val="0"/>
            <w:vAlign w:val="center"/>
          </w:tcPr>
          <w:p w14:paraId="7A3A317B">
            <w:pPr>
              <w:shd w:val="clear"/>
              <w:bidi w:val="0"/>
              <w:jc w:val="center"/>
              <w:rPr>
                <w:rFonts w:hint="eastAsia" w:ascii="Times New Roman" w:hAnsi="Times New Roman" w:eastAsia="仿宋_GB2312" w:cs="Times New Roman"/>
                <w:color w:val="auto"/>
                <w:sz w:val="24"/>
                <w:highlight w:val="none"/>
                <w:lang w:eastAsia="zh-CN"/>
              </w:rPr>
            </w:pPr>
          </w:p>
        </w:tc>
        <w:tc>
          <w:tcPr>
            <w:tcW w:w="470" w:type="pct"/>
            <w:noWrap w:val="0"/>
            <w:vAlign w:val="center"/>
          </w:tcPr>
          <w:p w14:paraId="45DC9FDF">
            <w:pPr>
              <w:shd w:val="clear"/>
              <w:bidi w:val="0"/>
              <w:jc w:val="center"/>
              <w:rPr>
                <w:rFonts w:hint="eastAsia" w:ascii="Times New Roman" w:hAnsi="Times New Roman" w:eastAsia="仿宋_GB2312" w:cs="Times New Roman"/>
                <w:color w:val="auto"/>
                <w:sz w:val="24"/>
                <w:highlight w:val="none"/>
                <w:lang w:eastAsia="zh-CN"/>
              </w:rPr>
            </w:pPr>
          </w:p>
        </w:tc>
        <w:tc>
          <w:tcPr>
            <w:tcW w:w="491" w:type="pct"/>
            <w:noWrap w:val="0"/>
            <w:vAlign w:val="center"/>
          </w:tcPr>
          <w:p w14:paraId="3DE6F707">
            <w:pPr>
              <w:shd w:val="clear"/>
              <w:jc w:val="center"/>
              <w:rPr>
                <w:rFonts w:hint="eastAsia" w:eastAsia="仿宋"/>
                <w:color w:val="auto"/>
                <w:szCs w:val="21"/>
                <w:highlight w:val="none"/>
                <w:lang w:val="en-US" w:eastAsia="zh-CN"/>
              </w:rPr>
            </w:pPr>
          </w:p>
        </w:tc>
        <w:tc>
          <w:tcPr>
            <w:tcW w:w="491" w:type="pct"/>
            <w:noWrap w:val="0"/>
            <w:vAlign w:val="center"/>
          </w:tcPr>
          <w:p w14:paraId="57EB7E93">
            <w:pPr>
              <w:shd w:val="clear"/>
              <w:jc w:val="center"/>
              <w:rPr>
                <w:rFonts w:hint="eastAsia" w:eastAsia="仿宋"/>
                <w:color w:val="auto"/>
                <w:szCs w:val="21"/>
                <w:highlight w:val="none"/>
                <w:lang w:val="en-US" w:eastAsia="zh-CN"/>
              </w:rPr>
            </w:pPr>
          </w:p>
        </w:tc>
        <w:tc>
          <w:tcPr>
            <w:tcW w:w="469" w:type="pct"/>
            <w:noWrap w:val="0"/>
            <w:vAlign w:val="center"/>
          </w:tcPr>
          <w:p w14:paraId="5D10DCE8">
            <w:pPr>
              <w:shd w:val="clear"/>
              <w:bidi w:val="0"/>
              <w:jc w:val="center"/>
              <w:rPr>
                <w:rFonts w:hint="eastAsia" w:ascii="Times New Roman" w:hAnsi="Times New Roman" w:eastAsia="仿宋_GB2312" w:cs="Times New Roman"/>
                <w:color w:val="auto"/>
                <w:sz w:val="24"/>
                <w:highlight w:val="none"/>
                <w:lang w:eastAsia="zh-CN"/>
              </w:rPr>
            </w:pPr>
          </w:p>
        </w:tc>
        <w:tc>
          <w:tcPr>
            <w:tcW w:w="469" w:type="pct"/>
            <w:noWrap w:val="0"/>
            <w:vAlign w:val="center"/>
          </w:tcPr>
          <w:p w14:paraId="3BEFD346">
            <w:pPr>
              <w:shd w:val="clear"/>
              <w:rPr>
                <w:rFonts w:hint="eastAsia" w:ascii="Times New Roman" w:hAnsi="Times New Roman" w:eastAsia="仿宋_GB2312" w:cs="Times New Roman"/>
                <w:color w:val="auto"/>
                <w:sz w:val="24"/>
                <w:highlight w:val="none"/>
                <w:lang w:eastAsia="zh-CN"/>
              </w:rPr>
            </w:pPr>
          </w:p>
        </w:tc>
        <w:tc>
          <w:tcPr>
            <w:tcW w:w="592" w:type="pct"/>
            <w:noWrap w:val="0"/>
            <w:vAlign w:val="center"/>
          </w:tcPr>
          <w:p w14:paraId="33DA39A6">
            <w:pPr>
              <w:shd w:val="clear"/>
              <w:bidi w:val="0"/>
              <w:jc w:val="center"/>
              <w:rPr>
                <w:rFonts w:hint="eastAsia" w:ascii="Times New Roman" w:hAnsi="Times New Roman" w:eastAsia="仿宋_GB2312" w:cs="Times New Roman"/>
                <w:color w:val="auto"/>
                <w:sz w:val="24"/>
                <w:highlight w:val="none"/>
                <w:lang w:eastAsia="zh-CN"/>
              </w:rPr>
            </w:pPr>
          </w:p>
        </w:tc>
        <w:tc>
          <w:tcPr>
            <w:tcW w:w="592" w:type="pct"/>
            <w:noWrap w:val="0"/>
            <w:vAlign w:val="center"/>
          </w:tcPr>
          <w:p w14:paraId="3DF7F1F0">
            <w:pPr>
              <w:shd w:val="clear"/>
              <w:bidi w:val="0"/>
              <w:jc w:val="center"/>
              <w:rPr>
                <w:rFonts w:hint="eastAsia" w:ascii="Times New Roman" w:hAnsi="Times New Roman" w:eastAsia="仿宋_GB2312" w:cs="Times New Roman"/>
                <w:color w:val="auto"/>
                <w:sz w:val="24"/>
                <w:highlight w:val="none"/>
                <w:lang w:eastAsia="zh-CN"/>
              </w:rPr>
            </w:pPr>
          </w:p>
        </w:tc>
      </w:tr>
      <w:tr w14:paraId="2FEA8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892" w:type="pct"/>
            <w:gridSpan w:val="3"/>
            <w:noWrap w:val="0"/>
            <w:vAlign w:val="center"/>
          </w:tcPr>
          <w:p w14:paraId="3AC49060">
            <w:pPr>
              <w:shd w:val="clear"/>
              <w:bidi w:val="0"/>
              <w:jc w:val="center"/>
              <w:rPr>
                <w:rFonts w:hint="eastAsia" w:eastAsia="仿宋"/>
                <w:color w:val="auto"/>
                <w:szCs w:val="21"/>
                <w:highlight w:val="none"/>
                <w:lang w:val="en-US" w:eastAsia="zh-CN"/>
              </w:rPr>
            </w:pPr>
            <w:r>
              <w:rPr>
                <w:rFonts w:hint="eastAsia" w:eastAsia="仿宋_GB2312"/>
                <w:color w:val="auto"/>
                <w:sz w:val="24"/>
                <w:highlight w:val="none"/>
              </w:rPr>
              <w:t>响应总报价</w:t>
            </w:r>
          </w:p>
        </w:tc>
        <w:tc>
          <w:tcPr>
            <w:tcW w:w="491" w:type="pct"/>
            <w:noWrap w:val="0"/>
            <w:vAlign w:val="center"/>
          </w:tcPr>
          <w:p w14:paraId="1D304A43">
            <w:pPr>
              <w:shd w:val="clear"/>
              <w:jc w:val="center"/>
              <w:rPr>
                <w:rFonts w:hint="default" w:eastAsia="仿宋"/>
                <w:color w:val="auto"/>
                <w:szCs w:val="21"/>
                <w:highlight w:val="none"/>
                <w:lang w:val="en-US" w:eastAsia="zh-CN"/>
              </w:rPr>
            </w:pPr>
          </w:p>
        </w:tc>
        <w:tc>
          <w:tcPr>
            <w:tcW w:w="491" w:type="pct"/>
            <w:noWrap w:val="0"/>
            <w:vAlign w:val="center"/>
          </w:tcPr>
          <w:p w14:paraId="43977F5C">
            <w:pPr>
              <w:shd w:val="clear"/>
              <w:jc w:val="center"/>
              <w:rPr>
                <w:rFonts w:hint="default" w:eastAsia="仿宋"/>
                <w:color w:val="auto"/>
                <w:szCs w:val="21"/>
                <w:highlight w:val="none"/>
                <w:lang w:val="en-US" w:eastAsia="zh-CN"/>
              </w:rPr>
            </w:pPr>
          </w:p>
        </w:tc>
        <w:tc>
          <w:tcPr>
            <w:tcW w:w="469" w:type="pct"/>
            <w:noWrap w:val="0"/>
            <w:vAlign w:val="center"/>
          </w:tcPr>
          <w:p w14:paraId="27ED30EA">
            <w:pPr>
              <w:shd w:val="clear"/>
              <w:bidi w:val="0"/>
              <w:jc w:val="center"/>
              <w:rPr>
                <w:rFonts w:hint="eastAsia" w:eastAsia="仿宋"/>
                <w:color w:val="auto"/>
                <w:szCs w:val="21"/>
                <w:highlight w:val="none"/>
                <w:lang w:val="en-US" w:eastAsia="zh-CN"/>
              </w:rPr>
            </w:pPr>
          </w:p>
        </w:tc>
        <w:tc>
          <w:tcPr>
            <w:tcW w:w="469" w:type="pct"/>
            <w:noWrap w:val="0"/>
            <w:vAlign w:val="center"/>
          </w:tcPr>
          <w:p w14:paraId="377F33D6">
            <w:pPr>
              <w:shd w:val="clear"/>
              <w:rPr>
                <w:rFonts w:hint="eastAsia" w:ascii="Times New Roman" w:hAnsi="Times New Roman" w:eastAsia="仿宋_GB2312" w:cs="Times New Roman"/>
                <w:color w:val="auto"/>
                <w:sz w:val="24"/>
                <w:highlight w:val="none"/>
                <w:lang w:val="en-US" w:eastAsia="zh-CN"/>
              </w:rPr>
            </w:pPr>
          </w:p>
        </w:tc>
        <w:tc>
          <w:tcPr>
            <w:tcW w:w="592" w:type="pct"/>
            <w:noWrap w:val="0"/>
            <w:vAlign w:val="center"/>
          </w:tcPr>
          <w:p w14:paraId="67430ED8">
            <w:pPr>
              <w:shd w:val="clear"/>
              <w:bidi w:val="0"/>
              <w:jc w:val="center"/>
              <w:rPr>
                <w:rFonts w:hint="eastAsia" w:ascii="Times New Roman" w:hAnsi="Times New Roman" w:eastAsia="仿宋_GB2312" w:cs="Times New Roman"/>
                <w:color w:val="auto"/>
                <w:sz w:val="24"/>
                <w:highlight w:val="none"/>
                <w:lang w:eastAsia="zh-CN"/>
              </w:rPr>
            </w:pPr>
          </w:p>
        </w:tc>
        <w:tc>
          <w:tcPr>
            <w:tcW w:w="592" w:type="pct"/>
            <w:noWrap w:val="0"/>
            <w:vAlign w:val="center"/>
          </w:tcPr>
          <w:p w14:paraId="11723A74">
            <w:pPr>
              <w:shd w:val="clear"/>
              <w:bidi w:val="0"/>
              <w:jc w:val="center"/>
              <w:rPr>
                <w:rFonts w:hint="eastAsia" w:ascii="Times New Roman" w:hAnsi="Times New Roman" w:eastAsia="仿宋_GB2312" w:cs="Times New Roman"/>
                <w:color w:val="auto"/>
                <w:sz w:val="24"/>
                <w:highlight w:val="none"/>
                <w:lang w:eastAsia="zh-CN"/>
              </w:rPr>
            </w:pPr>
          </w:p>
        </w:tc>
      </w:tr>
    </w:tbl>
    <w:p w14:paraId="4D22F089">
      <w:pPr>
        <w:shd w:val="clear"/>
        <w:spacing w:before="120" w:after="120" w:line="360" w:lineRule="auto"/>
        <w:ind w:firstLine="1440" w:firstLineChars="600"/>
        <w:rPr>
          <w:rFonts w:hint="eastAsia" w:eastAsia="仿宋_GB2312"/>
          <w:color w:val="auto"/>
          <w:sz w:val="24"/>
          <w:highlight w:val="none"/>
        </w:rPr>
      </w:pPr>
      <w:r>
        <w:rPr>
          <w:rFonts w:hint="eastAsia" w:eastAsia="仿宋_GB2312"/>
          <w:color w:val="auto"/>
          <w:sz w:val="24"/>
          <w:highlight w:val="none"/>
          <w:lang w:val="en-US" w:eastAsia="zh-CN"/>
        </w:rPr>
        <w:t>注：</w:t>
      </w:r>
      <w:r>
        <w:rPr>
          <w:rFonts w:hint="eastAsia" w:eastAsia="仿宋_GB2312"/>
          <w:color w:val="auto"/>
          <w:sz w:val="24"/>
          <w:highlight w:val="none"/>
        </w:rPr>
        <w:t>“响应分项报价表”中“响应总报价”数额应当与“</w:t>
      </w:r>
      <w:r>
        <w:rPr>
          <w:rFonts w:hint="eastAsia" w:eastAsia="仿宋_GB2312"/>
          <w:color w:val="auto"/>
          <w:sz w:val="24"/>
          <w:highlight w:val="none"/>
          <w:lang w:val="en-US" w:eastAsia="zh-CN"/>
        </w:rPr>
        <w:t>谈判响应报价</w:t>
      </w:r>
      <w:r>
        <w:rPr>
          <w:rFonts w:hint="eastAsia" w:eastAsia="仿宋_GB2312"/>
          <w:color w:val="auto"/>
          <w:sz w:val="24"/>
          <w:highlight w:val="none"/>
        </w:rPr>
        <w:t>一览表”中“</w:t>
      </w:r>
      <w:r>
        <w:rPr>
          <w:rFonts w:hint="eastAsia" w:eastAsia="仿宋_GB2312"/>
          <w:color w:val="auto"/>
          <w:sz w:val="24"/>
          <w:highlight w:val="none"/>
          <w:lang w:val="en-US" w:eastAsia="zh-CN"/>
        </w:rPr>
        <w:t>响应</w:t>
      </w:r>
      <w:r>
        <w:rPr>
          <w:rFonts w:hint="eastAsia" w:eastAsia="仿宋_GB2312"/>
          <w:color w:val="auto"/>
          <w:sz w:val="24"/>
          <w:highlight w:val="none"/>
        </w:rPr>
        <w:t>总价”数额一致。</w:t>
      </w:r>
    </w:p>
    <w:p w14:paraId="5B5354E5">
      <w:pPr>
        <w:shd w:val="clear"/>
        <w:spacing w:before="120" w:after="120" w:line="360" w:lineRule="auto"/>
        <w:ind w:firstLine="1440" w:firstLineChars="600"/>
        <w:rPr>
          <w:rFonts w:hint="eastAsia" w:eastAsia="仿宋_GB2312"/>
          <w:color w:val="auto"/>
          <w:sz w:val="24"/>
          <w:highlight w:val="none"/>
          <w:lang w:eastAsia="zh-CN"/>
        </w:rPr>
      </w:pPr>
      <w:r>
        <w:rPr>
          <w:rFonts w:hint="eastAsia" w:eastAsia="仿宋_GB2312"/>
          <w:color w:val="auto"/>
          <w:sz w:val="24"/>
          <w:highlight w:val="none"/>
          <w:lang w:eastAsia="zh-CN"/>
        </w:rPr>
        <w:t>如有</w:t>
      </w:r>
      <w:r>
        <w:rPr>
          <w:rFonts w:hint="eastAsia" w:eastAsia="仿宋_GB2312"/>
          <w:color w:val="auto"/>
          <w:sz w:val="24"/>
          <w:highlight w:val="none"/>
        </w:rPr>
        <w:t>分项服务报价</w:t>
      </w:r>
      <w:r>
        <w:rPr>
          <w:rFonts w:hint="eastAsia" w:eastAsia="仿宋_GB2312"/>
          <w:color w:val="auto"/>
          <w:sz w:val="24"/>
          <w:highlight w:val="none"/>
          <w:lang w:eastAsia="zh-CN"/>
        </w:rPr>
        <w:t>，其</w:t>
      </w:r>
      <w:r>
        <w:rPr>
          <w:rFonts w:hint="eastAsia" w:eastAsia="仿宋_GB2312"/>
          <w:color w:val="auto"/>
          <w:sz w:val="24"/>
          <w:highlight w:val="none"/>
        </w:rPr>
        <w:t>不得超过其</w:t>
      </w:r>
      <w:r>
        <w:rPr>
          <w:rFonts w:hint="eastAsia" w:eastAsia="仿宋_GB2312"/>
          <w:color w:val="auto"/>
          <w:sz w:val="24"/>
          <w:highlight w:val="none"/>
          <w:lang w:val="en-US" w:eastAsia="zh-CN"/>
        </w:rPr>
        <w:t>最高</w:t>
      </w:r>
      <w:r>
        <w:rPr>
          <w:rFonts w:hint="eastAsia" w:eastAsia="仿宋_GB2312"/>
          <w:color w:val="auto"/>
          <w:sz w:val="24"/>
          <w:highlight w:val="none"/>
        </w:rPr>
        <w:t>限价，否到将作为无续投标处理</w:t>
      </w:r>
      <w:r>
        <w:rPr>
          <w:rFonts w:hint="eastAsia" w:eastAsia="仿宋_GB2312"/>
          <w:color w:val="auto"/>
          <w:sz w:val="24"/>
          <w:highlight w:val="none"/>
          <w:lang w:eastAsia="zh-CN"/>
        </w:rPr>
        <w:t>。</w:t>
      </w:r>
    </w:p>
    <w:p w14:paraId="5CE318C0">
      <w:pPr>
        <w:shd w:val="clear"/>
        <w:spacing w:before="120" w:after="120" w:line="360" w:lineRule="auto"/>
        <w:ind w:firstLine="1440" w:firstLineChars="600"/>
        <w:rPr>
          <w:rFonts w:eastAsia="仿宋_GB2312"/>
          <w:color w:val="auto"/>
          <w:sz w:val="24"/>
          <w:highlight w:val="none"/>
          <w:u w:val="single"/>
        </w:rPr>
      </w:pPr>
      <w:r>
        <w:rPr>
          <w:rFonts w:eastAsia="仿宋_GB2312"/>
          <w:color w:val="auto"/>
          <w:sz w:val="24"/>
          <w:highlight w:val="none"/>
        </w:rPr>
        <w:t>供应商（</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p>
    <w:p w14:paraId="317A6D01">
      <w:pPr>
        <w:shd w:val="clear"/>
        <w:spacing w:before="120" w:after="120" w:line="360" w:lineRule="auto"/>
        <w:ind w:firstLine="1440" w:firstLineChars="600"/>
        <w:rPr>
          <w:rFonts w:eastAsia="仿宋_GB2312"/>
          <w:color w:val="auto"/>
          <w:sz w:val="24"/>
          <w:highlight w:val="none"/>
          <w:u w:val="single"/>
        </w:rPr>
      </w:pPr>
      <w:r>
        <w:rPr>
          <w:rFonts w:eastAsia="仿宋_GB2312"/>
          <w:color w:val="auto"/>
          <w:sz w:val="24"/>
          <w:highlight w:val="none"/>
        </w:rPr>
        <w:t>法定代表人或其授权代表（签字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p>
    <w:p w14:paraId="18541E80">
      <w:pPr>
        <w:shd w:val="clear"/>
        <w:spacing w:before="120" w:after="120" w:line="360" w:lineRule="auto"/>
        <w:ind w:firstLine="1440" w:firstLineChars="600"/>
        <w:rPr>
          <w:rFonts w:eastAsia="仿宋_GB2312"/>
          <w:color w:val="auto"/>
          <w:sz w:val="24"/>
          <w:highlight w:val="non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p>
    <w:p w14:paraId="5205727A">
      <w:pPr>
        <w:pStyle w:val="28"/>
        <w:shd w:val="clear"/>
        <w:rPr>
          <w:color w:val="auto"/>
          <w:highlight w:val="none"/>
        </w:rPr>
      </w:pPr>
    </w:p>
    <w:p w14:paraId="7932E65D">
      <w:pPr>
        <w:pStyle w:val="28"/>
        <w:shd w:val="clear"/>
        <w:rPr>
          <w:color w:val="auto"/>
          <w:highlight w:val="none"/>
        </w:rPr>
      </w:pPr>
    </w:p>
    <w:p w14:paraId="46085535">
      <w:pPr>
        <w:pStyle w:val="28"/>
        <w:shd w:val="clear"/>
        <w:rPr>
          <w:rFonts w:hint="eastAsia"/>
          <w:color w:val="auto"/>
          <w:highlight w:val="none"/>
          <w:lang w:eastAsia="zh-CN"/>
        </w:rPr>
      </w:pPr>
      <w:r>
        <w:rPr>
          <w:rFonts w:hint="eastAsia"/>
          <w:color w:val="auto"/>
          <w:highlight w:val="none"/>
          <w:lang w:eastAsia="zh-CN"/>
        </w:rPr>
        <w:t>‘</w:t>
      </w:r>
    </w:p>
    <w:p w14:paraId="31FBF49D">
      <w:pPr>
        <w:pStyle w:val="28"/>
        <w:shd w:val="clear"/>
        <w:rPr>
          <w:rFonts w:hint="eastAsia"/>
          <w:color w:val="auto"/>
          <w:highlight w:val="none"/>
          <w:lang w:eastAsia="zh-CN"/>
        </w:rPr>
      </w:pPr>
    </w:p>
    <w:p w14:paraId="6EE4D58B">
      <w:pPr>
        <w:pStyle w:val="28"/>
        <w:shd w:val="clear"/>
        <w:rPr>
          <w:rFonts w:hint="eastAsia" w:eastAsia="Arial Unicode MS"/>
          <w:color w:val="auto"/>
          <w:highlight w:val="none"/>
          <w:lang w:eastAsia="zh-CN"/>
        </w:rPr>
      </w:pPr>
      <w:r>
        <w:rPr>
          <w:rFonts w:hint="eastAsia"/>
          <w:color w:val="auto"/>
          <w:highlight w:val="none"/>
          <w:lang w:eastAsia="zh-CN"/>
        </w:rPr>
        <w:t>’</w:t>
      </w:r>
    </w:p>
    <w:p w14:paraId="20716D98">
      <w:pPr>
        <w:pStyle w:val="28"/>
        <w:shd w:val="clear"/>
        <w:rPr>
          <w:color w:val="auto"/>
          <w:highlight w:val="none"/>
        </w:rPr>
      </w:pPr>
    </w:p>
    <w:p w14:paraId="03293556">
      <w:pPr>
        <w:pStyle w:val="28"/>
        <w:shd w:val="clear"/>
        <w:rPr>
          <w:color w:val="auto"/>
          <w:highlight w:val="none"/>
        </w:rPr>
      </w:pPr>
    </w:p>
    <w:p w14:paraId="0B9A4CE8">
      <w:pPr>
        <w:pStyle w:val="28"/>
        <w:shd w:val="clear"/>
        <w:rPr>
          <w:color w:val="auto"/>
          <w:highlight w:val="none"/>
        </w:rPr>
      </w:pPr>
    </w:p>
    <w:p w14:paraId="009EDB3C">
      <w:pPr>
        <w:pStyle w:val="28"/>
        <w:shd w:val="clear"/>
        <w:rPr>
          <w:color w:val="auto"/>
          <w:highlight w:val="none"/>
        </w:rPr>
      </w:pPr>
    </w:p>
    <w:p w14:paraId="6D1FB75D">
      <w:pPr>
        <w:pStyle w:val="28"/>
        <w:shd w:val="clear"/>
        <w:rPr>
          <w:color w:val="auto"/>
          <w:highlight w:val="none"/>
        </w:rPr>
      </w:pPr>
    </w:p>
    <w:p w14:paraId="17A5ABA4">
      <w:pPr>
        <w:shd w:val="clear"/>
        <w:autoSpaceDE w:val="0"/>
        <w:autoSpaceDN w:val="0"/>
        <w:adjustRightInd w:val="0"/>
        <w:snapToGrid w:val="0"/>
        <w:spacing w:line="360" w:lineRule="auto"/>
        <w:jc w:val="center"/>
        <w:outlineLvl w:val="0"/>
        <w:rPr>
          <w:rFonts w:eastAsia="仿宋_GB2312"/>
          <w:b/>
          <w:color w:val="auto"/>
          <w:sz w:val="32"/>
          <w:szCs w:val="32"/>
          <w:highlight w:val="none"/>
        </w:rPr>
      </w:pPr>
      <w:r>
        <w:rPr>
          <w:rFonts w:eastAsia="仿宋_GB2312"/>
          <w:b/>
          <w:color w:val="auto"/>
          <w:sz w:val="32"/>
          <w:szCs w:val="32"/>
          <w:highlight w:val="none"/>
        </w:rPr>
        <w:t>（首次）节能、环境标志产品明细表</w:t>
      </w:r>
    </w:p>
    <w:p w14:paraId="48BDAC0C">
      <w:pPr>
        <w:pStyle w:val="2"/>
        <w:shd w:val="clear"/>
        <w:rPr>
          <w:rFonts w:ascii="Times New Roman" w:hAnsi="Times New Roman" w:eastAsia="仿宋_GB2312"/>
          <w:color w:val="auto"/>
          <w:sz w:val="24"/>
          <w:highlight w:val="none"/>
          <w:u w:val="single"/>
        </w:rPr>
      </w:pPr>
      <w:r>
        <w:rPr>
          <w:rFonts w:ascii="Times New Roman" w:hAnsi="Times New Roman" w:eastAsia="仿宋_GB2312"/>
          <w:color w:val="auto"/>
          <w:sz w:val="24"/>
          <w:highlight w:val="none"/>
        </w:rPr>
        <w:t>项目编号：</w:t>
      </w:r>
      <w:r>
        <w:rPr>
          <w:rFonts w:ascii="Times New Roman" w:hAnsi="Times New Roman" w:eastAsia="仿宋_GB2312"/>
          <w:color w:val="auto"/>
          <w:sz w:val="24"/>
          <w:highlight w:val="none"/>
          <w:u w:val="single"/>
        </w:rPr>
        <w:t xml:space="preserve">              </w:t>
      </w:r>
    </w:p>
    <w:p w14:paraId="2491C651">
      <w:pPr>
        <w:shd w:val="clear"/>
        <w:autoSpaceDE w:val="0"/>
        <w:autoSpaceDN w:val="0"/>
        <w:adjustRightInd w:val="0"/>
        <w:snapToGrid w:val="0"/>
        <w:spacing w:line="360" w:lineRule="auto"/>
        <w:jc w:val="left"/>
        <w:rPr>
          <w:rFonts w:eastAsia="仿宋_GB2312"/>
          <w:b/>
          <w:bCs/>
          <w:color w:val="auto"/>
          <w:sz w:val="24"/>
          <w:highlight w:val="none"/>
        </w:rPr>
      </w:pPr>
      <w:r>
        <w:rPr>
          <w:rFonts w:eastAsia="仿宋_GB2312"/>
          <w:color w:val="auto"/>
          <w:sz w:val="24"/>
          <w:highlight w:val="none"/>
        </w:rPr>
        <w:t xml:space="preserve">项目名称：                                </w:t>
      </w:r>
    </w:p>
    <w:tbl>
      <w:tblPr>
        <w:tblStyle w:val="50"/>
        <w:tblW w:w="8882" w:type="dxa"/>
        <w:jc w:val="center"/>
        <w:tblLayout w:type="fixed"/>
        <w:tblCellMar>
          <w:top w:w="0" w:type="dxa"/>
          <w:left w:w="108" w:type="dxa"/>
          <w:bottom w:w="0" w:type="dxa"/>
          <w:right w:w="108" w:type="dxa"/>
        </w:tblCellMar>
      </w:tblPr>
      <w:tblGrid>
        <w:gridCol w:w="716"/>
        <w:gridCol w:w="1554"/>
        <w:gridCol w:w="1036"/>
        <w:gridCol w:w="1036"/>
        <w:gridCol w:w="716"/>
        <w:gridCol w:w="1676"/>
        <w:gridCol w:w="716"/>
        <w:gridCol w:w="716"/>
        <w:gridCol w:w="716"/>
      </w:tblGrid>
      <w:tr w14:paraId="575AF564">
        <w:tblPrEx>
          <w:tblCellMar>
            <w:top w:w="0" w:type="dxa"/>
            <w:left w:w="108" w:type="dxa"/>
            <w:bottom w:w="0" w:type="dxa"/>
            <w:right w:w="108" w:type="dxa"/>
          </w:tblCellMar>
        </w:tblPrEx>
        <w:trPr>
          <w:jc w:val="center"/>
        </w:trPr>
        <w:tc>
          <w:tcPr>
            <w:tcW w:w="716" w:type="dxa"/>
            <w:tcBorders>
              <w:top w:val="single" w:color="auto" w:sz="6" w:space="0"/>
              <w:left w:val="single" w:color="auto" w:sz="6" w:space="0"/>
              <w:bottom w:val="single" w:color="auto" w:sz="6" w:space="0"/>
              <w:right w:val="single" w:color="auto" w:sz="6" w:space="0"/>
            </w:tcBorders>
            <w:vAlign w:val="center"/>
          </w:tcPr>
          <w:p w14:paraId="242AF5BE">
            <w:pPr>
              <w:shd w:val="clear"/>
              <w:autoSpaceDE w:val="0"/>
              <w:autoSpaceDN w:val="0"/>
              <w:adjustRightInd w:val="0"/>
              <w:snapToGrid w:val="0"/>
              <w:spacing w:line="360" w:lineRule="auto"/>
              <w:jc w:val="center"/>
              <w:rPr>
                <w:rFonts w:eastAsia="仿宋_GB2312"/>
                <w:color w:val="auto"/>
                <w:sz w:val="24"/>
                <w:highlight w:val="none"/>
                <w:lang w:val="zh-CN"/>
              </w:rPr>
            </w:pPr>
            <w:r>
              <w:rPr>
                <w:rFonts w:eastAsia="仿宋_GB2312"/>
                <w:color w:val="auto"/>
                <w:sz w:val="24"/>
                <w:highlight w:val="none"/>
                <w:lang w:val="zh-CN"/>
              </w:rPr>
              <w:t>序</w:t>
            </w:r>
          </w:p>
          <w:p w14:paraId="1EDEBC2C">
            <w:pPr>
              <w:shd w:val="clear"/>
              <w:autoSpaceDE w:val="0"/>
              <w:autoSpaceDN w:val="0"/>
              <w:adjustRightInd w:val="0"/>
              <w:snapToGrid w:val="0"/>
              <w:spacing w:line="360" w:lineRule="auto"/>
              <w:jc w:val="center"/>
              <w:rPr>
                <w:rFonts w:eastAsia="仿宋_GB2312"/>
                <w:color w:val="auto"/>
                <w:sz w:val="24"/>
                <w:highlight w:val="none"/>
              </w:rPr>
            </w:pPr>
            <w:r>
              <w:rPr>
                <w:rFonts w:eastAsia="仿宋_GB2312"/>
                <w:color w:val="auto"/>
                <w:sz w:val="24"/>
                <w:highlight w:val="none"/>
                <w:lang w:val="zh-CN"/>
              </w:rPr>
              <w:t>号</w:t>
            </w:r>
          </w:p>
        </w:tc>
        <w:tc>
          <w:tcPr>
            <w:tcW w:w="1554" w:type="dxa"/>
            <w:tcBorders>
              <w:top w:val="single" w:color="auto" w:sz="6" w:space="0"/>
              <w:left w:val="single" w:color="auto" w:sz="6" w:space="0"/>
              <w:bottom w:val="single" w:color="auto" w:sz="6" w:space="0"/>
              <w:right w:val="single" w:color="auto" w:sz="6" w:space="0"/>
            </w:tcBorders>
            <w:vAlign w:val="center"/>
          </w:tcPr>
          <w:p w14:paraId="2316FC9B">
            <w:pPr>
              <w:shd w:val="clear"/>
              <w:autoSpaceDE w:val="0"/>
              <w:autoSpaceDN w:val="0"/>
              <w:adjustRightInd w:val="0"/>
              <w:snapToGrid w:val="0"/>
              <w:spacing w:line="360" w:lineRule="auto"/>
              <w:jc w:val="center"/>
              <w:rPr>
                <w:rFonts w:eastAsia="仿宋_GB2312"/>
                <w:color w:val="auto"/>
                <w:sz w:val="24"/>
                <w:highlight w:val="none"/>
                <w:lang w:val="zh-CN"/>
              </w:rPr>
            </w:pPr>
            <w:r>
              <w:rPr>
                <w:rFonts w:eastAsia="仿宋_GB2312"/>
                <w:color w:val="auto"/>
                <w:sz w:val="24"/>
                <w:highlight w:val="none"/>
                <w:lang w:val="zh-CN"/>
              </w:rPr>
              <w:t>产品</w:t>
            </w:r>
          </w:p>
          <w:p w14:paraId="3E83A80C">
            <w:pPr>
              <w:shd w:val="clear"/>
              <w:autoSpaceDE w:val="0"/>
              <w:autoSpaceDN w:val="0"/>
              <w:adjustRightInd w:val="0"/>
              <w:snapToGrid w:val="0"/>
              <w:spacing w:line="360" w:lineRule="auto"/>
              <w:jc w:val="center"/>
              <w:rPr>
                <w:rFonts w:eastAsia="仿宋_GB2312"/>
                <w:color w:val="auto"/>
                <w:sz w:val="24"/>
                <w:highlight w:val="none"/>
              </w:rPr>
            </w:pPr>
            <w:r>
              <w:rPr>
                <w:rFonts w:eastAsia="仿宋_GB2312"/>
                <w:color w:val="auto"/>
                <w:sz w:val="24"/>
                <w:highlight w:val="none"/>
                <w:lang w:val="zh-CN"/>
              </w:rPr>
              <w:t>名称</w:t>
            </w:r>
          </w:p>
        </w:tc>
        <w:tc>
          <w:tcPr>
            <w:tcW w:w="1036" w:type="dxa"/>
            <w:tcBorders>
              <w:top w:val="single" w:color="auto" w:sz="6" w:space="0"/>
              <w:left w:val="single" w:color="auto" w:sz="6" w:space="0"/>
              <w:bottom w:val="single" w:color="auto" w:sz="6" w:space="0"/>
              <w:right w:val="single" w:color="auto" w:sz="4" w:space="0"/>
            </w:tcBorders>
            <w:vAlign w:val="center"/>
          </w:tcPr>
          <w:p w14:paraId="37FBA7E7">
            <w:pPr>
              <w:shd w:val="clear"/>
              <w:autoSpaceDE w:val="0"/>
              <w:autoSpaceDN w:val="0"/>
              <w:adjustRightInd w:val="0"/>
              <w:snapToGrid w:val="0"/>
              <w:spacing w:line="360" w:lineRule="auto"/>
              <w:jc w:val="center"/>
              <w:rPr>
                <w:rFonts w:eastAsia="仿宋_GB2312"/>
                <w:color w:val="auto"/>
                <w:sz w:val="24"/>
                <w:highlight w:val="none"/>
              </w:rPr>
            </w:pPr>
            <w:r>
              <w:rPr>
                <w:rFonts w:eastAsia="仿宋_GB2312"/>
                <w:color w:val="auto"/>
                <w:sz w:val="24"/>
                <w:highlight w:val="none"/>
              </w:rPr>
              <w:t>制造</w:t>
            </w:r>
          </w:p>
          <w:p w14:paraId="24ACAD21">
            <w:pPr>
              <w:shd w:val="clear"/>
              <w:autoSpaceDE w:val="0"/>
              <w:autoSpaceDN w:val="0"/>
              <w:adjustRightInd w:val="0"/>
              <w:snapToGrid w:val="0"/>
              <w:spacing w:line="360" w:lineRule="auto"/>
              <w:jc w:val="center"/>
              <w:rPr>
                <w:rFonts w:eastAsia="仿宋_GB2312"/>
                <w:color w:val="auto"/>
                <w:sz w:val="24"/>
                <w:highlight w:val="none"/>
              </w:rPr>
            </w:pPr>
            <w:r>
              <w:rPr>
                <w:rFonts w:eastAsia="仿宋_GB2312"/>
                <w:color w:val="auto"/>
                <w:sz w:val="24"/>
                <w:highlight w:val="none"/>
              </w:rPr>
              <w:t>厂家</w:t>
            </w:r>
          </w:p>
        </w:tc>
        <w:tc>
          <w:tcPr>
            <w:tcW w:w="1036" w:type="dxa"/>
            <w:tcBorders>
              <w:top w:val="single" w:color="auto" w:sz="6" w:space="0"/>
              <w:left w:val="single" w:color="auto" w:sz="4" w:space="0"/>
              <w:bottom w:val="single" w:color="auto" w:sz="6" w:space="0"/>
              <w:right w:val="single" w:color="auto" w:sz="6" w:space="0"/>
            </w:tcBorders>
            <w:vAlign w:val="center"/>
          </w:tcPr>
          <w:p w14:paraId="7CF5BAF4">
            <w:pPr>
              <w:shd w:val="clear"/>
              <w:autoSpaceDE w:val="0"/>
              <w:autoSpaceDN w:val="0"/>
              <w:adjustRightInd w:val="0"/>
              <w:snapToGrid w:val="0"/>
              <w:spacing w:line="360" w:lineRule="auto"/>
              <w:jc w:val="center"/>
              <w:rPr>
                <w:rFonts w:eastAsia="仿宋_GB2312"/>
                <w:color w:val="auto"/>
                <w:sz w:val="24"/>
                <w:highlight w:val="none"/>
                <w:lang w:val="zh-CN"/>
              </w:rPr>
            </w:pPr>
            <w:r>
              <w:rPr>
                <w:rFonts w:eastAsia="仿宋_GB2312"/>
                <w:color w:val="auto"/>
                <w:sz w:val="24"/>
                <w:highlight w:val="none"/>
                <w:lang w:val="zh-CN"/>
              </w:rPr>
              <w:t>规格</w:t>
            </w:r>
          </w:p>
          <w:p w14:paraId="5CD3FF98">
            <w:pPr>
              <w:shd w:val="clear"/>
              <w:autoSpaceDE w:val="0"/>
              <w:autoSpaceDN w:val="0"/>
              <w:adjustRightInd w:val="0"/>
              <w:snapToGrid w:val="0"/>
              <w:spacing w:line="360" w:lineRule="auto"/>
              <w:jc w:val="center"/>
              <w:rPr>
                <w:rFonts w:eastAsia="仿宋_GB2312"/>
                <w:color w:val="auto"/>
                <w:sz w:val="24"/>
                <w:highlight w:val="none"/>
              </w:rPr>
            </w:pPr>
            <w:r>
              <w:rPr>
                <w:rFonts w:eastAsia="仿宋_GB2312"/>
                <w:color w:val="auto"/>
                <w:sz w:val="24"/>
                <w:highlight w:val="none"/>
                <w:lang w:val="zh-CN"/>
              </w:rPr>
              <w:t>型号</w:t>
            </w:r>
          </w:p>
        </w:tc>
        <w:tc>
          <w:tcPr>
            <w:tcW w:w="716" w:type="dxa"/>
            <w:tcBorders>
              <w:top w:val="single" w:color="auto" w:sz="6" w:space="0"/>
              <w:left w:val="single" w:color="auto" w:sz="6" w:space="0"/>
              <w:bottom w:val="single" w:color="auto" w:sz="6" w:space="0"/>
              <w:right w:val="single" w:color="auto" w:sz="6" w:space="0"/>
            </w:tcBorders>
          </w:tcPr>
          <w:p w14:paraId="0F81868F">
            <w:pPr>
              <w:shd w:val="clear"/>
              <w:autoSpaceDE w:val="0"/>
              <w:autoSpaceDN w:val="0"/>
              <w:adjustRightInd w:val="0"/>
              <w:snapToGrid w:val="0"/>
              <w:spacing w:line="360" w:lineRule="auto"/>
              <w:jc w:val="center"/>
              <w:rPr>
                <w:rFonts w:eastAsia="仿宋_GB2312"/>
                <w:color w:val="auto"/>
                <w:sz w:val="24"/>
                <w:highlight w:val="none"/>
                <w:lang w:val="zh-CN"/>
              </w:rPr>
            </w:pPr>
            <w:r>
              <w:rPr>
                <w:rFonts w:eastAsia="仿宋_GB2312"/>
                <w:color w:val="auto"/>
                <w:sz w:val="24"/>
                <w:highlight w:val="none"/>
                <w:lang w:val="zh-CN"/>
              </w:rPr>
              <w:t>类</w:t>
            </w:r>
          </w:p>
          <w:p w14:paraId="1786F49E">
            <w:pPr>
              <w:shd w:val="clear"/>
              <w:autoSpaceDE w:val="0"/>
              <w:autoSpaceDN w:val="0"/>
              <w:adjustRightInd w:val="0"/>
              <w:snapToGrid w:val="0"/>
              <w:spacing w:line="360" w:lineRule="auto"/>
              <w:jc w:val="center"/>
              <w:rPr>
                <w:rFonts w:eastAsia="仿宋_GB2312"/>
                <w:color w:val="auto"/>
                <w:sz w:val="24"/>
                <w:highlight w:val="none"/>
                <w:lang w:val="zh-CN"/>
              </w:rPr>
            </w:pPr>
            <w:r>
              <w:rPr>
                <w:rFonts w:eastAsia="仿宋_GB2312"/>
                <w:color w:val="auto"/>
                <w:sz w:val="24"/>
                <w:highlight w:val="none"/>
                <w:lang w:val="zh-CN"/>
              </w:rPr>
              <w:t>别</w:t>
            </w:r>
          </w:p>
        </w:tc>
        <w:tc>
          <w:tcPr>
            <w:tcW w:w="1676" w:type="dxa"/>
            <w:tcBorders>
              <w:top w:val="single" w:color="auto" w:sz="6" w:space="0"/>
              <w:left w:val="single" w:color="auto" w:sz="6" w:space="0"/>
              <w:bottom w:val="single" w:color="auto" w:sz="6" w:space="0"/>
              <w:right w:val="single" w:color="auto" w:sz="6" w:space="0"/>
            </w:tcBorders>
            <w:vAlign w:val="center"/>
          </w:tcPr>
          <w:p w14:paraId="22270DD3">
            <w:pPr>
              <w:shd w:val="clear"/>
              <w:autoSpaceDE w:val="0"/>
              <w:autoSpaceDN w:val="0"/>
              <w:adjustRightInd w:val="0"/>
              <w:snapToGrid w:val="0"/>
              <w:spacing w:line="360" w:lineRule="auto"/>
              <w:jc w:val="center"/>
              <w:rPr>
                <w:rFonts w:eastAsia="仿宋_GB2312"/>
                <w:color w:val="auto"/>
                <w:sz w:val="24"/>
                <w:highlight w:val="none"/>
                <w:lang w:val="zh-CN"/>
              </w:rPr>
            </w:pPr>
            <w:r>
              <w:rPr>
                <w:rFonts w:eastAsia="仿宋_GB2312"/>
                <w:color w:val="auto"/>
                <w:sz w:val="24"/>
                <w:highlight w:val="none"/>
                <w:lang w:val="zh-CN"/>
              </w:rPr>
              <w:t>认证证书</w:t>
            </w:r>
          </w:p>
          <w:p w14:paraId="6F98B137">
            <w:pPr>
              <w:shd w:val="clear"/>
              <w:autoSpaceDE w:val="0"/>
              <w:autoSpaceDN w:val="0"/>
              <w:adjustRightInd w:val="0"/>
              <w:snapToGrid w:val="0"/>
              <w:spacing w:line="360" w:lineRule="auto"/>
              <w:jc w:val="center"/>
              <w:rPr>
                <w:rFonts w:eastAsia="仿宋_GB2312"/>
                <w:color w:val="auto"/>
                <w:sz w:val="24"/>
                <w:highlight w:val="none"/>
              </w:rPr>
            </w:pPr>
            <w:r>
              <w:rPr>
                <w:rFonts w:eastAsia="仿宋_GB2312"/>
                <w:color w:val="auto"/>
                <w:sz w:val="24"/>
                <w:highlight w:val="none"/>
                <w:lang w:val="zh-CN"/>
              </w:rPr>
              <w:t>编号</w:t>
            </w:r>
          </w:p>
        </w:tc>
        <w:tc>
          <w:tcPr>
            <w:tcW w:w="716" w:type="dxa"/>
            <w:tcBorders>
              <w:top w:val="single" w:color="auto" w:sz="6" w:space="0"/>
              <w:left w:val="single" w:color="auto" w:sz="6" w:space="0"/>
              <w:bottom w:val="single" w:color="auto" w:sz="6" w:space="0"/>
              <w:right w:val="single" w:color="auto" w:sz="6" w:space="0"/>
            </w:tcBorders>
            <w:vAlign w:val="center"/>
          </w:tcPr>
          <w:p w14:paraId="2F164328">
            <w:pPr>
              <w:shd w:val="clear"/>
              <w:autoSpaceDE w:val="0"/>
              <w:autoSpaceDN w:val="0"/>
              <w:adjustRightInd w:val="0"/>
              <w:snapToGrid w:val="0"/>
              <w:spacing w:line="360" w:lineRule="auto"/>
              <w:jc w:val="center"/>
              <w:rPr>
                <w:rFonts w:eastAsia="仿宋_GB2312"/>
                <w:color w:val="auto"/>
                <w:sz w:val="24"/>
                <w:highlight w:val="none"/>
                <w:lang w:val="zh-CN"/>
              </w:rPr>
            </w:pPr>
            <w:r>
              <w:rPr>
                <w:rFonts w:eastAsia="仿宋_GB2312"/>
                <w:color w:val="auto"/>
                <w:sz w:val="24"/>
                <w:highlight w:val="none"/>
                <w:lang w:val="zh-CN"/>
              </w:rPr>
              <w:t>数</w:t>
            </w:r>
          </w:p>
          <w:p w14:paraId="2EAF159C">
            <w:pPr>
              <w:shd w:val="clear"/>
              <w:autoSpaceDE w:val="0"/>
              <w:autoSpaceDN w:val="0"/>
              <w:adjustRightInd w:val="0"/>
              <w:snapToGrid w:val="0"/>
              <w:spacing w:line="360" w:lineRule="auto"/>
              <w:jc w:val="center"/>
              <w:rPr>
                <w:rFonts w:eastAsia="仿宋_GB2312"/>
                <w:color w:val="auto"/>
                <w:sz w:val="24"/>
                <w:highlight w:val="none"/>
              </w:rPr>
            </w:pPr>
            <w:r>
              <w:rPr>
                <w:rFonts w:eastAsia="仿宋_GB2312"/>
                <w:color w:val="auto"/>
                <w:sz w:val="24"/>
                <w:highlight w:val="none"/>
                <w:lang w:val="zh-CN"/>
              </w:rPr>
              <w:t>量</w:t>
            </w:r>
          </w:p>
        </w:tc>
        <w:tc>
          <w:tcPr>
            <w:tcW w:w="716" w:type="dxa"/>
            <w:tcBorders>
              <w:top w:val="single" w:color="auto" w:sz="6" w:space="0"/>
              <w:left w:val="single" w:color="auto" w:sz="6" w:space="0"/>
              <w:bottom w:val="single" w:color="auto" w:sz="6" w:space="0"/>
              <w:right w:val="single" w:color="auto" w:sz="6" w:space="0"/>
            </w:tcBorders>
            <w:vAlign w:val="center"/>
          </w:tcPr>
          <w:p w14:paraId="09989DB7">
            <w:pPr>
              <w:shd w:val="clear"/>
              <w:autoSpaceDE w:val="0"/>
              <w:autoSpaceDN w:val="0"/>
              <w:adjustRightInd w:val="0"/>
              <w:snapToGrid w:val="0"/>
              <w:spacing w:line="360" w:lineRule="auto"/>
              <w:jc w:val="center"/>
              <w:rPr>
                <w:rFonts w:eastAsia="仿宋_GB2312"/>
                <w:color w:val="auto"/>
                <w:sz w:val="24"/>
                <w:highlight w:val="none"/>
                <w:lang w:val="zh-CN"/>
              </w:rPr>
            </w:pPr>
            <w:r>
              <w:rPr>
                <w:rFonts w:eastAsia="仿宋_GB2312"/>
                <w:color w:val="auto"/>
                <w:sz w:val="24"/>
                <w:highlight w:val="none"/>
                <w:lang w:val="zh-CN"/>
              </w:rPr>
              <w:t>单</w:t>
            </w:r>
          </w:p>
          <w:p w14:paraId="42B81F98">
            <w:pPr>
              <w:shd w:val="clear"/>
              <w:autoSpaceDE w:val="0"/>
              <w:autoSpaceDN w:val="0"/>
              <w:adjustRightInd w:val="0"/>
              <w:snapToGrid w:val="0"/>
              <w:spacing w:line="360" w:lineRule="auto"/>
              <w:jc w:val="center"/>
              <w:rPr>
                <w:rFonts w:eastAsia="仿宋_GB2312"/>
                <w:color w:val="auto"/>
                <w:sz w:val="24"/>
                <w:highlight w:val="none"/>
              </w:rPr>
            </w:pPr>
            <w:r>
              <w:rPr>
                <w:rFonts w:eastAsia="仿宋_GB2312"/>
                <w:color w:val="auto"/>
                <w:sz w:val="24"/>
                <w:highlight w:val="none"/>
                <w:lang w:val="zh-CN"/>
              </w:rPr>
              <w:t>价</w:t>
            </w:r>
          </w:p>
        </w:tc>
        <w:tc>
          <w:tcPr>
            <w:tcW w:w="716" w:type="dxa"/>
            <w:tcBorders>
              <w:top w:val="single" w:color="auto" w:sz="6" w:space="0"/>
              <w:left w:val="single" w:color="auto" w:sz="6" w:space="0"/>
              <w:bottom w:val="single" w:color="auto" w:sz="6" w:space="0"/>
              <w:right w:val="single" w:color="auto" w:sz="6" w:space="0"/>
            </w:tcBorders>
            <w:vAlign w:val="center"/>
          </w:tcPr>
          <w:p w14:paraId="72A9F5F0">
            <w:pPr>
              <w:shd w:val="clear"/>
              <w:autoSpaceDE w:val="0"/>
              <w:autoSpaceDN w:val="0"/>
              <w:adjustRightInd w:val="0"/>
              <w:snapToGrid w:val="0"/>
              <w:spacing w:line="360" w:lineRule="auto"/>
              <w:jc w:val="center"/>
              <w:rPr>
                <w:rFonts w:eastAsia="仿宋_GB2312"/>
                <w:color w:val="auto"/>
                <w:sz w:val="24"/>
                <w:highlight w:val="none"/>
                <w:lang w:val="zh-CN"/>
              </w:rPr>
            </w:pPr>
            <w:r>
              <w:rPr>
                <w:rFonts w:eastAsia="仿宋_GB2312"/>
                <w:color w:val="auto"/>
                <w:sz w:val="24"/>
                <w:highlight w:val="none"/>
                <w:lang w:val="zh-CN"/>
              </w:rPr>
              <w:t>总</w:t>
            </w:r>
          </w:p>
          <w:p w14:paraId="4721B5D9">
            <w:pPr>
              <w:shd w:val="clear"/>
              <w:autoSpaceDE w:val="0"/>
              <w:autoSpaceDN w:val="0"/>
              <w:adjustRightInd w:val="0"/>
              <w:snapToGrid w:val="0"/>
              <w:spacing w:line="360" w:lineRule="auto"/>
              <w:jc w:val="center"/>
              <w:rPr>
                <w:rFonts w:eastAsia="仿宋_GB2312"/>
                <w:color w:val="auto"/>
                <w:sz w:val="24"/>
                <w:highlight w:val="none"/>
              </w:rPr>
            </w:pPr>
            <w:r>
              <w:rPr>
                <w:rFonts w:eastAsia="仿宋_GB2312"/>
                <w:color w:val="auto"/>
                <w:sz w:val="24"/>
                <w:highlight w:val="none"/>
                <w:lang w:val="zh-CN"/>
              </w:rPr>
              <w:t>价</w:t>
            </w:r>
          </w:p>
        </w:tc>
      </w:tr>
      <w:tr w14:paraId="06B685FF">
        <w:tblPrEx>
          <w:tblCellMar>
            <w:top w:w="0" w:type="dxa"/>
            <w:left w:w="108" w:type="dxa"/>
            <w:bottom w:w="0" w:type="dxa"/>
            <w:right w:w="108" w:type="dxa"/>
          </w:tblCellMar>
        </w:tblPrEx>
        <w:trPr>
          <w:trHeight w:val="379"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14:paraId="77815189">
            <w:pPr>
              <w:shd w:val="clear"/>
              <w:autoSpaceDE w:val="0"/>
              <w:autoSpaceDN w:val="0"/>
              <w:adjustRightInd w:val="0"/>
              <w:snapToGrid w:val="0"/>
              <w:rPr>
                <w:rFonts w:eastAsia="仿宋_GB2312"/>
                <w:color w:val="auto"/>
                <w:sz w:val="24"/>
                <w:highlight w:val="none"/>
              </w:rPr>
            </w:pPr>
            <w:r>
              <w:rPr>
                <w:rFonts w:eastAsia="仿宋_GB2312"/>
                <w:color w:val="auto"/>
                <w:sz w:val="24"/>
                <w:highlight w:val="none"/>
              </w:rPr>
              <w:t>（1）强制类</w:t>
            </w:r>
          </w:p>
        </w:tc>
      </w:tr>
      <w:tr w14:paraId="68CBE3A9">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40B0CC39">
            <w:pPr>
              <w:shd w:val="clear"/>
              <w:autoSpaceDE w:val="0"/>
              <w:autoSpaceDN w:val="0"/>
              <w:adjustRightInd w:val="0"/>
              <w:snapToGrid w:val="0"/>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14:paraId="70AF635C">
            <w:pPr>
              <w:shd w:val="clear"/>
              <w:autoSpaceDE w:val="0"/>
              <w:autoSpaceDN w:val="0"/>
              <w:adjustRightInd w:val="0"/>
              <w:snapToGrid w:val="0"/>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14:paraId="7C71D9EB">
            <w:pPr>
              <w:shd w:val="clear"/>
              <w:autoSpaceDE w:val="0"/>
              <w:autoSpaceDN w:val="0"/>
              <w:adjustRightInd w:val="0"/>
              <w:snapToGrid w:val="0"/>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14:paraId="5C7F3158">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30587BB3">
            <w:pPr>
              <w:shd w:val="clear"/>
              <w:autoSpaceDE w:val="0"/>
              <w:autoSpaceDN w:val="0"/>
              <w:adjustRightInd w:val="0"/>
              <w:snapToGrid w:val="0"/>
              <w:rPr>
                <w:rFonts w:eastAsia="仿宋_GB2312"/>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14:paraId="3F7BC2ED">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649DD24A">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134DDDB4">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6017AE5D">
            <w:pPr>
              <w:shd w:val="clear"/>
              <w:autoSpaceDE w:val="0"/>
              <w:autoSpaceDN w:val="0"/>
              <w:adjustRightInd w:val="0"/>
              <w:snapToGrid w:val="0"/>
              <w:rPr>
                <w:rFonts w:eastAsia="仿宋_GB2312"/>
                <w:color w:val="auto"/>
                <w:sz w:val="24"/>
                <w:highlight w:val="none"/>
              </w:rPr>
            </w:pPr>
          </w:p>
        </w:tc>
      </w:tr>
      <w:tr w14:paraId="3FE057E4">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45B466D3">
            <w:pPr>
              <w:shd w:val="clear"/>
              <w:autoSpaceDE w:val="0"/>
              <w:autoSpaceDN w:val="0"/>
              <w:adjustRightInd w:val="0"/>
              <w:snapToGrid w:val="0"/>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14:paraId="43B5CF4A">
            <w:pPr>
              <w:shd w:val="clear"/>
              <w:autoSpaceDE w:val="0"/>
              <w:autoSpaceDN w:val="0"/>
              <w:adjustRightInd w:val="0"/>
              <w:snapToGrid w:val="0"/>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14:paraId="5DC13458">
            <w:pPr>
              <w:shd w:val="clear"/>
              <w:autoSpaceDE w:val="0"/>
              <w:autoSpaceDN w:val="0"/>
              <w:adjustRightInd w:val="0"/>
              <w:snapToGrid w:val="0"/>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14:paraId="0DEC6D70">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3BA688EE">
            <w:pPr>
              <w:shd w:val="clear"/>
              <w:autoSpaceDE w:val="0"/>
              <w:autoSpaceDN w:val="0"/>
              <w:adjustRightInd w:val="0"/>
              <w:snapToGrid w:val="0"/>
              <w:rPr>
                <w:rFonts w:eastAsia="仿宋_GB2312"/>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14:paraId="512AB2A6">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6CF791F9">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163B8DA4">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4458E16C">
            <w:pPr>
              <w:shd w:val="clear"/>
              <w:autoSpaceDE w:val="0"/>
              <w:autoSpaceDN w:val="0"/>
              <w:adjustRightInd w:val="0"/>
              <w:snapToGrid w:val="0"/>
              <w:rPr>
                <w:rFonts w:eastAsia="仿宋_GB2312"/>
                <w:color w:val="auto"/>
                <w:sz w:val="24"/>
                <w:highlight w:val="none"/>
              </w:rPr>
            </w:pPr>
          </w:p>
        </w:tc>
      </w:tr>
      <w:tr w14:paraId="741FB438">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237A2DDA">
            <w:pPr>
              <w:shd w:val="clear"/>
              <w:autoSpaceDE w:val="0"/>
              <w:autoSpaceDN w:val="0"/>
              <w:adjustRightInd w:val="0"/>
              <w:snapToGrid w:val="0"/>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14:paraId="6CCF195C">
            <w:pPr>
              <w:shd w:val="clear"/>
              <w:autoSpaceDE w:val="0"/>
              <w:autoSpaceDN w:val="0"/>
              <w:adjustRightInd w:val="0"/>
              <w:snapToGrid w:val="0"/>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14:paraId="08849AEC">
            <w:pPr>
              <w:shd w:val="clear"/>
              <w:autoSpaceDE w:val="0"/>
              <w:autoSpaceDN w:val="0"/>
              <w:adjustRightInd w:val="0"/>
              <w:snapToGrid w:val="0"/>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14:paraId="005F39E8">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480097EB">
            <w:pPr>
              <w:shd w:val="clear"/>
              <w:autoSpaceDE w:val="0"/>
              <w:autoSpaceDN w:val="0"/>
              <w:adjustRightInd w:val="0"/>
              <w:snapToGrid w:val="0"/>
              <w:rPr>
                <w:rFonts w:eastAsia="仿宋_GB2312"/>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14:paraId="4C71EABF">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0AADFDB1">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65A9CF75">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5BEEC4C7">
            <w:pPr>
              <w:shd w:val="clear"/>
              <w:autoSpaceDE w:val="0"/>
              <w:autoSpaceDN w:val="0"/>
              <w:adjustRightInd w:val="0"/>
              <w:snapToGrid w:val="0"/>
              <w:rPr>
                <w:rFonts w:eastAsia="仿宋_GB2312"/>
                <w:color w:val="auto"/>
                <w:sz w:val="24"/>
                <w:highlight w:val="none"/>
              </w:rPr>
            </w:pPr>
          </w:p>
        </w:tc>
      </w:tr>
      <w:tr w14:paraId="5B815E00">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58FB05FE">
            <w:pPr>
              <w:shd w:val="clear"/>
              <w:autoSpaceDE w:val="0"/>
              <w:autoSpaceDN w:val="0"/>
              <w:adjustRightInd w:val="0"/>
              <w:snapToGrid w:val="0"/>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14:paraId="3082CD8E">
            <w:pPr>
              <w:shd w:val="clear"/>
              <w:autoSpaceDE w:val="0"/>
              <w:autoSpaceDN w:val="0"/>
              <w:adjustRightInd w:val="0"/>
              <w:snapToGrid w:val="0"/>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14:paraId="1A6FE0B5">
            <w:pPr>
              <w:shd w:val="clear"/>
              <w:autoSpaceDE w:val="0"/>
              <w:autoSpaceDN w:val="0"/>
              <w:adjustRightInd w:val="0"/>
              <w:snapToGrid w:val="0"/>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14:paraId="02797AFE">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59380E83">
            <w:pPr>
              <w:shd w:val="clear"/>
              <w:autoSpaceDE w:val="0"/>
              <w:autoSpaceDN w:val="0"/>
              <w:adjustRightInd w:val="0"/>
              <w:snapToGrid w:val="0"/>
              <w:rPr>
                <w:rFonts w:eastAsia="仿宋_GB2312"/>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14:paraId="73C63353">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7FC53ACC">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50DEA628">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4A8C36BB">
            <w:pPr>
              <w:shd w:val="clear"/>
              <w:autoSpaceDE w:val="0"/>
              <w:autoSpaceDN w:val="0"/>
              <w:adjustRightInd w:val="0"/>
              <w:snapToGrid w:val="0"/>
              <w:rPr>
                <w:rFonts w:eastAsia="仿宋_GB2312"/>
                <w:color w:val="auto"/>
                <w:sz w:val="24"/>
                <w:highlight w:val="none"/>
              </w:rPr>
            </w:pPr>
          </w:p>
        </w:tc>
      </w:tr>
      <w:tr w14:paraId="7130396C">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6C64E045">
            <w:pPr>
              <w:shd w:val="clear"/>
              <w:autoSpaceDE w:val="0"/>
              <w:autoSpaceDN w:val="0"/>
              <w:adjustRightInd w:val="0"/>
              <w:snapToGrid w:val="0"/>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14:paraId="6DF2F8E2">
            <w:pPr>
              <w:shd w:val="clear"/>
              <w:autoSpaceDE w:val="0"/>
              <w:autoSpaceDN w:val="0"/>
              <w:adjustRightInd w:val="0"/>
              <w:snapToGrid w:val="0"/>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14:paraId="477B45FA">
            <w:pPr>
              <w:shd w:val="clear"/>
              <w:autoSpaceDE w:val="0"/>
              <w:autoSpaceDN w:val="0"/>
              <w:adjustRightInd w:val="0"/>
              <w:snapToGrid w:val="0"/>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14:paraId="466466F3">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070F1BB3">
            <w:pPr>
              <w:shd w:val="clear"/>
              <w:autoSpaceDE w:val="0"/>
              <w:autoSpaceDN w:val="0"/>
              <w:adjustRightInd w:val="0"/>
              <w:snapToGrid w:val="0"/>
              <w:rPr>
                <w:rFonts w:eastAsia="仿宋_GB2312"/>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14:paraId="5C896AEC">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1FD27C32">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714FFAE5">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48ABD4FC">
            <w:pPr>
              <w:shd w:val="clear"/>
              <w:autoSpaceDE w:val="0"/>
              <w:autoSpaceDN w:val="0"/>
              <w:adjustRightInd w:val="0"/>
              <w:snapToGrid w:val="0"/>
              <w:rPr>
                <w:rFonts w:eastAsia="仿宋_GB2312"/>
                <w:color w:val="auto"/>
                <w:sz w:val="24"/>
                <w:highlight w:val="none"/>
              </w:rPr>
            </w:pPr>
          </w:p>
        </w:tc>
      </w:tr>
      <w:tr w14:paraId="046CA49D">
        <w:tblPrEx>
          <w:tblCellMar>
            <w:top w:w="0" w:type="dxa"/>
            <w:left w:w="108" w:type="dxa"/>
            <w:bottom w:w="0" w:type="dxa"/>
            <w:right w:w="108" w:type="dxa"/>
          </w:tblCellMar>
        </w:tblPrEx>
        <w:trPr>
          <w:trHeight w:val="375"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14:paraId="3F15474B">
            <w:pPr>
              <w:shd w:val="clear"/>
              <w:autoSpaceDE w:val="0"/>
              <w:autoSpaceDN w:val="0"/>
              <w:adjustRightInd w:val="0"/>
              <w:snapToGrid w:val="0"/>
              <w:rPr>
                <w:rFonts w:eastAsia="仿宋_GB2312"/>
                <w:color w:val="auto"/>
                <w:sz w:val="24"/>
                <w:highlight w:val="none"/>
              </w:rPr>
            </w:pPr>
            <w:r>
              <w:rPr>
                <w:rFonts w:eastAsia="仿宋_GB2312"/>
                <w:color w:val="auto"/>
                <w:sz w:val="24"/>
                <w:highlight w:val="none"/>
              </w:rPr>
              <w:t>（2）非强制类</w:t>
            </w:r>
          </w:p>
        </w:tc>
      </w:tr>
      <w:tr w14:paraId="4885AE05">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2E408A36">
            <w:pPr>
              <w:shd w:val="clear"/>
              <w:autoSpaceDE w:val="0"/>
              <w:autoSpaceDN w:val="0"/>
              <w:adjustRightInd w:val="0"/>
              <w:snapToGrid w:val="0"/>
              <w:spacing w:line="360" w:lineRule="auto"/>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14:paraId="1E4F5EC7">
            <w:pPr>
              <w:shd w:val="clea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14:paraId="55D9CE8F">
            <w:pPr>
              <w:shd w:val="clea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14:paraId="35B04186">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61D3997E">
            <w:pPr>
              <w:shd w:val="clear"/>
              <w:autoSpaceDE w:val="0"/>
              <w:autoSpaceDN w:val="0"/>
              <w:adjustRightInd w:val="0"/>
              <w:snapToGrid w:val="0"/>
              <w:spacing w:line="360" w:lineRule="auto"/>
              <w:rPr>
                <w:rFonts w:eastAsia="仿宋_GB2312"/>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14:paraId="3439DBB7">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654626D4">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02E46441">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33BB7936">
            <w:pPr>
              <w:shd w:val="clear"/>
              <w:autoSpaceDE w:val="0"/>
              <w:autoSpaceDN w:val="0"/>
              <w:adjustRightInd w:val="0"/>
              <w:snapToGrid w:val="0"/>
              <w:spacing w:line="360" w:lineRule="auto"/>
              <w:rPr>
                <w:rFonts w:eastAsia="仿宋_GB2312"/>
                <w:color w:val="auto"/>
                <w:sz w:val="24"/>
                <w:highlight w:val="none"/>
              </w:rPr>
            </w:pPr>
          </w:p>
        </w:tc>
      </w:tr>
      <w:tr w14:paraId="53071344">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19B78369">
            <w:pPr>
              <w:shd w:val="clear"/>
              <w:autoSpaceDE w:val="0"/>
              <w:autoSpaceDN w:val="0"/>
              <w:adjustRightInd w:val="0"/>
              <w:snapToGrid w:val="0"/>
              <w:spacing w:line="360" w:lineRule="auto"/>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14:paraId="2D28F397">
            <w:pPr>
              <w:shd w:val="clea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14:paraId="13286F85">
            <w:pPr>
              <w:shd w:val="clea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14:paraId="1603FF3B">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05649EF7">
            <w:pPr>
              <w:shd w:val="clear"/>
              <w:autoSpaceDE w:val="0"/>
              <w:autoSpaceDN w:val="0"/>
              <w:adjustRightInd w:val="0"/>
              <w:snapToGrid w:val="0"/>
              <w:spacing w:line="360" w:lineRule="auto"/>
              <w:rPr>
                <w:rFonts w:eastAsia="仿宋_GB2312"/>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14:paraId="665F0E4C">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28765DF9">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74C37260">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29D84FA0">
            <w:pPr>
              <w:shd w:val="clear"/>
              <w:autoSpaceDE w:val="0"/>
              <w:autoSpaceDN w:val="0"/>
              <w:adjustRightInd w:val="0"/>
              <w:snapToGrid w:val="0"/>
              <w:spacing w:line="360" w:lineRule="auto"/>
              <w:rPr>
                <w:rFonts w:eastAsia="仿宋_GB2312"/>
                <w:color w:val="auto"/>
                <w:sz w:val="24"/>
                <w:highlight w:val="none"/>
              </w:rPr>
            </w:pPr>
          </w:p>
        </w:tc>
      </w:tr>
      <w:tr w14:paraId="62EE7E52">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05E300BF">
            <w:pPr>
              <w:shd w:val="clear"/>
              <w:autoSpaceDE w:val="0"/>
              <w:autoSpaceDN w:val="0"/>
              <w:adjustRightInd w:val="0"/>
              <w:snapToGrid w:val="0"/>
              <w:spacing w:line="360" w:lineRule="auto"/>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14:paraId="2F55F404">
            <w:pPr>
              <w:shd w:val="clea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14:paraId="55859137">
            <w:pPr>
              <w:shd w:val="clea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14:paraId="0F730123">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36A9F4B0">
            <w:pPr>
              <w:shd w:val="clear"/>
              <w:autoSpaceDE w:val="0"/>
              <w:autoSpaceDN w:val="0"/>
              <w:adjustRightInd w:val="0"/>
              <w:snapToGrid w:val="0"/>
              <w:spacing w:line="360" w:lineRule="auto"/>
              <w:rPr>
                <w:rFonts w:eastAsia="仿宋_GB2312"/>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14:paraId="65ECC768">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377AA3AA">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20310B1E">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733B9FD4">
            <w:pPr>
              <w:shd w:val="clear"/>
              <w:autoSpaceDE w:val="0"/>
              <w:autoSpaceDN w:val="0"/>
              <w:adjustRightInd w:val="0"/>
              <w:snapToGrid w:val="0"/>
              <w:spacing w:line="360" w:lineRule="auto"/>
              <w:rPr>
                <w:rFonts w:eastAsia="仿宋_GB2312"/>
                <w:color w:val="auto"/>
                <w:sz w:val="24"/>
                <w:highlight w:val="none"/>
              </w:rPr>
            </w:pPr>
          </w:p>
        </w:tc>
      </w:tr>
      <w:tr w14:paraId="090FE75E">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057E0A22">
            <w:pPr>
              <w:shd w:val="clear"/>
              <w:autoSpaceDE w:val="0"/>
              <w:autoSpaceDN w:val="0"/>
              <w:adjustRightInd w:val="0"/>
              <w:snapToGrid w:val="0"/>
              <w:spacing w:line="360" w:lineRule="auto"/>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14:paraId="3825FC51">
            <w:pPr>
              <w:shd w:val="clea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14:paraId="43972C3B">
            <w:pPr>
              <w:shd w:val="clea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14:paraId="35E3C9DE">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0D92F38F">
            <w:pPr>
              <w:shd w:val="clear"/>
              <w:autoSpaceDE w:val="0"/>
              <w:autoSpaceDN w:val="0"/>
              <w:adjustRightInd w:val="0"/>
              <w:snapToGrid w:val="0"/>
              <w:spacing w:line="360" w:lineRule="auto"/>
              <w:rPr>
                <w:rFonts w:eastAsia="仿宋_GB2312"/>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14:paraId="39B14ADE">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72C77491">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7192E94D">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43117240">
            <w:pPr>
              <w:shd w:val="clear"/>
              <w:autoSpaceDE w:val="0"/>
              <w:autoSpaceDN w:val="0"/>
              <w:adjustRightInd w:val="0"/>
              <w:snapToGrid w:val="0"/>
              <w:spacing w:line="360" w:lineRule="auto"/>
              <w:rPr>
                <w:rFonts w:eastAsia="仿宋_GB2312"/>
                <w:color w:val="auto"/>
                <w:sz w:val="24"/>
                <w:highlight w:val="none"/>
              </w:rPr>
            </w:pPr>
          </w:p>
        </w:tc>
      </w:tr>
      <w:tr w14:paraId="364A737E">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5F1CCE98">
            <w:pPr>
              <w:shd w:val="clear"/>
              <w:autoSpaceDE w:val="0"/>
              <w:autoSpaceDN w:val="0"/>
              <w:adjustRightInd w:val="0"/>
              <w:snapToGrid w:val="0"/>
              <w:spacing w:line="360" w:lineRule="auto"/>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14:paraId="4342C2A4">
            <w:pPr>
              <w:shd w:val="clea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14:paraId="0AB0D7BC">
            <w:pPr>
              <w:shd w:val="clea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14:paraId="10218892">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0C16360D">
            <w:pPr>
              <w:shd w:val="clear"/>
              <w:autoSpaceDE w:val="0"/>
              <w:autoSpaceDN w:val="0"/>
              <w:adjustRightInd w:val="0"/>
              <w:snapToGrid w:val="0"/>
              <w:spacing w:line="360" w:lineRule="auto"/>
              <w:rPr>
                <w:rFonts w:eastAsia="仿宋_GB2312"/>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14:paraId="4DB3907A">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39778AE3">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3DAB1BAB">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608942AF">
            <w:pPr>
              <w:shd w:val="clear"/>
              <w:autoSpaceDE w:val="0"/>
              <w:autoSpaceDN w:val="0"/>
              <w:adjustRightInd w:val="0"/>
              <w:snapToGrid w:val="0"/>
              <w:spacing w:line="360" w:lineRule="auto"/>
              <w:rPr>
                <w:rFonts w:eastAsia="仿宋_GB2312"/>
                <w:color w:val="auto"/>
                <w:sz w:val="24"/>
                <w:highlight w:val="none"/>
              </w:rPr>
            </w:pPr>
          </w:p>
        </w:tc>
      </w:tr>
      <w:tr w14:paraId="76CDBE3F">
        <w:tblPrEx>
          <w:tblCellMar>
            <w:top w:w="0" w:type="dxa"/>
            <w:left w:w="108" w:type="dxa"/>
            <w:bottom w:w="0" w:type="dxa"/>
            <w:right w:w="108" w:type="dxa"/>
          </w:tblCellMar>
        </w:tblPrEx>
        <w:trPr>
          <w:trHeight w:val="521" w:hRule="atLeast"/>
          <w:jc w:val="center"/>
        </w:trPr>
        <w:tc>
          <w:tcPr>
            <w:tcW w:w="5058" w:type="dxa"/>
            <w:gridSpan w:val="5"/>
            <w:tcBorders>
              <w:top w:val="single" w:color="auto" w:sz="6" w:space="0"/>
              <w:left w:val="single" w:color="auto" w:sz="6" w:space="0"/>
              <w:bottom w:val="single" w:color="auto" w:sz="6" w:space="0"/>
              <w:right w:val="single" w:color="auto" w:sz="6" w:space="0"/>
            </w:tcBorders>
            <w:vAlign w:val="center"/>
          </w:tcPr>
          <w:p w14:paraId="741DB8E9">
            <w:pPr>
              <w:shd w:val="clear"/>
              <w:autoSpaceDE w:val="0"/>
              <w:autoSpaceDN w:val="0"/>
              <w:adjustRightInd w:val="0"/>
              <w:snapToGrid w:val="0"/>
              <w:jc w:val="center"/>
              <w:rPr>
                <w:rFonts w:eastAsia="仿宋_GB2312"/>
                <w:color w:val="auto"/>
                <w:sz w:val="24"/>
                <w:highlight w:val="none"/>
              </w:rPr>
            </w:pPr>
            <w:r>
              <w:rPr>
                <w:rFonts w:eastAsia="仿宋_GB2312"/>
                <w:color w:val="auto"/>
                <w:sz w:val="24"/>
                <w:highlight w:val="none"/>
              </w:rPr>
              <w:t>合计（人民币，元）</w:t>
            </w:r>
          </w:p>
        </w:tc>
        <w:tc>
          <w:tcPr>
            <w:tcW w:w="3824" w:type="dxa"/>
            <w:gridSpan w:val="4"/>
            <w:tcBorders>
              <w:top w:val="single" w:color="auto" w:sz="6" w:space="0"/>
              <w:left w:val="single" w:color="auto" w:sz="6" w:space="0"/>
              <w:bottom w:val="single" w:color="auto" w:sz="6" w:space="0"/>
              <w:right w:val="single" w:color="auto" w:sz="6" w:space="0"/>
            </w:tcBorders>
          </w:tcPr>
          <w:p w14:paraId="64167560">
            <w:pPr>
              <w:shd w:val="clear"/>
              <w:autoSpaceDE w:val="0"/>
              <w:autoSpaceDN w:val="0"/>
              <w:adjustRightInd w:val="0"/>
              <w:snapToGrid w:val="0"/>
              <w:spacing w:line="360" w:lineRule="auto"/>
              <w:jc w:val="center"/>
              <w:rPr>
                <w:rFonts w:eastAsia="仿宋_GB2312"/>
                <w:color w:val="auto"/>
                <w:sz w:val="24"/>
                <w:highlight w:val="none"/>
              </w:rPr>
            </w:pPr>
          </w:p>
        </w:tc>
      </w:tr>
      <w:tr w14:paraId="1A28558C">
        <w:tblPrEx>
          <w:tblCellMar>
            <w:top w:w="0" w:type="dxa"/>
            <w:left w:w="108" w:type="dxa"/>
            <w:bottom w:w="0" w:type="dxa"/>
            <w:right w:w="108" w:type="dxa"/>
          </w:tblCellMar>
        </w:tblPrEx>
        <w:trPr>
          <w:trHeight w:val="608" w:hRule="atLeast"/>
          <w:jc w:val="center"/>
        </w:trPr>
        <w:tc>
          <w:tcPr>
            <w:tcW w:w="5058" w:type="dxa"/>
            <w:gridSpan w:val="5"/>
            <w:tcBorders>
              <w:top w:val="single" w:color="auto" w:sz="6" w:space="0"/>
              <w:left w:val="single" w:color="auto" w:sz="6" w:space="0"/>
              <w:bottom w:val="single" w:color="auto" w:sz="6" w:space="0"/>
              <w:right w:val="single" w:color="auto" w:sz="6" w:space="0"/>
            </w:tcBorders>
            <w:vAlign w:val="center"/>
          </w:tcPr>
          <w:p w14:paraId="7D638385">
            <w:pPr>
              <w:shd w:val="clear"/>
              <w:autoSpaceDE w:val="0"/>
              <w:autoSpaceDN w:val="0"/>
              <w:adjustRightInd w:val="0"/>
              <w:snapToGrid w:val="0"/>
              <w:jc w:val="center"/>
              <w:rPr>
                <w:rFonts w:eastAsia="仿宋_GB2312"/>
                <w:color w:val="auto"/>
                <w:sz w:val="24"/>
                <w:highlight w:val="none"/>
              </w:rPr>
            </w:pPr>
            <w:r>
              <w:rPr>
                <w:rFonts w:eastAsia="仿宋_GB2312"/>
                <w:color w:val="auto"/>
                <w:sz w:val="24"/>
                <w:highlight w:val="none"/>
              </w:rPr>
              <w:t>占</w:t>
            </w:r>
            <w:r>
              <w:rPr>
                <w:rFonts w:hint="eastAsia" w:eastAsia="仿宋_GB2312"/>
                <w:color w:val="auto"/>
                <w:sz w:val="24"/>
                <w:highlight w:val="none"/>
              </w:rPr>
              <w:t>谈判</w:t>
            </w:r>
            <w:r>
              <w:rPr>
                <w:rFonts w:eastAsia="仿宋_GB2312"/>
                <w:color w:val="auto"/>
                <w:sz w:val="24"/>
                <w:highlight w:val="none"/>
              </w:rPr>
              <w:t>响应总价的百分比（%）</w:t>
            </w:r>
          </w:p>
        </w:tc>
        <w:tc>
          <w:tcPr>
            <w:tcW w:w="3824" w:type="dxa"/>
            <w:gridSpan w:val="4"/>
            <w:tcBorders>
              <w:top w:val="single" w:color="auto" w:sz="6" w:space="0"/>
              <w:left w:val="single" w:color="auto" w:sz="6" w:space="0"/>
              <w:bottom w:val="single" w:color="auto" w:sz="6" w:space="0"/>
              <w:right w:val="single" w:color="auto" w:sz="6" w:space="0"/>
            </w:tcBorders>
          </w:tcPr>
          <w:p w14:paraId="0BF6C308">
            <w:pPr>
              <w:shd w:val="clear"/>
              <w:autoSpaceDE w:val="0"/>
              <w:autoSpaceDN w:val="0"/>
              <w:adjustRightInd w:val="0"/>
              <w:snapToGrid w:val="0"/>
              <w:spacing w:line="360" w:lineRule="auto"/>
              <w:jc w:val="center"/>
              <w:rPr>
                <w:rFonts w:eastAsia="仿宋_GB2312"/>
                <w:color w:val="auto"/>
                <w:sz w:val="24"/>
                <w:highlight w:val="none"/>
              </w:rPr>
            </w:pPr>
          </w:p>
        </w:tc>
      </w:tr>
    </w:tbl>
    <w:p w14:paraId="05E88B92">
      <w:pPr>
        <w:shd w:val="clear"/>
        <w:autoSpaceDE w:val="0"/>
        <w:autoSpaceDN w:val="0"/>
        <w:adjustRightInd w:val="0"/>
        <w:snapToGrid w:val="0"/>
        <w:spacing w:line="360" w:lineRule="auto"/>
        <w:rPr>
          <w:rFonts w:eastAsia="仿宋_GB2312"/>
          <w:color w:val="auto"/>
          <w:sz w:val="24"/>
          <w:highlight w:val="none"/>
          <w:lang w:val="zh-CN"/>
        </w:rPr>
      </w:pPr>
    </w:p>
    <w:p w14:paraId="12D84885">
      <w:pPr>
        <w:shd w:val="clear"/>
        <w:autoSpaceDE w:val="0"/>
        <w:autoSpaceDN w:val="0"/>
        <w:adjustRightInd w:val="0"/>
        <w:snapToGrid w:val="0"/>
        <w:rPr>
          <w:rFonts w:eastAsia="仿宋_GB2312"/>
          <w:color w:val="auto"/>
          <w:szCs w:val="21"/>
          <w:highlight w:val="none"/>
          <w:lang w:val="zh-CN"/>
        </w:rPr>
      </w:pPr>
      <w:r>
        <w:rPr>
          <w:rFonts w:eastAsia="仿宋_GB2312"/>
          <w:color w:val="auto"/>
          <w:szCs w:val="21"/>
          <w:highlight w:val="none"/>
          <w:lang w:val="zh-CN"/>
        </w:rPr>
        <w:t>注：1、如谈判响应产品为节能、环境标志产品，须按格式逐项填写，并附相关证明，否则评审时不予价格扣除。</w:t>
      </w:r>
    </w:p>
    <w:p w14:paraId="17E3012D">
      <w:pPr>
        <w:shd w:val="clear"/>
        <w:autoSpaceDE w:val="0"/>
        <w:autoSpaceDN w:val="0"/>
        <w:adjustRightInd w:val="0"/>
        <w:snapToGrid w:val="0"/>
        <w:ind w:firstLine="480"/>
        <w:rPr>
          <w:rFonts w:eastAsia="仿宋_GB2312"/>
          <w:color w:val="auto"/>
          <w:szCs w:val="21"/>
          <w:highlight w:val="none"/>
          <w:lang w:val="zh-CN"/>
        </w:rPr>
      </w:pPr>
      <w:r>
        <w:rPr>
          <w:rFonts w:eastAsia="仿宋_GB2312"/>
          <w:color w:val="auto"/>
          <w:szCs w:val="21"/>
          <w:highlight w:val="none"/>
          <w:lang w:val="zh-CN"/>
        </w:rPr>
        <w:t>2、类别填写：节能产品或环境标志产品。</w:t>
      </w:r>
    </w:p>
    <w:p w14:paraId="34F98735">
      <w:pPr>
        <w:pStyle w:val="2"/>
        <w:shd w:val="clear"/>
        <w:spacing w:line="240" w:lineRule="auto"/>
        <w:ind w:firstLine="480"/>
        <w:rPr>
          <w:color w:val="auto"/>
          <w:szCs w:val="21"/>
          <w:highlight w:val="none"/>
          <w:lang w:val="zh-CN"/>
        </w:rPr>
      </w:pPr>
      <w:r>
        <w:rPr>
          <w:rFonts w:ascii="Times New Roman" w:hAnsi="Times New Roman" w:eastAsia="仿宋_GB2312"/>
          <w:color w:val="auto"/>
          <w:szCs w:val="21"/>
          <w:highlight w:val="none"/>
        </w:rPr>
        <w:t>3、</w:t>
      </w:r>
      <w:r>
        <w:rPr>
          <w:rFonts w:ascii="Times New Roman" w:hAnsi="Times New Roman" w:eastAsia="仿宋_GB2312"/>
          <w:color w:val="auto"/>
          <w:szCs w:val="21"/>
          <w:highlight w:val="none"/>
          <w:lang w:val="zh-CN"/>
        </w:rPr>
        <w:t>若所投产品为政府强制采购的节能产品，需提供响应产品经国家确定的认证机构出具的、处于有效期内的节能产品认证证书。</w:t>
      </w:r>
      <w:r>
        <w:rPr>
          <w:rFonts w:ascii="Times New Roman" w:hAnsi="Times New Roman" w:eastAsia="仿宋_GB2312"/>
          <w:color w:val="auto"/>
          <w:szCs w:val="21"/>
          <w:highlight w:val="none"/>
        </w:rPr>
        <w:t>强制类产品</w:t>
      </w:r>
      <w:r>
        <w:rPr>
          <w:rFonts w:ascii="Times New Roman" w:hAnsi="Times New Roman" w:eastAsia="仿宋_GB2312"/>
          <w:color w:val="auto"/>
          <w:szCs w:val="21"/>
          <w:highlight w:val="none"/>
          <w:lang w:val="zh-CN"/>
        </w:rPr>
        <w:t>具体品目详见《关于印发节能产品政府采购品目清单的通知》（财库[2019]19号文）</w:t>
      </w:r>
      <w:r>
        <w:rPr>
          <w:rFonts w:ascii="Times New Roman" w:hAnsi="Times New Roman" w:eastAsia="仿宋_GB2312"/>
          <w:color w:val="auto"/>
          <w:szCs w:val="21"/>
          <w:highlight w:val="none"/>
        </w:rPr>
        <w:t>。</w:t>
      </w:r>
    </w:p>
    <w:p w14:paraId="52573C61">
      <w:pPr>
        <w:shd w:val="clear"/>
        <w:autoSpaceDE w:val="0"/>
        <w:autoSpaceDN w:val="0"/>
        <w:adjustRightInd w:val="0"/>
        <w:snapToGrid w:val="0"/>
        <w:spacing w:line="360" w:lineRule="auto"/>
        <w:ind w:left="645"/>
        <w:rPr>
          <w:rFonts w:eastAsia="仿宋_GB2312"/>
          <w:color w:val="auto"/>
          <w:sz w:val="24"/>
          <w:highlight w:val="none"/>
        </w:rPr>
      </w:pPr>
    </w:p>
    <w:p w14:paraId="74FA93CA">
      <w:pPr>
        <w:shd w:val="clear"/>
        <w:spacing w:before="120" w:after="120" w:line="360" w:lineRule="auto"/>
        <w:ind w:firstLine="1440" w:firstLineChars="600"/>
        <w:rPr>
          <w:rFonts w:eastAsia="仿宋_GB2312"/>
          <w:color w:val="auto"/>
          <w:sz w:val="24"/>
          <w:highlight w:val="none"/>
          <w:u w:val="single"/>
        </w:rPr>
      </w:pPr>
      <w:r>
        <w:rPr>
          <w:rFonts w:eastAsia="仿宋_GB2312"/>
          <w:color w:val="auto"/>
          <w:sz w:val="24"/>
          <w:highlight w:val="none"/>
        </w:rPr>
        <w:t>供应商（</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p>
    <w:p w14:paraId="0CAB32DA">
      <w:pPr>
        <w:shd w:val="clear"/>
        <w:spacing w:before="120" w:after="120" w:line="360" w:lineRule="auto"/>
        <w:ind w:firstLine="1440" w:firstLineChars="600"/>
        <w:rPr>
          <w:rFonts w:eastAsia="仿宋_GB2312"/>
          <w:color w:val="auto"/>
          <w:sz w:val="24"/>
          <w:highlight w:val="none"/>
          <w:u w:val="single"/>
        </w:rPr>
      </w:pPr>
      <w:r>
        <w:rPr>
          <w:rFonts w:eastAsia="仿宋_GB2312"/>
          <w:color w:val="auto"/>
          <w:sz w:val="24"/>
          <w:highlight w:val="none"/>
        </w:rPr>
        <w:t>法定代表人或其授权代表（签字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p>
    <w:p w14:paraId="5824D192">
      <w:pPr>
        <w:pStyle w:val="2"/>
        <w:rPr>
          <w:rFonts w:eastAsia="仿宋_GB2312"/>
          <w:b/>
          <w:bCs/>
          <w:color w:val="auto"/>
          <w:highlight w:val="non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r>
        <w:rPr>
          <w:rFonts w:eastAsia="仿宋_GB2312"/>
          <w:b/>
          <w:bCs/>
          <w:color w:val="auto"/>
          <w:highlight w:val="none"/>
        </w:rPr>
        <w:br w:type="page"/>
      </w:r>
    </w:p>
    <w:p w14:paraId="30FFEB5D">
      <w:pPr>
        <w:shd w:val="clear"/>
        <w:autoSpaceDE w:val="0"/>
        <w:autoSpaceDN w:val="0"/>
        <w:adjustRightInd w:val="0"/>
        <w:snapToGrid w:val="0"/>
        <w:spacing w:line="360" w:lineRule="auto"/>
        <w:jc w:val="center"/>
        <w:rPr>
          <w:rFonts w:eastAsia="仿宋_GB2312"/>
          <w:b/>
          <w:bCs/>
          <w:color w:val="auto"/>
          <w:sz w:val="30"/>
          <w:szCs w:val="30"/>
          <w:highlight w:val="none"/>
        </w:rPr>
      </w:pPr>
      <w:r>
        <w:rPr>
          <w:rFonts w:eastAsia="仿宋_GB2312"/>
          <w:b/>
          <w:bCs/>
          <w:color w:val="auto"/>
          <w:sz w:val="30"/>
          <w:szCs w:val="30"/>
          <w:highlight w:val="none"/>
        </w:rPr>
        <w:t xml:space="preserve"> </w:t>
      </w:r>
    </w:p>
    <w:p w14:paraId="1C0395BA">
      <w:pPr>
        <w:shd w:val="clear"/>
        <w:autoSpaceDE w:val="0"/>
        <w:autoSpaceDN w:val="0"/>
        <w:adjustRightInd w:val="0"/>
        <w:snapToGrid w:val="0"/>
        <w:spacing w:line="360" w:lineRule="auto"/>
        <w:jc w:val="center"/>
        <w:outlineLvl w:val="1"/>
        <w:rPr>
          <w:rFonts w:eastAsia="仿宋_GB2312"/>
          <w:b/>
          <w:bCs/>
          <w:color w:val="auto"/>
          <w:sz w:val="30"/>
          <w:szCs w:val="30"/>
          <w:highlight w:val="none"/>
        </w:rPr>
      </w:pPr>
      <w:r>
        <w:rPr>
          <w:rFonts w:eastAsia="仿宋_GB2312"/>
          <w:b/>
          <w:bCs/>
          <w:color w:val="auto"/>
          <w:sz w:val="30"/>
          <w:szCs w:val="30"/>
          <w:highlight w:val="none"/>
        </w:rPr>
        <w:t>（最后）谈判响应报价表</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14:paraId="17878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14:paraId="0CBE281D">
            <w:pPr>
              <w:shd w:val="clear"/>
              <w:ind w:left="141" w:leftChars="67" w:right="103" w:rightChars="49"/>
              <w:jc w:val="center"/>
              <w:rPr>
                <w:rFonts w:eastAsia="仿宋_GB2312"/>
                <w:b/>
                <w:color w:val="auto"/>
                <w:sz w:val="24"/>
                <w:highlight w:val="none"/>
              </w:rPr>
            </w:pPr>
            <w:r>
              <w:rPr>
                <w:rFonts w:eastAsia="仿宋_GB2312"/>
                <w:b/>
                <w:color w:val="auto"/>
                <w:sz w:val="24"/>
                <w:highlight w:val="none"/>
              </w:rPr>
              <w:t>项目编号及项目名称</w:t>
            </w:r>
          </w:p>
        </w:tc>
        <w:tc>
          <w:tcPr>
            <w:tcW w:w="6981" w:type="dxa"/>
            <w:vAlign w:val="center"/>
          </w:tcPr>
          <w:p w14:paraId="621C0642">
            <w:pPr>
              <w:shd w:val="clear"/>
              <w:ind w:left="189" w:leftChars="90" w:firstLine="1"/>
              <w:rPr>
                <w:rFonts w:eastAsia="仿宋_GB2312"/>
                <w:color w:val="auto"/>
                <w:sz w:val="24"/>
                <w:highlight w:val="none"/>
                <w:u w:val="single"/>
              </w:rPr>
            </w:pPr>
            <w:r>
              <w:rPr>
                <w:rFonts w:eastAsia="仿宋_GB2312"/>
                <w:color w:val="auto"/>
                <w:sz w:val="24"/>
                <w:highlight w:val="none"/>
              </w:rPr>
              <w:t>项目编号：</w:t>
            </w:r>
            <w:r>
              <w:rPr>
                <w:rFonts w:eastAsia="仿宋_GB2312"/>
                <w:color w:val="auto"/>
                <w:sz w:val="24"/>
                <w:highlight w:val="none"/>
                <w:u w:val="single"/>
              </w:rPr>
              <w:t xml:space="preserve">              </w:t>
            </w:r>
          </w:p>
          <w:p w14:paraId="769A11AD">
            <w:pPr>
              <w:shd w:val="clear"/>
              <w:ind w:left="189" w:leftChars="90" w:firstLine="1"/>
              <w:rPr>
                <w:color w:val="auto"/>
                <w:highlight w:val="none"/>
              </w:rPr>
            </w:pPr>
            <w:r>
              <w:rPr>
                <w:rFonts w:eastAsia="仿宋_GB2312"/>
                <w:color w:val="auto"/>
                <w:sz w:val="24"/>
                <w:highlight w:val="none"/>
              </w:rPr>
              <w:t xml:space="preserve">项目名称：              </w:t>
            </w:r>
          </w:p>
        </w:tc>
      </w:tr>
      <w:tr w14:paraId="49F8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14:paraId="679513DB">
            <w:pPr>
              <w:shd w:val="clear"/>
              <w:ind w:left="-13" w:leftChars="-6"/>
              <w:jc w:val="center"/>
              <w:rPr>
                <w:rFonts w:eastAsia="仿宋_GB2312"/>
                <w:b/>
                <w:color w:val="auto"/>
                <w:sz w:val="24"/>
                <w:highlight w:val="none"/>
              </w:rPr>
            </w:pPr>
            <w:r>
              <w:rPr>
                <w:rFonts w:eastAsia="仿宋_GB2312"/>
                <w:b/>
                <w:color w:val="auto"/>
                <w:sz w:val="24"/>
                <w:highlight w:val="none"/>
              </w:rPr>
              <w:t>响应总价</w:t>
            </w:r>
          </w:p>
        </w:tc>
        <w:tc>
          <w:tcPr>
            <w:tcW w:w="6981" w:type="dxa"/>
            <w:vAlign w:val="center"/>
          </w:tcPr>
          <w:p w14:paraId="76392EE6">
            <w:pPr>
              <w:shd w:val="clear"/>
              <w:ind w:left="189" w:leftChars="90" w:firstLine="1"/>
              <w:rPr>
                <w:rFonts w:eastAsia="仿宋_GB2312"/>
                <w:color w:val="auto"/>
                <w:sz w:val="24"/>
                <w:highlight w:val="none"/>
              </w:rPr>
            </w:pPr>
            <w:r>
              <w:rPr>
                <w:rFonts w:eastAsia="仿宋_GB2312"/>
                <w:color w:val="auto"/>
                <w:sz w:val="24"/>
                <w:highlight w:val="none"/>
              </w:rPr>
              <w:t>人民币（大写）：</w:t>
            </w:r>
            <w:r>
              <w:rPr>
                <w:rFonts w:eastAsia="仿宋_GB2312"/>
                <w:color w:val="auto"/>
                <w:sz w:val="24"/>
                <w:highlight w:val="none"/>
                <w:u w:val="single"/>
              </w:rPr>
              <w:t xml:space="preserve">             </w:t>
            </w:r>
            <w:r>
              <w:rPr>
                <w:rFonts w:eastAsia="仿宋_GB2312"/>
                <w:color w:val="auto"/>
                <w:sz w:val="24"/>
                <w:highlight w:val="none"/>
              </w:rPr>
              <w:t xml:space="preserve"> （小写：</w:t>
            </w:r>
            <w:r>
              <w:rPr>
                <w:rFonts w:eastAsia="宋体"/>
                <w:color w:val="auto"/>
                <w:sz w:val="24"/>
                <w:highlight w:val="none"/>
              </w:rPr>
              <w:t>¥</w:t>
            </w:r>
            <w:r>
              <w:rPr>
                <w:rFonts w:eastAsia="仿宋_GB2312"/>
                <w:color w:val="auto"/>
                <w:sz w:val="24"/>
                <w:highlight w:val="none"/>
                <w:u w:val="single"/>
              </w:rPr>
              <w:t xml:space="preserve">      </w:t>
            </w:r>
            <w:r>
              <w:rPr>
                <w:rFonts w:eastAsia="仿宋_GB2312"/>
                <w:color w:val="auto"/>
                <w:sz w:val="24"/>
                <w:highlight w:val="none"/>
              </w:rPr>
              <w:t>元）</w:t>
            </w:r>
          </w:p>
        </w:tc>
      </w:tr>
      <w:tr w14:paraId="6C17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21AE1C5C">
            <w:pPr>
              <w:shd w:val="clear"/>
              <w:ind w:left="-13" w:leftChars="-6"/>
              <w:jc w:val="center"/>
              <w:rPr>
                <w:rFonts w:eastAsia="仿宋_GB2312"/>
                <w:b/>
                <w:color w:val="auto"/>
                <w:sz w:val="24"/>
                <w:highlight w:val="none"/>
              </w:rPr>
            </w:pPr>
            <w:r>
              <w:rPr>
                <w:rFonts w:hint="eastAsia" w:eastAsia="仿宋_GB2312"/>
                <w:b/>
                <w:color w:val="auto"/>
                <w:sz w:val="24"/>
                <w:highlight w:val="none"/>
                <w:lang w:val="en-US" w:eastAsia="zh-CN"/>
              </w:rPr>
              <w:t>服务</w:t>
            </w:r>
            <w:r>
              <w:rPr>
                <w:rFonts w:eastAsia="仿宋_GB2312"/>
                <w:b/>
                <w:color w:val="auto"/>
                <w:sz w:val="24"/>
                <w:highlight w:val="none"/>
              </w:rPr>
              <w:t>期</w:t>
            </w:r>
          </w:p>
        </w:tc>
        <w:tc>
          <w:tcPr>
            <w:tcW w:w="6981" w:type="dxa"/>
            <w:vAlign w:val="center"/>
          </w:tcPr>
          <w:p w14:paraId="5761ABEB">
            <w:pPr>
              <w:shd w:val="clear"/>
              <w:rPr>
                <w:rFonts w:eastAsia="仿宋_GB2312"/>
                <w:color w:val="auto"/>
                <w:sz w:val="24"/>
                <w:highlight w:val="none"/>
              </w:rPr>
            </w:pPr>
            <w:r>
              <w:rPr>
                <w:rFonts w:hint="eastAsia" w:eastAsia="仿宋_GB2312"/>
                <w:color w:val="auto"/>
                <w:sz w:val="24"/>
                <w:highlight w:val="none"/>
                <w:lang w:val="en-US" w:eastAsia="zh-CN"/>
              </w:rPr>
              <w:t>自合同签订之日起3年</w:t>
            </w:r>
          </w:p>
        </w:tc>
      </w:tr>
      <w:tr w14:paraId="1877E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7A41383C">
            <w:pPr>
              <w:shd w:val="clear"/>
              <w:ind w:left="-13" w:leftChars="-6"/>
              <w:jc w:val="center"/>
              <w:rPr>
                <w:rFonts w:eastAsia="仿宋_GB2312"/>
                <w:b/>
                <w:color w:val="auto"/>
                <w:sz w:val="24"/>
                <w:highlight w:val="none"/>
              </w:rPr>
            </w:pPr>
            <w:r>
              <w:rPr>
                <w:rFonts w:hint="eastAsia" w:eastAsia="仿宋_GB2312"/>
                <w:b/>
                <w:color w:val="auto"/>
                <w:sz w:val="24"/>
                <w:highlight w:val="none"/>
                <w:lang w:val="en-US" w:eastAsia="zh-CN"/>
              </w:rPr>
              <w:t>服务</w:t>
            </w:r>
            <w:r>
              <w:rPr>
                <w:rFonts w:eastAsia="仿宋_GB2312"/>
                <w:b/>
                <w:color w:val="auto"/>
                <w:sz w:val="24"/>
                <w:highlight w:val="none"/>
              </w:rPr>
              <w:t>地点</w:t>
            </w:r>
          </w:p>
        </w:tc>
        <w:tc>
          <w:tcPr>
            <w:tcW w:w="6981" w:type="dxa"/>
            <w:vAlign w:val="center"/>
          </w:tcPr>
          <w:p w14:paraId="25106302">
            <w:pPr>
              <w:shd w:val="clear"/>
              <w:rPr>
                <w:rFonts w:eastAsia="仿宋_GB2312"/>
                <w:color w:val="auto"/>
                <w:sz w:val="24"/>
                <w:highlight w:val="none"/>
              </w:rPr>
            </w:pPr>
            <w:r>
              <w:rPr>
                <w:rFonts w:hint="eastAsia" w:eastAsia="仿宋_GB2312"/>
                <w:color w:val="auto"/>
                <w:sz w:val="24"/>
                <w:highlight w:val="none"/>
                <w:lang w:val="en-US" w:eastAsia="zh-CN"/>
              </w:rPr>
              <w:t>甲方指定地点</w:t>
            </w:r>
          </w:p>
        </w:tc>
      </w:tr>
      <w:tr w14:paraId="6113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14:paraId="3B42CD39">
            <w:pPr>
              <w:shd w:val="clear"/>
              <w:jc w:val="center"/>
              <w:rPr>
                <w:rFonts w:eastAsia="仿宋_GB2312"/>
                <w:b/>
                <w:color w:val="auto"/>
                <w:sz w:val="24"/>
                <w:highlight w:val="none"/>
              </w:rPr>
            </w:pPr>
            <w:r>
              <w:rPr>
                <w:rFonts w:eastAsia="仿宋_GB2312"/>
                <w:b/>
                <w:color w:val="auto"/>
                <w:sz w:val="24"/>
                <w:highlight w:val="none"/>
              </w:rPr>
              <w:t>备注</w:t>
            </w:r>
          </w:p>
        </w:tc>
        <w:tc>
          <w:tcPr>
            <w:tcW w:w="6981" w:type="dxa"/>
            <w:vAlign w:val="center"/>
          </w:tcPr>
          <w:p w14:paraId="696879BA">
            <w:pPr>
              <w:shd w:val="clear"/>
              <w:rPr>
                <w:rFonts w:eastAsia="仿宋_GB2312"/>
                <w:color w:val="auto"/>
                <w:sz w:val="24"/>
                <w:highlight w:val="none"/>
              </w:rPr>
            </w:pPr>
          </w:p>
        </w:tc>
      </w:tr>
    </w:tbl>
    <w:p w14:paraId="2B0C7089">
      <w:pPr>
        <w:shd w:val="clear"/>
        <w:autoSpaceDE w:val="0"/>
        <w:autoSpaceDN w:val="0"/>
        <w:adjustRightInd w:val="0"/>
        <w:snapToGrid w:val="0"/>
        <w:spacing w:line="360" w:lineRule="auto"/>
        <w:rPr>
          <w:rFonts w:eastAsia="仿宋_GB2312"/>
          <w:color w:val="auto"/>
          <w:sz w:val="24"/>
          <w:highlight w:val="none"/>
        </w:rPr>
      </w:pPr>
    </w:p>
    <w:p w14:paraId="3AF2F518">
      <w:pPr>
        <w:shd w:val="clear"/>
        <w:autoSpaceDE w:val="0"/>
        <w:autoSpaceDN w:val="0"/>
        <w:adjustRightInd w:val="0"/>
        <w:snapToGrid w:val="0"/>
        <w:spacing w:line="360" w:lineRule="auto"/>
        <w:rPr>
          <w:rFonts w:eastAsia="仿宋_GB2312"/>
          <w:b/>
          <w:bCs/>
          <w:color w:val="auto"/>
          <w:sz w:val="24"/>
          <w:highlight w:val="none"/>
        </w:rPr>
      </w:pPr>
    </w:p>
    <w:p w14:paraId="489709FD">
      <w:pPr>
        <w:shd w:val="clear"/>
        <w:spacing w:before="120" w:after="120" w:line="360" w:lineRule="auto"/>
        <w:ind w:firstLine="1440" w:firstLineChars="600"/>
        <w:rPr>
          <w:rFonts w:eastAsia="仿宋_GB2312"/>
          <w:color w:val="auto"/>
          <w:sz w:val="24"/>
          <w:highlight w:val="none"/>
          <w:u w:val="single"/>
        </w:rPr>
      </w:pPr>
      <w:r>
        <w:rPr>
          <w:rFonts w:eastAsia="仿宋_GB2312"/>
          <w:color w:val="auto"/>
          <w:sz w:val="24"/>
          <w:highlight w:val="none"/>
        </w:rPr>
        <w:t>供应商（</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p>
    <w:p w14:paraId="456A07CB">
      <w:pPr>
        <w:shd w:val="clear"/>
        <w:spacing w:before="120" w:after="120" w:line="360" w:lineRule="auto"/>
        <w:ind w:firstLine="1440" w:firstLineChars="600"/>
        <w:rPr>
          <w:rFonts w:eastAsia="仿宋_GB2312"/>
          <w:color w:val="auto"/>
          <w:sz w:val="24"/>
          <w:highlight w:val="none"/>
        </w:rPr>
      </w:pPr>
      <w:r>
        <w:rPr>
          <w:rFonts w:eastAsia="仿宋_GB2312"/>
          <w:color w:val="auto"/>
          <w:sz w:val="24"/>
          <w:highlight w:val="none"/>
        </w:rPr>
        <w:t>法定代表人或其授权代表（签字</w:t>
      </w:r>
      <w:r>
        <w:rPr>
          <w:rFonts w:hint="eastAsia" w:eastAsia="仿宋_GB2312"/>
          <w:color w:val="auto"/>
          <w:sz w:val="24"/>
          <w:highlight w:val="none"/>
        </w:rPr>
        <w:t>或盖章</w:t>
      </w:r>
      <w:r>
        <w:rPr>
          <w:rFonts w:eastAsia="仿宋_GB2312"/>
          <w:color w:val="auto"/>
          <w:sz w:val="24"/>
          <w:highlight w:val="none"/>
        </w:rPr>
        <w:t>）：</w:t>
      </w:r>
    </w:p>
    <w:p w14:paraId="547BBC12">
      <w:pPr>
        <w:shd w:val="clear"/>
        <w:spacing w:before="120" w:after="120" w:line="360" w:lineRule="auto"/>
        <w:ind w:firstLine="1440" w:firstLineChars="600"/>
        <w:rPr>
          <w:rFonts w:eastAsia="仿宋_GB2312"/>
          <w:color w:val="auto"/>
          <w:kern w:val="0"/>
          <w:sz w:val="24"/>
          <w:highlight w:val="none"/>
          <w:u w:val="singl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r>
        <w:rPr>
          <w:rFonts w:eastAsia="仿宋_GB2312"/>
          <w:color w:val="auto"/>
          <w:sz w:val="32"/>
          <w:highlight w:val="none"/>
          <w:u w:val="single"/>
        </w:rPr>
        <w:t xml:space="preserve">          </w:t>
      </w:r>
    </w:p>
    <w:p w14:paraId="07BF2DEB">
      <w:pPr>
        <w:shd w:val="clear"/>
        <w:autoSpaceDE w:val="0"/>
        <w:autoSpaceDN w:val="0"/>
        <w:adjustRightInd w:val="0"/>
        <w:snapToGrid w:val="0"/>
        <w:spacing w:line="360" w:lineRule="auto"/>
        <w:ind w:firstLine="240" w:firstLineChars="100"/>
        <w:rPr>
          <w:rFonts w:eastAsia="仿宋_GB2312"/>
          <w:color w:val="auto"/>
          <w:sz w:val="24"/>
          <w:highlight w:val="none"/>
          <w:lang w:val="zh-CN"/>
        </w:rPr>
      </w:pPr>
    </w:p>
    <w:p w14:paraId="5A016D1A">
      <w:pPr>
        <w:pStyle w:val="28"/>
        <w:shd w:val="clear"/>
        <w:tabs>
          <w:tab w:val="left" w:pos="5580"/>
        </w:tabs>
        <w:ind w:firstLine="480" w:firstLineChars="200"/>
        <w:rPr>
          <w:rFonts w:ascii="Times New Roman" w:hAnsi="Times New Roman" w:eastAsia="仿宋_GB2312"/>
          <w:b/>
          <w:color w:val="auto"/>
          <w:sz w:val="24"/>
          <w:highlight w:val="none"/>
        </w:rPr>
      </w:pPr>
      <w:r>
        <w:rPr>
          <w:rFonts w:ascii="Times New Roman" w:hAnsi="Times New Roman" w:eastAsia="仿宋_GB2312"/>
          <w:color w:val="auto"/>
          <w:sz w:val="24"/>
          <w:highlight w:val="none"/>
        </w:rPr>
        <w:t>注</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rPr>
        <w:t>此表中，</w:t>
      </w:r>
      <w:r>
        <w:rPr>
          <w:rFonts w:hint="eastAsia" w:ascii="Times New Roman" w:hAnsi="Times New Roman" w:eastAsia="仿宋_GB2312"/>
          <w:color w:val="auto"/>
          <w:sz w:val="24"/>
          <w:highlight w:val="none"/>
          <w:lang w:eastAsia="zh-CN"/>
        </w:rPr>
        <w:t>谈判</w:t>
      </w:r>
      <w:r>
        <w:rPr>
          <w:rFonts w:ascii="Times New Roman" w:hAnsi="Times New Roman" w:eastAsia="仿宋_GB2312"/>
          <w:color w:val="auto"/>
          <w:sz w:val="24"/>
          <w:highlight w:val="none"/>
        </w:rPr>
        <w:t>总价应和</w:t>
      </w:r>
      <w:r>
        <w:rPr>
          <w:rFonts w:hint="eastAsia" w:ascii="Times New Roman" w:hAnsi="Times New Roman" w:eastAsia="仿宋_GB2312"/>
          <w:color w:val="auto"/>
          <w:sz w:val="24"/>
          <w:highlight w:val="none"/>
          <w:lang w:eastAsia="zh-CN"/>
        </w:rPr>
        <w:t>谈判</w:t>
      </w:r>
      <w:r>
        <w:rPr>
          <w:rFonts w:ascii="Times New Roman" w:hAnsi="Times New Roman" w:eastAsia="仿宋_GB2312"/>
          <w:color w:val="auto"/>
          <w:sz w:val="24"/>
          <w:highlight w:val="none"/>
        </w:rPr>
        <w:t>分项报价表的总价相一致。</w:t>
      </w:r>
    </w:p>
    <w:p w14:paraId="64E0D317">
      <w:pPr>
        <w:shd w:val="clear"/>
        <w:rPr>
          <w:rFonts w:hint="eastAsia" w:ascii="仿宋" w:hAnsi="仿宋" w:eastAsia="仿宋" w:cs="仿宋"/>
          <w:b/>
          <w:bCs/>
          <w:color w:val="auto"/>
          <w:sz w:val="24"/>
          <w:highlight w:val="none"/>
          <w:lang w:val="zh-CN" w:eastAsia="zh-CN"/>
        </w:rPr>
      </w:pPr>
    </w:p>
    <w:p w14:paraId="086A4D72">
      <w:pPr>
        <w:shd w:val="clear"/>
        <w:autoSpaceDE w:val="0"/>
        <w:autoSpaceDN w:val="0"/>
        <w:adjustRightInd w:val="0"/>
        <w:snapToGrid w:val="0"/>
        <w:spacing w:line="360" w:lineRule="auto"/>
        <w:jc w:val="center"/>
        <w:rPr>
          <w:rFonts w:eastAsia="仿宋_GB2312"/>
          <w:b/>
          <w:bCs/>
          <w:color w:val="auto"/>
          <w:sz w:val="30"/>
          <w:szCs w:val="30"/>
          <w:highlight w:val="none"/>
        </w:rPr>
      </w:pPr>
    </w:p>
    <w:p w14:paraId="07355FC0">
      <w:pPr>
        <w:shd w:val="clear"/>
        <w:rPr>
          <w:rFonts w:ascii="仿宋" w:hAnsi="仿宋" w:eastAsia="仿宋" w:cs="仿宋"/>
          <w:b/>
          <w:bCs/>
          <w:color w:val="auto"/>
          <w:sz w:val="24"/>
          <w:highlight w:val="none"/>
        </w:rPr>
      </w:pPr>
      <w:r>
        <w:rPr>
          <w:rFonts w:hint="eastAsia" w:ascii="仿宋" w:hAnsi="仿宋" w:eastAsia="仿宋" w:cs="仿宋"/>
          <w:b/>
          <w:bCs/>
          <w:color w:val="auto"/>
          <w:sz w:val="24"/>
          <w:highlight w:val="none"/>
        </w:rPr>
        <w:t>（备注：</w:t>
      </w:r>
      <w:r>
        <w:rPr>
          <w:rFonts w:hint="eastAsia" w:ascii="仿宋" w:hAnsi="仿宋" w:eastAsia="仿宋" w:cs="仿宋"/>
          <w:b/>
          <w:bCs/>
          <w:color w:val="auto"/>
          <w:sz w:val="24"/>
          <w:highlight w:val="none"/>
          <w:lang w:val="zh-CN"/>
        </w:rPr>
        <w:t>单独提供</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zh-CN"/>
        </w:rPr>
        <w:t>无需装订在响应文件中</w:t>
      </w:r>
      <w:r>
        <w:rPr>
          <w:rFonts w:hint="eastAsia" w:ascii="仿宋" w:hAnsi="仿宋" w:eastAsia="仿宋" w:cs="仿宋"/>
          <w:b/>
          <w:bCs/>
          <w:color w:val="auto"/>
          <w:sz w:val="24"/>
          <w:highlight w:val="none"/>
        </w:rPr>
        <w:t>，不见面最后</w:t>
      </w:r>
      <w:r>
        <w:rPr>
          <w:rFonts w:hint="eastAsia" w:ascii="仿宋" w:hAnsi="仿宋" w:eastAsia="仿宋" w:cs="仿宋"/>
          <w:b/>
          <w:bCs/>
          <w:color w:val="auto"/>
          <w:sz w:val="24"/>
          <w:highlight w:val="none"/>
          <w:lang w:eastAsia="zh-CN"/>
        </w:rPr>
        <w:t>谈判</w:t>
      </w:r>
      <w:r>
        <w:rPr>
          <w:rFonts w:hint="eastAsia" w:ascii="仿宋" w:hAnsi="仿宋" w:eastAsia="仿宋" w:cs="仿宋"/>
          <w:b/>
          <w:bCs/>
          <w:color w:val="auto"/>
          <w:sz w:val="24"/>
          <w:highlight w:val="none"/>
        </w:rPr>
        <w:t>报价结束后，扫描发至招标代理机构邮箱：904896077@qq.com）</w:t>
      </w:r>
    </w:p>
    <w:p w14:paraId="132C2F81">
      <w:pPr>
        <w:shd w:val="clear"/>
        <w:autoSpaceDE w:val="0"/>
        <w:autoSpaceDN w:val="0"/>
        <w:adjustRightInd w:val="0"/>
        <w:snapToGrid w:val="0"/>
        <w:spacing w:line="360" w:lineRule="auto"/>
        <w:jc w:val="center"/>
        <w:rPr>
          <w:rFonts w:eastAsia="仿宋_GB2312"/>
          <w:b/>
          <w:bCs/>
          <w:color w:val="auto"/>
          <w:sz w:val="30"/>
          <w:szCs w:val="30"/>
          <w:highlight w:val="none"/>
        </w:rPr>
      </w:pPr>
    </w:p>
    <w:p w14:paraId="6A8997EC">
      <w:pPr>
        <w:shd w:val="clear"/>
        <w:autoSpaceDE w:val="0"/>
        <w:autoSpaceDN w:val="0"/>
        <w:adjustRightInd w:val="0"/>
        <w:snapToGrid w:val="0"/>
        <w:spacing w:line="360" w:lineRule="auto"/>
        <w:jc w:val="center"/>
        <w:rPr>
          <w:rFonts w:eastAsia="仿宋_GB2312"/>
          <w:b/>
          <w:bCs/>
          <w:color w:val="auto"/>
          <w:sz w:val="30"/>
          <w:szCs w:val="30"/>
          <w:highlight w:val="none"/>
        </w:rPr>
      </w:pPr>
    </w:p>
    <w:p w14:paraId="12B389BA">
      <w:pPr>
        <w:shd w:val="clear"/>
        <w:autoSpaceDE w:val="0"/>
        <w:autoSpaceDN w:val="0"/>
        <w:adjustRightInd w:val="0"/>
        <w:snapToGrid w:val="0"/>
        <w:spacing w:line="360" w:lineRule="auto"/>
        <w:jc w:val="center"/>
        <w:rPr>
          <w:rFonts w:eastAsia="仿宋_GB2312"/>
          <w:b/>
          <w:bCs/>
          <w:color w:val="auto"/>
          <w:sz w:val="30"/>
          <w:szCs w:val="30"/>
          <w:highlight w:val="none"/>
        </w:rPr>
      </w:pPr>
    </w:p>
    <w:p w14:paraId="4F83340F">
      <w:pPr>
        <w:bidi w:val="0"/>
      </w:pPr>
    </w:p>
    <w:p w14:paraId="7AE63DD3">
      <w:pPr>
        <w:shd w:val="clear"/>
        <w:autoSpaceDE w:val="0"/>
        <w:autoSpaceDN w:val="0"/>
        <w:adjustRightInd w:val="0"/>
        <w:snapToGrid w:val="0"/>
        <w:spacing w:line="360" w:lineRule="auto"/>
        <w:jc w:val="center"/>
        <w:outlineLvl w:val="1"/>
        <w:rPr>
          <w:rFonts w:eastAsia="仿宋_GB2312"/>
          <w:b/>
          <w:bCs/>
          <w:color w:val="auto"/>
          <w:sz w:val="30"/>
          <w:szCs w:val="30"/>
          <w:highlight w:val="none"/>
        </w:rPr>
      </w:pPr>
      <w:r>
        <w:rPr>
          <w:rFonts w:eastAsia="仿宋_GB2312"/>
          <w:b/>
          <w:bCs/>
          <w:color w:val="auto"/>
          <w:sz w:val="30"/>
          <w:szCs w:val="30"/>
          <w:highlight w:val="none"/>
        </w:rPr>
        <w:t>（最后）</w:t>
      </w:r>
      <w:r>
        <w:rPr>
          <w:rFonts w:hint="eastAsia" w:eastAsia="仿宋_GB2312"/>
          <w:b/>
          <w:bCs/>
          <w:color w:val="auto"/>
          <w:sz w:val="30"/>
          <w:szCs w:val="30"/>
          <w:highlight w:val="none"/>
        </w:rPr>
        <w:t>响应</w:t>
      </w:r>
      <w:r>
        <w:rPr>
          <w:rFonts w:eastAsia="仿宋_GB2312"/>
          <w:b/>
          <w:bCs/>
          <w:color w:val="auto"/>
          <w:sz w:val="30"/>
          <w:szCs w:val="30"/>
          <w:highlight w:val="none"/>
        </w:rPr>
        <w:t>分项报价表</w:t>
      </w:r>
    </w:p>
    <w:p w14:paraId="5FF7CBCD">
      <w:pPr>
        <w:pStyle w:val="2"/>
        <w:shd w:val="clear"/>
        <w:rPr>
          <w:rFonts w:ascii="Times New Roman" w:hAnsi="Times New Roman" w:eastAsia="仿宋_GB2312"/>
          <w:color w:val="auto"/>
          <w:sz w:val="24"/>
          <w:highlight w:val="none"/>
          <w:u w:val="single"/>
        </w:rPr>
      </w:pPr>
      <w:r>
        <w:rPr>
          <w:rFonts w:ascii="Times New Roman" w:hAnsi="Times New Roman" w:eastAsia="仿宋_GB2312"/>
          <w:color w:val="auto"/>
          <w:sz w:val="24"/>
          <w:highlight w:val="none"/>
        </w:rPr>
        <w:t>项目编号：</w:t>
      </w:r>
      <w:r>
        <w:rPr>
          <w:rFonts w:ascii="Times New Roman" w:hAnsi="Times New Roman" w:eastAsia="仿宋_GB2312"/>
          <w:color w:val="auto"/>
          <w:sz w:val="24"/>
          <w:highlight w:val="none"/>
          <w:u w:val="single"/>
        </w:rPr>
        <w:t xml:space="preserve">              </w:t>
      </w:r>
    </w:p>
    <w:p w14:paraId="69885D3F">
      <w:pPr>
        <w:pStyle w:val="2"/>
        <w:shd w:val="clear"/>
        <w:rPr>
          <w:rFonts w:ascii="Times New Roman" w:hAnsi="Times New Roman" w:eastAsia="仿宋_GB2312"/>
          <w:color w:val="auto"/>
          <w:sz w:val="24"/>
          <w:highlight w:val="none"/>
        </w:rPr>
      </w:pPr>
      <w:r>
        <w:rPr>
          <w:rFonts w:ascii="Times New Roman" w:hAnsi="Times New Roman" w:eastAsia="仿宋_GB2312"/>
          <w:color w:val="auto"/>
          <w:sz w:val="24"/>
          <w:highlight w:val="none"/>
        </w:rPr>
        <w:t>项目名称：</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138"/>
        <w:gridCol w:w="937"/>
        <w:gridCol w:w="977"/>
        <w:gridCol w:w="977"/>
        <w:gridCol w:w="939"/>
        <w:gridCol w:w="934"/>
        <w:gridCol w:w="1179"/>
        <w:gridCol w:w="1179"/>
      </w:tblGrid>
      <w:tr w14:paraId="35EF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47" w:type="pct"/>
            <w:noWrap w:val="0"/>
            <w:vAlign w:val="center"/>
          </w:tcPr>
          <w:p w14:paraId="7BB84FB7">
            <w:pPr>
              <w:shd w:val="clear"/>
              <w:jc w:val="center"/>
              <w:rPr>
                <w:rFonts w:hint="eastAsia"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序号</w:t>
            </w:r>
          </w:p>
        </w:tc>
        <w:tc>
          <w:tcPr>
            <w:tcW w:w="1074" w:type="pct"/>
            <w:noWrap w:val="0"/>
            <w:vAlign w:val="center"/>
          </w:tcPr>
          <w:p w14:paraId="005890F1">
            <w:pPr>
              <w:shd w:val="clear"/>
              <w:jc w:val="center"/>
              <w:rPr>
                <w:rFonts w:hint="eastAsia"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服务内容</w:t>
            </w:r>
          </w:p>
        </w:tc>
        <w:tc>
          <w:tcPr>
            <w:tcW w:w="470" w:type="pct"/>
            <w:noWrap w:val="0"/>
            <w:vAlign w:val="center"/>
          </w:tcPr>
          <w:p w14:paraId="6F69ACA2">
            <w:pPr>
              <w:widowControl/>
              <w:shd w:val="clear"/>
              <w:jc w:val="center"/>
              <w:textAlignment w:val="center"/>
              <w:rPr>
                <w:rFonts w:hint="eastAsia" w:ascii="Times New Roman" w:hAnsi="Times New Roman" w:eastAsia="仿宋_GB2312" w:cs="Times New Roman"/>
                <w:b/>
                <w:color w:val="auto"/>
                <w:sz w:val="24"/>
                <w:highlight w:val="none"/>
              </w:rPr>
            </w:pPr>
            <w:r>
              <w:rPr>
                <w:rFonts w:eastAsia="仿宋"/>
                <w:b/>
                <w:bCs/>
                <w:color w:val="auto"/>
                <w:kern w:val="0"/>
                <w:szCs w:val="21"/>
                <w:highlight w:val="none"/>
                <w:lang w:bidi="ar"/>
              </w:rPr>
              <w:t>数量</w:t>
            </w:r>
          </w:p>
        </w:tc>
        <w:tc>
          <w:tcPr>
            <w:tcW w:w="491" w:type="pct"/>
            <w:noWrap w:val="0"/>
            <w:vAlign w:val="center"/>
          </w:tcPr>
          <w:p w14:paraId="3083905D">
            <w:pPr>
              <w:shd w:val="clear"/>
              <w:jc w:val="center"/>
              <w:rPr>
                <w:rFonts w:hint="eastAsia" w:eastAsia="仿宋_GB2312"/>
                <w:b/>
                <w:color w:val="auto"/>
                <w:sz w:val="24"/>
                <w:highlight w:val="none"/>
                <w:lang w:val="en-US" w:eastAsia="zh-CN"/>
              </w:rPr>
            </w:pPr>
            <w:r>
              <w:rPr>
                <w:rFonts w:hint="eastAsia" w:eastAsia="仿宋_GB2312"/>
                <w:b/>
                <w:color w:val="auto"/>
                <w:sz w:val="24"/>
                <w:highlight w:val="none"/>
                <w:lang w:val="en-US" w:eastAsia="zh-CN"/>
              </w:rPr>
              <w:t>单价</w:t>
            </w:r>
          </w:p>
          <w:p w14:paraId="1CD1B6F6">
            <w:pPr>
              <w:shd w:val="clear"/>
              <w:jc w:val="center"/>
              <w:rPr>
                <w:rFonts w:hint="eastAsia" w:ascii="Times New Roman" w:hAnsi="Times New Roman" w:eastAsia="仿宋_GB2312" w:cs="Times New Roman"/>
                <w:b/>
                <w:color w:val="auto"/>
                <w:sz w:val="24"/>
                <w:highlight w:val="none"/>
              </w:rPr>
            </w:pPr>
            <w:r>
              <w:rPr>
                <w:rFonts w:hint="eastAsia" w:eastAsia="仿宋_GB2312"/>
                <w:b/>
                <w:color w:val="auto"/>
                <w:sz w:val="24"/>
                <w:highlight w:val="none"/>
                <w:lang w:val="en-US" w:eastAsia="zh-CN"/>
              </w:rPr>
              <w:t>（元）/（1年）</w:t>
            </w:r>
          </w:p>
        </w:tc>
        <w:tc>
          <w:tcPr>
            <w:tcW w:w="491" w:type="pct"/>
            <w:noWrap w:val="0"/>
            <w:vAlign w:val="center"/>
          </w:tcPr>
          <w:p w14:paraId="5F552C4C">
            <w:pPr>
              <w:shd w:val="clear"/>
              <w:jc w:val="center"/>
              <w:rPr>
                <w:rFonts w:hint="eastAsia" w:ascii="Times New Roman" w:hAnsi="Times New Roman" w:eastAsia="仿宋_GB2312" w:cs="Times New Roman"/>
                <w:b/>
                <w:color w:val="auto"/>
                <w:sz w:val="24"/>
                <w:highlight w:val="none"/>
              </w:rPr>
            </w:pPr>
            <w:r>
              <w:rPr>
                <w:rFonts w:hint="eastAsia" w:eastAsia="仿宋_GB2312"/>
                <w:b/>
                <w:color w:val="auto"/>
                <w:sz w:val="24"/>
                <w:highlight w:val="none"/>
                <w:lang w:val="en-US" w:eastAsia="zh-CN"/>
              </w:rPr>
              <w:t>总价（元）/（3年）</w:t>
            </w:r>
          </w:p>
        </w:tc>
        <w:tc>
          <w:tcPr>
            <w:tcW w:w="469" w:type="pct"/>
            <w:noWrap w:val="0"/>
            <w:vAlign w:val="center"/>
          </w:tcPr>
          <w:p w14:paraId="3D0A71CD">
            <w:pPr>
              <w:shd w:val="clear"/>
              <w:jc w:val="center"/>
              <w:rPr>
                <w:rFonts w:hint="eastAsia"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服务期</w:t>
            </w:r>
          </w:p>
          <w:p w14:paraId="18CE319A">
            <w:pPr>
              <w:shd w:val="clear"/>
              <w:jc w:val="center"/>
              <w:rPr>
                <w:rFonts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rPr>
              <w:t>（年）</w:t>
            </w:r>
          </w:p>
        </w:tc>
        <w:tc>
          <w:tcPr>
            <w:tcW w:w="469" w:type="pct"/>
            <w:noWrap w:val="0"/>
            <w:vAlign w:val="center"/>
          </w:tcPr>
          <w:p w14:paraId="6ABDF0D8">
            <w:pPr>
              <w:shd w:val="clear"/>
              <w:jc w:val="center"/>
              <w:rPr>
                <w:rFonts w:hint="eastAsia" w:ascii="Times New Roman" w:hAnsi="Times New Roman" w:eastAsia="仿宋_GB2312" w:cs="Times New Roman"/>
                <w:b/>
                <w:color w:val="auto"/>
                <w:sz w:val="24"/>
                <w:highlight w:val="none"/>
              </w:rPr>
            </w:pPr>
            <w:r>
              <w:rPr>
                <w:rFonts w:hint="eastAsia" w:ascii="Times New Roman" w:hAnsi="Times New Roman" w:eastAsia="仿宋_GB2312" w:cs="Times New Roman"/>
                <w:b/>
                <w:color w:val="auto"/>
                <w:sz w:val="24"/>
                <w:highlight w:val="none"/>
                <w:lang w:val="en-US" w:eastAsia="zh-CN"/>
              </w:rPr>
              <w:t>服务</w:t>
            </w:r>
            <w:r>
              <w:rPr>
                <w:rFonts w:hint="eastAsia" w:eastAsia="仿宋_GB2312" w:cs="Times New Roman"/>
                <w:b/>
                <w:color w:val="auto"/>
                <w:sz w:val="24"/>
                <w:highlight w:val="none"/>
                <w:lang w:val="en-US" w:eastAsia="zh-CN"/>
              </w:rPr>
              <w:t>地点</w:t>
            </w:r>
          </w:p>
        </w:tc>
        <w:tc>
          <w:tcPr>
            <w:tcW w:w="1179" w:type="dxa"/>
            <w:noWrap w:val="0"/>
            <w:vAlign w:val="center"/>
          </w:tcPr>
          <w:p w14:paraId="5A88FA19">
            <w:pPr>
              <w:shd w:val="clear"/>
              <w:jc w:val="center"/>
              <w:rPr>
                <w:rFonts w:hint="eastAsia" w:ascii="Times New Roman" w:hAnsi="Times New Roman" w:eastAsia="仿宋_GB2312" w:cs="Times New Roman"/>
                <w:b/>
                <w:color w:val="auto"/>
                <w:sz w:val="24"/>
                <w:highlight w:val="none"/>
                <w:lang w:val="en-US" w:eastAsia="zh-CN"/>
              </w:rPr>
            </w:pPr>
            <w:r>
              <w:rPr>
                <w:rFonts w:hint="eastAsia" w:ascii="Times New Roman" w:hAnsi="Times New Roman" w:eastAsia="仿宋_GB2312" w:cs="Times New Roman"/>
                <w:b/>
                <w:color w:val="auto"/>
                <w:sz w:val="24"/>
                <w:highlight w:val="none"/>
              </w:rPr>
              <w:t>维保设备型号</w:t>
            </w:r>
          </w:p>
        </w:tc>
        <w:tc>
          <w:tcPr>
            <w:tcW w:w="1179" w:type="dxa"/>
            <w:noWrap w:val="0"/>
            <w:vAlign w:val="center"/>
          </w:tcPr>
          <w:p w14:paraId="422F0C1E">
            <w:pPr>
              <w:shd w:val="clear"/>
              <w:jc w:val="center"/>
              <w:rPr>
                <w:rFonts w:hint="eastAsia" w:ascii="Times New Roman" w:hAnsi="Times New Roman" w:eastAsia="仿宋_GB2312" w:cs="Times New Roman"/>
                <w:b/>
                <w:color w:val="auto"/>
                <w:sz w:val="24"/>
                <w:highlight w:val="none"/>
                <w:lang w:val="en-US" w:eastAsia="zh-CN"/>
              </w:rPr>
            </w:pPr>
            <w:r>
              <w:rPr>
                <w:rFonts w:hint="eastAsia" w:ascii="Times New Roman" w:hAnsi="Times New Roman" w:eastAsia="仿宋_GB2312" w:cs="Times New Roman"/>
                <w:b/>
                <w:color w:val="auto"/>
                <w:sz w:val="24"/>
                <w:highlight w:val="none"/>
                <w:lang w:val="en-US" w:eastAsia="zh-CN"/>
              </w:rPr>
              <w:t>备注</w:t>
            </w:r>
          </w:p>
        </w:tc>
      </w:tr>
      <w:tr w14:paraId="0360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47" w:type="pct"/>
            <w:noWrap w:val="0"/>
            <w:vAlign w:val="center"/>
          </w:tcPr>
          <w:p w14:paraId="48BCCBF6">
            <w:pPr>
              <w:shd w:val="clear"/>
              <w:jc w:val="center"/>
              <w:rPr>
                <w:rFonts w:hint="default"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1</w:t>
            </w:r>
          </w:p>
        </w:tc>
        <w:tc>
          <w:tcPr>
            <w:tcW w:w="1074" w:type="pct"/>
            <w:noWrap w:val="0"/>
            <w:vAlign w:val="center"/>
          </w:tcPr>
          <w:p w14:paraId="522EE3A5">
            <w:pPr>
              <w:shd w:val="clear"/>
              <w:jc w:val="center"/>
              <w:rPr>
                <w:rFonts w:hint="eastAsia" w:ascii="Times New Roman" w:hAnsi="Times New Roman" w:eastAsia="仿宋_GB2312" w:cs="Times New Roman"/>
                <w:color w:val="auto"/>
                <w:sz w:val="24"/>
                <w:highlight w:val="none"/>
                <w:lang w:eastAsia="zh-CN"/>
              </w:rPr>
            </w:pPr>
            <w:r>
              <w:rPr>
                <w:rFonts w:hint="eastAsia" w:eastAsia="仿宋_GB2312"/>
                <w:color w:val="auto"/>
                <w:sz w:val="24"/>
                <w:highlight w:val="none"/>
                <w:lang w:eastAsia="zh-CN"/>
              </w:rPr>
              <w:t>榆林市星元医院核磁共振设备维保服务项目</w:t>
            </w:r>
          </w:p>
        </w:tc>
        <w:tc>
          <w:tcPr>
            <w:tcW w:w="470" w:type="pct"/>
            <w:noWrap w:val="0"/>
            <w:vAlign w:val="center"/>
          </w:tcPr>
          <w:p w14:paraId="45DEE057">
            <w:pPr>
              <w:shd w:val="clear"/>
              <w:jc w:val="center"/>
              <w:rPr>
                <w:rFonts w:hint="eastAsia" w:ascii="Times New Roman" w:hAnsi="Times New Roman" w:eastAsia="仿宋_GB2312" w:cs="Times New Roman"/>
                <w:color w:val="auto"/>
                <w:sz w:val="24"/>
                <w:highlight w:val="none"/>
                <w:lang w:eastAsia="zh-CN"/>
              </w:rPr>
            </w:pPr>
            <w:r>
              <w:rPr>
                <w:rFonts w:eastAsia="仿宋"/>
                <w:color w:val="auto"/>
                <w:szCs w:val="21"/>
                <w:highlight w:val="none"/>
              </w:rPr>
              <w:t>1</w:t>
            </w:r>
            <w:r>
              <w:rPr>
                <w:rFonts w:hint="eastAsia" w:eastAsia="仿宋"/>
                <w:color w:val="auto"/>
                <w:szCs w:val="21"/>
                <w:highlight w:val="none"/>
              </w:rPr>
              <w:t>（项）</w:t>
            </w:r>
          </w:p>
        </w:tc>
        <w:tc>
          <w:tcPr>
            <w:tcW w:w="491" w:type="pct"/>
            <w:noWrap w:val="0"/>
            <w:vAlign w:val="center"/>
          </w:tcPr>
          <w:p w14:paraId="0361EF11">
            <w:pPr>
              <w:shd w:val="clear"/>
              <w:jc w:val="center"/>
              <w:rPr>
                <w:rFonts w:hint="eastAsia" w:eastAsia="仿宋"/>
                <w:color w:val="auto"/>
                <w:szCs w:val="21"/>
                <w:highlight w:val="none"/>
                <w:lang w:val="en-US" w:eastAsia="zh-CN"/>
              </w:rPr>
            </w:pPr>
          </w:p>
        </w:tc>
        <w:tc>
          <w:tcPr>
            <w:tcW w:w="491" w:type="pct"/>
            <w:noWrap w:val="0"/>
            <w:vAlign w:val="center"/>
          </w:tcPr>
          <w:p w14:paraId="19B30171">
            <w:pPr>
              <w:shd w:val="clear"/>
              <w:jc w:val="center"/>
              <w:rPr>
                <w:rFonts w:hint="eastAsia" w:eastAsia="仿宋"/>
                <w:color w:val="auto"/>
                <w:szCs w:val="21"/>
                <w:highlight w:val="none"/>
                <w:lang w:val="en-US" w:eastAsia="zh-CN"/>
              </w:rPr>
            </w:pPr>
          </w:p>
        </w:tc>
        <w:tc>
          <w:tcPr>
            <w:tcW w:w="469" w:type="pct"/>
            <w:noWrap w:val="0"/>
            <w:vAlign w:val="center"/>
          </w:tcPr>
          <w:p w14:paraId="7F51A926">
            <w:pPr>
              <w:shd w:val="clear"/>
              <w:jc w:val="center"/>
              <w:rPr>
                <w:rFonts w:hint="eastAsia" w:ascii="Times New Roman" w:hAnsi="Times New Roman" w:eastAsia="仿宋_GB2312" w:cs="Times New Roman"/>
                <w:color w:val="auto"/>
                <w:sz w:val="24"/>
                <w:highlight w:val="none"/>
                <w:lang w:eastAsia="zh-CN"/>
              </w:rPr>
            </w:pPr>
            <w:r>
              <w:rPr>
                <w:rFonts w:hint="eastAsia" w:eastAsia="仿宋"/>
                <w:color w:val="auto"/>
                <w:szCs w:val="21"/>
                <w:highlight w:val="none"/>
                <w:lang w:val="en-US" w:eastAsia="zh-CN"/>
              </w:rPr>
              <w:t>3</w:t>
            </w:r>
          </w:p>
        </w:tc>
        <w:tc>
          <w:tcPr>
            <w:tcW w:w="469" w:type="pct"/>
            <w:noWrap w:val="0"/>
            <w:vAlign w:val="center"/>
          </w:tcPr>
          <w:p w14:paraId="60FF1296">
            <w:pPr>
              <w:shd w:val="clear"/>
              <w:rPr>
                <w:rFonts w:hint="eastAsia" w:ascii="Times New Roman" w:hAnsi="Times New Roman" w:eastAsia="仿宋_GB2312" w:cs="Times New Roman"/>
                <w:color w:val="auto"/>
                <w:sz w:val="24"/>
                <w:highlight w:val="none"/>
                <w:lang w:eastAsia="zh-CN"/>
              </w:rPr>
            </w:pPr>
            <w:r>
              <w:rPr>
                <w:rFonts w:hint="eastAsia" w:ascii="Times New Roman" w:hAnsi="Times New Roman" w:eastAsia="仿宋_GB2312" w:cs="Times New Roman"/>
                <w:color w:val="auto"/>
                <w:sz w:val="24"/>
                <w:highlight w:val="none"/>
                <w:lang w:val="en-US" w:eastAsia="zh-CN"/>
              </w:rPr>
              <w:t>甲方指定地点</w:t>
            </w:r>
          </w:p>
        </w:tc>
        <w:tc>
          <w:tcPr>
            <w:tcW w:w="1179" w:type="dxa"/>
            <w:noWrap w:val="0"/>
            <w:vAlign w:val="center"/>
          </w:tcPr>
          <w:p w14:paraId="66652CEB">
            <w:pPr>
              <w:shd w:val="clear"/>
              <w:jc w:val="center"/>
              <w:rPr>
                <w:rFonts w:hint="eastAsia" w:ascii="Times New Roman" w:hAnsi="Times New Roman" w:eastAsia="仿宋_GB2312" w:cs="Times New Roman"/>
                <w:color w:val="auto"/>
                <w:sz w:val="24"/>
                <w:highlight w:val="none"/>
                <w:lang w:eastAsia="zh-CN"/>
              </w:rPr>
            </w:pPr>
            <w:r>
              <w:rPr>
                <w:rFonts w:hint="eastAsia" w:eastAsia="仿宋"/>
                <w:color w:val="auto"/>
                <w:szCs w:val="21"/>
                <w:highlight w:val="none"/>
              </w:rPr>
              <w:t>GE signa HDX</w:t>
            </w:r>
            <w:r>
              <w:rPr>
                <w:rFonts w:hint="eastAsia" w:eastAsia="仿宋"/>
                <w:color w:val="auto"/>
                <w:szCs w:val="21"/>
                <w:highlight w:val="none"/>
                <w:lang w:val="en-US" w:eastAsia="zh-CN"/>
              </w:rPr>
              <w:t xml:space="preserve"> </w:t>
            </w:r>
            <w:r>
              <w:rPr>
                <w:rFonts w:hint="eastAsia" w:eastAsia="仿宋"/>
                <w:color w:val="auto"/>
                <w:szCs w:val="21"/>
                <w:highlight w:val="none"/>
              </w:rPr>
              <w:t>1.5T</w:t>
            </w:r>
          </w:p>
        </w:tc>
        <w:tc>
          <w:tcPr>
            <w:tcW w:w="1179" w:type="dxa"/>
            <w:noWrap w:val="0"/>
            <w:vAlign w:val="center"/>
          </w:tcPr>
          <w:p w14:paraId="344F03B3">
            <w:pPr>
              <w:shd w:val="clear"/>
              <w:jc w:val="center"/>
              <w:rPr>
                <w:rFonts w:hint="eastAsia" w:ascii="Times New Roman" w:hAnsi="Times New Roman" w:eastAsia="仿宋_GB2312" w:cs="Times New Roman"/>
                <w:color w:val="auto"/>
                <w:sz w:val="24"/>
                <w:highlight w:val="none"/>
                <w:lang w:eastAsia="zh-CN"/>
              </w:rPr>
            </w:pPr>
          </w:p>
        </w:tc>
      </w:tr>
      <w:tr w14:paraId="07622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47" w:type="pct"/>
            <w:noWrap w:val="0"/>
            <w:vAlign w:val="center"/>
          </w:tcPr>
          <w:p w14:paraId="387A4B0D">
            <w:pPr>
              <w:shd w:val="clear"/>
              <w:jc w:val="center"/>
              <w:rPr>
                <w:rFonts w:hint="default" w:ascii="Times New Roman" w:hAnsi="Times New Roman" w:eastAsia="仿宋_GB2312" w:cs="Times New Roman"/>
                <w:color w:val="auto"/>
                <w:sz w:val="24"/>
                <w:highlight w:val="none"/>
                <w:lang w:val="en-US" w:eastAsia="zh-CN"/>
              </w:rPr>
            </w:pPr>
          </w:p>
        </w:tc>
        <w:tc>
          <w:tcPr>
            <w:tcW w:w="1074" w:type="pct"/>
            <w:noWrap w:val="0"/>
            <w:vAlign w:val="center"/>
          </w:tcPr>
          <w:p w14:paraId="61E193DD">
            <w:pPr>
              <w:shd w:val="clear"/>
              <w:jc w:val="center"/>
              <w:rPr>
                <w:rFonts w:hint="default" w:ascii="Times New Roman" w:hAnsi="Times New Roman" w:eastAsia="仿宋_GB2312" w:cs="Times New Roman"/>
                <w:color w:val="auto"/>
                <w:sz w:val="24"/>
                <w:highlight w:val="none"/>
                <w:lang w:val="en-US" w:eastAsia="zh-CN"/>
              </w:rPr>
            </w:pPr>
          </w:p>
        </w:tc>
        <w:tc>
          <w:tcPr>
            <w:tcW w:w="470" w:type="pct"/>
            <w:noWrap w:val="0"/>
            <w:vAlign w:val="center"/>
          </w:tcPr>
          <w:p w14:paraId="2C94BFEF">
            <w:pPr>
              <w:shd w:val="clear"/>
              <w:jc w:val="center"/>
              <w:rPr>
                <w:rFonts w:hint="eastAsia" w:ascii="Times New Roman" w:hAnsi="Times New Roman" w:eastAsia="仿宋_GB2312" w:cs="Times New Roman"/>
                <w:color w:val="auto"/>
                <w:sz w:val="24"/>
                <w:highlight w:val="none"/>
                <w:lang w:val="en-US" w:eastAsia="zh-CN"/>
              </w:rPr>
            </w:pPr>
          </w:p>
        </w:tc>
        <w:tc>
          <w:tcPr>
            <w:tcW w:w="491" w:type="pct"/>
            <w:noWrap w:val="0"/>
            <w:vAlign w:val="center"/>
          </w:tcPr>
          <w:p w14:paraId="2304F099">
            <w:pPr>
              <w:shd w:val="clear"/>
              <w:jc w:val="center"/>
              <w:rPr>
                <w:rFonts w:hint="eastAsia" w:eastAsia="仿宋"/>
                <w:color w:val="auto"/>
                <w:szCs w:val="21"/>
                <w:highlight w:val="none"/>
                <w:lang w:val="en-US" w:eastAsia="zh-CN"/>
              </w:rPr>
            </w:pPr>
          </w:p>
        </w:tc>
        <w:tc>
          <w:tcPr>
            <w:tcW w:w="491" w:type="pct"/>
            <w:noWrap w:val="0"/>
            <w:vAlign w:val="center"/>
          </w:tcPr>
          <w:p w14:paraId="43DC0B7A">
            <w:pPr>
              <w:shd w:val="clear"/>
              <w:jc w:val="center"/>
              <w:rPr>
                <w:rFonts w:hint="eastAsia" w:eastAsia="仿宋"/>
                <w:color w:val="auto"/>
                <w:szCs w:val="21"/>
                <w:highlight w:val="none"/>
                <w:lang w:val="en-US" w:eastAsia="zh-CN"/>
              </w:rPr>
            </w:pPr>
          </w:p>
        </w:tc>
        <w:tc>
          <w:tcPr>
            <w:tcW w:w="469" w:type="pct"/>
            <w:noWrap w:val="0"/>
            <w:vAlign w:val="center"/>
          </w:tcPr>
          <w:p w14:paraId="33A770B5">
            <w:pPr>
              <w:shd w:val="clear"/>
              <w:jc w:val="center"/>
              <w:rPr>
                <w:rFonts w:hint="eastAsia" w:ascii="Times New Roman" w:hAnsi="Times New Roman" w:eastAsia="仿宋_GB2312" w:cs="Times New Roman"/>
                <w:color w:val="auto"/>
                <w:sz w:val="24"/>
                <w:highlight w:val="none"/>
                <w:lang w:val="en-US" w:eastAsia="zh-CN"/>
              </w:rPr>
            </w:pPr>
          </w:p>
        </w:tc>
        <w:tc>
          <w:tcPr>
            <w:tcW w:w="469" w:type="pct"/>
            <w:noWrap w:val="0"/>
            <w:vAlign w:val="center"/>
          </w:tcPr>
          <w:p w14:paraId="54E9EBCB">
            <w:pPr>
              <w:shd w:val="clear"/>
              <w:rPr>
                <w:rFonts w:hint="eastAsia" w:ascii="Times New Roman" w:hAnsi="Times New Roman" w:eastAsia="仿宋_GB2312" w:cs="Times New Roman"/>
                <w:color w:val="auto"/>
                <w:sz w:val="24"/>
                <w:highlight w:val="none"/>
                <w:lang w:eastAsia="zh-CN"/>
              </w:rPr>
            </w:pPr>
          </w:p>
        </w:tc>
        <w:tc>
          <w:tcPr>
            <w:tcW w:w="592" w:type="pct"/>
            <w:noWrap w:val="0"/>
            <w:vAlign w:val="center"/>
          </w:tcPr>
          <w:p w14:paraId="2803DD47">
            <w:pPr>
              <w:shd w:val="clear"/>
              <w:jc w:val="center"/>
              <w:rPr>
                <w:rFonts w:hint="default" w:ascii="Times New Roman" w:hAnsi="Times New Roman" w:eastAsia="仿宋_GB2312" w:cs="Times New Roman"/>
                <w:color w:val="auto"/>
                <w:sz w:val="24"/>
                <w:highlight w:val="none"/>
                <w:lang w:val="en-US" w:eastAsia="zh-CN"/>
              </w:rPr>
            </w:pPr>
          </w:p>
        </w:tc>
        <w:tc>
          <w:tcPr>
            <w:tcW w:w="592" w:type="pct"/>
            <w:noWrap w:val="0"/>
            <w:vAlign w:val="center"/>
          </w:tcPr>
          <w:p w14:paraId="3B53BCB1">
            <w:pPr>
              <w:shd w:val="clear"/>
              <w:jc w:val="center"/>
              <w:rPr>
                <w:rFonts w:hint="default" w:ascii="Times New Roman" w:hAnsi="Times New Roman" w:eastAsia="仿宋_GB2312" w:cs="Times New Roman"/>
                <w:color w:val="auto"/>
                <w:sz w:val="24"/>
                <w:highlight w:val="none"/>
                <w:lang w:val="en-US" w:eastAsia="zh-CN"/>
              </w:rPr>
            </w:pPr>
          </w:p>
        </w:tc>
      </w:tr>
      <w:tr w14:paraId="5C4B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47" w:type="pct"/>
            <w:noWrap w:val="0"/>
            <w:vAlign w:val="center"/>
          </w:tcPr>
          <w:p w14:paraId="6C9349CD">
            <w:pPr>
              <w:shd w:val="clear"/>
              <w:jc w:val="center"/>
              <w:rPr>
                <w:rFonts w:hint="default" w:ascii="Times New Roman" w:hAnsi="Times New Roman" w:eastAsia="仿宋_GB2312" w:cs="Times New Roman"/>
                <w:color w:val="auto"/>
                <w:sz w:val="24"/>
                <w:highlight w:val="none"/>
                <w:lang w:val="en-US" w:eastAsia="zh-CN"/>
              </w:rPr>
            </w:pPr>
          </w:p>
        </w:tc>
        <w:tc>
          <w:tcPr>
            <w:tcW w:w="1074" w:type="pct"/>
            <w:noWrap w:val="0"/>
            <w:vAlign w:val="center"/>
          </w:tcPr>
          <w:p w14:paraId="21122F7D">
            <w:pPr>
              <w:shd w:val="clear"/>
              <w:jc w:val="center"/>
              <w:rPr>
                <w:rFonts w:hint="eastAsia" w:ascii="Times New Roman" w:hAnsi="Times New Roman" w:eastAsia="仿宋_GB2312" w:cs="Times New Roman"/>
                <w:color w:val="auto"/>
                <w:sz w:val="24"/>
                <w:highlight w:val="none"/>
                <w:lang w:eastAsia="zh-CN"/>
              </w:rPr>
            </w:pPr>
          </w:p>
        </w:tc>
        <w:tc>
          <w:tcPr>
            <w:tcW w:w="470" w:type="pct"/>
            <w:noWrap w:val="0"/>
            <w:vAlign w:val="center"/>
          </w:tcPr>
          <w:p w14:paraId="653AADFB">
            <w:pPr>
              <w:shd w:val="clear"/>
              <w:jc w:val="center"/>
              <w:rPr>
                <w:rFonts w:hint="eastAsia" w:ascii="Times New Roman" w:hAnsi="Times New Roman" w:eastAsia="仿宋_GB2312" w:cs="Times New Roman"/>
                <w:color w:val="auto"/>
                <w:sz w:val="24"/>
                <w:highlight w:val="none"/>
                <w:lang w:eastAsia="zh-CN"/>
              </w:rPr>
            </w:pPr>
          </w:p>
        </w:tc>
        <w:tc>
          <w:tcPr>
            <w:tcW w:w="491" w:type="pct"/>
            <w:noWrap w:val="0"/>
            <w:vAlign w:val="center"/>
          </w:tcPr>
          <w:p w14:paraId="3F937C3B">
            <w:pPr>
              <w:shd w:val="clear"/>
              <w:jc w:val="center"/>
              <w:rPr>
                <w:rFonts w:hint="eastAsia" w:eastAsia="仿宋"/>
                <w:color w:val="auto"/>
                <w:szCs w:val="21"/>
                <w:highlight w:val="none"/>
                <w:lang w:val="en-US" w:eastAsia="zh-CN"/>
              </w:rPr>
            </w:pPr>
          </w:p>
        </w:tc>
        <w:tc>
          <w:tcPr>
            <w:tcW w:w="491" w:type="pct"/>
            <w:noWrap w:val="0"/>
            <w:vAlign w:val="center"/>
          </w:tcPr>
          <w:p w14:paraId="4DC915EB">
            <w:pPr>
              <w:shd w:val="clear"/>
              <w:jc w:val="center"/>
              <w:rPr>
                <w:rFonts w:hint="eastAsia" w:eastAsia="仿宋"/>
                <w:color w:val="auto"/>
                <w:szCs w:val="21"/>
                <w:highlight w:val="none"/>
                <w:lang w:val="en-US" w:eastAsia="zh-CN"/>
              </w:rPr>
            </w:pPr>
          </w:p>
        </w:tc>
        <w:tc>
          <w:tcPr>
            <w:tcW w:w="469" w:type="pct"/>
            <w:noWrap w:val="0"/>
            <w:vAlign w:val="center"/>
          </w:tcPr>
          <w:p w14:paraId="6862AE5F">
            <w:pPr>
              <w:shd w:val="clear"/>
              <w:jc w:val="center"/>
              <w:rPr>
                <w:rFonts w:hint="eastAsia" w:ascii="Times New Roman" w:hAnsi="Times New Roman" w:eastAsia="仿宋_GB2312" w:cs="Times New Roman"/>
                <w:color w:val="auto"/>
                <w:sz w:val="24"/>
                <w:highlight w:val="none"/>
                <w:lang w:eastAsia="zh-CN"/>
              </w:rPr>
            </w:pPr>
          </w:p>
        </w:tc>
        <w:tc>
          <w:tcPr>
            <w:tcW w:w="469" w:type="pct"/>
            <w:noWrap w:val="0"/>
            <w:vAlign w:val="center"/>
          </w:tcPr>
          <w:p w14:paraId="108C5DCC">
            <w:pPr>
              <w:shd w:val="clear"/>
              <w:rPr>
                <w:rFonts w:hint="eastAsia" w:ascii="Times New Roman" w:hAnsi="Times New Roman" w:eastAsia="仿宋_GB2312" w:cs="Times New Roman"/>
                <w:color w:val="auto"/>
                <w:sz w:val="24"/>
                <w:highlight w:val="none"/>
                <w:lang w:eastAsia="zh-CN"/>
              </w:rPr>
            </w:pPr>
          </w:p>
        </w:tc>
        <w:tc>
          <w:tcPr>
            <w:tcW w:w="592" w:type="pct"/>
            <w:noWrap w:val="0"/>
            <w:vAlign w:val="center"/>
          </w:tcPr>
          <w:p w14:paraId="4E9C918C">
            <w:pPr>
              <w:shd w:val="clear"/>
              <w:jc w:val="center"/>
              <w:rPr>
                <w:rFonts w:hint="eastAsia" w:ascii="Times New Roman" w:hAnsi="Times New Roman" w:eastAsia="仿宋_GB2312" w:cs="Times New Roman"/>
                <w:color w:val="auto"/>
                <w:sz w:val="24"/>
                <w:highlight w:val="none"/>
                <w:lang w:eastAsia="zh-CN"/>
              </w:rPr>
            </w:pPr>
          </w:p>
        </w:tc>
        <w:tc>
          <w:tcPr>
            <w:tcW w:w="592" w:type="pct"/>
            <w:noWrap w:val="0"/>
            <w:vAlign w:val="center"/>
          </w:tcPr>
          <w:p w14:paraId="4C8CB067">
            <w:pPr>
              <w:shd w:val="clear"/>
              <w:jc w:val="center"/>
              <w:rPr>
                <w:rFonts w:hint="eastAsia" w:ascii="Times New Roman" w:hAnsi="Times New Roman" w:eastAsia="仿宋_GB2312" w:cs="Times New Roman"/>
                <w:color w:val="auto"/>
                <w:sz w:val="24"/>
                <w:highlight w:val="none"/>
                <w:lang w:eastAsia="zh-CN"/>
              </w:rPr>
            </w:pPr>
          </w:p>
        </w:tc>
      </w:tr>
      <w:tr w14:paraId="34971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47" w:type="pct"/>
            <w:noWrap w:val="0"/>
            <w:vAlign w:val="center"/>
          </w:tcPr>
          <w:p w14:paraId="56C38838">
            <w:pPr>
              <w:shd w:val="clear"/>
              <w:bidi w:val="0"/>
              <w:jc w:val="center"/>
              <w:rPr>
                <w:rFonts w:hint="default" w:ascii="Times New Roman" w:hAnsi="Times New Roman" w:eastAsia="仿宋_GB2312" w:cs="Times New Roman"/>
                <w:color w:val="auto"/>
                <w:sz w:val="24"/>
                <w:highlight w:val="none"/>
                <w:lang w:val="en-US" w:eastAsia="zh-CN"/>
              </w:rPr>
            </w:pPr>
          </w:p>
        </w:tc>
        <w:tc>
          <w:tcPr>
            <w:tcW w:w="1074" w:type="pct"/>
            <w:noWrap w:val="0"/>
            <w:vAlign w:val="center"/>
          </w:tcPr>
          <w:p w14:paraId="1C913102">
            <w:pPr>
              <w:shd w:val="clear"/>
              <w:bidi w:val="0"/>
              <w:jc w:val="center"/>
              <w:rPr>
                <w:rFonts w:hint="eastAsia" w:ascii="Times New Roman" w:hAnsi="Times New Roman" w:eastAsia="仿宋_GB2312" w:cs="Times New Roman"/>
                <w:color w:val="auto"/>
                <w:sz w:val="24"/>
                <w:highlight w:val="none"/>
                <w:lang w:eastAsia="zh-CN"/>
              </w:rPr>
            </w:pPr>
          </w:p>
        </w:tc>
        <w:tc>
          <w:tcPr>
            <w:tcW w:w="470" w:type="pct"/>
            <w:noWrap w:val="0"/>
            <w:vAlign w:val="center"/>
          </w:tcPr>
          <w:p w14:paraId="6AC5721B">
            <w:pPr>
              <w:shd w:val="clear"/>
              <w:bidi w:val="0"/>
              <w:jc w:val="center"/>
              <w:rPr>
                <w:rFonts w:hint="eastAsia" w:ascii="Times New Roman" w:hAnsi="Times New Roman" w:eastAsia="仿宋_GB2312" w:cs="Times New Roman"/>
                <w:color w:val="auto"/>
                <w:sz w:val="24"/>
                <w:highlight w:val="none"/>
                <w:lang w:eastAsia="zh-CN"/>
              </w:rPr>
            </w:pPr>
          </w:p>
        </w:tc>
        <w:tc>
          <w:tcPr>
            <w:tcW w:w="491" w:type="pct"/>
            <w:noWrap w:val="0"/>
            <w:vAlign w:val="center"/>
          </w:tcPr>
          <w:p w14:paraId="21734F07">
            <w:pPr>
              <w:shd w:val="clear"/>
              <w:jc w:val="center"/>
              <w:rPr>
                <w:rFonts w:hint="eastAsia" w:eastAsia="仿宋"/>
                <w:color w:val="auto"/>
                <w:szCs w:val="21"/>
                <w:highlight w:val="none"/>
                <w:lang w:val="en-US" w:eastAsia="zh-CN"/>
              </w:rPr>
            </w:pPr>
          </w:p>
        </w:tc>
        <w:tc>
          <w:tcPr>
            <w:tcW w:w="491" w:type="pct"/>
            <w:noWrap w:val="0"/>
            <w:vAlign w:val="center"/>
          </w:tcPr>
          <w:p w14:paraId="68C8E314">
            <w:pPr>
              <w:shd w:val="clear"/>
              <w:jc w:val="center"/>
              <w:rPr>
                <w:rFonts w:hint="eastAsia" w:eastAsia="仿宋"/>
                <w:color w:val="auto"/>
                <w:szCs w:val="21"/>
                <w:highlight w:val="none"/>
                <w:lang w:val="en-US" w:eastAsia="zh-CN"/>
              </w:rPr>
            </w:pPr>
          </w:p>
        </w:tc>
        <w:tc>
          <w:tcPr>
            <w:tcW w:w="469" w:type="pct"/>
            <w:noWrap w:val="0"/>
            <w:vAlign w:val="center"/>
          </w:tcPr>
          <w:p w14:paraId="616A2C46">
            <w:pPr>
              <w:shd w:val="clear"/>
              <w:bidi w:val="0"/>
              <w:jc w:val="center"/>
              <w:rPr>
                <w:rFonts w:hint="eastAsia" w:ascii="Times New Roman" w:hAnsi="Times New Roman" w:eastAsia="仿宋_GB2312" w:cs="Times New Roman"/>
                <w:color w:val="auto"/>
                <w:sz w:val="24"/>
                <w:highlight w:val="none"/>
                <w:lang w:eastAsia="zh-CN"/>
              </w:rPr>
            </w:pPr>
          </w:p>
        </w:tc>
        <w:tc>
          <w:tcPr>
            <w:tcW w:w="469" w:type="pct"/>
            <w:noWrap w:val="0"/>
            <w:vAlign w:val="center"/>
          </w:tcPr>
          <w:p w14:paraId="2D6FAA8F">
            <w:pPr>
              <w:shd w:val="clear"/>
              <w:rPr>
                <w:rFonts w:hint="eastAsia" w:ascii="Times New Roman" w:hAnsi="Times New Roman" w:eastAsia="仿宋_GB2312" w:cs="Times New Roman"/>
                <w:color w:val="auto"/>
                <w:sz w:val="24"/>
                <w:highlight w:val="none"/>
                <w:lang w:eastAsia="zh-CN"/>
              </w:rPr>
            </w:pPr>
          </w:p>
        </w:tc>
        <w:tc>
          <w:tcPr>
            <w:tcW w:w="592" w:type="pct"/>
            <w:noWrap w:val="0"/>
            <w:vAlign w:val="center"/>
          </w:tcPr>
          <w:p w14:paraId="4BD9C7E5">
            <w:pPr>
              <w:shd w:val="clear"/>
              <w:bidi w:val="0"/>
              <w:jc w:val="center"/>
              <w:rPr>
                <w:rFonts w:hint="eastAsia" w:ascii="Times New Roman" w:hAnsi="Times New Roman" w:eastAsia="仿宋_GB2312" w:cs="Times New Roman"/>
                <w:color w:val="auto"/>
                <w:sz w:val="24"/>
                <w:highlight w:val="none"/>
                <w:lang w:eastAsia="zh-CN"/>
              </w:rPr>
            </w:pPr>
          </w:p>
        </w:tc>
        <w:tc>
          <w:tcPr>
            <w:tcW w:w="592" w:type="pct"/>
            <w:noWrap w:val="0"/>
            <w:vAlign w:val="center"/>
          </w:tcPr>
          <w:p w14:paraId="1BA63A07">
            <w:pPr>
              <w:shd w:val="clear"/>
              <w:bidi w:val="0"/>
              <w:jc w:val="center"/>
              <w:rPr>
                <w:rFonts w:hint="eastAsia" w:ascii="Times New Roman" w:hAnsi="Times New Roman" w:eastAsia="仿宋_GB2312" w:cs="Times New Roman"/>
                <w:color w:val="auto"/>
                <w:sz w:val="24"/>
                <w:highlight w:val="none"/>
                <w:lang w:eastAsia="zh-CN"/>
              </w:rPr>
            </w:pPr>
          </w:p>
        </w:tc>
      </w:tr>
      <w:tr w14:paraId="6B62A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892" w:type="pct"/>
            <w:gridSpan w:val="3"/>
            <w:noWrap w:val="0"/>
            <w:vAlign w:val="center"/>
          </w:tcPr>
          <w:p w14:paraId="2F3D81A6">
            <w:pPr>
              <w:shd w:val="clear"/>
              <w:bidi w:val="0"/>
              <w:jc w:val="center"/>
              <w:rPr>
                <w:rFonts w:hint="eastAsia" w:eastAsia="仿宋"/>
                <w:color w:val="auto"/>
                <w:szCs w:val="21"/>
                <w:highlight w:val="none"/>
                <w:lang w:val="en-US" w:eastAsia="zh-CN"/>
              </w:rPr>
            </w:pPr>
            <w:r>
              <w:rPr>
                <w:rFonts w:hint="eastAsia" w:eastAsia="仿宋_GB2312"/>
                <w:color w:val="auto"/>
                <w:sz w:val="24"/>
                <w:highlight w:val="none"/>
              </w:rPr>
              <w:t>响应总报价</w:t>
            </w:r>
          </w:p>
        </w:tc>
        <w:tc>
          <w:tcPr>
            <w:tcW w:w="491" w:type="pct"/>
            <w:noWrap w:val="0"/>
            <w:vAlign w:val="center"/>
          </w:tcPr>
          <w:p w14:paraId="3D67A68A">
            <w:pPr>
              <w:shd w:val="clear"/>
              <w:jc w:val="center"/>
              <w:rPr>
                <w:rFonts w:hint="default" w:eastAsia="仿宋"/>
                <w:color w:val="auto"/>
                <w:szCs w:val="21"/>
                <w:highlight w:val="none"/>
                <w:lang w:val="en-US" w:eastAsia="zh-CN"/>
              </w:rPr>
            </w:pPr>
          </w:p>
        </w:tc>
        <w:tc>
          <w:tcPr>
            <w:tcW w:w="491" w:type="pct"/>
            <w:noWrap w:val="0"/>
            <w:vAlign w:val="center"/>
          </w:tcPr>
          <w:p w14:paraId="4C81B623">
            <w:pPr>
              <w:shd w:val="clear"/>
              <w:jc w:val="center"/>
              <w:rPr>
                <w:rFonts w:hint="default" w:eastAsia="仿宋"/>
                <w:color w:val="auto"/>
                <w:szCs w:val="21"/>
                <w:highlight w:val="none"/>
                <w:lang w:val="en-US" w:eastAsia="zh-CN"/>
              </w:rPr>
            </w:pPr>
          </w:p>
        </w:tc>
        <w:tc>
          <w:tcPr>
            <w:tcW w:w="469" w:type="pct"/>
            <w:noWrap w:val="0"/>
            <w:vAlign w:val="center"/>
          </w:tcPr>
          <w:p w14:paraId="78F87C5B">
            <w:pPr>
              <w:shd w:val="clear"/>
              <w:bidi w:val="0"/>
              <w:jc w:val="center"/>
              <w:rPr>
                <w:rFonts w:hint="eastAsia" w:eastAsia="仿宋"/>
                <w:color w:val="auto"/>
                <w:szCs w:val="21"/>
                <w:highlight w:val="none"/>
                <w:lang w:val="en-US" w:eastAsia="zh-CN"/>
              </w:rPr>
            </w:pPr>
          </w:p>
        </w:tc>
        <w:tc>
          <w:tcPr>
            <w:tcW w:w="469" w:type="pct"/>
            <w:noWrap w:val="0"/>
            <w:vAlign w:val="center"/>
          </w:tcPr>
          <w:p w14:paraId="6FC5228D">
            <w:pPr>
              <w:shd w:val="clear"/>
              <w:rPr>
                <w:rFonts w:hint="eastAsia" w:ascii="Times New Roman" w:hAnsi="Times New Roman" w:eastAsia="仿宋_GB2312" w:cs="Times New Roman"/>
                <w:color w:val="auto"/>
                <w:sz w:val="24"/>
                <w:highlight w:val="none"/>
                <w:lang w:val="en-US" w:eastAsia="zh-CN"/>
              </w:rPr>
            </w:pPr>
          </w:p>
        </w:tc>
        <w:tc>
          <w:tcPr>
            <w:tcW w:w="592" w:type="pct"/>
            <w:noWrap w:val="0"/>
            <w:vAlign w:val="center"/>
          </w:tcPr>
          <w:p w14:paraId="6B7636D6">
            <w:pPr>
              <w:shd w:val="clear"/>
              <w:bidi w:val="0"/>
              <w:jc w:val="center"/>
              <w:rPr>
                <w:rFonts w:hint="eastAsia" w:ascii="Times New Roman" w:hAnsi="Times New Roman" w:eastAsia="仿宋_GB2312" w:cs="Times New Roman"/>
                <w:color w:val="auto"/>
                <w:sz w:val="24"/>
                <w:highlight w:val="none"/>
                <w:lang w:eastAsia="zh-CN"/>
              </w:rPr>
            </w:pPr>
          </w:p>
        </w:tc>
        <w:tc>
          <w:tcPr>
            <w:tcW w:w="592" w:type="pct"/>
            <w:noWrap w:val="0"/>
            <w:vAlign w:val="center"/>
          </w:tcPr>
          <w:p w14:paraId="4C2E57F7">
            <w:pPr>
              <w:shd w:val="clear"/>
              <w:bidi w:val="0"/>
              <w:jc w:val="center"/>
              <w:rPr>
                <w:rFonts w:hint="eastAsia" w:ascii="Times New Roman" w:hAnsi="Times New Roman" w:eastAsia="仿宋_GB2312" w:cs="Times New Roman"/>
                <w:color w:val="auto"/>
                <w:sz w:val="24"/>
                <w:highlight w:val="none"/>
                <w:lang w:eastAsia="zh-CN"/>
              </w:rPr>
            </w:pPr>
          </w:p>
        </w:tc>
      </w:tr>
    </w:tbl>
    <w:p w14:paraId="51D1CD92">
      <w:pPr>
        <w:shd w:val="clear"/>
        <w:rPr>
          <w:color w:val="auto"/>
          <w:highlight w:val="none"/>
        </w:rPr>
      </w:pPr>
    </w:p>
    <w:p w14:paraId="7A41BFA2">
      <w:pPr>
        <w:shd w:val="clear"/>
        <w:spacing w:before="120" w:after="120" w:line="360" w:lineRule="auto"/>
        <w:ind w:firstLine="1440" w:firstLineChars="600"/>
        <w:rPr>
          <w:rFonts w:hint="eastAsia" w:eastAsia="仿宋_GB2312"/>
          <w:color w:val="auto"/>
          <w:sz w:val="24"/>
          <w:highlight w:val="none"/>
        </w:rPr>
      </w:pPr>
      <w:r>
        <w:rPr>
          <w:rFonts w:hint="eastAsia" w:eastAsia="仿宋_GB2312"/>
          <w:color w:val="auto"/>
          <w:sz w:val="24"/>
          <w:highlight w:val="none"/>
          <w:lang w:val="en-US" w:eastAsia="zh-CN"/>
        </w:rPr>
        <w:t>注：</w:t>
      </w:r>
      <w:r>
        <w:rPr>
          <w:rFonts w:hint="eastAsia" w:eastAsia="仿宋_GB2312"/>
          <w:color w:val="auto"/>
          <w:sz w:val="24"/>
          <w:highlight w:val="none"/>
        </w:rPr>
        <w:t>“响应分项报价表”中“响应总报价”数额应当与“</w:t>
      </w:r>
      <w:r>
        <w:rPr>
          <w:rFonts w:hint="eastAsia" w:eastAsia="仿宋_GB2312"/>
          <w:color w:val="auto"/>
          <w:sz w:val="24"/>
          <w:highlight w:val="none"/>
          <w:lang w:val="en-US" w:eastAsia="zh-CN"/>
        </w:rPr>
        <w:t>谈判响应报价</w:t>
      </w:r>
      <w:r>
        <w:rPr>
          <w:rFonts w:hint="eastAsia" w:eastAsia="仿宋_GB2312"/>
          <w:color w:val="auto"/>
          <w:sz w:val="24"/>
          <w:highlight w:val="none"/>
        </w:rPr>
        <w:t>一览表”中“</w:t>
      </w:r>
      <w:r>
        <w:rPr>
          <w:rFonts w:hint="eastAsia" w:eastAsia="仿宋_GB2312"/>
          <w:color w:val="auto"/>
          <w:sz w:val="24"/>
          <w:highlight w:val="none"/>
          <w:lang w:val="en-US" w:eastAsia="zh-CN"/>
        </w:rPr>
        <w:t>响应</w:t>
      </w:r>
      <w:r>
        <w:rPr>
          <w:rFonts w:hint="eastAsia" w:eastAsia="仿宋_GB2312"/>
          <w:color w:val="auto"/>
          <w:sz w:val="24"/>
          <w:highlight w:val="none"/>
        </w:rPr>
        <w:t>总价”数额一致。</w:t>
      </w:r>
    </w:p>
    <w:p w14:paraId="4875CA40">
      <w:pPr>
        <w:pStyle w:val="28"/>
        <w:shd w:val="clear"/>
        <w:rPr>
          <w:color w:val="auto"/>
          <w:highlight w:val="none"/>
        </w:rPr>
      </w:pPr>
    </w:p>
    <w:p w14:paraId="6328184A">
      <w:pPr>
        <w:shd w:val="clear"/>
        <w:spacing w:before="120" w:after="120" w:line="360" w:lineRule="auto"/>
        <w:ind w:firstLine="1440" w:firstLineChars="600"/>
        <w:rPr>
          <w:rFonts w:eastAsia="仿宋_GB2312"/>
          <w:color w:val="auto"/>
          <w:sz w:val="24"/>
          <w:highlight w:val="none"/>
          <w:u w:val="single"/>
        </w:rPr>
      </w:pPr>
      <w:r>
        <w:rPr>
          <w:rFonts w:eastAsia="仿宋_GB2312"/>
          <w:color w:val="auto"/>
          <w:sz w:val="24"/>
          <w:highlight w:val="none"/>
        </w:rPr>
        <w:t>供应商（</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p>
    <w:p w14:paraId="4F298DE7">
      <w:pPr>
        <w:shd w:val="clear"/>
        <w:spacing w:before="120" w:after="120" w:line="360" w:lineRule="auto"/>
        <w:ind w:firstLine="1440" w:firstLineChars="600"/>
        <w:rPr>
          <w:rFonts w:eastAsia="仿宋_GB2312"/>
          <w:color w:val="auto"/>
          <w:sz w:val="24"/>
          <w:highlight w:val="none"/>
        </w:rPr>
      </w:pPr>
      <w:r>
        <w:rPr>
          <w:rFonts w:eastAsia="仿宋_GB2312"/>
          <w:color w:val="auto"/>
          <w:sz w:val="24"/>
          <w:highlight w:val="none"/>
        </w:rPr>
        <w:t>法定代表人或其授权代表（签字</w:t>
      </w:r>
      <w:r>
        <w:rPr>
          <w:rFonts w:hint="eastAsia" w:eastAsia="仿宋_GB2312"/>
          <w:color w:val="auto"/>
          <w:sz w:val="24"/>
          <w:highlight w:val="none"/>
        </w:rPr>
        <w:t>或盖章</w:t>
      </w:r>
      <w:r>
        <w:rPr>
          <w:rFonts w:eastAsia="仿宋_GB2312"/>
          <w:color w:val="auto"/>
          <w:sz w:val="24"/>
          <w:highlight w:val="none"/>
        </w:rPr>
        <w:t>）：</w:t>
      </w:r>
    </w:p>
    <w:p w14:paraId="34F715F9">
      <w:pPr>
        <w:shd w:val="clear"/>
        <w:spacing w:before="120" w:after="120" w:line="360" w:lineRule="auto"/>
        <w:ind w:firstLine="1440" w:firstLineChars="600"/>
        <w:rPr>
          <w:rFonts w:eastAsia="仿宋_GB2312"/>
          <w:color w:val="auto"/>
          <w:kern w:val="0"/>
          <w:sz w:val="24"/>
          <w:highlight w:val="none"/>
          <w:u w:val="singl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r>
        <w:rPr>
          <w:rFonts w:eastAsia="仿宋_GB2312"/>
          <w:color w:val="auto"/>
          <w:sz w:val="32"/>
          <w:highlight w:val="none"/>
          <w:u w:val="single"/>
        </w:rPr>
        <w:t xml:space="preserve">          </w:t>
      </w:r>
    </w:p>
    <w:p w14:paraId="6A822916">
      <w:pPr>
        <w:shd w:val="clear"/>
        <w:rPr>
          <w:rFonts w:ascii="仿宋" w:hAnsi="仿宋" w:eastAsia="仿宋" w:cs="仿宋"/>
          <w:b/>
          <w:bCs/>
          <w:color w:val="auto"/>
          <w:sz w:val="24"/>
          <w:highlight w:val="none"/>
        </w:rPr>
      </w:pPr>
      <w:r>
        <w:rPr>
          <w:rFonts w:hint="eastAsia" w:ascii="仿宋" w:hAnsi="仿宋" w:eastAsia="仿宋" w:cs="仿宋"/>
          <w:b/>
          <w:bCs/>
          <w:color w:val="auto"/>
          <w:sz w:val="24"/>
          <w:highlight w:val="none"/>
        </w:rPr>
        <w:t>（备注：</w:t>
      </w:r>
      <w:r>
        <w:rPr>
          <w:rFonts w:hint="eastAsia" w:ascii="仿宋" w:hAnsi="仿宋" w:eastAsia="仿宋" w:cs="仿宋"/>
          <w:b/>
          <w:bCs/>
          <w:color w:val="auto"/>
          <w:sz w:val="24"/>
          <w:highlight w:val="none"/>
          <w:lang w:val="zh-CN"/>
        </w:rPr>
        <w:t>单独提供</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zh-CN"/>
        </w:rPr>
        <w:t>无需装订在响应文件中</w:t>
      </w:r>
      <w:r>
        <w:rPr>
          <w:rFonts w:hint="eastAsia" w:ascii="仿宋" w:hAnsi="仿宋" w:eastAsia="仿宋" w:cs="仿宋"/>
          <w:b/>
          <w:bCs/>
          <w:color w:val="auto"/>
          <w:sz w:val="24"/>
          <w:highlight w:val="none"/>
        </w:rPr>
        <w:t>，不见面最后</w:t>
      </w:r>
      <w:r>
        <w:rPr>
          <w:rFonts w:hint="eastAsia" w:ascii="仿宋" w:hAnsi="仿宋" w:eastAsia="仿宋" w:cs="仿宋"/>
          <w:b/>
          <w:bCs/>
          <w:color w:val="auto"/>
          <w:sz w:val="24"/>
          <w:highlight w:val="none"/>
          <w:lang w:eastAsia="zh-CN"/>
        </w:rPr>
        <w:t>谈判</w:t>
      </w:r>
      <w:r>
        <w:rPr>
          <w:rFonts w:hint="eastAsia" w:ascii="仿宋" w:hAnsi="仿宋" w:eastAsia="仿宋" w:cs="仿宋"/>
          <w:b/>
          <w:bCs/>
          <w:color w:val="auto"/>
          <w:sz w:val="24"/>
          <w:highlight w:val="none"/>
        </w:rPr>
        <w:t>报价结束后，扫描发至招标代理机构邮箱：904896077@qq.com）</w:t>
      </w:r>
    </w:p>
    <w:p w14:paraId="6BE28380">
      <w:pPr>
        <w:shd w:val="clear"/>
        <w:spacing w:after="120"/>
        <w:rPr>
          <w:rFonts w:eastAsia="仿宋_GB2312"/>
          <w:color w:val="auto"/>
          <w:highlight w:val="none"/>
        </w:rPr>
      </w:pPr>
    </w:p>
    <w:p w14:paraId="453FC9F8">
      <w:pPr>
        <w:shd w:val="clear"/>
        <w:rPr>
          <w:rFonts w:eastAsia="仿宋_GB2312"/>
          <w:b/>
          <w:bCs/>
          <w:color w:val="auto"/>
          <w:sz w:val="30"/>
          <w:szCs w:val="30"/>
          <w:highlight w:val="none"/>
        </w:rPr>
      </w:pPr>
      <w:r>
        <w:rPr>
          <w:rFonts w:hint="eastAsia" w:eastAsia="仿宋_GB2312"/>
          <w:b/>
          <w:bCs/>
          <w:color w:val="auto"/>
          <w:sz w:val="30"/>
          <w:szCs w:val="30"/>
          <w:highlight w:val="none"/>
        </w:rPr>
        <w:br w:type="page"/>
      </w:r>
    </w:p>
    <w:p w14:paraId="1D29F97C">
      <w:pPr>
        <w:shd w:val="clear"/>
        <w:autoSpaceDE w:val="0"/>
        <w:autoSpaceDN w:val="0"/>
        <w:adjustRightInd w:val="0"/>
        <w:snapToGrid w:val="0"/>
        <w:spacing w:line="360" w:lineRule="auto"/>
        <w:jc w:val="center"/>
        <w:outlineLvl w:val="1"/>
        <w:rPr>
          <w:rFonts w:eastAsia="仿宋_GB2312"/>
          <w:b/>
          <w:bCs/>
          <w:color w:val="auto"/>
          <w:sz w:val="30"/>
          <w:szCs w:val="30"/>
          <w:highlight w:val="none"/>
        </w:rPr>
      </w:pPr>
      <w:r>
        <w:rPr>
          <w:rFonts w:hint="eastAsia" w:eastAsia="仿宋_GB2312"/>
          <w:b/>
          <w:bCs/>
          <w:color w:val="auto"/>
          <w:sz w:val="30"/>
          <w:szCs w:val="30"/>
          <w:highlight w:val="none"/>
        </w:rPr>
        <w:t>（最后）节能、环境标志产品明细表</w:t>
      </w:r>
    </w:p>
    <w:p w14:paraId="06EFCCCE">
      <w:pPr>
        <w:pStyle w:val="2"/>
        <w:shd w:val="clear"/>
        <w:ind w:firstLine="480"/>
        <w:rPr>
          <w:rFonts w:ascii="Times New Roman" w:hAnsi="Times New Roman" w:eastAsia="仿宋_GB2312"/>
          <w:color w:val="auto"/>
          <w:highlight w:val="none"/>
        </w:rPr>
      </w:pPr>
      <w:r>
        <w:rPr>
          <w:rFonts w:ascii="Times New Roman" w:hAnsi="Times New Roman" w:eastAsia="仿宋_GB2312"/>
          <w:color w:val="auto"/>
          <w:highlight w:val="none"/>
        </w:rPr>
        <w:t xml:space="preserve">                     </w:t>
      </w:r>
    </w:p>
    <w:p w14:paraId="19BD2B47">
      <w:pPr>
        <w:pStyle w:val="2"/>
        <w:shd w:val="clear"/>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项目编号：</w:t>
      </w:r>
    </w:p>
    <w:p w14:paraId="2677BB9C">
      <w:pPr>
        <w:pStyle w:val="2"/>
        <w:shd w:val="clear"/>
        <w:ind w:firstLine="480" w:firstLineChars="200"/>
        <w:rPr>
          <w:rFonts w:ascii="Times New Roman" w:hAnsi="Times New Roman" w:eastAsia="仿宋_GB2312"/>
          <w:b/>
          <w:bCs/>
          <w:color w:val="auto"/>
          <w:sz w:val="24"/>
          <w:highlight w:val="none"/>
        </w:rPr>
      </w:pPr>
      <w:r>
        <w:rPr>
          <w:rFonts w:ascii="Times New Roman" w:hAnsi="Times New Roman" w:eastAsia="仿宋_GB2312"/>
          <w:color w:val="auto"/>
          <w:sz w:val="24"/>
          <w:highlight w:val="none"/>
        </w:rPr>
        <w:t xml:space="preserve">项目名称：                                  </w:t>
      </w:r>
    </w:p>
    <w:tbl>
      <w:tblPr>
        <w:tblStyle w:val="50"/>
        <w:tblW w:w="8882" w:type="dxa"/>
        <w:jc w:val="center"/>
        <w:tblLayout w:type="fixed"/>
        <w:tblCellMar>
          <w:top w:w="0" w:type="dxa"/>
          <w:left w:w="108" w:type="dxa"/>
          <w:bottom w:w="0" w:type="dxa"/>
          <w:right w:w="108" w:type="dxa"/>
        </w:tblCellMar>
      </w:tblPr>
      <w:tblGrid>
        <w:gridCol w:w="716"/>
        <w:gridCol w:w="1554"/>
        <w:gridCol w:w="1036"/>
        <w:gridCol w:w="1036"/>
        <w:gridCol w:w="716"/>
        <w:gridCol w:w="1676"/>
        <w:gridCol w:w="716"/>
        <w:gridCol w:w="716"/>
        <w:gridCol w:w="716"/>
      </w:tblGrid>
      <w:tr w14:paraId="082BE141">
        <w:tblPrEx>
          <w:tblCellMar>
            <w:top w:w="0" w:type="dxa"/>
            <w:left w:w="108" w:type="dxa"/>
            <w:bottom w:w="0" w:type="dxa"/>
            <w:right w:w="108" w:type="dxa"/>
          </w:tblCellMar>
        </w:tblPrEx>
        <w:trPr>
          <w:jc w:val="center"/>
        </w:trPr>
        <w:tc>
          <w:tcPr>
            <w:tcW w:w="716" w:type="dxa"/>
            <w:tcBorders>
              <w:top w:val="single" w:color="auto" w:sz="6" w:space="0"/>
              <w:left w:val="single" w:color="auto" w:sz="6" w:space="0"/>
              <w:bottom w:val="single" w:color="auto" w:sz="6" w:space="0"/>
              <w:right w:val="single" w:color="auto" w:sz="6" w:space="0"/>
            </w:tcBorders>
            <w:vAlign w:val="center"/>
          </w:tcPr>
          <w:p w14:paraId="5C7E4F6D">
            <w:pPr>
              <w:shd w:val="clear"/>
              <w:autoSpaceDE w:val="0"/>
              <w:autoSpaceDN w:val="0"/>
              <w:adjustRightInd w:val="0"/>
              <w:snapToGrid w:val="0"/>
              <w:spacing w:line="360" w:lineRule="auto"/>
              <w:jc w:val="center"/>
              <w:rPr>
                <w:rFonts w:eastAsia="仿宋_GB2312"/>
                <w:color w:val="auto"/>
                <w:sz w:val="24"/>
                <w:highlight w:val="none"/>
                <w:lang w:val="zh-CN"/>
              </w:rPr>
            </w:pPr>
            <w:r>
              <w:rPr>
                <w:rFonts w:eastAsia="仿宋_GB2312"/>
                <w:color w:val="auto"/>
                <w:sz w:val="24"/>
                <w:highlight w:val="none"/>
                <w:lang w:val="zh-CN"/>
              </w:rPr>
              <w:t>序</w:t>
            </w:r>
          </w:p>
          <w:p w14:paraId="30F3D557">
            <w:pPr>
              <w:shd w:val="clear"/>
              <w:autoSpaceDE w:val="0"/>
              <w:autoSpaceDN w:val="0"/>
              <w:adjustRightInd w:val="0"/>
              <w:snapToGrid w:val="0"/>
              <w:spacing w:line="360" w:lineRule="auto"/>
              <w:jc w:val="center"/>
              <w:rPr>
                <w:rFonts w:eastAsia="仿宋_GB2312"/>
                <w:color w:val="auto"/>
                <w:sz w:val="24"/>
                <w:highlight w:val="none"/>
              </w:rPr>
            </w:pPr>
            <w:r>
              <w:rPr>
                <w:rFonts w:eastAsia="仿宋_GB2312"/>
                <w:color w:val="auto"/>
                <w:sz w:val="24"/>
                <w:highlight w:val="none"/>
                <w:lang w:val="zh-CN"/>
              </w:rPr>
              <w:t>号</w:t>
            </w:r>
          </w:p>
        </w:tc>
        <w:tc>
          <w:tcPr>
            <w:tcW w:w="1554" w:type="dxa"/>
            <w:tcBorders>
              <w:top w:val="single" w:color="auto" w:sz="6" w:space="0"/>
              <w:left w:val="single" w:color="auto" w:sz="6" w:space="0"/>
              <w:bottom w:val="single" w:color="auto" w:sz="6" w:space="0"/>
              <w:right w:val="single" w:color="auto" w:sz="6" w:space="0"/>
            </w:tcBorders>
            <w:vAlign w:val="center"/>
          </w:tcPr>
          <w:p w14:paraId="424F6F25">
            <w:pPr>
              <w:shd w:val="clear"/>
              <w:autoSpaceDE w:val="0"/>
              <w:autoSpaceDN w:val="0"/>
              <w:adjustRightInd w:val="0"/>
              <w:snapToGrid w:val="0"/>
              <w:spacing w:line="360" w:lineRule="auto"/>
              <w:jc w:val="center"/>
              <w:rPr>
                <w:rFonts w:eastAsia="仿宋_GB2312"/>
                <w:color w:val="auto"/>
                <w:sz w:val="24"/>
                <w:highlight w:val="none"/>
                <w:lang w:val="zh-CN"/>
              </w:rPr>
            </w:pPr>
            <w:r>
              <w:rPr>
                <w:rFonts w:eastAsia="仿宋_GB2312"/>
                <w:color w:val="auto"/>
                <w:sz w:val="24"/>
                <w:highlight w:val="none"/>
                <w:lang w:val="zh-CN"/>
              </w:rPr>
              <w:t>产品</w:t>
            </w:r>
          </w:p>
          <w:p w14:paraId="7182FCE5">
            <w:pPr>
              <w:shd w:val="clear"/>
              <w:autoSpaceDE w:val="0"/>
              <w:autoSpaceDN w:val="0"/>
              <w:adjustRightInd w:val="0"/>
              <w:snapToGrid w:val="0"/>
              <w:spacing w:line="360" w:lineRule="auto"/>
              <w:jc w:val="center"/>
              <w:rPr>
                <w:rFonts w:eastAsia="仿宋_GB2312"/>
                <w:color w:val="auto"/>
                <w:sz w:val="24"/>
                <w:highlight w:val="none"/>
              </w:rPr>
            </w:pPr>
            <w:r>
              <w:rPr>
                <w:rFonts w:eastAsia="仿宋_GB2312"/>
                <w:color w:val="auto"/>
                <w:sz w:val="24"/>
                <w:highlight w:val="none"/>
                <w:lang w:val="zh-CN"/>
              </w:rPr>
              <w:t>名称</w:t>
            </w:r>
          </w:p>
        </w:tc>
        <w:tc>
          <w:tcPr>
            <w:tcW w:w="1036" w:type="dxa"/>
            <w:tcBorders>
              <w:top w:val="single" w:color="auto" w:sz="6" w:space="0"/>
              <w:left w:val="single" w:color="auto" w:sz="6" w:space="0"/>
              <w:bottom w:val="single" w:color="auto" w:sz="6" w:space="0"/>
              <w:right w:val="single" w:color="auto" w:sz="4" w:space="0"/>
            </w:tcBorders>
            <w:vAlign w:val="center"/>
          </w:tcPr>
          <w:p w14:paraId="07CDE000">
            <w:pPr>
              <w:shd w:val="clear"/>
              <w:autoSpaceDE w:val="0"/>
              <w:autoSpaceDN w:val="0"/>
              <w:adjustRightInd w:val="0"/>
              <w:snapToGrid w:val="0"/>
              <w:spacing w:line="360" w:lineRule="auto"/>
              <w:jc w:val="center"/>
              <w:rPr>
                <w:rFonts w:eastAsia="仿宋_GB2312"/>
                <w:color w:val="auto"/>
                <w:sz w:val="24"/>
                <w:highlight w:val="none"/>
              </w:rPr>
            </w:pPr>
            <w:r>
              <w:rPr>
                <w:rFonts w:eastAsia="仿宋_GB2312"/>
                <w:color w:val="auto"/>
                <w:sz w:val="24"/>
                <w:highlight w:val="none"/>
              </w:rPr>
              <w:t>制造</w:t>
            </w:r>
          </w:p>
          <w:p w14:paraId="5BAE0BC8">
            <w:pPr>
              <w:shd w:val="clear"/>
              <w:autoSpaceDE w:val="0"/>
              <w:autoSpaceDN w:val="0"/>
              <w:adjustRightInd w:val="0"/>
              <w:snapToGrid w:val="0"/>
              <w:spacing w:line="360" w:lineRule="auto"/>
              <w:jc w:val="center"/>
              <w:rPr>
                <w:rFonts w:eastAsia="仿宋_GB2312"/>
                <w:color w:val="auto"/>
                <w:sz w:val="24"/>
                <w:highlight w:val="none"/>
              </w:rPr>
            </w:pPr>
            <w:r>
              <w:rPr>
                <w:rFonts w:eastAsia="仿宋_GB2312"/>
                <w:color w:val="auto"/>
                <w:sz w:val="24"/>
                <w:highlight w:val="none"/>
              </w:rPr>
              <w:t>厂家</w:t>
            </w:r>
          </w:p>
        </w:tc>
        <w:tc>
          <w:tcPr>
            <w:tcW w:w="1036" w:type="dxa"/>
            <w:tcBorders>
              <w:top w:val="single" w:color="auto" w:sz="6" w:space="0"/>
              <w:left w:val="single" w:color="auto" w:sz="4" w:space="0"/>
              <w:bottom w:val="single" w:color="auto" w:sz="6" w:space="0"/>
              <w:right w:val="single" w:color="auto" w:sz="6" w:space="0"/>
            </w:tcBorders>
            <w:vAlign w:val="center"/>
          </w:tcPr>
          <w:p w14:paraId="3439CDF7">
            <w:pPr>
              <w:shd w:val="clear"/>
              <w:autoSpaceDE w:val="0"/>
              <w:autoSpaceDN w:val="0"/>
              <w:adjustRightInd w:val="0"/>
              <w:snapToGrid w:val="0"/>
              <w:spacing w:line="360" w:lineRule="auto"/>
              <w:jc w:val="center"/>
              <w:rPr>
                <w:rFonts w:eastAsia="仿宋_GB2312"/>
                <w:color w:val="auto"/>
                <w:sz w:val="24"/>
                <w:highlight w:val="none"/>
                <w:lang w:val="zh-CN"/>
              </w:rPr>
            </w:pPr>
            <w:r>
              <w:rPr>
                <w:rFonts w:eastAsia="仿宋_GB2312"/>
                <w:color w:val="auto"/>
                <w:sz w:val="24"/>
                <w:highlight w:val="none"/>
                <w:lang w:val="zh-CN"/>
              </w:rPr>
              <w:t>规格</w:t>
            </w:r>
          </w:p>
          <w:p w14:paraId="54420D71">
            <w:pPr>
              <w:shd w:val="clear"/>
              <w:autoSpaceDE w:val="0"/>
              <w:autoSpaceDN w:val="0"/>
              <w:adjustRightInd w:val="0"/>
              <w:snapToGrid w:val="0"/>
              <w:spacing w:line="360" w:lineRule="auto"/>
              <w:jc w:val="center"/>
              <w:rPr>
                <w:rFonts w:eastAsia="仿宋_GB2312"/>
                <w:color w:val="auto"/>
                <w:sz w:val="24"/>
                <w:highlight w:val="none"/>
              </w:rPr>
            </w:pPr>
            <w:r>
              <w:rPr>
                <w:rFonts w:eastAsia="仿宋_GB2312"/>
                <w:color w:val="auto"/>
                <w:sz w:val="24"/>
                <w:highlight w:val="none"/>
                <w:lang w:val="zh-CN"/>
              </w:rPr>
              <w:t>型号</w:t>
            </w:r>
          </w:p>
        </w:tc>
        <w:tc>
          <w:tcPr>
            <w:tcW w:w="716" w:type="dxa"/>
            <w:tcBorders>
              <w:top w:val="single" w:color="auto" w:sz="6" w:space="0"/>
              <w:left w:val="single" w:color="auto" w:sz="6" w:space="0"/>
              <w:bottom w:val="single" w:color="auto" w:sz="6" w:space="0"/>
              <w:right w:val="single" w:color="auto" w:sz="6" w:space="0"/>
            </w:tcBorders>
          </w:tcPr>
          <w:p w14:paraId="2682EC92">
            <w:pPr>
              <w:shd w:val="clear"/>
              <w:autoSpaceDE w:val="0"/>
              <w:autoSpaceDN w:val="0"/>
              <w:adjustRightInd w:val="0"/>
              <w:snapToGrid w:val="0"/>
              <w:spacing w:line="360" w:lineRule="auto"/>
              <w:jc w:val="center"/>
              <w:rPr>
                <w:rFonts w:eastAsia="仿宋_GB2312"/>
                <w:color w:val="auto"/>
                <w:sz w:val="24"/>
                <w:highlight w:val="none"/>
                <w:lang w:val="zh-CN"/>
              </w:rPr>
            </w:pPr>
            <w:r>
              <w:rPr>
                <w:rFonts w:eastAsia="仿宋_GB2312"/>
                <w:color w:val="auto"/>
                <w:sz w:val="24"/>
                <w:highlight w:val="none"/>
                <w:lang w:val="zh-CN"/>
              </w:rPr>
              <w:t>类</w:t>
            </w:r>
          </w:p>
          <w:p w14:paraId="013DB7BE">
            <w:pPr>
              <w:shd w:val="clear"/>
              <w:autoSpaceDE w:val="0"/>
              <w:autoSpaceDN w:val="0"/>
              <w:adjustRightInd w:val="0"/>
              <w:snapToGrid w:val="0"/>
              <w:spacing w:line="360" w:lineRule="auto"/>
              <w:jc w:val="center"/>
              <w:rPr>
                <w:rFonts w:eastAsia="仿宋_GB2312"/>
                <w:color w:val="auto"/>
                <w:sz w:val="24"/>
                <w:highlight w:val="none"/>
                <w:lang w:val="zh-CN"/>
              </w:rPr>
            </w:pPr>
            <w:r>
              <w:rPr>
                <w:rFonts w:eastAsia="仿宋_GB2312"/>
                <w:color w:val="auto"/>
                <w:sz w:val="24"/>
                <w:highlight w:val="none"/>
                <w:lang w:val="zh-CN"/>
              </w:rPr>
              <w:t>别</w:t>
            </w:r>
          </w:p>
        </w:tc>
        <w:tc>
          <w:tcPr>
            <w:tcW w:w="1676" w:type="dxa"/>
            <w:tcBorders>
              <w:top w:val="single" w:color="auto" w:sz="6" w:space="0"/>
              <w:left w:val="single" w:color="auto" w:sz="6" w:space="0"/>
              <w:bottom w:val="single" w:color="auto" w:sz="6" w:space="0"/>
              <w:right w:val="single" w:color="auto" w:sz="6" w:space="0"/>
            </w:tcBorders>
            <w:vAlign w:val="center"/>
          </w:tcPr>
          <w:p w14:paraId="1D439344">
            <w:pPr>
              <w:shd w:val="clear"/>
              <w:autoSpaceDE w:val="0"/>
              <w:autoSpaceDN w:val="0"/>
              <w:adjustRightInd w:val="0"/>
              <w:snapToGrid w:val="0"/>
              <w:spacing w:line="360" w:lineRule="auto"/>
              <w:jc w:val="center"/>
              <w:rPr>
                <w:rFonts w:eastAsia="仿宋_GB2312"/>
                <w:color w:val="auto"/>
                <w:sz w:val="24"/>
                <w:highlight w:val="none"/>
                <w:lang w:val="zh-CN"/>
              </w:rPr>
            </w:pPr>
            <w:r>
              <w:rPr>
                <w:rFonts w:eastAsia="仿宋_GB2312"/>
                <w:color w:val="auto"/>
                <w:sz w:val="24"/>
                <w:highlight w:val="none"/>
                <w:lang w:val="zh-CN"/>
              </w:rPr>
              <w:t>认证证书</w:t>
            </w:r>
          </w:p>
          <w:p w14:paraId="08B0411D">
            <w:pPr>
              <w:shd w:val="clear"/>
              <w:autoSpaceDE w:val="0"/>
              <w:autoSpaceDN w:val="0"/>
              <w:adjustRightInd w:val="0"/>
              <w:snapToGrid w:val="0"/>
              <w:spacing w:line="360" w:lineRule="auto"/>
              <w:jc w:val="center"/>
              <w:rPr>
                <w:rFonts w:eastAsia="仿宋_GB2312"/>
                <w:color w:val="auto"/>
                <w:sz w:val="24"/>
                <w:highlight w:val="none"/>
              </w:rPr>
            </w:pPr>
            <w:r>
              <w:rPr>
                <w:rFonts w:eastAsia="仿宋_GB2312"/>
                <w:color w:val="auto"/>
                <w:sz w:val="24"/>
                <w:highlight w:val="none"/>
                <w:lang w:val="zh-CN"/>
              </w:rPr>
              <w:t>编号</w:t>
            </w:r>
          </w:p>
        </w:tc>
        <w:tc>
          <w:tcPr>
            <w:tcW w:w="716" w:type="dxa"/>
            <w:tcBorders>
              <w:top w:val="single" w:color="auto" w:sz="6" w:space="0"/>
              <w:left w:val="single" w:color="auto" w:sz="6" w:space="0"/>
              <w:bottom w:val="single" w:color="auto" w:sz="6" w:space="0"/>
              <w:right w:val="single" w:color="auto" w:sz="6" w:space="0"/>
            </w:tcBorders>
            <w:vAlign w:val="center"/>
          </w:tcPr>
          <w:p w14:paraId="235B5F1A">
            <w:pPr>
              <w:shd w:val="clear"/>
              <w:autoSpaceDE w:val="0"/>
              <w:autoSpaceDN w:val="0"/>
              <w:adjustRightInd w:val="0"/>
              <w:snapToGrid w:val="0"/>
              <w:spacing w:line="360" w:lineRule="auto"/>
              <w:jc w:val="center"/>
              <w:rPr>
                <w:rFonts w:eastAsia="仿宋_GB2312"/>
                <w:color w:val="auto"/>
                <w:sz w:val="24"/>
                <w:highlight w:val="none"/>
                <w:lang w:val="zh-CN"/>
              </w:rPr>
            </w:pPr>
            <w:r>
              <w:rPr>
                <w:rFonts w:eastAsia="仿宋_GB2312"/>
                <w:color w:val="auto"/>
                <w:sz w:val="24"/>
                <w:highlight w:val="none"/>
                <w:lang w:val="zh-CN"/>
              </w:rPr>
              <w:t>数</w:t>
            </w:r>
          </w:p>
          <w:p w14:paraId="2949C15B">
            <w:pPr>
              <w:shd w:val="clear"/>
              <w:autoSpaceDE w:val="0"/>
              <w:autoSpaceDN w:val="0"/>
              <w:adjustRightInd w:val="0"/>
              <w:snapToGrid w:val="0"/>
              <w:spacing w:line="360" w:lineRule="auto"/>
              <w:jc w:val="center"/>
              <w:rPr>
                <w:rFonts w:eastAsia="仿宋_GB2312"/>
                <w:color w:val="auto"/>
                <w:sz w:val="24"/>
                <w:highlight w:val="none"/>
              </w:rPr>
            </w:pPr>
            <w:r>
              <w:rPr>
                <w:rFonts w:eastAsia="仿宋_GB2312"/>
                <w:color w:val="auto"/>
                <w:sz w:val="24"/>
                <w:highlight w:val="none"/>
                <w:lang w:val="zh-CN"/>
              </w:rPr>
              <w:t>量</w:t>
            </w:r>
          </w:p>
        </w:tc>
        <w:tc>
          <w:tcPr>
            <w:tcW w:w="716" w:type="dxa"/>
            <w:tcBorders>
              <w:top w:val="single" w:color="auto" w:sz="6" w:space="0"/>
              <w:left w:val="single" w:color="auto" w:sz="6" w:space="0"/>
              <w:bottom w:val="single" w:color="auto" w:sz="6" w:space="0"/>
              <w:right w:val="single" w:color="auto" w:sz="6" w:space="0"/>
            </w:tcBorders>
            <w:vAlign w:val="center"/>
          </w:tcPr>
          <w:p w14:paraId="6D3743C7">
            <w:pPr>
              <w:shd w:val="clear"/>
              <w:autoSpaceDE w:val="0"/>
              <w:autoSpaceDN w:val="0"/>
              <w:adjustRightInd w:val="0"/>
              <w:snapToGrid w:val="0"/>
              <w:spacing w:line="360" w:lineRule="auto"/>
              <w:jc w:val="center"/>
              <w:rPr>
                <w:rFonts w:eastAsia="仿宋_GB2312"/>
                <w:color w:val="auto"/>
                <w:sz w:val="24"/>
                <w:highlight w:val="none"/>
                <w:lang w:val="zh-CN"/>
              </w:rPr>
            </w:pPr>
            <w:r>
              <w:rPr>
                <w:rFonts w:eastAsia="仿宋_GB2312"/>
                <w:color w:val="auto"/>
                <w:sz w:val="24"/>
                <w:highlight w:val="none"/>
                <w:lang w:val="zh-CN"/>
              </w:rPr>
              <w:t>单</w:t>
            </w:r>
          </w:p>
          <w:p w14:paraId="2C722DF4">
            <w:pPr>
              <w:shd w:val="clear"/>
              <w:autoSpaceDE w:val="0"/>
              <w:autoSpaceDN w:val="0"/>
              <w:adjustRightInd w:val="0"/>
              <w:snapToGrid w:val="0"/>
              <w:spacing w:line="360" w:lineRule="auto"/>
              <w:jc w:val="center"/>
              <w:rPr>
                <w:rFonts w:eastAsia="仿宋_GB2312"/>
                <w:color w:val="auto"/>
                <w:sz w:val="24"/>
                <w:highlight w:val="none"/>
              </w:rPr>
            </w:pPr>
            <w:r>
              <w:rPr>
                <w:rFonts w:eastAsia="仿宋_GB2312"/>
                <w:color w:val="auto"/>
                <w:sz w:val="24"/>
                <w:highlight w:val="none"/>
                <w:lang w:val="zh-CN"/>
              </w:rPr>
              <w:t>价</w:t>
            </w:r>
          </w:p>
        </w:tc>
        <w:tc>
          <w:tcPr>
            <w:tcW w:w="716" w:type="dxa"/>
            <w:tcBorders>
              <w:top w:val="single" w:color="auto" w:sz="6" w:space="0"/>
              <w:left w:val="single" w:color="auto" w:sz="6" w:space="0"/>
              <w:bottom w:val="single" w:color="auto" w:sz="6" w:space="0"/>
              <w:right w:val="single" w:color="auto" w:sz="6" w:space="0"/>
            </w:tcBorders>
            <w:vAlign w:val="center"/>
          </w:tcPr>
          <w:p w14:paraId="4E6B4338">
            <w:pPr>
              <w:shd w:val="clear"/>
              <w:autoSpaceDE w:val="0"/>
              <w:autoSpaceDN w:val="0"/>
              <w:adjustRightInd w:val="0"/>
              <w:snapToGrid w:val="0"/>
              <w:spacing w:line="360" w:lineRule="auto"/>
              <w:jc w:val="center"/>
              <w:rPr>
                <w:rFonts w:eastAsia="仿宋_GB2312"/>
                <w:color w:val="auto"/>
                <w:sz w:val="24"/>
                <w:highlight w:val="none"/>
                <w:lang w:val="zh-CN"/>
              </w:rPr>
            </w:pPr>
            <w:r>
              <w:rPr>
                <w:rFonts w:eastAsia="仿宋_GB2312"/>
                <w:color w:val="auto"/>
                <w:sz w:val="24"/>
                <w:highlight w:val="none"/>
                <w:lang w:val="zh-CN"/>
              </w:rPr>
              <w:t>总</w:t>
            </w:r>
          </w:p>
          <w:p w14:paraId="2553D961">
            <w:pPr>
              <w:shd w:val="clear"/>
              <w:autoSpaceDE w:val="0"/>
              <w:autoSpaceDN w:val="0"/>
              <w:adjustRightInd w:val="0"/>
              <w:snapToGrid w:val="0"/>
              <w:spacing w:line="360" w:lineRule="auto"/>
              <w:jc w:val="center"/>
              <w:rPr>
                <w:rFonts w:eastAsia="仿宋_GB2312"/>
                <w:color w:val="auto"/>
                <w:sz w:val="24"/>
                <w:highlight w:val="none"/>
              </w:rPr>
            </w:pPr>
            <w:r>
              <w:rPr>
                <w:rFonts w:eastAsia="仿宋_GB2312"/>
                <w:color w:val="auto"/>
                <w:sz w:val="24"/>
                <w:highlight w:val="none"/>
                <w:lang w:val="zh-CN"/>
              </w:rPr>
              <w:t>价</w:t>
            </w:r>
          </w:p>
        </w:tc>
      </w:tr>
      <w:tr w14:paraId="12F114B2">
        <w:tblPrEx>
          <w:tblCellMar>
            <w:top w:w="0" w:type="dxa"/>
            <w:left w:w="108" w:type="dxa"/>
            <w:bottom w:w="0" w:type="dxa"/>
            <w:right w:w="108" w:type="dxa"/>
          </w:tblCellMar>
        </w:tblPrEx>
        <w:trPr>
          <w:trHeight w:val="379"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14:paraId="204009C0">
            <w:pPr>
              <w:shd w:val="clear"/>
              <w:autoSpaceDE w:val="0"/>
              <w:autoSpaceDN w:val="0"/>
              <w:adjustRightInd w:val="0"/>
              <w:snapToGrid w:val="0"/>
              <w:rPr>
                <w:rFonts w:eastAsia="仿宋_GB2312"/>
                <w:color w:val="auto"/>
                <w:sz w:val="24"/>
                <w:highlight w:val="none"/>
              </w:rPr>
            </w:pPr>
            <w:r>
              <w:rPr>
                <w:rFonts w:eastAsia="仿宋_GB2312"/>
                <w:color w:val="auto"/>
                <w:sz w:val="24"/>
                <w:highlight w:val="none"/>
              </w:rPr>
              <w:t>（1）强制</w:t>
            </w:r>
            <w:r>
              <w:rPr>
                <w:rFonts w:hint="eastAsia" w:eastAsia="仿宋_GB2312"/>
                <w:color w:val="auto"/>
                <w:sz w:val="24"/>
                <w:highlight w:val="none"/>
              </w:rPr>
              <w:t>采购</w:t>
            </w:r>
            <w:r>
              <w:rPr>
                <w:rFonts w:eastAsia="仿宋_GB2312"/>
                <w:color w:val="auto"/>
                <w:sz w:val="24"/>
                <w:highlight w:val="none"/>
              </w:rPr>
              <w:t>类</w:t>
            </w:r>
          </w:p>
        </w:tc>
      </w:tr>
      <w:tr w14:paraId="4AB97C46">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687B8898">
            <w:pPr>
              <w:shd w:val="clear"/>
              <w:autoSpaceDE w:val="0"/>
              <w:autoSpaceDN w:val="0"/>
              <w:adjustRightInd w:val="0"/>
              <w:snapToGrid w:val="0"/>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14:paraId="4743D276">
            <w:pPr>
              <w:shd w:val="clear"/>
              <w:autoSpaceDE w:val="0"/>
              <w:autoSpaceDN w:val="0"/>
              <w:adjustRightInd w:val="0"/>
              <w:snapToGrid w:val="0"/>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14:paraId="58EB143A">
            <w:pPr>
              <w:shd w:val="clear"/>
              <w:autoSpaceDE w:val="0"/>
              <w:autoSpaceDN w:val="0"/>
              <w:adjustRightInd w:val="0"/>
              <w:snapToGrid w:val="0"/>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14:paraId="7101E255">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3770AA34">
            <w:pPr>
              <w:shd w:val="clear"/>
              <w:autoSpaceDE w:val="0"/>
              <w:autoSpaceDN w:val="0"/>
              <w:adjustRightInd w:val="0"/>
              <w:snapToGrid w:val="0"/>
              <w:rPr>
                <w:rFonts w:eastAsia="仿宋_GB2312"/>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14:paraId="33526419">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01A8CE24">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455CC01E">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4BBB482E">
            <w:pPr>
              <w:shd w:val="clear"/>
              <w:autoSpaceDE w:val="0"/>
              <w:autoSpaceDN w:val="0"/>
              <w:adjustRightInd w:val="0"/>
              <w:snapToGrid w:val="0"/>
              <w:rPr>
                <w:rFonts w:eastAsia="仿宋_GB2312"/>
                <w:color w:val="auto"/>
                <w:sz w:val="24"/>
                <w:highlight w:val="none"/>
              </w:rPr>
            </w:pPr>
          </w:p>
        </w:tc>
      </w:tr>
      <w:tr w14:paraId="579B70C6">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3F37CCCE">
            <w:pPr>
              <w:shd w:val="clear"/>
              <w:autoSpaceDE w:val="0"/>
              <w:autoSpaceDN w:val="0"/>
              <w:adjustRightInd w:val="0"/>
              <w:snapToGrid w:val="0"/>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14:paraId="7A8CAD09">
            <w:pPr>
              <w:shd w:val="clear"/>
              <w:autoSpaceDE w:val="0"/>
              <w:autoSpaceDN w:val="0"/>
              <w:adjustRightInd w:val="0"/>
              <w:snapToGrid w:val="0"/>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14:paraId="7AC8FD4C">
            <w:pPr>
              <w:shd w:val="clear"/>
              <w:autoSpaceDE w:val="0"/>
              <w:autoSpaceDN w:val="0"/>
              <w:adjustRightInd w:val="0"/>
              <w:snapToGrid w:val="0"/>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14:paraId="47F617E0">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05098A27">
            <w:pPr>
              <w:shd w:val="clear"/>
              <w:autoSpaceDE w:val="0"/>
              <w:autoSpaceDN w:val="0"/>
              <w:adjustRightInd w:val="0"/>
              <w:snapToGrid w:val="0"/>
              <w:rPr>
                <w:rFonts w:eastAsia="仿宋_GB2312"/>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14:paraId="2D9BE699">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688D15E6">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53479400">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6B30CDC2">
            <w:pPr>
              <w:shd w:val="clear"/>
              <w:autoSpaceDE w:val="0"/>
              <w:autoSpaceDN w:val="0"/>
              <w:adjustRightInd w:val="0"/>
              <w:snapToGrid w:val="0"/>
              <w:rPr>
                <w:rFonts w:eastAsia="仿宋_GB2312"/>
                <w:color w:val="auto"/>
                <w:sz w:val="24"/>
                <w:highlight w:val="none"/>
              </w:rPr>
            </w:pPr>
          </w:p>
        </w:tc>
      </w:tr>
      <w:tr w14:paraId="65CD0F80">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1CF5F6C0">
            <w:pPr>
              <w:shd w:val="clear"/>
              <w:autoSpaceDE w:val="0"/>
              <w:autoSpaceDN w:val="0"/>
              <w:adjustRightInd w:val="0"/>
              <w:snapToGrid w:val="0"/>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14:paraId="1076F330">
            <w:pPr>
              <w:shd w:val="clear"/>
              <w:autoSpaceDE w:val="0"/>
              <w:autoSpaceDN w:val="0"/>
              <w:adjustRightInd w:val="0"/>
              <w:snapToGrid w:val="0"/>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14:paraId="258BD2E8">
            <w:pPr>
              <w:shd w:val="clear"/>
              <w:autoSpaceDE w:val="0"/>
              <w:autoSpaceDN w:val="0"/>
              <w:adjustRightInd w:val="0"/>
              <w:snapToGrid w:val="0"/>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14:paraId="794E4056">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3DD259F5">
            <w:pPr>
              <w:shd w:val="clear"/>
              <w:autoSpaceDE w:val="0"/>
              <w:autoSpaceDN w:val="0"/>
              <w:adjustRightInd w:val="0"/>
              <w:snapToGrid w:val="0"/>
              <w:rPr>
                <w:rFonts w:eastAsia="仿宋_GB2312"/>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14:paraId="32DF6609">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5D8CE032">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2076F23F">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25DD2384">
            <w:pPr>
              <w:shd w:val="clear"/>
              <w:autoSpaceDE w:val="0"/>
              <w:autoSpaceDN w:val="0"/>
              <w:adjustRightInd w:val="0"/>
              <w:snapToGrid w:val="0"/>
              <w:rPr>
                <w:rFonts w:eastAsia="仿宋_GB2312"/>
                <w:color w:val="auto"/>
                <w:sz w:val="24"/>
                <w:highlight w:val="none"/>
              </w:rPr>
            </w:pPr>
          </w:p>
        </w:tc>
      </w:tr>
      <w:tr w14:paraId="0CA60C76">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719C5B46">
            <w:pPr>
              <w:shd w:val="clear"/>
              <w:autoSpaceDE w:val="0"/>
              <w:autoSpaceDN w:val="0"/>
              <w:adjustRightInd w:val="0"/>
              <w:snapToGrid w:val="0"/>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14:paraId="285B25E2">
            <w:pPr>
              <w:shd w:val="clear"/>
              <w:autoSpaceDE w:val="0"/>
              <w:autoSpaceDN w:val="0"/>
              <w:adjustRightInd w:val="0"/>
              <w:snapToGrid w:val="0"/>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14:paraId="532DFC5D">
            <w:pPr>
              <w:shd w:val="clear"/>
              <w:autoSpaceDE w:val="0"/>
              <w:autoSpaceDN w:val="0"/>
              <w:adjustRightInd w:val="0"/>
              <w:snapToGrid w:val="0"/>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14:paraId="433056D8">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417ED978">
            <w:pPr>
              <w:shd w:val="clear"/>
              <w:autoSpaceDE w:val="0"/>
              <w:autoSpaceDN w:val="0"/>
              <w:adjustRightInd w:val="0"/>
              <w:snapToGrid w:val="0"/>
              <w:rPr>
                <w:rFonts w:eastAsia="仿宋_GB2312"/>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14:paraId="00FB95DA">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279FAA82">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7DDB861A">
            <w:pPr>
              <w:shd w:val="clear"/>
              <w:autoSpaceDE w:val="0"/>
              <w:autoSpaceDN w:val="0"/>
              <w:adjustRightInd w:val="0"/>
              <w:snapToGrid w:val="0"/>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14:paraId="220EC5CE">
            <w:pPr>
              <w:shd w:val="clear"/>
              <w:autoSpaceDE w:val="0"/>
              <w:autoSpaceDN w:val="0"/>
              <w:adjustRightInd w:val="0"/>
              <w:snapToGrid w:val="0"/>
              <w:rPr>
                <w:rFonts w:eastAsia="仿宋_GB2312"/>
                <w:color w:val="auto"/>
                <w:sz w:val="24"/>
                <w:highlight w:val="none"/>
              </w:rPr>
            </w:pPr>
          </w:p>
        </w:tc>
      </w:tr>
      <w:tr w14:paraId="428F56B1">
        <w:tblPrEx>
          <w:tblCellMar>
            <w:top w:w="0" w:type="dxa"/>
            <w:left w:w="108" w:type="dxa"/>
            <w:bottom w:w="0" w:type="dxa"/>
            <w:right w:w="108" w:type="dxa"/>
          </w:tblCellMar>
        </w:tblPrEx>
        <w:trPr>
          <w:trHeight w:val="375"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14:paraId="2A95C9EE">
            <w:pPr>
              <w:shd w:val="clear"/>
              <w:autoSpaceDE w:val="0"/>
              <w:autoSpaceDN w:val="0"/>
              <w:adjustRightInd w:val="0"/>
              <w:snapToGrid w:val="0"/>
              <w:rPr>
                <w:rFonts w:eastAsia="仿宋_GB2312"/>
                <w:color w:val="auto"/>
                <w:sz w:val="24"/>
                <w:highlight w:val="none"/>
              </w:rPr>
            </w:pPr>
            <w:r>
              <w:rPr>
                <w:rFonts w:eastAsia="仿宋_GB2312"/>
                <w:color w:val="auto"/>
                <w:sz w:val="24"/>
                <w:highlight w:val="none"/>
              </w:rPr>
              <w:t>（2）</w:t>
            </w:r>
            <w:r>
              <w:rPr>
                <w:rFonts w:hint="eastAsia" w:eastAsia="仿宋_GB2312"/>
                <w:color w:val="auto"/>
                <w:sz w:val="24"/>
                <w:highlight w:val="none"/>
              </w:rPr>
              <w:t>优先采购</w:t>
            </w:r>
            <w:r>
              <w:rPr>
                <w:rFonts w:eastAsia="仿宋_GB2312"/>
                <w:color w:val="auto"/>
                <w:sz w:val="24"/>
                <w:highlight w:val="none"/>
              </w:rPr>
              <w:t>类</w:t>
            </w:r>
          </w:p>
        </w:tc>
      </w:tr>
      <w:tr w14:paraId="4B2864BC">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077CC656">
            <w:pPr>
              <w:shd w:val="clear"/>
              <w:autoSpaceDE w:val="0"/>
              <w:autoSpaceDN w:val="0"/>
              <w:adjustRightInd w:val="0"/>
              <w:snapToGrid w:val="0"/>
              <w:spacing w:line="360" w:lineRule="auto"/>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14:paraId="6DB8DA05">
            <w:pPr>
              <w:shd w:val="clea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14:paraId="69179A76">
            <w:pPr>
              <w:shd w:val="clea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14:paraId="4309F14C">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57543385">
            <w:pPr>
              <w:shd w:val="clear"/>
              <w:autoSpaceDE w:val="0"/>
              <w:autoSpaceDN w:val="0"/>
              <w:adjustRightInd w:val="0"/>
              <w:snapToGrid w:val="0"/>
              <w:spacing w:line="360" w:lineRule="auto"/>
              <w:rPr>
                <w:rFonts w:eastAsia="仿宋_GB2312"/>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14:paraId="6733E737">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1B19491E">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3FEDEF05">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3773B718">
            <w:pPr>
              <w:shd w:val="clear"/>
              <w:autoSpaceDE w:val="0"/>
              <w:autoSpaceDN w:val="0"/>
              <w:adjustRightInd w:val="0"/>
              <w:snapToGrid w:val="0"/>
              <w:spacing w:line="360" w:lineRule="auto"/>
              <w:rPr>
                <w:rFonts w:eastAsia="仿宋_GB2312"/>
                <w:color w:val="auto"/>
                <w:sz w:val="24"/>
                <w:highlight w:val="none"/>
              </w:rPr>
            </w:pPr>
          </w:p>
        </w:tc>
      </w:tr>
      <w:tr w14:paraId="24BC46A1">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368F70B9">
            <w:pPr>
              <w:shd w:val="clear"/>
              <w:autoSpaceDE w:val="0"/>
              <w:autoSpaceDN w:val="0"/>
              <w:adjustRightInd w:val="0"/>
              <w:snapToGrid w:val="0"/>
              <w:spacing w:line="360" w:lineRule="auto"/>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14:paraId="3F405D52">
            <w:pPr>
              <w:shd w:val="clea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14:paraId="07ACCF18">
            <w:pPr>
              <w:shd w:val="clea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14:paraId="45DE1C8D">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22BBE95B">
            <w:pPr>
              <w:shd w:val="clear"/>
              <w:autoSpaceDE w:val="0"/>
              <w:autoSpaceDN w:val="0"/>
              <w:adjustRightInd w:val="0"/>
              <w:snapToGrid w:val="0"/>
              <w:spacing w:line="360" w:lineRule="auto"/>
              <w:rPr>
                <w:rFonts w:eastAsia="仿宋_GB2312"/>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14:paraId="3D275810">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35793985">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04F7B51C">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23999B47">
            <w:pPr>
              <w:shd w:val="clear"/>
              <w:autoSpaceDE w:val="0"/>
              <w:autoSpaceDN w:val="0"/>
              <w:adjustRightInd w:val="0"/>
              <w:snapToGrid w:val="0"/>
              <w:spacing w:line="360" w:lineRule="auto"/>
              <w:rPr>
                <w:rFonts w:eastAsia="仿宋_GB2312"/>
                <w:color w:val="auto"/>
                <w:sz w:val="24"/>
                <w:highlight w:val="none"/>
              </w:rPr>
            </w:pPr>
          </w:p>
        </w:tc>
      </w:tr>
      <w:tr w14:paraId="449AE11A">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6C9BEE1F">
            <w:pPr>
              <w:shd w:val="clear"/>
              <w:autoSpaceDE w:val="0"/>
              <w:autoSpaceDN w:val="0"/>
              <w:adjustRightInd w:val="0"/>
              <w:snapToGrid w:val="0"/>
              <w:spacing w:line="360" w:lineRule="auto"/>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14:paraId="1BBFEF95">
            <w:pPr>
              <w:shd w:val="clea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14:paraId="51EE2EDA">
            <w:pPr>
              <w:shd w:val="clea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14:paraId="4B25A7DD">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4C411C4B">
            <w:pPr>
              <w:shd w:val="clear"/>
              <w:autoSpaceDE w:val="0"/>
              <w:autoSpaceDN w:val="0"/>
              <w:adjustRightInd w:val="0"/>
              <w:snapToGrid w:val="0"/>
              <w:spacing w:line="360" w:lineRule="auto"/>
              <w:rPr>
                <w:rFonts w:eastAsia="仿宋_GB2312"/>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14:paraId="40A7E01D">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68B99246">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21C96561">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3046B0F7">
            <w:pPr>
              <w:shd w:val="clear"/>
              <w:autoSpaceDE w:val="0"/>
              <w:autoSpaceDN w:val="0"/>
              <w:adjustRightInd w:val="0"/>
              <w:snapToGrid w:val="0"/>
              <w:spacing w:line="360" w:lineRule="auto"/>
              <w:rPr>
                <w:rFonts w:eastAsia="仿宋_GB2312"/>
                <w:color w:val="auto"/>
                <w:sz w:val="24"/>
                <w:highlight w:val="none"/>
              </w:rPr>
            </w:pPr>
          </w:p>
        </w:tc>
      </w:tr>
      <w:tr w14:paraId="6B4E1A08">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57472974">
            <w:pPr>
              <w:shd w:val="clear"/>
              <w:autoSpaceDE w:val="0"/>
              <w:autoSpaceDN w:val="0"/>
              <w:adjustRightInd w:val="0"/>
              <w:snapToGrid w:val="0"/>
              <w:spacing w:line="360" w:lineRule="auto"/>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14:paraId="57424E96">
            <w:pPr>
              <w:shd w:val="clea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14:paraId="0B534D1F">
            <w:pPr>
              <w:shd w:val="clear"/>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14:paraId="4EFF20DB">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7AB75887">
            <w:pPr>
              <w:shd w:val="clear"/>
              <w:autoSpaceDE w:val="0"/>
              <w:autoSpaceDN w:val="0"/>
              <w:adjustRightInd w:val="0"/>
              <w:snapToGrid w:val="0"/>
              <w:spacing w:line="360" w:lineRule="auto"/>
              <w:rPr>
                <w:rFonts w:eastAsia="仿宋_GB2312"/>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14:paraId="1E35B371">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55724CA7">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227CCECA">
            <w:pPr>
              <w:shd w:val="clear"/>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14:paraId="75F123D0">
            <w:pPr>
              <w:shd w:val="clear"/>
              <w:autoSpaceDE w:val="0"/>
              <w:autoSpaceDN w:val="0"/>
              <w:adjustRightInd w:val="0"/>
              <w:snapToGrid w:val="0"/>
              <w:spacing w:line="360" w:lineRule="auto"/>
              <w:rPr>
                <w:rFonts w:eastAsia="仿宋_GB2312"/>
                <w:color w:val="auto"/>
                <w:sz w:val="24"/>
                <w:highlight w:val="none"/>
              </w:rPr>
            </w:pPr>
          </w:p>
        </w:tc>
      </w:tr>
      <w:tr w14:paraId="39F117FA">
        <w:tblPrEx>
          <w:tblCellMar>
            <w:top w:w="0" w:type="dxa"/>
            <w:left w:w="108" w:type="dxa"/>
            <w:bottom w:w="0" w:type="dxa"/>
            <w:right w:w="108" w:type="dxa"/>
          </w:tblCellMar>
        </w:tblPrEx>
        <w:trPr>
          <w:trHeight w:val="672" w:hRule="atLeast"/>
          <w:jc w:val="center"/>
        </w:trPr>
        <w:tc>
          <w:tcPr>
            <w:tcW w:w="5058" w:type="dxa"/>
            <w:gridSpan w:val="5"/>
            <w:tcBorders>
              <w:top w:val="single" w:color="auto" w:sz="6" w:space="0"/>
              <w:left w:val="single" w:color="auto" w:sz="6" w:space="0"/>
              <w:bottom w:val="single" w:color="auto" w:sz="6" w:space="0"/>
              <w:right w:val="single" w:color="auto" w:sz="6" w:space="0"/>
            </w:tcBorders>
            <w:vAlign w:val="center"/>
          </w:tcPr>
          <w:p w14:paraId="78D11C80">
            <w:pPr>
              <w:shd w:val="clear"/>
              <w:autoSpaceDE w:val="0"/>
              <w:autoSpaceDN w:val="0"/>
              <w:adjustRightInd w:val="0"/>
              <w:snapToGrid w:val="0"/>
              <w:spacing w:line="360" w:lineRule="auto"/>
              <w:jc w:val="center"/>
              <w:rPr>
                <w:rFonts w:eastAsia="仿宋_GB2312"/>
                <w:color w:val="auto"/>
                <w:sz w:val="24"/>
                <w:highlight w:val="none"/>
              </w:rPr>
            </w:pPr>
            <w:r>
              <w:rPr>
                <w:rFonts w:eastAsia="仿宋_GB2312"/>
                <w:color w:val="auto"/>
                <w:sz w:val="24"/>
                <w:highlight w:val="none"/>
              </w:rPr>
              <w:t>合计（人民币，元）</w:t>
            </w:r>
          </w:p>
        </w:tc>
        <w:tc>
          <w:tcPr>
            <w:tcW w:w="3824" w:type="dxa"/>
            <w:gridSpan w:val="4"/>
            <w:tcBorders>
              <w:top w:val="single" w:color="auto" w:sz="6" w:space="0"/>
              <w:left w:val="single" w:color="auto" w:sz="6" w:space="0"/>
              <w:bottom w:val="single" w:color="auto" w:sz="6" w:space="0"/>
              <w:right w:val="single" w:color="auto" w:sz="6" w:space="0"/>
            </w:tcBorders>
          </w:tcPr>
          <w:p w14:paraId="5328EF25">
            <w:pPr>
              <w:shd w:val="clear"/>
              <w:autoSpaceDE w:val="0"/>
              <w:autoSpaceDN w:val="0"/>
              <w:adjustRightInd w:val="0"/>
              <w:snapToGrid w:val="0"/>
              <w:spacing w:line="360" w:lineRule="auto"/>
              <w:jc w:val="center"/>
              <w:rPr>
                <w:rFonts w:eastAsia="仿宋_GB2312"/>
                <w:color w:val="auto"/>
                <w:sz w:val="24"/>
                <w:highlight w:val="none"/>
              </w:rPr>
            </w:pPr>
          </w:p>
        </w:tc>
      </w:tr>
      <w:tr w14:paraId="50564448">
        <w:tblPrEx>
          <w:tblCellMar>
            <w:top w:w="0" w:type="dxa"/>
            <w:left w:w="108" w:type="dxa"/>
            <w:bottom w:w="0" w:type="dxa"/>
            <w:right w:w="108" w:type="dxa"/>
          </w:tblCellMar>
        </w:tblPrEx>
        <w:trPr>
          <w:trHeight w:val="608" w:hRule="atLeast"/>
          <w:jc w:val="center"/>
        </w:trPr>
        <w:tc>
          <w:tcPr>
            <w:tcW w:w="5058" w:type="dxa"/>
            <w:gridSpan w:val="5"/>
            <w:tcBorders>
              <w:top w:val="single" w:color="auto" w:sz="6" w:space="0"/>
              <w:left w:val="single" w:color="auto" w:sz="6" w:space="0"/>
              <w:bottom w:val="single" w:color="auto" w:sz="6" w:space="0"/>
              <w:right w:val="single" w:color="auto" w:sz="6" w:space="0"/>
            </w:tcBorders>
            <w:vAlign w:val="center"/>
          </w:tcPr>
          <w:p w14:paraId="430EE95E">
            <w:pPr>
              <w:shd w:val="clear"/>
              <w:autoSpaceDE w:val="0"/>
              <w:autoSpaceDN w:val="0"/>
              <w:adjustRightInd w:val="0"/>
              <w:snapToGrid w:val="0"/>
              <w:spacing w:line="360" w:lineRule="auto"/>
              <w:jc w:val="center"/>
              <w:rPr>
                <w:rFonts w:eastAsia="仿宋_GB2312"/>
                <w:color w:val="auto"/>
                <w:sz w:val="24"/>
                <w:highlight w:val="none"/>
              </w:rPr>
            </w:pPr>
            <w:r>
              <w:rPr>
                <w:rFonts w:eastAsia="仿宋_GB2312"/>
                <w:color w:val="auto"/>
                <w:sz w:val="24"/>
                <w:highlight w:val="none"/>
              </w:rPr>
              <w:t>占</w:t>
            </w:r>
            <w:r>
              <w:rPr>
                <w:rFonts w:hint="eastAsia" w:eastAsia="仿宋_GB2312"/>
                <w:color w:val="auto"/>
                <w:sz w:val="24"/>
                <w:highlight w:val="none"/>
              </w:rPr>
              <w:t>谈判</w:t>
            </w:r>
            <w:r>
              <w:rPr>
                <w:rFonts w:eastAsia="仿宋_GB2312"/>
                <w:color w:val="auto"/>
                <w:sz w:val="24"/>
                <w:highlight w:val="none"/>
              </w:rPr>
              <w:t>响应总价的百分比（%）</w:t>
            </w:r>
          </w:p>
        </w:tc>
        <w:tc>
          <w:tcPr>
            <w:tcW w:w="3824" w:type="dxa"/>
            <w:gridSpan w:val="4"/>
            <w:tcBorders>
              <w:top w:val="single" w:color="auto" w:sz="6" w:space="0"/>
              <w:left w:val="single" w:color="auto" w:sz="6" w:space="0"/>
              <w:bottom w:val="single" w:color="auto" w:sz="6" w:space="0"/>
              <w:right w:val="single" w:color="auto" w:sz="6" w:space="0"/>
            </w:tcBorders>
          </w:tcPr>
          <w:p w14:paraId="59ACDCA8">
            <w:pPr>
              <w:shd w:val="clear"/>
              <w:autoSpaceDE w:val="0"/>
              <w:autoSpaceDN w:val="0"/>
              <w:adjustRightInd w:val="0"/>
              <w:snapToGrid w:val="0"/>
              <w:spacing w:line="360" w:lineRule="auto"/>
              <w:jc w:val="center"/>
              <w:rPr>
                <w:rFonts w:eastAsia="仿宋_GB2312"/>
                <w:color w:val="auto"/>
                <w:sz w:val="24"/>
                <w:highlight w:val="none"/>
              </w:rPr>
            </w:pPr>
          </w:p>
        </w:tc>
      </w:tr>
    </w:tbl>
    <w:p w14:paraId="3023D678">
      <w:pPr>
        <w:shd w:val="clear"/>
        <w:autoSpaceDE w:val="0"/>
        <w:autoSpaceDN w:val="0"/>
        <w:adjustRightInd w:val="0"/>
        <w:snapToGrid w:val="0"/>
        <w:spacing w:line="360" w:lineRule="auto"/>
        <w:rPr>
          <w:rFonts w:eastAsia="仿宋_GB2312"/>
          <w:color w:val="auto"/>
          <w:sz w:val="24"/>
          <w:highlight w:val="none"/>
          <w:lang w:val="zh-CN"/>
        </w:rPr>
      </w:pPr>
    </w:p>
    <w:p w14:paraId="3FA70D5D">
      <w:pPr>
        <w:shd w:val="clear"/>
        <w:autoSpaceDE w:val="0"/>
        <w:autoSpaceDN w:val="0"/>
        <w:adjustRightInd w:val="0"/>
        <w:snapToGrid w:val="0"/>
        <w:ind w:left="1184" w:leftChars="199" w:hanging="766" w:hangingChars="365"/>
        <w:rPr>
          <w:rFonts w:eastAsia="仿宋_GB2312"/>
          <w:color w:val="auto"/>
          <w:szCs w:val="21"/>
          <w:highlight w:val="none"/>
          <w:lang w:val="zh-CN"/>
        </w:rPr>
      </w:pPr>
      <w:r>
        <w:rPr>
          <w:rFonts w:eastAsia="仿宋_GB2312"/>
          <w:color w:val="auto"/>
          <w:szCs w:val="21"/>
          <w:highlight w:val="none"/>
          <w:lang w:val="zh-CN"/>
        </w:rPr>
        <w:t>注：</w:t>
      </w:r>
      <w:r>
        <w:rPr>
          <w:rFonts w:hint="eastAsia" w:eastAsia="仿宋_GB2312"/>
          <w:color w:val="auto"/>
          <w:szCs w:val="21"/>
          <w:highlight w:val="none"/>
        </w:rPr>
        <w:t xml:space="preserve"> </w:t>
      </w:r>
      <w:r>
        <w:rPr>
          <w:rFonts w:eastAsia="仿宋_GB2312"/>
          <w:color w:val="auto"/>
          <w:szCs w:val="21"/>
          <w:highlight w:val="none"/>
          <w:lang w:val="zh-CN"/>
        </w:rPr>
        <w:t>1</w:t>
      </w:r>
      <w:r>
        <w:rPr>
          <w:rFonts w:hint="eastAsia" w:eastAsia="仿宋_GB2312"/>
          <w:color w:val="auto"/>
          <w:szCs w:val="21"/>
          <w:highlight w:val="none"/>
        </w:rPr>
        <w:t xml:space="preserve">. </w:t>
      </w:r>
      <w:r>
        <w:rPr>
          <w:rFonts w:eastAsia="仿宋_GB2312"/>
          <w:color w:val="auto"/>
          <w:szCs w:val="21"/>
          <w:highlight w:val="none"/>
          <w:lang w:val="zh-CN"/>
        </w:rPr>
        <w:t>如</w:t>
      </w:r>
      <w:r>
        <w:rPr>
          <w:rFonts w:hint="eastAsia" w:eastAsia="仿宋_GB2312"/>
          <w:color w:val="auto"/>
          <w:szCs w:val="21"/>
          <w:highlight w:val="none"/>
        </w:rPr>
        <w:t>谈判</w:t>
      </w:r>
      <w:r>
        <w:rPr>
          <w:rFonts w:eastAsia="仿宋_GB2312"/>
          <w:color w:val="auto"/>
          <w:szCs w:val="21"/>
          <w:highlight w:val="none"/>
          <w:lang w:val="zh-CN"/>
        </w:rPr>
        <w:t>响应产品为节能、环境标志产品，须按格式逐项填写，并附相关证明，否则评审时不予价格扣除。</w:t>
      </w:r>
    </w:p>
    <w:p w14:paraId="5DC7F1ED">
      <w:pPr>
        <w:shd w:val="clear"/>
        <w:autoSpaceDE w:val="0"/>
        <w:autoSpaceDN w:val="0"/>
        <w:adjustRightInd w:val="0"/>
        <w:snapToGrid w:val="0"/>
        <w:ind w:firstLine="938" w:firstLineChars="447"/>
        <w:rPr>
          <w:rFonts w:eastAsia="仿宋_GB2312"/>
          <w:color w:val="auto"/>
          <w:szCs w:val="21"/>
          <w:highlight w:val="none"/>
          <w:lang w:val="zh-CN"/>
        </w:rPr>
      </w:pPr>
      <w:r>
        <w:rPr>
          <w:rFonts w:eastAsia="仿宋_GB2312"/>
          <w:color w:val="auto"/>
          <w:szCs w:val="21"/>
          <w:highlight w:val="none"/>
          <w:lang w:val="zh-CN"/>
        </w:rPr>
        <w:t>2</w:t>
      </w:r>
      <w:r>
        <w:rPr>
          <w:rFonts w:hint="eastAsia" w:eastAsia="仿宋_GB2312"/>
          <w:color w:val="auto"/>
          <w:szCs w:val="21"/>
          <w:highlight w:val="none"/>
        </w:rPr>
        <w:t xml:space="preserve">. </w:t>
      </w:r>
      <w:r>
        <w:rPr>
          <w:rFonts w:eastAsia="仿宋_GB2312"/>
          <w:color w:val="auto"/>
          <w:szCs w:val="21"/>
          <w:highlight w:val="none"/>
          <w:lang w:val="zh-CN"/>
        </w:rPr>
        <w:t>类别填写：节能产品或环境标志产品。</w:t>
      </w:r>
    </w:p>
    <w:p w14:paraId="606CFC39">
      <w:pPr>
        <w:pStyle w:val="2"/>
        <w:shd w:val="clear"/>
        <w:spacing w:line="240" w:lineRule="auto"/>
        <w:ind w:left="1197" w:leftChars="446" w:hanging="260" w:hangingChars="124"/>
        <w:rPr>
          <w:color w:val="auto"/>
          <w:szCs w:val="21"/>
          <w:highlight w:val="none"/>
          <w:lang w:val="zh-CN"/>
        </w:rPr>
      </w:pPr>
      <w:r>
        <w:rPr>
          <w:rFonts w:ascii="Times New Roman" w:hAnsi="Times New Roman" w:eastAsia="仿宋_GB2312"/>
          <w:color w:val="auto"/>
          <w:szCs w:val="21"/>
          <w:highlight w:val="none"/>
        </w:rPr>
        <w:t>3</w:t>
      </w:r>
      <w:r>
        <w:rPr>
          <w:rFonts w:hint="eastAsia" w:ascii="Times New Roman" w:hAnsi="Times New Roman" w:eastAsia="仿宋_GB2312"/>
          <w:color w:val="auto"/>
          <w:szCs w:val="21"/>
          <w:highlight w:val="none"/>
        </w:rPr>
        <w:t xml:space="preserve">. </w:t>
      </w:r>
      <w:r>
        <w:rPr>
          <w:rFonts w:ascii="Times New Roman" w:hAnsi="Times New Roman" w:eastAsia="仿宋_GB2312"/>
          <w:color w:val="auto"/>
          <w:szCs w:val="21"/>
          <w:highlight w:val="none"/>
          <w:lang w:val="zh-CN"/>
        </w:rPr>
        <w:t>若所投产品为政府强制采购的节能产品，需提供响应产品经国家确定的认证机构出具的、处于有效期内的节能产品认证证书。</w:t>
      </w:r>
      <w:r>
        <w:rPr>
          <w:rFonts w:ascii="Times New Roman" w:hAnsi="Times New Roman" w:eastAsia="仿宋_GB2312"/>
          <w:color w:val="auto"/>
          <w:szCs w:val="21"/>
          <w:highlight w:val="none"/>
        </w:rPr>
        <w:t>强制类产品</w:t>
      </w:r>
      <w:r>
        <w:rPr>
          <w:rFonts w:ascii="Times New Roman" w:hAnsi="Times New Roman" w:eastAsia="仿宋_GB2312"/>
          <w:color w:val="auto"/>
          <w:szCs w:val="21"/>
          <w:highlight w:val="none"/>
          <w:lang w:val="zh-CN"/>
        </w:rPr>
        <w:t>具体品目详见《关于印发节能产品政府采购品目清单的通知》（财库</w:t>
      </w:r>
      <w:r>
        <w:rPr>
          <w:rFonts w:hint="eastAsia" w:ascii="Times New Roman" w:hAnsi="Times New Roman" w:eastAsia="仿宋_GB2312"/>
          <w:color w:val="auto"/>
          <w:szCs w:val="21"/>
          <w:highlight w:val="none"/>
          <w:lang w:val="zh-CN"/>
        </w:rPr>
        <w:t>﹝</w:t>
      </w:r>
      <w:r>
        <w:rPr>
          <w:rFonts w:ascii="Times New Roman" w:hAnsi="Times New Roman" w:eastAsia="仿宋_GB2312"/>
          <w:color w:val="auto"/>
          <w:szCs w:val="21"/>
          <w:highlight w:val="none"/>
          <w:lang w:val="zh-CN"/>
        </w:rPr>
        <w:t>2019</w:t>
      </w:r>
      <w:r>
        <w:rPr>
          <w:rFonts w:hint="eastAsia" w:ascii="Times New Roman" w:hAnsi="Times New Roman" w:eastAsia="仿宋_GB2312"/>
          <w:color w:val="auto"/>
          <w:szCs w:val="21"/>
          <w:highlight w:val="none"/>
          <w:lang w:val="zh-CN"/>
        </w:rPr>
        <w:t>﹞</w:t>
      </w:r>
      <w:r>
        <w:rPr>
          <w:rFonts w:ascii="Times New Roman" w:hAnsi="Times New Roman" w:eastAsia="仿宋_GB2312"/>
          <w:color w:val="auto"/>
          <w:szCs w:val="21"/>
          <w:highlight w:val="none"/>
          <w:lang w:val="zh-CN"/>
        </w:rPr>
        <w:t>19号文）</w:t>
      </w:r>
      <w:r>
        <w:rPr>
          <w:rFonts w:ascii="Times New Roman" w:hAnsi="Times New Roman" w:eastAsia="仿宋_GB2312"/>
          <w:color w:val="auto"/>
          <w:szCs w:val="21"/>
          <w:highlight w:val="none"/>
        </w:rPr>
        <w:t>。</w:t>
      </w:r>
    </w:p>
    <w:p w14:paraId="078A068F">
      <w:pPr>
        <w:shd w:val="clear"/>
        <w:autoSpaceDE w:val="0"/>
        <w:autoSpaceDN w:val="0"/>
        <w:adjustRightInd w:val="0"/>
        <w:snapToGrid w:val="0"/>
        <w:spacing w:line="360" w:lineRule="auto"/>
        <w:ind w:left="645"/>
        <w:rPr>
          <w:rFonts w:eastAsia="仿宋_GB2312"/>
          <w:color w:val="auto"/>
          <w:sz w:val="24"/>
          <w:highlight w:val="none"/>
        </w:rPr>
      </w:pPr>
    </w:p>
    <w:p w14:paraId="35A50BF4">
      <w:pPr>
        <w:shd w:val="clear"/>
        <w:spacing w:before="120" w:after="120" w:line="360" w:lineRule="auto"/>
        <w:ind w:firstLine="1440" w:firstLineChars="600"/>
        <w:rPr>
          <w:rFonts w:eastAsia="仿宋_GB2312"/>
          <w:color w:val="auto"/>
          <w:sz w:val="24"/>
          <w:highlight w:val="none"/>
          <w:u w:val="single"/>
        </w:rPr>
      </w:pPr>
      <w:r>
        <w:rPr>
          <w:rFonts w:eastAsia="仿宋_GB2312"/>
          <w:color w:val="auto"/>
          <w:sz w:val="24"/>
          <w:highlight w:val="none"/>
        </w:rPr>
        <w:t>供应商（</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p>
    <w:p w14:paraId="093FA2DC">
      <w:pPr>
        <w:shd w:val="clear"/>
        <w:spacing w:before="120" w:after="120" w:line="360" w:lineRule="auto"/>
        <w:ind w:firstLine="1440" w:firstLineChars="600"/>
        <w:rPr>
          <w:rFonts w:eastAsia="仿宋_GB2312"/>
          <w:color w:val="auto"/>
          <w:sz w:val="24"/>
          <w:highlight w:val="none"/>
        </w:rPr>
      </w:pPr>
      <w:r>
        <w:rPr>
          <w:rFonts w:eastAsia="仿宋_GB2312"/>
          <w:color w:val="auto"/>
          <w:sz w:val="24"/>
          <w:highlight w:val="none"/>
        </w:rPr>
        <w:t>法定代表人或其授权代表（签字</w:t>
      </w:r>
      <w:r>
        <w:rPr>
          <w:rFonts w:hint="eastAsia" w:eastAsia="仿宋_GB2312"/>
          <w:color w:val="auto"/>
          <w:sz w:val="24"/>
          <w:highlight w:val="none"/>
        </w:rPr>
        <w:t>或盖章</w:t>
      </w:r>
      <w:r>
        <w:rPr>
          <w:rFonts w:eastAsia="仿宋_GB2312"/>
          <w:color w:val="auto"/>
          <w:sz w:val="24"/>
          <w:highlight w:val="none"/>
        </w:rPr>
        <w:t>）：</w:t>
      </w:r>
    </w:p>
    <w:p w14:paraId="6566EBCA">
      <w:pPr>
        <w:shd w:val="clear"/>
        <w:spacing w:before="120" w:after="120" w:line="360" w:lineRule="auto"/>
        <w:ind w:firstLine="1440" w:firstLineChars="600"/>
        <w:rPr>
          <w:rFonts w:eastAsia="仿宋_GB2312"/>
          <w:color w:val="auto"/>
          <w:sz w:val="32"/>
          <w:highlight w:val="none"/>
          <w:u w:val="singl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r>
        <w:rPr>
          <w:rFonts w:eastAsia="仿宋_GB2312"/>
          <w:color w:val="auto"/>
          <w:sz w:val="32"/>
          <w:highlight w:val="none"/>
          <w:u w:val="single"/>
        </w:rPr>
        <w:t xml:space="preserve">          </w:t>
      </w:r>
    </w:p>
    <w:p w14:paraId="50F3CA5A">
      <w:pPr>
        <w:shd w:val="clear"/>
        <w:rPr>
          <w:rFonts w:ascii="仿宋" w:hAnsi="仿宋" w:eastAsia="仿宋" w:cs="仿宋"/>
          <w:b/>
          <w:bCs/>
          <w:color w:val="auto"/>
          <w:sz w:val="24"/>
          <w:highlight w:val="none"/>
        </w:rPr>
      </w:pPr>
      <w:r>
        <w:rPr>
          <w:rFonts w:hint="eastAsia" w:ascii="仿宋" w:hAnsi="仿宋" w:eastAsia="仿宋" w:cs="仿宋"/>
          <w:b/>
          <w:bCs/>
          <w:color w:val="auto"/>
          <w:sz w:val="24"/>
          <w:highlight w:val="none"/>
        </w:rPr>
        <w:t>（备注：</w:t>
      </w:r>
      <w:r>
        <w:rPr>
          <w:rFonts w:hint="eastAsia" w:ascii="仿宋" w:hAnsi="仿宋" w:eastAsia="仿宋" w:cs="仿宋"/>
          <w:b/>
          <w:bCs/>
          <w:color w:val="auto"/>
          <w:sz w:val="24"/>
          <w:highlight w:val="none"/>
          <w:lang w:val="zh-CN"/>
        </w:rPr>
        <w:t>单独提供</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zh-CN"/>
        </w:rPr>
        <w:t>无需装订在响应文件中</w:t>
      </w:r>
      <w:r>
        <w:rPr>
          <w:rFonts w:hint="eastAsia" w:ascii="仿宋" w:hAnsi="仿宋" w:eastAsia="仿宋" w:cs="仿宋"/>
          <w:b/>
          <w:bCs/>
          <w:color w:val="auto"/>
          <w:sz w:val="24"/>
          <w:highlight w:val="none"/>
        </w:rPr>
        <w:t>，不见面最后磋商报价结束后，扫描发至招标代理机构邮箱：904896077@qq.com）</w:t>
      </w:r>
    </w:p>
    <w:p w14:paraId="0BEEFF2D">
      <w:pPr>
        <w:pStyle w:val="28"/>
        <w:shd w:val="clear"/>
        <w:rPr>
          <w:color w:val="auto"/>
          <w:highlight w:val="none"/>
        </w:rPr>
      </w:pPr>
    </w:p>
    <w:p w14:paraId="3BE5F926">
      <w:pPr>
        <w:rPr>
          <w:rFonts w:hint="default"/>
        </w:rPr>
      </w:pPr>
    </w:p>
    <w:p w14:paraId="33950214">
      <w:pPr>
        <w:pStyle w:val="4"/>
        <w:jc w:val="center"/>
        <w:rPr>
          <w:rFonts w:hint="default" w:ascii="Times New Roman" w:hAnsi="Times New Roman" w:eastAsia="仿宋_GB2312" w:cs="Times New Roman"/>
        </w:rPr>
      </w:pPr>
      <w:r>
        <w:rPr>
          <w:rFonts w:hint="default" w:ascii="Times New Roman" w:hAnsi="Times New Roman" w:eastAsia="仿宋_GB2312" w:cs="Times New Roman"/>
          <w:b/>
          <w:bCs/>
        </w:rPr>
        <w:t>第</w:t>
      </w:r>
      <w:r>
        <w:rPr>
          <w:rFonts w:hint="eastAsia" w:ascii="Times New Roman" w:hAnsi="Times New Roman" w:eastAsia="仿宋_GB2312" w:cs="Times New Roman"/>
          <w:b/>
          <w:bCs/>
          <w:lang w:val="en-US" w:eastAsia="zh-CN"/>
        </w:rPr>
        <w:t>五</w:t>
      </w:r>
      <w:r>
        <w:rPr>
          <w:rFonts w:hint="default" w:ascii="Times New Roman" w:hAnsi="Times New Roman" w:eastAsia="仿宋_GB2312" w:cs="Times New Roman"/>
          <w:b/>
          <w:bCs/>
        </w:rPr>
        <w:t>部分  偏离表</w:t>
      </w:r>
    </w:p>
    <w:p w14:paraId="131C31BB">
      <w:pPr>
        <w:pStyle w:val="5"/>
        <w:jc w:val="center"/>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一、商务、合同条款偏离表</w:t>
      </w:r>
    </w:p>
    <w:p w14:paraId="74D5C75E">
      <w:pPr>
        <w:pStyle w:val="2"/>
        <w:rPr>
          <w:rFonts w:hint="default" w:ascii="Times New Roman" w:hAnsi="Times New Roman" w:eastAsia="仿宋_GB2312" w:cs="Times New Roman"/>
          <w:sz w:val="24"/>
          <w:u w:val="single"/>
        </w:rPr>
      </w:pPr>
      <w:r>
        <w:rPr>
          <w:rFonts w:hint="default" w:ascii="Times New Roman" w:hAnsi="Times New Roman" w:eastAsia="仿宋_GB2312" w:cs="Times New Roman"/>
          <w:sz w:val="24"/>
        </w:rPr>
        <w:t>项目编号：</w:t>
      </w:r>
      <w:r>
        <w:rPr>
          <w:rFonts w:hint="default" w:ascii="Times New Roman" w:hAnsi="Times New Roman" w:eastAsia="仿宋_GB2312" w:cs="Times New Roman"/>
          <w:sz w:val="24"/>
          <w:u w:val="single"/>
        </w:rPr>
        <w:t xml:space="preserve">              </w:t>
      </w:r>
    </w:p>
    <w:p w14:paraId="4C6BB623">
      <w:pPr>
        <w:pStyle w:val="28"/>
        <w:ind w:right="560"/>
        <w:rPr>
          <w:rFonts w:hint="default" w:ascii="Times New Roman" w:hAnsi="Times New Roman" w:eastAsia="仿宋_GB2312" w:cs="Times New Roman"/>
          <w:sz w:val="24"/>
          <w:szCs w:val="24"/>
        </w:rPr>
      </w:pPr>
      <w:r>
        <w:rPr>
          <w:rFonts w:hint="default" w:ascii="Times New Roman" w:hAnsi="Times New Roman" w:eastAsia="仿宋_GB2312" w:cs="Times New Roman"/>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780B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vAlign w:val="center"/>
          </w:tcPr>
          <w:p w14:paraId="188BC1A6">
            <w:pPr>
              <w:pStyle w:val="28"/>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序号</w:t>
            </w:r>
          </w:p>
        </w:tc>
        <w:tc>
          <w:tcPr>
            <w:tcW w:w="2835" w:type="dxa"/>
            <w:vAlign w:val="center"/>
          </w:tcPr>
          <w:p w14:paraId="434ADD16">
            <w:pPr>
              <w:pStyle w:val="28"/>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谈判文件商务、合同条款</w:t>
            </w:r>
          </w:p>
        </w:tc>
        <w:tc>
          <w:tcPr>
            <w:tcW w:w="1701" w:type="dxa"/>
            <w:vAlign w:val="center"/>
          </w:tcPr>
          <w:p w14:paraId="51A80D65">
            <w:pPr>
              <w:pStyle w:val="28"/>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完全响应</w:t>
            </w:r>
          </w:p>
        </w:tc>
        <w:tc>
          <w:tcPr>
            <w:tcW w:w="1417" w:type="dxa"/>
            <w:vAlign w:val="center"/>
          </w:tcPr>
          <w:p w14:paraId="5EB833AF">
            <w:pPr>
              <w:pStyle w:val="28"/>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有偏离</w:t>
            </w:r>
          </w:p>
        </w:tc>
        <w:tc>
          <w:tcPr>
            <w:tcW w:w="2195" w:type="dxa"/>
            <w:vAlign w:val="center"/>
          </w:tcPr>
          <w:p w14:paraId="0D7222E1">
            <w:pPr>
              <w:pStyle w:val="28"/>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偏离简述</w:t>
            </w:r>
          </w:p>
        </w:tc>
      </w:tr>
      <w:tr w14:paraId="4575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1A21706">
            <w:pPr>
              <w:pStyle w:val="28"/>
              <w:jc w:val="center"/>
              <w:rPr>
                <w:rFonts w:hint="default" w:ascii="Times New Roman" w:hAnsi="Times New Roman" w:eastAsia="仿宋_GB2312" w:cs="Times New Roman"/>
                <w:sz w:val="24"/>
                <w:szCs w:val="24"/>
              </w:rPr>
            </w:pPr>
          </w:p>
        </w:tc>
        <w:tc>
          <w:tcPr>
            <w:tcW w:w="2835" w:type="dxa"/>
          </w:tcPr>
          <w:p w14:paraId="2B54ED0F">
            <w:pPr>
              <w:pStyle w:val="28"/>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r>
              <w:rPr>
                <w:rFonts w:hint="eastAsia" w:ascii="Times New Roman" w:hAnsi="Times New Roman" w:eastAsia="仿宋_GB2312" w:cs="Times New Roman"/>
                <w:sz w:val="24"/>
                <w:szCs w:val="24"/>
                <w:lang w:val="en-US" w:eastAsia="zh-CN"/>
              </w:rPr>
              <w:t>服务</w:t>
            </w:r>
            <w:r>
              <w:rPr>
                <w:rFonts w:hint="default" w:ascii="Times New Roman" w:hAnsi="Times New Roman" w:eastAsia="仿宋_GB2312" w:cs="Times New Roman"/>
                <w:sz w:val="24"/>
                <w:szCs w:val="24"/>
              </w:rPr>
              <w:t>地点）</w:t>
            </w:r>
          </w:p>
        </w:tc>
        <w:tc>
          <w:tcPr>
            <w:tcW w:w="1701" w:type="dxa"/>
          </w:tcPr>
          <w:p w14:paraId="4A6E2DDB">
            <w:pPr>
              <w:pStyle w:val="28"/>
              <w:jc w:val="center"/>
              <w:rPr>
                <w:rFonts w:hint="default" w:ascii="Times New Roman" w:hAnsi="Times New Roman" w:eastAsia="仿宋_GB2312" w:cs="Times New Roman"/>
                <w:sz w:val="24"/>
                <w:szCs w:val="24"/>
              </w:rPr>
            </w:pPr>
          </w:p>
        </w:tc>
        <w:tc>
          <w:tcPr>
            <w:tcW w:w="1417" w:type="dxa"/>
          </w:tcPr>
          <w:p w14:paraId="27122042">
            <w:pPr>
              <w:pStyle w:val="28"/>
              <w:jc w:val="center"/>
              <w:rPr>
                <w:rFonts w:hint="default" w:ascii="Times New Roman" w:hAnsi="Times New Roman" w:eastAsia="仿宋_GB2312" w:cs="Times New Roman"/>
                <w:sz w:val="24"/>
                <w:szCs w:val="24"/>
              </w:rPr>
            </w:pPr>
          </w:p>
        </w:tc>
        <w:tc>
          <w:tcPr>
            <w:tcW w:w="2195" w:type="dxa"/>
          </w:tcPr>
          <w:p w14:paraId="1245F29B">
            <w:pPr>
              <w:pStyle w:val="28"/>
              <w:jc w:val="center"/>
              <w:rPr>
                <w:rFonts w:hint="default" w:ascii="Times New Roman" w:hAnsi="Times New Roman" w:eastAsia="仿宋_GB2312" w:cs="Times New Roman"/>
                <w:sz w:val="24"/>
                <w:szCs w:val="24"/>
              </w:rPr>
            </w:pPr>
          </w:p>
        </w:tc>
      </w:tr>
      <w:tr w14:paraId="041B6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5EF8229">
            <w:pPr>
              <w:pStyle w:val="28"/>
              <w:ind w:left="1080" w:leftChars="257" w:hanging="540"/>
              <w:rPr>
                <w:rFonts w:hint="default" w:ascii="Times New Roman" w:hAnsi="Times New Roman" w:eastAsia="仿宋_GB2312" w:cs="Times New Roman"/>
                <w:sz w:val="24"/>
                <w:szCs w:val="24"/>
              </w:rPr>
            </w:pPr>
          </w:p>
        </w:tc>
        <w:tc>
          <w:tcPr>
            <w:tcW w:w="2835" w:type="dxa"/>
            <w:vAlign w:val="center"/>
          </w:tcPr>
          <w:p w14:paraId="21291FF7">
            <w:pPr>
              <w:spacing w:line="360" w:lineRule="auto"/>
              <w:jc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w:t>
            </w:r>
            <w:r>
              <w:rPr>
                <w:rFonts w:hint="eastAsia" w:ascii="Times New Roman" w:hAnsi="Times New Roman" w:eastAsia="仿宋_GB2312" w:cs="Times New Roman"/>
                <w:sz w:val="24"/>
                <w:szCs w:val="24"/>
                <w:lang w:val="en-US" w:eastAsia="zh-CN"/>
              </w:rPr>
              <w:t>服务</w:t>
            </w:r>
            <w:r>
              <w:rPr>
                <w:rFonts w:hint="default" w:ascii="Times New Roman" w:hAnsi="Times New Roman" w:eastAsia="仿宋_GB2312" w:cs="Times New Roman"/>
                <w:bCs/>
                <w:sz w:val="24"/>
              </w:rPr>
              <w:t>货期）</w:t>
            </w:r>
          </w:p>
        </w:tc>
        <w:tc>
          <w:tcPr>
            <w:tcW w:w="1701" w:type="dxa"/>
          </w:tcPr>
          <w:p w14:paraId="1583E29D">
            <w:pPr>
              <w:pStyle w:val="28"/>
              <w:ind w:left="1080" w:leftChars="257" w:hanging="540"/>
              <w:jc w:val="center"/>
              <w:rPr>
                <w:rFonts w:hint="default" w:ascii="Times New Roman" w:hAnsi="Times New Roman" w:eastAsia="仿宋_GB2312" w:cs="Times New Roman"/>
                <w:sz w:val="24"/>
                <w:szCs w:val="24"/>
              </w:rPr>
            </w:pPr>
          </w:p>
        </w:tc>
        <w:tc>
          <w:tcPr>
            <w:tcW w:w="1417" w:type="dxa"/>
          </w:tcPr>
          <w:p w14:paraId="529538E8">
            <w:pPr>
              <w:pStyle w:val="28"/>
              <w:ind w:left="1080" w:leftChars="257" w:hanging="540"/>
              <w:jc w:val="center"/>
              <w:rPr>
                <w:rFonts w:hint="default" w:ascii="Times New Roman" w:hAnsi="Times New Roman" w:eastAsia="仿宋_GB2312" w:cs="Times New Roman"/>
                <w:sz w:val="24"/>
                <w:szCs w:val="24"/>
              </w:rPr>
            </w:pPr>
          </w:p>
        </w:tc>
        <w:tc>
          <w:tcPr>
            <w:tcW w:w="2195" w:type="dxa"/>
          </w:tcPr>
          <w:p w14:paraId="211E8F60">
            <w:pPr>
              <w:pStyle w:val="28"/>
              <w:ind w:left="1080" w:leftChars="257" w:hanging="540"/>
              <w:rPr>
                <w:rFonts w:hint="default" w:ascii="Times New Roman" w:hAnsi="Times New Roman" w:eastAsia="仿宋_GB2312" w:cs="Times New Roman"/>
                <w:sz w:val="24"/>
                <w:szCs w:val="24"/>
              </w:rPr>
            </w:pPr>
          </w:p>
        </w:tc>
      </w:tr>
      <w:tr w14:paraId="4F94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2E1C412">
            <w:pPr>
              <w:pStyle w:val="28"/>
              <w:ind w:left="1080" w:leftChars="257" w:hanging="540"/>
              <w:rPr>
                <w:rFonts w:hint="default" w:ascii="Times New Roman" w:hAnsi="Times New Roman" w:eastAsia="仿宋_GB2312" w:cs="Times New Roman"/>
                <w:sz w:val="24"/>
                <w:szCs w:val="24"/>
              </w:rPr>
            </w:pPr>
          </w:p>
        </w:tc>
        <w:tc>
          <w:tcPr>
            <w:tcW w:w="2835" w:type="dxa"/>
            <w:vAlign w:val="center"/>
          </w:tcPr>
          <w:p w14:paraId="2C640072">
            <w:pPr>
              <w:spacing w:line="360" w:lineRule="auto"/>
              <w:jc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w:t>
            </w:r>
            <w:r>
              <w:rPr>
                <w:rFonts w:hint="eastAsia" w:ascii="Times New Roman" w:hAnsi="Times New Roman" w:eastAsia="仿宋_GB2312" w:cs="Times New Roman"/>
                <w:sz w:val="24"/>
                <w:szCs w:val="24"/>
                <w:lang w:val="en-US" w:eastAsia="zh-CN"/>
              </w:rPr>
              <w:t>服务</w:t>
            </w:r>
            <w:r>
              <w:rPr>
                <w:rFonts w:hint="default" w:ascii="Times New Roman" w:hAnsi="Times New Roman" w:eastAsia="仿宋_GB2312" w:cs="Times New Roman"/>
                <w:bCs/>
                <w:sz w:val="24"/>
              </w:rPr>
              <w:t>方式）</w:t>
            </w:r>
          </w:p>
        </w:tc>
        <w:tc>
          <w:tcPr>
            <w:tcW w:w="1701" w:type="dxa"/>
          </w:tcPr>
          <w:p w14:paraId="0184B4FE">
            <w:pPr>
              <w:pStyle w:val="28"/>
              <w:ind w:left="1080" w:leftChars="257" w:hanging="540"/>
              <w:rPr>
                <w:rFonts w:hint="default" w:ascii="Times New Roman" w:hAnsi="Times New Roman" w:eastAsia="仿宋_GB2312" w:cs="Times New Roman"/>
                <w:sz w:val="24"/>
                <w:szCs w:val="24"/>
              </w:rPr>
            </w:pPr>
          </w:p>
        </w:tc>
        <w:tc>
          <w:tcPr>
            <w:tcW w:w="1417" w:type="dxa"/>
          </w:tcPr>
          <w:p w14:paraId="47FA36C2">
            <w:pPr>
              <w:pStyle w:val="28"/>
              <w:ind w:left="1080" w:leftChars="257" w:hanging="540"/>
              <w:rPr>
                <w:rFonts w:hint="default" w:ascii="Times New Roman" w:hAnsi="Times New Roman" w:eastAsia="仿宋_GB2312" w:cs="Times New Roman"/>
                <w:sz w:val="24"/>
                <w:szCs w:val="24"/>
              </w:rPr>
            </w:pPr>
          </w:p>
        </w:tc>
        <w:tc>
          <w:tcPr>
            <w:tcW w:w="2195" w:type="dxa"/>
          </w:tcPr>
          <w:p w14:paraId="4387607C">
            <w:pPr>
              <w:pStyle w:val="28"/>
              <w:ind w:left="1080" w:leftChars="257" w:hanging="540"/>
              <w:rPr>
                <w:rFonts w:hint="default" w:ascii="Times New Roman" w:hAnsi="Times New Roman" w:eastAsia="仿宋_GB2312" w:cs="Times New Roman"/>
                <w:sz w:val="24"/>
                <w:szCs w:val="24"/>
              </w:rPr>
            </w:pPr>
          </w:p>
        </w:tc>
      </w:tr>
      <w:tr w14:paraId="0EE8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1D021BC">
            <w:pPr>
              <w:pStyle w:val="28"/>
              <w:ind w:left="1080" w:leftChars="257" w:hanging="540"/>
              <w:rPr>
                <w:rFonts w:hint="default" w:ascii="Times New Roman" w:hAnsi="Times New Roman" w:eastAsia="仿宋_GB2312" w:cs="Times New Roman"/>
                <w:sz w:val="24"/>
                <w:szCs w:val="24"/>
              </w:rPr>
            </w:pPr>
          </w:p>
        </w:tc>
        <w:tc>
          <w:tcPr>
            <w:tcW w:w="2835" w:type="dxa"/>
            <w:vAlign w:val="center"/>
          </w:tcPr>
          <w:p w14:paraId="5C7E181F">
            <w:pPr>
              <w:spacing w:line="360" w:lineRule="auto"/>
              <w:jc w:val="center"/>
              <w:rPr>
                <w:rFonts w:hint="default" w:ascii="Times New Roman" w:hAnsi="Times New Roman" w:eastAsia="仿宋_GB2312" w:cs="Times New Roman"/>
                <w:bCs/>
                <w:sz w:val="24"/>
              </w:rPr>
            </w:pPr>
          </w:p>
        </w:tc>
        <w:tc>
          <w:tcPr>
            <w:tcW w:w="1701" w:type="dxa"/>
          </w:tcPr>
          <w:p w14:paraId="02D9386A">
            <w:pPr>
              <w:pStyle w:val="28"/>
              <w:ind w:left="1080" w:leftChars="257" w:hanging="540"/>
              <w:rPr>
                <w:rFonts w:hint="default" w:ascii="Times New Roman" w:hAnsi="Times New Roman" w:eastAsia="仿宋_GB2312" w:cs="Times New Roman"/>
                <w:sz w:val="24"/>
                <w:szCs w:val="24"/>
              </w:rPr>
            </w:pPr>
          </w:p>
        </w:tc>
        <w:tc>
          <w:tcPr>
            <w:tcW w:w="1417" w:type="dxa"/>
          </w:tcPr>
          <w:p w14:paraId="48D2AD37">
            <w:pPr>
              <w:pStyle w:val="28"/>
              <w:ind w:left="1080" w:leftChars="257" w:hanging="540"/>
              <w:rPr>
                <w:rFonts w:hint="default" w:ascii="Times New Roman" w:hAnsi="Times New Roman" w:eastAsia="仿宋_GB2312" w:cs="Times New Roman"/>
                <w:sz w:val="24"/>
                <w:szCs w:val="24"/>
              </w:rPr>
            </w:pPr>
          </w:p>
        </w:tc>
        <w:tc>
          <w:tcPr>
            <w:tcW w:w="2195" w:type="dxa"/>
          </w:tcPr>
          <w:p w14:paraId="2C53EE5A">
            <w:pPr>
              <w:pStyle w:val="28"/>
              <w:ind w:left="1080" w:leftChars="257" w:hanging="540"/>
              <w:rPr>
                <w:rFonts w:hint="default" w:ascii="Times New Roman" w:hAnsi="Times New Roman" w:eastAsia="仿宋_GB2312" w:cs="Times New Roman"/>
                <w:sz w:val="24"/>
                <w:szCs w:val="24"/>
              </w:rPr>
            </w:pPr>
          </w:p>
        </w:tc>
      </w:tr>
      <w:tr w14:paraId="7217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7C571FF">
            <w:pPr>
              <w:pStyle w:val="28"/>
              <w:ind w:left="1080" w:leftChars="257" w:hanging="540"/>
              <w:rPr>
                <w:rFonts w:hint="default" w:ascii="Times New Roman" w:hAnsi="Times New Roman" w:eastAsia="仿宋_GB2312" w:cs="Times New Roman"/>
                <w:sz w:val="24"/>
                <w:szCs w:val="24"/>
              </w:rPr>
            </w:pPr>
          </w:p>
        </w:tc>
        <w:tc>
          <w:tcPr>
            <w:tcW w:w="2835" w:type="dxa"/>
            <w:vAlign w:val="center"/>
          </w:tcPr>
          <w:p w14:paraId="1CF00AF5">
            <w:pPr>
              <w:spacing w:line="360" w:lineRule="auto"/>
              <w:jc w:val="center"/>
              <w:rPr>
                <w:rFonts w:hint="default" w:ascii="Times New Roman" w:hAnsi="Times New Roman" w:eastAsia="仿宋_GB2312" w:cs="Times New Roman"/>
                <w:bCs/>
                <w:sz w:val="24"/>
              </w:rPr>
            </w:pPr>
          </w:p>
        </w:tc>
        <w:tc>
          <w:tcPr>
            <w:tcW w:w="1701" w:type="dxa"/>
          </w:tcPr>
          <w:p w14:paraId="666CEE9F">
            <w:pPr>
              <w:pStyle w:val="28"/>
              <w:ind w:left="1080" w:leftChars="257" w:hanging="540"/>
              <w:rPr>
                <w:rFonts w:hint="default" w:ascii="Times New Roman" w:hAnsi="Times New Roman" w:eastAsia="仿宋_GB2312" w:cs="Times New Roman"/>
                <w:sz w:val="24"/>
                <w:szCs w:val="24"/>
              </w:rPr>
            </w:pPr>
          </w:p>
        </w:tc>
        <w:tc>
          <w:tcPr>
            <w:tcW w:w="1417" w:type="dxa"/>
          </w:tcPr>
          <w:p w14:paraId="15AC3ED3">
            <w:pPr>
              <w:pStyle w:val="28"/>
              <w:ind w:left="1080" w:leftChars="257" w:hanging="540"/>
              <w:rPr>
                <w:rFonts w:hint="default" w:ascii="Times New Roman" w:hAnsi="Times New Roman" w:eastAsia="仿宋_GB2312" w:cs="Times New Roman"/>
                <w:sz w:val="24"/>
                <w:szCs w:val="24"/>
              </w:rPr>
            </w:pPr>
          </w:p>
        </w:tc>
        <w:tc>
          <w:tcPr>
            <w:tcW w:w="2195" w:type="dxa"/>
          </w:tcPr>
          <w:p w14:paraId="0C2C651A">
            <w:pPr>
              <w:pStyle w:val="28"/>
              <w:ind w:left="1080" w:leftChars="257" w:hanging="540"/>
              <w:rPr>
                <w:rFonts w:hint="default" w:ascii="Times New Roman" w:hAnsi="Times New Roman" w:eastAsia="仿宋_GB2312" w:cs="Times New Roman"/>
                <w:sz w:val="24"/>
                <w:szCs w:val="24"/>
              </w:rPr>
            </w:pPr>
          </w:p>
        </w:tc>
      </w:tr>
      <w:tr w14:paraId="3D592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BB6CE15">
            <w:pPr>
              <w:pStyle w:val="28"/>
              <w:ind w:left="1080" w:leftChars="257" w:hanging="540"/>
              <w:rPr>
                <w:rFonts w:hint="default" w:ascii="Times New Roman" w:hAnsi="Times New Roman" w:eastAsia="仿宋_GB2312" w:cs="Times New Roman"/>
                <w:sz w:val="24"/>
                <w:szCs w:val="24"/>
              </w:rPr>
            </w:pPr>
          </w:p>
        </w:tc>
        <w:tc>
          <w:tcPr>
            <w:tcW w:w="2835" w:type="dxa"/>
            <w:vAlign w:val="center"/>
          </w:tcPr>
          <w:p w14:paraId="59DC0FA3">
            <w:pPr>
              <w:spacing w:line="360" w:lineRule="auto"/>
              <w:jc w:val="center"/>
              <w:rPr>
                <w:rFonts w:hint="default" w:ascii="Times New Roman" w:hAnsi="Times New Roman" w:eastAsia="仿宋_GB2312" w:cs="Times New Roman"/>
                <w:bCs/>
                <w:sz w:val="24"/>
              </w:rPr>
            </w:pPr>
            <w:r>
              <w:rPr>
                <w:rFonts w:hint="default" w:ascii="Times New Roman" w:hAnsi="Times New Roman" w:eastAsia="仿宋_GB2312" w:cs="Times New Roman"/>
                <w:sz w:val="24"/>
              </w:rPr>
              <w:t>….</w:t>
            </w:r>
          </w:p>
        </w:tc>
        <w:tc>
          <w:tcPr>
            <w:tcW w:w="1701" w:type="dxa"/>
          </w:tcPr>
          <w:p w14:paraId="31F62652">
            <w:pPr>
              <w:pStyle w:val="28"/>
              <w:ind w:left="1080" w:leftChars="257" w:hanging="540"/>
              <w:rPr>
                <w:rFonts w:hint="default" w:ascii="Times New Roman" w:hAnsi="Times New Roman" w:eastAsia="仿宋_GB2312" w:cs="Times New Roman"/>
                <w:sz w:val="24"/>
                <w:szCs w:val="24"/>
              </w:rPr>
            </w:pPr>
          </w:p>
        </w:tc>
        <w:tc>
          <w:tcPr>
            <w:tcW w:w="1417" w:type="dxa"/>
          </w:tcPr>
          <w:p w14:paraId="06FCEE65">
            <w:pPr>
              <w:pStyle w:val="28"/>
              <w:ind w:left="1080" w:leftChars="257" w:hanging="540"/>
              <w:rPr>
                <w:rFonts w:hint="default" w:ascii="Times New Roman" w:hAnsi="Times New Roman" w:eastAsia="仿宋_GB2312" w:cs="Times New Roman"/>
                <w:sz w:val="24"/>
                <w:szCs w:val="24"/>
              </w:rPr>
            </w:pPr>
          </w:p>
        </w:tc>
        <w:tc>
          <w:tcPr>
            <w:tcW w:w="2195" w:type="dxa"/>
          </w:tcPr>
          <w:p w14:paraId="3BA51459">
            <w:pPr>
              <w:pStyle w:val="28"/>
              <w:ind w:left="1080" w:leftChars="257" w:hanging="540"/>
              <w:rPr>
                <w:rFonts w:hint="default" w:ascii="Times New Roman" w:hAnsi="Times New Roman" w:eastAsia="仿宋_GB2312" w:cs="Times New Roman"/>
                <w:sz w:val="24"/>
                <w:szCs w:val="24"/>
              </w:rPr>
            </w:pPr>
          </w:p>
        </w:tc>
      </w:tr>
      <w:tr w14:paraId="7721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F9DB257">
            <w:pPr>
              <w:pStyle w:val="28"/>
              <w:ind w:left="1080" w:leftChars="257" w:hanging="540"/>
              <w:rPr>
                <w:rFonts w:hint="default" w:ascii="Times New Roman" w:hAnsi="Times New Roman" w:eastAsia="仿宋_GB2312" w:cs="Times New Roman"/>
                <w:sz w:val="24"/>
                <w:szCs w:val="24"/>
              </w:rPr>
            </w:pPr>
          </w:p>
        </w:tc>
        <w:tc>
          <w:tcPr>
            <w:tcW w:w="2835" w:type="dxa"/>
            <w:vAlign w:val="center"/>
          </w:tcPr>
          <w:p w14:paraId="4ED28A3C">
            <w:pPr>
              <w:spacing w:line="360" w:lineRule="auto"/>
              <w:jc w:val="center"/>
              <w:rPr>
                <w:rFonts w:hint="default" w:ascii="Times New Roman" w:hAnsi="Times New Roman" w:eastAsia="仿宋_GB2312" w:cs="Times New Roman"/>
                <w:bCs/>
                <w:sz w:val="24"/>
              </w:rPr>
            </w:pPr>
          </w:p>
        </w:tc>
        <w:tc>
          <w:tcPr>
            <w:tcW w:w="1701" w:type="dxa"/>
          </w:tcPr>
          <w:p w14:paraId="363AA0BF">
            <w:pPr>
              <w:pStyle w:val="28"/>
              <w:ind w:left="1080" w:leftChars="257" w:hanging="540"/>
              <w:rPr>
                <w:rFonts w:hint="default" w:ascii="Times New Roman" w:hAnsi="Times New Roman" w:eastAsia="仿宋_GB2312" w:cs="Times New Roman"/>
                <w:sz w:val="24"/>
                <w:szCs w:val="24"/>
              </w:rPr>
            </w:pPr>
          </w:p>
        </w:tc>
        <w:tc>
          <w:tcPr>
            <w:tcW w:w="1417" w:type="dxa"/>
          </w:tcPr>
          <w:p w14:paraId="64765D99">
            <w:pPr>
              <w:pStyle w:val="28"/>
              <w:ind w:left="1080" w:leftChars="257" w:hanging="540"/>
              <w:rPr>
                <w:rFonts w:hint="default" w:ascii="Times New Roman" w:hAnsi="Times New Roman" w:eastAsia="仿宋_GB2312" w:cs="Times New Roman"/>
                <w:sz w:val="24"/>
                <w:szCs w:val="24"/>
              </w:rPr>
            </w:pPr>
          </w:p>
        </w:tc>
        <w:tc>
          <w:tcPr>
            <w:tcW w:w="2195" w:type="dxa"/>
          </w:tcPr>
          <w:p w14:paraId="4315C068">
            <w:pPr>
              <w:pStyle w:val="28"/>
              <w:ind w:left="1080" w:leftChars="257" w:hanging="540"/>
              <w:rPr>
                <w:rFonts w:hint="default" w:ascii="Times New Roman" w:hAnsi="Times New Roman" w:eastAsia="仿宋_GB2312" w:cs="Times New Roman"/>
                <w:sz w:val="24"/>
                <w:szCs w:val="24"/>
              </w:rPr>
            </w:pPr>
          </w:p>
        </w:tc>
      </w:tr>
      <w:tr w14:paraId="41BF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03AA930">
            <w:pPr>
              <w:pStyle w:val="28"/>
              <w:ind w:left="1080" w:leftChars="257" w:hanging="540"/>
              <w:rPr>
                <w:rFonts w:hint="default" w:ascii="Times New Roman" w:hAnsi="Times New Roman" w:eastAsia="仿宋_GB2312" w:cs="Times New Roman"/>
                <w:sz w:val="24"/>
                <w:szCs w:val="24"/>
              </w:rPr>
            </w:pPr>
          </w:p>
        </w:tc>
        <w:tc>
          <w:tcPr>
            <w:tcW w:w="2835" w:type="dxa"/>
          </w:tcPr>
          <w:p w14:paraId="365C1374">
            <w:pPr>
              <w:pStyle w:val="28"/>
              <w:ind w:left="1080" w:leftChars="257" w:hanging="540"/>
              <w:rPr>
                <w:rFonts w:hint="default" w:ascii="Times New Roman" w:hAnsi="Times New Roman" w:eastAsia="仿宋_GB2312" w:cs="Times New Roman"/>
                <w:sz w:val="24"/>
                <w:szCs w:val="24"/>
              </w:rPr>
            </w:pPr>
          </w:p>
        </w:tc>
        <w:tc>
          <w:tcPr>
            <w:tcW w:w="1701" w:type="dxa"/>
          </w:tcPr>
          <w:p w14:paraId="10751878">
            <w:pPr>
              <w:pStyle w:val="28"/>
              <w:ind w:left="1080" w:leftChars="257" w:hanging="540"/>
              <w:rPr>
                <w:rFonts w:hint="default" w:ascii="Times New Roman" w:hAnsi="Times New Roman" w:eastAsia="仿宋_GB2312" w:cs="Times New Roman"/>
                <w:sz w:val="24"/>
                <w:szCs w:val="24"/>
              </w:rPr>
            </w:pPr>
          </w:p>
        </w:tc>
        <w:tc>
          <w:tcPr>
            <w:tcW w:w="1417" w:type="dxa"/>
          </w:tcPr>
          <w:p w14:paraId="0D506709">
            <w:pPr>
              <w:pStyle w:val="28"/>
              <w:ind w:left="1080" w:leftChars="257" w:hanging="540"/>
              <w:rPr>
                <w:rFonts w:hint="default" w:ascii="Times New Roman" w:hAnsi="Times New Roman" w:eastAsia="仿宋_GB2312" w:cs="Times New Roman"/>
                <w:sz w:val="24"/>
                <w:szCs w:val="24"/>
              </w:rPr>
            </w:pPr>
          </w:p>
        </w:tc>
        <w:tc>
          <w:tcPr>
            <w:tcW w:w="2195" w:type="dxa"/>
          </w:tcPr>
          <w:p w14:paraId="770B724A">
            <w:pPr>
              <w:pStyle w:val="28"/>
              <w:ind w:left="1080" w:leftChars="257" w:hanging="540"/>
              <w:rPr>
                <w:rFonts w:hint="default" w:ascii="Times New Roman" w:hAnsi="Times New Roman" w:eastAsia="仿宋_GB2312" w:cs="Times New Roman"/>
                <w:sz w:val="24"/>
                <w:szCs w:val="24"/>
              </w:rPr>
            </w:pPr>
          </w:p>
        </w:tc>
      </w:tr>
      <w:tr w14:paraId="1D14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780" w:type="dxa"/>
          </w:tcPr>
          <w:p w14:paraId="727D8104">
            <w:pPr>
              <w:pStyle w:val="28"/>
              <w:ind w:left="1080" w:leftChars="257" w:hanging="540"/>
              <w:rPr>
                <w:rFonts w:hint="default" w:ascii="Times New Roman" w:hAnsi="Times New Roman" w:eastAsia="仿宋_GB2312" w:cs="Times New Roman"/>
                <w:sz w:val="24"/>
                <w:szCs w:val="24"/>
              </w:rPr>
            </w:pPr>
          </w:p>
        </w:tc>
        <w:tc>
          <w:tcPr>
            <w:tcW w:w="2835" w:type="dxa"/>
          </w:tcPr>
          <w:p w14:paraId="47720FE5">
            <w:pPr>
              <w:pStyle w:val="28"/>
              <w:ind w:left="1080" w:leftChars="257" w:hanging="540"/>
              <w:rPr>
                <w:rFonts w:hint="default" w:ascii="Times New Roman" w:hAnsi="Times New Roman" w:eastAsia="仿宋_GB2312" w:cs="Times New Roman"/>
                <w:sz w:val="24"/>
                <w:szCs w:val="24"/>
              </w:rPr>
            </w:pPr>
          </w:p>
        </w:tc>
        <w:tc>
          <w:tcPr>
            <w:tcW w:w="1701" w:type="dxa"/>
          </w:tcPr>
          <w:p w14:paraId="4956E20C">
            <w:pPr>
              <w:pStyle w:val="28"/>
              <w:ind w:left="1080" w:leftChars="257" w:hanging="540"/>
              <w:rPr>
                <w:rFonts w:hint="default" w:ascii="Times New Roman" w:hAnsi="Times New Roman" w:eastAsia="仿宋_GB2312" w:cs="Times New Roman"/>
                <w:sz w:val="24"/>
                <w:szCs w:val="24"/>
              </w:rPr>
            </w:pPr>
          </w:p>
        </w:tc>
        <w:tc>
          <w:tcPr>
            <w:tcW w:w="1417" w:type="dxa"/>
          </w:tcPr>
          <w:p w14:paraId="1A657A4F">
            <w:pPr>
              <w:pStyle w:val="28"/>
              <w:ind w:left="1080" w:leftChars="257" w:hanging="540"/>
              <w:rPr>
                <w:rFonts w:hint="default" w:ascii="Times New Roman" w:hAnsi="Times New Roman" w:eastAsia="仿宋_GB2312" w:cs="Times New Roman"/>
                <w:sz w:val="24"/>
                <w:szCs w:val="24"/>
              </w:rPr>
            </w:pPr>
          </w:p>
        </w:tc>
        <w:tc>
          <w:tcPr>
            <w:tcW w:w="2195" w:type="dxa"/>
          </w:tcPr>
          <w:p w14:paraId="4CE1A806">
            <w:pPr>
              <w:pStyle w:val="28"/>
              <w:ind w:left="1080" w:leftChars="257" w:hanging="540"/>
              <w:rPr>
                <w:rFonts w:hint="default" w:ascii="Times New Roman" w:hAnsi="Times New Roman" w:eastAsia="仿宋_GB2312" w:cs="Times New Roman"/>
                <w:sz w:val="24"/>
                <w:szCs w:val="24"/>
              </w:rPr>
            </w:pPr>
          </w:p>
        </w:tc>
      </w:tr>
    </w:tbl>
    <w:p w14:paraId="7EB38F68">
      <w:pPr>
        <w:spacing w:before="120" w:after="120" w:line="360" w:lineRule="auto"/>
        <w:ind w:firstLine="1440" w:firstLineChars="600"/>
        <w:rPr>
          <w:rFonts w:hint="default" w:ascii="Times New Roman" w:hAnsi="Times New Roman" w:eastAsia="仿宋_GB2312" w:cs="Times New Roman"/>
          <w:sz w:val="24"/>
          <w:u w:val="single"/>
        </w:rPr>
      </w:pPr>
      <w:r>
        <w:rPr>
          <w:rFonts w:hint="default" w:ascii="Times New Roman" w:hAnsi="Times New Roman" w:eastAsia="仿宋_GB2312" w:cs="Times New Roman"/>
          <w:sz w:val="24"/>
        </w:rPr>
        <w:t xml:space="preserve">供应商（盖公章）： </w:t>
      </w:r>
      <w:r>
        <w:rPr>
          <w:rFonts w:hint="default" w:ascii="Times New Roman" w:hAnsi="Times New Roman" w:eastAsia="仿宋_GB2312" w:cs="Times New Roman"/>
          <w:sz w:val="24"/>
          <w:u w:val="single"/>
        </w:rPr>
        <w:t xml:space="preserve">              </w:t>
      </w:r>
    </w:p>
    <w:p w14:paraId="2C3C44DC">
      <w:pPr>
        <w:spacing w:before="120" w:after="120" w:line="360" w:lineRule="auto"/>
        <w:ind w:firstLine="1440" w:firstLineChars="600"/>
        <w:rPr>
          <w:rFonts w:hint="default" w:ascii="Times New Roman" w:hAnsi="Times New Roman" w:eastAsia="仿宋_GB2312" w:cs="Times New Roman"/>
          <w:sz w:val="24"/>
          <w:u w:val="single"/>
        </w:rPr>
      </w:pPr>
      <w:r>
        <w:rPr>
          <w:rFonts w:hint="default" w:ascii="Times New Roman" w:hAnsi="Times New Roman" w:eastAsia="仿宋_GB2312" w:cs="Times New Roman"/>
          <w:sz w:val="24"/>
        </w:rPr>
        <w:t>法定代表人或其授权代表（签字或盖章）：</w:t>
      </w:r>
      <w:r>
        <w:rPr>
          <w:rFonts w:hint="default" w:ascii="Times New Roman" w:hAnsi="Times New Roman" w:eastAsia="仿宋_GB2312" w:cs="Times New Roman"/>
          <w:sz w:val="24"/>
          <w:u w:val="single"/>
        </w:rPr>
        <w:t xml:space="preserve">                  </w:t>
      </w:r>
    </w:p>
    <w:p w14:paraId="3C40FD4D">
      <w:pPr>
        <w:spacing w:before="120" w:after="120" w:line="360" w:lineRule="auto"/>
        <w:ind w:firstLine="1440" w:firstLineChars="600"/>
        <w:rPr>
          <w:rFonts w:hint="default" w:ascii="Times New Roman" w:hAnsi="Times New Roman" w:eastAsia="仿宋_GB2312" w:cs="Times New Roman"/>
          <w:sz w:val="32"/>
          <w:u w:val="single"/>
        </w:rPr>
      </w:pPr>
      <w:r>
        <w:rPr>
          <w:rFonts w:hint="default" w:ascii="Times New Roman" w:hAnsi="Times New Roman" w:eastAsia="仿宋_GB2312" w:cs="Times New Roman"/>
          <w:sz w:val="24"/>
        </w:rPr>
        <w:t>日    期：</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年</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月</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日</w:t>
      </w:r>
      <w:r>
        <w:rPr>
          <w:rFonts w:hint="default" w:ascii="Times New Roman" w:hAnsi="Times New Roman" w:eastAsia="仿宋_GB2312" w:cs="Times New Roman"/>
          <w:sz w:val="32"/>
          <w:u w:val="single"/>
        </w:rPr>
        <w:t xml:space="preserve">    </w:t>
      </w:r>
    </w:p>
    <w:p w14:paraId="3B18DC30">
      <w:pPr>
        <w:spacing w:before="120" w:after="120" w:line="360" w:lineRule="auto"/>
        <w:ind w:firstLine="1920" w:firstLineChars="600"/>
        <w:rPr>
          <w:rFonts w:hint="default" w:ascii="Times New Roman" w:hAnsi="Times New Roman" w:eastAsia="仿宋_GB2312" w:cs="Times New Roman"/>
          <w:sz w:val="24"/>
        </w:rPr>
      </w:pPr>
      <w:r>
        <w:rPr>
          <w:rFonts w:hint="default" w:ascii="Times New Roman" w:hAnsi="Times New Roman" w:eastAsia="仿宋_GB2312" w:cs="Times New Roman"/>
          <w:sz w:val="32"/>
          <w:u w:val="single"/>
        </w:rPr>
        <w:t xml:space="preserve">                  </w:t>
      </w:r>
    </w:p>
    <w:p w14:paraId="14819AC1">
      <w:pPr>
        <w:snapToGrid w:val="0"/>
        <w:spacing w:after="156" w:afterLines="50"/>
        <w:ind w:left="844" w:leftChars="201" w:hanging="422" w:hangingChars="201"/>
        <w:rPr>
          <w:rFonts w:hint="default" w:ascii="Times New Roman" w:hAnsi="Times New Roman" w:eastAsia="仿宋_GB2312" w:cs="Times New Roman"/>
        </w:rPr>
      </w:pPr>
      <w:r>
        <w:rPr>
          <w:rFonts w:hint="default" w:ascii="Times New Roman" w:hAnsi="Times New Roman" w:eastAsia="仿宋_GB2312" w:cs="Times New Roman"/>
          <w:szCs w:val="21"/>
        </w:rPr>
        <w:t>注：</w:t>
      </w:r>
      <w:r>
        <w:rPr>
          <w:rFonts w:hint="default" w:ascii="Times New Roman" w:hAnsi="Times New Roman" w:eastAsia="仿宋_GB2312" w:cs="Times New Roman"/>
        </w:rPr>
        <w:tab/>
      </w:r>
      <w:r>
        <w:rPr>
          <w:rFonts w:hint="default" w:ascii="Times New Roman" w:hAnsi="Times New Roman" w:eastAsia="仿宋_GB2312" w:cs="Times New Roman"/>
        </w:rPr>
        <w:t>1. 对完全响应的，在下表相应列中标注“○”。对有偏离的条目在本表相应列中标注“正偏离”或“负偏离”，并在“偏离简述”栏中加以说明。</w:t>
      </w:r>
    </w:p>
    <w:p w14:paraId="0ACE753D">
      <w:pPr>
        <w:snapToGrid w:val="0"/>
        <w:spacing w:after="156" w:afterLines="50"/>
        <w:ind w:left="842" w:leftChars="401"/>
        <w:rPr>
          <w:rFonts w:hint="default" w:ascii="Times New Roman" w:hAnsi="Times New Roman" w:eastAsia="仿宋_GB2312" w:cs="Times New Roman"/>
        </w:rPr>
      </w:pPr>
      <w:r>
        <w:rPr>
          <w:rFonts w:hint="default" w:ascii="Times New Roman" w:hAnsi="Times New Roman" w:eastAsia="仿宋_GB2312" w:cs="Times New Roman"/>
        </w:rPr>
        <w:t>2. 正偏离是指应答的条件高于谈判文件要求，负偏离是指应答的条件低于谈判文件要求，正偏离项目不作扣分处理。</w:t>
      </w:r>
    </w:p>
    <w:p w14:paraId="5940FE55">
      <w:pPr>
        <w:snapToGrid w:val="0"/>
        <w:spacing w:after="156" w:afterLines="50"/>
        <w:ind w:left="842" w:leftChars="401"/>
        <w:rPr>
          <w:rFonts w:hint="default" w:ascii="Times New Roman" w:hAnsi="Times New Roman" w:eastAsia="仿宋_GB2312" w:cs="Times New Roman"/>
        </w:rPr>
      </w:pPr>
      <w:r>
        <w:rPr>
          <w:rFonts w:hint="default" w:ascii="Times New Roman" w:hAnsi="Times New Roman" w:eastAsia="仿宋_GB2312" w:cs="Times New Roman"/>
        </w:rPr>
        <w:t>3. 供应商须完整填写响应表。如果未完整填写本表的各项内容则视作供应商已经对谈判文件相关要求和内容完全理解并同意，其报价为在此基础上的完全价格。</w:t>
      </w:r>
    </w:p>
    <w:p w14:paraId="7226A0DD">
      <w:pPr>
        <w:snapToGrid w:val="0"/>
        <w:spacing w:after="156" w:afterLines="50"/>
        <w:ind w:left="842" w:leftChars="401"/>
        <w:rPr>
          <w:rFonts w:hint="default" w:ascii="Times New Roman" w:hAnsi="Times New Roman" w:eastAsia="仿宋_GB2312" w:cs="Times New Roman"/>
        </w:rPr>
      </w:pPr>
      <w:r>
        <w:rPr>
          <w:rFonts w:hint="default" w:ascii="Times New Roman" w:hAnsi="Times New Roman" w:eastAsia="仿宋_GB2312" w:cs="Times New Roman"/>
        </w:rPr>
        <w:t>4. 在采购人与成交供应商签订合同时，如成交供应商未在响应文件“响应表”中列出偏离说明，无论已发生或即将发生任何情形，均视为完全符合谈判文件要求，并写入合同。若成交供应商在合同签订前，以上述事项为借口而不履行合同签订手续及执行合同，则视作拒绝与采购人签订合同。</w:t>
      </w:r>
    </w:p>
    <w:p w14:paraId="0EB22B1C">
      <w:pPr>
        <w:rPr>
          <w:rFonts w:hint="default" w:ascii="Times New Roman" w:hAnsi="Times New Roman" w:eastAsia="仿宋_GB2312" w:cs="Times New Roman"/>
          <w:b/>
          <w:bCs/>
          <w:sz w:val="28"/>
          <w:szCs w:val="28"/>
        </w:rPr>
      </w:pPr>
    </w:p>
    <w:p w14:paraId="031CFB79">
      <w:pPr>
        <w:pStyle w:val="5"/>
        <w:jc w:val="center"/>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二、技术偏离表</w:t>
      </w:r>
    </w:p>
    <w:p w14:paraId="2215E881">
      <w:pPr>
        <w:pStyle w:val="2"/>
        <w:rPr>
          <w:rFonts w:hint="default" w:ascii="Times New Roman" w:hAnsi="Times New Roman" w:eastAsia="仿宋_GB2312" w:cs="Times New Roman"/>
          <w:sz w:val="24"/>
          <w:u w:val="single"/>
        </w:rPr>
      </w:pPr>
      <w:r>
        <w:rPr>
          <w:rFonts w:hint="default" w:ascii="Times New Roman" w:hAnsi="Times New Roman" w:eastAsia="仿宋_GB2312" w:cs="Times New Roman"/>
          <w:sz w:val="24"/>
        </w:rPr>
        <w:t>项目编号：</w:t>
      </w:r>
      <w:r>
        <w:rPr>
          <w:rFonts w:hint="default" w:ascii="Times New Roman" w:hAnsi="Times New Roman" w:eastAsia="仿宋_GB2312" w:cs="Times New Roman"/>
          <w:sz w:val="24"/>
          <w:u w:val="single"/>
        </w:rPr>
        <w:t xml:space="preserve">              </w:t>
      </w:r>
    </w:p>
    <w:p w14:paraId="1D5A31D6">
      <w:pPr>
        <w:pStyle w:val="2"/>
        <w:rPr>
          <w:rFonts w:hint="default" w:ascii="Times New Roman" w:hAnsi="Times New Roman" w:cs="Times New Roman"/>
        </w:rPr>
      </w:pPr>
      <w:r>
        <w:rPr>
          <w:rFonts w:hint="default" w:ascii="Times New Roman" w:hAnsi="Times New Roman" w:eastAsia="仿宋_GB2312" w:cs="Times New Roman"/>
          <w:sz w:val="24"/>
        </w:rPr>
        <w:t>项目名称：</w:t>
      </w:r>
    </w:p>
    <w:tbl>
      <w:tblPr>
        <w:tblStyle w:val="50"/>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14:paraId="71E65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0538A9CD">
            <w:pPr>
              <w:spacing w:line="40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谈判文件条目号</w:t>
            </w:r>
          </w:p>
        </w:tc>
        <w:tc>
          <w:tcPr>
            <w:tcW w:w="1932" w:type="dxa"/>
          </w:tcPr>
          <w:p w14:paraId="3F9B512D">
            <w:pPr>
              <w:spacing w:line="40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技术条款要求</w:t>
            </w:r>
          </w:p>
        </w:tc>
        <w:tc>
          <w:tcPr>
            <w:tcW w:w="1236" w:type="dxa"/>
          </w:tcPr>
          <w:p w14:paraId="0358562C">
            <w:pPr>
              <w:spacing w:line="40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完全响应</w:t>
            </w:r>
          </w:p>
        </w:tc>
        <w:tc>
          <w:tcPr>
            <w:tcW w:w="1236" w:type="dxa"/>
          </w:tcPr>
          <w:p w14:paraId="7340098F">
            <w:pPr>
              <w:spacing w:line="40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有偏离</w:t>
            </w:r>
          </w:p>
        </w:tc>
        <w:tc>
          <w:tcPr>
            <w:tcW w:w="2394" w:type="dxa"/>
          </w:tcPr>
          <w:p w14:paraId="3C12250D">
            <w:pPr>
              <w:spacing w:line="40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偏离简述</w:t>
            </w:r>
          </w:p>
        </w:tc>
      </w:tr>
      <w:tr w14:paraId="7679F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070567B2">
            <w:pPr>
              <w:spacing w:line="400" w:lineRule="exact"/>
              <w:rPr>
                <w:rFonts w:hint="default" w:ascii="Times New Roman" w:hAnsi="Times New Roman" w:eastAsia="仿宋_GB2312" w:cs="Times New Roman"/>
                <w:sz w:val="24"/>
              </w:rPr>
            </w:pPr>
          </w:p>
        </w:tc>
        <w:tc>
          <w:tcPr>
            <w:tcW w:w="1932" w:type="dxa"/>
          </w:tcPr>
          <w:p w14:paraId="0060DFC1">
            <w:pPr>
              <w:spacing w:line="400" w:lineRule="exact"/>
              <w:rPr>
                <w:rFonts w:hint="default" w:ascii="Times New Roman" w:hAnsi="Times New Roman" w:eastAsia="仿宋_GB2312" w:cs="Times New Roman"/>
                <w:sz w:val="24"/>
              </w:rPr>
            </w:pPr>
          </w:p>
        </w:tc>
        <w:tc>
          <w:tcPr>
            <w:tcW w:w="1236" w:type="dxa"/>
          </w:tcPr>
          <w:p w14:paraId="623C872C">
            <w:pPr>
              <w:spacing w:line="400" w:lineRule="exact"/>
              <w:rPr>
                <w:rFonts w:hint="default" w:ascii="Times New Roman" w:hAnsi="Times New Roman" w:eastAsia="仿宋_GB2312" w:cs="Times New Roman"/>
                <w:sz w:val="24"/>
              </w:rPr>
            </w:pPr>
          </w:p>
        </w:tc>
        <w:tc>
          <w:tcPr>
            <w:tcW w:w="1236" w:type="dxa"/>
          </w:tcPr>
          <w:p w14:paraId="0BD09959">
            <w:pPr>
              <w:spacing w:line="400" w:lineRule="exact"/>
              <w:rPr>
                <w:rFonts w:hint="default" w:ascii="Times New Roman" w:hAnsi="Times New Roman" w:eastAsia="仿宋_GB2312" w:cs="Times New Roman"/>
                <w:sz w:val="24"/>
              </w:rPr>
            </w:pPr>
          </w:p>
        </w:tc>
        <w:tc>
          <w:tcPr>
            <w:tcW w:w="2394" w:type="dxa"/>
          </w:tcPr>
          <w:p w14:paraId="6EFB4252">
            <w:pPr>
              <w:spacing w:line="400" w:lineRule="exact"/>
              <w:rPr>
                <w:rFonts w:hint="default" w:ascii="Times New Roman" w:hAnsi="Times New Roman" w:eastAsia="仿宋_GB2312" w:cs="Times New Roman"/>
                <w:sz w:val="24"/>
              </w:rPr>
            </w:pPr>
          </w:p>
        </w:tc>
      </w:tr>
      <w:tr w14:paraId="150A9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2268" w:type="dxa"/>
          </w:tcPr>
          <w:p w14:paraId="3EBE6CB6">
            <w:pPr>
              <w:spacing w:line="400" w:lineRule="exact"/>
              <w:rPr>
                <w:rFonts w:hint="default" w:ascii="Times New Roman" w:hAnsi="Times New Roman" w:eastAsia="仿宋_GB2312" w:cs="Times New Roman"/>
                <w:sz w:val="24"/>
              </w:rPr>
            </w:pPr>
          </w:p>
        </w:tc>
        <w:tc>
          <w:tcPr>
            <w:tcW w:w="1932" w:type="dxa"/>
          </w:tcPr>
          <w:p w14:paraId="15887CA6">
            <w:pPr>
              <w:spacing w:line="400" w:lineRule="exact"/>
              <w:rPr>
                <w:rFonts w:hint="default" w:ascii="Times New Roman" w:hAnsi="Times New Roman" w:eastAsia="仿宋_GB2312" w:cs="Times New Roman"/>
                <w:sz w:val="24"/>
              </w:rPr>
            </w:pPr>
          </w:p>
        </w:tc>
        <w:tc>
          <w:tcPr>
            <w:tcW w:w="1236" w:type="dxa"/>
          </w:tcPr>
          <w:p w14:paraId="3F7D325D">
            <w:pPr>
              <w:spacing w:line="400" w:lineRule="exact"/>
              <w:rPr>
                <w:rFonts w:hint="default" w:ascii="Times New Roman" w:hAnsi="Times New Roman" w:eastAsia="仿宋_GB2312" w:cs="Times New Roman"/>
                <w:sz w:val="24"/>
              </w:rPr>
            </w:pPr>
          </w:p>
        </w:tc>
        <w:tc>
          <w:tcPr>
            <w:tcW w:w="1236" w:type="dxa"/>
          </w:tcPr>
          <w:p w14:paraId="1E8F9AF1">
            <w:pPr>
              <w:spacing w:line="400" w:lineRule="exact"/>
              <w:rPr>
                <w:rFonts w:hint="default" w:ascii="Times New Roman" w:hAnsi="Times New Roman" w:eastAsia="仿宋_GB2312" w:cs="Times New Roman"/>
                <w:sz w:val="24"/>
              </w:rPr>
            </w:pPr>
          </w:p>
        </w:tc>
        <w:tc>
          <w:tcPr>
            <w:tcW w:w="2394" w:type="dxa"/>
          </w:tcPr>
          <w:p w14:paraId="0814EEC6">
            <w:pPr>
              <w:spacing w:line="400" w:lineRule="exact"/>
              <w:rPr>
                <w:rFonts w:hint="default" w:ascii="Times New Roman" w:hAnsi="Times New Roman" w:eastAsia="仿宋_GB2312" w:cs="Times New Roman"/>
                <w:sz w:val="24"/>
              </w:rPr>
            </w:pPr>
          </w:p>
        </w:tc>
      </w:tr>
      <w:tr w14:paraId="3B7AB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690B9EC">
            <w:pPr>
              <w:spacing w:line="400" w:lineRule="exact"/>
              <w:rPr>
                <w:rFonts w:hint="default" w:ascii="Times New Roman" w:hAnsi="Times New Roman" w:eastAsia="仿宋_GB2312" w:cs="Times New Roman"/>
                <w:sz w:val="24"/>
              </w:rPr>
            </w:pPr>
          </w:p>
        </w:tc>
        <w:tc>
          <w:tcPr>
            <w:tcW w:w="1932" w:type="dxa"/>
          </w:tcPr>
          <w:p w14:paraId="41133EC7">
            <w:pPr>
              <w:spacing w:line="400" w:lineRule="exact"/>
              <w:rPr>
                <w:rFonts w:hint="default" w:ascii="Times New Roman" w:hAnsi="Times New Roman" w:eastAsia="仿宋_GB2312" w:cs="Times New Roman"/>
                <w:sz w:val="24"/>
              </w:rPr>
            </w:pPr>
          </w:p>
        </w:tc>
        <w:tc>
          <w:tcPr>
            <w:tcW w:w="1236" w:type="dxa"/>
          </w:tcPr>
          <w:p w14:paraId="395AD247">
            <w:pPr>
              <w:spacing w:line="400" w:lineRule="exact"/>
              <w:rPr>
                <w:rFonts w:hint="default" w:ascii="Times New Roman" w:hAnsi="Times New Roman" w:eastAsia="仿宋_GB2312" w:cs="Times New Roman"/>
                <w:sz w:val="24"/>
              </w:rPr>
            </w:pPr>
          </w:p>
        </w:tc>
        <w:tc>
          <w:tcPr>
            <w:tcW w:w="1236" w:type="dxa"/>
          </w:tcPr>
          <w:p w14:paraId="7A08B072">
            <w:pPr>
              <w:spacing w:line="400" w:lineRule="exact"/>
              <w:rPr>
                <w:rFonts w:hint="default" w:ascii="Times New Roman" w:hAnsi="Times New Roman" w:eastAsia="仿宋_GB2312" w:cs="Times New Roman"/>
                <w:sz w:val="24"/>
              </w:rPr>
            </w:pPr>
          </w:p>
        </w:tc>
        <w:tc>
          <w:tcPr>
            <w:tcW w:w="2394" w:type="dxa"/>
          </w:tcPr>
          <w:p w14:paraId="45097E08">
            <w:pPr>
              <w:spacing w:line="400" w:lineRule="exact"/>
              <w:rPr>
                <w:rFonts w:hint="default" w:ascii="Times New Roman" w:hAnsi="Times New Roman" w:eastAsia="仿宋_GB2312" w:cs="Times New Roman"/>
                <w:sz w:val="24"/>
              </w:rPr>
            </w:pPr>
          </w:p>
        </w:tc>
      </w:tr>
      <w:tr w14:paraId="76130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2268" w:type="dxa"/>
          </w:tcPr>
          <w:p w14:paraId="5963699C">
            <w:pPr>
              <w:spacing w:line="400" w:lineRule="exact"/>
              <w:rPr>
                <w:rFonts w:hint="default" w:ascii="Times New Roman" w:hAnsi="Times New Roman" w:eastAsia="仿宋_GB2312" w:cs="Times New Roman"/>
                <w:sz w:val="24"/>
              </w:rPr>
            </w:pPr>
          </w:p>
        </w:tc>
        <w:tc>
          <w:tcPr>
            <w:tcW w:w="1932" w:type="dxa"/>
          </w:tcPr>
          <w:p w14:paraId="5C17E040">
            <w:pPr>
              <w:spacing w:line="400" w:lineRule="exact"/>
              <w:rPr>
                <w:rFonts w:hint="default" w:ascii="Times New Roman" w:hAnsi="Times New Roman" w:eastAsia="仿宋_GB2312" w:cs="Times New Roman"/>
                <w:sz w:val="24"/>
              </w:rPr>
            </w:pPr>
          </w:p>
        </w:tc>
        <w:tc>
          <w:tcPr>
            <w:tcW w:w="1236" w:type="dxa"/>
          </w:tcPr>
          <w:p w14:paraId="58A5B1DB">
            <w:pPr>
              <w:spacing w:line="400" w:lineRule="exact"/>
              <w:rPr>
                <w:rFonts w:hint="default" w:ascii="Times New Roman" w:hAnsi="Times New Roman" w:eastAsia="仿宋_GB2312" w:cs="Times New Roman"/>
                <w:sz w:val="24"/>
              </w:rPr>
            </w:pPr>
          </w:p>
        </w:tc>
        <w:tc>
          <w:tcPr>
            <w:tcW w:w="1236" w:type="dxa"/>
          </w:tcPr>
          <w:p w14:paraId="11DF8D40">
            <w:pPr>
              <w:spacing w:line="400" w:lineRule="exact"/>
              <w:rPr>
                <w:rFonts w:hint="default" w:ascii="Times New Roman" w:hAnsi="Times New Roman" w:eastAsia="仿宋_GB2312" w:cs="Times New Roman"/>
                <w:sz w:val="24"/>
              </w:rPr>
            </w:pPr>
          </w:p>
        </w:tc>
        <w:tc>
          <w:tcPr>
            <w:tcW w:w="2394" w:type="dxa"/>
          </w:tcPr>
          <w:p w14:paraId="2B317F34">
            <w:pPr>
              <w:spacing w:line="400" w:lineRule="exact"/>
              <w:rPr>
                <w:rFonts w:hint="default" w:ascii="Times New Roman" w:hAnsi="Times New Roman" w:eastAsia="仿宋_GB2312" w:cs="Times New Roman"/>
                <w:sz w:val="24"/>
              </w:rPr>
            </w:pPr>
          </w:p>
        </w:tc>
      </w:tr>
      <w:tr w14:paraId="562AC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20005519">
            <w:pPr>
              <w:spacing w:line="400" w:lineRule="exact"/>
              <w:rPr>
                <w:rFonts w:hint="default" w:ascii="Times New Roman" w:hAnsi="Times New Roman" w:eastAsia="仿宋_GB2312" w:cs="Times New Roman"/>
                <w:sz w:val="24"/>
              </w:rPr>
            </w:pPr>
          </w:p>
        </w:tc>
        <w:tc>
          <w:tcPr>
            <w:tcW w:w="1932" w:type="dxa"/>
          </w:tcPr>
          <w:p w14:paraId="7D91752F">
            <w:pPr>
              <w:spacing w:line="400" w:lineRule="exact"/>
              <w:rPr>
                <w:rFonts w:hint="default" w:ascii="Times New Roman" w:hAnsi="Times New Roman" w:eastAsia="仿宋_GB2312" w:cs="Times New Roman"/>
                <w:sz w:val="24"/>
              </w:rPr>
            </w:pPr>
          </w:p>
        </w:tc>
        <w:tc>
          <w:tcPr>
            <w:tcW w:w="1236" w:type="dxa"/>
          </w:tcPr>
          <w:p w14:paraId="03183DD5">
            <w:pPr>
              <w:spacing w:line="400" w:lineRule="exact"/>
              <w:rPr>
                <w:rFonts w:hint="default" w:ascii="Times New Roman" w:hAnsi="Times New Roman" w:eastAsia="仿宋_GB2312" w:cs="Times New Roman"/>
                <w:sz w:val="24"/>
              </w:rPr>
            </w:pPr>
          </w:p>
        </w:tc>
        <w:tc>
          <w:tcPr>
            <w:tcW w:w="1236" w:type="dxa"/>
          </w:tcPr>
          <w:p w14:paraId="3FC7817D">
            <w:pPr>
              <w:spacing w:line="400" w:lineRule="exact"/>
              <w:rPr>
                <w:rFonts w:hint="default" w:ascii="Times New Roman" w:hAnsi="Times New Roman" w:eastAsia="仿宋_GB2312" w:cs="Times New Roman"/>
                <w:sz w:val="24"/>
              </w:rPr>
            </w:pPr>
          </w:p>
        </w:tc>
        <w:tc>
          <w:tcPr>
            <w:tcW w:w="2394" w:type="dxa"/>
          </w:tcPr>
          <w:p w14:paraId="5201B335">
            <w:pPr>
              <w:spacing w:line="400" w:lineRule="exact"/>
              <w:rPr>
                <w:rFonts w:hint="default" w:ascii="Times New Roman" w:hAnsi="Times New Roman" w:eastAsia="仿宋_GB2312" w:cs="Times New Roman"/>
                <w:sz w:val="24"/>
              </w:rPr>
            </w:pPr>
          </w:p>
        </w:tc>
      </w:tr>
      <w:tr w14:paraId="4EA0A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2CDC6CE1">
            <w:pPr>
              <w:spacing w:line="400" w:lineRule="exact"/>
              <w:rPr>
                <w:rFonts w:hint="default" w:ascii="Times New Roman" w:hAnsi="Times New Roman" w:eastAsia="仿宋_GB2312" w:cs="Times New Roman"/>
                <w:sz w:val="24"/>
              </w:rPr>
            </w:pPr>
          </w:p>
        </w:tc>
        <w:tc>
          <w:tcPr>
            <w:tcW w:w="1932" w:type="dxa"/>
          </w:tcPr>
          <w:p w14:paraId="15442AE7">
            <w:pPr>
              <w:spacing w:line="400" w:lineRule="exact"/>
              <w:rPr>
                <w:rFonts w:hint="default" w:ascii="Times New Roman" w:hAnsi="Times New Roman" w:eastAsia="仿宋_GB2312" w:cs="Times New Roman"/>
                <w:bCs/>
                <w:sz w:val="24"/>
              </w:rPr>
            </w:pPr>
          </w:p>
        </w:tc>
        <w:tc>
          <w:tcPr>
            <w:tcW w:w="1236" w:type="dxa"/>
          </w:tcPr>
          <w:p w14:paraId="13248ECB">
            <w:pPr>
              <w:spacing w:line="400" w:lineRule="exact"/>
              <w:rPr>
                <w:rFonts w:hint="default" w:ascii="Times New Roman" w:hAnsi="Times New Roman" w:eastAsia="仿宋_GB2312" w:cs="Times New Roman"/>
                <w:sz w:val="24"/>
              </w:rPr>
            </w:pPr>
          </w:p>
        </w:tc>
        <w:tc>
          <w:tcPr>
            <w:tcW w:w="1236" w:type="dxa"/>
          </w:tcPr>
          <w:p w14:paraId="226C1A65">
            <w:pPr>
              <w:spacing w:line="400" w:lineRule="exact"/>
              <w:rPr>
                <w:rFonts w:hint="default" w:ascii="Times New Roman" w:hAnsi="Times New Roman" w:eastAsia="仿宋_GB2312" w:cs="Times New Roman"/>
                <w:sz w:val="24"/>
              </w:rPr>
            </w:pPr>
          </w:p>
        </w:tc>
        <w:tc>
          <w:tcPr>
            <w:tcW w:w="2394" w:type="dxa"/>
          </w:tcPr>
          <w:p w14:paraId="3D5B177A">
            <w:pPr>
              <w:spacing w:line="400" w:lineRule="exact"/>
              <w:rPr>
                <w:rFonts w:hint="default" w:ascii="Times New Roman" w:hAnsi="Times New Roman" w:eastAsia="仿宋_GB2312" w:cs="Times New Roman"/>
                <w:sz w:val="24"/>
              </w:rPr>
            </w:pPr>
          </w:p>
        </w:tc>
      </w:tr>
      <w:tr w14:paraId="3F247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392AD11A">
            <w:pPr>
              <w:spacing w:line="400" w:lineRule="exact"/>
              <w:rPr>
                <w:rFonts w:hint="default" w:ascii="Times New Roman" w:hAnsi="Times New Roman" w:eastAsia="仿宋_GB2312" w:cs="Times New Roman"/>
                <w:sz w:val="24"/>
              </w:rPr>
            </w:pPr>
          </w:p>
        </w:tc>
        <w:tc>
          <w:tcPr>
            <w:tcW w:w="1932" w:type="dxa"/>
          </w:tcPr>
          <w:p w14:paraId="518D43C5">
            <w:pPr>
              <w:spacing w:line="400" w:lineRule="exact"/>
              <w:rPr>
                <w:rFonts w:hint="default" w:ascii="Times New Roman" w:hAnsi="Times New Roman" w:eastAsia="仿宋_GB2312" w:cs="Times New Roman"/>
                <w:bCs/>
                <w:sz w:val="24"/>
              </w:rPr>
            </w:pPr>
          </w:p>
        </w:tc>
        <w:tc>
          <w:tcPr>
            <w:tcW w:w="1236" w:type="dxa"/>
          </w:tcPr>
          <w:p w14:paraId="76D9EC72">
            <w:pPr>
              <w:spacing w:line="400" w:lineRule="exact"/>
              <w:rPr>
                <w:rFonts w:hint="default" w:ascii="Times New Roman" w:hAnsi="Times New Roman" w:eastAsia="仿宋_GB2312" w:cs="Times New Roman"/>
                <w:sz w:val="24"/>
              </w:rPr>
            </w:pPr>
          </w:p>
        </w:tc>
        <w:tc>
          <w:tcPr>
            <w:tcW w:w="1236" w:type="dxa"/>
          </w:tcPr>
          <w:p w14:paraId="7D47FD16">
            <w:pPr>
              <w:spacing w:line="400" w:lineRule="exact"/>
              <w:rPr>
                <w:rFonts w:hint="default" w:ascii="Times New Roman" w:hAnsi="Times New Roman" w:eastAsia="仿宋_GB2312" w:cs="Times New Roman"/>
                <w:sz w:val="24"/>
              </w:rPr>
            </w:pPr>
          </w:p>
        </w:tc>
        <w:tc>
          <w:tcPr>
            <w:tcW w:w="2394" w:type="dxa"/>
          </w:tcPr>
          <w:p w14:paraId="0FC3E0EC">
            <w:pPr>
              <w:spacing w:line="400" w:lineRule="exact"/>
              <w:rPr>
                <w:rFonts w:hint="default" w:ascii="Times New Roman" w:hAnsi="Times New Roman" w:eastAsia="仿宋_GB2312" w:cs="Times New Roman"/>
                <w:sz w:val="24"/>
              </w:rPr>
            </w:pPr>
          </w:p>
        </w:tc>
      </w:tr>
    </w:tbl>
    <w:p w14:paraId="1CE5A4A5">
      <w:pPr>
        <w:spacing w:line="360" w:lineRule="auto"/>
        <w:ind w:firstLine="1920" w:firstLineChars="800"/>
        <w:rPr>
          <w:rFonts w:hint="default" w:ascii="Times New Roman" w:hAnsi="Times New Roman" w:eastAsia="仿宋_GB2312" w:cs="Times New Roman"/>
          <w:sz w:val="24"/>
        </w:rPr>
      </w:pPr>
    </w:p>
    <w:p w14:paraId="4E11EBBD">
      <w:pPr>
        <w:spacing w:before="120" w:after="120" w:line="360" w:lineRule="auto"/>
        <w:ind w:firstLine="1440" w:firstLineChars="600"/>
        <w:rPr>
          <w:rFonts w:hint="default" w:ascii="Times New Roman" w:hAnsi="Times New Roman" w:eastAsia="仿宋_GB2312" w:cs="Times New Roman"/>
          <w:sz w:val="24"/>
          <w:u w:val="single"/>
        </w:rPr>
      </w:pPr>
      <w:r>
        <w:rPr>
          <w:rFonts w:hint="default" w:ascii="Times New Roman" w:hAnsi="Times New Roman" w:eastAsia="仿宋_GB2312" w:cs="Times New Roman"/>
          <w:sz w:val="24"/>
        </w:rPr>
        <w:t xml:space="preserve">供应商（盖公章）： </w:t>
      </w:r>
      <w:r>
        <w:rPr>
          <w:rFonts w:hint="default" w:ascii="Times New Roman" w:hAnsi="Times New Roman" w:eastAsia="仿宋_GB2312" w:cs="Times New Roman"/>
          <w:sz w:val="24"/>
          <w:u w:val="single"/>
        </w:rPr>
        <w:t xml:space="preserve">              </w:t>
      </w:r>
    </w:p>
    <w:p w14:paraId="10E3E7CF">
      <w:pPr>
        <w:spacing w:before="120" w:after="120" w:line="360" w:lineRule="auto"/>
        <w:ind w:firstLine="1440" w:firstLineChars="600"/>
        <w:rPr>
          <w:rFonts w:hint="default" w:ascii="Times New Roman" w:hAnsi="Times New Roman" w:eastAsia="仿宋_GB2312" w:cs="Times New Roman"/>
          <w:sz w:val="24"/>
          <w:u w:val="single"/>
        </w:rPr>
      </w:pPr>
      <w:r>
        <w:rPr>
          <w:rFonts w:hint="default" w:ascii="Times New Roman" w:hAnsi="Times New Roman" w:eastAsia="仿宋_GB2312" w:cs="Times New Roman"/>
          <w:sz w:val="24"/>
        </w:rPr>
        <w:t>法定代表人或其授权代表（签字或盖章）：</w:t>
      </w:r>
      <w:r>
        <w:rPr>
          <w:rFonts w:hint="default" w:ascii="Times New Roman" w:hAnsi="Times New Roman" w:eastAsia="仿宋_GB2312" w:cs="Times New Roman"/>
          <w:sz w:val="24"/>
          <w:u w:val="single"/>
        </w:rPr>
        <w:t xml:space="preserve">                  </w:t>
      </w:r>
    </w:p>
    <w:p w14:paraId="7E413288">
      <w:pPr>
        <w:spacing w:before="120" w:after="120" w:line="360" w:lineRule="auto"/>
        <w:ind w:firstLine="1440" w:firstLineChars="600"/>
        <w:rPr>
          <w:rFonts w:hint="default" w:ascii="Times New Roman" w:hAnsi="Times New Roman" w:eastAsia="仿宋_GB2312" w:cs="Times New Roman"/>
          <w:sz w:val="24"/>
        </w:rPr>
      </w:pPr>
      <w:r>
        <w:rPr>
          <w:rFonts w:hint="default" w:ascii="Times New Roman" w:hAnsi="Times New Roman" w:eastAsia="仿宋_GB2312" w:cs="Times New Roman"/>
          <w:sz w:val="24"/>
        </w:rPr>
        <w:t>日    期：</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年</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月</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日</w:t>
      </w:r>
      <w:r>
        <w:rPr>
          <w:rFonts w:hint="default" w:ascii="Times New Roman" w:hAnsi="Times New Roman" w:eastAsia="仿宋_GB2312" w:cs="Times New Roman"/>
          <w:sz w:val="32"/>
          <w:u w:val="single"/>
        </w:rPr>
        <w:t xml:space="preserve">                     </w:t>
      </w:r>
    </w:p>
    <w:p w14:paraId="5058D95D">
      <w:pPr>
        <w:spacing w:line="360" w:lineRule="auto"/>
        <w:rPr>
          <w:rFonts w:hint="default" w:ascii="Times New Roman" w:hAnsi="Times New Roman" w:eastAsia="仿宋_GB2312" w:cs="Times New Roman"/>
        </w:rPr>
      </w:pPr>
    </w:p>
    <w:p w14:paraId="7BE9A76C">
      <w:pPr>
        <w:snapToGrid w:val="0"/>
        <w:spacing w:after="156" w:afterLines="50"/>
        <w:ind w:left="850" w:hanging="850" w:hangingChars="405"/>
        <w:rPr>
          <w:rFonts w:hint="default" w:ascii="Times New Roman" w:hAnsi="Times New Roman" w:eastAsia="仿宋_GB2312" w:cs="Times New Roman"/>
        </w:rPr>
      </w:pPr>
      <w:r>
        <w:rPr>
          <w:rFonts w:hint="default" w:ascii="Times New Roman" w:hAnsi="Times New Roman" w:eastAsia="仿宋_GB2312" w:cs="Times New Roman"/>
        </w:rPr>
        <w:t>注：1.</w:t>
      </w:r>
      <w:r>
        <w:rPr>
          <w:rFonts w:hint="default" w:ascii="Times New Roman" w:hAnsi="Times New Roman" w:eastAsia="仿宋_GB2312" w:cs="Times New Roman"/>
        </w:rPr>
        <w:tab/>
      </w:r>
      <w:r>
        <w:rPr>
          <w:rFonts w:hint="default" w:ascii="Times New Roman" w:hAnsi="Times New Roman" w:eastAsia="仿宋_GB2312" w:cs="Times New Roman"/>
        </w:rPr>
        <w:t>对完全响应的条目在本表相应列中标注“○”。对有偏离的条目在本表相应列中标注“正偏离”或“负偏离”。并在“偏离简述”栏中加以说明。</w:t>
      </w:r>
    </w:p>
    <w:p w14:paraId="0BAC5E19">
      <w:pPr>
        <w:tabs>
          <w:tab w:val="left" w:pos="1200"/>
        </w:tabs>
        <w:snapToGrid w:val="0"/>
        <w:spacing w:after="156" w:afterLines="50"/>
        <w:ind w:left="850" w:leftChars="203" w:hanging="424" w:hangingChars="202"/>
        <w:rPr>
          <w:rFonts w:hint="default" w:ascii="Times New Roman" w:hAnsi="Times New Roman" w:eastAsia="仿宋_GB2312" w:cs="Times New Roman"/>
        </w:rPr>
      </w:pPr>
      <w:r>
        <w:rPr>
          <w:rFonts w:hint="default" w:ascii="Times New Roman" w:hAnsi="Times New Roman" w:eastAsia="仿宋_GB2312" w:cs="Times New Roman"/>
        </w:rPr>
        <w:t>2.</w:t>
      </w:r>
      <w:r>
        <w:rPr>
          <w:rFonts w:hint="default" w:ascii="Times New Roman" w:hAnsi="Times New Roman" w:eastAsia="仿宋_GB2312" w:cs="Times New Roman"/>
        </w:rPr>
        <w:tab/>
      </w:r>
      <w:r>
        <w:rPr>
          <w:rFonts w:hint="default" w:ascii="Times New Roman" w:hAnsi="Times New Roman" w:eastAsia="仿宋_GB2312" w:cs="Times New Roman"/>
        </w:rPr>
        <w:t>正偏离是指应答的条件高于谈判文件要求，负偏离是指应答的条件低于谈判文件要求，正偏离项目不作扣分处理。</w:t>
      </w:r>
    </w:p>
    <w:p w14:paraId="37307018">
      <w:pPr>
        <w:tabs>
          <w:tab w:val="left" w:pos="1200"/>
        </w:tabs>
        <w:snapToGrid w:val="0"/>
        <w:spacing w:after="156" w:afterLines="50"/>
        <w:ind w:left="850" w:leftChars="203" w:hanging="424" w:hangingChars="202"/>
        <w:rPr>
          <w:rFonts w:hint="default" w:ascii="Times New Roman" w:hAnsi="Times New Roman" w:eastAsia="仿宋_GB2312" w:cs="Times New Roman"/>
        </w:rPr>
      </w:pPr>
      <w:r>
        <w:rPr>
          <w:rFonts w:hint="default" w:ascii="Times New Roman" w:hAnsi="Times New Roman" w:eastAsia="仿宋_GB2312" w:cs="Times New Roman"/>
        </w:rPr>
        <w:t>3.</w:t>
      </w:r>
      <w:r>
        <w:rPr>
          <w:rFonts w:hint="default" w:ascii="Times New Roman" w:hAnsi="Times New Roman" w:eastAsia="仿宋_GB2312" w:cs="Times New Roman"/>
        </w:rPr>
        <w:tab/>
      </w:r>
      <w:r>
        <w:rPr>
          <w:rFonts w:hint="default" w:ascii="Times New Roman" w:hAnsi="Times New Roman" w:eastAsia="仿宋_GB2312" w:cs="Times New Roman"/>
        </w:rPr>
        <w:t>供应商须按照用户需求书逐条完整填写响应表。如果未完整填写响应表的各项内容则视作供应商已经对谈判文件相关要求和内容完全理解并同意，其报价为在此基础上的完全价格。</w:t>
      </w:r>
    </w:p>
    <w:p w14:paraId="328AC49C">
      <w:pPr>
        <w:tabs>
          <w:tab w:val="left" w:pos="1200"/>
        </w:tabs>
        <w:snapToGrid w:val="0"/>
        <w:spacing w:after="156" w:afterLines="50"/>
        <w:ind w:left="850" w:leftChars="203" w:hanging="424" w:hangingChars="202"/>
        <w:rPr>
          <w:rFonts w:hint="default" w:ascii="Times New Roman" w:hAnsi="Times New Roman" w:eastAsia="仿宋_GB2312" w:cs="Times New Roman"/>
        </w:rPr>
      </w:pPr>
      <w:r>
        <w:rPr>
          <w:rFonts w:hint="default" w:ascii="Times New Roman" w:hAnsi="Times New Roman" w:eastAsia="仿宋_GB2312" w:cs="Times New Roman"/>
        </w:rPr>
        <w:t>4.</w:t>
      </w:r>
      <w:r>
        <w:rPr>
          <w:rFonts w:hint="default" w:ascii="Times New Roman" w:hAnsi="Times New Roman" w:eastAsia="仿宋_GB2312" w:cs="Times New Roman"/>
        </w:rPr>
        <w:tab/>
      </w:r>
      <w:r>
        <w:rPr>
          <w:rFonts w:hint="default" w:ascii="Times New Roman" w:hAnsi="Times New Roman" w:eastAsia="仿宋_GB2312" w:cs="Times New Roman"/>
        </w:rPr>
        <w:t>在采购人与成交供应商签订合同时，如成交供应商未在响应文件“响应表”中列出偏离说明，无论即将发生或已发生任何情形，均视为完全符合谈判文件要求，并写入合同。若成交供应商在合同签订前，以上述事项为借口而不履行合同签订手续及执行合同，则视作拒绝与采购人签订合同。</w:t>
      </w:r>
    </w:p>
    <w:p w14:paraId="3D60B474">
      <w:pPr>
        <w:autoSpaceDE w:val="0"/>
        <w:autoSpaceDN w:val="0"/>
        <w:adjustRightInd w:val="0"/>
        <w:snapToGrid w:val="0"/>
        <w:spacing w:line="360" w:lineRule="auto"/>
        <w:jc w:val="cente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br w:type="page"/>
      </w:r>
    </w:p>
    <w:p w14:paraId="06D02508">
      <w:pPr>
        <w:pStyle w:val="4"/>
        <w:jc w:val="center"/>
        <w:rPr>
          <w:rFonts w:hint="default" w:ascii="Times New Roman" w:hAnsi="Times New Roman" w:eastAsia="仿宋_GB2312" w:cs="Times New Roman"/>
          <w:b/>
          <w:bCs/>
          <w:lang w:val="zh-CN"/>
        </w:rPr>
      </w:pPr>
      <w:r>
        <w:rPr>
          <w:rFonts w:hint="default" w:ascii="Times New Roman" w:hAnsi="Times New Roman" w:eastAsia="仿宋_GB2312" w:cs="Times New Roman"/>
          <w:b/>
          <w:bCs/>
          <w:lang w:val="zh-CN"/>
        </w:rPr>
        <w:t>第</w:t>
      </w:r>
      <w:r>
        <w:rPr>
          <w:rFonts w:hint="eastAsia" w:ascii="Times New Roman" w:hAnsi="Times New Roman" w:eastAsia="仿宋_GB2312" w:cs="Times New Roman"/>
          <w:b/>
          <w:bCs/>
          <w:lang w:val="en-US" w:eastAsia="zh-CN"/>
        </w:rPr>
        <w:t>六</w:t>
      </w:r>
      <w:r>
        <w:rPr>
          <w:rFonts w:hint="default" w:ascii="Times New Roman" w:hAnsi="Times New Roman" w:eastAsia="仿宋_GB2312" w:cs="Times New Roman"/>
          <w:b/>
          <w:bCs/>
          <w:lang w:val="zh-CN"/>
        </w:rPr>
        <w:t>部分</w:t>
      </w:r>
      <w:r>
        <w:rPr>
          <w:rFonts w:hint="default" w:ascii="Times New Roman" w:hAnsi="Times New Roman" w:eastAsia="仿宋_GB2312" w:cs="Times New Roman"/>
          <w:b/>
          <w:bCs/>
        </w:rPr>
        <w:t xml:space="preserve">  </w:t>
      </w:r>
      <w:r>
        <w:rPr>
          <w:rFonts w:hint="default" w:ascii="Times New Roman" w:hAnsi="Times New Roman" w:eastAsia="仿宋_GB2312" w:cs="Times New Roman"/>
          <w:b/>
          <w:bCs/>
          <w:lang w:val="zh-CN"/>
        </w:rPr>
        <w:t>响应方案说明</w:t>
      </w:r>
    </w:p>
    <w:p w14:paraId="7AA32BC0">
      <w:pPr>
        <w:pStyle w:val="2"/>
        <w:rPr>
          <w:rFonts w:hint="default" w:ascii="Times New Roman" w:hAnsi="Times New Roman" w:eastAsia="仿宋_GB2312" w:cs="Times New Roman"/>
          <w:lang w:val="zh-CN"/>
        </w:rPr>
      </w:pPr>
    </w:p>
    <w:p w14:paraId="77DADAC5">
      <w:pPr>
        <w:autoSpaceDE w:val="0"/>
        <w:autoSpaceDN w:val="0"/>
        <w:adjustRightInd w:val="0"/>
        <w:spacing w:line="360" w:lineRule="auto"/>
        <w:jc w:val="center"/>
        <w:rPr>
          <w:rFonts w:hint="default" w:ascii="Times New Roman" w:hAnsi="Times New Roman" w:eastAsia="仿宋_GB2312" w:cs="Times New Roman"/>
          <w:sz w:val="28"/>
          <w:szCs w:val="28"/>
          <w:lang w:val="zh-CN"/>
        </w:rPr>
      </w:pPr>
      <w:r>
        <w:rPr>
          <w:rFonts w:hint="default" w:ascii="Times New Roman" w:hAnsi="Times New Roman" w:eastAsia="仿宋_GB2312" w:cs="Times New Roman"/>
          <w:sz w:val="28"/>
          <w:szCs w:val="28"/>
          <w:lang w:val="zh-CN"/>
        </w:rPr>
        <w:t>（格式自拟，内容需符合评审办法中要求的内容要求）</w:t>
      </w:r>
    </w:p>
    <w:p w14:paraId="1BDECEE4">
      <w:pPr>
        <w:pStyle w:val="2"/>
        <w:rPr>
          <w:rFonts w:hint="default" w:ascii="Times New Roman" w:hAnsi="Times New Roman" w:eastAsia="仿宋_GB2312" w:cs="Times New Roman"/>
          <w:lang w:val="zh-CN"/>
        </w:rPr>
      </w:pPr>
      <w:r>
        <w:rPr>
          <w:rFonts w:hint="default" w:ascii="Times New Roman" w:hAnsi="Times New Roman" w:eastAsia="仿宋_GB2312" w:cs="Times New Roman"/>
          <w:lang w:val="zh-CN"/>
        </w:rPr>
        <w:br w:type="page"/>
      </w:r>
    </w:p>
    <w:p w14:paraId="284AE338">
      <w:pPr>
        <w:pStyle w:val="4"/>
        <w:jc w:val="center"/>
        <w:rPr>
          <w:rFonts w:eastAsia="仿宋"/>
          <w:b/>
          <w:color w:val="auto"/>
          <w:kern w:val="0"/>
          <w:sz w:val="30"/>
          <w:szCs w:val="20"/>
          <w:highlight w:val="none"/>
          <w:lang w:val="zh-CN"/>
        </w:rPr>
      </w:pPr>
      <w:r>
        <w:rPr>
          <w:rFonts w:hint="default" w:ascii="Times New Roman" w:hAnsi="Times New Roman" w:eastAsia="仿宋_GB2312" w:cs="Times New Roman"/>
          <w:b/>
          <w:bCs/>
          <w:lang w:val="zh-CN"/>
        </w:rPr>
        <w:t>第</w:t>
      </w:r>
      <w:r>
        <w:rPr>
          <w:rFonts w:hint="eastAsia" w:ascii="Times New Roman" w:hAnsi="Times New Roman" w:eastAsia="仿宋_GB2312" w:cs="Times New Roman"/>
          <w:b/>
          <w:bCs/>
          <w:lang w:val="en-US" w:eastAsia="zh-CN"/>
        </w:rPr>
        <w:t>七</w:t>
      </w:r>
      <w:r>
        <w:rPr>
          <w:rFonts w:hint="default" w:ascii="Times New Roman" w:hAnsi="Times New Roman" w:eastAsia="仿宋_GB2312" w:cs="Times New Roman"/>
          <w:b/>
          <w:bCs/>
          <w:lang w:val="zh-CN"/>
        </w:rPr>
        <w:t>部分</w:t>
      </w:r>
      <w:r>
        <w:rPr>
          <w:rFonts w:hint="default" w:ascii="Times New Roman" w:hAnsi="Times New Roman" w:eastAsia="仿宋_GB2312" w:cs="Times New Roman"/>
          <w:b/>
          <w:bCs/>
        </w:rPr>
        <w:t xml:space="preserve">   </w:t>
      </w:r>
      <w:r>
        <w:rPr>
          <w:rFonts w:hint="eastAsia" w:eastAsia="仿宋"/>
          <w:b/>
          <w:color w:val="auto"/>
          <w:kern w:val="0"/>
          <w:sz w:val="30"/>
          <w:szCs w:val="20"/>
          <w:highlight w:val="none"/>
        </w:rPr>
        <w:t xml:space="preserve"> 供应商</w:t>
      </w:r>
      <w:r>
        <w:rPr>
          <w:rFonts w:hint="eastAsia" w:eastAsia="仿宋"/>
          <w:b/>
          <w:color w:val="auto"/>
          <w:kern w:val="0"/>
          <w:sz w:val="30"/>
          <w:szCs w:val="20"/>
          <w:highlight w:val="none"/>
          <w:lang w:val="zh-CN"/>
        </w:rPr>
        <w:t>概况</w:t>
      </w:r>
    </w:p>
    <w:p w14:paraId="67DDACA0">
      <w:pPr>
        <w:jc w:val="center"/>
        <w:outlineLvl w:val="1"/>
        <w:rPr>
          <w:rFonts w:hint="eastAsia" w:eastAsia="仿宋_GB2312" w:cs="Times New Roman"/>
          <w:b/>
          <w:sz w:val="28"/>
          <w:szCs w:val="28"/>
          <w:lang w:val="en-US" w:eastAsia="zh-CN"/>
        </w:rPr>
      </w:pPr>
      <w:bookmarkStart w:id="586" w:name="_Toc105505631"/>
      <w:bookmarkStart w:id="587" w:name="_Toc19072"/>
      <w:bookmarkStart w:id="588" w:name="_Toc114840466"/>
      <w:bookmarkStart w:id="589" w:name="_Toc105438110"/>
      <w:r>
        <w:rPr>
          <w:rFonts w:hint="eastAsia" w:eastAsia="仿宋_GB2312" w:cs="Times New Roman"/>
          <w:b/>
          <w:sz w:val="28"/>
          <w:szCs w:val="28"/>
          <w:lang w:val="en-US" w:eastAsia="zh-CN"/>
        </w:rPr>
        <w:t>（一）供应商基本信息</w:t>
      </w:r>
      <w:bookmarkEnd w:id="586"/>
      <w:bookmarkEnd w:id="587"/>
      <w:bookmarkEnd w:id="588"/>
      <w:bookmarkEnd w:id="589"/>
    </w:p>
    <w:p w14:paraId="526768AB">
      <w:pPr>
        <w:shd w:val="clear" w:color="auto" w:fill="auto"/>
        <w:tabs>
          <w:tab w:val="left" w:pos="993"/>
          <w:tab w:val="left" w:pos="1030"/>
          <w:tab w:val="left" w:pos="8364"/>
        </w:tabs>
        <w:snapToGrid w:val="0"/>
        <w:spacing w:after="156" w:afterLines="50"/>
        <w:ind w:right="-57" w:rightChars="-27"/>
        <w:jc w:val="center"/>
        <w:rPr>
          <w:rFonts w:eastAsia="仿宋"/>
          <w:color w:val="auto"/>
          <w:sz w:val="24"/>
          <w:highlight w:val="none"/>
        </w:rPr>
      </w:pPr>
      <w:bookmarkStart w:id="590" w:name="_Toc105438111"/>
      <w:bookmarkStart w:id="591" w:name="_Toc114840467"/>
      <w:bookmarkStart w:id="592" w:name="_Toc342"/>
      <w:bookmarkStart w:id="593" w:name="_Toc105505632"/>
      <w:r>
        <w:rPr>
          <w:rFonts w:eastAsia="仿宋"/>
          <w:color w:val="auto"/>
          <w:sz w:val="24"/>
          <w:highlight w:val="none"/>
        </w:rPr>
        <w:t>（格式自拟）</w:t>
      </w:r>
      <w:bookmarkEnd w:id="590"/>
      <w:bookmarkEnd w:id="591"/>
      <w:bookmarkEnd w:id="592"/>
      <w:bookmarkEnd w:id="593"/>
    </w:p>
    <w:p w14:paraId="0CF6EF22">
      <w:pPr>
        <w:shd w:val="clear" w:color="auto" w:fill="auto"/>
        <w:adjustRightInd w:val="0"/>
        <w:snapToGrid w:val="0"/>
        <w:spacing w:line="360" w:lineRule="auto"/>
        <w:ind w:firstLine="420" w:firstLineChars="200"/>
        <w:rPr>
          <w:color w:val="auto"/>
          <w:highlight w:val="none"/>
        </w:rPr>
      </w:pPr>
    </w:p>
    <w:p w14:paraId="3816A3CB">
      <w:pPr>
        <w:shd w:val="clear" w:color="auto" w:fill="auto"/>
        <w:adjustRightInd w:val="0"/>
        <w:snapToGrid w:val="0"/>
        <w:spacing w:line="360" w:lineRule="auto"/>
        <w:ind w:firstLine="420" w:firstLineChars="200"/>
        <w:rPr>
          <w:color w:val="auto"/>
          <w:highlight w:val="none"/>
        </w:rPr>
      </w:pPr>
    </w:p>
    <w:p w14:paraId="67DB1D81">
      <w:pPr>
        <w:shd w:val="clear" w:color="auto" w:fill="auto"/>
        <w:adjustRightInd w:val="0"/>
        <w:snapToGrid w:val="0"/>
        <w:spacing w:line="360" w:lineRule="auto"/>
        <w:ind w:firstLine="420" w:firstLineChars="200"/>
        <w:rPr>
          <w:color w:val="auto"/>
          <w:highlight w:val="none"/>
        </w:rPr>
      </w:pPr>
    </w:p>
    <w:p w14:paraId="5DDC1DEE">
      <w:pPr>
        <w:shd w:val="clear" w:color="auto" w:fill="auto"/>
        <w:adjustRightInd w:val="0"/>
        <w:snapToGrid w:val="0"/>
        <w:spacing w:line="360" w:lineRule="auto"/>
        <w:ind w:firstLine="420" w:firstLineChars="200"/>
        <w:rPr>
          <w:color w:val="auto"/>
          <w:highlight w:val="none"/>
        </w:rPr>
      </w:pPr>
    </w:p>
    <w:p w14:paraId="7F940397">
      <w:pPr>
        <w:shd w:val="clear" w:color="auto" w:fill="auto"/>
        <w:adjustRightInd w:val="0"/>
        <w:snapToGrid w:val="0"/>
        <w:spacing w:line="360" w:lineRule="auto"/>
        <w:ind w:firstLine="420" w:firstLineChars="200"/>
        <w:rPr>
          <w:color w:val="auto"/>
          <w:highlight w:val="none"/>
        </w:rPr>
      </w:pPr>
    </w:p>
    <w:p w14:paraId="268CB933">
      <w:pPr>
        <w:shd w:val="clear" w:color="auto" w:fill="auto"/>
        <w:adjustRightInd w:val="0"/>
        <w:snapToGrid w:val="0"/>
        <w:spacing w:line="360" w:lineRule="auto"/>
        <w:ind w:firstLine="420" w:firstLineChars="200"/>
        <w:rPr>
          <w:color w:val="auto"/>
          <w:highlight w:val="none"/>
        </w:rPr>
      </w:pPr>
    </w:p>
    <w:p w14:paraId="5B6067FB">
      <w:pPr>
        <w:shd w:val="clear" w:color="auto" w:fill="auto"/>
        <w:adjustRightInd w:val="0"/>
        <w:snapToGrid w:val="0"/>
        <w:spacing w:line="360" w:lineRule="auto"/>
        <w:rPr>
          <w:color w:val="auto"/>
          <w:highlight w:val="none"/>
        </w:rPr>
      </w:pPr>
    </w:p>
    <w:p w14:paraId="49946D50">
      <w:pPr>
        <w:shd w:val="clear" w:color="auto" w:fill="auto"/>
        <w:adjustRightInd w:val="0"/>
        <w:snapToGrid w:val="0"/>
        <w:spacing w:line="360" w:lineRule="auto"/>
        <w:rPr>
          <w:color w:val="auto"/>
          <w:highlight w:val="none"/>
        </w:rPr>
      </w:pPr>
    </w:p>
    <w:p w14:paraId="48B57539">
      <w:pPr>
        <w:shd w:val="clear" w:color="auto" w:fill="auto"/>
        <w:adjustRightInd w:val="0"/>
        <w:snapToGrid w:val="0"/>
        <w:spacing w:line="360" w:lineRule="auto"/>
        <w:rPr>
          <w:color w:val="auto"/>
          <w:highlight w:val="none"/>
        </w:rPr>
      </w:pPr>
    </w:p>
    <w:p w14:paraId="75A88343">
      <w:pPr>
        <w:shd w:val="clear" w:color="auto" w:fill="auto"/>
        <w:adjustRightInd w:val="0"/>
        <w:snapToGrid w:val="0"/>
        <w:spacing w:line="360" w:lineRule="auto"/>
        <w:ind w:firstLine="420" w:firstLineChars="200"/>
        <w:rPr>
          <w:color w:val="auto"/>
          <w:highlight w:val="none"/>
        </w:rPr>
      </w:pPr>
    </w:p>
    <w:p w14:paraId="16C5D71B">
      <w:pPr>
        <w:shd w:val="clear" w:color="auto" w:fill="auto"/>
        <w:adjustRightInd w:val="0"/>
        <w:snapToGrid w:val="0"/>
        <w:spacing w:line="360" w:lineRule="auto"/>
        <w:ind w:firstLine="420" w:firstLineChars="200"/>
        <w:rPr>
          <w:color w:val="auto"/>
          <w:highlight w:val="none"/>
        </w:rPr>
      </w:pPr>
    </w:p>
    <w:p w14:paraId="76602D48">
      <w:pPr>
        <w:shd w:val="clear" w:color="auto" w:fill="auto"/>
        <w:adjustRightInd w:val="0"/>
        <w:snapToGrid w:val="0"/>
        <w:spacing w:line="360" w:lineRule="auto"/>
        <w:ind w:firstLine="420" w:firstLineChars="200"/>
        <w:rPr>
          <w:color w:val="auto"/>
          <w:highlight w:val="none"/>
        </w:rPr>
      </w:pPr>
    </w:p>
    <w:p w14:paraId="0C3AFC9E">
      <w:pPr>
        <w:shd w:val="clear" w:color="auto" w:fill="auto"/>
        <w:adjustRightInd w:val="0"/>
        <w:snapToGrid w:val="0"/>
        <w:spacing w:line="360" w:lineRule="auto"/>
        <w:ind w:firstLine="420" w:firstLineChars="200"/>
        <w:rPr>
          <w:color w:val="auto"/>
          <w:highlight w:val="none"/>
        </w:rPr>
      </w:pPr>
    </w:p>
    <w:p w14:paraId="5D62F6AB">
      <w:pPr>
        <w:shd w:val="clear" w:color="auto" w:fill="auto"/>
        <w:adjustRightInd w:val="0"/>
        <w:snapToGrid w:val="0"/>
        <w:spacing w:line="360" w:lineRule="auto"/>
        <w:ind w:firstLine="420" w:firstLineChars="200"/>
        <w:rPr>
          <w:color w:val="auto"/>
          <w:highlight w:val="none"/>
        </w:rPr>
      </w:pPr>
    </w:p>
    <w:p w14:paraId="577EABDD">
      <w:pPr>
        <w:shd w:val="clear" w:color="auto" w:fill="auto"/>
        <w:adjustRightInd w:val="0"/>
        <w:snapToGrid w:val="0"/>
        <w:spacing w:line="360" w:lineRule="auto"/>
        <w:ind w:firstLine="420" w:firstLineChars="200"/>
        <w:rPr>
          <w:color w:val="auto"/>
          <w:highlight w:val="none"/>
        </w:rPr>
      </w:pPr>
    </w:p>
    <w:p w14:paraId="07CD979A">
      <w:pPr>
        <w:shd w:val="clear" w:color="auto" w:fill="auto"/>
        <w:adjustRightInd w:val="0"/>
        <w:snapToGrid w:val="0"/>
        <w:spacing w:line="360" w:lineRule="auto"/>
        <w:ind w:firstLine="420" w:firstLineChars="200"/>
        <w:rPr>
          <w:color w:val="auto"/>
          <w:highlight w:val="none"/>
        </w:rPr>
      </w:pPr>
    </w:p>
    <w:p w14:paraId="4D97C04B">
      <w:pPr>
        <w:shd w:val="clear" w:color="auto" w:fill="auto"/>
        <w:adjustRightInd w:val="0"/>
        <w:snapToGrid w:val="0"/>
        <w:spacing w:line="360" w:lineRule="auto"/>
        <w:rPr>
          <w:color w:val="auto"/>
          <w:highlight w:val="none"/>
        </w:rPr>
      </w:pPr>
    </w:p>
    <w:p w14:paraId="700C226E">
      <w:pPr>
        <w:shd w:val="clear" w:color="auto" w:fill="auto"/>
        <w:adjustRightInd w:val="0"/>
        <w:snapToGrid w:val="0"/>
        <w:spacing w:line="360" w:lineRule="auto"/>
        <w:ind w:firstLine="420" w:firstLineChars="200"/>
        <w:rPr>
          <w:color w:val="auto"/>
          <w:highlight w:val="none"/>
        </w:rPr>
      </w:pPr>
    </w:p>
    <w:p w14:paraId="0D2CA6C2">
      <w:pPr>
        <w:shd w:val="clear" w:color="auto" w:fill="auto"/>
        <w:adjustRightInd w:val="0"/>
        <w:snapToGrid w:val="0"/>
        <w:spacing w:line="360" w:lineRule="auto"/>
        <w:ind w:firstLine="420" w:firstLineChars="200"/>
        <w:rPr>
          <w:color w:val="auto"/>
          <w:highlight w:val="none"/>
        </w:rPr>
      </w:pPr>
    </w:p>
    <w:p w14:paraId="676586A1">
      <w:pPr>
        <w:shd w:val="clear" w:color="auto" w:fill="auto"/>
        <w:adjustRightInd w:val="0"/>
        <w:snapToGrid w:val="0"/>
        <w:spacing w:line="360" w:lineRule="auto"/>
        <w:ind w:firstLine="420" w:firstLineChars="200"/>
        <w:rPr>
          <w:color w:val="auto"/>
          <w:highlight w:val="none"/>
        </w:rPr>
      </w:pPr>
    </w:p>
    <w:p w14:paraId="1FC1DDB1">
      <w:pPr>
        <w:shd w:val="clear" w:color="auto" w:fill="auto"/>
        <w:adjustRightInd w:val="0"/>
        <w:snapToGrid w:val="0"/>
        <w:spacing w:line="360" w:lineRule="auto"/>
        <w:ind w:firstLine="420" w:firstLineChars="200"/>
        <w:rPr>
          <w:color w:val="auto"/>
          <w:highlight w:val="none"/>
        </w:rPr>
      </w:pPr>
    </w:p>
    <w:p w14:paraId="19C0E739">
      <w:pPr>
        <w:shd w:val="clear" w:color="auto" w:fill="auto"/>
        <w:adjustRightInd w:val="0"/>
        <w:snapToGrid w:val="0"/>
        <w:spacing w:line="360" w:lineRule="auto"/>
        <w:ind w:firstLine="420" w:firstLineChars="200"/>
        <w:rPr>
          <w:color w:val="auto"/>
          <w:highlight w:val="none"/>
        </w:rPr>
      </w:pPr>
    </w:p>
    <w:p w14:paraId="1C903045">
      <w:pPr>
        <w:shd w:val="clear" w:color="auto" w:fill="auto"/>
        <w:adjustRightInd w:val="0"/>
        <w:snapToGrid w:val="0"/>
        <w:spacing w:line="360" w:lineRule="auto"/>
        <w:ind w:firstLine="420" w:firstLineChars="200"/>
        <w:rPr>
          <w:color w:val="auto"/>
          <w:highlight w:val="none"/>
        </w:rPr>
      </w:pPr>
    </w:p>
    <w:p w14:paraId="26D3B7F0">
      <w:pPr>
        <w:shd w:val="clear" w:color="auto" w:fill="auto"/>
        <w:adjustRightInd w:val="0"/>
        <w:snapToGrid w:val="0"/>
        <w:spacing w:line="360" w:lineRule="auto"/>
        <w:ind w:firstLine="420" w:firstLineChars="200"/>
        <w:rPr>
          <w:color w:val="auto"/>
          <w:highlight w:val="none"/>
        </w:rPr>
      </w:pPr>
    </w:p>
    <w:p w14:paraId="147009D3">
      <w:pPr>
        <w:shd w:val="clear" w:color="auto" w:fill="auto"/>
        <w:adjustRightInd w:val="0"/>
        <w:snapToGrid w:val="0"/>
        <w:spacing w:line="360" w:lineRule="auto"/>
        <w:ind w:firstLine="420" w:firstLineChars="200"/>
        <w:rPr>
          <w:color w:val="auto"/>
          <w:highlight w:val="none"/>
        </w:rPr>
      </w:pPr>
    </w:p>
    <w:p w14:paraId="499F1053">
      <w:pPr>
        <w:shd w:val="clear" w:color="auto" w:fill="auto"/>
        <w:adjustRightInd w:val="0"/>
        <w:snapToGrid w:val="0"/>
        <w:spacing w:line="360" w:lineRule="auto"/>
        <w:ind w:firstLine="420" w:firstLineChars="200"/>
        <w:rPr>
          <w:color w:val="auto"/>
          <w:highlight w:val="none"/>
        </w:rPr>
      </w:pPr>
    </w:p>
    <w:p w14:paraId="2B1DE91C">
      <w:pPr>
        <w:shd w:val="clear" w:color="auto" w:fill="auto"/>
        <w:adjustRightInd w:val="0"/>
        <w:snapToGrid w:val="0"/>
        <w:spacing w:line="360" w:lineRule="auto"/>
        <w:ind w:firstLine="420" w:firstLineChars="200"/>
        <w:rPr>
          <w:color w:val="auto"/>
          <w:highlight w:val="none"/>
        </w:rPr>
      </w:pPr>
    </w:p>
    <w:p w14:paraId="34C3C8BB">
      <w:pPr>
        <w:shd w:val="clear" w:color="auto" w:fill="auto"/>
        <w:adjustRightInd w:val="0"/>
        <w:snapToGrid w:val="0"/>
        <w:spacing w:line="360" w:lineRule="auto"/>
        <w:ind w:firstLine="420" w:firstLineChars="200"/>
        <w:rPr>
          <w:color w:val="auto"/>
          <w:highlight w:val="none"/>
        </w:rPr>
      </w:pPr>
    </w:p>
    <w:p w14:paraId="02E48FD4">
      <w:pPr>
        <w:shd w:val="clear" w:color="auto" w:fill="auto"/>
        <w:adjustRightInd w:val="0"/>
        <w:snapToGrid w:val="0"/>
        <w:spacing w:line="360" w:lineRule="auto"/>
        <w:ind w:firstLine="420" w:firstLineChars="200"/>
        <w:rPr>
          <w:color w:val="auto"/>
          <w:highlight w:val="none"/>
        </w:rPr>
      </w:pPr>
    </w:p>
    <w:p w14:paraId="062C2ED9">
      <w:pPr>
        <w:shd w:val="clear" w:color="auto" w:fill="auto"/>
        <w:adjustRightInd w:val="0"/>
        <w:snapToGrid w:val="0"/>
        <w:spacing w:line="360" w:lineRule="auto"/>
        <w:ind w:firstLine="420" w:firstLineChars="200"/>
        <w:rPr>
          <w:color w:val="auto"/>
          <w:highlight w:val="none"/>
        </w:rPr>
      </w:pPr>
    </w:p>
    <w:p w14:paraId="1971C7E5">
      <w:pPr>
        <w:shd w:val="clear" w:color="auto" w:fill="auto"/>
        <w:adjustRightInd w:val="0"/>
        <w:snapToGrid w:val="0"/>
        <w:spacing w:line="360" w:lineRule="auto"/>
        <w:ind w:firstLine="420" w:firstLineChars="200"/>
        <w:rPr>
          <w:color w:val="auto"/>
          <w:highlight w:val="none"/>
        </w:rPr>
      </w:pPr>
    </w:p>
    <w:p w14:paraId="2F98924C">
      <w:pPr>
        <w:shd w:val="clear" w:color="auto" w:fill="auto"/>
        <w:adjustRightInd w:val="0"/>
        <w:snapToGrid w:val="0"/>
        <w:spacing w:line="360" w:lineRule="auto"/>
        <w:ind w:firstLine="420" w:firstLineChars="200"/>
        <w:rPr>
          <w:color w:val="auto"/>
          <w:highlight w:val="none"/>
        </w:rPr>
      </w:pPr>
    </w:p>
    <w:p w14:paraId="6BFAD521">
      <w:pPr>
        <w:jc w:val="center"/>
        <w:outlineLvl w:val="1"/>
        <w:rPr>
          <w:rFonts w:hint="eastAsia" w:eastAsia="仿宋_GB2312" w:cs="Times New Roman"/>
          <w:b/>
          <w:sz w:val="28"/>
          <w:szCs w:val="28"/>
          <w:lang w:val="en-US" w:eastAsia="zh-CN"/>
        </w:rPr>
        <w:sectPr>
          <w:pgSz w:w="11906" w:h="16838"/>
          <w:pgMar w:top="1440" w:right="1083" w:bottom="1440" w:left="1083" w:header="851" w:footer="992" w:gutter="0"/>
          <w:pgNumType w:fmt="decimal"/>
          <w:cols w:space="720" w:num="1"/>
          <w:docGrid w:type="lines" w:linePitch="312" w:charSpace="0"/>
        </w:sectPr>
      </w:pPr>
      <w:r>
        <w:rPr>
          <w:rFonts w:hint="eastAsia" w:eastAsia="仿宋_GB2312" w:cs="Times New Roman"/>
          <w:b/>
          <w:sz w:val="28"/>
          <w:szCs w:val="28"/>
          <w:lang w:val="en-US" w:eastAsia="zh-CN"/>
        </w:rPr>
        <w:t>（二）供应商性质</w:t>
      </w:r>
    </w:p>
    <w:p w14:paraId="2066D796">
      <w:pPr>
        <w:pStyle w:val="4"/>
        <w:jc w:val="center"/>
        <w:rPr>
          <w:rFonts w:hint="default" w:ascii="Times New Roman" w:hAnsi="Times New Roman" w:eastAsia="仿宋_GB2312" w:cs="Times New Roman"/>
          <w:b/>
          <w:bCs/>
          <w:sz w:val="44"/>
          <w:szCs w:val="44"/>
        </w:rPr>
      </w:pPr>
      <w:r>
        <w:rPr>
          <w:rFonts w:hint="default" w:ascii="Times New Roman" w:hAnsi="Times New Roman" w:eastAsia="仿宋_GB2312" w:cs="Times New Roman"/>
          <w:b/>
          <w:bCs/>
        </w:rPr>
        <w:t>中小企业、监狱企业、残疾人福利单位声明函或证明</w:t>
      </w:r>
    </w:p>
    <w:p w14:paraId="3CD5FEE2">
      <w:pPr>
        <w:pStyle w:val="68"/>
        <w:numPr>
          <w:ilvl w:val="0"/>
          <w:numId w:val="16"/>
        </w:numPr>
        <w:spacing w:line="360" w:lineRule="auto"/>
        <w:ind w:firstLineChars="0"/>
        <w:jc w:val="center"/>
        <w:outlineLvl w:val="1"/>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中小企业声明函（</w:t>
      </w:r>
      <w:r>
        <w:rPr>
          <w:rFonts w:hint="eastAsia" w:ascii="Times New Roman" w:hAnsi="Times New Roman" w:eastAsia="仿宋_GB2312" w:cs="Times New Roman"/>
          <w:b/>
          <w:sz w:val="28"/>
          <w:szCs w:val="28"/>
          <w:lang w:val="en-US" w:eastAsia="zh-CN"/>
        </w:rPr>
        <w:t>服务</w:t>
      </w:r>
      <w:r>
        <w:rPr>
          <w:rFonts w:hint="default" w:ascii="Times New Roman" w:hAnsi="Times New Roman" w:eastAsia="仿宋_GB2312" w:cs="Times New Roman"/>
          <w:b/>
          <w:sz w:val="28"/>
          <w:szCs w:val="28"/>
        </w:rPr>
        <w:t>）</w:t>
      </w:r>
    </w:p>
    <w:p w14:paraId="4880102C">
      <w:pPr>
        <w:rPr>
          <w:rFonts w:hint="default" w:ascii="Times New Roman" w:hAnsi="Times New Roman" w:eastAsia="仿宋_GB2312" w:cs="Times New Roman"/>
          <w:kern w:val="0"/>
          <w:sz w:val="30"/>
          <w:szCs w:val="30"/>
        </w:rPr>
      </w:pPr>
      <w:bookmarkStart w:id="594" w:name="_Toc7005133"/>
    </w:p>
    <w:p w14:paraId="4479EE3C">
      <w:pPr>
        <w:spacing w:line="560" w:lineRule="exact"/>
        <w:ind w:firstLine="480" w:firstLineChars="200"/>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本公司（联合体）郑重声明，根据《政府采购促进中小企业发展管理办法》（财库〔2020〕46号）的规定，本公司（联合体）参加</w:t>
      </w:r>
      <w:r>
        <w:rPr>
          <w:rFonts w:hint="default" w:ascii="Times New Roman" w:hAnsi="Times New Roman" w:eastAsia="仿宋_GB2312" w:cs="Times New Roman"/>
          <w:kern w:val="0"/>
          <w:sz w:val="24"/>
          <w:u w:val="single"/>
        </w:rPr>
        <w:t xml:space="preserve">  （单位名称） </w:t>
      </w:r>
      <w:r>
        <w:rPr>
          <w:rFonts w:hint="default" w:ascii="Times New Roman" w:hAnsi="Times New Roman" w:eastAsia="仿宋_GB2312" w:cs="Times New Roman"/>
          <w:kern w:val="0"/>
          <w:sz w:val="24"/>
        </w:rPr>
        <w:t xml:space="preserve"> 的</w:t>
      </w:r>
      <w:r>
        <w:rPr>
          <w:rFonts w:hint="default" w:ascii="Times New Roman" w:hAnsi="Times New Roman" w:eastAsia="仿宋_GB2312" w:cs="Times New Roman"/>
          <w:kern w:val="0"/>
          <w:sz w:val="24"/>
          <w:u w:val="single"/>
        </w:rPr>
        <w:t xml:space="preserve"> （项目名称） 采购</w:t>
      </w:r>
      <w:r>
        <w:rPr>
          <w:rFonts w:hint="default" w:ascii="Times New Roman" w:hAnsi="Times New Roman" w:eastAsia="仿宋_GB2312" w:cs="Times New Roman"/>
          <w:kern w:val="0"/>
          <w:sz w:val="24"/>
        </w:rPr>
        <w:t>活动，工程的施工单位全部为符合政策要求的中小企业（或者：服务全部由符合政策要求的中小企业承接）。相关企业（含联合体中的中小企业、签订分包意向协议的中小企业）的具体情况如下：</w:t>
      </w:r>
    </w:p>
    <w:p w14:paraId="647C6C1F">
      <w:pPr>
        <w:spacing w:line="560" w:lineRule="exact"/>
        <w:ind w:left="479" w:leftChars="228"/>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u w:val="single"/>
        </w:rPr>
        <w:t xml:space="preserve">1. （标的名称） </w:t>
      </w:r>
      <w:r>
        <w:rPr>
          <w:rFonts w:hint="default" w:ascii="Times New Roman" w:hAnsi="Times New Roman" w:eastAsia="仿宋_GB2312" w:cs="Times New Roman"/>
          <w:kern w:val="0"/>
          <w:sz w:val="24"/>
        </w:rPr>
        <w:t>，属于</w:t>
      </w:r>
      <w:r>
        <w:rPr>
          <w:rFonts w:hint="default" w:ascii="Times New Roman" w:hAnsi="Times New Roman" w:eastAsia="仿宋_GB2312" w:cs="Times New Roman"/>
          <w:kern w:val="0"/>
          <w:sz w:val="24"/>
          <w:u w:val="single"/>
        </w:rPr>
        <w:t xml:space="preserve"> （ 其他未列明行业 ） </w:t>
      </w:r>
      <w:r>
        <w:rPr>
          <w:rFonts w:hint="default" w:ascii="Times New Roman" w:hAnsi="Times New Roman" w:eastAsia="仿宋_GB2312" w:cs="Times New Roman"/>
          <w:kern w:val="0"/>
          <w:sz w:val="24"/>
        </w:rPr>
        <w:t>；承建（承接）企业为</w:t>
      </w:r>
      <w:r>
        <w:rPr>
          <w:rFonts w:hint="default" w:ascii="Times New Roman" w:hAnsi="Times New Roman" w:eastAsia="仿宋_GB2312" w:cs="Times New Roman"/>
          <w:kern w:val="0"/>
          <w:sz w:val="24"/>
          <w:u w:val="single"/>
        </w:rPr>
        <w:t xml:space="preserve"> （企业名称） </w:t>
      </w:r>
      <w:r>
        <w:rPr>
          <w:rFonts w:hint="default" w:ascii="Times New Roman" w:hAnsi="Times New Roman" w:eastAsia="仿宋_GB2312" w:cs="Times New Roman"/>
          <w:kern w:val="0"/>
          <w:sz w:val="24"/>
        </w:rPr>
        <w:t>，从业人员</w:t>
      </w:r>
      <w:r>
        <w:rPr>
          <w:rFonts w:hint="default" w:ascii="Times New Roman" w:hAnsi="Times New Roman" w:eastAsia="仿宋_GB2312" w:cs="Times New Roman"/>
          <w:kern w:val="0"/>
          <w:sz w:val="24"/>
          <w:u w:val="single"/>
        </w:rPr>
        <w:t xml:space="preserve">   </w:t>
      </w:r>
      <w:r>
        <w:rPr>
          <w:rFonts w:hint="default" w:ascii="Times New Roman" w:hAnsi="Times New Roman" w:eastAsia="仿宋_GB2312" w:cs="Times New Roman"/>
          <w:kern w:val="0"/>
          <w:sz w:val="24"/>
        </w:rPr>
        <w:t>人，营业收入为</w:t>
      </w:r>
      <w:r>
        <w:rPr>
          <w:rFonts w:hint="default" w:ascii="Times New Roman" w:hAnsi="Times New Roman" w:eastAsia="仿宋_GB2312" w:cs="Times New Roman"/>
          <w:kern w:val="0"/>
          <w:sz w:val="24"/>
          <w:u w:val="single"/>
        </w:rPr>
        <w:t xml:space="preserve">   </w:t>
      </w:r>
      <w:r>
        <w:rPr>
          <w:rFonts w:hint="default" w:ascii="Times New Roman" w:hAnsi="Times New Roman" w:eastAsia="仿宋_GB2312" w:cs="Times New Roman"/>
          <w:kern w:val="0"/>
          <w:sz w:val="24"/>
        </w:rPr>
        <w:t>万元，资产总额为</w:t>
      </w:r>
      <w:r>
        <w:rPr>
          <w:rFonts w:hint="default" w:ascii="Times New Roman" w:hAnsi="Times New Roman" w:eastAsia="仿宋_GB2312" w:cs="Times New Roman"/>
          <w:kern w:val="0"/>
          <w:sz w:val="24"/>
          <w:u w:val="single"/>
        </w:rPr>
        <w:t xml:space="preserve">    </w:t>
      </w:r>
      <w:r>
        <w:rPr>
          <w:rFonts w:hint="default" w:ascii="Times New Roman" w:hAnsi="Times New Roman" w:eastAsia="仿宋_GB2312" w:cs="Times New Roman"/>
          <w:kern w:val="0"/>
          <w:sz w:val="24"/>
        </w:rPr>
        <w:t>万元，属于</w:t>
      </w:r>
      <w:r>
        <w:rPr>
          <w:rFonts w:hint="default" w:ascii="Times New Roman" w:hAnsi="Times New Roman" w:eastAsia="仿宋_GB2312" w:cs="Times New Roman"/>
          <w:kern w:val="0"/>
          <w:sz w:val="24"/>
          <w:u w:val="single"/>
        </w:rPr>
        <w:t xml:space="preserve"> （中型企业、小型企业、微型企业） </w:t>
      </w:r>
      <w:r>
        <w:rPr>
          <w:rFonts w:hint="default" w:ascii="Times New Roman" w:hAnsi="Times New Roman" w:eastAsia="仿宋_GB2312" w:cs="Times New Roman"/>
          <w:kern w:val="0"/>
          <w:sz w:val="24"/>
        </w:rPr>
        <w:t>；</w:t>
      </w:r>
    </w:p>
    <w:p w14:paraId="760AEF95">
      <w:pPr>
        <w:spacing w:line="560" w:lineRule="exact"/>
        <w:ind w:left="479" w:leftChars="228"/>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 xml:space="preserve">2. </w:t>
      </w:r>
      <w:r>
        <w:rPr>
          <w:rFonts w:hint="default" w:ascii="Times New Roman" w:hAnsi="Times New Roman" w:eastAsia="仿宋_GB2312" w:cs="Times New Roman"/>
          <w:kern w:val="0"/>
          <w:sz w:val="24"/>
          <w:u w:val="single"/>
        </w:rPr>
        <w:t xml:space="preserve"> （标的名称） </w:t>
      </w:r>
      <w:r>
        <w:rPr>
          <w:rFonts w:hint="default" w:ascii="Times New Roman" w:hAnsi="Times New Roman" w:eastAsia="仿宋_GB2312" w:cs="Times New Roman"/>
          <w:kern w:val="0"/>
          <w:sz w:val="24"/>
        </w:rPr>
        <w:t>，属于</w:t>
      </w:r>
      <w:r>
        <w:rPr>
          <w:rFonts w:hint="default" w:ascii="Times New Roman" w:hAnsi="Times New Roman" w:eastAsia="仿宋_GB2312" w:cs="Times New Roman"/>
          <w:kern w:val="0"/>
          <w:sz w:val="24"/>
          <w:u w:val="single"/>
        </w:rPr>
        <w:t xml:space="preserve"> （采购文件中明确的所属行业） </w:t>
      </w:r>
      <w:r>
        <w:rPr>
          <w:rFonts w:hint="default" w:ascii="Times New Roman" w:hAnsi="Times New Roman" w:eastAsia="仿宋_GB2312" w:cs="Times New Roman"/>
          <w:kern w:val="0"/>
          <w:sz w:val="24"/>
        </w:rPr>
        <w:t>；承建（承接）企业为</w:t>
      </w:r>
      <w:r>
        <w:rPr>
          <w:rFonts w:hint="default" w:ascii="Times New Roman" w:hAnsi="Times New Roman" w:eastAsia="仿宋_GB2312" w:cs="Times New Roman"/>
          <w:kern w:val="0"/>
          <w:sz w:val="24"/>
          <w:u w:val="single"/>
        </w:rPr>
        <w:t xml:space="preserve"> （企业名称） </w:t>
      </w:r>
      <w:r>
        <w:rPr>
          <w:rFonts w:hint="default" w:ascii="Times New Roman" w:hAnsi="Times New Roman" w:eastAsia="仿宋_GB2312" w:cs="Times New Roman"/>
          <w:kern w:val="0"/>
          <w:sz w:val="24"/>
        </w:rPr>
        <w:t>，从业人员</w:t>
      </w:r>
      <w:r>
        <w:rPr>
          <w:rFonts w:hint="default" w:ascii="Times New Roman" w:hAnsi="Times New Roman" w:eastAsia="仿宋_GB2312" w:cs="Times New Roman"/>
          <w:kern w:val="0"/>
          <w:sz w:val="24"/>
          <w:u w:val="single"/>
        </w:rPr>
        <w:t xml:space="preserve">   </w:t>
      </w:r>
      <w:r>
        <w:rPr>
          <w:rFonts w:hint="default" w:ascii="Times New Roman" w:hAnsi="Times New Roman" w:eastAsia="仿宋_GB2312" w:cs="Times New Roman"/>
          <w:kern w:val="0"/>
          <w:sz w:val="24"/>
        </w:rPr>
        <w:t>人，营业收入为</w:t>
      </w:r>
      <w:r>
        <w:rPr>
          <w:rFonts w:hint="default" w:ascii="Times New Roman" w:hAnsi="Times New Roman" w:eastAsia="仿宋_GB2312" w:cs="Times New Roman"/>
          <w:kern w:val="0"/>
          <w:sz w:val="24"/>
          <w:u w:val="single"/>
        </w:rPr>
        <w:t xml:space="preserve">   </w:t>
      </w:r>
      <w:r>
        <w:rPr>
          <w:rFonts w:hint="default" w:ascii="Times New Roman" w:hAnsi="Times New Roman" w:eastAsia="仿宋_GB2312" w:cs="Times New Roman"/>
          <w:kern w:val="0"/>
          <w:sz w:val="24"/>
        </w:rPr>
        <w:t>万元，资产总额为</w:t>
      </w:r>
      <w:r>
        <w:rPr>
          <w:rFonts w:hint="default" w:ascii="Times New Roman" w:hAnsi="Times New Roman" w:eastAsia="仿宋_GB2312" w:cs="Times New Roman"/>
          <w:kern w:val="0"/>
          <w:sz w:val="24"/>
          <w:u w:val="single"/>
        </w:rPr>
        <w:t xml:space="preserve">    </w:t>
      </w:r>
      <w:r>
        <w:rPr>
          <w:rFonts w:hint="default" w:ascii="Times New Roman" w:hAnsi="Times New Roman" w:eastAsia="仿宋_GB2312" w:cs="Times New Roman"/>
          <w:kern w:val="0"/>
          <w:sz w:val="24"/>
        </w:rPr>
        <w:t>万元，属于</w:t>
      </w:r>
      <w:r>
        <w:rPr>
          <w:rFonts w:hint="default" w:ascii="Times New Roman" w:hAnsi="Times New Roman" w:eastAsia="仿宋_GB2312" w:cs="Times New Roman"/>
          <w:kern w:val="0"/>
          <w:sz w:val="24"/>
          <w:u w:val="single"/>
        </w:rPr>
        <w:t xml:space="preserve"> （中型企业、小型企业、微型企业） </w:t>
      </w:r>
      <w:r>
        <w:rPr>
          <w:rFonts w:hint="default" w:ascii="Times New Roman" w:hAnsi="Times New Roman" w:eastAsia="仿宋_GB2312" w:cs="Times New Roman"/>
          <w:kern w:val="0"/>
          <w:sz w:val="24"/>
        </w:rPr>
        <w:t>；</w:t>
      </w:r>
    </w:p>
    <w:p w14:paraId="58168538">
      <w:pPr>
        <w:spacing w:line="560" w:lineRule="exact"/>
        <w:ind w:firstLine="480" w:firstLineChars="200"/>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w:t>
      </w:r>
    </w:p>
    <w:p w14:paraId="28AA94DF">
      <w:pPr>
        <w:spacing w:line="560" w:lineRule="exact"/>
        <w:ind w:firstLine="480" w:firstLineChars="200"/>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以上企业，不属于大企业的分支机构，不存在控股股东为大企业的情形，也不存在与大企业的负责人为同一人的情形。</w:t>
      </w:r>
    </w:p>
    <w:p w14:paraId="6EF59642">
      <w:pPr>
        <w:spacing w:line="560" w:lineRule="exact"/>
        <w:ind w:firstLine="480" w:firstLineChars="200"/>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本企业对上述声明内容的真实性负责。如有虚假，将依法承担相应责任。</w:t>
      </w:r>
    </w:p>
    <w:p w14:paraId="51477B2D">
      <w:pPr>
        <w:spacing w:line="560" w:lineRule="exac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 xml:space="preserve">                                </w:t>
      </w:r>
    </w:p>
    <w:p w14:paraId="0CE8688D">
      <w:pPr>
        <w:spacing w:line="560" w:lineRule="exact"/>
        <w:ind w:firstLine="4080" w:firstLineChars="1700"/>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 xml:space="preserve">  企业名称（盖章）：</w:t>
      </w:r>
    </w:p>
    <w:p w14:paraId="541C7D0C">
      <w:pPr>
        <w:spacing w:line="560" w:lineRule="exact"/>
        <w:ind w:firstLine="4320" w:firstLineChars="1800"/>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日期：</w:t>
      </w:r>
    </w:p>
    <w:p w14:paraId="4C4FC23C">
      <w:pPr>
        <w:spacing w:line="560" w:lineRule="exact"/>
        <w:ind w:firstLine="5400" w:firstLineChars="1800"/>
        <w:rPr>
          <w:rFonts w:hint="default" w:ascii="Times New Roman" w:hAnsi="Times New Roman" w:eastAsia="仿宋_GB2312" w:cs="Times New Roman"/>
          <w:kern w:val="0"/>
          <w:sz w:val="30"/>
          <w:szCs w:val="30"/>
        </w:rPr>
      </w:pPr>
    </w:p>
    <w:p w14:paraId="64F7CA3E">
      <w:pPr>
        <w:rPr>
          <w:rFonts w:hint="default" w:ascii="Times New Roman" w:hAnsi="Times New Roman" w:eastAsia="仿宋_GB2312" w:cs="Times New Roman"/>
          <w:kern w:val="0"/>
          <w:sz w:val="30"/>
          <w:szCs w:val="30"/>
          <w:u w:val="single"/>
        </w:rPr>
      </w:pPr>
      <w:r>
        <w:rPr>
          <w:rFonts w:hint="default" w:ascii="Times New Roman" w:hAnsi="Times New Roman" w:eastAsia="仿宋_GB2312" w:cs="Times New Roman"/>
          <w:kern w:val="0"/>
          <w:sz w:val="30"/>
          <w:szCs w:val="30"/>
        </w:rPr>
        <w:t xml:space="preserve"> </w:t>
      </w:r>
      <w:r>
        <w:rPr>
          <w:rFonts w:hint="default" w:ascii="Times New Roman" w:hAnsi="Times New Roman" w:eastAsia="仿宋_GB2312" w:cs="Times New Roman"/>
          <w:kern w:val="0"/>
          <w:sz w:val="30"/>
          <w:szCs w:val="30"/>
          <w:u w:val="single"/>
        </w:rPr>
        <w:t xml:space="preserve">                                                   </w:t>
      </w:r>
    </w:p>
    <w:p w14:paraId="069172DD">
      <w:pPr>
        <w:ind w:firstLine="105" w:firstLineChars="50"/>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（从业人员、营业收入、资产总额填报上一年度数据，无上一年度数据的新成立企业可不填报）</w:t>
      </w:r>
    </w:p>
    <w:p w14:paraId="09BD8434">
      <w:pPr>
        <w:ind w:left="315" w:leftChars="150" w:firstLine="270" w:firstLineChars="150"/>
        <w:rPr>
          <w:rFonts w:hint="default" w:ascii="Times New Roman" w:hAnsi="Times New Roman" w:eastAsia="仿宋_GB2312" w:cs="Times New Roman"/>
          <w:kern w:val="0"/>
          <w:sz w:val="18"/>
          <w:szCs w:val="18"/>
        </w:rPr>
      </w:pPr>
    </w:p>
    <w:p w14:paraId="2ABD1B29">
      <w:pPr>
        <w:jc w:val="center"/>
        <w:outlineLvl w:val="1"/>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二、监狱企业</w:t>
      </w:r>
      <w:bookmarkEnd w:id="594"/>
      <w:r>
        <w:rPr>
          <w:rFonts w:hint="default" w:ascii="Times New Roman" w:hAnsi="Times New Roman" w:eastAsia="仿宋_GB2312" w:cs="Times New Roman"/>
          <w:b/>
          <w:sz w:val="28"/>
          <w:szCs w:val="28"/>
        </w:rPr>
        <w:t>声明函</w:t>
      </w:r>
    </w:p>
    <w:p w14:paraId="5A7BD233">
      <w:pPr>
        <w:spacing w:line="360" w:lineRule="auto"/>
        <w:rPr>
          <w:rFonts w:hint="default" w:ascii="Times New Roman" w:hAnsi="Times New Roman" w:eastAsia="仿宋_GB2312" w:cs="Times New Roman"/>
          <w:b/>
          <w:kern w:val="0"/>
          <w:sz w:val="24"/>
          <w:szCs w:val="20"/>
        </w:rPr>
      </w:pPr>
    </w:p>
    <w:p w14:paraId="088DE217">
      <w:pPr>
        <w:widowControl/>
        <w:spacing w:before="100" w:beforeAutospacing="1" w:after="100" w:afterAutospacing="1" w:line="360" w:lineRule="auto"/>
        <w:ind w:firstLine="480" w:firstLineChars="200"/>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本单位郑重声明下列事项（按照实际情况勾选或填空）：</w:t>
      </w:r>
    </w:p>
    <w:p w14:paraId="6365D12A">
      <w:pPr>
        <w:widowControl/>
        <w:spacing w:before="100" w:beforeAutospacing="1" w:after="100" w:afterAutospacing="1" w:line="360" w:lineRule="auto"/>
        <w:ind w:firstLine="480" w:firstLineChars="200"/>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本单位为直接供应商，提供本单位制造的货物。</w:t>
      </w:r>
    </w:p>
    <w:p w14:paraId="52F931DA">
      <w:pPr>
        <w:widowControl/>
        <w:spacing w:before="100" w:beforeAutospacing="1" w:after="100" w:afterAutospacing="1" w:line="360" w:lineRule="auto"/>
        <w:ind w:firstLine="360" w:firstLineChars="150"/>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（1）本企业（单位）</w:t>
      </w:r>
      <w:r>
        <w:rPr>
          <w:rFonts w:hint="default" w:ascii="Times New Roman" w:hAnsi="Times New Roman" w:eastAsia="仿宋_GB2312" w:cs="Times New Roman"/>
          <w:kern w:val="0"/>
          <w:sz w:val="24"/>
          <w:u w:val="single"/>
        </w:rPr>
        <w:t xml:space="preserve">        </w:t>
      </w:r>
      <w:r>
        <w:rPr>
          <w:rFonts w:hint="default" w:ascii="Times New Roman" w:hAnsi="Times New Roman" w:eastAsia="仿宋_GB2312" w:cs="Times New Roman"/>
          <w:kern w:val="0"/>
          <w:sz w:val="24"/>
        </w:rPr>
        <w:t>（请填写：是、不是）监狱企业。如果是，后附省级以上监狱管理局、戒毒管理局（含新疆生产建设兵团）出具的属于监狱企业的证明文件。</w:t>
      </w:r>
    </w:p>
    <w:p w14:paraId="256EC5DE">
      <w:pPr>
        <w:widowControl/>
        <w:spacing w:before="100" w:beforeAutospacing="1" w:after="100" w:afterAutospacing="1" w:line="360" w:lineRule="auto"/>
        <w:ind w:firstLine="420"/>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（2）本企业（单位）</w:t>
      </w:r>
      <w:r>
        <w:rPr>
          <w:rFonts w:hint="default" w:ascii="Times New Roman" w:hAnsi="Times New Roman" w:eastAsia="仿宋_GB2312" w:cs="Times New Roman"/>
          <w:kern w:val="0"/>
          <w:sz w:val="24"/>
          <w:u w:val="single"/>
        </w:rPr>
        <w:t xml:space="preserve">        </w:t>
      </w:r>
      <w:r>
        <w:rPr>
          <w:rFonts w:hint="default" w:ascii="Times New Roman" w:hAnsi="Times New Roman" w:eastAsia="仿宋_GB2312" w:cs="Times New Roman"/>
          <w:kern w:val="0"/>
          <w:sz w:val="24"/>
        </w:rPr>
        <w:t>（请填写：是、不是）为联合体一方，提供本企业（单位）制造的货物，由本企业（单位）承担工程、提供服务。本企业（单位）提供协议合同金额占到共同投标协议合同总金额的比例为</w:t>
      </w:r>
      <w:r>
        <w:rPr>
          <w:rFonts w:hint="default" w:ascii="Times New Roman" w:hAnsi="Times New Roman" w:eastAsia="仿宋_GB2312" w:cs="Times New Roman"/>
          <w:kern w:val="0"/>
          <w:sz w:val="24"/>
          <w:u w:val="single"/>
        </w:rPr>
        <w:t xml:space="preserve">       </w:t>
      </w:r>
      <w:r>
        <w:rPr>
          <w:rFonts w:hint="default" w:ascii="Times New Roman" w:hAnsi="Times New Roman" w:eastAsia="仿宋_GB2312" w:cs="Times New Roman"/>
          <w:kern w:val="0"/>
          <w:sz w:val="24"/>
        </w:rPr>
        <w:t>。</w:t>
      </w:r>
    </w:p>
    <w:p w14:paraId="6202CCB7">
      <w:pPr>
        <w:widowControl/>
        <w:spacing w:before="100" w:beforeAutospacing="1" w:after="100" w:afterAutospacing="1" w:line="360" w:lineRule="auto"/>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　　本企业（单位）对上述声明的真实性负责。如有虚假，将依法承担相应责任。</w:t>
      </w:r>
    </w:p>
    <w:p w14:paraId="77EC8B47">
      <w:pPr>
        <w:widowControl/>
        <w:spacing w:before="100" w:beforeAutospacing="1" w:after="100" w:afterAutospacing="1" w:line="360" w:lineRule="auto"/>
        <w:jc w:val="left"/>
        <w:rPr>
          <w:rFonts w:hint="default" w:ascii="Times New Roman" w:hAnsi="Times New Roman" w:eastAsia="仿宋_GB2312" w:cs="Times New Roman"/>
          <w:b/>
          <w:kern w:val="0"/>
          <w:sz w:val="24"/>
          <w:szCs w:val="20"/>
        </w:rPr>
      </w:pPr>
      <w:r>
        <w:rPr>
          <w:rFonts w:hint="default" w:ascii="Times New Roman" w:hAnsi="Times New Roman" w:eastAsia="仿宋_GB2312" w:cs="Times New Roman"/>
          <w:kern w:val="0"/>
          <w:sz w:val="24"/>
        </w:rPr>
        <w:t>　</w:t>
      </w:r>
      <w:r>
        <w:rPr>
          <w:rFonts w:hint="default" w:ascii="Times New Roman" w:hAnsi="Times New Roman" w:eastAsia="仿宋_GB2312" w:cs="Times New Roman"/>
          <w:b/>
          <w:kern w:val="0"/>
          <w:sz w:val="24"/>
          <w:szCs w:val="20"/>
        </w:rPr>
        <w:t>　</w:t>
      </w:r>
    </w:p>
    <w:p w14:paraId="12F6261E">
      <w:pPr>
        <w:spacing w:before="120" w:after="120" w:line="360" w:lineRule="auto"/>
        <w:ind w:firstLine="1440" w:firstLineChars="600"/>
        <w:rPr>
          <w:rFonts w:hint="default" w:ascii="Times New Roman" w:hAnsi="Times New Roman" w:eastAsia="仿宋_GB2312" w:cs="Times New Roman"/>
          <w:sz w:val="24"/>
          <w:u w:val="single"/>
        </w:rPr>
      </w:pPr>
      <w:r>
        <w:rPr>
          <w:rFonts w:hint="default" w:ascii="Times New Roman" w:hAnsi="Times New Roman" w:eastAsia="仿宋_GB2312" w:cs="Times New Roman"/>
          <w:sz w:val="24"/>
        </w:rPr>
        <w:t xml:space="preserve">供应商（盖公章）： </w:t>
      </w:r>
      <w:r>
        <w:rPr>
          <w:rFonts w:hint="default" w:ascii="Times New Roman" w:hAnsi="Times New Roman" w:eastAsia="仿宋_GB2312" w:cs="Times New Roman"/>
          <w:sz w:val="24"/>
          <w:u w:val="single"/>
        </w:rPr>
        <w:t xml:space="preserve">              </w:t>
      </w:r>
    </w:p>
    <w:p w14:paraId="21195E60">
      <w:pPr>
        <w:spacing w:before="120" w:after="120" w:line="360" w:lineRule="auto"/>
        <w:ind w:firstLine="1440" w:firstLineChars="600"/>
        <w:rPr>
          <w:rFonts w:hint="default" w:ascii="Times New Roman" w:hAnsi="Times New Roman" w:eastAsia="仿宋_GB2312" w:cs="Times New Roman"/>
          <w:sz w:val="24"/>
          <w:u w:val="single"/>
        </w:rPr>
      </w:pPr>
      <w:r>
        <w:rPr>
          <w:rFonts w:hint="default" w:ascii="Times New Roman" w:hAnsi="Times New Roman" w:eastAsia="仿宋_GB2312" w:cs="Times New Roman"/>
          <w:sz w:val="24"/>
        </w:rPr>
        <w:t>法定代表人或其授权代表（签字或盖章）：</w:t>
      </w:r>
    </w:p>
    <w:p w14:paraId="58FF8498">
      <w:pPr>
        <w:spacing w:line="360" w:lineRule="auto"/>
        <w:ind w:firstLine="1440" w:firstLineChars="600"/>
        <w:rPr>
          <w:rFonts w:hint="default" w:ascii="Times New Roman" w:hAnsi="Times New Roman" w:eastAsia="仿宋_GB2312" w:cs="Times New Roman"/>
          <w:kern w:val="0"/>
          <w:sz w:val="24"/>
          <w:u w:val="single"/>
        </w:rPr>
      </w:pPr>
      <w:r>
        <w:rPr>
          <w:rFonts w:hint="default" w:ascii="Times New Roman" w:hAnsi="Times New Roman" w:eastAsia="仿宋_GB2312" w:cs="Times New Roman"/>
          <w:sz w:val="24"/>
        </w:rPr>
        <w:t>日    期：</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年</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月</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日</w:t>
      </w:r>
      <w:r>
        <w:rPr>
          <w:rFonts w:hint="default" w:ascii="Times New Roman" w:hAnsi="Times New Roman" w:eastAsia="仿宋_GB2312" w:cs="Times New Roman"/>
          <w:sz w:val="32"/>
          <w:u w:val="single"/>
        </w:rPr>
        <w:t xml:space="preserve">           </w:t>
      </w:r>
    </w:p>
    <w:p w14:paraId="2514429D">
      <w:pPr>
        <w:widowControl/>
        <w:spacing w:before="100" w:beforeAutospacing="1" w:after="100" w:afterAutospacing="1" w:line="360" w:lineRule="auto"/>
        <w:jc w:val="left"/>
        <w:rPr>
          <w:rFonts w:hint="default" w:ascii="Times New Roman" w:hAnsi="Times New Roman" w:eastAsia="仿宋_GB2312" w:cs="Times New Roman"/>
          <w:sz w:val="24"/>
        </w:rPr>
      </w:pPr>
      <w:r>
        <w:rPr>
          <w:rFonts w:hint="default" w:ascii="Times New Roman" w:hAnsi="Times New Roman" w:eastAsia="仿宋_GB2312" w:cs="Times New Roman"/>
          <w:kern w:val="0"/>
          <w:sz w:val="24"/>
        </w:rPr>
        <w:t>注：符合《关于政府采购支持监狱企业发展有关问题的通知》价格扣减条件的供应商须提交。需提供</w:t>
      </w:r>
      <w:r>
        <w:rPr>
          <w:rFonts w:hint="default" w:ascii="Times New Roman" w:hAnsi="Times New Roman" w:eastAsia="仿宋_GB2312" w:cs="Times New Roman"/>
          <w:sz w:val="24"/>
        </w:rPr>
        <w:t>省级以上监狱管理局、戒毒管理局（含新疆生产建设兵团）出具的属于监狱企业的证明文件。</w:t>
      </w:r>
    </w:p>
    <w:p w14:paraId="71EFE42D">
      <w:pPr>
        <w:rPr>
          <w:rFonts w:hint="default" w:ascii="Times New Roman" w:hAnsi="Times New Roman" w:eastAsia="仿宋_GB2312" w:cs="Times New Roman"/>
          <w:sz w:val="32"/>
          <w:szCs w:val="32"/>
        </w:rPr>
      </w:pPr>
    </w:p>
    <w:p w14:paraId="7B9BABDD">
      <w:pPr>
        <w:rPr>
          <w:rFonts w:hint="default" w:ascii="Times New Roman" w:hAnsi="Times New Roman" w:eastAsia="仿宋_GB2312" w:cs="Times New Roman"/>
          <w:sz w:val="32"/>
          <w:szCs w:val="32"/>
        </w:rPr>
      </w:pPr>
    </w:p>
    <w:p w14:paraId="370469FF">
      <w:pPr>
        <w:rPr>
          <w:rFonts w:hint="default" w:ascii="Times New Roman" w:hAnsi="Times New Roman" w:eastAsia="仿宋_GB2312" w:cs="Times New Roman"/>
          <w:sz w:val="32"/>
          <w:szCs w:val="32"/>
        </w:rPr>
      </w:pPr>
    </w:p>
    <w:p w14:paraId="5964A710">
      <w:pPr>
        <w:widowControl/>
        <w:jc w:val="left"/>
        <w:rPr>
          <w:rFonts w:hint="default" w:ascii="Times New Roman" w:hAnsi="Times New Roman" w:eastAsia="仿宋_GB2312" w:cs="Times New Roman"/>
          <w:sz w:val="32"/>
          <w:szCs w:val="32"/>
        </w:rPr>
      </w:pPr>
      <w:bookmarkStart w:id="595" w:name="_Toc7005134"/>
      <w:r>
        <w:rPr>
          <w:rFonts w:hint="default" w:ascii="Times New Roman" w:hAnsi="Times New Roman" w:eastAsia="仿宋_GB2312" w:cs="Times New Roman"/>
          <w:sz w:val="32"/>
          <w:szCs w:val="32"/>
        </w:rPr>
        <w:br w:type="page"/>
      </w:r>
    </w:p>
    <w:p w14:paraId="34F702A9">
      <w:pPr>
        <w:jc w:val="center"/>
        <w:outlineLvl w:val="1"/>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三、残疾人福利性单位声明函</w:t>
      </w:r>
      <w:bookmarkEnd w:id="595"/>
    </w:p>
    <w:p w14:paraId="031B1169">
      <w:pPr>
        <w:pStyle w:val="2"/>
        <w:rPr>
          <w:rFonts w:hint="default" w:ascii="Times New Roman" w:hAnsi="Times New Roman" w:eastAsia="仿宋_GB2312" w:cs="Times New Roman"/>
        </w:rPr>
      </w:pPr>
    </w:p>
    <w:p w14:paraId="2E47B30B">
      <w:pPr>
        <w:jc w:val="center"/>
        <w:rPr>
          <w:rFonts w:hint="default" w:ascii="Times New Roman" w:hAnsi="Times New Roman" w:eastAsia="仿宋_GB2312" w:cs="Times New Roman"/>
          <w:sz w:val="24"/>
        </w:rPr>
      </w:pPr>
      <w:r>
        <w:rPr>
          <w:rFonts w:hint="default" w:ascii="Times New Roman" w:hAnsi="Times New Roman" w:eastAsia="仿宋_GB2312" w:cs="Times New Roman"/>
          <w:szCs w:val="21"/>
        </w:rPr>
        <w:t>（注：符合条件的残疾人福利性单位请提供本函，不符合的不提供本函）</w:t>
      </w:r>
    </w:p>
    <w:p w14:paraId="659541B1">
      <w:pPr>
        <w:rPr>
          <w:rFonts w:hint="default" w:ascii="Times New Roman" w:hAnsi="Times New Roman" w:eastAsia="仿宋_GB2312" w:cs="Times New Roman"/>
          <w:sz w:val="24"/>
        </w:rPr>
      </w:pPr>
    </w:p>
    <w:p w14:paraId="763A05E9">
      <w:pPr>
        <w:spacing w:line="360" w:lineRule="auto"/>
        <w:rPr>
          <w:rFonts w:hint="default" w:ascii="Times New Roman" w:hAnsi="Times New Roman" w:eastAsia="仿宋_GB2312" w:cs="Times New Roman"/>
          <w:sz w:val="24"/>
        </w:rPr>
      </w:pPr>
    </w:p>
    <w:p w14:paraId="5603FDD5">
      <w:pPr>
        <w:spacing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B847316">
      <w:pPr>
        <w:spacing w:line="360" w:lineRule="auto"/>
        <w:ind w:firstLine="360" w:firstLineChars="150"/>
        <w:rPr>
          <w:rFonts w:hint="default" w:ascii="Times New Roman" w:hAnsi="Times New Roman" w:eastAsia="仿宋_GB2312" w:cs="Times New Roman"/>
          <w:sz w:val="24"/>
        </w:rPr>
      </w:pPr>
      <w:r>
        <w:rPr>
          <w:rFonts w:hint="default" w:ascii="Times New Roman" w:hAnsi="Times New Roman" w:eastAsia="仿宋_GB2312" w:cs="Times New Roman"/>
          <w:sz w:val="24"/>
        </w:rPr>
        <w:t>本单位对上述声明的真实性负责。如有虚假，将依法承担相应责任。</w:t>
      </w:r>
    </w:p>
    <w:p w14:paraId="6FE47E55">
      <w:pPr>
        <w:spacing w:line="360" w:lineRule="auto"/>
        <w:rPr>
          <w:rFonts w:hint="default" w:ascii="Times New Roman" w:hAnsi="Times New Roman" w:eastAsia="仿宋_GB2312" w:cs="Times New Roman"/>
          <w:sz w:val="24"/>
        </w:rPr>
      </w:pPr>
    </w:p>
    <w:p w14:paraId="4B2B4F2A">
      <w:pPr>
        <w:spacing w:before="120" w:after="120" w:line="360" w:lineRule="auto"/>
        <w:ind w:firstLine="1440" w:firstLineChars="600"/>
        <w:rPr>
          <w:rFonts w:hint="default" w:ascii="Times New Roman" w:hAnsi="Times New Roman" w:eastAsia="仿宋_GB2312" w:cs="Times New Roman"/>
          <w:sz w:val="24"/>
          <w:u w:val="single"/>
        </w:rPr>
      </w:pPr>
      <w:r>
        <w:rPr>
          <w:rFonts w:hint="default" w:ascii="Times New Roman" w:hAnsi="Times New Roman" w:eastAsia="仿宋_GB2312" w:cs="Times New Roman"/>
          <w:sz w:val="24"/>
        </w:rPr>
        <w:t xml:space="preserve">供应商（盖公章）： </w:t>
      </w:r>
      <w:r>
        <w:rPr>
          <w:rFonts w:hint="default" w:ascii="Times New Roman" w:hAnsi="Times New Roman" w:eastAsia="仿宋_GB2312" w:cs="Times New Roman"/>
          <w:sz w:val="24"/>
          <w:u w:val="single"/>
        </w:rPr>
        <w:t xml:space="preserve">              </w:t>
      </w:r>
    </w:p>
    <w:p w14:paraId="084FFCB2">
      <w:pPr>
        <w:spacing w:before="120" w:after="120" w:line="360" w:lineRule="auto"/>
        <w:ind w:firstLine="1440" w:firstLineChars="600"/>
        <w:rPr>
          <w:rFonts w:hint="default" w:ascii="Times New Roman" w:hAnsi="Times New Roman" w:eastAsia="仿宋_GB2312" w:cs="Times New Roman"/>
          <w:sz w:val="24"/>
        </w:rPr>
      </w:pPr>
      <w:r>
        <w:rPr>
          <w:rFonts w:hint="default" w:ascii="Times New Roman" w:hAnsi="Times New Roman" w:eastAsia="仿宋_GB2312" w:cs="Times New Roman"/>
          <w:sz w:val="24"/>
        </w:rPr>
        <w:t>法定代表人或其授权代表（签字或盖章）：</w:t>
      </w:r>
    </w:p>
    <w:p w14:paraId="7C1C7C64">
      <w:pPr>
        <w:spacing w:before="120" w:after="120" w:line="360" w:lineRule="auto"/>
        <w:ind w:firstLine="1440" w:firstLineChars="600"/>
        <w:rPr>
          <w:rFonts w:hint="default" w:ascii="Times New Roman" w:hAnsi="Times New Roman" w:eastAsia="仿宋_GB2312" w:cs="Times New Roman"/>
          <w:kern w:val="0"/>
          <w:sz w:val="24"/>
          <w:u w:val="single"/>
        </w:rPr>
      </w:pPr>
      <w:r>
        <w:rPr>
          <w:rFonts w:hint="default" w:ascii="Times New Roman" w:hAnsi="Times New Roman" w:eastAsia="仿宋_GB2312" w:cs="Times New Roman"/>
          <w:sz w:val="24"/>
        </w:rPr>
        <w:t>日    期：</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年</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月</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日</w:t>
      </w:r>
      <w:r>
        <w:rPr>
          <w:rFonts w:hint="default" w:ascii="Times New Roman" w:hAnsi="Times New Roman" w:eastAsia="仿宋_GB2312" w:cs="Times New Roman"/>
          <w:sz w:val="32"/>
          <w:u w:val="single"/>
        </w:rPr>
        <w:t xml:space="preserve">        </w:t>
      </w:r>
    </w:p>
    <w:p w14:paraId="1CCF6F80">
      <w:pPr>
        <w:snapToGrid w:val="0"/>
        <w:spacing w:before="156" w:beforeLines="50"/>
        <w:jc w:val="center"/>
        <w:rPr>
          <w:rFonts w:hint="default" w:ascii="Times New Roman" w:hAnsi="Times New Roman" w:eastAsia="仿宋_GB2312" w:cs="Times New Roman"/>
          <w:b/>
          <w:sz w:val="24"/>
          <w:szCs w:val="21"/>
        </w:rPr>
      </w:pPr>
    </w:p>
    <w:p w14:paraId="21FA11E4">
      <w:pPr>
        <w:widowControl/>
        <w:jc w:val="left"/>
        <w:rPr>
          <w:rFonts w:hint="default" w:ascii="Times New Roman" w:hAnsi="Times New Roman" w:eastAsia="仿宋_GB2312" w:cs="Times New Roman"/>
          <w:sz w:val="24"/>
        </w:rPr>
      </w:pPr>
      <w:r>
        <w:rPr>
          <w:rFonts w:hint="default" w:ascii="Times New Roman" w:hAnsi="Times New Roman" w:eastAsia="仿宋_GB2312" w:cs="Times New Roman"/>
          <w:sz w:val="24"/>
        </w:rPr>
        <w:br w:type="page"/>
      </w:r>
    </w:p>
    <w:p w14:paraId="198F2C6A">
      <w:pPr>
        <w:jc w:val="center"/>
        <w:outlineLvl w:val="1"/>
        <w:rPr>
          <w:rFonts w:hint="default" w:ascii="Times New Roman" w:hAnsi="Times New Roman" w:eastAsia="仿宋_GB2312" w:cs="Times New Roman"/>
          <w:b/>
          <w:sz w:val="32"/>
          <w:szCs w:val="32"/>
          <w:lang w:eastAsia="zh-CN"/>
        </w:rPr>
      </w:pPr>
      <w:r>
        <w:rPr>
          <w:rFonts w:hint="default" w:ascii="Times New Roman" w:hAnsi="Times New Roman" w:eastAsia="仿宋_GB2312" w:cs="Times New Roman"/>
          <w:b/>
          <w:bCs/>
          <w:sz w:val="28"/>
          <w:szCs w:val="36"/>
          <w:lang w:val="en-US" w:eastAsia="zh-CN"/>
        </w:rPr>
        <w:t>四、</w:t>
      </w:r>
      <w:r>
        <w:rPr>
          <w:rFonts w:hint="default" w:ascii="Times New Roman" w:hAnsi="Times New Roman" w:eastAsia="仿宋_GB2312" w:cs="Times New Roman"/>
          <w:b/>
          <w:sz w:val="28"/>
          <w:szCs w:val="28"/>
          <w:lang w:eastAsia="zh-CN"/>
        </w:rPr>
        <w:t>关于符合本国产品标准的声明函</w:t>
      </w:r>
    </w:p>
    <w:p w14:paraId="1D0667AA">
      <w:pPr>
        <w:spacing w:line="360" w:lineRule="auto"/>
        <w:ind w:firstLine="567"/>
        <w:rPr>
          <w:rFonts w:hint="default" w:ascii="Times New Roman" w:hAnsi="Times New Roman" w:eastAsia="仿宋_GB2312" w:cs="Times New Roman"/>
          <w:kern w:val="0"/>
          <w:sz w:val="24"/>
          <w:szCs w:val="20"/>
          <w:lang w:eastAsia="zh-CN"/>
        </w:rPr>
      </w:pPr>
      <w:r>
        <w:rPr>
          <w:rFonts w:hint="default" w:ascii="Times New Roman" w:hAnsi="Times New Roman" w:eastAsia="仿宋_GB2312" w:cs="Times New Roman"/>
          <w:kern w:val="0"/>
          <w:sz w:val="24"/>
          <w:szCs w:val="20"/>
          <w:lang w:eastAsia="zh-CN"/>
        </w:rPr>
        <w:t>本公司（单位）郑重声明，根据《国务院办公厅关于在政府采购中实施本国产品标准及相关政策的通知》（国办发〔2025〕34号）的规定，本公司（单位）提供的以下产品属于本国产品。具体情况如下：</w:t>
      </w:r>
    </w:p>
    <w:p w14:paraId="13B0864F">
      <w:pPr>
        <w:spacing w:line="360" w:lineRule="auto"/>
        <w:ind w:firstLine="567"/>
        <w:rPr>
          <w:rFonts w:hint="default" w:ascii="Times New Roman" w:hAnsi="Times New Roman" w:eastAsia="仿宋_GB2312" w:cs="Times New Roman"/>
          <w:kern w:val="0"/>
          <w:sz w:val="24"/>
          <w:szCs w:val="20"/>
          <w:lang w:eastAsia="zh-CN"/>
        </w:rPr>
      </w:pPr>
      <w:r>
        <w:rPr>
          <w:rFonts w:hint="default" w:ascii="Times New Roman" w:hAnsi="Times New Roman" w:eastAsia="仿宋_GB2312" w:cs="Times New Roman"/>
          <w:kern w:val="0"/>
          <w:sz w:val="24"/>
          <w:szCs w:val="20"/>
          <w:lang w:eastAsia="zh-CN"/>
        </w:rPr>
        <w:t>1.</w:t>
      </w:r>
      <w:r>
        <w:rPr>
          <w:rFonts w:hint="default" w:ascii="Times New Roman" w:hAnsi="Times New Roman" w:eastAsia="仿宋_GB2312" w:cs="Times New Roman"/>
          <w:kern w:val="0"/>
          <w:sz w:val="24"/>
          <w:szCs w:val="20"/>
          <w:u w:val="single"/>
          <w:lang w:eastAsia="zh-CN"/>
        </w:rPr>
        <w:t>（产品名称1）</w:t>
      </w:r>
      <w:r>
        <w:rPr>
          <w:rFonts w:hint="default" w:ascii="Times New Roman" w:hAnsi="Times New Roman" w:eastAsia="仿宋_GB2312" w:cs="Times New Roman"/>
          <w:kern w:val="0"/>
          <w:sz w:val="24"/>
          <w:szCs w:val="20"/>
          <w:lang w:eastAsia="zh-CN"/>
        </w:rPr>
        <w:t>1，生产厂为</w:t>
      </w:r>
      <w:r>
        <w:rPr>
          <w:rFonts w:hint="default" w:ascii="Times New Roman" w:hAnsi="Times New Roman" w:eastAsia="仿宋_GB2312" w:cs="Times New Roman"/>
          <w:kern w:val="0"/>
          <w:sz w:val="24"/>
          <w:szCs w:val="20"/>
          <w:u w:val="single"/>
          <w:lang w:eastAsia="zh-CN"/>
        </w:rPr>
        <w:t>（厂名）</w:t>
      </w:r>
      <w:r>
        <w:rPr>
          <w:rFonts w:hint="default" w:ascii="Times New Roman" w:hAnsi="Times New Roman" w:eastAsia="仿宋_GB2312" w:cs="Times New Roman"/>
          <w:kern w:val="0"/>
          <w:sz w:val="24"/>
          <w:szCs w:val="20"/>
          <w:u w:val="none"/>
          <w:lang w:eastAsia="zh-CN"/>
        </w:rPr>
        <w:t>2</w:t>
      </w:r>
      <w:r>
        <w:rPr>
          <w:rFonts w:hint="default" w:ascii="Times New Roman" w:hAnsi="Times New Roman" w:eastAsia="仿宋_GB2312" w:cs="Times New Roman"/>
          <w:kern w:val="0"/>
          <w:sz w:val="24"/>
          <w:szCs w:val="20"/>
          <w:lang w:eastAsia="zh-CN"/>
        </w:rPr>
        <w:t>，厂址为</w:t>
      </w:r>
      <w:r>
        <w:rPr>
          <w:rFonts w:hint="default" w:ascii="Times New Roman" w:hAnsi="Times New Roman" w:eastAsia="仿宋_GB2312" w:cs="Times New Roman"/>
          <w:kern w:val="0"/>
          <w:sz w:val="24"/>
          <w:szCs w:val="20"/>
          <w:u w:val="single"/>
          <w:lang w:eastAsia="zh-CN"/>
        </w:rPr>
        <w:t>（生产厂址）</w:t>
      </w:r>
      <w:r>
        <w:rPr>
          <w:rFonts w:hint="default" w:ascii="Times New Roman" w:hAnsi="Times New Roman" w:eastAsia="仿宋_GB2312" w:cs="Times New Roman"/>
          <w:kern w:val="0"/>
          <w:sz w:val="24"/>
          <w:szCs w:val="20"/>
          <w:lang w:eastAsia="zh-CN"/>
        </w:rPr>
        <w:t>。</w:t>
      </w:r>
      <w:r>
        <w:rPr>
          <w:rFonts w:hint="default" w:ascii="Times New Roman" w:hAnsi="Times New Roman" w:eastAsia="仿宋_GB2312" w:cs="Times New Roman"/>
          <w:kern w:val="0"/>
          <w:sz w:val="24"/>
          <w:szCs w:val="20"/>
          <w:u w:val="single"/>
          <w:lang w:eastAsia="zh-CN"/>
        </w:rPr>
        <w:t>（产品名称1）</w:t>
      </w:r>
      <w:r>
        <w:rPr>
          <w:rFonts w:hint="default" w:ascii="Times New Roman" w:hAnsi="Times New Roman" w:eastAsia="仿宋_GB2312" w:cs="Times New Roman"/>
          <w:kern w:val="0"/>
          <w:sz w:val="24"/>
          <w:szCs w:val="20"/>
          <w:lang w:eastAsia="zh-CN"/>
        </w:rPr>
        <w:t>的中国境内生产的组件成本占比≥</w:t>
      </w:r>
      <w:r>
        <w:rPr>
          <w:rFonts w:hint="default" w:ascii="Times New Roman" w:hAnsi="Times New Roman" w:eastAsia="仿宋_GB2312" w:cs="Times New Roman"/>
          <w:kern w:val="0"/>
          <w:sz w:val="24"/>
          <w:szCs w:val="20"/>
          <w:u w:val="single"/>
          <w:lang w:eastAsia="zh-CN"/>
        </w:rPr>
        <w:t>（规定比例）</w:t>
      </w:r>
      <w:r>
        <w:rPr>
          <w:rFonts w:hint="default" w:ascii="Times New Roman" w:hAnsi="Times New Roman" w:eastAsia="仿宋_GB2312" w:cs="Times New Roman"/>
          <w:kern w:val="0"/>
          <w:sz w:val="24"/>
          <w:szCs w:val="20"/>
          <w:lang w:eastAsia="zh-CN"/>
        </w:rPr>
        <w:t>3。</w:t>
      </w:r>
      <w:r>
        <w:rPr>
          <w:rFonts w:hint="default" w:ascii="Times New Roman" w:hAnsi="Times New Roman" w:eastAsia="仿宋_GB2312" w:cs="Times New Roman"/>
          <w:kern w:val="0"/>
          <w:sz w:val="24"/>
          <w:szCs w:val="20"/>
          <w:u w:val="single"/>
          <w:lang w:eastAsia="zh-CN"/>
        </w:rPr>
        <w:t>（产品名称1）</w:t>
      </w:r>
      <w:r>
        <w:rPr>
          <w:rFonts w:hint="default" w:ascii="Times New Roman" w:hAnsi="Times New Roman" w:eastAsia="仿宋_GB2312" w:cs="Times New Roman"/>
          <w:kern w:val="0"/>
          <w:sz w:val="24"/>
          <w:szCs w:val="20"/>
          <w:lang w:eastAsia="zh-CN"/>
        </w:rPr>
        <w:t>的</w:t>
      </w:r>
      <w:r>
        <w:rPr>
          <w:rFonts w:hint="default" w:ascii="Times New Roman" w:hAnsi="Times New Roman" w:eastAsia="仿宋_GB2312" w:cs="Times New Roman"/>
          <w:kern w:val="0"/>
          <w:sz w:val="24"/>
          <w:szCs w:val="20"/>
          <w:u w:val="single"/>
          <w:lang w:eastAsia="zh-CN"/>
        </w:rPr>
        <w:t>（关键组件）</w:t>
      </w:r>
      <w:r>
        <w:rPr>
          <w:rFonts w:hint="default" w:ascii="Times New Roman" w:hAnsi="Times New Roman" w:eastAsia="仿宋_GB2312" w:cs="Times New Roman"/>
          <w:kern w:val="0"/>
          <w:sz w:val="24"/>
          <w:szCs w:val="20"/>
          <w:lang w:eastAsia="zh-CN"/>
        </w:rPr>
        <w:t>4在中国境内生产。</w:t>
      </w:r>
      <w:r>
        <w:rPr>
          <w:rFonts w:hint="default" w:ascii="Times New Roman" w:hAnsi="Times New Roman" w:eastAsia="仿宋_GB2312" w:cs="Times New Roman"/>
          <w:kern w:val="0"/>
          <w:sz w:val="24"/>
          <w:szCs w:val="20"/>
          <w:u w:val="single"/>
          <w:lang w:eastAsia="zh-CN"/>
        </w:rPr>
        <w:t>（产品名称1）</w:t>
      </w:r>
      <w:r>
        <w:rPr>
          <w:rFonts w:hint="default" w:ascii="Times New Roman" w:hAnsi="Times New Roman" w:eastAsia="仿宋_GB2312" w:cs="Times New Roman"/>
          <w:kern w:val="0"/>
          <w:sz w:val="24"/>
          <w:szCs w:val="20"/>
          <w:lang w:eastAsia="zh-CN"/>
        </w:rPr>
        <w:t>的</w:t>
      </w:r>
      <w:r>
        <w:rPr>
          <w:rFonts w:hint="default" w:ascii="Times New Roman" w:hAnsi="Times New Roman" w:eastAsia="仿宋_GB2312" w:cs="Times New Roman"/>
          <w:kern w:val="0"/>
          <w:sz w:val="24"/>
          <w:szCs w:val="20"/>
          <w:u w:val="single"/>
          <w:lang w:eastAsia="zh-CN"/>
        </w:rPr>
        <w:t>（关键工序）5</w:t>
      </w:r>
      <w:r>
        <w:rPr>
          <w:rFonts w:hint="default" w:ascii="Times New Roman" w:hAnsi="Times New Roman" w:eastAsia="仿宋_GB2312" w:cs="Times New Roman"/>
          <w:kern w:val="0"/>
          <w:sz w:val="24"/>
          <w:szCs w:val="20"/>
          <w:lang w:eastAsia="zh-CN"/>
        </w:rPr>
        <w:t>在中国境内完成。</w:t>
      </w:r>
    </w:p>
    <w:p w14:paraId="7C1F0098">
      <w:pPr>
        <w:spacing w:line="360" w:lineRule="auto"/>
        <w:ind w:firstLine="567"/>
        <w:rPr>
          <w:rFonts w:hint="default" w:ascii="Times New Roman" w:hAnsi="Times New Roman" w:eastAsia="仿宋_GB2312" w:cs="Times New Roman"/>
          <w:kern w:val="0"/>
          <w:sz w:val="24"/>
          <w:szCs w:val="20"/>
          <w:lang w:eastAsia="zh-CN"/>
        </w:rPr>
      </w:pPr>
      <w:r>
        <w:rPr>
          <w:rFonts w:hint="default" w:ascii="Times New Roman" w:hAnsi="Times New Roman" w:eastAsia="仿宋_GB2312" w:cs="Times New Roman"/>
          <w:kern w:val="0"/>
          <w:sz w:val="24"/>
          <w:szCs w:val="20"/>
          <w:lang w:val="en-US" w:eastAsia="zh-CN"/>
        </w:rPr>
        <w:t>2</w:t>
      </w:r>
      <w:r>
        <w:rPr>
          <w:rFonts w:hint="default" w:ascii="Times New Roman" w:hAnsi="Times New Roman" w:eastAsia="仿宋_GB2312" w:cs="Times New Roman"/>
          <w:kern w:val="0"/>
          <w:sz w:val="24"/>
          <w:szCs w:val="20"/>
          <w:lang w:eastAsia="zh-CN"/>
        </w:rPr>
        <w:t>.</w:t>
      </w:r>
      <w:r>
        <w:rPr>
          <w:rFonts w:hint="default" w:ascii="Times New Roman" w:hAnsi="Times New Roman" w:eastAsia="仿宋_GB2312" w:cs="Times New Roman"/>
          <w:kern w:val="0"/>
          <w:sz w:val="24"/>
          <w:szCs w:val="20"/>
          <w:u w:val="single"/>
          <w:lang w:eastAsia="zh-CN"/>
        </w:rPr>
        <w:t>（产品名称</w:t>
      </w:r>
      <w:r>
        <w:rPr>
          <w:rFonts w:hint="default" w:ascii="Times New Roman" w:hAnsi="Times New Roman" w:eastAsia="仿宋_GB2312" w:cs="Times New Roman"/>
          <w:kern w:val="0"/>
          <w:sz w:val="24"/>
          <w:szCs w:val="20"/>
          <w:u w:val="single"/>
          <w:lang w:val="en-US" w:eastAsia="zh-CN"/>
        </w:rPr>
        <w:t>2</w:t>
      </w:r>
      <w:r>
        <w:rPr>
          <w:rFonts w:hint="default" w:ascii="Times New Roman" w:hAnsi="Times New Roman" w:eastAsia="仿宋_GB2312" w:cs="Times New Roman"/>
          <w:kern w:val="0"/>
          <w:sz w:val="24"/>
          <w:szCs w:val="20"/>
          <w:u w:val="single"/>
          <w:lang w:eastAsia="zh-CN"/>
        </w:rPr>
        <w:t>）</w:t>
      </w:r>
      <w:r>
        <w:rPr>
          <w:rFonts w:hint="default" w:ascii="Times New Roman" w:hAnsi="Times New Roman" w:eastAsia="仿宋_GB2312" w:cs="Times New Roman"/>
          <w:kern w:val="0"/>
          <w:sz w:val="24"/>
          <w:szCs w:val="20"/>
          <w:lang w:eastAsia="zh-CN"/>
        </w:rPr>
        <w:t>1，生产厂为</w:t>
      </w:r>
      <w:r>
        <w:rPr>
          <w:rFonts w:hint="default" w:ascii="Times New Roman" w:hAnsi="Times New Roman" w:eastAsia="仿宋_GB2312" w:cs="Times New Roman"/>
          <w:kern w:val="0"/>
          <w:sz w:val="24"/>
          <w:szCs w:val="20"/>
          <w:u w:val="single"/>
          <w:lang w:eastAsia="zh-CN"/>
        </w:rPr>
        <w:t>（厂名）</w:t>
      </w:r>
      <w:r>
        <w:rPr>
          <w:rFonts w:hint="default" w:ascii="Times New Roman" w:hAnsi="Times New Roman" w:eastAsia="仿宋_GB2312" w:cs="Times New Roman"/>
          <w:kern w:val="0"/>
          <w:sz w:val="24"/>
          <w:szCs w:val="20"/>
          <w:u w:val="none"/>
          <w:lang w:eastAsia="zh-CN"/>
        </w:rPr>
        <w:t>2</w:t>
      </w:r>
      <w:r>
        <w:rPr>
          <w:rFonts w:hint="default" w:ascii="Times New Roman" w:hAnsi="Times New Roman" w:eastAsia="仿宋_GB2312" w:cs="Times New Roman"/>
          <w:kern w:val="0"/>
          <w:sz w:val="24"/>
          <w:szCs w:val="20"/>
          <w:lang w:eastAsia="zh-CN"/>
        </w:rPr>
        <w:t>，厂址为</w:t>
      </w:r>
      <w:r>
        <w:rPr>
          <w:rFonts w:hint="default" w:ascii="Times New Roman" w:hAnsi="Times New Roman" w:eastAsia="仿宋_GB2312" w:cs="Times New Roman"/>
          <w:kern w:val="0"/>
          <w:sz w:val="24"/>
          <w:szCs w:val="20"/>
          <w:u w:val="single"/>
          <w:lang w:eastAsia="zh-CN"/>
        </w:rPr>
        <w:t>（生产厂址）</w:t>
      </w:r>
      <w:r>
        <w:rPr>
          <w:rFonts w:hint="default" w:ascii="Times New Roman" w:hAnsi="Times New Roman" w:eastAsia="仿宋_GB2312" w:cs="Times New Roman"/>
          <w:kern w:val="0"/>
          <w:sz w:val="24"/>
          <w:szCs w:val="20"/>
          <w:lang w:eastAsia="zh-CN"/>
        </w:rPr>
        <w:t>。</w:t>
      </w:r>
      <w:r>
        <w:rPr>
          <w:rFonts w:hint="default" w:ascii="Times New Roman" w:hAnsi="Times New Roman" w:eastAsia="仿宋_GB2312" w:cs="Times New Roman"/>
          <w:kern w:val="0"/>
          <w:sz w:val="24"/>
          <w:szCs w:val="20"/>
          <w:u w:val="single"/>
          <w:lang w:eastAsia="zh-CN"/>
        </w:rPr>
        <w:t>（产品名称</w:t>
      </w:r>
      <w:r>
        <w:rPr>
          <w:rFonts w:hint="default" w:ascii="Times New Roman" w:hAnsi="Times New Roman" w:eastAsia="仿宋_GB2312" w:cs="Times New Roman"/>
          <w:kern w:val="0"/>
          <w:sz w:val="24"/>
          <w:szCs w:val="20"/>
          <w:u w:val="single"/>
          <w:lang w:val="en-US" w:eastAsia="zh-CN"/>
        </w:rPr>
        <w:t>2</w:t>
      </w:r>
      <w:r>
        <w:rPr>
          <w:rFonts w:hint="default" w:ascii="Times New Roman" w:hAnsi="Times New Roman" w:eastAsia="仿宋_GB2312" w:cs="Times New Roman"/>
          <w:kern w:val="0"/>
          <w:sz w:val="24"/>
          <w:szCs w:val="20"/>
          <w:u w:val="single"/>
          <w:lang w:eastAsia="zh-CN"/>
        </w:rPr>
        <w:t>）</w:t>
      </w:r>
      <w:r>
        <w:rPr>
          <w:rFonts w:hint="default" w:ascii="Times New Roman" w:hAnsi="Times New Roman" w:eastAsia="仿宋_GB2312" w:cs="Times New Roman"/>
          <w:kern w:val="0"/>
          <w:sz w:val="24"/>
          <w:szCs w:val="20"/>
          <w:lang w:eastAsia="zh-CN"/>
        </w:rPr>
        <w:t>的中国境内生产的组件成本占比≥</w:t>
      </w:r>
      <w:r>
        <w:rPr>
          <w:rFonts w:hint="default" w:ascii="Times New Roman" w:hAnsi="Times New Roman" w:eastAsia="仿宋_GB2312" w:cs="Times New Roman"/>
          <w:kern w:val="0"/>
          <w:sz w:val="24"/>
          <w:szCs w:val="20"/>
          <w:u w:val="single"/>
          <w:lang w:eastAsia="zh-CN"/>
        </w:rPr>
        <w:t>（规定比例）</w:t>
      </w:r>
      <w:r>
        <w:rPr>
          <w:rFonts w:hint="default" w:ascii="Times New Roman" w:hAnsi="Times New Roman" w:eastAsia="仿宋_GB2312" w:cs="Times New Roman"/>
          <w:kern w:val="0"/>
          <w:sz w:val="24"/>
          <w:szCs w:val="20"/>
          <w:lang w:eastAsia="zh-CN"/>
        </w:rPr>
        <w:t>3。</w:t>
      </w:r>
      <w:r>
        <w:rPr>
          <w:rFonts w:hint="default" w:ascii="Times New Roman" w:hAnsi="Times New Roman" w:eastAsia="仿宋_GB2312" w:cs="Times New Roman"/>
          <w:kern w:val="0"/>
          <w:sz w:val="24"/>
          <w:szCs w:val="20"/>
          <w:u w:val="single"/>
          <w:lang w:eastAsia="zh-CN"/>
        </w:rPr>
        <w:t>（产品名称1）</w:t>
      </w:r>
      <w:r>
        <w:rPr>
          <w:rFonts w:hint="default" w:ascii="Times New Roman" w:hAnsi="Times New Roman" w:eastAsia="仿宋_GB2312" w:cs="Times New Roman"/>
          <w:kern w:val="0"/>
          <w:sz w:val="24"/>
          <w:szCs w:val="20"/>
          <w:lang w:eastAsia="zh-CN"/>
        </w:rPr>
        <w:t>的</w:t>
      </w:r>
      <w:r>
        <w:rPr>
          <w:rFonts w:hint="default" w:ascii="Times New Roman" w:hAnsi="Times New Roman" w:eastAsia="仿宋_GB2312" w:cs="Times New Roman"/>
          <w:kern w:val="0"/>
          <w:sz w:val="24"/>
          <w:szCs w:val="20"/>
          <w:u w:val="single"/>
          <w:lang w:eastAsia="zh-CN"/>
        </w:rPr>
        <w:t>（关键组件）</w:t>
      </w:r>
      <w:r>
        <w:rPr>
          <w:rFonts w:hint="default" w:ascii="Times New Roman" w:hAnsi="Times New Roman" w:eastAsia="仿宋_GB2312" w:cs="Times New Roman"/>
          <w:kern w:val="0"/>
          <w:sz w:val="24"/>
          <w:szCs w:val="20"/>
          <w:lang w:eastAsia="zh-CN"/>
        </w:rPr>
        <w:t>4在中国境内生产。</w:t>
      </w:r>
      <w:r>
        <w:rPr>
          <w:rFonts w:hint="default" w:ascii="Times New Roman" w:hAnsi="Times New Roman" w:eastAsia="仿宋_GB2312" w:cs="Times New Roman"/>
          <w:kern w:val="0"/>
          <w:sz w:val="24"/>
          <w:szCs w:val="20"/>
          <w:u w:val="single"/>
          <w:lang w:eastAsia="zh-CN"/>
        </w:rPr>
        <w:t>（产品名称</w:t>
      </w:r>
      <w:r>
        <w:rPr>
          <w:rFonts w:hint="default" w:ascii="Times New Roman" w:hAnsi="Times New Roman" w:eastAsia="仿宋_GB2312" w:cs="Times New Roman"/>
          <w:kern w:val="0"/>
          <w:sz w:val="24"/>
          <w:szCs w:val="20"/>
          <w:u w:val="single"/>
          <w:lang w:val="en-US" w:eastAsia="zh-CN"/>
        </w:rPr>
        <w:t>2</w:t>
      </w:r>
      <w:r>
        <w:rPr>
          <w:rFonts w:hint="default" w:ascii="Times New Roman" w:hAnsi="Times New Roman" w:eastAsia="仿宋_GB2312" w:cs="Times New Roman"/>
          <w:kern w:val="0"/>
          <w:sz w:val="24"/>
          <w:szCs w:val="20"/>
          <w:u w:val="single"/>
          <w:lang w:eastAsia="zh-CN"/>
        </w:rPr>
        <w:t>）</w:t>
      </w:r>
      <w:r>
        <w:rPr>
          <w:rFonts w:hint="default" w:ascii="Times New Roman" w:hAnsi="Times New Roman" w:eastAsia="仿宋_GB2312" w:cs="Times New Roman"/>
          <w:kern w:val="0"/>
          <w:sz w:val="24"/>
          <w:szCs w:val="20"/>
          <w:lang w:eastAsia="zh-CN"/>
        </w:rPr>
        <w:t>的</w:t>
      </w:r>
      <w:r>
        <w:rPr>
          <w:rFonts w:hint="default" w:ascii="Times New Roman" w:hAnsi="Times New Roman" w:eastAsia="仿宋_GB2312" w:cs="Times New Roman"/>
          <w:kern w:val="0"/>
          <w:sz w:val="24"/>
          <w:szCs w:val="20"/>
          <w:u w:val="single"/>
          <w:lang w:eastAsia="zh-CN"/>
        </w:rPr>
        <w:t>（关键工序）5</w:t>
      </w:r>
      <w:r>
        <w:rPr>
          <w:rFonts w:hint="default" w:ascii="Times New Roman" w:hAnsi="Times New Roman" w:eastAsia="仿宋_GB2312" w:cs="Times New Roman"/>
          <w:kern w:val="0"/>
          <w:sz w:val="24"/>
          <w:szCs w:val="20"/>
          <w:lang w:eastAsia="zh-CN"/>
        </w:rPr>
        <w:t>在中国境内完成。</w:t>
      </w:r>
    </w:p>
    <w:p w14:paraId="4D3F30CE">
      <w:pPr>
        <w:spacing w:line="360" w:lineRule="auto"/>
        <w:ind w:firstLine="567"/>
        <w:rPr>
          <w:rFonts w:hint="default" w:ascii="Times New Roman" w:hAnsi="Times New Roman" w:eastAsia="仿宋_GB2312" w:cs="Times New Roman"/>
          <w:kern w:val="0"/>
          <w:sz w:val="24"/>
          <w:szCs w:val="20"/>
          <w:lang w:eastAsia="zh-CN"/>
        </w:rPr>
      </w:pPr>
      <w:r>
        <w:rPr>
          <w:rFonts w:hint="default" w:ascii="Times New Roman" w:hAnsi="Times New Roman" w:eastAsia="仿宋_GB2312" w:cs="Times New Roman"/>
          <w:kern w:val="0"/>
          <w:sz w:val="24"/>
          <w:szCs w:val="20"/>
          <w:lang w:eastAsia="zh-CN"/>
        </w:rPr>
        <w:t>……</w:t>
      </w:r>
    </w:p>
    <w:p w14:paraId="2B754E98">
      <w:pPr>
        <w:spacing w:line="360" w:lineRule="auto"/>
        <w:ind w:firstLine="567"/>
        <w:rPr>
          <w:rFonts w:hint="default" w:ascii="Times New Roman" w:hAnsi="Times New Roman" w:eastAsia="仿宋_GB2312" w:cs="Times New Roman"/>
          <w:kern w:val="0"/>
          <w:sz w:val="24"/>
          <w:szCs w:val="20"/>
          <w:lang w:eastAsia="zh-CN"/>
        </w:rPr>
      </w:pPr>
      <w:r>
        <w:rPr>
          <w:rFonts w:hint="default" w:ascii="Times New Roman" w:hAnsi="Times New Roman" w:eastAsia="仿宋_GB2312" w:cs="Times New Roman"/>
          <w:kern w:val="0"/>
          <w:sz w:val="24"/>
          <w:szCs w:val="20"/>
          <w:lang w:eastAsia="zh-CN"/>
        </w:rPr>
        <w:t>本公司（单位）对上述声明内容的真实性负责。如有虚假，愿承担相应法律责任。</w:t>
      </w:r>
    </w:p>
    <w:p w14:paraId="03918735">
      <w:pPr>
        <w:spacing w:line="360" w:lineRule="auto"/>
        <w:ind w:firstLine="567"/>
        <w:rPr>
          <w:rFonts w:hint="default" w:ascii="Times New Roman" w:hAnsi="Times New Roman" w:eastAsia="仿宋_GB2312" w:cs="Times New Roman"/>
          <w:kern w:val="0"/>
          <w:sz w:val="24"/>
          <w:szCs w:val="20"/>
          <w:lang w:eastAsia="zh-CN"/>
        </w:rPr>
      </w:pPr>
    </w:p>
    <w:p w14:paraId="1DB85898">
      <w:pPr>
        <w:spacing w:line="360" w:lineRule="auto"/>
        <w:ind w:firstLine="3283" w:firstLineChars="1368"/>
        <w:rPr>
          <w:rFonts w:hint="default" w:ascii="Times New Roman" w:hAnsi="Times New Roman" w:eastAsia="仿宋_GB2312" w:cs="Times New Roman"/>
          <w:kern w:val="0"/>
          <w:sz w:val="24"/>
          <w:szCs w:val="20"/>
          <w:lang w:eastAsia="zh-CN"/>
        </w:rPr>
      </w:pPr>
      <w:r>
        <w:rPr>
          <w:rFonts w:hint="default" w:ascii="Times New Roman" w:hAnsi="Times New Roman" w:eastAsia="仿宋_GB2312" w:cs="Times New Roman"/>
          <w:kern w:val="0"/>
          <w:sz w:val="24"/>
          <w:szCs w:val="20"/>
          <w:lang w:eastAsia="zh-CN"/>
        </w:rPr>
        <w:t>公司（单位）名称（盖章）：　        </w:t>
      </w:r>
    </w:p>
    <w:p w14:paraId="7CC7B451">
      <w:pPr>
        <w:spacing w:line="360" w:lineRule="auto"/>
        <w:ind w:firstLine="3283" w:firstLineChars="1368"/>
        <w:rPr>
          <w:rFonts w:hint="default" w:ascii="Times New Roman" w:hAnsi="Times New Roman" w:eastAsia="仿宋_GB2312" w:cs="Times New Roman"/>
          <w:kern w:val="0"/>
          <w:sz w:val="24"/>
          <w:szCs w:val="20"/>
          <w:lang w:eastAsia="zh-CN"/>
        </w:rPr>
      </w:pPr>
      <w:r>
        <w:rPr>
          <w:rFonts w:hint="default" w:ascii="Times New Roman" w:hAnsi="Times New Roman" w:eastAsia="仿宋_GB2312" w:cs="Times New Roman"/>
          <w:kern w:val="0"/>
          <w:sz w:val="24"/>
          <w:szCs w:val="20"/>
          <w:lang w:eastAsia="zh-CN"/>
        </w:rPr>
        <w:t>日期：　     年　  月　  日         </w:t>
      </w:r>
    </w:p>
    <w:p w14:paraId="65135A13">
      <w:pPr>
        <w:spacing w:line="360" w:lineRule="auto"/>
        <w:ind w:firstLine="567"/>
        <w:rPr>
          <w:rFonts w:hint="default" w:ascii="Times New Roman" w:hAnsi="Times New Roman" w:eastAsia="仿宋_GB2312" w:cs="Times New Roman"/>
          <w:kern w:val="0"/>
          <w:sz w:val="24"/>
          <w:szCs w:val="20"/>
          <w:lang w:eastAsia="zh-CN"/>
        </w:rPr>
      </w:pPr>
    </w:p>
    <w:p w14:paraId="18D0C3D8">
      <w:pPr>
        <w:spacing w:line="360" w:lineRule="auto"/>
        <w:ind w:firstLine="567"/>
        <w:rPr>
          <w:rFonts w:hint="default" w:ascii="Times New Roman" w:hAnsi="Times New Roman" w:eastAsia="仿宋_GB2312" w:cs="Times New Roman"/>
          <w:kern w:val="0"/>
          <w:sz w:val="24"/>
          <w:szCs w:val="20"/>
          <w:lang w:eastAsia="zh-CN"/>
        </w:rPr>
      </w:pPr>
      <w:r>
        <w:rPr>
          <w:rFonts w:hint="default" w:ascii="Times New Roman" w:hAnsi="Times New Roman" w:eastAsia="仿宋_GB2312" w:cs="Times New Roman"/>
          <w:kern w:val="0"/>
          <w:sz w:val="24"/>
          <w:szCs w:val="20"/>
          <w:lang w:eastAsia="zh-CN"/>
        </w:rPr>
        <w:t>__________________</w:t>
      </w:r>
    </w:p>
    <w:p w14:paraId="2A7ED04B">
      <w:pPr>
        <w:spacing w:line="360" w:lineRule="auto"/>
        <w:ind w:firstLine="567"/>
        <w:rPr>
          <w:rFonts w:hint="default" w:ascii="Times New Roman" w:hAnsi="Times New Roman" w:eastAsia="仿宋_GB2312" w:cs="Times New Roman"/>
          <w:kern w:val="0"/>
          <w:sz w:val="24"/>
          <w:szCs w:val="20"/>
          <w:lang w:eastAsia="zh-CN"/>
        </w:rPr>
      </w:pPr>
      <w:r>
        <w:rPr>
          <w:rFonts w:hint="default" w:ascii="Times New Roman" w:hAnsi="Times New Roman" w:eastAsia="仿宋_GB2312" w:cs="Times New Roman"/>
          <w:kern w:val="0"/>
          <w:sz w:val="24"/>
          <w:szCs w:val="20"/>
          <w:lang w:eastAsia="zh-CN"/>
        </w:rPr>
        <w:t>1.产品如有型号，请在“产品名称”栏一并填写。</w:t>
      </w:r>
    </w:p>
    <w:p w14:paraId="0859EBC2">
      <w:pPr>
        <w:spacing w:line="360" w:lineRule="auto"/>
        <w:ind w:firstLine="567"/>
        <w:rPr>
          <w:rFonts w:hint="default" w:ascii="Times New Roman" w:hAnsi="Times New Roman" w:eastAsia="仿宋_GB2312" w:cs="Times New Roman"/>
          <w:kern w:val="0"/>
          <w:sz w:val="24"/>
          <w:szCs w:val="20"/>
          <w:lang w:eastAsia="zh-CN"/>
        </w:rPr>
      </w:pPr>
      <w:r>
        <w:rPr>
          <w:rFonts w:hint="default" w:ascii="Times New Roman" w:hAnsi="Times New Roman" w:eastAsia="仿宋_GB2312" w:cs="Times New Roman"/>
          <w:kern w:val="0"/>
          <w:sz w:val="24"/>
          <w:szCs w:val="20"/>
          <w:lang w:eastAsia="zh-CN"/>
        </w:rPr>
        <w:t>2.生产厂名与厂址应与生产厂营业执照载明的相关信息保持一致。</w:t>
      </w:r>
    </w:p>
    <w:p w14:paraId="5BAA4B4C">
      <w:pPr>
        <w:spacing w:line="360" w:lineRule="auto"/>
        <w:ind w:firstLine="567"/>
        <w:rPr>
          <w:rFonts w:hint="default" w:ascii="Times New Roman" w:hAnsi="Times New Roman" w:eastAsia="仿宋_GB2312" w:cs="Times New Roman"/>
          <w:kern w:val="0"/>
          <w:sz w:val="24"/>
          <w:szCs w:val="20"/>
          <w:lang w:eastAsia="zh-CN"/>
        </w:rPr>
      </w:pPr>
      <w:r>
        <w:rPr>
          <w:rFonts w:hint="default" w:ascii="Times New Roman" w:hAnsi="Times New Roman" w:eastAsia="仿宋_GB2312" w:cs="Times New Roman"/>
          <w:kern w:val="0"/>
          <w:sz w:val="24"/>
          <w:szCs w:val="20"/>
          <w:lang w:eastAsia="zh-CN"/>
        </w:rPr>
        <w:t>3.该产品的中国境内生产的组件成本占比相关要求实施前，“规定比例”栏可不填，下同。</w:t>
      </w:r>
    </w:p>
    <w:p w14:paraId="7E24775B">
      <w:pPr>
        <w:spacing w:line="360" w:lineRule="auto"/>
        <w:ind w:firstLine="567"/>
        <w:rPr>
          <w:rFonts w:hint="default" w:ascii="Times New Roman" w:hAnsi="Times New Roman" w:eastAsia="仿宋_GB2312" w:cs="Times New Roman"/>
          <w:kern w:val="0"/>
          <w:sz w:val="24"/>
          <w:szCs w:val="20"/>
          <w:lang w:eastAsia="zh-CN"/>
        </w:rPr>
      </w:pPr>
      <w:r>
        <w:rPr>
          <w:rFonts w:hint="default" w:ascii="Times New Roman" w:hAnsi="Times New Roman" w:eastAsia="仿宋_GB2312" w:cs="Times New Roman"/>
          <w:kern w:val="0"/>
          <w:sz w:val="24"/>
          <w:szCs w:val="20"/>
          <w:lang w:eastAsia="zh-CN"/>
        </w:rPr>
        <w:t>4.该产品的关键组件要求实施前，“关键组件”栏可不填，下同。</w:t>
      </w:r>
    </w:p>
    <w:p w14:paraId="4D823576">
      <w:pPr>
        <w:spacing w:line="360" w:lineRule="auto"/>
        <w:ind w:firstLine="567"/>
        <w:rPr>
          <w:rFonts w:hint="default" w:ascii="Times New Roman" w:hAnsi="Times New Roman" w:eastAsia="仿宋_GB2312" w:cs="Times New Roman"/>
          <w:kern w:val="0"/>
          <w:sz w:val="24"/>
          <w:szCs w:val="20"/>
          <w:lang w:eastAsia="zh-CN"/>
        </w:rPr>
      </w:pPr>
      <w:r>
        <w:rPr>
          <w:rFonts w:hint="default" w:ascii="Times New Roman" w:hAnsi="Times New Roman" w:eastAsia="仿宋_GB2312" w:cs="Times New Roman"/>
          <w:kern w:val="0"/>
          <w:sz w:val="24"/>
          <w:szCs w:val="20"/>
          <w:lang w:eastAsia="zh-CN"/>
        </w:rPr>
        <w:t>5.该产品的关键工序要求实施前，“关键工序”栏可不填，下同。</w:t>
      </w:r>
    </w:p>
    <w:p w14:paraId="7BDB8B2F">
      <w:pPr>
        <w:bidi w:val="0"/>
        <w:rPr>
          <w:rFonts w:hint="default" w:ascii="Times New Roman" w:hAnsi="Times New Roman" w:cs="Times New Roman"/>
          <w:lang w:eastAsia="zh-CN"/>
        </w:rPr>
      </w:pPr>
    </w:p>
    <w:p w14:paraId="3A607109">
      <w:pPr>
        <w:spacing w:line="360" w:lineRule="auto"/>
        <w:ind w:firstLine="567"/>
        <w:rPr>
          <w:rFonts w:hint="default" w:ascii="Times New Roman" w:hAnsi="Times New Roman" w:eastAsia="仿宋_GB2312" w:cs="Times New Roman"/>
          <w:kern w:val="0"/>
          <w:sz w:val="24"/>
          <w:szCs w:val="20"/>
          <w:lang w:val="en-US" w:eastAsia="zh-CN"/>
        </w:rPr>
      </w:pPr>
      <w:r>
        <w:rPr>
          <w:rFonts w:hint="default" w:ascii="Times New Roman" w:hAnsi="Times New Roman" w:eastAsia="仿宋_GB2312" w:cs="Times New Roman"/>
          <w:kern w:val="0"/>
          <w:sz w:val="24"/>
          <w:szCs w:val="20"/>
          <w:lang w:val="en-US" w:eastAsia="zh-CN"/>
        </w:rPr>
        <w:t>注：产品在中国境内生产的组件成本，按照《中国境内生产的组件成本核算基本规则》计算。</w:t>
      </w:r>
    </w:p>
    <w:p w14:paraId="4464C3D4">
      <w:pPr>
        <w:pStyle w:val="5"/>
        <w:ind w:firstLine="0" w:firstLineChars="0"/>
        <w:jc w:val="center"/>
        <w:rPr>
          <w:rFonts w:hint="default" w:ascii="Times New Roman" w:hAnsi="Times New Roman" w:eastAsia="微软雅黑" w:cs="Times New Roman"/>
          <w:i w:val="0"/>
          <w:iCs w:val="0"/>
          <w:caps w:val="0"/>
          <w:color w:val="383838"/>
          <w:spacing w:val="0"/>
          <w:sz w:val="36"/>
          <w:szCs w:val="36"/>
        </w:rPr>
      </w:pPr>
      <w:r>
        <w:rPr>
          <w:rFonts w:hint="default" w:ascii="Times New Roman" w:hAnsi="Times New Roman" w:eastAsia="仿宋_GB2312" w:cs="Times New Roman"/>
          <w:kern w:val="0"/>
          <w:sz w:val="24"/>
          <w:szCs w:val="20"/>
          <w:lang w:eastAsia="zh-CN"/>
        </w:rPr>
        <w:br w:type="page"/>
      </w:r>
      <w:r>
        <w:rPr>
          <w:rFonts w:hint="default" w:ascii="Times New Roman" w:hAnsi="Times New Roman" w:eastAsia="仿宋_GB2312" w:cs="Times New Roman"/>
          <w:b/>
          <w:sz w:val="32"/>
          <w:szCs w:val="32"/>
          <w:lang w:eastAsia="zh-CN"/>
        </w:rPr>
        <w:t>中国境内生产的组件成本核算基本规则</w:t>
      </w:r>
    </w:p>
    <w:p w14:paraId="61F493E1">
      <w:pPr>
        <w:spacing w:line="360" w:lineRule="auto"/>
        <w:ind w:firstLine="567"/>
        <w:rPr>
          <w:rFonts w:hint="default" w:ascii="Times New Roman" w:hAnsi="Times New Roman" w:eastAsia="仿宋_GB2312" w:cs="Times New Roman"/>
          <w:kern w:val="0"/>
          <w:sz w:val="24"/>
          <w:szCs w:val="20"/>
          <w:lang w:eastAsia="zh-CN"/>
        </w:rPr>
      </w:pPr>
      <w:r>
        <w:rPr>
          <w:rFonts w:hint="default" w:ascii="Times New Roman" w:hAnsi="Times New Roman" w:eastAsia="仿宋_GB2312" w:cs="Times New Roman"/>
          <w:kern w:val="0"/>
          <w:sz w:val="24"/>
          <w:szCs w:val="20"/>
          <w:lang w:eastAsia="zh-CN"/>
        </w:rPr>
        <w:t> </w:t>
      </w:r>
    </w:p>
    <w:p w14:paraId="0C9A90CB">
      <w:pPr>
        <w:spacing w:line="360" w:lineRule="auto"/>
        <w:ind w:firstLine="567"/>
        <w:rPr>
          <w:rFonts w:hint="default" w:ascii="Times New Roman" w:hAnsi="Times New Roman" w:eastAsia="仿宋_GB2312" w:cs="Times New Roman"/>
          <w:kern w:val="0"/>
          <w:sz w:val="24"/>
          <w:szCs w:val="20"/>
          <w:lang w:eastAsia="zh-CN"/>
        </w:rPr>
      </w:pPr>
      <w:r>
        <w:rPr>
          <w:rFonts w:hint="default" w:ascii="Times New Roman" w:hAnsi="Times New Roman" w:eastAsia="仿宋_GB2312" w:cs="Times New Roman"/>
          <w:kern w:val="0"/>
          <w:sz w:val="24"/>
          <w:szCs w:val="20"/>
          <w:lang w:eastAsia="zh-CN"/>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50A7E978">
      <w:pPr>
        <w:spacing w:line="360" w:lineRule="auto"/>
        <w:ind w:firstLine="567"/>
        <w:rPr>
          <w:rFonts w:hint="default" w:ascii="Times New Roman" w:hAnsi="Times New Roman" w:eastAsia="仿宋_GB2312" w:cs="Times New Roman"/>
          <w:kern w:val="0"/>
          <w:sz w:val="24"/>
          <w:szCs w:val="20"/>
          <w:lang w:eastAsia="zh-CN"/>
        </w:rPr>
      </w:pPr>
      <w:r>
        <w:rPr>
          <w:rFonts w:hint="default" w:ascii="Times New Roman" w:hAnsi="Times New Roman" w:eastAsia="仿宋_GB2312" w:cs="Times New Roman"/>
          <w:kern w:val="0"/>
          <w:sz w:val="24"/>
          <w:szCs w:val="20"/>
          <w:lang w:eastAsia="zh-CN"/>
        </w:rPr>
        <w:t>一、产品的一级组件是指直接组成产品的组件。产品的二级组件是指直接组成产品一级组件的组件。一级组件不可分解的，视同二级组件。</w:t>
      </w:r>
    </w:p>
    <w:p w14:paraId="2D05DEBC">
      <w:pPr>
        <w:spacing w:line="360" w:lineRule="auto"/>
        <w:ind w:firstLine="567"/>
        <w:rPr>
          <w:rFonts w:hint="default" w:ascii="Times New Roman" w:hAnsi="Times New Roman" w:eastAsia="仿宋_GB2312" w:cs="Times New Roman"/>
          <w:kern w:val="0"/>
          <w:sz w:val="24"/>
          <w:szCs w:val="20"/>
          <w:lang w:eastAsia="zh-CN"/>
        </w:rPr>
      </w:pPr>
      <w:r>
        <w:rPr>
          <w:rFonts w:hint="default" w:ascii="Times New Roman" w:hAnsi="Times New Roman" w:eastAsia="仿宋_GB2312" w:cs="Times New Roman"/>
          <w:kern w:val="0"/>
          <w:sz w:val="24"/>
          <w:szCs w:val="20"/>
          <w:lang w:eastAsia="zh-CN"/>
        </w:rPr>
        <w:t>二、二级组件在中国境内生产的，其全部成本计入中国境内生产的组件成本；二级组件不在中国境内生产的，其成本不计入中国境内生产的组件成本。</w:t>
      </w:r>
    </w:p>
    <w:p w14:paraId="036786A8">
      <w:pPr>
        <w:spacing w:line="360" w:lineRule="auto"/>
        <w:ind w:firstLine="567"/>
        <w:rPr>
          <w:rFonts w:hint="default" w:ascii="Times New Roman" w:hAnsi="Times New Roman" w:eastAsia="仿宋_GB2312" w:cs="Times New Roman"/>
          <w:kern w:val="0"/>
          <w:sz w:val="24"/>
          <w:szCs w:val="20"/>
          <w:lang w:eastAsia="zh-CN"/>
        </w:rPr>
      </w:pPr>
      <w:r>
        <w:rPr>
          <w:rFonts w:hint="default" w:ascii="Times New Roman" w:hAnsi="Times New Roman" w:eastAsia="仿宋_GB2312" w:cs="Times New Roman"/>
          <w:kern w:val="0"/>
          <w:sz w:val="24"/>
          <w:szCs w:val="20"/>
          <w:lang w:eastAsia="zh-CN"/>
        </w:rPr>
        <w:t>三、产品总成本和组件成本以相关会计核算数据、采购合同、进货记录等为基础进行计算。</w:t>
      </w:r>
    </w:p>
    <w:p w14:paraId="1CE962C8">
      <w:pPr>
        <w:spacing w:line="360" w:lineRule="auto"/>
        <w:ind w:firstLine="567"/>
        <w:rPr>
          <w:rFonts w:hint="default" w:ascii="Times New Roman" w:hAnsi="Times New Roman" w:eastAsia="仿宋_GB2312" w:cs="Times New Roman"/>
          <w:kern w:val="0"/>
          <w:sz w:val="24"/>
          <w:szCs w:val="20"/>
          <w:lang w:eastAsia="zh-CN"/>
        </w:rPr>
      </w:pPr>
      <w:r>
        <w:rPr>
          <w:rFonts w:hint="default" w:ascii="Times New Roman" w:hAnsi="Times New Roman" w:eastAsia="仿宋_GB2312" w:cs="Times New Roman"/>
          <w:kern w:val="0"/>
          <w:sz w:val="24"/>
          <w:szCs w:val="20"/>
          <w:lang w:eastAsia="zh-CN"/>
        </w:rPr>
        <w:t>四、需要对成本核算规则予以进一步明确的其他有关事项，由财政部会同有关部门另行规定。</w:t>
      </w:r>
    </w:p>
    <w:p w14:paraId="6BFE77B0">
      <w:pP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br w:type="page"/>
      </w:r>
    </w:p>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14:paraId="5DD68147">
      <w:pPr>
        <w:pStyle w:val="4"/>
        <w:jc w:val="center"/>
        <w:rPr>
          <w:rFonts w:hint="default" w:ascii="Times New Roman" w:hAnsi="Times New Roman" w:eastAsia="仿宋_GB2312" w:cs="Times New Roman"/>
          <w:b/>
          <w:bCs/>
          <w:lang w:val="zh-CN"/>
        </w:rPr>
      </w:pPr>
      <w:r>
        <w:rPr>
          <w:rFonts w:hint="eastAsia" w:ascii="Times New Roman" w:hAnsi="Times New Roman" w:eastAsia="仿宋_GB2312" w:cs="Times New Roman"/>
          <w:b/>
          <w:bCs/>
          <w:lang w:val="zh-CN"/>
        </w:rPr>
        <w:t>第</w:t>
      </w:r>
      <w:r>
        <w:rPr>
          <w:rFonts w:hint="eastAsia" w:ascii="Times New Roman" w:hAnsi="Times New Roman" w:eastAsia="仿宋_GB2312" w:cs="Times New Roman"/>
          <w:b/>
          <w:bCs/>
          <w:lang w:val="en-US" w:eastAsia="zh-CN"/>
        </w:rPr>
        <w:t>八</w:t>
      </w:r>
      <w:r>
        <w:rPr>
          <w:rFonts w:hint="eastAsia" w:ascii="Times New Roman" w:hAnsi="Times New Roman" w:eastAsia="仿宋_GB2312" w:cs="Times New Roman"/>
          <w:b/>
          <w:bCs/>
          <w:lang w:val="zh-CN"/>
        </w:rPr>
        <w:t>部分</w:t>
      </w:r>
      <w:bookmarkStart w:id="596" w:name="_Toc23814"/>
      <w:bookmarkStart w:id="597" w:name="_Toc114840471"/>
      <w:bookmarkStart w:id="598" w:name="_Toc142559904"/>
      <w:bookmarkStart w:id="599" w:name="_Toc105438112"/>
      <w:bookmarkStart w:id="600" w:name="_Toc12944"/>
      <w:r>
        <w:rPr>
          <w:rFonts w:hint="eastAsia" w:ascii="Times New Roman" w:hAnsi="Times New Roman" w:eastAsia="仿宋_GB2312" w:cs="Times New Roman"/>
          <w:b/>
          <w:bCs/>
          <w:lang w:val="zh-CN"/>
        </w:rPr>
        <w:t xml:space="preserve"> 供应商参加政府采购活动承诺书</w:t>
      </w:r>
      <w:bookmarkEnd w:id="596"/>
      <w:bookmarkEnd w:id="597"/>
      <w:bookmarkEnd w:id="598"/>
      <w:bookmarkEnd w:id="599"/>
      <w:bookmarkEnd w:id="600"/>
    </w:p>
    <w:p w14:paraId="092A5803">
      <w:pPr>
        <w:jc w:val="center"/>
        <w:outlineLvl w:val="1"/>
        <w:rPr>
          <w:rFonts w:hint="default" w:ascii="Times New Roman" w:hAnsi="Times New Roman" w:eastAsia="仿宋_GB2312" w:cs="Times New Roman"/>
          <w:b/>
          <w:kern w:val="2"/>
          <w:sz w:val="28"/>
          <w:szCs w:val="28"/>
          <w:lang w:val="en-US" w:eastAsia="zh-CN" w:bidi="ar-SA"/>
        </w:rPr>
      </w:pPr>
      <w:bookmarkStart w:id="601" w:name="_Toc30425"/>
      <w:bookmarkStart w:id="602" w:name="_Toc194095932"/>
      <w:bookmarkStart w:id="603" w:name="_Toc198926354"/>
      <w:r>
        <w:rPr>
          <w:rFonts w:hint="eastAsia" w:eastAsia="仿宋_GB2312" w:cs="Times New Roman"/>
          <w:b/>
          <w:sz w:val="28"/>
          <w:szCs w:val="28"/>
          <w:lang w:val="en-US" w:eastAsia="zh-CN"/>
        </w:rPr>
        <w:t>一</w:t>
      </w:r>
      <w:r>
        <w:rPr>
          <w:rFonts w:hint="default" w:ascii="Times New Roman" w:hAnsi="Times New Roman" w:eastAsia="仿宋_GB2312" w:cs="Times New Roman"/>
          <w:b/>
          <w:sz w:val="28"/>
          <w:szCs w:val="28"/>
        </w:rPr>
        <w:t>、</w:t>
      </w:r>
      <w:r>
        <w:rPr>
          <w:rFonts w:hint="default" w:ascii="Times New Roman" w:hAnsi="Times New Roman" w:eastAsia="仿宋_GB2312" w:cs="Times New Roman"/>
          <w:b/>
          <w:kern w:val="2"/>
          <w:sz w:val="28"/>
          <w:szCs w:val="28"/>
          <w:lang w:val="en-US" w:eastAsia="zh-CN" w:bidi="ar-SA"/>
        </w:rPr>
        <w:t>参加政府采购活动行为自律承诺书</w:t>
      </w:r>
      <w:bookmarkEnd w:id="601"/>
      <w:bookmarkEnd w:id="602"/>
      <w:bookmarkEnd w:id="603"/>
    </w:p>
    <w:p w14:paraId="387F2F0D">
      <w:pPr>
        <w:shd w:val="clear"/>
        <w:spacing w:line="560" w:lineRule="exact"/>
        <w:ind w:firstLine="480" w:firstLineChars="200"/>
        <w:rPr>
          <w:rFonts w:eastAsia="仿宋"/>
          <w:color w:val="auto"/>
          <w:sz w:val="24"/>
          <w:highlight w:val="none"/>
        </w:rPr>
      </w:pPr>
      <w:r>
        <w:rPr>
          <w:rFonts w:eastAsia="仿宋"/>
          <w:color w:val="auto"/>
          <w:sz w:val="24"/>
          <w:highlight w:val="none"/>
        </w:rPr>
        <w:t>作为参加本次政府采购项目的</w:t>
      </w:r>
      <w:r>
        <w:rPr>
          <w:rFonts w:hint="eastAsia" w:eastAsia="仿宋"/>
          <w:color w:val="auto"/>
          <w:sz w:val="24"/>
          <w:highlight w:val="none"/>
        </w:rPr>
        <w:t>供应商</w:t>
      </w:r>
      <w:r>
        <w:rPr>
          <w:rFonts w:eastAsia="仿宋"/>
          <w:color w:val="auto"/>
          <w:sz w:val="24"/>
          <w:highlight w:val="none"/>
        </w:rPr>
        <w:t>，我方郑重承诺在参与政府采购活动中遵纪守法、公平竞争、诚实守信，如有违反愿承担一切责任及后果：</w:t>
      </w:r>
    </w:p>
    <w:p w14:paraId="023CD5E6">
      <w:pPr>
        <w:shd w:val="clear"/>
        <w:spacing w:line="560" w:lineRule="exact"/>
        <w:ind w:firstLine="480" w:firstLineChars="200"/>
        <w:rPr>
          <w:rFonts w:eastAsia="仿宋"/>
          <w:color w:val="auto"/>
          <w:sz w:val="24"/>
          <w:highlight w:val="none"/>
        </w:rPr>
      </w:pPr>
      <w:r>
        <w:rPr>
          <w:rFonts w:eastAsia="仿宋"/>
          <w:color w:val="auto"/>
          <w:sz w:val="24"/>
          <w:highlight w:val="none"/>
        </w:rPr>
        <w:t>1．不与采购人、采购代理机构、政府采购评审专家恶意串通，不向其行贿或提供其他不正当利益；</w:t>
      </w:r>
    </w:p>
    <w:p w14:paraId="72E699AA">
      <w:pPr>
        <w:shd w:val="clear"/>
        <w:spacing w:line="560" w:lineRule="exact"/>
        <w:ind w:firstLine="480" w:firstLineChars="200"/>
        <w:rPr>
          <w:rFonts w:eastAsia="仿宋"/>
          <w:color w:val="auto"/>
          <w:sz w:val="24"/>
          <w:highlight w:val="none"/>
        </w:rPr>
      </w:pPr>
      <w:r>
        <w:rPr>
          <w:rFonts w:eastAsia="仿宋"/>
          <w:color w:val="auto"/>
          <w:sz w:val="24"/>
          <w:highlight w:val="none"/>
        </w:rPr>
        <w:t>2．不与其他</w:t>
      </w:r>
      <w:r>
        <w:rPr>
          <w:rFonts w:hint="eastAsia" w:eastAsia="仿宋"/>
          <w:color w:val="auto"/>
          <w:sz w:val="24"/>
          <w:highlight w:val="none"/>
        </w:rPr>
        <w:t>供应商</w:t>
      </w:r>
      <w:r>
        <w:rPr>
          <w:rFonts w:eastAsia="仿宋"/>
          <w:color w:val="auto"/>
          <w:sz w:val="24"/>
          <w:highlight w:val="none"/>
        </w:rPr>
        <w:t>恶意串通，采取“围标、串标、陪标”等商业欺诈手段谋取中标、成交；</w:t>
      </w:r>
    </w:p>
    <w:p w14:paraId="13A2090C">
      <w:pPr>
        <w:shd w:val="clear"/>
        <w:spacing w:line="560" w:lineRule="exact"/>
        <w:ind w:firstLine="480" w:firstLineChars="200"/>
        <w:rPr>
          <w:rFonts w:eastAsia="仿宋"/>
          <w:color w:val="auto"/>
          <w:sz w:val="24"/>
          <w:highlight w:val="none"/>
        </w:rPr>
      </w:pPr>
      <w:r>
        <w:rPr>
          <w:rFonts w:eastAsia="仿宋"/>
          <w:color w:val="auto"/>
          <w:sz w:val="24"/>
          <w:highlight w:val="none"/>
        </w:rPr>
        <w:t>3．不提供虚假或无效证明文件（包括但不限于资格证明文件、合同及验收文件、检验检测报告、从业人员资格证书、机构或所投产品的各类认证证书等）或虚假材料谋取中标、成交；</w:t>
      </w:r>
    </w:p>
    <w:p w14:paraId="4A41C655">
      <w:pPr>
        <w:shd w:val="clear"/>
        <w:spacing w:line="560" w:lineRule="exact"/>
        <w:ind w:firstLine="480" w:firstLineChars="200"/>
        <w:rPr>
          <w:rFonts w:eastAsia="仿宋"/>
          <w:color w:val="auto"/>
          <w:sz w:val="24"/>
          <w:highlight w:val="none"/>
        </w:rPr>
      </w:pPr>
      <w:r>
        <w:rPr>
          <w:rFonts w:eastAsia="仿宋"/>
          <w:color w:val="auto"/>
          <w:sz w:val="24"/>
          <w:highlight w:val="none"/>
        </w:rPr>
        <w:t>4．不采取不正当手段诋毁、排挤其他</w:t>
      </w:r>
      <w:r>
        <w:rPr>
          <w:rFonts w:hint="eastAsia" w:eastAsia="仿宋"/>
          <w:color w:val="auto"/>
          <w:sz w:val="24"/>
          <w:highlight w:val="none"/>
        </w:rPr>
        <w:t>供应商</w:t>
      </w:r>
      <w:r>
        <w:rPr>
          <w:rFonts w:eastAsia="仿宋"/>
          <w:color w:val="auto"/>
          <w:sz w:val="24"/>
          <w:highlight w:val="none"/>
        </w:rPr>
        <w:t>；</w:t>
      </w:r>
    </w:p>
    <w:p w14:paraId="586294D4">
      <w:pPr>
        <w:shd w:val="clear"/>
        <w:spacing w:line="560" w:lineRule="exact"/>
        <w:ind w:firstLine="480" w:firstLineChars="200"/>
        <w:rPr>
          <w:rFonts w:eastAsia="仿宋"/>
          <w:color w:val="auto"/>
          <w:sz w:val="24"/>
          <w:highlight w:val="none"/>
        </w:rPr>
      </w:pPr>
      <w:r>
        <w:rPr>
          <w:rFonts w:eastAsia="仿宋"/>
          <w:color w:val="auto"/>
          <w:sz w:val="24"/>
          <w:highlight w:val="none"/>
        </w:rPr>
        <w:t>5．不以不正当理由拒不与采购人签订政府采购合同，或逾期签订政府采购合同，或不按照采购文件确定的事项签订政府采购合同；</w:t>
      </w:r>
    </w:p>
    <w:p w14:paraId="58F45CB6">
      <w:pPr>
        <w:shd w:val="clear"/>
        <w:spacing w:line="560" w:lineRule="exact"/>
        <w:ind w:firstLine="480" w:firstLineChars="200"/>
        <w:rPr>
          <w:rFonts w:eastAsia="仿宋"/>
          <w:color w:val="auto"/>
          <w:sz w:val="24"/>
          <w:highlight w:val="none"/>
        </w:rPr>
      </w:pPr>
      <w:r>
        <w:rPr>
          <w:rFonts w:eastAsia="仿宋"/>
          <w:color w:val="auto"/>
          <w:sz w:val="24"/>
          <w:highlight w:val="none"/>
        </w:rPr>
        <w:t>6．不以不正当理由拒绝履行合同义务，不会擅自变更、中止或者终止政府采购合同或将政府采购合同转包；</w:t>
      </w:r>
    </w:p>
    <w:p w14:paraId="319587D6">
      <w:pPr>
        <w:shd w:val="clear"/>
        <w:spacing w:line="560" w:lineRule="exact"/>
        <w:ind w:firstLine="480" w:firstLineChars="200"/>
        <w:rPr>
          <w:rFonts w:eastAsia="仿宋"/>
          <w:color w:val="auto"/>
          <w:sz w:val="24"/>
          <w:highlight w:val="none"/>
        </w:rPr>
      </w:pPr>
      <w:r>
        <w:rPr>
          <w:rFonts w:eastAsia="仿宋"/>
          <w:color w:val="auto"/>
          <w:sz w:val="24"/>
          <w:highlight w:val="none"/>
        </w:rPr>
        <w:t>7．不在提供商品、服务实施过程中提供假冒伪劣产品，损害采购人的合法权益或公共利益；</w:t>
      </w:r>
    </w:p>
    <w:p w14:paraId="5088EECA">
      <w:pPr>
        <w:shd w:val="clear"/>
        <w:spacing w:line="560" w:lineRule="exact"/>
        <w:ind w:firstLine="480" w:firstLineChars="200"/>
        <w:rPr>
          <w:rFonts w:eastAsia="仿宋"/>
          <w:color w:val="auto"/>
          <w:sz w:val="24"/>
          <w:highlight w:val="none"/>
        </w:rPr>
      </w:pPr>
      <w:r>
        <w:rPr>
          <w:rFonts w:eastAsia="仿宋"/>
          <w:color w:val="auto"/>
          <w:sz w:val="24"/>
          <w:highlight w:val="none"/>
        </w:rPr>
        <w:t>8．不采取捏造事实、提供虚假材料或者以非法手段取得证明材料进行质疑和投诉；</w:t>
      </w:r>
    </w:p>
    <w:p w14:paraId="303D9140">
      <w:pPr>
        <w:shd w:val="clear"/>
        <w:spacing w:line="560" w:lineRule="exact"/>
        <w:ind w:firstLine="480" w:firstLineChars="200"/>
        <w:rPr>
          <w:rFonts w:eastAsia="仿宋"/>
          <w:color w:val="auto"/>
          <w:sz w:val="24"/>
          <w:highlight w:val="none"/>
        </w:rPr>
      </w:pPr>
      <w:r>
        <w:rPr>
          <w:rFonts w:eastAsia="仿宋"/>
          <w:color w:val="auto"/>
          <w:sz w:val="24"/>
          <w:highlight w:val="none"/>
        </w:rPr>
        <w:t>9．不发生其他有悖于政府采购公开、公平、公正和诚信原则的行为。</w:t>
      </w:r>
    </w:p>
    <w:p w14:paraId="44FA243C">
      <w:pPr>
        <w:shd w:val="clear"/>
        <w:spacing w:line="560" w:lineRule="exact"/>
        <w:ind w:firstLine="480" w:firstLineChars="200"/>
        <w:rPr>
          <w:rFonts w:eastAsia="仿宋"/>
          <w:color w:val="auto"/>
          <w:sz w:val="24"/>
          <w:highlight w:val="none"/>
        </w:rPr>
      </w:pPr>
      <w:r>
        <w:rPr>
          <w:rFonts w:eastAsia="仿宋"/>
          <w:color w:val="auto"/>
          <w:sz w:val="24"/>
          <w:highlight w:val="none"/>
        </w:rPr>
        <w:t>10．尊重和接受政府采购监督管理部门的监督和采购人、采购代理机构的政府采购工作要求，愿意承担因违约行为给采购人造成的损失。</w:t>
      </w:r>
    </w:p>
    <w:p w14:paraId="4B4CDF6C">
      <w:pPr>
        <w:shd w:val="clear"/>
        <w:spacing w:line="560" w:lineRule="exact"/>
        <w:ind w:firstLine="4440" w:firstLineChars="1850"/>
        <w:rPr>
          <w:rFonts w:eastAsia="仿宋"/>
          <w:color w:val="auto"/>
          <w:kern w:val="0"/>
          <w:sz w:val="24"/>
          <w:highlight w:val="none"/>
        </w:rPr>
      </w:pPr>
      <w:r>
        <w:rPr>
          <w:rFonts w:eastAsia="仿宋"/>
          <w:color w:val="auto"/>
          <w:kern w:val="0"/>
          <w:sz w:val="24"/>
          <w:highlight w:val="none"/>
        </w:rPr>
        <w:t>企业名称（盖章）：</w:t>
      </w:r>
    </w:p>
    <w:p w14:paraId="5F2412F7">
      <w:pPr>
        <w:shd w:val="clear"/>
        <w:spacing w:line="560" w:lineRule="exact"/>
        <w:ind w:firstLine="4440" w:firstLineChars="1850"/>
        <w:rPr>
          <w:rFonts w:eastAsia="仿宋"/>
          <w:color w:val="auto"/>
          <w:kern w:val="0"/>
          <w:sz w:val="24"/>
          <w:highlight w:val="none"/>
        </w:rPr>
      </w:pPr>
      <w:r>
        <w:rPr>
          <w:rFonts w:eastAsia="仿宋"/>
          <w:color w:val="auto"/>
          <w:kern w:val="0"/>
          <w:sz w:val="24"/>
          <w:highlight w:val="none"/>
        </w:rPr>
        <w:t>日期：</w:t>
      </w:r>
    </w:p>
    <w:p w14:paraId="05F87AAE">
      <w:pPr>
        <w:shd w:val="clear"/>
        <w:spacing w:line="560" w:lineRule="exact"/>
        <w:ind w:firstLine="4440" w:firstLineChars="1850"/>
        <w:rPr>
          <w:rFonts w:eastAsia="仿宋"/>
          <w:color w:val="auto"/>
          <w:kern w:val="0"/>
          <w:sz w:val="24"/>
          <w:highlight w:val="none"/>
        </w:rPr>
      </w:pPr>
    </w:p>
    <w:p w14:paraId="28871CBC">
      <w:pPr>
        <w:shd w:val="clear"/>
        <w:spacing w:line="560" w:lineRule="exact"/>
        <w:ind w:firstLine="4440" w:firstLineChars="1850"/>
        <w:rPr>
          <w:rFonts w:eastAsia="仿宋"/>
          <w:color w:val="auto"/>
          <w:kern w:val="0"/>
          <w:sz w:val="24"/>
          <w:highlight w:val="none"/>
        </w:rPr>
      </w:pPr>
    </w:p>
    <w:p w14:paraId="626622A0">
      <w:pPr>
        <w:shd w:val="clear"/>
        <w:jc w:val="center"/>
        <w:outlineLvl w:val="1"/>
        <w:rPr>
          <w:rFonts w:eastAsia="仿宋_GB2312"/>
          <w:b/>
          <w:color w:val="auto"/>
          <w:sz w:val="28"/>
          <w:szCs w:val="28"/>
          <w:highlight w:val="none"/>
        </w:rPr>
      </w:pPr>
      <w:bookmarkStart w:id="604" w:name="_Toc24116"/>
      <w:bookmarkStart w:id="605" w:name="_Toc25323"/>
      <w:bookmarkStart w:id="606" w:name="_Toc31129"/>
      <w:r>
        <w:rPr>
          <w:rFonts w:hint="eastAsia" w:eastAsia="仿宋_GB2312" w:cs="Times New Roman"/>
          <w:b/>
          <w:sz w:val="28"/>
          <w:szCs w:val="28"/>
          <w:lang w:val="en-US" w:eastAsia="zh-CN"/>
        </w:rPr>
        <w:t>二</w:t>
      </w:r>
      <w:r>
        <w:rPr>
          <w:rFonts w:hint="default" w:ascii="Times New Roman" w:hAnsi="Times New Roman" w:eastAsia="仿宋_GB2312" w:cs="Times New Roman"/>
          <w:b/>
          <w:sz w:val="28"/>
          <w:szCs w:val="28"/>
        </w:rPr>
        <w:t>、</w:t>
      </w:r>
      <w:r>
        <w:rPr>
          <w:rFonts w:eastAsia="仿宋_GB2312"/>
          <w:b/>
          <w:color w:val="auto"/>
          <w:sz w:val="28"/>
          <w:szCs w:val="28"/>
          <w:highlight w:val="none"/>
        </w:rPr>
        <w:t>响应承诺书</w:t>
      </w:r>
      <w:bookmarkEnd w:id="604"/>
      <w:bookmarkEnd w:id="605"/>
      <w:bookmarkEnd w:id="606"/>
    </w:p>
    <w:p w14:paraId="034B3529">
      <w:pPr>
        <w:shd w:val="clear"/>
        <w:spacing w:line="360" w:lineRule="auto"/>
        <w:rPr>
          <w:rFonts w:eastAsia="仿宋_GB2312"/>
          <w:color w:val="auto"/>
          <w:sz w:val="24"/>
          <w:highlight w:val="none"/>
        </w:rPr>
      </w:pPr>
    </w:p>
    <w:p w14:paraId="3AA8577A">
      <w:pPr>
        <w:spacing w:line="360" w:lineRule="auto"/>
        <w:rPr>
          <w:rFonts w:hint="default" w:ascii="Times New Roman" w:hAnsi="Times New Roman" w:eastAsia="仿宋_GB2312" w:cs="Times New Roman"/>
          <w:sz w:val="24"/>
        </w:rPr>
      </w:pPr>
      <w:r>
        <w:rPr>
          <w:rFonts w:hint="default" w:ascii="Times New Roman" w:hAnsi="Times New Roman" w:eastAsia="仿宋_GB2312" w:cs="Times New Roman"/>
          <w:sz w:val="24"/>
        </w:rPr>
        <w:t>陕西省采购招标有限责任公司：</w:t>
      </w:r>
    </w:p>
    <w:p w14:paraId="14A5A0D4">
      <w:pPr>
        <w:spacing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我方在此声明，我方以下事项进行承诺：</w:t>
      </w:r>
    </w:p>
    <w:p w14:paraId="5E622CB4">
      <w:pPr>
        <w:spacing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 在本次谈判中我公司无与其他供应商相互串通，或与采购人串通的行为；</w:t>
      </w:r>
    </w:p>
    <w:p w14:paraId="715A0899">
      <w:pPr>
        <w:spacing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（2） 在本次谈判中我公司无向采购人或谈判小组成员行贿的手段谋取成交的行为；</w:t>
      </w:r>
    </w:p>
    <w:p w14:paraId="7FABE397">
      <w:pPr>
        <w:spacing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（3） 在本次谈判中我公司无出借或借用资质行为、在响应文件中所附资料（业绩、项目负责人资料等）无弄虚作假；</w:t>
      </w:r>
    </w:p>
    <w:p w14:paraId="1E09E0BD">
      <w:pPr>
        <w:spacing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（4） 我公司没有处于被责令停产、停业、投标资格被取消状态；</w:t>
      </w:r>
    </w:p>
    <w:p w14:paraId="609E2D98">
      <w:pPr>
        <w:spacing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（5）我公司不采用非法手段获取证据进行质疑、投诉，在质疑、投诉过程中不提供虚假情况或进行恶意质疑、投诉。</w:t>
      </w:r>
    </w:p>
    <w:p w14:paraId="079E26A6">
      <w:pPr>
        <w:spacing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上述承诺内容如有不实，我公司愿意承担由此造成的一切法律责任，并承诺以谈判保证金赔偿给采购人造成的损失。</w:t>
      </w:r>
    </w:p>
    <w:p w14:paraId="57DDDA5F">
      <w:pPr>
        <w:spacing w:line="360" w:lineRule="auto"/>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特此承诺。</w:t>
      </w:r>
    </w:p>
    <w:p w14:paraId="48934C88">
      <w:pPr>
        <w:spacing w:line="360" w:lineRule="auto"/>
        <w:ind w:firstLine="480" w:firstLineChars="200"/>
        <w:rPr>
          <w:rFonts w:hint="default" w:ascii="Times New Roman" w:hAnsi="Times New Roman" w:eastAsia="仿宋_GB2312" w:cs="Times New Roman"/>
          <w:sz w:val="24"/>
        </w:rPr>
      </w:pPr>
    </w:p>
    <w:p w14:paraId="03FB8B44">
      <w:pPr>
        <w:spacing w:before="120" w:after="120" w:line="360" w:lineRule="auto"/>
        <w:ind w:firstLine="1440" w:firstLineChars="600"/>
        <w:rPr>
          <w:rFonts w:hint="default" w:ascii="Times New Roman" w:hAnsi="Times New Roman" w:eastAsia="仿宋_GB2312" w:cs="Times New Roman"/>
          <w:sz w:val="24"/>
          <w:u w:val="single"/>
        </w:rPr>
      </w:pPr>
      <w:r>
        <w:rPr>
          <w:rFonts w:hint="default" w:ascii="Times New Roman" w:hAnsi="Times New Roman" w:eastAsia="仿宋_GB2312" w:cs="Times New Roman"/>
          <w:sz w:val="24"/>
        </w:rPr>
        <w:t xml:space="preserve">供应商（盖公章）： </w:t>
      </w:r>
      <w:r>
        <w:rPr>
          <w:rFonts w:hint="default" w:ascii="Times New Roman" w:hAnsi="Times New Roman" w:eastAsia="仿宋_GB2312" w:cs="Times New Roman"/>
          <w:sz w:val="24"/>
          <w:u w:val="single"/>
        </w:rPr>
        <w:t xml:space="preserve">              </w:t>
      </w:r>
    </w:p>
    <w:p w14:paraId="342E6B97">
      <w:pPr>
        <w:spacing w:before="120" w:after="120" w:line="360" w:lineRule="auto"/>
        <w:ind w:firstLine="1440" w:firstLineChars="600"/>
        <w:rPr>
          <w:rFonts w:hint="default" w:ascii="Times New Roman" w:hAnsi="Times New Roman" w:eastAsia="仿宋_GB2312" w:cs="Times New Roman"/>
          <w:sz w:val="24"/>
        </w:rPr>
      </w:pPr>
      <w:r>
        <w:rPr>
          <w:rFonts w:hint="default" w:ascii="Times New Roman" w:hAnsi="Times New Roman" w:eastAsia="仿宋_GB2312" w:cs="Times New Roman"/>
          <w:sz w:val="24"/>
        </w:rPr>
        <w:t>法定代表人或其授权代表（签字或盖章）：</w:t>
      </w:r>
    </w:p>
    <w:p w14:paraId="7266DA9E">
      <w:pPr>
        <w:spacing w:before="120" w:after="120" w:line="360" w:lineRule="auto"/>
        <w:ind w:firstLine="1440" w:firstLineChars="600"/>
        <w:rPr>
          <w:rFonts w:hint="default" w:ascii="Times New Roman" w:hAnsi="Times New Roman" w:eastAsia="仿宋_GB2312" w:cs="Times New Roman"/>
          <w:kern w:val="0"/>
          <w:sz w:val="24"/>
          <w:u w:val="single"/>
        </w:rPr>
      </w:pPr>
      <w:r>
        <w:rPr>
          <w:rFonts w:hint="default" w:ascii="Times New Roman" w:hAnsi="Times New Roman" w:eastAsia="仿宋_GB2312" w:cs="Times New Roman"/>
          <w:sz w:val="24"/>
        </w:rPr>
        <w:t>日    期：</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年</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月</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日</w:t>
      </w:r>
      <w:r>
        <w:rPr>
          <w:rFonts w:hint="default" w:ascii="Times New Roman" w:hAnsi="Times New Roman" w:eastAsia="仿宋_GB2312" w:cs="Times New Roman"/>
          <w:sz w:val="32"/>
          <w:u w:val="single"/>
        </w:rPr>
        <w:t xml:space="preserve">         </w:t>
      </w:r>
    </w:p>
    <w:p w14:paraId="5F5ABA9E">
      <w:pPr>
        <w:pStyle w:val="2"/>
        <w:shd w:val="clear"/>
        <w:rPr>
          <w:rFonts w:ascii="Times New Roman" w:hAnsi="Times New Roman" w:eastAsia="仿宋_GB2312"/>
          <w:color w:val="auto"/>
          <w:highlight w:val="none"/>
          <w:lang w:val="zh-CN"/>
        </w:rPr>
      </w:pPr>
      <w:r>
        <w:rPr>
          <w:rFonts w:ascii="Times New Roman" w:hAnsi="Times New Roman"/>
          <w:color w:val="auto"/>
          <w:highlight w:val="none"/>
        </w:rPr>
        <w:br w:type="page"/>
      </w:r>
    </w:p>
    <w:p w14:paraId="11F4C02A">
      <w:pPr>
        <w:pStyle w:val="4"/>
        <w:jc w:val="center"/>
        <w:rPr>
          <w:rFonts w:hint="eastAsia"/>
          <w:lang w:val="zh-CN" w:eastAsia="zh-CN"/>
        </w:rPr>
      </w:pPr>
      <w:bookmarkStart w:id="607" w:name="_Toc198926360"/>
      <w:bookmarkStart w:id="608" w:name="_Toc16575"/>
      <w:bookmarkStart w:id="609" w:name="_Toc176384096"/>
      <w:bookmarkStart w:id="610" w:name="_Toc194095938"/>
      <w:r>
        <w:rPr>
          <w:rFonts w:hint="eastAsia" w:ascii="Times New Roman" w:hAnsi="Times New Roman" w:eastAsia="仿宋_GB2312" w:cs="Times New Roman"/>
          <w:b/>
          <w:bCs/>
          <w:lang w:val="zh-CN"/>
        </w:rPr>
        <w:t>第</w:t>
      </w:r>
      <w:r>
        <w:rPr>
          <w:rFonts w:hint="eastAsia" w:ascii="Times New Roman" w:hAnsi="Times New Roman" w:eastAsia="仿宋_GB2312" w:cs="Times New Roman"/>
          <w:b/>
          <w:bCs/>
          <w:lang w:val="en-US" w:eastAsia="zh-CN"/>
        </w:rPr>
        <w:t>九</w:t>
      </w:r>
      <w:r>
        <w:rPr>
          <w:rFonts w:hint="eastAsia" w:ascii="Times New Roman" w:hAnsi="Times New Roman" w:eastAsia="仿宋_GB2312" w:cs="Times New Roman"/>
          <w:b/>
          <w:bCs/>
          <w:lang w:val="zh-CN"/>
        </w:rPr>
        <w:t xml:space="preserve">部分 </w:t>
      </w:r>
      <w:r>
        <w:rPr>
          <w:rFonts w:hint="eastAsia" w:ascii="Times New Roman" w:hAnsi="Times New Roman" w:eastAsia="仿宋_GB2312" w:cs="Times New Roman"/>
          <w:b/>
          <w:bCs/>
          <w:kern w:val="2"/>
          <w:sz w:val="32"/>
          <w:szCs w:val="32"/>
          <w:lang w:val="zh-CN" w:eastAsia="zh-CN" w:bidi="ar-SA"/>
        </w:rPr>
        <w:t>其他文件</w:t>
      </w:r>
    </w:p>
    <w:p w14:paraId="040CBE29">
      <w:pPr>
        <w:pStyle w:val="5"/>
        <w:shd w:val="clear"/>
        <w:jc w:val="center"/>
        <w:rPr>
          <w:rFonts w:ascii="Times New Roman" w:hAnsi="Times New Roman" w:eastAsia="仿宋"/>
          <w:color w:val="auto"/>
          <w:sz w:val="28"/>
          <w:highlight w:val="none"/>
        </w:rPr>
      </w:pPr>
      <w:r>
        <w:rPr>
          <w:rFonts w:hint="eastAsia" w:ascii="Times New Roman" w:hAnsi="Times New Roman" w:eastAsia="仿宋"/>
          <w:color w:val="auto"/>
          <w:sz w:val="28"/>
          <w:highlight w:val="none"/>
          <w:lang w:eastAsia="zh-CN"/>
        </w:rPr>
        <w:t>谈判</w:t>
      </w:r>
      <w:r>
        <w:rPr>
          <w:rFonts w:ascii="Times New Roman" w:hAnsi="Times New Roman" w:eastAsia="仿宋"/>
          <w:color w:val="auto"/>
          <w:sz w:val="28"/>
          <w:highlight w:val="none"/>
        </w:rPr>
        <w:t>信用承诺书</w:t>
      </w:r>
      <w:bookmarkEnd w:id="607"/>
      <w:bookmarkEnd w:id="608"/>
      <w:bookmarkEnd w:id="609"/>
      <w:bookmarkEnd w:id="610"/>
    </w:p>
    <w:p w14:paraId="77E7F00D">
      <w:pPr>
        <w:pStyle w:val="44"/>
        <w:shd w:val="clear"/>
        <w:snapToGrid w:val="0"/>
        <w:spacing w:before="0" w:beforeAutospacing="0" w:after="0" w:afterAutospacing="0" w:line="276" w:lineRule="auto"/>
        <w:jc w:val="both"/>
        <w:outlineLvl w:val="2"/>
        <w:rPr>
          <w:rFonts w:ascii="Times New Roman" w:hAnsi="Times New Roman" w:eastAsia="仿宋" w:cs="Times New Roman"/>
          <w:b/>
          <w:bCs/>
          <w:color w:val="auto"/>
          <w:szCs w:val="28"/>
          <w:highlight w:val="none"/>
        </w:rPr>
      </w:pPr>
      <w:bookmarkStart w:id="611" w:name="_Toc165235294"/>
      <w:bookmarkStart w:id="612" w:name="_Toc149939208"/>
      <w:bookmarkStart w:id="613" w:name="_Toc25964"/>
      <w:bookmarkStart w:id="614" w:name="_Toc198926361"/>
      <w:bookmarkStart w:id="615" w:name="_Toc194095939"/>
      <w:bookmarkStart w:id="616" w:name="_Toc176384097"/>
      <w:r>
        <w:rPr>
          <w:rFonts w:ascii="Times New Roman" w:hAnsi="Times New Roman" w:eastAsia="仿宋" w:cs="Times New Roman"/>
          <w:b/>
          <w:bCs/>
          <w:color w:val="auto"/>
          <w:szCs w:val="28"/>
          <w:highlight w:val="none"/>
        </w:rPr>
        <w:t>附件1：榆林市政府采购服务类项目供应商信用承诺书</w:t>
      </w:r>
      <w:bookmarkEnd w:id="611"/>
      <w:bookmarkEnd w:id="612"/>
      <w:bookmarkEnd w:id="613"/>
      <w:bookmarkEnd w:id="614"/>
      <w:bookmarkEnd w:id="615"/>
      <w:bookmarkEnd w:id="616"/>
    </w:p>
    <w:p w14:paraId="17F115AA">
      <w:pPr>
        <w:widowControl/>
        <w:shd w:val="clear"/>
        <w:adjustRightInd w:val="0"/>
        <w:snapToGrid w:val="0"/>
        <w:spacing w:line="276" w:lineRule="auto"/>
        <w:ind w:firstLine="480"/>
        <w:jc w:val="left"/>
        <w:rPr>
          <w:rFonts w:eastAsia="仿宋"/>
          <w:color w:val="auto"/>
          <w:kern w:val="0"/>
          <w:sz w:val="24"/>
          <w:highlight w:val="none"/>
          <w:u w:val="single"/>
        </w:rPr>
      </w:pPr>
      <w:r>
        <w:rPr>
          <w:rFonts w:eastAsia="仿宋"/>
          <w:color w:val="auto"/>
          <w:kern w:val="0"/>
          <w:sz w:val="24"/>
          <w:highlight w:val="none"/>
        </w:rPr>
        <w:t>市场主体名称：                     法人代表：</w:t>
      </w:r>
    </w:p>
    <w:p w14:paraId="16D8E6D0">
      <w:pPr>
        <w:widowControl/>
        <w:shd w:val="clear"/>
        <w:adjustRightInd w:val="0"/>
        <w:snapToGrid w:val="0"/>
        <w:spacing w:line="276" w:lineRule="auto"/>
        <w:ind w:firstLine="480"/>
        <w:jc w:val="left"/>
        <w:rPr>
          <w:rFonts w:eastAsia="仿宋"/>
          <w:color w:val="auto"/>
          <w:kern w:val="0"/>
          <w:sz w:val="24"/>
          <w:highlight w:val="none"/>
          <w:u w:val="single"/>
        </w:rPr>
      </w:pPr>
      <w:r>
        <w:rPr>
          <w:rFonts w:eastAsia="仿宋"/>
          <w:color w:val="auto"/>
          <w:kern w:val="0"/>
          <w:sz w:val="24"/>
          <w:highlight w:val="none"/>
        </w:rPr>
        <w:t>件类型：</w:t>
      </w:r>
      <w:r>
        <w:rPr>
          <w:rFonts w:eastAsia="仿宋"/>
          <w:color w:val="auto"/>
          <w:kern w:val="0"/>
          <w:sz w:val="24"/>
          <w:highlight w:val="none"/>
          <w:u w:val="single"/>
        </w:rPr>
        <w:t>统一社会信用代码</w:t>
      </w:r>
      <w:r>
        <w:rPr>
          <w:rFonts w:eastAsia="仿宋"/>
          <w:color w:val="auto"/>
          <w:kern w:val="0"/>
          <w:sz w:val="24"/>
          <w:highlight w:val="none"/>
        </w:rPr>
        <w:t xml:space="preserve">           证件号码：   </w:t>
      </w:r>
    </w:p>
    <w:p w14:paraId="1A1B7B0D">
      <w:pPr>
        <w:widowControl/>
        <w:shd w:val="clear"/>
        <w:adjustRightInd w:val="0"/>
        <w:snapToGrid w:val="0"/>
        <w:spacing w:line="276" w:lineRule="auto"/>
        <w:ind w:firstLine="480"/>
        <w:jc w:val="left"/>
        <w:rPr>
          <w:rFonts w:eastAsia="仿宋"/>
          <w:color w:val="auto"/>
          <w:kern w:val="0"/>
          <w:sz w:val="24"/>
          <w:highlight w:val="none"/>
        </w:rPr>
      </w:pPr>
      <w:r>
        <w:rPr>
          <w:rFonts w:eastAsia="仿宋"/>
          <w:color w:val="auto"/>
          <w:kern w:val="0"/>
          <w:sz w:val="24"/>
          <w:highlight w:val="none"/>
        </w:rPr>
        <w:t>承诺有效期限：</w:t>
      </w:r>
      <w:r>
        <w:rPr>
          <w:rFonts w:eastAsia="仿宋"/>
          <w:color w:val="auto"/>
          <w:kern w:val="0"/>
          <w:sz w:val="24"/>
          <w:highlight w:val="none"/>
          <w:u w:val="single"/>
        </w:rPr>
        <w:t xml:space="preserve">            </w:t>
      </w:r>
    </w:p>
    <w:p w14:paraId="2B4C721F">
      <w:pPr>
        <w:widowControl/>
        <w:shd w:val="clear"/>
        <w:adjustRightInd w:val="0"/>
        <w:snapToGrid w:val="0"/>
        <w:spacing w:line="276" w:lineRule="auto"/>
        <w:ind w:firstLine="480"/>
        <w:jc w:val="left"/>
        <w:rPr>
          <w:rFonts w:eastAsia="仿宋"/>
          <w:color w:val="auto"/>
          <w:kern w:val="0"/>
          <w:sz w:val="24"/>
          <w:highlight w:val="none"/>
        </w:rPr>
      </w:pPr>
      <w:r>
        <w:rPr>
          <w:rFonts w:eastAsia="仿宋"/>
          <w:color w:val="auto"/>
          <w:kern w:val="0"/>
          <w:sz w:val="24"/>
          <w:highlight w:val="none"/>
        </w:rPr>
        <w:t>承诺内容：为维护公开、公平、公正的政府采购市场秩序，树立诚实守信的政府采购供应商形象，本单位自愿做出以下承诺：</w:t>
      </w:r>
    </w:p>
    <w:p w14:paraId="2EC2E548">
      <w:pPr>
        <w:widowControl/>
        <w:shd w:val="clear"/>
        <w:adjustRightInd w:val="0"/>
        <w:snapToGrid w:val="0"/>
        <w:spacing w:line="276" w:lineRule="auto"/>
        <w:ind w:firstLine="480"/>
        <w:jc w:val="left"/>
        <w:rPr>
          <w:rFonts w:eastAsia="仿宋"/>
          <w:color w:val="auto"/>
          <w:kern w:val="0"/>
          <w:sz w:val="24"/>
          <w:highlight w:val="none"/>
        </w:rPr>
      </w:pPr>
      <w:r>
        <w:rPr>
          <w:rFonts w:eastAsia="仿宋"/>
          <w:color w:val="auto"/>
          <w:kern w:val="0"/>
          <w:sz w:val="24"/>
          <w:highlight w:val="none"/>
        </w:rPr>
        <w:t>一、承诺本单位严格遵守国家法律、法规和规章，全面履行应尽的责任和义务，全面做到履约守信，具备《政府采购法》第二十二条第一款规定的条件;</w:t>
      </w:r>
    </w:p>
    <w:p w14:paraId="05E2C2B7">
      <w:pPr>
        <w:widowControl/>
        <w:shd w:val="clear"/>
        <w:adjustRightInd w:val="0"/>
        <w:snapToGrid w:val="0"/>
        <w:spacing w:line="276" w:lineRule="auto"/>
        <w:ind w:firstLine="480"/>
        <w:jc w:val="left"/>
        <w:rPr>
          <w:rFonts w:eastAsia="仿宋"/>
          <w:color w:val="auto"/>
          <w:kern w:val="0"/>
          <w:sz w:val="24"/>
          <w:highlight w:val="none"/>
        </w:rPr>
      </w:pPr>
      <w:r>
        <w:rPr>
          <w:rFonts w:eastAsia="仿宋"/>
          <w:color w:val="auto"/>
          <w:kern w:val="0"/>
          <w:sz w:val="24"/>
          <w:highlight w:val="none"/>
        </w:rPr>
        <w:t>二、承诺本单位提供给注册登记部门、行业管理部门、司法部门、行业组织以及在政府采购活动中提交的所有资料均合法、真实、有效，无任何伪造、修改、虚假成份，并对所提供资料的真实性负责；</w:t>
      </w:r>
    </w:p>
    <w:p w14:paraId="6754ABDD">
      <w:pPr>
        <w:widowControl/>
        <w:shd w:val="clear"/>
        <w:adjustRightInd w:val="0"/>
        <w:snapToGrid w:val="0"/>
        <w:spacing w:line="276" w:lineRule="auto"/>
        <w:ind w:firstLine="480"/>
        <w:jc w:val="left"/>
        <w:rPr>
          <w:rFonts w:eastAsia="仿宋"/>
          <w:color w:val="auto"/>
          <w:kern w:val="0"/>
          <w:sz w:val="24"/>
          <w:highlight w:val="none"/>
        </w:rPr>
      </w:pPr>
      <w:r>
        <w:rPr>
          <w:rFonts w:eastAsia="仿宋"/>
          <w:color w:val="auto"/>
          <w:kern w:val="0"/>
          <w:sz w:val="24"/>
          <w:highlight w:val="none"/>
        </w:rPr>
        <w:t>三、承诺本单位严格依法开展生产经营活动，主动接受行业监管，自愿接受依法开展的日常检查；违法失信经营后将自愿接受约束和惩戒，并依法承担相应责任；</w:t>
      </w:r>
    </w:p>
    <w:p w14:paraId="36521EC5">
      <w:pPr>
        <w:widowControl/>
        <w:shd w:val="clear"/>
        <w:adjustRightInd w:val="0"/>
        <w:snapToGrid w:val="0"/>
        <w:spacing w:line="276" w:lineRule="auto"/>
        <w:ind w:firstLine="480"/>
        <w:jc w:val="left"/>
        <w:rPr>
          <w:rFonts w:eastAsia="仿宋"/>
          <w:color w:val="auto"/>
          <w:kern w:val="0"/>
          <w:sz w:val="24"/>
          <w:highlight w:val="none"/>
        </w:rPr>
      </w:pPr>
      <w:r>
        <w:rPr>
          <w:rFonts w:eastAsia="仿宋"/>
          <w:color w:val="auto"/>
          <w:kern w:val="0"/>
          <w:sz w:val="24"/>
          <w:highlight w:val="none"/>
        </w:rPr>
        <w:t>四、承诺本单位自觉接受行政管理部门、行业组织、社会公众、新闻舆论的监督；</w:t>
      </w:r>
    </w:p>
    <w:p w14:paraId="07732B1C">
      <w:pPr>
        <w:widowControl/>
        <w:shd w:val="clear"/>
        <w:adjustRightInd w:val="0"/>
        <w:snapToGrid w:val="0"/>
        <w:spacing w:line="276" w:lineRule="auto"/>
        <w:ind w:firstLine="480"/>
        <w:jc w:val="left"/>
        <w:rPr>
          <w:rFonts w:eastAsia="仿宋"/>
          <w:color w:val="auto"/>
          <w:kern w:val="0"/>
          <w:sz w:val="24"/>
          <w:highlight w:val="none"/>
        </w:rPr>
      </w:pPr>
      <w:r>
        <w:rPr>
          <w:rFonts w:eastAsia="仿宋"/>
          <w:color w:val="auto"/>
          <w:kern w:val="0"/>
          <w:sz w:val="24"/>
          <w:highlight w:val="none"/>
        </w:rPr>
        <w:t>五、承诺本单位自我约束、自我管理，重合同、守信用，不制假售假、商标侵权、虚假宣传、违约毁约、恶意逃债、偷税漏税、价格欺诈、垄断和不正当竞争，维护经营者、消费者的合法权益；</w:t>
      </w:r>
    </w:p>
    <w:p w14:paraId="684985D8">
      <w:pPr>
        <w:widowControl/>
        <w:shd w:val="clear"/>
        <w:adjustRightInd w:val="0"/>
        <w:snapToGrid w:val="0"/>
        <w:spacing w:line="276" w:lineRule="auto"/>
        <w:ind w:firstLine="480"/>
        <w:jc w:val="left"/>
        <w:rPr>
          <w:rFonts w:eastAsia="仿宋"/>
          <w:color w:val="auto"/>
          <w:kern w:val="0"/>
          <w:sz w:val="24"/>
          <w:highlight w:val="none"/>
        </w:rPr>
      </w:pPr>
      <w:r>
        <w:rPr>
          <w:rFonts w:eastAsia="仿宋"/>
          <w:color w:val="auto"/>
          <w:kern w:val="0"/>
          <w:sz w:val="24"/>
          <w:highlight w:val="none"/>
        </w:rPr>
        <w:t>六、承诺本单位提出政府采购质疑和投诉坚持依法依规、诚实信用原则，在全国范围12个月内没有三次以上查无实据的政府采购投诉；</w:t>
      </w:r>
    </w:p>
    <w:p w14:paraId="67A0A3E8">
      <w:pPr>
        <w:widowControl/>
        <w:shd w:val="clear"/>
        <w:adjustRightInd w:val="0"/>
        <w:snapToGrid w:val="0"/>
        <w:spacing w:line="276" w:lineRule="auto"/>
        <w:ind w:firstLine="480"/>
        <w:jc w:val="left"/>
        <w:rPr>
          <w:rFonts w:eastAsia="仿宋"/>
          <w:color w:val="auto"/>
          <w:kern w:val="0"/>
          <w:sz w:val="24"/>
          <w:highlight w:val="none"/>
        </w:rPr>
      </w:pPr>
      <w:r>
        <w:rPr>
          <w:rFonts w:eastAsia="仿宋"/>
          <w:color w:val="auto"/>
          <w:kern w:val="0"/>
          <w:sz w:val="24"/>
          <w:highlight w:val="none"/>
        </w:rPr>
        <w:t>七、根据政府采购相关法律法规的规定需要作出的其他承诺;</w:t>
      </w:r>
    </w:p>
    <w:p w14:paraId="18BCDF77">
      <w:pPr>
        <w:widowControl/>
        <w:shd w:val="clear"/>
        <w:adjustRightInd w:val="0"/>
        <w:snapToGrid w:val="0"/>
        <w:spacing w:line="276" w:lineRule="auto"/>
        <w:ind w:firstLine="480"/>
        <w:jc w:val="left"/>
        <w:rPr>
          <w:rFonts w:eastAsia="仿宋"/>
          <w:color w:val="auto"/>
          <w:kern w:val="0"/>
          <w:sz w:val="24"/>
          <w:highlight w:val="none"/>
        </w:rPr>
      </w:pPr>
      <w:r>
        <w:rPr>
          <w:rFonts w:eastAsia="仿宋"/>
          <w:color w:val="auto"/>
          <w:kern w:val="0"/>
          <w:sz w:val="24"/>
          <w:highlight w:val="none"/>
        </w:rPr>
        <w:t>八、按照信用信息管理有关要求，本单位同意将以上承诺在各级信用信息共享平台公示，接受社会监督。</w:t>
      </w:r>
    </w:p>
    <w:p w14:paraId="20D58617">
      <w:pPr>
        <w:widowControl/>
        <w:shd w:val="clear"/>
        <w:adjustRightInd w:val="0"/>
        <w:snapToGrid w:val="0"/>
        <w:spacing w:line="276" w:lineRule="auto"/>
        <w:ind w:firstLine="480"/>
        <w:jc w:val="left"/>
        <w:rPr>
          <w:rFonts w:eastAsia="仿宋"/>
          <w:color w:val="auto"/>
          <w:kern w:val="0"/>
          <w:sz w:val="24"/>
          <w:highlight w:val="none"/>
        </w:rPr>
      </w:pPr>
      <w:r>
        <w:rPr>
          <w:rFonts w:eastAsia="仿宋"/>
          <w:color w:val="auto"/>
          <w:kern w:val="0"/>
          <w:sz w:val="24"/>
          <w:highlight w:val="none"/>
        </w:rPr>
        <w:t>若违背以上承诺，同意依据相关规定记入企业信用档案和在各级信用信息共享平台公示；性质严重的，同意承担相应法律后果和责任，并依法依规列入严重失信名单。</w:t>
      </w:r>
    </w:p>
    <w:p w14:paraId="3A85DA20">
      <w:pPr>
        <w:widowControl/>
        <w:shd w:val="clear"/>
        <w:wordWrap w:val="0"/>
        <w:adjustRightInd w:val="0"/>
        <w:snapToGrid w:val="0"/>
        <w:spacing w:line="276" w:lineRule="auto"/>
        <w:ind w:firstLine="480"/>
        <w:jc w:val="right"/>
        <w:rPr>
          <w:rFonts w:eastAsia="仿宋"/>
          <w:color w:val="auto"/>
          <w:kern w:val="0"/>
          <w:sz w:val="24"/>
          <w:highlight w:val="none"/>
        </w:rPr>
      </w:pPr>
      <w:r>
        <w:rPr>
          <w:rFonts w:eastAsia="仿宋"/>
          <w:color w:val="auto"/>
          <w:kern w:val="0"/>
          <w:sz w:val="24"/>
          <w:highlight w:val="none"/>
        </w:rPr>
        <w:t>承诺单位：（盖章）</w:t>
      </w:r>
      <w:r>
        <w:rPr>
          <w:rFonts w:eastAsia="仿宋"/>
          <w:color w:val="auto"/>
          <w:kern w:val="0"/>
          <w:sz w:val="24"/>
          <w:highlight w:val="none"/>
          <w:u w:val="single"/>
        </w:rPr>
        <w:t xml:space="preserve">             </w:t>
      </w:r>
    </w:p>
    <w:p w14:paraId="3C0DD930">
      <w:pPr>
        <w:widowControl/>
        <w:shd w:val="clear"/>
        <w:adjustRightInd w:val="0"/>
        <w:snapToGrid w:val="0"/>
        <w:spacing w:line="276" w:lineRule="auto"/>
        <w:ind w:firstLine="480"/>
        <w:jc w:val="right"/>
        <w:rPr>
          <w:rFonts w:eastAsia="仿宋"/>
          <w:color w:val="auto"/>
          <w:kern w:val="0"/>
          <w:sz w:val="24"/>
          <w:highlight w:val="none"/>
        </w:rPr>
      </w:pPr>
      <w:r>
        <w:rPr>
          <w:rFonts w:eastAsia="仿宋"/>
          <w:color w:val="auto"/>
          <w:kern w:val="0"/>
          <w:sz w:val="24"/>
          <w:highlight w:val="none"/>
        </w:rPr>
        <w:t xml:space="preserve">      </w:t>
      </w:r>
      <w:r>
        <w:rPr>
          <w:rFonts w:eastAsia="仿宋"/>
          <w:color w:val="auto"/>
          <w:kern w:val="0"/>
          <w:sz w:val="24"/>
          <w:highlight w:val="none"/>
          <w:u w:val="single"/>
        </w:rPr>
        <w:t xml:space="preserve">                 </w:t>
      </w:r>
    </w:p>
    <w:p w14:paraId="7A51DEED">
      <w:pPr>
        <w:widowControl/>
        <w:shd w:val="clear"/>
        <w:wordWrap w:val="0"/>
        <w:adjustRightInd w:val="0"/>
        <w:snapToGrid w:val="0"/>
        <w:spacing w:line="276" w:lineRule="auto"/>
        <w:ind w:firstLine="480"/>
        <w:jc w:val="right"/>
        <w:rPr>
          <w:rFonts w:eastAsia="仿宋"/>
          <w:color w:val="auto"/>
          <w:kern w:val="0"/>
          <w:sz w:val="24"/>
          <w:highlight w:val="none"/>
        </w:rPr>
      </w:pPr>
      <w:r>
        <w:rPr>
          <w:rFonts w:eastAsia="仿宋"/>
          <w:color w:val="auto"/>
          <w:kern w:val="0"/>
          <w:sz w:val="24"/>
          <w:highlight w:val="none"/>
        </w:rPr>
        <w:t>法定代表人（负责人）签字或盖章：</w:t>
      </w:r>
      <w:r>
        <w:rPr>
          <w:rFonts w:eastAsia="仿宋"/>
          <w:color w:val="auto"/>
          <w:kern w:val="0"/>
          <w:sz w:val="24"/>
          <w:highlight w:val="none"/>
          <w:u w:val="single"/>
        </w:rPr>
        <w:t xml:space="preserve">            </w:t>
      </w:r>
    </w:p>
    <w:p w14:paraId="31E217CB">
      <w:pPr>
        <w:widowControl/>
        <w:shd w:val="clear"/>
        <w:adjustRightInd w:val="0"/>
        <w:snapToGrid w:val="0"/>
        <w:spacing w:line="276" w:lineRule="auto"/>
        <w:ind w:firstLine="480"/>
        <w:jc w:val="right"/>
        <w:rPr>
          <w:rFonts w:eastAsia="仿宋"/>
          <w:color w:val="auto"/>
          <w:kern w:val="0"/>
          <w:sz w:val="24"/>
          <w:highlight w:val="none"/>
        </w:rPr>
      </w:pPr>
      <w:r>
        <w:rPr>
          <w:rFonts w:eastAsia="仿宋"/>
          <w:color w:val="auto"/>
          <w:kern w:val="0"/>
          <w:sz w:val="24"/>
          <w:highlight w:val="none"/>
          <w:u w:val="single"/>
        </w:rPr>
        <w:t xml:space="preserve">                 </w:t>
      </w:r>
    </w:p>
    <w:p w14:paraId="49B79D96">
      <w:pPr>
        <w:widowControl/>
        <w:shd w:val="clear"/>
        <w:wordWrap w:val="0"/>
        <w:adjustRightInd w:val="0"/>
        <w:snapToGrid w:val="0"/>
        <w:spacing w:line="276" w:lineRule="auto"/>
        <w:ind w:firstLine="480"/>
        <w:jc w:val="right"/>
        <w:rPr>
          <w:rFonts w:eastAsia="仿宋"/>
          <w:color w:val="auto"/>
          <w:kern w:val="0"/>
          <w:sz w:val="24"/>
          <w:highlight w:val="none"/>
          <w:u w:val="single"/>
        </w:rPr>
      </w:pPr>
      <w:r>
        <w:rPr>
          <w:rFonts w:eastAsia="仿宋"/>
          <w:color w:val="auto"/>
          <w:kern w:val="0"/>
          <w:sz w:val="24"/>
          <w:highlight w:val="none"/>
        </w:rPr>
        <w:t>法定代表人（负责人）身份证号：</w:t>
      </w:r>
      <w:r>
        <w:rPr>
          <w:rFonts w:eastAsia="仿宋"/>
          <w:color w:val="auto"/>
          <w:kern w:val="0"/>
          <w:sz w:val="24"/>
          <w:highlight w:val="none"/>
          <w:u w:val="single"/>
        </w:rPr>
        <w:t xml:space="preserve">            </w:t>
      </w:r>
    </w:p>
    <w:p w14:paraId="24257157">
      <w:pPr>
        <w:widowControl/>
        <w:shd w:val="clear"/>
        <w:adjustRightInd w:val="0"/>
        <w:snapToGrid w:val="0"/>
        <w:spacing w:line="276" w:lineRule="auto"/>
        <w:ind w:firstLine="480"/>
        <w:jc w:val="right"/>
        <w:rPr>
          <w:rFonts w:eastAsia="仿宋"/>
          <w:color w:val="auto"/>
          <w:kern w:val="0"/>
          <w:sz w:val="24"/>
          <w:highlight w:val="none"/>
        </w:rPr>
      </w:pPr>
      <w:r>
        <w:rPr>
          <w:rFonts w:eastAsia="仿宋"/>
          <w:color w:val="auto"/>
          <w:kern w:val="0"/>
          <w:sz w:val="24"/>
          <w:highlight w:val="none"/>
        </w:rPr>
        <w:t>承诺日期：   年  月  日</w:t>
      </w:r>
    </w:p>
    <w:p w14:paraId="4B79D505">
      <w:pPr>
        <w:widowControl/>
        <w:shd w:val="clear"/>
        <w:adjustRightInd w:val="0"/>
        <w:snapToGrid w:val="0"/>
        <w:spacing w:line="276" w:lineRule="auto"/>
        <w:jc w:val="left"/>
        <w:rPr>
          <w:rFonts w:eastAsia="仿宋"/>
          <w:b/>
          <w:bCs/>
          <w:color w:val="auto"/>
          <w:kern w:val="0"/>
          <w:sz w:val="24"/>
          <w:szCs w:val="28"/>
          <w:highlight w:val="none"/>
        </w:rPr>
      </w:pPr>
      <w:r>
        <w:rPr>
          <w:rFonts w:eastAsia="仿宋"/>
          <w:color w:val="auto"/>
          <w:kern w:val="0"/>
          <w:sz w:val="24"/>
          <w:highlight w:val="none"/>
        </w:rPr>
        <w:t>注：此承诺书除附在响应文件中还需上传至“信用中国（陕西榆林）”网站供应商自主上报信用承诺书附件（承诺有效期为1年，承诺起始时间为递交响应文件截止之日）。法定代表人或负责人、主体名称发生变更的应当重新做出承诺。</w:t>
      </w:r>
    </w:p>
    <w:p w14:paraId="1BEE066C">
      <w:pPr>
        <w:pStyle w:val="44"/>
        <w:shd w:val="clear"/>
        <w:snapToGrid w:val="0"/>
        <w:spacing w:before="0" w:beforeAutospacing="0" w:after="0" w:afterAutospacing="0" w:line="360" w:lineRule="auto"/>
        <w:jc w:val="both"/>
        <w:outlineLvl w:val="2"/>
        <w:rPr>
          <w:rFonts w:ascii="Times New Roman" w:hAnsi="Times New Roman" w:eastAsia="仿宋" w:cs="Times New Roman"/>
          <w:b/>
          <w:bCs/>
          <w:color w:val="auto"/>
          <w:szCs w:val="28"/>
          <w:highlight w:val="none"/>
        </w:rPr>
      </w:pPr>
      <w:bookmarkStart w:id="617" w:name="_Toc149939209"/>
      <w:r>
        <w:rPr>
          <w:rFonts w:ascii="Times New Roman" w:hAnsi="Times New Roman" w:eastAsia="仿宋" w:cs="Times New Roman"/>
          <w:b/>
          <w:bCs/>
          <w:color w:val="auto"/>
          <w:szCs w:val="28"/>
          <w:highlight w:val="none"/>
        </w:rPr>
        <w:br w:type="page"/>
      </w:r>
      <w:bookmarkStart w:id="618" w:name="_Toc176384098"/>
      <w:bookmarkStart w:id="619" w:name="_Toc22084"/>
      <w:bookmarkStart w:id="620" w:name="_Toc165235295"/>
      <w:bookmarkStart w:id="621" w:name="_Toc194095940"/>
      <w:bookmarkStart w:id="622" w:name="_Toc198926362"/>
      <w:r>
        <w:rPr>
          <w:rFonts w:ascii="Times New Roman" w:hAnsi="Times New Roman" w:eastAsia="仿宋" w:cs="Times New Roman"/>
          <w:b/>
          <w:bCs/>
          <w:color w:val="auto"/>
          <w:szCs w:val="28"/>
          <w:highlight w:val="none"/>
        </w:rPr>
        <w:t>附件2：供应商信用承诺</w:t>
      </w:r>
      <w:bookmarkEnd w:id="617"/>
      <w:bookmarkEnd w:id="618"/>
      <w:bookmarkEnd w:id="619"/>
      <w:bookmarkEnd w:id="620"/>
      <w:bookmarkEnd w:id="621"/>
      <w:bookmarkEnd w:id="622"/>
    </w:p>
    <w:p w14:paraId="15791C67">
      <w:pPr>
        <w:widowControl/>
        <w:shd w:val="clear"/>
        <w:adjustRightInd w:val="0"/>
        <w:snapToGrid w:val="0"/>
        <w:spacing w:line="360" w:lineRule="auto"/>
        <w:jc w:val="left"/>
        <w:rPr>
          <w:rFonts w:eastAsia="仿宋"/>
          <w:color w:val="auto"/>
          <w:kern w:val="0"/>
          <w:sz w:val="24"/>
          <w:highlight w:val="none"/>
          <w:u w:val="single"/>
        </w:rPr>
      </w:pPr>
      <w:r>
        <w:rPr>
          <w:rFonts w:eastAsia="仿宋"/>
          <w:color w:val="auto"/>
          <w:kern w:val="0"/>
          <w:sz w:val="24"/>
          <w:highlight w:val="none"/>
        </w:rPr>
        <w:t>供应商：</w:t>
      </w:r>
      <w:r>
        <w:rPr>
          <w:rFonts w:eastAsia="仿宋"/>
          <w:color w:val="auto"/>
          <w:kern w:val="0"/>
          <w:sz w:val="24"/>
          <w:highlight w:val="none"/>
          <w:u w:val="single"/>
        </w:rPr>
        <w:t xml:space="preserve">                                                                   </w:t>
      </w:r>
    </w:p>
    <w:p w14:paraId="6243539D">
      <w:pPr>
        <w:widowControl/>
        <w:shd w:val="clear"/>
        <w:adjustRightInd w:val="0"/>
        <w:snapToGrid w:val="0"/>
        <w:spacing w:line="360" w:lineRule="auto"/>
        <w:jc w:val="left"/>
        <w:rPr>
          <w:rFonts w:eastAsia="仿宋"/>
          <w:color w:val="auto"/>
          <w:kern w:val="0"/>
          <w:sz w:val="24"/>
          <w:highlight w:val="none"/>
          <w:u w:val="single"/>
        </w:rPr>
      </w:pPr>
      <w:r>
        <w:rPr>
          <w:rFonts w:eastAsia="仿宋"/>
          <w:color w:val="auto"/>
          <w:kern w:val="0"/>
          <w:sz w:val="24"/>
          <w:highlight w:val="none"/>
        </w:rPr>
        <w:t>统一社会信用代码：</w:t>
      </w:r>
      <w:r>
        <w:rPr>
          <w:rFonts w:eastAsia="仿宋"/>
          <w:color w:val="auto"/>
          <w:kern w:val="0"/>
          <w:sz w:val="24"/>
          <w:highlight w:val="none"/>
          <w:u w:val="single"/>
        </w:rPr>
        <w:t xml:space="preserve">                             </w:t>
      </w:r>
      <w:r>
        <w:rPr>
          <w:rFonts w:eastAsia="仿宋"/>
          <w:color w:val="auto"/>
          <w:kern w:val="0"/>
          <w:sz w:val="24"/>
          <w:highlight w:val="none"/>
        </w:rPr>
        <w:t>法人代表</w:t>
      </w:r>
      <w:r>
        <w:rPr>
          <w:rFonts w:eastAsia="仿宋"/>
          <w:color w:val="auto"/>
          <w:kern w:val="0"/>
          <w:sz w:val="24"/>
          <w:highlight w:val="none"/>
          <w:u w:val="single"/>
        </w:rPr>
        <w:t xml:space="preserve">：               </w:t>
      </w:r>
      <w:r>
        <w:rPr>
          <w:rFonts w:eastAsia="仿宋"/>
          <w:color w:val="auto"/>
          <w:kern w:val="0"/>
          <w:sz w:val="24"/>
          <w:highlight w:val="none"/>
        </w:rPr>
        <w:t xml:space="preserve"> </w:t>
      </w:r>
      <w:r>
        <w:rPr>
          <w:rFonts w:eastAsia="仿宋"/>
          <w:color w:val="auto"/>
          <w:kern w:val="0"/>
          <w:sz w:val="24"/>
          <w:highlight w:val="none"/>
          <w:u w:val="single"/>
        </w:rPr>
        <w:t xml:space="preserve">                  </w:t>
      </w:r>
    </w:p>
    <w:p w14:paraId="4BEB90B7">
      <w:pPr>
        <w:widowControl/>
        <w:shd w:val="clear"/>
        <w:adjustRightInd w:val="0"/>
        <w:snapToGrid w:val="0"/>
        <w:spacing w:line="360" w:lineRule="auto"/>
        <w:jc w:val="left"/>
        <w:rPr>
          <w:rFonts w:eastAsia="仿宋"/>
          <w:color w:val="auto"/>
          <w:kern w:val="0"/>
          <w:sz w:val="24"/>
          <w:highlight w:val="none"/>
          <w:u w:val="single"/>
        </w:rPr>
      </w:pPr>
      <w:r>
        <w:rPr>
          <w:rFonts w:eastAsia="仿宋"/>
          <w:color w:val="auto"/>
          <w:kern w:val="0"/>
          <w:sz w:val="24"/>
          <w:highlight w:val="none"/>
        </w:rPr>
        <w:t>承诺有效期限：</w:t>
      </w:r>
      <w:r>
        <w:rPr>
          <w:rFonts w:eastAsia="仿宋"/>
          <w:color w:val="auto"/>
          <w:kern w:val="0"/>
          <w:sz w:val="24"/>
          <w:highlight w:val="none"/>
          <w:u w:val="single"/>
        </w:rPr>
        <w:t xml:space="preserve">        </w:t>
      </w:r>
      <w:r>
        <w:rPr>
          <w:rFonts w:eastAsia="仿宋"/>
          <w:color w:val="auto"/>
          <w:kern w:val="0"/>
          <w:sz w:val="24"/>
          <w:highlight w:val="none"/>
        </w:rPr>
        <w:t>年</w:t>
      </w:r>
      <w:r>
        <w:rPr>
          <w:rFonts w:eastAsia="仿宋"/>
          <w:color w:val="auto"/>
          <w:kern w:val="0"/>
          <w:sz w:val="24"/>
          <w:highlight w:val="none"/>
          <w:u w:val="single"/>
        </w:rPr>
        <w:t xml:space="preserve">      </w:t>
      </w:r>
      <w:r>
        <w:rPr>
          <w:rFonts w:eastAsia="仿宋"/>
          <w:color w:val="auto"/>
          <w:kern w:val="0"/>
          <w:sz w:val="24"/>
          <w:highlight w:val="none"/>
        </w:rPr>
        <w:t>月</w:t>
      </w:r>
      <w:r>
        <w:rPr>
          <w:rFonts w:eastAsia="仿宋"/>
          <w:color w:val="auto"/>
          <w:kern w:val="0"/>
          <w:sz w:val="24"/>
          <w:highlight w:val="none"/>
          <w:u w:val="single"/>
        </w:rPr>
        <w:t xml:space="preserve">      </w:t>
      </w:r>
      <w:r>
        <w:rPr>
          <w:rFonts w:eastAsia="仿宋"/>
          <w:color w:val="auto"/>
          <w:kern w:val="0"/>
          <w:sz w:val="24"/>
          <w:highlight w:val="none"/>
        </w:rPr>
        <w:t>日—</w:t>
      </w:r>
      <w:r>
        <w:rPr>
          <w:rFonts w:eastAsia="仿宋"/>
          <w:color w:val="auto"/>
          <w:kern w:val="0"/>
          <w:sz w:val="24"/>
          <w:highlight w:val="none"/>
          <w:u w:val="single"/>
        </w:rPr>
        <w:t xml:space="preserve">         </w:t>
      </w:r>
      <w:r>
        <w:rPr>
          <w:rFonts w:eastAsia="仿宋"/>
          <w:color w:val="auto"/>
          <w:kern w:val="0"/>
          <w:sz w:val="24"/>
          <w:highlight w:val="none"/>
        </w:rPr>
        <w:t>年</w:t>
      </w:r>
      <w:r>
        <w:rPr>
          <w:rFonts w:eastAsia="仿宋"/>
          <w:color w:val="auto"/>
          <w:kern w:val="0"/>
          <w:sz w:val="24"/>
          <w:highlight w:val="none"/>
          <w:u w:val="single"/>
        </w:rPr>
        <w:t xml:space="preserve">      </w:t>
      </w:r>
      <w:r>
        <w:rPr>
          <w:rFonts w:eastAsia="仿宋"/>
          <w:color w:val="auto"/>
          <w:kern w:val="0"/>
          <w:sz w:val="24"/>
          <w:highlight w:val="none"/>
        </w:rPr>
        <w:t>月</w:t>
      </w:r>
      <w:r>
        <w:rPr>
          <w:rFonts w:eastAsia="仿宋"/>
          <w:color w:val="auto"/>
          <w:kern w:val="0"/>
          <w:sz w:val="24"/>
          <w:highlight w:val="none"/>
          <w:u w:val="single"/>
        </w:rPr>
        <w:t xml:space="preserve">      </w:t>
      </w:r>
      <w:r>
        <w:rPr>
          <w:rFonts w:eastAsia="仿宋"/>
          <w:color w:val="auto"/>
          <w:kern w:val="0"/>
          <w:sz w:val="24"/>
          <w:highlight w:val="none"/>
        </w:rPr>
        <w:t>日</w:t>
      </w:r>
    </w:p>
    <w:p w14:paraId="271B9ECA">
      <w:pPr>
        <w:widowControl/>
        <w:shd w:val="clear"/>
        <w:adjustRightInd w:val="0"/>
        <w:snapToGrid w:val="0"/>
        <w:spacing w:line="360" w:lineRule="auto"/>
        <w:ind w:firstLine="480" w:firstLineChars="200"/>
        <w:jc w:val="left"/>
        <w:rPr>
          <w:rFonts w:eastAsia="仿宋"/>
          <w:color w:val="auto"/>
          <w:kern w:val="0"/>
          <w:sz w:val="24"/>
          <w:highlight w:val="none"/>
        </w:rPr>
      </w:pPr>
      <w:r>
        <w:rPr>
          <w:rFonts w:eastAsia="仿宋"/>
          <w:color w:val="auto"/>
          <w:kern w:val="0"/>
          <w:sz w:val="24"/>
          <w:highlight w:val="none"/>
        </w:rPr>
        <w:t>在</w:t>
      </w:r>
      <w:r>
        <w:rPr>
          <w:rFonts w:eastAsia="仿宋"/>
          <w:color w:val="auto"/>
          <w:kern w:val="0"/>
          <w:sz w:val="24"/>
          <w:highlight w:val="none"/>
          <w:u w:val="single"/>
        </w:rPr>
        <w:t xml:space="preserve">                                   </w:t>
      </w:r>
      <w:r>
        <w:rPr>
          <w:rFonts w:eastAsia="仿宋"/>
          <w:color w:val="auto"/>
          <w:kern w:val="0"/>
          <w:sz w:val="24"/>
          <w:highlight w:val="none"/>
        </w:rPr>
        <w:t>项目招投标活动中，我公司（单位）郑重作出以下信用承诺：</w:t>
      </w:r>
    </w:p>
    <w:p w14:paraId="69A76AD8">
      <w:pPr>
        <w:widowControl/>
        <w:shd w:val="clear"/>
        <w:adjustRightInd w:val="0"/>
        <w:snapToGrid w:val="0"/>
        <w:spacing w:line="360" w:lineRule="auto"/>
        <w:ind w:firstLine="480"/>
        <w:jc w:val="left"/>
        <w:rPr>
          <w:rFonts w:eastAsia="仿宋"/>
          <w:color w:val="auto"/>
          <w:kern w:val="0"/>
          <w:sz w:val="24"/>
          <w:highlight w:val="none"/>
        </w:rPr>
      </w:pPr>
      <w:r>
        <w:rPr>
          <w:rFonts w:eastAsia="仿宋"/>
          <w:color w:val="auto"/>
          <w:kern w:val="0"/>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56BADAE7">
      <w:pPr>
        <w:widowControl/>
        <w:shd w:val="clear"/>
        <w:adjustRightInd w:val="0"/>
        <w:snapToGrid w:val="0"/>
        <w:spacing w:line="360" w:lineRule="auto"/>
        <w:ind w:firstLine="480"/>
        <w:jc w:val="left"/>
        <w:rPr>
          <w:rFonts w:eastAsia="仿宋"/>
          <w:color w:val="auto"/>
          <w:kern w:val="0"/>
          <w:sz w:val="24"/>
          <w:highlight w:val="none"/>
        </w:rPr>
      </w:pPr>
      <w:r>
        <w:rPr>
          <w:rFonts w:eastAsia="仿宋"/>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供应商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96CA21D">
      <w:pPr>
        <w:widowControl/>
        <w:shd w:val="clear"/>
        <w:adjustRightInd w:val="0"/>
        <w:snapToGrid w:val="0"/>
        <w:spacing w:line="360" w:lineRule="auto"/>
        <w:ind w:firstLine="482"/>
        <w:jc w:val="left"/>
        <w:rPr>
          <w:rFonts w:eastAsia="仿宋"/>
          <w:color w:val="auto"/>
          <w:kern w:val="0"/>
          <w:sz w:val="24"/>
          <w:highlight w:val="none"/>
        </w:rPr>
      </w:pPr>
      <w:r>
        <w:rPr>
          <w:rFonts w:eastAsia="仿宋"/>
          <w:color w:val="auto"/>
          <w:kern w:val="0"/>
          <w:sz w:val="24"/>
          <w:highlight w:val="none"/>
        </w:rPr>
        <w:t>（三）自愿接受招投标监督部门和有关行政监督部门的依法检查。</w:t>
      </w:r>
    </w:p>
    <w:p w14:paraId="37941657">
      <w:pPr>
        <w:widowControl/>
        <w:shd w:val="clear"/>
        <w:adjustRightInd w:val="0"/>
        <w:snapToGrid w:val="0"/>
        <w:spacing w:line="360" w:lineRule="auto"/>
        <w:ind w:firstLine="480"/>
        <w:jc w:val="left"/>
        <w:rPr>
          <w:rFonts w:eastAsia="仿宋"/>
          <w:color w:val="auto"/>
          <w:kern w:val="0"/>
          <w:sz w:val="24"/>
          <w:highlight w:val="none"/>
        </w:rPr>
      </w:pPr>
      <w:r>
        <w:rPr>
          <w:rFonts w:eastAsia="仿宋"/>
          <w:color w:val="auto"/>
          <w:kern w:val="0"/>
          <w:sz w:val="24"/>
          <w:highlight w:val="none"/>
        </w:rPr>
        <w:t>（四）同意将此信用承诺纳入陕西省公共信用信息平台和榆林市公共信用信息共享平台，并上网公示，接受社会监督。</w:t>
      </w:r>
    </w:p>
    <w:p w14:paraId="4729DF59">
      <w:pPr>
        <w:widowControl/>
        <w:shd w:val="clear"/>
        <w:adjustRightInd w:val="0"/>
        <w:snapToGrid w:val="0"/>
        <w:spacing w:line="360" w:lineRule="auto"/>
        <w:ind w:firstLine="480"/>
        <w:jc w:val="left"/>
        <w:rPr>
          <w:rFonts w:eastAsia="仿宋"/>
          <w:color w:val="auto"/>
          <w:kern w:val="0"/>
          <w:sz w:val="24"/>
          <w:highlight w:val="none"/>
        </w:rPr>
      </w:pPr>
      <w:r>
        <w:rPr>
          <w:rFonts w:eastAsia="仿宋"/>
          <w:color w:val="auto"/>
          <w:kern w:val="0"/>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2C6A27B5">
      <w:pPr>
        <w:widowControl/>
        <w:shd w:val="clear"/>
        <w:tabs>
          <w:tab w:val="left" w:pos="4395"/>
        </w:tabs>
        <w:adjustRightInd w:val="0"/>
        <w:snapToGrid w:val="0"/>
        <w:spacing w:line="360" w:lineRule="auto"/>
        <w:jc w:val="left"/>
        <w:rPr>
          <w:rFonts w:eastAsia="仿宋"/>
          <w:color w:val="auto"/>
          <w:kern w:val="0"/>
          <w:sz w:val="24"/>
          <w:highlight w:val="none"/>
        </w:rPr>
      </w:pPr>
      <w:r>
        <w:rPr>
          <w:rFonts w:eastAsia="仿宋"/>
          <w:color w:val="auto"/>
          <w:kern w:val="0"/>
          <w:sz w:val="24"/>
          <w:highlight w:val="none"/>
        </w:rPr>
        <w:t>法定代表人（签章）：                 供应商（盖章）：</w:t>
      </w:r>
    </w:p>
    <w:p w14:paraId="7F822471">
      <w:pPr>
        <w:shd w:val="clear"/>
        <w:adjustRightInd w:val="0"/>
        <w:snapToGrid w:val="0"/>
        <w:spacing w:line="360" w:lineRule="auto"/>
        <w:jc w:val="center"/>
        <w:rPr>
          <w:rFonts w:eastAsia="仿宋"/>
          <w:b/>
          <w:bCs/>
          <w:color w:val="auto"/>
          <w:sz w:val="32"/>
          <w:szCs w:val="32"/>
          <w:highlight w:val="none"/>
        </w:rPr>
      </w:pPr>
      <w:r>
        <w:rPr>
          <w:rFonts w:eastAsia="仿宋"/>
          <w:color w:val="auto"/>
          <w:kern w:val="0"/>
          <w:sz w:val="24"/>
          <w:highlight w:val="none"/>
        </w:rPr>
        <w:t xml:space="preserve">                     承诺时间：</w:t>
      </w:r>
      <w:r>
        <w:rPr>
          <w:rFonts w:eastAsia="仿宋"/>
          <w:color w:val="auto"/>
          <w:kern w:val="0"/>
          <w:sz w:val="24"/>
          <w:highlight w:val="none"/>
          <w:u w:val="single"/>
        </w:rPr>
        <w:t xml:space="preserve">       </w:t>
      </w:r>
      <w:r>
        <w:rPr>
          <w:rFonts w:eastAsia="仿宋"/>
          <w:color w:val="auto"/>
          <w:kern w:val="0"/>
          <w:sz w:val="24"/>
          <w:highlight w:val="none"/>
        </w:rPr>
        <w:t>年</w:t>
      </w:r>
      <w:r>
        <w:rPr>
          <w:rFonts w:eastAsia="仿宋"/>
          <w:color w:val="auto"/>
          <w:kern w:val="0"/>
          <w:sz w:val="24"/>
          <w:highlight w:val="none"/>
          <w:u w:val="single"/>
        </w:rPr>
        <w:t xml:space="preserve">     </w:t>
      </w:r>
      <w:r>
        <w:rPr>
          <w:rFonts w:eastAsia="仿宋"/>
          <w:color w:val="auto"/>
          <w:kern w:val="0"/>
          <w:sz w:val="24"/>
          <w:highlight w:val="none"/>
        </w:rPr>
        <w:t>月</w:t>
      </w:r>
      <w:r>
        <w:rPr>
          <w:rFonts w:eastAsia="仿宋"/>
          <w:color w:val="auto"/>
          <w:kern w:val="0"/>
          <w:sz w:val="24"/>
          <w:highlight w:val="none"/>
          <w:u w:val="single"/>
        </w:rPr>
        <w:t xml:space="preserve">      </w:t>
      </w:r>
      <w:r>
        <w:rPr>
          <w:rFonts w:eastAsia="仿宋"/>
          <w:color w:val="auto"/>
          <w:kern w:val="0"/>
          <w:sz w:val="24"/>
          <w:highlight w:val="none"/>
        </w:rPr>
        <w:t>日</w:t>
      </w:r>
    </w:p>
    <w:p w14:paraId="3EBCED26">
      <w:pPr>
        <w:pStyle w:val="44"/>
        <w:shd w:val="clear"/>
        <w:snapToGrid w:val="0"/>
        <w:spacing w:before="0" w:beforeAutospacing="0" w:after="0" w:afterAutospacing="0" w:line="360" w:lineRule="auto"/>
        <w:jc w:val="both"/>
        <w:outlineLvl w:val="2"/>
        <w:rPr>
          <w:rFonts w:ascii="Times New Roman" w:hAnsi="Times New Roman" w:eastAsia="仿宋" w:cs="Times New Roman"/>
          <w:b/>
          <w:bCs/>
          <w:color w:val="auto"/>
          <w:szCs w:val="28"/>
          <w:highlight w:val="none"/>
        </w:rPr>
      </w:pPr>
      <w:bookmarkStart w:id="623" w:name="_Toc149939210"/>
      <w:r>
        <w:rPr>
          <w:rFonts w:ascii="Times New Roman" w:hAnsi="Times New Roman" w:eastAsia="仿宋" w:cs="Times New Roman"/>
          <w:b/>
          <w:bCs/>
          <w:color w:val="auto"/>
          <w:szCs w:val="28"/>
          <w:highlight w:val="none"/>
        </w:rPr>
        <w:br w:type="page"/>
      </w:r>
      <w:bookmarkStart w:id="624" w:name="_Toc176384099"/>
      <w:bookmarkStart w:id="625" w:name="_Toc165235296"/>
      <w:bookmarkStart w:id="626" w:name="_Toc194095941"/>
      <w:bookmarkStart w:id="627" w:name="_Toc22353"/>
      <w:bookmarkStart w:id="628" w:name="_Toc198926363"/>
      <w:r>
        <w:rPr>
          <w:rFonts w:ascii="Times New Roman" w:hAnsi="Times New Roman" w:eastAsia="仿宋" w:cs="Times New Roman"/>
          <w:b/>
          <w:bCs/>
          <w:color w:val="auto"/>
          <w:szCs w:val="28"/>
          <w:highlight w:val="none"/>
        </w:rPr>
        <w:t>附件3：投标信用(保证金）承诺书</w:t>
      </w:r>
      <w:bookmarkEnd w:id="623"/>
      <w:bookmarkEnd w:id="624"/>
      <w:bookmarkEnd w:id="625"/>
      <w:bookmarkEnd w:id="626"/>
      <w:bookmarkEnd w:id="627"/>
      <w:bookmarkEnd w:id="628"/>
      <w:r>
        <w:rPr>
          <w:rFonts w:ascii="Times New Roman" w:hAnsi="Times New Roman" w:eastAsia="仿宋" w:cs="Times New Roman"/>
          <w:b/>
          <w:bCs/>
          <w:color w:val="auto"/>
          <w:szCs w:val="28"/>
          <w:highlight w:val="none"/>
        </w:rPr>
        <w:t xml:space="preserve">               </w:t>
      </w:r>
    </w:p>
    <w:p w14:paraId="70E2AC6F">
      <w:pPr>
        <w:shd w:val="clear"/>
        <w:snapToGrid w:val="0"/>
        <w:spacing w:line="360" w:lineRule="auto"/>
        <w:ind w:firstLine="480" w:firstLineChars="200"/>
        <w:rPr>
          <w:rFonts w:eastAsia="仿宋"/>
          <w:color w:val="auto"/>
          <w:sz w:val="24"/>
          <w:highlight w:val="none"/>
        </w:rPr>
      </w:pPr>
      <w:r>
        <w:rPr>
          <w:rFonts w:eastAsia="仿宋"/>
          <w:color w:val="auto"/>
          <w:sz w:val="24"/>
          <w:highlight w:val="none"/>
        </w:rPr>
        <w:t>项目名称：</w:t>
      </w:r>
    </w:p>
    <w:p w14:paraId="42FE122A">
      <w:pPr>
        <w:shd w:val="clear"/>
        <w:snapToGrid w:val="0"/>
        <w:spacing w:line="360" w:lineRule="auto"/>
        <w:ind w:firstLine="480" w:firstLineChars="200"/>
        <w:rPr>
          <w:rFonts w:eastAsia="仿宋"/>
          <w:color w:val="auto"/>
          <w:sz w:val="24"/>
          <w:highlight w:val="none"/>
        </w:rPr>
      </w:pPr>
      <w:r>
        <w:rPr>
          <w:rFonts w:eastAsia="仿宋"/>
          <w:color w:val="auto"/>
          <w:sz w:val="24"/>
          <w:highlight w:val="none"/>
        </w:rPr>
        <w:t>供应商：</w:t>
      </w:r>
    </w:p>
    <w:p w14:paraId="280BA835">
      <w:pPr>
        <w:shd w:val="clear"/>
        <w:snapToGrid w:val="0"/>
        <w:spacing w:line="360" w:lineRule="auto"/>
        <w:ind w:firstLine="480" w:firstLineChars="200"/>
        <w:rPr>
          <w:rFonts w:eastAsia="仿宋"/>
          <w:color w:val="auto"/>
          <w:sz w:val="24"/>
          <w:highlight w:val="none"/>
        </w:rPr>
      </w:pPr>
      <w:r>
        <w:rPr>
          <w:rFonts w:eastAsia="仿宋"/>
          <w:color w:val="auto"/>
          <w:sz w:val="24"/>
          <w:highlight w:val="none"/>
        </w:rPr>
        <w:t xml:space="preserve">统一社会信用代码：                               法人代表：                 </w:t>
      </w:r>
    </w:p>
    <w:p w14:paraId="6240AFA6">
      <w:pPr>
        <w:shd w:val="clear"/>
        <w:snapToGrid w:val="0"/>
        <w:spacing w:line="360" w:lineRule="auto"/>
        <w:ind w:firstLine="480" w:firstLineChars="200"/>
        <w:rPr>
          <w:rFonts w:eastAsia="仿宋"/>
          <w:color w:val="auto"/>
          <w:sz w:val="24"/>
          <w:highlight w:val="none"/>
        </w:rPr>
      </w:pPr>
      <w:r>
        <w:rPr>
          <w:rFonts w:eastAsia="仿宋"/>
          <w:color w:val="auto"/>
          <w:sz w:val="24"/>
          <w:highlight w:val="none"/>
        </w:rPr>
        <w:t>在本项目标段招投标活动中，我公司（单位）自愿作出以下投标信用承诺：</w:t>
      </w:r>
    </w:p>
    <w:p w14:paraId="669F6E8F">
      <w:pPr>
        <w:shd w:val="clear"/>
        <w:snapToGrid w:val="0"/>
        <w:spacing w:line="360" w:lineRule="auto"/>
        <w:ind w:firstLine="480" w:firstLineChars="200"/>
        <w:rPr>
          <w:rFonts w:eastAsia="仿宋"/>
          <w:color w:val="auto"/>
          <w:sz w:val="24"/>
          <w:highlight w:val="none"/>
        </w:rPr>
      </w:pPr>
      <w:r>
        <w:rPr>
          <w:rFonts w:eastAsia="仿宋"/>
          <w:color w:val="auto"/>
          <w:sz w:val="24"/>
          <w:highlight w:val="none"/>
        </w:rPr>
        <w:t>（一）能严格遵守法律法规、职业道德和行业规范。</w:t>
      </w:r>
    </w:p>
    <w:p w14:paraId="0D615C70">
      <w:pPr>
        <w:shd w:val="clear"/>
        <w:snapToGrid w:val="0"/>
        <w:spacing w:line="360" w:lineRule="auto"/>
        <w:ind w:firstLine="480" w:firstLineChars="200"/>
        <w:rPr>
          <w:rFonts w:eastAsia="仿宋"/>
          <w:color w:val="auto"/>
          <w:sz w:val="24"/>
          <w:highlight w:val="none"/>
        </w:rPr>
      </w:pPr>
      <w:r>
        <w:rPr>
          <w:rFonts w:eastAsia="仿宋"/>
          <w:color w:val="auto"/>
          <w:sz w:val="24"/>
          <w:highlight w:val="none"/>
        </w:rPr>
        <w:t>（二）不得有以下违法违规行为：1.围标串标；以他人名义或者其他方式弄虚作假投标；出让出租资格、资质证书供他人投标；恶意竞标、强揽工程；以暴力、威胁、利诱等手段阻止或者控制其他潜在供应商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B23EB28">
      <w:pPr>
        <w:shd w:val="clear"/>
        <w:snapToGrid w:val="0"/>
        <w:spacing w:line="360" w:lineRule="auto"/>
        <w:ind w:firstLine="480" w:firstLineChars="200"/>
        <w:rPr>
          <w:rFonts w:eastAsia="仿宋"/>
          <w:color w:val="auto"/>
          <w:sz w:val="24"/>
          <w:highlight w:val="none"/>
        </w:rPr>
      </w:pPr>
      <w:r>
        <w:rPr>
          <w:rFonts w:eastAsia="仿宋"/>
          <w:color w:val="auto"/>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5C015FC1">
      <w:pPr>
        <w:pStyle w:val="42"/>
        <w:shd w:val="clear"/>
        <w:rPr>
          <w:rFonts w:eastAsia="仿宋"/>
          <w:color w:val="auto"/>
          <w:sz w:val="24"/>
          <w:highlight w:val="none"/>
        </w:rPr>
      </w:pPr>
    </w:p>
    <w:p w14:paraId="3BC363A1">
      <w:pPr>
        <w:shd w:val="clear"/>
        <w:snapToGrid w:val="0"/>
        <w:spacing w:line="288" w:lineRule="auto"/>
        <w:ind w:firstLine="480" w:firstLineChars="200"/>
        <w:rPr>
          <w:rFonts w:eastAsia="仿宋"/>
          <w:color w:val="auto"/>
          <w:sz w:val="24"/>
          <w:highlight w:val="none"/>
        </w:rPr>
      </w:pPr>
      <w:r>
        <w:rPr>
          <w:rFonts w:eastAsia="仿宋"/>
          <w:color w:val="auto"/>
          <w:sz w:val="24"/>
          <w:highlight w:val="none"/>
        </w:rPr>
        <w:t>法定代表人（签章）：             供应商（盖章）：</w:t>
      </w:r>
    </w:p>
    <w:p w14:paraId="51D1DC46">
      <w:pPr>
        <w:shd w:val="clear"/>
        <w:snapToGrid w:val="0"/>
        <w:spacing w:line="288" w:lineRule="auto"/>
        <w:ind w:firstLine="480" w:firstLineChars="200"/>
        <w:rPr>
          <w:rFonts w:eastAsia="仿宋"/>
          <w:color w:val="auto"/>
          <w:sz w:val="24"/>
          <w:highlight w:val="none"/>
        </w:rPr>
      </w:pPr>
    </w:p>
    <w:p w14:paraId="7AFC3986">
      <w:pPr>
        <w:shd w:val="clear"/>
        <w:snapToGrid w:val="0"/>
        <w:spacing w:line="288" w:lineRule="auto"/>
        <w:ind w:firstLine="480" w:firstLineChars="200"/>
        <w:rPr>
          <w:rFonts w:eastAsia="仿宋"/>
          <w:color w:val="auto"/>
          <w:sz w:val="24"/>
          <w:highlight w:val="none"/>
        </w:rPr>
      </w:pPr>
      <w:r>
        <w:rPr>
          <w:rFonts w:eastAsia="仿宋"/>
          <w:color w:val="auto"/>
          <w:sz w:val="24"/>
          <w:highlight w:val="none"/>
        </w:rPr>
        <w:t>承诺时间：       年     月     日</w:t>
      </w:r>
    </w:p>
    <w:p w14:paraId="3937D08D">
      <w:pPr>
        <w:shd w:val="clear"/>
        <w:snapToGrid w:val="0"/>
        <w:spacing w:line="288" w:lineRule="auto"/>
        <w:ind w:firstLine="480" w:firstLineChars="200"/>
        <w:rPr>
          <w:rFonts w:eastAsia="仿宋"/>
          <w:color w:val="auto"/>
          <w:sz w:val="24"/>
          <w:highlight w:val="none"/>
        </w:rPr>
      </w:pPr>
    </w:p>
    <w:p w14:paraId="2D488944">
      <w:pPr>
        <w:shd w:val="clear"/>
        <w:snapToGrid w:val="0"/>
        <w:spacing w:line="288" w:lineRule="auto"/>
        <w:ind w:firstLine="480" w:firstLineChars="200"/>
        <w:rPr>
          <w:rFonts w:eastAsia="仿宋"/>
          <w:color w:val="auto"/>
          <w:sz w:val="24"/>
          <w:highlight w:val="none"/>
        </w:rPr>
      </w:pPr>
    </w:p>
    <w:p w14:paraId="52C6B996">
      <w:pPr>
        <w:shd w:val="clear"/>
        <w:snapToGrid w:val="0"/>
        <w:spacing w:line="288" w:lineRule="auto"/>
        <w:ind w:firstLine="480" w:firstLineChars="200"/>
        <w:rPr>
          <w:rFonts w:eastAsia="仿宋"/>
          <w:color w:val="auto"/>
          <w:sz w:val="24"/>
          <w:highlight w:val="none"/>
        </w:rPr>
      </w:pPr>
    </w:p>
    <w:p w14:paraId="2CCA9F10">
      <w:pPr>
        <w:shd w:val="clear"/>
        <w:snapToGrid w:val="0"/>
        <w:spacing w:line="288" w:lineRule="auto"/>
        <w:rPr>
          <w:rFonts w:eastAsia="仿宋"/>
          <w:b/>
          <w:color w:val="auto"/>
          <w:sz w:val="24"/>
          <w:highlight w:val="none"/>
        </w:rPr>
      </w:pPr>
      <w:r>
        <w:rPr>
          <w:rFonts w:eastAsia="仿宋"/>
          <w:b/>
          <w:color w:val="auto"/>
          <w:sz w:val="24"/>
          <w:highlight w:val="none"/>
        </w:rPr>
        <w:t>说明：本承诺书效力和作用等同于投标保证金，其有效期与投标有效期一致。</w:t>
      </w:r>
    </w:p>
    <w:p w14:paraId="7444EE0B">
      <w:pPr>
        <w:shd w:val="clear"/>
        <w:snapToGrid w:val="0"/>
        <w:spacing w:line="288" w:lineRule="auto"/>
        <w:ind w:firstLine="482" w:firstLineChars="200"/>
        <w:rPr>
          <w:rFonts w:eastAsia="仿宋"/>
          <w:b/>
          <w:bCs/>
          <w:color w:val="auto"/>
          <w:sz w:val="24"/>
          <w:highlight w:val="none"/>
        </w:rPr>
      </w:pPr>
    </w:p>
    <w:p w14:paraId="136D15E8">
      <w:pPr>
        <w:widowControl/>
        <w:shd w:val="clear"/>
        <w:jc w:val="left"/>
        <w:rPr>
          <w:rFonts w:eastAsia="仿宋"/>
          <w:b/>
          <w:bCs/>
          <w:color w:val="auto"/>
          <w:kern w:val="0"/>
          <w:sz w:val="24"/>
          <w:szCs w:val="28"/>
          <w:highlight w:val="none"/>
        </w:rPr>
      </w:pPr>
      <w:r>
        <w:rPr>
          <w:rFonts w:eastAsia="仿宋"/>
          <w:b/>
          <w:bCs/>
          <w:color w:val="auto"/>
          <w:szCs w:val="28"/>
          <w:highlight w:val="none"/>
        </w:rPr>
        <w:br w:type="page"/>
      </w:r>
    </w:p>
    <w:p w14:paraId="5AEE2D23">
      <w:pPr>
        <w:pStyle w:val="44"/>
        <w:shd w:val="clear"/>
        <w:snapToGrid w:val="0"/>
        <w:spacing w:before="0" w:beforeAutospacing="0" w:after="0" w:afterAutospacing="0" w:line="276" w:lineRule="auto"/>
        <w:jc w:val="both"/>
        <w:outlineLvl w:val="2"/>
        <w:rPr>
          <w:rFonts w:ascii="Times New Roman" w:hAnsi="Times New Roman" w:eastAsia="仿宋" w:cs="Times New Roman"/>
          <w:b/>
          <w:bCs/>
          <w:color w:val="auto"/>
          <w:szCs w:val="28"/>
          <w:highlight w:val="none"/>
        </w:rPr>
      </w:pPr>
      <w:bookmarkStart w:id="629" w:name="_Toc165235297"/>
      <w:bookmarkStart w:id="630" w:name="_Toc176384100"/>
      <w:bookmarkStart w:id="631" w:name="_Toc18653"/>
      <w:bookmarkStart w:id="632" w:name="_Toc149939211"/>
      <w:bookmarkStart w:id="633" w:name="_Toc194095942"/>
      <w:bookmarkStart w:id="634" w:name="_Toc198926364"/>
      <w:r>
        <w:rPr>
          <w:rFonts w:ascii="Times New Roman" w:hAnsi="Times New Roman" w:eastAsia="仿宋" w:cs="Times New Roman"/>
          <w:b/>
          <w:bCs/>
          <w:color w:val="auto"/>
          <w:szCs w:val="28"/>
          <w:highlight w:val="none"/>
        </w:rPr>
        <w:t>附件4：供应商委托代理人员信用承诺书</w:t>
      </w:r>
      <w:bookmarkEnd w:id="629"/>
      <w:bookmarkEnd w:id="630"/>
      <w:bookmarkEnd w:id="631"/>
      <w:bookmarkEnd w:id="632"/>
      <w:bookmarkEnd w:id="633"/>
      <w:bookmarkEnd w:id="634"/>
    </w:p>
    <w:p w14:paraId="7E4678F8">
      <w:pPr>
        <w:widowControl/>
        <w:shd w:val="clear"/>
        <w:spacing w:line="540" w:lineRule="exact"/>
        <w:ind w:firstLine="480" w:firstLineChars="200"/>
        <w:jc w:val="left"/>
        <w:rPr>
          <w:rFonts w:eastAsia="仿宋"/>
          <w:color w:val="auto"/>
          <w:kern w:val="0"/>
          <w:sz w:val="24"/>
          <w:highlight w:val="none"/>
        </w:rPr>
      </w:pPr>
      <w:r>
        <w:rPr>
          <w:rFonts w:eastAsia="仿宋"/>
          <w:color w:val="auto"/>
          <w:kern w:val="0"/>
          <w:sz w:val="24"/>
          <w:highlight w:val="none"/>
        </w:rPr>
        <w:t>在</w:t>
      </w:r>
      <w:r>
        <w:rPr>
          <w:rFonts w:eastAsia="仿宋"/>
          <w:color w:val="auto"/>
          <w:kern w:val="0"/>
          <w:sz w:val="24"/>
          <w:highlight w:val="none"/>
          <w:u w:val="single"/>
        </w:rPr>
        <w:t xml:space="preserve">                  </w:t>
      </w:r>
      <w:r>
        <w:rPr>
          <w:rFonts w:eastAsia="仿宋"/>
          <w:color w:val="auto"/>
          <w:kern w:val="0"/>
          <w:sz w:val="24"/>
          <w:highlight w:val="none"/>
        </w:rPr>
        <w:t>项目招投标活动中，我个人郑重作出以下信用承诺：</w:t>
      </w:r>
    </w:p>
    <w:p w14:paraId="709BB974">
      <w:pPr>
        <w:widowControl/>
        <w:shd w:val="clear"/>
        <w:adjustRightInd w:val="0"/>
        <w:snapToGrid w:val="0"/>
        <w:spacing w:line="540" w:lineRule="exact"/>
        <w:ind w:firstLine="480"/>
        <w:jc w:val="left"/>
        <w:rPr>
          <w:rFonts w:eastAsia="仿宋"/>
          <w:color w:val="auto"/>
          <w:kern w:val="0"/>
          <w:sz w:val="24"/>
          <w:highlight w:val="none"/>
        </w:rPr>
      </w:pPr>
      <w:r>
        <w:rPr>
          <w:rFonts w:eastAsia="仿宋"/>
          <w:color w:val="auto"/>
          <w:kern w:val="0"/>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21267E9E">
      <w:pPr>
        <w:widowControl/>
        <w:shd w:val="clear"/>
        <w:adjustRightInd w:val="0"/>
        <w:snapToGrid w:val="0"/>
        <w:spacing w:line="540" w:lineRule="exact"/>
        <w:ind w:firstLine="480"/>
        <w:jc w:val="left"/>
        <w:rPr>
          <w:rFonts w:eastAsia="仿宋"/>
          <w:color w:val="auto"/>
          <w:kern w:val="0"/>
          <w:sz w:val="24"/>
          <w:highlight w:val="none"/>
        </w:rPr>
      </w:pPr>
      <w:r>
        <w:rPr>
          <w:rFonts w:eastAsia="仿宋"/>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供应商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CD44764">
      <w:pPr>
        <w:widowControl/>
        <w:shd w:val="clear"/>
        <w:adjustRightInd w:val="0"/>
        <w:snapToGrid w:val="0"/>
        <w:spacing w:line="540" w:lineRule="exact"/>
        <w:ind w:firstLine="480"/>
        <w:jc w:val="left"/>
        <w:rPr>
          <w:rFonts w:eastAsia="仿宋"/>
          <w:color w:val="auto"/>
          <w:kern w:val="0"/>
          <w:sz w:val="24"/>
          <w:highlight w:val="none"/>
        </w:rPr>
      </w:pPr>
      <w:r>
        <w:rPr>
          <w:rFonts w:eastAsia="仿宋"/>
          <w:color w:val="auto"/>
          <w:kern w:val="0"/>
          <w:sz w:val="24"/>
          <w:highlight w:val="none"/>
        </w:rPr>
        <w:t>（三）自愿接受招投标监督部门和有关行政监督部门的依法检查。</w:t>
      </w:r>
    </w:p>
    <w:p w14:paraId="56C3B8EB">
      <w:pPr>
        <w:widowControl/>
        <w:shd w:val="clear"/>
        <w:adjustRightInd w:val="0"/>
        <w:snapToGrid w:val="0"/>
        <w:spacing w:line="540" w:lineRule="exact"/>
        <w:ind w:firstLine="480"/>
        <w:jc w:val="left"/>
        <w:rPr>
          <w:rFonts w:eastAsia="仿宋"/>
          <w:color w:val="auto"/>
          <w:kern w:val="0"/>
          <w:sz w:val="24"/>
          <w:highlight w:val="none"/>
        </w:rPr>
      </w:pPr>
      <w:r>
        <w:rPr>
          <w:rFonts w:eastAsia="仿宋"/>
          <w:color w:val="auto"/>
          <w:kern w:val="0"/>
          <w:sz w:val="24"/>
          <w:highlight w:val="none"/>
        </w:rPr>
        <w:t>（四）同意将此信用承诺纳入陕西省公共信用信息平台和榆林市公共信用信息共享平台，并接受社会监督。</w:t>
      </w:r>
    </w:p>
    <w:p w14:paraId="2D99F74C">
      <w:pPr>
        <w:widowControl/>
        <w:shd w:val="clear"/>
        <w:adjustRightInd w:val="0"/>
        <w:snapToGrid w:val="0"/>
        <w:spacing w:line="540" w:lineRule="exact"/>
        <w:ind w:firstLine="480"/>
        <w:jc w:val="left"/>
        <w:rPr>
          <w:rFonts w:eastAsia="仿宋"/>
          <w:color w:val="auto"/>
          <w:kern w:val="0"/>
          <w:sz w:val="24"/>
          <w:highlight w:val="none"/>
        </w:rPr>
      </w:pPr>
      <w:r>
        <w:rPr>
          <w:rFonts w:eastAsia="仿宋"/>
          <w:color w:val="auto"/>
          <w:kern w:val="0"/>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06B0F5FB">
      <w:pPr>
        <w:widowControl/>
        <w:shd w:val="clear"/>
        <w:spacing w:line="320" w:lineRule="exact"/>
        <w:ind w:firstLine="482"/>
        <w:jc w:val="left"/>
        <w:rPr>
          <w:rFonts w:eastAsia="仿宋"/>
          <w:color w:val="auto"/>
          <w:kern w:val="0"/>
          <w:sz w:val="24"/>
          <w:highlight w:val="none"/>
        </w:rPr>
      </w:pPr>
    </w:p>
    <w:p w14:paraId="4DD949B7">
      <w:pPr>
        <w:widowControl/>
        <w:shd w:val="clear"/>
        <w:spacing w:line="300" w:lineRule="auto"/>
        <w:jc w:val="left"/>
        <w:rPr>
          <w:rFonts w:eastAsia="仿宋"/>
          <w:color w:val="auto"/>
          <w:kern w:val="0"/>
          <w:sz w:val="24"/>
          <w:highlight w:val="none"/>
          <w:u w:val="single"/>
        </w:rPr>
      </w:pPr>
      <w:r>
        <w:rPr>
          <w:rFonts w:eastAsia="仿宋"/>
          <w:color w:val="auto"/>
          <w:kern w:val="0"/>
          <w:sz w:val="24"/>
          <w:highlight w:val="none"/>
        </w:rPr>
        <w:t>承诺有效期限：</w:t>
      </w:r>
      <w:r>
        <w:rPr>
          <w:rFonts w:eastAsia="仿宋"/>
          <w:color w:val="auto"/>
          <w:kern w:val="0"/>
          <w:sz w:val="24"/>
          <w:highlight w:val="none"/>
          <w:u w:val="single"/>
        </w:rPr>
        <w:t xml:space="preserve">        </w:t>
      </w:r>
      <w:r>
        <w:rPr>
          <w:rFonts w:eastAsia="仿宋"/>
          <w:color w:val="auto"/>
          <w:kern w:val="0"/>
          <w:sz w:val="24"/>
          <w:highlight w:val="none"/>
        </w:rPr>
        <w:t>年</w:t>
      </w:r>
      <w:r>
        <w:rPr>
          <w:rFonts w:eastAsia="仿宋"/>
          <w:color w:val="auto"/>
          <w:kern w:val="0"/>
          <w:sz w:val="24"/>
          <w:highlight w:val="none"/>
          <w:u w:val="single"/>
        </w:rPr>
        <w:t xml:space="preserve">     </w:t>
      </w:r>
      <w:r>
        <w:rPr>
          <w:rFonts w:eastAsia="仿宋"/>
          <w:color w:val="auto"/>
          <w:kern w:val="0"/>
          <w:sz w:val="24"/>
          <w:highlight w:val="none"/>
        </w:rPr>
        <w:t>月</w:t>
      </w:r>
      <w:r>
        <w:rPr>
          <w:rFonts w:eastAsia="仿宋"/>
          <w:color w:val="auto"/>
          <w:kern w:val="0"/>
          <w:sz w:val="24"/>
          <w:highlight w:val="none"/>
          <w:u w:val="single"/>
        </w:rPr>
        <w:t xml:space="preserve">     </w:t>
      </w:r>
      <w:r>
        <w:rPr>
          <w:rFonts w:eastAsia="仿宋"/>
          <w:color w:val="auto"/>
          <w:kern w:val="0"/>
          <w:sz w:val="24"/>
          <w:highlight w:val="none"/>
        </w:rPr>
        <w:t>日  —</w:t>
      </w:r>
      <w:r>
        <w:rPr>
          <w:rFonts w:eastAsia="仿宋"/>
          <w:color w:val="auto"/>
          <w:kern w:val="0"/>
          <w:sz w:val="24"/>
          <w:highlight w:val="none"/>
          <w:u w:val="single"/>
        </w:rPr>
        <w:t xml:space="preserve">        </w:t>
      </w:r>
      <w:r>
        <w:rPr>
          <w:rFonts w:eastAsia="仿宋"/>
          <w:color w:val="auto"/>
          <w:kern w:val="0"/>
          <w:sz w:val="24"/>
          <w:highlight w:val="none"/>
        </w:rPr>
        <w:t>年</w:t>
      </w:r>
      <w:r>
        <w:rPr>
          <w:rFonts w:eastAsia="仿宋"/>
          <w:color w:val="auto"/>
          <w:kern w:val="0"/>
          <w:sz w:val="24"/>
          <w:highlight w:val="none"/>
          <w:u w:val="single"/>
        </w:rPr>
        <w:t xml:space="preserve">     </w:t>
      </w:r>
      <w:r>
        <w:rPr>
          <w:rFonts w:eastAsia="仿宋"/>
          <w:color w:val="auto"/>
          <w:kern w:val="0"/>
          <w:sz w:val="24"/>
          <w:highlight w:val="none"/>
        </w:rPr>
        <w:t>月</w:t>
      </w:r>
      <w:r>
        <w:rPr>
          <w:rFonts w:eastAsia="仿宋"/>
          <w:color w:val="auto"/>
          <w:kern w:val="0"/>
          <w:sz w:val="24"/>
          <w:highlight w:val="none"/>
          <w:u w:val="single"/>
        </w:rPr>
        <w:t xml:space="preserve">     </w:t>
      </w:r>
      <w:r>
        <w:rPr>
          <w:rFonts w:eastAsia="仿宋"/>
          <w:color w:val="auto"/>
          <w:kern w:val="0"/>
          <w:sz w:val="24"/>
          <w:highlight w:val="none"/>
        </w:rPr>
        <w:t>日</w:t>
      </w:r>
    </w:p>
    <w:p w14:paraId="23EDDFC7">
      <w:pPr>
        <w:widowControl/>
        <w:shd w:val="clear"/>
        <w:spacing w:line="300" w:lineRule="auto"/>
        <w:jc w:val="left"/>
        <w:rPr>
          <w:rFonts w:eastAsia="仿宋"/>
          <w:color w:val="auto"/>
          <w:kern w:val="0"/>
          <w:sz w:val="24"/>
          <w:highlight w:val="none"/>
          <w:u w:val="single"/>
        </w:rPr>
      </w:pPr>
      <w:r>
        <w:rPr>
          <w:rFonts w:eastAsia="仿宋"/>
          <w:color w:val="auto"/>
          <w:kern w:val="0"/>
          <w:sz w:val="24"/>
          <w:highlight w:val="none"/>
        </w:rPr>
        <w:t>供应商：</w:t>
      </w:r>
      <w:r>
        <w:rPr>
          <w:rFonts w:eastAsia="仿宋"/>
          <w:color w:val="auto"/>
          <w:kern w:val="0"/>
          <w:sz w:val="24"/>
          <w:highlight w:val="none"/>
          <w:u w:val="single"/>
        </w:rPr>
        <w:t xml:space="preserve">                                                        </w:t>
      </w:r>
    </w:p>
    <w:p w14:paraId="77AE9727">
      <w:pPr>
        <w:widowControl/>
        <w:shd w:val="clear"/>
        <w:spacing w:line="300" w:lineRule="auto"/>
        <w:jc w:val="left"/>
        <w:rPr>
          <w:rFonts w:eastAsia="仿宋"/>
          <w:color w:val="auto"/>
          <w:kern w:val="0"/>
          <w:sz w:val="24"/>
          <w:highlight w:val="none"/>
          <w:u w:val="single"/>
        </w:rPr>
      </w:pPr>
      <w:r>
        <w:rPr>
          <w:rFonts w:eastAsia="仿宋"/>
          <w:color w:val="auto"/>
          <w:kern w:val="0"/>
          <w:sz w:val="24"/>
          <w:highlight w:val="none"/>
        </w:rPr>
        <w:t>承诺人</w:t>
      </w:r>
      <w:r>
        <w:rPr>
          <w:rFonts w:eastAsia="仿宋"/>
          <w:color w:val="auto"/>
          <w:sz w:val="24"/>
          <w:highlight w:val="none"/>
        </w:rPr>
        <w:t>（签字或盖章）</w:t>
      </w:r>
      <w:r>
        <w:rPr>
          <w:rFonts w:eastAsia="仿宋"/>
          <w:color w:val="auto"/>
          <w:kern w:val="0"/>
          <w:sz w:val="24"/>
          <w:highlight w:val="none"/>
        </w:rPr>
        <w:t>：</w:t>
      </w:r>
      <w:r>
        <w:rPr>
          <w:rFonts w:eastAsia="仿宋"/>
          <w:color w:val="auto"/>
          <w:kern w:val="0"/>
          <w:sz w:val="24"/>
          <w:highlight w:val="none"/>
          <w:u w:val="single"/>
        </w:rPr>
        <w:t xml:space="preserve">                 </w:t>
      </w:r>
    </w:p>
    <w:p w14:paraId="7FE9A667">
      <w:pPr>
        <w:widowControl/>
        <w:shd w:val="clear"/>
        <w:spacing w:line="300" w:lineRule="auto"/>
        <w:jc w:val="left"/>
        <w:rPr>
          <w:rFonts w:eastAsia="仿宋"/>
          <w:color w:val="auto"/>
          <w:kern w:val="0"/>
          <w:sz w:val="24"/>
          <w:highlight w:val="none"/>
        </w:rPr>
      </w:pPr>
      <w:r>
        <w:rPr>
          <w:rFonts w:eastAsia="仿宋"/>
          <w:color w:val="auto"/>
          <w:kern w:val="0"/>
          <w:sz w:val="24"/>
          <w:highlight w:val="none"/>
        </w:rPr>
        <w:t>承诺时间：</w:t>
      </w:r>
      <w:r>
        <w:rPr>
          <w:rFonts w:eastAsia="仿宋"/>
          <w:color w:val="auto"/>
          <w:kern w:val="0"/>
          <w:sz w:val="24"/>
          <w:highlight w:val="none"/>
          <w:u w:val="single"/>
        </w:rPr>
        <w:t xml:space="preserve">       </w:t>
      </w:r>
      <w:r>
        <w:rPr>
          <w:rFonts w:eastAsia="仿宋"/>
          <w:color w:val="auto"/>
          <w:kern w:val="0"/>
          <w:sz w:val="24"/>
          <w:highlight w:val="none"/>
        </w:rPr>
        <w:t>年</w:t>
      </w:r>
      <w:r>
        <w:rPr>
          <w:rFonts w:eastAsia="仿宋"/>
          <w:color w:val="auto"/>
          <w:kern w:val="0"/>
          <w:sz w:val="24"/>
          <w:highlight w:val="none"/>
          <w:u w:val="single"/>
        </w:rPr>
        <w:t xml:space="preserve">     </w:t>
      </w:r>
      <w:r>
        <w:rPr>
          <w:rFonts w:eastAsia="仿宋"/>
          <w:color w:val="auto"/>
          <w:kern w:val="0"/>
          <w:sz w:val="24"/>
          <w:highlight w:val="none"/>
        </w:rPr>
        <w:t>月</w:t>
      </w:r>
      <w:r>
        <w:rPr>
          <w:rFonts w:eastAsia="仿宋"/>
          <w:color w:val="auto"/>
          <w:kern w:val="0"/>
          <w:sz w:val="24"/>
          <w:highlight w:val="none"/>
          <w:u w:val="single"/>
        </w:rPr>
        <w:t xml:space="preserve">     </w:t>
      </w:r>
      <w:r>
        <w:rPr>
          <w:rFonts w:eastAsia="仿宋"/>
          <w:color w:val="auto"/>
          <w:kern w:val="0"/>
          <w:sz w:val="24"/>
          <w:highlight w:val="none"/>
        </w:rPr>
        <w:t>日</w:t>
      </w:r>
    </w:p>
    <w:p w14:paraId="41A1CBB5">
      <w:pPr>
        <w:pStyle w:val="5"/>
        <w:shd w:val="clear"/>
        <w:jc w:val="center"/>
        <w:rPr>
          <w:rFonts w:ascii="Times New Roman" w:hAnsi="Times New Roman" w:eastAsia="仿宋"/>
          <w:color w:val="auto"/>
          <w:sz w:val="28"/>
          <w:highlight w:val="none"/>
        </w:rPr>
      </w:pPr>
      <w:r>
        <w:rPr>
          <w:rFonts w:ascii="Times New Roman" w:hAnsi="Times New Roman" w:eastAsia="仿宋"/>
          <w:color w:val="auto"/>
          <w:sz w:val="28"/>
          <w:highlight w:val="none"/>
        </w:rPr>
        <w:br w:type="page"/>
      </w:r>
      <w:bookmarkStart w:id="635" w:name="_Toc194095943"/>
      <w:bookmarkStart w:id="636" w:name="_Toc198926365"/>
      <w:bookmarkStart w:id="637" w:name="_Toc2007"/>
      <w:bookmarkStart w:id="638" w:name="_Toc176384101"/>
      <w:r>
        <w:rPr>
          <w:rFonts w:ascii="Times New Roman" w:hAnsi="Times New Roman" w:eastAsia="仿宋"/>
          <w:color w:val="auto"/>
          <w:sz w:val="28"/>
          <w:highlight w:val="none"/>
        </w:rPr>
        <w:t>提供在信用中国（陕西榆林）网址上申报的截图</w:t>
      </w:r>
      <w:bookmarkEnd w:id="635"/>
      <w:bookmarkEnd w:id="636"/>
      <w:bookmarkEnd w:id="637"/>
      <w:bookmarkEnd w:id="638"/>
    </w:p>
    <w:p w14:paraId="7710B631">
      <w:pPr>
        <w:shd w:val="clear"/>
        <w:rPr>
          <w:rFonts w:eastAsia="仿宋"/>
          <w:color w:val="auto"/>
          <w:highlight w:val="none"/>
        </w:rPr>
      </w:pPr>
    </w:p>
    <w:p w14:paraId="572A7507">
      <w:pPr>
        <w:pStyle w:val="5"/>
        <w:shd w:val="clear"/>
        <w:jc w:val="center"/>
        <w:rPr>
          <w:rFonts w:ascii="Times New Roman" w:hAnsi="Times New Roman" w:eastAsia="仿宋"/>
          <w:color w:val="auto"/>
          <w:sz w:val="28"/>
          <w:highlight w:val="none"/>
        </w:rPr>
      </w:pPr>
      <w:r>
        <w:rPr>
          <w:rFonts w:ascii="Times New Roman" w:hAnsi="Times New Roman" w:eastAsia="仿宋"/>
          <w:color w:val="auto"/>
          <w:sz w:val="32"/>
          <w:szCs w:val="32"/>
          <w:highlight w:val="none"/>
          <w:lang w:val="zh-CN"/>
        </w:rPr>
        <w:br w:type="page"/>
      </w:r>
      <w:bookmarkStart w:id="639" w:name="_Toc198926366"/>
      <w:bookmarkStart w:id="640" w:name="_Toc194095944"/>
      <w:bookmarkStart w:id="641" w:name="_Toc176384102"/>
      <w:bookmarkStart w:id="642" w:name="_Toc31486"/>
      <w:r>
        <w:rPr>
          <w:rFonts w:ascii="Times New Roman" w:hAnsi="Times New Roman" w:eastAsia="仿宋"/>
          <w:color w:val="auto"/>
          <w:sz w:val="28"/>
          <w:highlight w:val="none"/>
        </w:rPr>
        <w:t>关于信用承诺网上公示的通知及操作指南</w:t>
      </w:r>
      <w:bookmarkEnd w:id="639"/>
      <w:bookmarkEnd w:id="640"/>
      <w:bookmarkEnd w:id="641"/>
      <w:bookmarkEnd w:id="642"/>
    </w:p>
    <w:p w14:paraId="12D877DF">
      <w:pPr>
        <w:shd w:val="clear"/>
        <w:spacing w:line="360" w:lineRule="auto"/>
        <w:jc w:val="center"/>
        <w:rPr>
          <w:rFonts w:eastAsia="仿宋"/>
          <w:b/>
          <w:color w:val="auto"/>
          <w:kern w:val="0"/>
          <w:sz w:val="30"/>
          <w:szCs w:val="20"/>
          <w:highlight w:val="none"/>
        </w:rPr>
      </w:pPr>
      <w:r>
        <w:rPr>
          <w:rFonts w:eastAsia="仿宋"/>
          <w:color w:val="auto"/>
          <w:highlight w:val="none"/>
        </w:rPr>
        <w:drawing>
          <wp:inline distT="0" distB="0" distL="114300" distR="114300">
            <wp:extent cx="5252720" cy="7105015"/>
            <wp:effectExtent l="0" t="0" r="5080" b="63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4"/>
                    <a:stretch>
                      <a:fillRect/>
                    </a:stretch>
                  </pic:blipFill>
                  <pic:spPr>
                    <a:xfrm>
                      <a:off x="0" y="0"/>
                      <a:ext cx="5252720" cy="7105015"/>
                    </a:xfrm>
                    <a:prstGeom prst="rect">
                      <a:avLst/>
                    </a:prstGeom>
                    <a:noFill/>
                    <a:ln>
                      <a:noFill/>
                    </a:ln>
                  </pic:spPr>
                </pic:pic>
              </a:graphicData>
            </a:graphic>
          </wp:inline>
        </w:drawing>
      </w:r>
      <w:r>
        <w:rPr>
          <w:rFonts w:eastAsia="仿宋"/>
          <w:color w:val="auto"/>
          <w:highlight w:val="none"/>
        </w:rPr>
        <w:drawing>
          <wp:inline distT="0" distB="0" distL="114300" distR="114300">
            <wp:extent cx="5252720" cy="7621270"/>
            <wp:effectExtent l="0" t="0" r="5080" b="825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5"/>
                    <a:stretch>
                      <a:fillRect/>
                    </a:stretch>
                  </pic:blipFill>
                  <pic:spPr>
                    <a:xfrm>
                      <a:off x="0" y="0"/>
                      <a:ext cx="5252720" cy="7621270"/>
                    </a:xfrm>
                    <a:prstGeom prst="rect">
                      <a:avLst/>
                    </a:prstGeom>
                    <a:noFill/>
                    <a:ln>
                      <a:noFill/>
                    </a:ln>
                  </pic:spPr>
                </pic:pic>
              </a:graphicData>
            </a:graphic>
          </wp:inline>
        </w:drawing>
      </w:r>
      <w:r>
        <w:rPr>
          <w:rFonts w:eastAsia="仿宋"/>
          <w:color w:val="auto"/>
          <w:highlight w:val="none"/>
        </w:rPr>
        <w:drawing>
          <wp:inline distT="0" distB="0" distL="114300" distR="114300">
            <wp:extent cx="5305425" cy="3760470"/>
            <wp:effectExtent l="0" t="0" r="0" b="190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6"/>
                    <a:stretch>
                      <a:fillRect/>
                    </a:stretch>
                  </pic:blipFill>
                  <pic:spPr>
                    <a:xfrm>
                      <a:off x="0" y="0"/>
                      <a:ext cx="5305425" cy="3760470"/>
                    </a:xfrm>
                    <a:prstGeom prst="rect">
                      <a:avLst/>
                    </a:prstGeom>
                    <a:noFill/>
                    <a:ln>
                      <a:noFill/>
                    </a:ln>
                  </pic:spPr>
                </pic:pic>
              </a:graphicData>
            </a:graphic>
          </wp:inline>
        </w:drawing>
      </w:r>
      <w:r>
        <w:rPr>
          <w:rFonts w:eastAsia="仿宋"/>
          <w:color w:val="auto"/>
          <w:highlight w:val="none"/>
        </w:rPr>
        <w:drawing>
          <wp:inline distT="0" distB="0" distL="114300" distR="114300">
            <wp:extent cx="4995545" cy="2866390"/>
            <wp:effectExtent l="0" t="0" r="5080" b="63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7"/>
                    <a:stretch>
                      <a:fillRect/>
                    </a:stretch>
                  </pic:blipFill>
                  <pic:spPr>
                    <a:xfrm>
                      <a:off x="0" y="0"/>
                      <a:ext cx="4995545" cy="2866390"/>
                    </a:xfrm>
                    <a:prstGeom prst="rect">
                      <a:avLst/>
                    </a:prstGeom>
                    <a:noFill/>
                    <a:ln>
                      <a:noFill/>
                    </a:ln>
                  </pic:spPr>
                </pic:pic>
              </a:graphicData>
            </a:graphic>
          </wp:inline>
        </w:drawing>
      </w:r>
      <w:r>
        <w:rPr>
          <w:rFonts w:eastAsia="仿宋"/>
          <w:color w:val="auto"/>
          <w:highlight w:val="none"/>
        </w:rPr>
        <w:drawing>
          <wp:inline distT="0" distB="0" distL="114300" distR="114300">
            <wp:extent cx="5234940" cy="2990215"/>
            <wp:effectExtent l="0" t="0" r="3810" b="63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8"/>
                    <a:stretch>
                      <a:fillRect/>
                    </a:stretch>
                  </pic:blipFill>
                  <pic:spPr>
                    <a:xfrm>
                      <a:off x="0" y="0"/>
                      <a:ext cx="5234940" cy="2990215"/>
                    </a:xfrm>
                    <a:prstGeom prst="rect">
                      <a:avLst/>
                    </a:prstGeom>
                    <a:noFill/>
                    <a:ln>
                      <a:noFill/>
                    </a:ln>
                  </pic:spPr>
                </pic:pic>
              </a:graphicData>
            </a:graphic>
          </wp:inline>
        </w:drawing>
      </w:r>
      <w:r>
        <w:rPr>
          <w:rFonts w:eastAsia="仿宋"/>
          <w:color w:val="auto"/>
          <w:highlight w:val="none"/>
        </w:rPr>
        <w:drawing>
          <wp:inline distT="0" distB="0" distL="114300" distR="114300">
            <wp:extent cx="4981575" cy="2772410"/>
            <wp:effectExtent l="0" t="0" r="0" b="889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9"/>
                    <a:stretch>
                      <a:fillRect/>
                    </a:stretch>
                  </pic:blipFill>
                  <pic:spPr>
                    <a:xfrm>
                      <a:off x="0" y="0"/>
                      <a:ext cx="4981575" cy="2772410"/>
                    </a:xfrm>
                    <a:prstGeom prst="rect">
                      <a:avLst/>
                    </a:prstGeom>
                    <a:noFill/>
                    <a:ln>
                      <a:noFill/>
                    </a:ln>
                  </pic:spPr>
                </pic:pic>
              </a:graphicData>
            </a:graphic>
          </wp:inline>
        </w:drawing>
      </w:r>
      <w:r>
        <w:rPr>
          <w:rFonts w:eastAsia="仿宋"/>
          <w:color w:val="auto"/>
          <w:highlight w:val="none"/>
        </w:rPr>
        <w:drawing>
          <wp:inline distT="0" distB="0" distL="114300" distR="114300">
            <wp:extent cx="5195570" cy="2935605"/>
            <wp:effectExtent l="0" t="0" r="5080" b="762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20"/>
                    <a:stretch>
                      <a:fillRect/>
                    </a:stretch>
                  </pic:blipFill>
                  <pic:spPr>
                    <a:xfrm>
                      <a:off x="0" y="0"/>
                      <a:ext cx="5195570" cy="2935605"/>
                    </a:xfrm>
                    <a:prstGeom prst="rect">
                      <a:avLst/>
                    </a:prstGeom>
                    <a:noFill/>
                    <a:ln>
                      <a:noFill/>
                    </a:ln>
                  </pic:spPr>
                </pic:pic>
              </a:graphicData>
            </a:graphic>
          </wp:inline>
        </w:drawing>
      </w:r>
      <w:r>
        <w:rPr>
          <w:rFonts w:eastAsia="仿宋"/>
          <w:color w:val="auto"/>
          <w:highlight w:val="none"/>
        </w:rPr>
        <w:drawing>
          <wp:inline distT="0" distB="0" distL="114300" distR="114300">
            <wp:extent cx="5189855" cy="2720975"/>
            <wp:effectExtent l="0" t="0" r="1270" b="3175"/>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21"/>
                    <a:stretch>
                      <a:fillRect/>
                    </a:stretch>
                  </pic:blipFill>
                  <pic:spPr>
                    <a:xfrm>
                      <a:off x="0" y="0"/>
                      <a:ext cx="5189855" cy="2720975"/>
                    </a:xfrm>
                    <a:prstGeom prst="rect">
                      <a:avLst/>
                    </a:prstGeom>
                    <a:noFill/>
                    <a:ln>
                      <a:noFill/>
                    </a:ln>
                  </pic:spPr>
                </pic:pic>
              </a:graphicData>
            </a:graphic>
          </wp:inline>
        </w:drawing>
      </w:r>
      <w:r>
        <w:rPr>
          <w:rFonts w:eastAsia="仿宋"/>
          <w:color w:val="auto"/>
          <w:highlight w:val="none"/>
        </w:rPr>
        <w:drawing>
          <wp:inline distT="0" distB="0" distL="114300" distR="114300">
            <wp:extent cx="5160645" cy="1733550"/>
            <wp:effectExtent l="0" t="0" r="1905"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22"/>
                    <a:stretch>
                      <a:fillRect/>
                    </a:stretch>
                  </pic:blipFill>
                  <pic:spPr>
                    <a:xfrm>
                      <a:off x="0" y="0"/>
                      <a:ext cx="5160645" cy="1733550"/>
                    </a:xfrm>
                    <a:prstGeom prst="rect">
                      <a:avLst/>
                    </a:prstGeom>
                    <a:noFill/>
                    <a:ln>
                      <a:noFill/>
                    </a:ln>
                  </pic:spPr>
                </pic:pic>
              </a:graphicData>
            </a:graphic>
          </wp:inline>
        </w:drawing>
      </w:r>
      <w:r>
        <w:rPr>
          <w:rFonts w:eastAsia="仿宋"/>
          <w:color w:val="auto"/>
          <w:highlight w:val="none"/>
        </w:rPr>
        <w:drawing>
          <wp:inline distT="0" distB="0" distL="114300" distR="114300">
            <wp:extent cx="5128895" cy="2482850"/>
            <wp:effectExtent l="0" t="0" r="5080" b="3175"/>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23"/>
                    <a:stretch>
                      <a:fillRect/>
                    </a:stretch>
                  </pic:blipFill>
                  <pic:spPr>
                    <a:xfrm>
                      <a:off x="0" y="0"/>
                      <a:ext cx="5128895" cy="2482850"/>
                    </a:xfrm>
                    <a:prstGeom prst="rect">
                      <a:avLst/>
                    </a:prstGeom>
                    <a:noFill/>
                    <a:ln>
                      <a:noFill/>
                    </a:ln>
                  </pic:spPr>
                </pic:pic>
              </a:graphicData>
            </a:graphic>
          </wp:inline>
        </w:drawing>
      </w:r>
      <w:r>
        <w:rPr>
          <w:rFonts w:eastAsia="仿宋"/>
          <w:color w:val="auto"/>
          <w:highlight w:val="none"/>
        </w:rPr>
        <w:drawing>
          <wp:inline distT="0" distB="0" distL="114300" distR="114300">
            <wp:extent cx="5149850" cy="2565400"/>
            <wp:effectExtent l="0" t="0" r="317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149850" cy="2565400"/>
                    </a:xfrm>
                    <a:prstGeom prst="rect">
                      <a:avLst/>
                    </a:prstGeom>
                    <a:noFill/>
                    <a:ln>
                      <a:noFill/>
                    </a:ln>
                  </pic:spPr>
                </pic:pic>
              </a:graphicData>
            </a:graphic>
          </wp:inline>
        </w:drawing>
      </w:r>
    </w:p>
    <w:p w14:paraId="157B4FD3">
      <w:pPr>
        <w:shd w:val="clear"/>
        <w:rPr>
          <w:rFonts w:eastAsia="仿宋"/>
          <w:color w:val="auto"/>
          <w:sz w:val="32"/>
          <w:szCs w:val="32"/>
          <w:highlight w:val="none"/>
        </w:rPr>
      </w:pPr>
    </w:p>
    <w:p w14:paraId="0304EF92">
      <w:pPr>
        <w:shd w:val="clear"/>
        <w:adjustRightInd w:val="0"/>
        <w:snapToGrid w:val="0"/>
        <w:spacing w:line="360" w:lineRule="auto"/>
        <w:rPr>
          <w:color w:val="auto"/>
          <w:highlight w:val="none"/>
        </w:rPr>
      </w:pPr>
    </w:p>
    <w:sectPr>
      <w:pgSz w:w="11906" w:h="16838"/>
      <w:pgMar w:top="1440" w:right="1083" w:bottom="1440" w:left="1083"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76964">
    <w:pPr>
      <w:pStyle w:val="33"/>
      <w:framePr w:wrap="around" w:vAnchor="text" w:hAnchor="margin" w:xAlign="center" w:y="1"/>
      <w:rPr>
        <w:rStyle w:val="54"/>
      </w:rPr>
    </w:pPr>
    <w:r>
      <w:fldChar w:fldCharType="begin"/>
    </w:r>
    <w:r>
      <w:rPr>
        <w:rStyle w:val="54"/>
      </w:rPr>
      <w:instrText xml:space="preserve">PAGE  </w:instrText>
    </w:r>
    <w:r>
      <w:fldChar w:fldCharType="separate"/>
    </w:r>
    <w:r>
      <w:rPr>
        <w:rStyle w:val="54"/>
      </w:rPr>
      <w:t>48</w:t>
    </w:r>
    <w:r>
      <w:fldChar w:fldCharType="end"/>
    </w:r>
  </w:p>
  <w:p w14:paraId="32C31817">
    <w:pPr>
      <w:pStyle w:val="3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EDB0C">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A777F">
    <w:pPr>
      <w:pStyle w:val="3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AC091B">
                          <w:pPr>
                            <w:pStyle w:val="3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FAC091B">
                    <w:pPr>
                      <w:pStyle w:val="33"/>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DDD42">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E0A4E">
    <w:pPr>
      <w:pStyle w:val="3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2C1F2"/>
  <w:p w14:paraId="61170537">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BDF87C55"/>
    <w:multiLevelType w:val="singleLevel"/>
    <w:tmpl w:val="BDF87C55"/>
    <w:lvl w:ilvl="0" w:tentative="0">
      <w:start w:val="13"/>
      <w:numFmt w:val="decimal"/>
      <w:suff w:val="nothing"/>
      <w:lvlText w:val="%1、"/>
      <w:lvlJc w:val="left"/>
    </w:lvl>
  </w:abstractNum>
  <w:abstractNum w:abstractNumId="1">
    <w:nsid w:val="CD50C85E"/>
    <w:multiLevelType w:val="singleLevel"/>
    <w:tmpl w:val="CD50C85E"/>
    <w:lvl w:ilvl="0" w:tentative="0">
      <w:start w:val="30"/>
      <w:numFmt w:val="decimal"/>
      <w:suff w:val="space"/>
      <w:lvlText w:val="%1."/>
      <w:lvlJc w:val="left"/>
    </w:lvl>
  </w:abstractNum>
  <w:abstractNum w:abstractNumId="2">
    <w:nsid w:val="F8FE34EA"/>
    <w:multiLevelType w:val="singleLevel"/>
    <w:tmpl w:val="F8FE34EA"/>
    <w:lvl w:ilvl="0" w:tentative="0">
      <w:start w:val="4"/>
      <w:numFmt w:val="decimal"/>
      <w:suff w:val="nothing"/>
      <w:lvlText w:val="%1、"/>
      <w:lvlJc w:val="left"/>
    </w:lvl>
  </w:abstractNum>
  <w:abstractNum w:abstractNumId="3">
    <w:nsid w:val="0000000E"/>
    <w:multiLevelType w:val="multilevel"/>
    <w:tmpl w:val="0000000E"/>
    <w:lvl w:ilvl="0" w:tentative="0">
      <w:start w:val="1"/>
      <w:numFmt w:val="decimal"/>
      <w:pStyle w:val="92"/>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031E37D5"/>
    <w:multiLevelType w:val="multilevel"/>
    <w:tmpl w:val="031E37D5"/>
    <w:lvl w:ilvl="0" w:tentative="0">
      <w:start w:val="1"/>
      <w:numFmt w:val="none"/>
      <w:lvlText w:val="一、"/>
      <w:lvlJc w:val="left"/>
      <w:pPr>
        <w:ind w:left="1004"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0E8DEE3B"/>
    <w:multiLevelType w:val="singleLevel"/>
    <w:tmpl w:val="0E8DEE3B"/>
    <w:lvl w:ilvl="0" w:tentative="0">
      <w:start w:val="1"/>
      <w:numFmt w:val="decimal"/>
      <w:suff w:val="nothing"/>
      <w:lvlText w:val="（%1）"/>
      <w:lvlJc w:val="left"/>
    </w:lvl>
  </w:abstractNum>
  <w:abstractNum w:abstractNumId="7">
    <w:nsid w:val="1F5942C8"/>
    <w:multiLevelType w:val="multilevel"/>
    <w:tmpl w:val="1F5942C8"/>
    <w:lvl w:ilvl="0" w:tentative="0">
      <w:start w:val="6"/>
      <w:numFmt w:val="decimal"/>
      <w:lvlText w:val="%1"/>
      <w:lvlJc w:val="left"/>
      <w:pPr>
        <w:ind w:left="405" w:hanging="405"/>
      </w:pPr>
      <w:rPr>
        <w:rFonts w:hint="default"/>
      </w:rPr>
    </w:lvl>
    <w:lvl w:ilvl="1" w:tentative="0">
      <w:start w:val="6"/>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8">
    <w:nsid w:val="287F3E2F"/>
    <w:multiLevelType w:val="multilevel"/>
    <w:tmpl w:val="287F3E2F"/>
    <w:lvl w:ilvl="0" w:tentative="0">
      <w:start w:val="1"/>
      <w:numFmt w:val="decimal"/>
      <w:lvlText w:val="%1."/>
      <w:lvlJc w:val="left"/>
      <w:pPr>
        <w:tabs>
          <w:tab w:val="left" w:pos="360"/>
        </w:tabs>
      </w:pPr>
      <w:rPr>
        <w:rFonts w:hint="eastAsia" w:cs="Times New Roman"/>
      </w:rPr>
    </w:lvl>
    <w:lvl w:ilvl="1" w:tentative="0">
      <w:start w:val="1"/>
      <w:numFmt w:val="decimal"/>
      <w:lvlText w:val="%1.%2"/>
      <w:lvlJc w:val="left"/>
      <w:pPr>
        <w:tabs>
          <w:tab w:val="left" w:pos="360"/>
        </w:tabs>
      </w:pPr>
      <w:rPr>
        <w:rFonts w:hint="eastAsia" w:cs="Times New Roman"/>
      </w:rPr>
    </w:lvl>
    <w:lvl w:ilvl="2" w:tentative="0">
      <w:start w:val="1"/>
      <w:numFmt w:val="decimal"/>
      <w:lvlText w:val="%1.%2.%3"/>
      <w:lvlJc w:val="left"/>
      <w:pPr>
        <w:tabs>
          <w:tab w:val="left" w:pos="720"/>
        </w:tabs>
      </w:pPr>
      <w:rPr>
        <w:rFonts w:hint="eastAsia" w:cs="Times New Roman"/>
      </w:rPr>
    </w:lvl>
    <w:lvl w:ilvl="3" w:tentative="0">
      <w:start w:val="1"/>
      <w:numFmt w:val="decimal"/>
      <w:lvlText w:val="%1.%2.%3.%4."/>
      <w:lvlJc w:val="left"/>
      <w:pPr>
        <w:tabs>
          <w:tab w:val="left" w:pos="1080"/>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9">
    <w:nsid w:val="339CA047"/>
    <w:multiLevelType w:val="singleLevel"/>
    <w:tmpl w:val="339CA047"/>
    <w:lvl w:ilvl="0" w:tentative="0">
      <w:start w:val="15"/>
      <w:numFmt w:val="decimal"/>
      <w:suff w:val="space"/>
      <w:lvlText w:val="%1."/>
      <w:lvlJc w:val="left"/>
    </w:lvl>
  </w:abstractNum>
  <w:abstractNum w:abstractNumId="10">
    <w:nsid w:val="4EED2B24"/>
    <w:multiLevelType w:val="singleLevel"/>
    <w:tmpl w:val="4EED2B24"/>
    <w:lvl w:ilvl="0" w:tentative="0">
      <w:start w:val="2"/>
      <w:numFmt w:val="chineseCounting"/>
      <w:suff w:val="nothing"/>
      <w:lvlText w:val="%1、"/>
      <w:lvlJc w:val="left"/>
      <w:rPr>
        <w:rFonts w:hint="eastAsia"/>
      </w:rPr>
    </w:lvl>
  </w:abstractNum>
  <w:abstractNum w:abstractNumId="11">
    <w:nsid w:val="5AA8DCB0"/>
    <w:multiLevelType w:val="singleLevel"/>
    <w:tmpl w:val="5AA8DCB0"/>
    <w:lvl w:ilvl="0" w:tentative="0">
      <w:start w:val="1"/>
      <w:numFmt w:val="decimal"/>
      <w:suff w:val="nothing"/>
      <w:lvlText w:val="%1、"/>
      <w:lvlJc w:val="left"/>
    </w:lvl>
  </w:abstractNum>
  <w:abstractNum w:abstractNumId="12">
    <w:nsid w:val="6CEA2025"/>
    <w:multiLevelType w:val="multilevel"/>
    <w:tmpl w:val="6CEA2025"/>
    <w:lvl w:ilvl="0" w:tentative="0">
      <w:start w:val="1"/>
      <w:numFmt w:val="none"/>
      <w:pStyle w:val="239"/>
      <w:suff w:val="nothing"/>
      <w:lvlText w:val="%1"/>
      <w:lvlJc w:val="left"/>
      <w:pPr>
        <w:ind w:left="0" w:firstLine="0"/>
      </w:pPr>
      <w:rPr>
        <w:rFonts w:hint="default" w:ascii="Times New Roman" w:hAnsi="Times New Roman"/>
        <w:b/>
        <w:i w:val="0"/>
        <w:sz w:val="21"/>
      </w:rPr>
    </w:lvl>
    <w:lvl w:ilvl="1" w:tentative="0">
      <w:start w:val="1"/>
      <w:numFmt w:val="decimal"/>
      <w:pStyle w:val="240"/>
      <w:suff w:val="nothing"/>
      <w:lvlText w:val="%1%2　"/>
      <w:lvlJc w:val="left"/>
      <w:pPr>
        <w:ind w:left="315" w:firstLine="0"/>
      </w:pPr>
      <w:rPr>
        <w:rFonts w:hint="eastAsia" w:ascii="黑体" w:hAnsi="Times New Roman" w:eastAsia="黑体"/>
        <w:b w:val="0"/>
        <w:i w:val="0"/>
        <w:sz w:val="21"/>
      </w:rPr>
    </w:lvl>
    <w:lvl w:ilvl="2" w:tentative="0">
      <w:start w:val="1"/>
      <w:numFmt w:val="decimal"/>
      <w:pStyle w:val="241"/>
      <w:suff w:val="nothing"/>
      <w:lvlText w:val="%1%2.%3　"/>
      <w:lvlJc w:val="left"/>
      <w:pPr>
        <w:ind w:left="630" w:firstLine="0"/>
      </w:pPr>
      <w:rPr>
        <w:rFonts w:hint="eastAsia" w:ascii="黑体" w:hAnsi="Times New Roman" w:eastAsia="黑体"/>
        <w:b w:val="0"/>
        <w:i w:val="0"/>
        <w:sz w:val="21"/>
      </w:rPr>
    </w:lvl>
    <w:lvl w:ilvl="3" w:tentative="0">
      <w:start w:val="1"/>
      <w:numFmt w:val="decimal"/>
      <w:pStyle w:val="242"/>
      <w:suff w:val="nothing"/>
      <w:lvlText w:val="%1%2.%3.%4　"/>
      <w:lvlJc w:val="left"/>
      <w:pPr>
        <w:ind w:left="567" w:firstLine="0"/>
      </w:pPr>
      <w:rPr>
        <w:rFonts w:hint="eastAsia" w:ascii="黑体" w:hAnsi="Times New Roman" w:eastAsia="黑体"/>
        <w:b w:val="0"/>
        <w:i w:val="0"/>
        <w:sz w:val="21"/>
      </w:rPr>
    </w:lvl>
    <w:lvl w:ilvl="4" w:tentative="0">
      <w:start w:val="1"/>
      <w:numFmt w:val="decimal"/>
      <w:pStyle w:val="244"/>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pStyle w:val="2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3">
    <w:nsid w:val="6D0941F5"/>
    <w:multiLevelType w:val="multilevel"/>
    <w:tmpl w:val="6D0941F5"/>
    <w:lvl w:ilvl="0" w:tentative="0">
      <w:start w:val="6"/>
      <w:numFmt w:val="decimal"/>
      <w:lvlText w:val="%1"/>
      <w:lvlJc w:val="left"/>
      <w:pPr>
        <w:ind w:left="360" w:hanging="360"/>
      </w:pPr>
      <w:rPr>
        <w:rFonts w:hint="default"/>
      </w:rPr>
    </w:lvl>
    <w:lvl w:ilvl="1" w:tentative="0">
      <w:start w:val="7"/>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4">
    <w:nsid w:val="70E365CD"/>
    <w:multiLevelType w:val="singleLevel"/>
    <w:tmpl w:val="70E365CD"/>
    <w:lvl w:ilvl="0" w:tentative="0">
      <w:start w:val="1"/>
      <w:numFmt w:val="chineseCounting"/>
      <w:suff w:val="space"/>
      <w:lvlText w:val="第%1部分"/>
      <w:lvlJc w:val="left"/>
      <w:rPr>
        <w:rFonts w:hint="eastAsia"/>
      </w:rPr>
    </w:lvl>
  </w:abstractNum>
  <w:abstractNum w:abstractNumId="15">
    <w:nsid w:val="76933334"/>
    <w:multiLevelType w:val="multilevel"/>
    <w:tmpl w:val="76933334"/>
    <w:lvl w:ilvl="0" w:tentative="0">
      <w:start w:val="1"/>
      <w:numFmt w:val="none"/>
      <w:pStyle w:val="24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3"/>
  </w:num>
  <w:num w:numId="3">
    <w:abstractNumId w:val="12"/>
  </w:num>
  <w:num w:numId="4">
    <w:abstractNumId w:val="15"/>
  </w:num>
  <w:num w:numId="5">
    <w:abstractNumId w:val="8"/>
  </w:num>
  <w:num w:numId="6">
    <w:abstractNumId w:val="9"/>
  </w:num>
  <w:num w:numId="7">
    <w:abstractNumId w:val="1"/>
  </w:num>
  <w:num w:numId="8">
    <w:abstractNumId w:val="6"/>
  </w:num>
  <w:num w:numId="9">
    <w:abstractNumId w:val="10"/>
  </w:num>
  <w:num w:numId="10">
    <w:abstractNumId w:val="2"/>
  </w:num>
  <w:num w:numId="11">
    <w:abstractNumId w:val="0"/>
  </w:num>
  <w:num w:numId="12">
    <w:abstractNumId w:val="14"/>
  </w:num>
  <w:num w:numId="13">
    <w:abstractNumId w:val="11"/>
  </w:num>
  <w:num w:numId="14">
    <w:abstractNumId w:val="7"/>
  </w:num>
  <w:num w:numId="15">
    <w:abstractNumId w:val="1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62"/>
    <w:rsid w:val="000076EB"/>
    <w:rsid w:val="00011C69"/>
    <w:rsid w:val="00017F4A"/>
    <w:rsid w:val="0003167F"/>
    <w:rsid w:val="00035C01"/>
    <w:rsid w:val="000360A4"/>
    <w:rsid w:val="000432ED"/>
    <w:rsid w:val="00043EA6"/>
    <w:rsid w:val="00047D64"/>
    <w:rsid w:val="00051DDB"/>
    <w:rsid w:val="000524DF"/>
    <w:rsid w:val="00060BDF"/>
    <w:rsid w:val="000616A5"/>
    <w:rsid w:val="00065875"/>
    <w:rsid w:val="000739EC"/>
    <w:rsid w:val="00082842"/>
    <w:rsid w:val="000864F6"/>
    <w:rsid w:val="00090E0B"/>
    <w:rsid w:val="00091EC9"/>
    <w:rsid w:val="0009361A"/>
    <w:rsid w:val="00093935"/>
    <w:rsid w:val="00096144"/>
    <w:rsid w:val="0009799D"/>
    <w:rsid w:val="000A4FE6"/>
    <w:rsid w:val="000B5CCC"/>
    <w:rsid w:val="000C0FA0"/>
    <w:rsid w:val="000C135C"/>
    <w:rsid w:val="000C3906"/>
    <w:rsid w:val="000C5BB6"/>
    <w:rsid w:val="000D231B"/>
    <w:rsid w:val="000D4A95"/>
    <w:rsid w:val="000D6BDC"/>
    <w:rsid w:val="000E05A1"/>
    <w:rsid w:val="000E1212"/>
    <w:rsid w:val="000E2D10"/>
    <w:rsid w:val="000E2D1B"/>
    <w:rsid w:val="000E5101"/>
    <w:rsid w:val="000E638B"/>
    <w:rsid w:val="000F3A5B"/>
    <w:rsid w:val="001019AA"/>
    <w:rsid w:val="001027AD"/>
    <w:rsid w:val="00106BC6"/>
    <w:rsid w:val="00112F6D"/>
    <w:rsid w:val="0011313B"/>
    <w:rsid w:val="0012603F"/>
    <w:rsid w:val="00130EAA"/>
    <w:rsid w:val="00133E04"/>
    <w:rsid w:val="00136E83"/>
    <w:rsid w:val="001453AD"/>
    <w:rsid w:val="00145E81"/>
    <w:rsid w:val="001500A1"/>
    <w:rsid w:val="0015108F"/>
    <w:rsid w:val="00154048"/>
    <w:rsid w:val="001618BA"/>
    <w:rsid w:val="00161AA3"/>
    <w:rsid w:val="0016231F"/>
    <w:rsid w:val="00162B16"/>
    <w:rsid w:val="001633CE"/>
    <w:rsid w:val="00167244"/>
    <w:rsid w:val="001716B7"/>
    <w:rsid w:val="00172A27"/>
    <w:rsid w:val="00175AAF"/>
    <w:rsid w:val="00176F8D"/>
    <w:rsid w:val="00183796"/>
    <w:rsid w:val="00185079"/>
    <w:rsid w:val="00187220"/>
    <w:rsid w:val="00194AEF"/>
    <w:rsid w:val="0019589D"/>
    <w:rsid w:val="001A2985"/>
    <w:rsid w:val="001B1FDC"/>
    <w:rsid w:val="001B2823"/>
    <w:rsid w:val="001B388E"/>
    <w:rsid w:val="001B3B0E"/>
    <w:rsid w:val="001B5B52"/>
    <w:rsid w:val="001B6E58"/>
    <w:rsid w:val="001B7144"/>
    <w:rsid w:val="001B7FBA"/>
    <w:rsid w:val="001C1032"/>
    <w:rsid w:val="001C180D"/>
    <w:rsid w:val="001C38FF"/>
    <w:rsid w:val="001C3B26"/>
    <w:rsid w:val="001D01A5"/>
    <w:rsid w:val="001D0DA4"/>
    <w:rsid w:val="001D2950"/>
    <w:rsid w:val="001D4132"/>
    <w:rsid w:val="001D5265"/>
    <w:rsid w:val="001D5293"/>
    <w:rsid w:val="001D5B0C"/>
    <w:rsid w:val="001D5FDA"/>
    <w:rsid w:val="001E0BCB"/>
    <w:rsid w:val="001E1081"/>
    <w:rsid w:val="001E13CC"/>
    <w:rsid w:val="001E5ACA"/>
    <w:rsid w:val="001F2DA3"/>
    <w:rsid w:val="001F642F"/>
    <w:rsid w:val="00200AA2"/>
    <w:rsid w:val="0021263B"/>
    <w:rsid w:val="0021351E"/>
    <w:rsid w:val="0021444A"/>
    <w:rsid w:val="002156D3"/>
    <w:rsid w:val="00220DD5"/>
    <w:rsid w:val="00222276"/>
    <w:rsid w:val="0022779B"/>
    <w:rsid w:val="002339D1"/>
    <w:rsid w:val="00237812"/>
    <w:rsid w:val="00246479"/>
    <w:rsid w:val="00247D31"/>
    <w:rsid w:val="002527EC"/>
    <w:rsid w:val="0026051F"/>
    <w:rsid w:val="00262E9E"/>
    <w:rsid w:val="00262F11"/>
    <w:rsid w:val="0026552B"/>
    <w:rsid w:val="0027169F"/>
    <w:rsid w:val="002716E6"/>
    <w:rsid w:val="00272302"/>
    <w:rsid w:val="0027314A"/>
    <w:rsid w:val="00276156"/>
    <w:rsid w:val="0028153C"/>
    <w:rsid w:val="0028180F"/>
    <w:rsid w:val="0028435C"/>
    <w:rsid w:val="00290692"/>
    <w:rsid w:val="00290B93"/>
    <w:rsid w:val="00291C75"/>
    <w:rsid w:val="00293DE8"/>
    <w:rsid w:val="0029438A"/>
    <w:rsid w:val="00294F2B"/>
    <w:rsid w:val="002957B2"/>
    <w:rsid w:val="002A5A2C"/>
    <w:rsid w:val="002B1655"/>
    <w:rsid w:val="002B1779"/>
    <w:rsid w:val="002B1CDB"/>
    <w:rsid w:val="002B28F2"/>
    <w:rsid w:val="002B4680"/>
    <w:rsid w:val="002B46E7"/>
    <w:rsid w:val="002B5FA1"/>
    <w:rsid w:val="002B646E"/>
    <w:rsid w:val="002B68F2"/>
    <w:rsid w:val="002C20D3"/>
    <w:rsid w:val="002C4263"/>
    <w:rsid w:val="002D1DB2"/>
    <w:rsid w:val="002D224B"/>
    <w:rsid w:val="002E053E"/>
    <w:rsid w:val="002E321E"/>
    <w:rsid w:val="002E5A17"/>
    <w:rsid w:val="002E601A"/>
    <w:rsid w:val="002F0350"/>
    <w:rsid w:val="002F1770"/>
    <w:rsid w:val="002F2F49"/>
    <w:rsid w:val="002F2FB6"/>
    <w:rsid w:val="002F5F72"/>
    <w:rsid w:val="002F6981"/>
    <w:rsid w:val="00304929"/>
    <w:rsid w:val="0031543B"/>
    <w:rsid w:val="003231CC"/>
    <w:rsid w:val="00326D08"/>
    <w:rsid w:val="00331549"/>
    <w:rsid w:val="00334EF7"/>
    <w:rsid w:val="00344B0C"/>
    <w:rsid w:val="00355C44"/>
    <w:rsid w:val="00356C5D"/>
    <w:rsid w:val="00364824"/>
    <w:rsid w:val="00366AB9"/>
    <w:rsid w:val="003701FE"/>
    <w:rsid w:val="0037250B"/>
    <w:rsid w:val="00373E63"/>
    <w:rsid w:val="0037458F"/>
    <w:rsid w:val="003778AA"/>
    <w:rsid w:val="003803CD"/>
    <w:rsid w:val="00387748"/>
    <w:rsid w:val="0039011E"/>
    <w:rsid w:val="00394350"/>
    <w:rsid w:val="003A02D7"/>
    <w:rsid w:val="003A0A59"/>
    <w:rsid w:val="003C5F20"/>
    <w:rsid w:val="003D08D2"/>
    <w:rsid w:val="003D1432"/>
    <w:rsid w:val="003D378B"/>
    <w:rsid w:val="003D43B2"/>
    <w:rsid w:val="003D6CC0"/>
    <w:rsid w:val="003E0455"/>
    <w:rsid w:val="003E5584"/>
    <w:rsid w:val="003E6091"/>
    <w:rsid w:val="003E6268"/>
    <w:rsid w:val="003F1C98"/>
    <w:rsid w:val="003F26EF"/>
    <w:rsid w:val="003F6808"/>
    <w:rsid w:val="003F77DF"/>
    <w:rsid w:val="00400609"/>
    <w:rsid w:val="0040248E"/>
    <w:rsid w:val="00402745"/>
    <w:rsid w:val="0040289E"/>
    <w:rsid w:val="00410849"/>
    <w:rsid w:val="0041497E"/>
    <w:rsid w:val="00417EFA"/>
    <w:rsid w:val="00420C92"/>
    <w:rsid w:val="004247BB"/>
    <w:rsid w:val="00424F7F"/>
    <w:rsid w:val="00424FDA"/>
    <w:rsid w:val="00424FED"/>
    <w:rsid w:val="00425851"/>
    <w:rsid w:val="00425E9F"/>
    <w:rsid w:val="00427494"/>
    <w:rsid w:val="00441E37"/>
    <w:rsid w:val="00442A84"/>
    <w:rsid w:val="00443C15"/>
    <w:rsid w:val="00446B8E"/>
    <w:rsid w:val="00461A6B"/>
    <w:rsid w:val="004804AC"/>
    <w:rsid w:val="00482E4B"/>
    <w:rsid w:val="00482FF9"/>
    <w:rsid w:val="00494A82"/>
    <w:rsid w:val="004A0A68"/>
    <w:rsid w:val="004A45E2"/>
    <w:rsid w:val="004A4BC1"/>
    <w:rsid w:val="004A6CB2"/>
    <w:rsid w:val="004A7264"/>
    <w:rsid w:val="004B012C"/>
    <w:rsid w:val="004B2A2B"/>
    <w:rsid w:val="004B4658"/>
    <w:rsid w:val="004B498E"/>
    <w:rsid w:val="004B521A"/>
    <w:rsid w:val="004B631E"/>
    <w:rsid w:val="004C2993"/>
    <w:rsid w:val="004C3485"/>
    <w:rsid w:val="004D3A80"/>
    <w:rsid w:val="004D4113"/>
    <w:rsid w:val="004D5228"/>
    <w:rsid w:val="004E0461"/>
    <w:rsid w:val="004E069A"/>
    <w:rsid w:val="004E70A4"/>
    <w:rsid w:val="004F1D8F"/>
    <w:rsid w:val="004F2D89"/>
    <w:rsid w:val="004F4B90"/>
    <w:rsid w:val="004F529C"/>
    <w:rsid w:val="0050046A"/>
    <w:rsid w:val="00504DD9"/>
    <w:rsid w:val="005118AC"/>
    <w:rsid w:val="005120B4"/>
    <w:rsid w:val="00520A9F"/>
    <w:rsid w:val="00521994"/>
    <w:rsid w:val="00531619"/>
    <w:rsid w:val="00533DBA"/>
    <w:rsid w:val="005349DD"/>
    <w:rsid w:val="0053640F"/>
    <w:rsid w:val="00543323"/>
    <w:rsid w:val="00553423"/>
    <w:rsid w:val="00562554"/>
    <w:rsid w:val="00562743"/>
    <w:rsid w:val="00562C82"/>
    <w:rsid w:val="005670E6"/>
    <w:rsid w:val="00572DA7"/>
    <w:rsid w:val="00573153"/>
    <w:rsid w:val="00573C62"/>
    <w:rsid w:val="0058486C"/>
    <w:rsid w:val="00594BFB"/>
    <w:rsid w:val="005A3176"/>
    <w:rsid w:val="005A3911"/>
    <w:rsid w:val="005B0EE1"/>
    <w:rsid w:val="005B4961"/>
    <w:rsid w:val="005C03B9"/>
    <w:rsid w:val="005C1347"/>
    <w:rsid w:val="005C2FC9"/>
    <w:rsid w:val="005C32D0"/>
    <w:rsid w:val="005C75CD"/>
    <w:rsid w:val="005D0DAD"/>
    <w:rsid w:val="005D3236"/>
    <w:rsid w:val="005D626C"/>
    <w:rsid w:val="005E226F"/>
    <w:rsid w:val="005E62A2"/>
    <w:rsid w:val="005E725B"/>
    <w:rsid w:val="005F014C"/>
    <w:rsid w:val="005F2153"/>
    <w:rsid w:val="005F5F4A"/>
    <w:rsid w:val="005F65DF"/>
    <w:rsid w:val="005F7683"/>
    <w:rsid w:val="00601003"/>
    <w:rsid w:val="006074D1"/>
    <w:rsid w:val="00620FBC"/>
    <w:rsid w:val="0062765A"/>
    <w:rsid w:val="0063060A"/>
    <w:rsid w:val="00630C0C"/>
    <w:rsid w:val="00643C14"/>
    <w:rsid w:val="006509BB"/>
    <w:rsid w:val="00652D29"/>
    <w:rsid w:val="00653BD0"/>
    <w:rsid w:val="006540C4"/>
    <w:rsid w:val="0065448D"/>
    <w:rsid w:val="0065724B"/>
    <w:rsid w:val="00660AD9"/>
    <w:rsid w:val="00661C43"/>
    <w:rsid w:val="0066575C"/>
    <w:rsid w:val="00670409"/>
    <w:rsid w:val="0067503A"/>
    <w:rsid w:val="00682569"/>
    <w:rsid w:val="00684CC0"/>
    <w:rsid w:val="00685847"/>
    <w:rsid w:val="00691990"/>
    <w:rsid w:val="00694AD5"/>
    <w:rsid w:val="006A414E"/>
    <w:rsid w:val="006A5F7C"/>
    <w:rsid w:val="006A6858"/>
    <w:rsid w:val="006A7003"/>
    <w:rsid w:val="006B00F6"/>
    <w:rsid w:val="006B5C60"/>
    <w:rsid w:val="006C0DD3"/>
    <w:rsid w:val="006C3F78"/>
    <w:rsid w:val="006C6120"/>
    <w:rsid w:val="006C7DB2"/>
    <w:rsid w:val="006D02B6"/>
    <w:rsid w:val="006D2517"/>
    <w:rsid w:val="006D5FD5"/>
    <w:rsid w:val="006D6999"/>
    <w:rsid w:val="006E4B98"/>
    <w:rsid w:val="006E4E35"/>
    <w:rsid w:val="006E6E80"/>
    <w:rsid w:val="006F18A3"/>
    <w:rsid w:val="006F1B11"/>
    <w:rsid w:val="006F70E2"/>
    <w:rsid w:val="006F72F9"/>
    <w:rsid w:val="006F7DCD"/>
    <w:rsid w:val="0070043D"/>
    <w:rsid w:val="00705212"/>
    <w:rsid w:val="007079A5"/>
    <w:rsid w:val="007108A1"/>
    <w:rsid w:val="00711EA4"/>
    <w:rsid w:val="00716957"/>
    <w:rsid w:val="00720269"/>
    <w:rsid w:val="007219AF"/>
    <w:rsid w:val="007247E7"/>
    <w:rsid w:val="00724A04"/>
    <w:rsid w:val="00732A7D"/>
    <w:rsid w:val="00734C54"/>
    <w:rsid w:val="00735AA2"/>
    <w:rsid w:val="00735EA4"/>
    <w:rsid w:val="00740059"/>
    <w:rsid w:val="00744A89"/>
    <w:rsid w:val="00745687"/>
    <w:rsid w:val="00746609"/>
    <w:rsid w:val="00747962"/>
    <w:rsid w:val="00751324"/>
    <w:rsid w:val="00752C78"/>
    <w:rsid w:val="0075406B"/>
    <w:rsid w:val="00757FD1"/>
    <w:rsid w:val="007603C6"/>
    <w:rsid w:val="00762641"/>
    <w:rsid w:val="00767EB5"/>
    <w:rsid w:val="0077123A"/>
    <w:rsid w:val="0077203C"/>
    <w:rsid w:val="007741C4"/>
    <w:rsid w:val="00777D36"/>
    <w:rsid w:val="007847E9"/>
    <w:rsid w:val="00787F49"/>
    <w:rsid w:val="00790A08"/>
    <w:rsid w:val="00797C0F"/>
    <w:rsid w:val="007A5B87"/>
    <w:rsid w:val="007B3285"/>
    <w:rsid w:val="007B5519"/>
    <w:rsid w:val="007C0396"/>
    <w:rsid w:val="007C4C08"/>
    <w:rsid w:val="007C6A3F"/>
    <w:rsid w:val="007D2F26"/>
    <w:rsid w:val="007E1E5B"/>
    <w:rsid w:val="007E5F14"/>
    <w:rsid w:val="007E71F5"/>
    <w:rsid w:val="007E73B0"/>
    <w:rsid w:val="00801DEF"/>
    <w:rsid w:val="008031F1"/>
    <w:rsid w:val="00804A4E"/>
    <w:rsid w:val="00807872"/>
    <w:rsid w:val="00810B3D"/>
    <w:rsid w:val="00817CCC"/>
    <w:rsid w:val="00826B74"/>
    <w:rsid w:val="00831006"/>
    <w:rsid w:val="0084170E"/>
    <w:rsid w:val="0084595F"/>
    <w:rsid w:val="00855B04"/>
    <w:rsid w:val="0086018E"/>
    <w:rsid w:val="00865539"/>
    <w:rsid w:val="00872B82"/>
    <w:rsid w:val="00874426"/>
    <w:rsid w:val="008761AB"/>
    <w:rsid w:val="008767BB"/>
    <w:rsid w:val="00881621"/>
    <w:rsid w:val="008855E4"/>
    <w:rsid w:val="008861AE"/>
    <w:rsid w:val="008A21B3"/>
    <w:rsid w:val="008A594E"/>
    <w:rsid w:val="008B1F3E"/>
    <w:rsid w:val="008B4671"/>
    <w:rsid w:val="008B5987"/>
    <w:rsid w:val="008B5C32"/>
    <w:rsid w:val="008B7216"/>
    <w:rsid w:val="008C000B"/>
    <w:rsid w:val="008C3554"/>
    <w:rsid w:val="008C4E5C"/>
    <w:rsid w:val="008C5D5C"/>
    <w:rsid w:val="008D54D5"/>
    <w:rsid w:val="008E64B8"/>
    <w:rsid w:val="008E73A1"/>
    <w:rsid w:val="008F2A45"/>
    <w:rsid w:val="008F42F1"/>
    <w:rsid w:val="008F45D0"/>
    <w:rsid w:val="008F79E3"/>
    <w:rsid w:val="00902DE7"/>
    <w:rsid w:val="00904AE8"/>
    <w:rsid w:val="00912229"/>
    <w:rsid w:val="00921008"/>
    <w:rsid w:val="00921EB2"/>
    <w:rsid w:val="009238F5"/>
    <w:rsid w:val="00932909"/>
    <w:rsid w:val="0093690A"/>
    <w:rsid w:val="0094422A"/>
    <w:rsid w:val="00947390"/>
    <w:rsid w:val="0095414E"/>
    <w:rsid w:val="00954420"/>
    <w:rsid w:val="00956839"/>
    <w:rsid w:val="00957118"/>
    <w:rsid w:val="00961697"/>
    <w:rsid w:val="00972AD9"/>
    <w:rsid w:val="00972D74"/>
    <w:rsid w:val="00975A91"/>
    <w:rsid w:val="00976425"/>
    <w:rsid w:val="009808B4"/>
    <w:rsid w:val="009864F9"/>
    <w:rsid w:val="00986C05"/>
    <w:rsid w:val="0099054D"/>
    <w:rsid w:val="00992349"/>
    <w:rsid w:val="00992A65"/>
    <w:rsid w:val="009954FA"/>
    <w:rsid w:val="009A00B0"/>
    <w:rsid w:val="009B42B8"/>
    <w:rsid w:val="009B5AAB"/>
    <w:rsid w:val="009B5D0A"/>
    <w:rsid w:val="009B5E2B"/>
    <w:rsid w:val="009C08A6"/>
    <w:rsid w:val="009C0994"/>
    <w:rsid w:val="009C25E7"/>
    <w:rsid w:val="009C339F"/>
    <w:rsid w:val="009C7C3E"/>
    <w:rsid w:val="009D1A82"/>
    <w:rsid w:val="009D1BC2"/>
    <w:rsid w:val="009D4E57"/>
    <w:rsid w:val="009D6DF1"/>
    <w:rsid w:val="009E695E"/>
    <w:rsid w:val="009F3F8F"/>
    <w:rsid w:val="009F56F2"/>
    <w:rsid w:val="00A02B60"/>
    <w:rsid w:val="00A0674F"/>
    <w:rsid w:val="00A1373A"/>
    <w:rsid w:val="00A13B44"/>
    <w:rsid w:val="00A26715"/>
    <w:rsid w:val="00A30D88"/>
    <w:rsid w:val="00A32E49"/>
    <w:rsid w:val="00A32FE3"/>
    <w:rsid w:val="00A34F06"/>
    <w:rsid w:val="00A36EA1"/>
    <w:rsid w:val="00A37966"/>
    <w:rsid w:val="00A413FA"/>
    <w:rsid w:val="00A41B58"/>
    <w:rsid w:val="00A4310B"/>
    <w:rsid w:val="00A45ECA"/>
    <w:rsid w:val="00A52C70"/>
    <w:rsid w:val="00A60B1F"/>
    <w:rsid w:val="00A62048"/>
    <w:rsid w:val="00A627F3"/>
    <w:rsid w:val="00A77387"/>
    <w:rsid w:val="00A80309"/>
    <w:rsid w:val="00A80EE8"/>
    <w:rsid w:val="00A84BC9"/>
    <w:rsid w:val="00A85050"/>
    <w:rsid w:val="00A85AED"/>
    <w:rsid w:val="00A91861"/>
    <w:rsid w:val="00AA24F4"/>
    <w:rsid w:val="00AA33BB"/>
    <w:rsid w:val="00AB0C96"/>
    <w:rsid w:val="00AB5D9E"/>
    <w:rsid w:val="00AB762D"/>
    <w:rsid w:val="00AB7CB0"/>
    <w:rsid w:val="00AC2C50"/>
    <w:rsid w:val="00AC5388"/>
    <w:rsid w:val="00AC658D"/>
    <w:rsid w:val="00AD4161"/>
    <w:rsid w:val="00AF0FAA"/>
    <w:rsid w:val="00AF1C97"/>
    <w:rsid w:val="00AF28CD"/>
    <w:rsid w:val="00AF7370"/>
    <w:rsid w:val="00B02899"/>
    <w:rsid w:val="00B02F52"/>
    <w:rsid w:val="00B15DFE"/>
    <w:rsid w:val="00B168B4"/>
    <w:rsid w:val="00B20110"/>
    <w:rsid w:val="00B201E1"/>
    <w:rsid w:val="00B21407"/>
    <w:rsid w:val="00B217CA"/>
    <w:rsid w:val="00B310FE"/>
    <w:rsid w:val="00B31F50"/>
    <w:rsid w:val="00B335B1"/>
    <w:rsid w:val="00B35514"/>
    <w:rsid w:val="00B36EA2"/>
    <w:rsid w:val="00B3729D"/>
    <w:rsid w:val="00B46D0B"/>
    <w:rsid w:val="00B5212F"/>
    <w:rsid w:val="00B52AF4"/>
    <w:rsid w:val="00B537AA"/>
    <w:rsid w:val="00B56FF2"/>
    <w:rsid w:val="00B67E01"/>
    <w:rsid w:val="00B74282"/>
    <w:rsid w:val="00B8179D"/>
    <w:rsid w:val="00B84903"/>
    <w:rsid w:val="00B92025"/>
    <w:rsid w:val="00B967ED"/>
    <w:rsid w:val="00BA17CC"/>
    <w:rsid w:val="00BA7DCB"/>
    <w:rsid w:val="00BA7EA5"/>
    <w:rsid w:val="00BC231E"/>
    <w:rsid w:val="00BC5F50"/>
    <w:rsid w:val="00BD2C47"/>
    <w:rsid w:val="00BD4D76"/>
    <w:rsid w:val="00BD4E36"/>
    <w:rsid w:val="00BD763B"/>
    <w:rsid w:val="00BE0BD0"/>
    <w:rsid w:val="00BE0C40"/>
    <w:rsid w:val="00BE4C8A"/>
    <w:rsid w:val="00BE6F16"/>
    <w:rsid w:val="00BF0D2D"/>
    <w:rsid w:val="00BF233E"/>
    <w:rsid w:val="00BF3315"/>
    <w:rsid w:val="00BF49CB"/>
    <w:rsid w:val="00BF6944"/>
    <w:rsid w:val="00C00D16"/>
    <w:rsid w:val="00C0361D"/>
    <w:rsid w:val="00C05BD3"/>
    <w:rsid w:val="00C06780"/>
    <w:rsid w:val="00C06B71"/>
    <w:rsid w:val="00C17134"/>
    <w:rsid w:val="00C22317"/>
    <w:rsid w:val="00C224CF"/>
    <w:rsid w:val="00C34B36"/>
    <w:rsid w:val="00C37A01"/>
    <w:rsid w:val="00C5104C"/>
    <w:rsid w:val="00C53775"/>
    <w:rsid w:val="00C57033"/>
    <w:rsid w:val="00C6149A"/>
    <w:rsid w:val="00C61A4D"/>
    <w:rsid w:val="00C63FF4"/>
    <w:rsid w:val="00C650C0"/>
    <w:rsid w:val="00C72612"/>
    <w:rsid w:val="00C7574C"/>
    <w:rsid w:val="00C94EED"/>
    <w:rsid w:val="00C9738A"/>
    <w:rsid w:val="00CA5206"/>
    <w:rsid w:val="00CA6B7F"/>
    <w:rsid w:val="00CB450A"/>
    <w:rsid w:val="00CB5439"/>
    <w:rsid w:val="00CB689E"/>
    <w:rsid w:val="00CC0844"/>
    <w:rsid w:val="00CC0E95"/>
    <w:rsid w:val="00CC2D24"/>
    <w:rsid w:val="00CC3041"/>
    <w:rsid w:val="00CC4CF7"/>
    <w:rsid w:val="00CC61BE"/>
    <w:rsid w:val="00CD26A8"/>
    <w:rsid w:val="00CD3EB4"/>
    <w:rsid w:val="00CD68B8"/>
    <w:rsid w:val="00CE1EC9"/>
    <w:rsid w:val="00CE768C"/>
    <w:rsid w:val="00CF48E8"/>
    <w:rsid w:val="00CF7BE9"/>
    <w:rsid w:val="00D00C56"/>
    <w:rsid w:val="00D01379"/>
    <w:rsid w:val="00D0569E"/>
    <w:rsid w:val="00D219E4"/>
    <w:rsid w:val="00D30536"/>
    <w:rsid w:val="00D325EA"/>
    <w:rsid w:val="00D3565A"/>
    <w:rsid w:val="00D41306"/>
    <w:rsid w:val="00D45F64"/>
    <w:rsid w:val="00D47BB6"/>
    <w:rsid w:val="00D506F5"/>
    <w:rsid w:val="00D51A3F"/>
    <w:rsid w:val="00D54273"/>
    <w:rsid w:val="00D55ADC"/>
    <w:rsid w:val="00D62DF1"/>
    <w:rsid w:val="00D667BC"/>
    <w:rsid w:val="00D67830"/>
    <w:rsid w:val="00D71514"/>
    <w:rsid w:val="00D71C6B"/>
    <w:rsid w:val="00D72228"/>
    <w:rsid w:val="00D72BB3"/>
    <w:rsid w:val="00D761EE"/>
    <w:rsid w:val="00D829AD"/>
    <w:rsid w:val="00D82F39"/>
    <w:rsid w:val="00D83EE7"/>
    <w:rsid w:val="00D852B7"/>
    <w:rsid w:val="00D860F4"/>
    <w:rsid w:val="00D8765D"/>
    <w:rsid w:val="00D91269"/>
    <w:rsid w:val="00D92486"/>
    <w:rsid w:val="00DA178E"/>
    <w:rsid w:val="00DA1939"/>
    <w:rsid w:val="00DA6A22"/>
    <w:rsid w:val="00DA76CB"/>
    <w:rsid w:val="00DC0934"/>
    <w:rsid w:val="00DD0B65"/>
    <w:rsid w:val="00DD10CD"/>
    <w:rsid w:val="00DE4818"/>
    <w:rsid w:val="00DF2F86"/>
    <w:rsid w:val="00DF780E"/>
    <w:rsid w:val="00E04115"/>
    <w:rsid w:val="00E050B7"/>
    <w:rsid w:val="00E05A25"/>
    <w:rsid w:val="00E06BE5"/>
    <w:rsid w:val="00E114E0"/>
    <w:rsid w:val="00E127EE"/>
    <w:rsid w:val="00E1663B"/>
    <w:rsid w:val="00E26CB6"/>
    <w:rsid w:val="00E32C0B"/>
    <w:rsid w:val="00E33989"/>
    <w:rsid w:val="00E3785E"/>
    <w:rsid w:val="00E41A7C"/>
    <w:rsid w:val="00E42196"/>
    <w:rsid w:val="00E43AA8"/>
    <w:rsid w:val="00E547C7"/>
    <w:rsid w:val="00E6011D"/>
    <w:rsid w:val="00E66313"/>
    <w:rsid w:val="00E71EEB"/>
    <w:rsid w:val="00E80D1E"/>
    <w:rsid w:val="00E81B72"/>
    <w:rsid w:val="00E8549F"/>
    <w:rsid w:val="00E90FA3"/>
    <w:rsid w:val="00E950EE"/>
    <w:rsid w:val="00EB17A4"/>
    <w:rsid w:val="00EB3115"/>
    <w:rsid w:val="00EB3225"/>
    <w:rsid w:val="00EB330A"/>
    <w:rsid w:val="00EB556C"/>
    <w:rsid w:val="00EB75AB"/>
    <w:rsid w:val="00EC4AB3"/>
    <w:rsid w:val="00EC603D"/>
    <w:rsid w:val="00ED12D4"/>
    <w:rsid w:val="00ED4E89"/>
    <w:rsid w:val="00EE20B7"/>
    <w:rsid w:val="00EF05FB"/>
    <w:rsid w:val="00F00998"/>
    <w:rsid w:val="00F06D26"/>
    <w:rsid w:val="00F23C37"/>
    <w:rsid w:val="00F2464A"/>
    <w:rsid w:val="00F25E73"/>
    <w:rsid w:val="00F31692"/>
    <w:rsid w:val="00F33A63"/>
    <w:rsid w:val="00F35625"/>
    <w:rsid w:val="00F41DAF"/>
    <w:rsid w:val="00F50C4F"/>
    <w:rsid w:val="00F51E77"/>
    <w:rsid w:val="00F5280A"/>
    <w:rsid w:val="00F52B8C"/>
    <w:rsid w:val="00F67C33"/>
    <w:rsid w:val="00F7008C"/>
    <w:rsid w:val="00F74506"/>
    <w:rsid w:val="00F81A9D"/>
    <w:rsid w:val="00F83C5D"/>
    <w:rsid w:val="00F854CB"/>
    <w:rsid w:val="00F92E18"/>
    <w:rsid w:val="00F95CCB"/>
    <w:rsid w:val="00FA1D2C"/>
    <w:rsid w:val="00FA1F1A"/>
    <w:rsid w:val="00FA2227"/>
    <w:rsid w:val="00FA2237"/>
    <w:rsid w:val="00FA2C5D"/>
    <w:rsid w:val="00FA5FF9"/>
    <w:rsid w:val="00FB4964"/>
    <w:rsid w:val="00FB49E3"/>
    <w:rsid w:val="00FB7DA7"/>
    <w:rsid w:val="00FC2897"/>
    <w:rsid w:val="00FC7E4E"/>
    <w:rsid w:val="00FD2F77"/>
    <w:rsid w:val="00FD2F93"/>
    <w:rsid w:val="00FD71F3"/>
    <w:rsid w:val="00FE038F"/>
    <w:rsid w:val="00FE336B"/>
    <w:rsid w:val="00FE638B"/>
    <w:rsid w:val="00FE7373"/>
    <w:rsid w:val="00FF1ECD"/>
    <w:rsid w:val="00FF6AE6"/>
    <w:rsid w:val="01276CE6"/>
    <w:rsid w:val="013840A1"/>
    <w:rsid w:val="01391AF7"/>
    <w:rsid w:val="015232F4"/>
    <w:rsid w:val="01A56820"/>
    <w:rsid w:val="01A90188"/>
    <w:rsid w:val="01DB0F21"/>
    <w:rsid w:val="01F85948"/>
    <w:rsid w:val="02663C42"/>
    <w:rsid w:val="027825E5"/>
    <w:rsid w:val="027D1EDC"/>
    <w:rsid w:val="02AA6F17"/>
    <w:rsid w:val="02AF2A63"/>
    <w:rsid w:val="02E6429D"/>
    <w:rsid w:val="032E5AB3"/>
    <w:rsid w:val="04131CA3"/>
    <w:rsid w:val="043D799D"/>
    <w:rsid w:val="044955CA"/>
    <w:rsid w:val="04874841"/>
    <w:rsid w:val="04AF0DC0"/>
    <w:rsid w:val="04C86784"/>
    <w:rsid w:val="04C87066"/>
    <w:rsid w:val="050801E0"/>
    <w:rsid w:val="0510665E"/>
    <w:rsid w:val="053C6AE9"/>
    <w:rsid w:val="05CA3B1B"/>
    <w:rsid w:val="05D40F8A"/>
    <w:rsid w:val="05E97CB2"/>
    <w:rsid w:val="05F31C91"/>
    <w:rsid w:val="060D6A3B"/>
    <w:rsid w:val="06193B1E"/>
    <w:rsid w:val="06383C8B"/>
    <w:rsid w:val="06BD119B"/>
    <w:rsid w:val="06C6067E"/>
    <w:rsid w:val="0707497A"/>
    <w:rsid w:val="07394A3D"/>
    <w:rsid w:val="07416329"/>
    <w:rsid w:val="07501B9E"/>
    <w:rsid w:val="07693EC1"/>
    <w:rsid w:val="07727D76"/>
    <w:rsid w:val="082A539E"/>
    <w:rsid w:val="0838785B"/>
    <w:rsid w:val="08531BF0"/>
    <w:rsid w:val="087D0B78"/>
    <w:rsid w:val="088017D6"/>
    <w:rsid w:val="08D37B58"/>
    <w:rsid w:val="08DB6CDD"/>
    <w:rsid w:val="0920129B"/>
    <w:rsid w:val="09331ABF"/>
    <w:rsid w:val="095A0316"/>
    <w:rsid w:val="09823E4D"/>
    <w:rsid w:val="0A14667A"/>
    <w:rsid w:val="0A1654D3"/>
    <w:rsid w:val="0A2A7C4B"/>
    <w:rsid w:val="0A4B18CE"/>
    <w:rsid w:val="0A825412"/>
    <w:rsid w:val="0A90249B"/>
    <w:rsid w:val="0AB974EA"/>
    <w:rsid w:val="0AC800D5"/>
    <w:rsid w:val="0AFA19A7"/>
    <w:rsid w:val="0B007CAD"/>
    <w:rsid w:val="0B094AB8"/>
    <w:rsid w:val="0B181252"/>
    <w:rsid w:val="0B2543AA"/>
    <w:rsid w:val="0B651CEF"/>
    <w:rsid w:val="0C083FBC"/>
    <w:rsid w:val="0C275A89"/>
    <w:rsid w:val="0C2D74F1"/>
    <w:rsid w:val="0C5178DA"/>
    <w:rsid w:val="0CBB5882"/>
    <w:rsid w:val="0D026C5D"/>
    <w:rsid w:val="0D20436B"/>
    <w:rsid w:val="0D246B1B"/>
    <w:rsid w:val="0D531CDF"/>
    <w:rsid w:val="0DC6629D"/>
    <w:rsid w:val="0DCA3125"/>
    <w:rsid w:val="0DF35489"/>
    <w:rsid w:val="0E0E36CF"/>
    <w:rsid w:val="0E2F6913"/>
    <w:rsid w:val="0E416A77"/>
    <w:rsid w:val="0E7B7367"/>
    <w:rsid w:val="0E835B7C"/>
    <w:rsid w:val="0EA34036"/>
    <w:rsid w:val="0EB63F9D"/>
    <w:rsid w:val="0F0770E4"/>
    <w:rsid w:val="0F54794B"/>
    <w:rsid w:val="0F6A354E"/>
    <w:rsid w:val="0F88478D"/>
    <w:rsid w:val="0FAC41C6"/>
    <w:rsid w:val="0FB73DA5"/>
    <w:rsid w:val="0FDE2587"/>
    <w:rsid w:val="0FF426D4"/>
    <w:rsid w:val="101D1679"/>
    <w:rsid w:val="102E1B18"/>
    <w:rsid w:val="10353F21"/>
    <w:rsid w:val="10507757"/>
    <w:rsid w:val="10704ACD"/>
    <w:rsid w:val="107A1082"/>
    <w:rsid w:val="109E7189"/>
    <w:rsid w:val="10A1053B"/>
    <w:rsid w:val="111D1ABB"/>
    <w:rsid w:val="112B3E2A"/>
    <w:rsid w:val="11433684"/>
    <w:rsid w:val="115206FB"/>
    <w:rsid w:val="115D5086"/>
    <w:rsid w:val="117B2614"/>
    <w:rsid w:val="11B206CF"/>
    <w:rsid w:val="11B40613"/>
    <w:rsid w:val="11BE2022"/>
    <w:rsid w:val="11D83EA2"/>
    <w:rsid w:val="122510EE"/>
    <w:rsid w:val="12405481"/>
    <w:rsid w:val="128D1331"/>
    <w:rsid w:val="12C1241C"/>
    <w:rsid w:val="12C1355D"/>
    <w:rsid w:val="12C21534"/>
    <w:rsid w:val="12EF7289"/>
    <w:rsid w:val="130044B9"/>
    <w:rsid w:val="130D3C66"/>
    <w:rsid w:val="134D5A81"/>
    <w:rsid w:val="136617BC"/>
    <w:rsid w:val="136E44BE"/>
    <w:rsid w:val="13AE4D83"/>
    <w:rsid w:val="13B2147E"/>
    <w:rsid w:val="13BF6991"/>
    <w:rsid w:val="13CE1647"/>
    <w:rsid w:val="13F95DC4"/>
    <w:rsid w:val="141C612A"/>
    <w:rsid w:val="142A3E2D"/>
    <w:rsid w:val="144A7973"/>
    <w:rsid w:val="145762E3"/>
    <w:rsid w:val="149F4D92"/>
    <w:rsid w:val="14AD546B"/>
    <w:rsid w:val="14FB7DA2"/>
    <w:rsid w:val="150D43F1"/>
    <w:rsid w:val="158710F3"/>
    <w:rsid w:val="15C772F3"/>
    <w:rsid w:val="15CD62D8"/>
    <w:rsid w:val="15CE4C34"/>
    <w:rsid w:val="15ED4A2E"/>
    <w:rsid w:val="15F0775C"/>
    <w:rsid w:val="160A00B1"/>
    <w:rsid w:val="160A0AD0"/>
    <w:rsid w:val="165B6F79"/>
    <w:rsid w:val="16665843"/>
    <w:rsid w:val="166E5EB0"/>
    <w:rsid w:val="169A1CB5"/>
    <w:rsid w:val="16C17241"/>
    <w:rsid w:val="16D127A1"/>
    <w:rsid w:val="16F50974"/>
    <w:rsid w:val="16F614E7"/>
    <w:rsid w:val="173D2841"/>
    <w:rsid w:val="176F3A30"/>
    <w:rsid w:val="177B3894"/>
    <w:rsid w:val="17C7016B"/>
    <w:rsid w:val="1820060E"/>
    <w:rsid w:val="18205BA9"/>
    <w:rsid w:val="18370FAA"/>
    <w:rsid w:val="18381785"/>
    <w:rsid w:val="18383EAD"/>
    <w:rsid w:val="188D7D42"/>
    <w:rsid w:val="18C45643"/>
    <w:rsid w:val="18F338FE"/>
    <w:rsid w:val="195E155B"/>
    <w:rsid w:val="195E346D"/>
    <w:rsid w:val="196A5F7D"/>
    <w:rsid w:val="19AA702C"/>
    <w:rsid w:val="19BC2548"/>
    <w:rsid w:val="19E24CAD"/>
    <w:rsid w:val="1A0C41D1"/>
    <w:rsid w:val="1A336BE7"/>
    <w:rsid w:val="1A4572C8"/>
    <w:rsid w:val="1A612D7C"/>
    <w:rsid w:val="1A807E72"/>
    <w:rsid w:val="1A8A2A47"/>
    <w:rsid w:val="1AA72BF2"/>
    <w:rsid w:val="1AC33BBC"/>
    <w:rsid w:val="1ACB41A7"/>
    <w:rsid w:val="1B16166A"/>
    <w:rsid w:val="1B5E3332"/>
    <w:rsid w:val="1BB93E83"/>
    <w:rsid w:val="1BC644B6"/>
    <w:rsid w:val="1BDA70E9"/>
    <w:rsid w:val="1C1A14B0"/>
    <w:rsid w:val="1C5D5C5E"/>
    <w:rsid w:val="1C613AB1"/>
    <w:rsid w:val="1C8C0466"/>
    <w:rsid w:val="1CA67605"/>
    <w:rsid w:val="1CFC39E2"/>
    <w:rsid w:val="1D0121D0"/>
    <w:rsid w:val="1D5B524F"/>
    <w:rsid w:val="1D6D3522"/>
    <w:rsid w:val="1D940CD5"/>
    <w:rsid w:val="1DBE7F5B"/>
    <w:rsid w:val="1DCA2EF0"/>
    <w:rsid w:val="1DFA7416"/>
    <w:rsid w:val="1E4A1F2E"/>
    <w:rsid w:val="1E852BA7"/>
    <w:rsid w:val="1ED41599"/>
    <w:rsid w:val="1F0028D1"/>
    <w:rsid w:val="1F266DF7"/>
    <w:rsid w:val="1F474868"/>
    <w:rsid w:val="1F784B5D"/>
    <w:rsid w:val="1F883C9F"/>
    <w:rsid w:val="1FA4037A"/>
    <w:rsid w:val="1FB94E27"/>
    <w:rsid w:val="1FEC17D3"/>
    <w:rsid w:val="1FF22B62"/>
    <w:rsid w:val="1FF41576"/>
    <w:rsid w:val="2031137C"/>
    <w:rsid w:val="20713FF0"/>
    <w:rsid w:val="208A613A"/>
    <w:rsid w:val="20A5211B"/>
    <w:rsid w:val="20AF20C5"/>
    <w:rsid w:val="20ED7306"/>
    <w:rsid w:val="20F96916"/>
    <w:rsid w:val="211106C5"/>
    <w:rsid w:val="21312A55"/>
    <w:rsid w:val="21431785"/>
    <w:rsid w:val="219E251A"/>
    <w:rsid w:val="21AD0E84"/>
    <w:rsid w:val="21C24F4B"/>
    <w:rsid w:val="22071464"/>
    <w:rsid w:val="2232235C"/>
    <w:rsid w:val="22770131"/>
    <w:rsid w:val="22E66E75"/>
    <w:rsid w:val="23291785"/>
    <w:rsid w:val="234B480E"/>
    <w:rsid w:val="23710488"/>
    <w:rsid w:val="23711FEF"/>
    <w:rsid w:val="23BB002C"/>
    <w:rsid w:val="23C33515"/>
    <w:rsid w:val="23F1680C"/>
    <w:rsid w:val="24066BDB"/>
    <w:rsid w:val="24094AC5"/>
    <w:rsid w:val="24311EAA"/>
    <w:rsid w:val="243E15D5"/>
    <w:rsid w:val="24551238"/>
    <w:rsid w:val="24F032B6"/>
    <w:rsid w:val="25224672"/>
    <w:rsid w:val="25250089"/>
    <w:rsid w:val="25252A8D"/>
    <w:rsid w:val="254A5A9B"/>
    <w:rsid w:val="25553B78"/>
    <w:rsid w:val="259300DB"/>
    <w:rsid w:val="25D54115"/>
    <w:rsid w:val="25F72F27"/>
    <w:rsid w:val="260B2287"/>
    <w:rsid w:val="260F4C55"/>
    <w:rsid w:val="26291B1A"/>
    <w:rsid w:val="26571970"/>
    <w:rsid w:val="26732F4F"/>
    <w:rsid w:val="267C13D7"/>
    <w:rsid w:val="267C3983"/>
    <w:rsid w:val="26C20F14"/>
    <w:rsid w:val="26D82BDE"/>
    <w:rsid w:val="26DC7FF3"/>
    <w:rsid w:val="26EB0757"/>
    <w:rsid w:val="26FD42C6"/>
    <w:rsid w:val="26FE003E"/>
    <w:rsid w:val="270101AC"/>
    <w:rsid w:val="274D71B2"/>
    <w:rsid w:val="2751147F"/>
    <w:rsid w:val="276B56D3"/>
    <w:rsid w:val="27897BCF"/>
    <w:rsid w:val="279C6957"/>
    <w:rsid w:val="27C03956"/>
    <w:rsid w:val="27D32B77"/>
    <w:rsid w:val="27DE5929"/>
    <w:rsid w:val="27E14C4C"/>
    <w:rsid w:val="27EF10DD"/>
    <w:rsid w:val="28686312"/>
    <w:rsid w:val="286C62A1"/>
    <w:rsid w:val="28A069B8"/>
    <w:rsid w:val="28F72971"/>
    <w:rsid w:val="29001E4B"/>
    <w:rsid w:val="29072AAC"/>
    <w:rsid w:val="29136414"/>
    <w:rsid w:val="29A25135"/>
    <w:rsid w:val="2A3073E0"/>
    <w:rsid w:val="2A7812C8"/>
    <w:rsid w:val="2A8C0E76"/>
    <w:rsid w:val="2A9F5945"/>
    <w:rsid w:val="2AE35535"/>
    <w:rsid w:val="2B496FA3"/>
    <w:rsid w:val="2B9F3B9D"/>
    <w:rsid w:val="2BAE62CF"/>
    <w:rsid w:val="2BB024B4"/>
    <w:rsid w:val="2BB4516F"/>
    <w:rsid w:val="2BC60F98"/>
    <w:rsid w:val="2BE131CE"/>
    <w:rsid w:val="2BE66FCE"/>
    <w:rsid w:val="2BEB1ED0"/>
    <w:rsid w:val="2C066A1A"/>
    <w:rsid w:val="2C0B4AE6"/>
    <w:rsid w:val="2C3C2B6A"/>
    <w:rsid w:val="2C4542D3"/>
    <w:rsid w:val="2C8165FA"/>
    <w:rsid w:val="2C830AA3"/>
    <w:rsid w:val="2CAC7CBD"/>
    <w:rsid w:val="2CCC08A3"/>
    <w:rsid w:val="2CFA72A9"/>
    <w:rsid w:val="2CFB2A91"/>
    <w:rsid w:val="2D0A514C"/>
    <w:rsid w:val="2D50069C"/>
    <w:rsid w:val="2D857AF2"/>
    <w:rsid w:val="2DB235BF"/>
    <w:rsid w:val="2DC6496F"/>
    <w:rsid w:val="2DCF77B8"/>
    <w:rsid w:val="2DD37B2E"/>
    <w:rsid w:val="2E10054F"/>
    <w:rsid w:val="2E577392"/>
    <w:rsid w:val="2E666BF4"/>
    <w:rsid w:val="2E8B1B62"/>
    <w:rsid w:val="2E963C91"/>
    <w:rsid w:val="2E970AE4"/>
    <w:rsid w:val="2EB227A5"/>
    <w:rsid w:val="2EF33190"/>
    <w:rsid w:val="2EF42F7F"/>
    <w:rsid w:val="2EF53AD4"/>
    <w:rsid w:val="2F0B32F8"/>
    <w:rsid w:val="2F34284F"/>
    <w:rsid w:val="2F5E00A3"/>
    <w:rsid w:val="2F644280"/>
    <w:rsid w:val="2F822BAC"/>
    <w:rsid w:val="301F6139"/>
    <w:rsid w:val="304E7940"/>
    <w:rsid w:val="30641E74"/>
    <w:rsid w:val="307849BD"/>
    <w:rsid w:val="30810E1D"/>
    <w:rsid w:val="30B639B5"/>
    <w:rsid w:val="314067D8"/>
    <w:rsid w:val="314256C4"/>
    <w:rsid w:val="3168639F"/>
    <w:rsid w:val="319F3C0F"/>
    <w:rsid w:val="31C84451"/>
    <w:rsid w:val="31FE2AA6"/>
    <w:rsid w:val="323B610C"/>
    <w:rsid w:val="3255145A"/>
    <w:rsid w:val="32613622"/>
    <w:rsid w:val="329F04E5"/>
    <w:rsid w:val="32D54349"/>
    <w:rsid w:val="32EB7033"/>
    <w:rsid w:val="32F9755F"/>
    <w:rsid w:val="330A2836"/>
    <w:rsid w:val="331B2806"/>
    <w:rsid w:val="333214D1"/>
    <w:rsid w:val="334D7B4E"/>
    <w:rsid w:val="3370495E"/>
    <w:rsid w:val="33A7303A"/>
    <w:rsid w:val="33CC0FC6"/>
    <w:rsid w:val="33DD0EAC"/>
    <w:rsid w:val="340A165C"/>
    <w:rsid w:val="34143D51"/>
    <w:rsid w:val="34302898"/>
    <w:rsid w:val="343054E5"/>
    <w:rsid w:val="345B460B"/>
    <w:rsid w:val="34655037"/>
    <w:rsid w:val="348778C5"/>
    <w:rsid w:val="348E2B4F"/>
    <w:rsid w:val="34F97A3E"/>
    <w:rsid w:val="354603DD"/>
    <w:rsid w:val="35482A8B"/>
    <w:rsid w:val="354F0544"/>
    <w:rsid w:val="35566BD6"/>
    <w:rsid w:val="359F29EC"/>
    <w:rsid w:val="35A157B0"/>
    <w:rsid w:val="35C97D56"/>
    <w:rsid w:val="35EE5D6B"/>
    <w:rsid w:val="3637765B"/>
    <w:rsid w:val="363A3F05"/>
    <w:rsid w:val="365311E6"/>
    <w:rsid w:val="366367CB"/>
    <w:rsid w:val="367112A8"/>
    <w:rsid w:val="36743E79"/>
    <w:rsid w:val="36953CEB"/>
    <w:rsid w:val="370C260B"/>
    <w:rsid w:val="37400985"/>
    <w:rsid w:val="37435953"/>
    <w:rsid w:val="375445E4"/>
    <w:rsid w:val="376964D6"/>
    <w:rsid w:val="377B454E"/>
    <w:rsid w:val="379162E7"/>
    <w:rsid w:val="379C3619"/>
    <w:rsid w:val="3847158B"/>
    <w:rsid w:val="38B90269"/>
    <w:rsid w:val="38CC73F3"/>
    <w:rsid w:val="395B66C1"/>
    <w:rsid w:val="395F496C"/>
    <w:rsid w:val="39AE15AC"/>
    <w:rsid w:val="39C50F72"/>
    <w:rsid w:val="39DF70D6"/>
    <w:rsid w:val="39E83FB4"/>
    <w:rsid w:val="3A153790"/>
    <w:rsid w:val="3A1F11A7"/>
    <w:rsid w:val="3A4D48B7"/>
    <w:rsid w:val="3A66582B"/>
    <w:rsid w:val="3A86575A"/>
    <w:rsid w:val="3ACA22B9"/>
    <w:rsid w:val="3ACE07FD"/>
    <w:rsid w:val="3AD460ED"/>
    <w:rsid w:val="3B115AB0"/>
    <w:rsid w:val="3B141786"/>
    <w:rsid w:val="3B341FC1"/>
    <w:rsid w:val="3B44206B"/>
    <w:rsid w:val="3B6F11E8"/>
    <w:rsid w:val="3B732683"/>
    <w:rsid w:val="3B851216"/>
    <w:rsid w:val="3BEB0739"/>
    <w:rsid w:val="3BF73513"/>
    <w:rsid w:val="3C192EDF"/>
    <w:rsid w:val="3C274A6B"/>
    <w:rsid w:val="3C4A14EF"/>
    <w:rsid w:val="3C53008C"/>
    <w:rsid w:val="3C8B7E22"/>
    <w:rsid w:val="3CF75883"/>
    <w:rsid w:val="3D0B4A9A"/>
    <w:rsid w:val="3DA349DC"/>
    <w:rsid w:val="3DD05E38"/>
    <w:rsid w:val="3DEE0E3B"/>
    <w:rsid w:val="3DF8538F"/>
    <w:rsid w:val="3E3457B0"/>
    <w:rsid w:val="3E39655E"/>
    <w:rsid w:val="3E9753EA"/>
    <w:rsid w:val="3EBC4907"/>
    <w:rsid w:val="3EE41CB3"/>
    <w:rsid w:val="3EF81DB2"/>
    <w:rsid w:val="3F002F99"/>
    <w:rsid w:val="3F192702"/>
    <w:rsid w:val="3F5E71A0"/>
    <w:rsid w:val="3FAA346A"/>
    <w:rsid w:val="3FAB317E"/>
    <w:rsid w:val="3FE1257F"/>
    <w:rsid w:val="3FEF5D91"/>
    <w:rsid w:val="40280D9F"/>
    <w:rsid w:val="40602185"/>
    <w:rsid w:val="406D3C7A"/>
    <w:rsid w:val="406D5BC1"/>
    <w:rsid w:val="40DD4529"/>
    <w:rsid w:val="40EC4756"/>
    <w:rsid w:val="417B430D"/>
    <w:rsid w:val="41C041B9"/>
    <w:rsid w:val="41D2798B"/>
    <w:rsid w:val="41D574AF"/>
    <w:rsid w:val="41E371A6"/>
    <w:rsid w:val="421A1D78"/>
    <w:rsid w:val="42603601"/>
    <w:rsid w:val="427D695B"/>
    <w:rsid w:val="42B01A80"/>
    <w:rsid w:val="42B540C6"/>
    <w:rsid w:val="42C07441"/>
    <w:rsid w:val="42DC5105"/>
    <w:rsid w:val="42F5572A"/>
    <w:rsid w:val="43124DBF"/>
    <w:rsid w:val="435C4BA0"/>
    <w:rsid w:val="435E6F8B"/>
    <w:rsid w:val="43B613AF"/>
    <w:rsid w:val="43B81849"/>
    <w:rsid w:val="4410085A"/>
    <w:rsid w:val="44781DAA"/>
    <w:rsid w:val="4486379E"/>
    <w:rsid w:val="44C85ABB"/>
    <w:rsid w:val="44CA357E"/>
    <w:rsid w:val="452A12B9"/>
    <w:rsid w:val="455C4456"/>
    <w:rsid w:val="45CF460B"/>
    <w:rsid w:val="45E27E1E"/>
    <w:rsid w:val="461D562C"/>
    <w:rsid w:val="4654337F"/>
    <w:rsid w:val="466D7D46"/>
    <w:rsid w:val="468E4AE3"/>
    <w:rsid w:val="470316C4"/>
    <w:rsid w:val="474918D0"/>
    <w:rsid w:val="47647DBB"/>
    <w:rsid w:val="476F4FDA"/>
    <w:rsid w:val="47802EE5"/>
    <w:rsid w:val="47AC7367"/>
    <w:rsid w:val="47BA5BC1"/>
    <w:rsid w:val="47C7285C"/>
    <w:rsid w:val="47D209FF"/>
    <w:rsid w:val="48566B3C"/>
    <w:rsid w:val="487519F9"/>
    <w:rsid w:val="48CD3A8B"/>
    <w:rsid w:val="490421D8"/>
    <w:rsid w:val="49061A89"/>
    <w:rsid w:val="497F756E"/>
    <w:rsid w:val="4988711F"/>
    <w:rsid w:val="49FF2B43"/>
    <w:rsid w:val="4A0A5885"/>
    <w:rsid w:val="4AD6576E"/>
    <w:rsid w:val="4B023413"/>
    <w:rsid w:val="4B045CDA"/>
    <w:rsid w:val="4B073A5C"/>
    <w:rsid w:val="4B44760D"/>
    <w:rsid w:val="4B5C5D27"/>
    <w:rsid w:val="4B5E326D"/>
    <w:rsid w:val="4B692739"/>
    <w:rsid w:val="4B7B2E05"/>
    <w:rsid w:val="4B840ACD"/>
    <w:rsid w:val="4B8C42AD"/>
    <w:rsid w:val="4BF72474"/>
    <w:rsid w:val="4C4F0B45"/>
    <w:rsid w:val="4C892141"/>
    <w:rsid w:val="4CB608EF"/>
    <w:rsid w:val="4CB659EA"/>
    <w:rsid w:val="4CCD33DF"/>
    <w:rsid w:val="4D333CEE"/>
    <w:rsid w:val="4D662315"/>
    <w:rsid w:val="4D775CC7"/>
    <w:rsid w:val="4DA969FC"/>
    <w:rsid w:val="4DB73FDD"/>
    <w:rsid w:val="4DBE5CAD"/>
    <w:rsid w:val="4DED6593"/>
    <w:rsid w:val="4E16053E"/>
    <w:rsid w:val="4E6B65F7"/>
    <w:rsid w:val="4E783047"/>
    <w:rsid w:val="4ED64D6E"/>
    <w:rsid w:val="4EE263AA"/>
    <w:rsid w:val="4F066320"/>
    <w:rsid w:val="4F0C4606"/>
    <w:rsid w:val="4F4E6EBF"/>
    <w:rsid w:val="4F522B51"/>
    <w:rsid w:val="4F691C49"/>
    <w:rsid w:val="4F7D4C71"/>
    <w:rsid w:val="4F84250F"/>
    <w:rsid w:val="4F9769AA"/>
    <w:rsid w:val="4FA26F09"/>
    <w:rsid w:val="4FBA06F6"/>
    <w:rsid w:val="4FC26F6B"/>
    <w:rsid w:val="4FCA7073"/>
    <w:rsid w:val="4FE259E9"/>
    <w:rsid w:val="4FEF2732"/>
    <w:rsid w:val="4FFE430B"/>
    <w:rsid w:val="50081462"/>
    <w:rsid w:val="501D7C2E"/>
    <w:rsid w:val="506503BB"/>
    <w:rsid w:val="50A218B6"/>
    <w:rsid w:val="511B523C"/>
    <w:rsid w:val="512C7508"/>
    <w:rsid w:val="512D743E"/>
    <w:rsid w:val="515E5734"/>
    <w:rsid w:val="51870AAC"/>
    <w:rsid w:val="52321D93"/>
    <w:rsid w:val="52533FC1"/>
    <w:rsid w:val="526B5CD8"/>
    <w:rsid w:val="536933E2"/>
    <w:rsid w:val="536E65EE"/>
    <w:rsid w:val="53D0378F"/>
    <w:rsid w:val="53DA43C4"/>
    <w:rsid w:val="53E267AB"/>
    <w:rsid w:val="54136627"/>
    <w:rsid w:val="54D02C4B"/>
    <w:rsid w:val="550F29EB"/>
    <w:rsid w:val="55112B45"/>
    <w:rsid w:val="55351206"/>
    <w:rsid w:val="55547DEE"/>
    <w:rsid w:val="555850DA"/>
    <w:rsid w:val="55653C63"/>
    <w:rsid w:val="556A734F"/>
    <w:rsid w:val="558F79BB"/>
    <w:rsid w:val="55A649AE"/>
    <w:rsid w:val="55D93627"/>
    <w:rsid w:val="55E53FF3"/>
    <w:rsid w:val="55F62106"/>
    <w:rsid w:val="56602AF8"/>
    <w:rsid w:val="56661590"/>
    <w:rsid w:val="569021B1"/>
    <w:rsid w:val="569D1848"/>
    <w:rsid w:val="56B13A64"/>
    <w:rsid w:val="56BA3AA0"/>
    <w:rsid w:val="56CF6D97"/>
    <w:rsid w:val="56D66689"/>
    <w:rsid w:val="570E46A2"/>
    <w:rsid w:val="57847C36"/>
    <w:rsid w:val="578D049F"/>
    <w:rsid w:val="57D4349D"/>
    <w:rsid w:val="57DE4FF5"/>
    <w:rsid w:val="57F14ED1"/>
    <w:rsid w:val="5867454D"/>
    <w:rsid w:val="586A742C"/>
    <w:rsid w:val="587E2A9C"/>
    <w:rsid w:val="5881039C"/>
    <w:rsid w:val="588F1F45"/>
    <w:rsid w:val="58C134D7"/>
    <w:rsid w:val="58C94C3F"/>
    <w:rsid w:val="591250FF"/>
    <w:rsid w:val="591E42EB"/>
    <w:rsid w:val="592A1676"/>
    <w:rsid w:val="593D72D5"/>
    <w:rsid w:val="5986548D"/>
    <w:rsid w:val="598F6750"/>
    <w:rsid w:val="59E71DDE"/>
    <w:rsid w:val="5A064D2E"/>
    <w:rsid w:val="5A53496E"/>
    <w:rsid w:val="5A7756D8"/>
    <w:rsid w:val="5A96078C"/>
    <w:rsid w:val="5ABB0552"/>
    <w:rsid w:val="5AC87CD6"/>
    <w:rsid w:val="5AD54636"/>
    <w:rsid w:val="5AE85A5C"/>
    <w:rsid w:val="5B035A67"/>
    <w:rsid w:val="5B1B2E7E"/>
    <w:rsid w:val="5B5163B3"/>
    <w:rsid w:val="5B693839"/>
    <w:rsid w:val="5C140850"/>
    <w:rsid w:val="5C3A2397"/>
    <w:rsid w:val="5C3E620B"/>
    <w:rsid w:val="5C422D43"/>
    <w:rsid w:val="5C4A2BD7"/>
    <w:rsid w:val="5CAF68F6"/>
    <w:rsid w:val="5CBE64BF"/>
    <w:rsid w:val="5CD86660"/>
    <w:rsid w:val="5CF84E92"/>
    <w:rsid w:val="5D213D72"/>
    <w:rsid w:val="5D63632E"/>
    <w:rsid w:val="5DF734B0"/>
    <w:rsid w:val="5DFE5C52"/>
    <w:rsid w:val="5E2775BD"/>
    <w:rsid w:val="5E4158EA"/>
    <w:rsid w:val="5E504C73"/>
    <w:rsid w:val="5E853EBA"/>
    <w:rsid w:val="5E985E8A"/>
    <w:rsid w:val="5F0604EF"/>
    <w:rsid w:val="5F434264"/>
    <w:rsid w:val="5F4C1567"/>
    <w:rsid w:val="5FB455AB"/>
    <w:rsid w:val="5FCF559B"/>
    <w:rsid w:val="5FD8479E"/>
    <w:rsid w:val="5FEF4FD0"/>
    <w:rsid w:val="5FF11588"/>
    <w:rsid w:val="60073737"/>
    <w:rsid w:val="60187234"/>
    <w:rsid w:val="60585DBB"/>
    <w:rsid w:val="60803325"/>
    <w:rsid w:val="60B11755"/>
    <w:rsid w:val="60B31DB3"/>
    <w:rsid w:val="61374D95"/>
    <w:rsid w:val="61394E2C"/>
    <w:rsid w:val="61571BCD"/>
    <w:rsid w:val="61A11716"/>
    <w:rsid w:val="61B056D3"/>
    <w:rsid w:val="61C8132B"/>
    <w:rsid w:val="621C7A8F"/>
    <w:rsid w:val="62277431"/>
    <w:rsid w:val="6230549D"/>
    <w:rsid w:val="62F357D6"/>
    <w:rsid w:val="62F475B6"/>
    <w:rsid w:val="630C6A64"/>
    <w:rsid w:val="63847100"/>
    <w:rsid w:val="63964CCA"/>
    <w:rsid w:val="6399764D"/>
    <w:rsid w:val="63F44853"/>
    <w:rsid w:val="63FE69AC"/>
    <w:rsid w:val="64EF09EB"/>
    <w:rsid w:val="64F241A3"/>
    <w:rsid w:val="652A2E44"/>
    <w:rsid w:val="65302406"/>
    <w:rsid w:val="654E4849"/>
    <w:rsid w:val="65686657"/>
    <w:rsid w:val="65BD69EB"/>
    <w:rsid w:val="664977CF"/>
    <w:rsid w:val="66C719F1"/>
    <w:rsid w:val="66EC4975"/>
    <w:rsid w:val="67016B09"/>
    <w:rsid w:val="67881188"/>
    <w:rsid w:val="67C972D1"/>
    <w:rsid w:val="681B27B3"/>
    <w:rsid w:val="683116BC"/>
    <w:rsid w:val="683410E1"/>
    <w:rsid w:val="684A1602"/>
    <w:rsid w:val="68525518"/>
    <w:rsid w:val="688F3871"/>
    <w:rsid w:val="68D47E36"/>
    <w:rsid w:val="68E74072"/>
    <w:rsid w:val="69173BDC"/>
    <w:rsid w:val="692E081B"/>
    <w:rsid w:val="69BD4674"/>
    <w:rsid w:val="69E77EE2"/>
    <w:rsid w:val="6A036769"/>
    <w:rsid w:val="6A52291B"/>
    <w:rsid w:val="6A7B10E5"/>
    <w:rsid w:val="6A817F02"/>
    <w:rsid w:val="6AAD3E42"/>
    <w:rsid w:val="6AC81AC2"/>
    <w:rsid w:val="6AFD3370"/>
    <w:rsid w:val="6B351E6F"/>
    <w:rsid w:val="6B7A4051"/>
    <w:rsid w:val="6BE14999"/>
    <w:rsid w:val="6BEA5819"/>
    <w:rsid w:val="6BFB5FD1"/>
    <w:rsid w:val="6C1449A1"/>
    <w:rsid w:val="6C9C1458"/>
    <w:rsid w:val="6D12175F"/>
    <w:rsid w:val="6D1F5AF0"/>
    <w:rsid w:val="6D286848"/>
    <w:rsid w:val="6DA5468C"/>
    <w:rsid w:val="6DA86A73"/>
    <w:rsid w:val="6DC25164"/>
    <w:rsid w:val="6E254B81"/>
    <w:rsid w:val="6E44272A"/>
    <w:rsid w:val="6E5E2FB2"/>
    <w:rsid w:val="6EDF562C"/>
    <w:rsid w:val="6F3657AD"/>
    <w:rsid w:val="6F4034D9"/>
    <w:rsid w:val="6F59436E"/>
    <w:rsid w:val="6F927414"/>
    <w:rsid w:val="6F974373"/>
    <w:rsid w:val="6FA10B33"/>
    <w:rsid w:val="6FC74058"/>
    <w:rsid w:val="6FD26F3F"/>
    <w:rsid w:val="70040E87"/>
    <w:rsid w:val="700C0F2F"/>
    <w:rsid w:val="700C2451"/>
    <w:rsid w:val="7022205B"/>
    <w:rsid w:val="704871A4"/>
    <w:rsid w:val="70592DFA"/>
    <w:rsid w:val="70694F36"/>
    <w:rsid w:val="70880C5C"/>
    <w:rsid w:val="70901A28"/>
    <w:rsid w:val="70B523D0"/>
    <w:rsid w:val="70DD3906"/>
    <w:rsid w:val="71690108"/>
    <w:rsid w:val="719B076B"/>
    <w:rsid w:val="72C32A8C"/>
    <w:rsid w:val="73013DC3"/>
    <w:rsid w:val="73393BC2"/>
    <w:rsid w:val="73662BEC"/>
    <w:rsid w:val="737B44DB"/>
    <w:rsid w:val="74262B1B"/>
    <w:rsid w:val="747B1953"/>
    <w:rsid w:val="74A6094A"/>
    <w:rsid w:val="74CC21DF"/>
    <w:rsid w:val="74E16F35"/>
    <w:rsid w:val="75062ACB"/>
    <w:rsid w:val="75532D3D"/>
    <w:rsid w:val="7578286F"/>
    <w:rsid w:val="761F2330"/>
    <w:rsid w:val="763F26D5"/>
    <w:rsid w:val="764D0528"/>
    <w:rsid w:val="7688510D"/>
    <w:rsid w:val="76C82F19"/>
    <w:rsid w:val="76E557A9"/>
    <w:rsid w:val="77045A49"/>
    <w:rsid w:val="77266E5A"/>
    <w:rsid w:val="77291B31"/>
    <w:rsid w:val="7738346E"/>
    <w:rsid w:val="7760226B"/>
    <w:rsid w:val="77701354"/>
    <w:rsid w:val="77750DFA"/>
    <w:rsid w:val="779A189F"/>
    <w:rsid w:val="77AB07A1"/>
    <w:rsid w:val="77D54FD3"/>
    <w:rsid w:val="781F51BA"/>
    <w:rsid w:val="78494544"/>
    <w:rsid w:val="78497969"/>
    <w:rsid w:val="785B37DC"/>
    <w:rsid w:val="7892031D"/>
    <w:rsid w:val="78B078D9"/>
    <w:rsid w:val="78E431C4"/>
    <w:rsid w:val="78EB4A40"/>
    <w:rsid w:val="79786DA9"/>
    <w:rsid w:val="797F0137"/>
    <w:rsid w:val="797F672E"/>
    <w:rsid w:val="79BE0E38"/>
    <w:rsid w:val="79CB3DE1"/>
    <w:rsid w:val="79F944AF"/>
    <w:rsid w:val="7A001E20"/>
    <w:rsid w:val="7A20424A"/>
    <w:rsid w:val="7A4413F9"/>
    <w:rsid w:val="7A807E04"/>
    <w:rsid w:val="7ACA4DCA"/>
    <w:rsid w:val="7AEA0E27"/>
    <w:rsid w:val="7AEA7832"/>
    <w:rsid w:val="7B145AEA"/>
    <w:rsid w:val="7B166879"/>
    <w:rsid w:val="7B720AC6"/>
    <w:rsid w:val="7BAF6112"/>
    <w:rsid w:val="7BE934CD"/>
    <w:rsid w:val="7BEB3862"/>
    <w:rsid w:val="7C134B67"/>
    <w:rsid w:val="7C23124E"/>
    <w:rsid w:val="7C5859F2"/>
    <w:rsid w:val="7C735E4E"/>
    <w:rsid w:val="7D071AF5"/>
    <w:rsid w:val="7D6E4798"/>
    <w:rsid w:val="7D733B0F"/>
    <w:rsid w:val="7D7E7646"/>
    <w:rsid w:val="7DC26738"/>
    <w:rsid w:val="7DCB394B"/>
    <w:rsid w:val="7DE9584E"/>
    <w:rsid w:val="7E193FE8"/>
    <w:rsid w:val="7E875F89"/>
    <w:rsid w:val="7E972C19"/>
    <w:rsid w:val="7EBB2BFC"/>
    <w:rsid w:val="7F547970"/>
    <w:rsid w:val="7F6E4E40"/>
    <w:rsid w:val="7F7E2419"/>
    <w:rsid w:val="7F856BE9"/>
    <w:rsid w:val="7F907247"/>
    <w:rsid w:val="7FC73204"/>
    <w:rsid w:val="7FEB7F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3">
    <w:name w:val="heading 1"/>
    <w:basedOn w:val="1"/>
    <w:next w:val="1"/>
    <w:link w:val="121"/>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4">
    <w:name w:val="heading 2"/>
    <w:basedOn w:val="1"/>
    <w:next w:val="1"/>
    <w:link w:val="103"/>
    <w:autoRedefine/>
    <w:qFormat/>
    <w:uiPriority w:val="99"/>
    <w:pPr>
      <w:spacing w:before="260" w:after="260" w:line="416" w:lineRule="atLeast"/>
      <w:outlineLvl w:val="1"/>
    </w:pPr>
    <w:rPr>
      <w:rFonts w:ascii="Cambria" w:hAnsi="Cambria"/>
      <w:sz w:val="32"/>
      <w:szCs w:val="32"/>
    </w:rPr>
  </w:style>
  <w:style w:type="paragraph" w:styleId="5">
    <w:name w:val="heading 3"/>
    <w:basedOn w:val="1"/>
    <w:next w:val="6"/>
    <w:link w:val="113"/>
    <w:autoRedefine/>
    <w:qFormat/>
    <w:uiPriority w:val="99"/>
    <w:pPr>
      <w:tabs>
        <w:tab w:val="left" w:pos="588"/>
      </w:tabs>
      <w:spacing w:line="360" w:lineRule="auto"/>
      <w:outlineLvl w:val="2"/>
    </w:pPr>
    <w:rPr>
      <w:rFonts w:ascii="Tahoma" w:hAnsi="Tahoma"/>
    </w:rPr>
  </w:style>
  <w:style w:type="paragraph" w:styleId="7">
    <w:name w:val="heading 4"/>
    <w:basedOn w:val="1"/>
    <w:next w:val="1"/>
    <w:link w:val="140"/>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8">
    <w:name w:val="heading 5"/>
    <w:basedOn w:val="1"/>
    <w:next w:val="1"/>
    <w:link w:val="102"/>
    <w:autoRedefine/>
    <w:qFormat/>
    <w:uiPriority w:val="99"/>
    <w:pPr>
      <w:keepNext/>
      <w:keepLines/>
      <w:spacing w:before="280" w:after="290" w:line="376" w:lineRule="auto"/>
      <w:ind w:left="1008" w:hanging="1008"/>
      <w:outlineLvl w:val="4"/>
    </w:pPr>
    <w:rPr>
      <w:b/>
      <w:bCs/>
      <w:sz w:val="24"/>
      <w:szCs w:val="28"/>
    </w:rPr>
  </w:style>
  <w:style w:type="paragraph" w:styleId="9">
    <w:name w:val="heading 6"/>
    <w:basedOn w:val="1"/>
    <w:next w:val="1"/>
    <w:link w:val="133"/>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10">
    <w:name w:val="heading 7"/>
    <w:basedOn w:val="1"/>
    <w:next w:val="1"/>
    <w:link w:val="123"/>
    <w:autoRedefine/>
    <w:qFormat/>
    <w:uiPriority w:val="99"/>
    <w:pPr>
      <w:keepNext/>
      <w:keepLines/>
      <w:spacing w:before="240" w:after="64" w:line="320" w:lineRule="auto"/>
      <w:ind w:left="1296" w:hanging="1296"/>
      <w:outlineLvl w:val="6"/>
    </w:pPr>
    <w:rPr>
      <w:b/>
      <w:bCs/>
      <w:sz w:val="24"/>
      <w:szCs w:val="28"/>
    </w:rPr>
  </w:style>
  <w:style w:type="paragraph" w:styleId="11">
    <w:name w:val="heading 8"/>
    <w:basedOn w:val="1"/>
    <w:next w:val="1"/>
    <w:link w:val="108"/>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2">
    <w:name w:val="heading 9"/>
    <w:basedOn w:val="1"/>
    <w:next w:val="1"/>
    <w:link w:val="125"/>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34"/>
    <w:autoRedefine/>
    <w:qFormat/>
    <w:uiPriority w:val="99"/>
    <w:pPr>
      <w:spacing w:line="360" w:lineRule="auto"/>
    </w:pPr>
    <w:rPr>
      <w:rFonts w:ascii="Tahoma" w:hAnsi="Tahoma"/>
    </w:rPr>
  </w:style>
  <w:style w:type="paragraph" w:styleId="6">
    <w:name w:val="Normal Indent"/>
    <w:basedOn w:val="1"/>
    <w:link w:val="136"/>
    <w:autoRedefine/>
    <w:qFormat/>
    <w:uiPriority w:val="0"/>
    <w:pPr>
      <w:spacing w:line="360" w:lineRule="auto"/>
      <w:ind w:firstLine="200" w:firstLineChars="200"/>
    </w:pPr>
    <w:rPr>
      <w:sz w:val="24"/>
      <w:szCs w:val="20"/>
    </w:rPr>
  </w:style>
  <w:style w:type="paragraph" w:styleId="13">
    <w:name w:val="toc 7"/>
    <w:basedOn w:val="1"/>
    <w:next w:val="1"/>
    <w:autoRedefine/>
    <w:qFormat/>
    <w:uiPriority w:val="39"/>
    <w:pPr>
      <w:spacing w:line="440" w:lineRule="exact"/>
      <w:ind w:left="1680"/>
      <w:jc w:val="left"/>
    </w:pPr>
    <w:rPr>
      <w:rFonts w:ascii="Calibri" w:hAnsi="Calibri"/>
      <w:sz w:val="18"/>
      <w:szCs w:val="18"/>
    </w:rPr>
  </w:style>
  <w:style w:type="paragraph" w:styleId="14">
    <w:name w:val="Note Heading"/>
    <w:basedOn w:val="15"/>
    <w:next w:val="15"/>
    <w:link w:val="199"/>
    <w:autoRedefine/>
    <w:qFormat/>
    <w:uiPriority w:val="0"/>
    <w:rPr>
      <w:rFonts w:ascii="..ì." w:eastAsia="..ì." w:cs="Times New Roman"/>
      <w:color w:val="auto"/>
      <w:szCs w:val="20"/>
    </w:rPr>
  </w:style>
  <w:style w:type="paragraph" w:customStyle="1" w:styleId="15">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6">
    <w:name w:val="caption"/>
    <w:basedOn w:val="1"/>
    <w:next w:val="1"/>
    <w:link w:val="94"/>
    <w:autoRedefine/>
    <w:qFormat/>
    <w:uiPriority w:val="0"/>
    <w:pPr>
      <w:spacing w:line="480" w:lineRule="auto"/>
    </w:pPr>
    <w:rPr>
      <w:rFonts w:ascii="华文中宋" w:eastAsia="华文中宋"/>
      <w:sz w:val="36"/>
      <w:szCs w:val="20"/>
    </w:rPr>
  </w:style>
  <w:style w:type="paragraph" w:styleId="17">
    <w:name w:val="index 5"/>
    <w:basedOn w:val="1"/>
    <w:next w:val="1"/>
    <w:autoRedefine/>
    <w:qFormat/>
    <w:uiPriority w:val="99"/>
    <w:pPr>
      <w:ind w:left="800" w:leftChars="800"/>
    </w:pPr>
    <w:rPr>
      <w:rFonts w:eastAsia="宋体"/>
    </w:rPr>
  </w:style>
  <w:style w:type="paragraph" w:styleId="18">
    <w:name w:val="Document Map"/>
    <w:basedOn w:val="1"/>
    <w:link w:val="130"/>
    <w:autoRedefine/>
    <w:qFormat/>
    <w:uiPriority w:val="99"/>
    <w:pPr>
      <w:spacing w:line="440" w:lineRule="exact"/>
    </w:pPr>
    <w:rPr>
      <w:rFonts w:ascii="宋体"/>
      <w:sz w:val="18"/>
      <w:szCs w:val="18"/>
    </w:rPr>
  </w:style>
  <w:style w:type="paragraph" w:styleId="19">
    <w:name w:val="toa heading"/>
    <w:basedOn w:val="1"/>
    <w:next w:val="1"/>
    <w:autoRedefine/>
    <w:unhideWhenUsed/>
    <w:qFormat/>
    <w:uiPriority w:val="99"/>
    <w:pPr>
      <w:spacing w:before="120"/>
    </w:pPr>
    <w:rPr>
      <w:rFonts w:ascii="Cambria" w:hAnsi="Cambria" w:eastAsia="宋体"/>
      <w:sz w:val="24"/>
    </w:rPr>
  </w:style>
  <w:style w:type="paragraph" w:styleId="20">
    <w:name w:val="annotation text"/>
    <w:basedOn w:val="1"/>
    <w:link w:val="100"/>
    <w:autoRedefine/>
    <w:qFormat/>
    <w:uiPriority w:val="0"/>
    <w:pPr>
      <w:jc w:val="left"/>
    </w:pPr>
    <w:rPr>
      <w:rFonts w:ascii="Tahoma" w:hAnsi="Tahoma"/>
    </w:rPr>
  </w:style>
  <w:style w:type="paragraph" w:styleId="21">
    <w:name w:val="Salutation"/>
    <w:basedOn w:val="15"/>
    <w:next w:val="15"/>
    <w:link w:val="198"/>
    <w:autoRedefine/>
    <w:qFormat/>
    <w:uiPriority w:val="0"/>
    <w:rPr>
      <w:rFonts w:ascii="..ì." w:eastAsia="..ì." w:cs="Times New Roman"/>
      <w:color w:val="auto"/>
      <w:szCs w:val="20"/>
    </w:rPr>
  </w:style>
  <w:style w:type="paragraph" w:styleId="22">
    <w:name w:val="Body Text 3"/>
    <w:basedOn w:val="1"/>
    <w:link w:val="206"/>
    <w:autoRedefine/>
    <w:qFormat/>
    <w:uiPriority w:val="99"/>
    <w:pPr>
      <w:spacing w:after="120"/>
    </w:pPr>
    <w:rPr>
      <w:rFonts w:eastAsia="宋体"/>
      <w:sz w:val="16"/>
      <w:szCs w:val="16"/>
    </w:rPr>
  </w:style>
  <w:style w:type="paragraph" w:styleId="23">
    <w:name w:val="Body Text Indent"/>
    <w:basedOn w:val="1"/>
    <w:link w:val="166"/>
    <w:autoRedefine/>
    <w:qFormat/>
    <w:uiPriority w:val="99"/>
    <w:pPr>
      <w:widowControl/>
      <w:spacing w:line="360" w:lineRule="auto"/>
      <w:ind w:firstLine="709"/>
      <w:jc w:val="left"/>
    </w:pPr>
    <w:rPr>
      <w:rFonts w:ascii="Tahoma" w:hAnsi="Tahoma"/>
    </w:rPr>
  </w:style>
  <w:style w:type="paragraph" w:styleId="24">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autoRedefine/>
    <w:qFormat/>
    <w:uiPriority w:val="0"/>
    <w:pPr>
      <w:numPr>
        <w:ilvl w:val="1"/>
        <w:numId w:val="1"/>
      </w:numPr>
      <w:spacing w:line="360" w:lineRule="auto"/>
    </w:pPr>
    <w:rPr>
      <w:sz w:val="24"/>
      <w:szCs w:val="28"/>
    </w:rPr>
  </w:style>
  <w:style w:type="paragraph" w:styleId="26">
    <w:name w:val="toc 5"/>
    <w:basedOn w:val="1"/>
    <w:next w:val="1"/>
    <w:autoRedefine/>
    <w:qFormat/>
    <w:uiPriority w:val="39"/>
    <w:pPr>
      <w:spacing w:line="440" w:lineRule="exact"/>
      <w:ind w:left="1120"/>
      <w:jc w:val="left"/>
    </w:pPr>
    <w:rPr>
      <w:rFonts w:ascii="Calibri" w:hAnsi="Calibri"/>
      <w:sz w:val="18"/>
      <w:szCs w:val="18"/>
    </w:rPr>
  </w:style>
  <w:style w:type="paragraph" w:styleId="27">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8">
    <w:name w:val="Plain Text"/>
    <w:basedOn w:val="1"/>
    <w:link w:val="220"/>
    <w:autoRedefine/>
    <w:qFormat/>
    <w:uiPriority w:val="0"/>
    <w:pPr>
      <w:spacing w:line="360" w:lineRule="auto"/>
    </w:pPr>
    <w:rPr>
      <w:rFonts w:ascii="宋体" w:hAnsi="Courier New"/>
      <w:szCs w:val="21"/>
    </w:rPr>
  </w:style>
  <w:style w:type="paragraph" w:styleId="29">
    <w:name w:val="toc 8"/>
    <w:basedOn w:val="1"/>
    <w:next w:val="1"/>
    <w:autoRedefine/>
    <w:qFormat/>
    <w:uiPriority w:val="39"/>
    <w:pPr>
      <w:spacing w:line="440" w:lineRule="exact"/>
      <w:ind w:left="1960"/>
      <w:jc w:val="left"/>
    </w:pPr>
    <w:rPr>
      <w:rFonts w:ascii="Calibri" w:hAnsi="Calibri"/>
      <w:sz w:val="18"/>
      <w:szCs w:val="18"/>
    </w:rPr>
  </w:style>
  <w:style w:type="paragraph" w:styleId="30">
    <w:name w:val="Date"/>
    <w:basedOn w:val="1"/>
    <w:next w:val="1"/>
    <w:link w:val="196"/>
    <w:autoRedefine/>
    <w:qFormat/>
    <w:uiPriority w:val="99"/>
    <w:pPr>
      <w:spacing w:line="360" w:lineRule="auto"/>
      <w:ind w:left="2500" w:leftChars="2500"/>
    </w:pPr>
    <w:rPr>
      <w:rFonts w:ascii="Tahoma" w:hAnsi="Tahoma"/>
    </w:rPr>
  </w:style>
  <w:style w:type="paragraph" w:styleId="31">
    <w:name w:val="Body Text Indent 2"/>
    <w:basedOn w:val="1"/>
    <w:link w:val="162"/>
    <w:autoRedefine/>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6"/>
    <w:autoRedefine/>
    <w:qFormat/>
    <w:uiPriority w:val="0"/>
    <w:rPr>
      <w:sz w:val="18"/>
      <w:szCs w:val="18"/>
    </w:rPr>
  </w:style>
  <w:style w:type="paragraph" w:styleId="33">
    <w:name w:val="footer"/>
    <w:basedOn w:val="1"/>
    <w:link w:val="137"/>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2"/>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autoRedefine/>
    <w:qFormat/>
    <w:uiPriority w:val="39"/>
    <w:pPr>
      <w:spacing w:line="440" w:lineRule="exact"/>
      <w:ind w:left="840"/>
      <w:jc w:val="left"/>
    </w:pPr>
    <w:rPr>
      <w:rFonts w:ascii="Calibri" w:hAnsi="Calibri"/>
      <w:sz w:val="18"/>
      <w:szCs w:val="18"/>
    </w:rPr>
  </w:style>
  <w:style w:type="paragraph" w:styleId="37">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autoRedefine/>
    <w:qFormat/>
    <w:uiPriority w:val="39"/>
    <w:pPr>
      <w:spacing w:line="440" w:lineRule="exact"/>
      <w:ind w:left="1400"/>
      <w:jc w:val="left"/>
    </w:pPr>
    <w:rPr>
      <w:rFonts w:ascii="Calibri" w:hAnsi="Calibri"/>
      <w:sz w:val="18"/>
      <w:szCs w:val="18"/>
    </w:rPr>
  </w:style>
  <w:style w:type="paragraph" w:styleId="39">
    <w:name w:val="Body Text Indent 3"/>
    <w:basedOn w:val="1"/>
    <w:link w:val="209"/>
    <w:autoRedefine/>
    <w:qFormat/>
    <w:uiPriority w:val="99"/>
    <w:pPr>
      <w:spacing w:after="120"/>
      <w:ind w:left="420" w:leftChars="200"/>
    </w:pPr>
    <w:rPr>
      <w:sz w:val="16"/>
      <w:szCs w:val="16"/>
    </w:rPr>
  </w:style>
  <w:style w:type="paragraph" w:styleId="40">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1">
    <w:name w:val="toc 9"/>
    <w:basedOn w:val="1"/>
    <w:next w:val="1"/>
    <w:autoRedefine/>
    <w:qFormat/>
    <w:uiPriority w:val="39"/>
    <w:pPr>
      <w:spacing w:line="440" w:lineRule="exact"/>
      <w:ind w:left="2240"/>
      <w:jc w:val="left"/>
    </w:pPr>
    <w:rPr>
      <w:rFonts w:ascii="Calibri" w:hAnsi="Calibri"/>
      <w:sz w:val="18"/>
      <w:szCs w:val="18"/>
    </w:rPr>
  </w:style>
  <w:style w:type="paragraph" w:styleId="42">
    <w:name w:val="Body Text 2"/>
    <w:basedOn w:val="1"/>
    <w:link w:val="168"/>
    <w:autoRedefine/>
    <w:qFormat/>
    <w:uiPriority w:val="99"/>
    <w:pPr>
      <w:spacing w:line="360" w:lineRule="auto"/>
      <w:ind w:right="26"/>
    </w:pPr>
    <w:rPr>
      <w:rFonts w:ascii="宋体" w:eastAsia="宋体"/>
      <w:szCs w:val="20"/>
    </w:rPr>
  </w:style>
  <w:style w:type="paragraph" w:styleId="43">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autoRedefine/>
    <w:qFormat/>
    <w:uiPriority w:val="99"/>
    <w:pPr>
      <w:spacing w:line="220" w:lineRule="exact"/>
      <w:jc w:val="center"/>
    </w:pPr>
    <w:rPr>
      <w:rFonts w:ascii="仿宋_GB2312" w:eastAsia="仿宋_GB2312"/>
      <w:szCs w:val="21"/>
    </w:rPr>
  </w:style>
  <w:style w:type="paragraph" w:styleId="46">
    <w:name w:val="Title"/>
    <w:basedOn w:val="1"/>
    <w:next w:val="1"/>
    <w:link w:val="124"/>
    <w:autoRedefine/>
    <w:qFormat/>
    <w:uiPriority w:val="99"/>
    <w:pPr>
      <w:spacing w:before="240" w:after="60" w:line="440" w:lineRule="exact"/>
      <w:jc w:val="center"/>
      <w:outlineLvl w:val="0"/>
    </w:pPr>
    <w:rPr>
      <w:rFonts w:ascii="Cambria" w:hAnsi="Cambria"/>
      <w:b/>
      <w:bCs/>
      <w:sz w:val="32"/>
      <w:szCs w:val="32"/>
    </w:rPr>
  </w:style>
  <w:style w:type="paragraph" w:styleId="47">
    <w:name w:val="annotation subject"/>
    <w:basedOn w:val="20"/>
    <w:next w:val="20"/>
    <w:link w:val="128"/>
    <w:autoRedefine/>
    <w:unhideWhenUsed/>
    <w:qFormat/>
    <w:uiPriority w:val="99"/>
    <w:pPr>
      <w:spacing w:line="440" w:lineRule="exact"/>
    </w:pPr>
    <w:rPr>
      <w:b/>
      <w:bCs/>
      <w:sz w:val="24"/>
      <w:szCs w:val="28"/>
    </w:rPr>
  </w:style>
  <w:style w:type="paragraph" w:styleId="48">
    <w:name w:val="Body Text First Indent"/>
    <w:basedOn w:val="2"/>
    <w:link w:val="131"/>
    <w:autoRedefine/>
    <w:qFormat/>
    <w:uiPriority w:val="0"/>
    <w:pPr>
      <w:spacing w:after="120" w:line="240" w:lineRule="auto"/>
      <w:ind w:firstLine="100" w:firstLineChars="100"/>
    </w:pPr>
  </w:style>
  <w:style w:type="paragraph" w:styleId="49">
    <w:name w:val="Body Text First Indent 2"/>
    <w:basedOn w:val="23"/>
    <w:link w:val="167"/>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style>
  <w:style w:type="character" w:styleId="54">
    <w:name w:val="page number"/>
    <w:basedOn w:val="52"/>
    <w:autoRedefine/>
    <w:qFormat/>
    <w:uiPriority w:val="99"/>
  </w:style>
  <w:style w:type="character" w:styleId="55">
    <w:name w:val="FollowedHyperlink"/>
    <w:autoRedefine/>
    <w:unhideWhenUsed/>
    <w:qFormat/>
    <w:uiPriority w:val="99"/>
    <w:rPr>
      <w:color w:val="954F72"/>
      <w:u w:val="single"/>
    </w:rPr>
  </w:style>
  <w:style w:type="character" w:styleId="56">
    <w:name w:val="Emphasis"/>
    <w:autoRedefine/>
    <w:qFormat/>
    <w:uiPriority w:val="0"/>
    <w:rPr>
      <w:i/>
      <w:iCs/>
    </w:rPr>
  </w:style>
  <w:style w:type="character" w:styleId="57">
    <w:name w:val="HTML Definition"/>
    <w:autoRedefine/>
    <w:unhideWhenUsed/>
    <w:qFormat/>
    <w:uiPriority w:val="0"/>
  </w:style>
  <w:style w:type="character" w:styleId="58">
    <w:name w:val="HTML Variable"/>
    <w:autoRedefine/>
    <w:unhideWhenUsed/>
    <w:qFormat/>
    <w:uiPriority w:val="0"/>
  </w:style>
  <w:style w:type="character" w:styleId="59">
    <w:name w:val="Hyperlink"/>
    <w:autoRedefine/>
    <w:qFormat/>
    <w:uiPriority w:val="99"/>
    <w:rPr>
      <w:rFonts w:hint="eastAsia" w:ascii="宋体" w:hAnsi="宋体" w:eastAsia="宋体" w:cs="宋体"/>
      <w:color w:val="004A85"/>
      <w:sz w:val="12"/>
      <w:szCs w:val="12"/>
      <w:u w:val="single"/>
    </w:rPr>
  </w:style>
  <w:style w:type="character" w:styleId="60">
    <w:name w:val="HTML Code"/>
    <w:autoRedefine/>
    <w:unhideWhenUsed/>
    <w:qFormat/>
    <w:uiPriority w:val="0"/>
    <w:rPr>
      <w:rFonts w:ascii="Courier New" w:hAnsi="Courier New"/>
      <w:sz w:val="20"/>
    </w:rPr>
  </w:style>
  <w:style w:type="character" w:styleId="61">
    <w:name w:val="annotation reference"/>
    <w:autoRedefine/>
    <w:qFormat/>
    <w:uiPriority w:val="99"/>
    <w:rPr>
      <w:sz w:val="21"/>
      <w:szCs w:val="21"/>
    </w:rPr>
  </w:style>
  <w:style w:type="character" w:styleId="62">
    <w:name w:val="HTML Cite"/>
    <w:autoRedefine/>
    <w:unhideWhenUsed/>
    <w:qFormat/>
    <w:uiPriority w:val="0"/>
  </w:style>
  <w:style w:type="paragraph" w:customStyle="1" w:styleId="63">
    <w:name w:val="样式1"/>
    <w:basedOn w:val="1"/>
    <w:next w:val="5"/>
    <w:autoRedefine/>
    <w:qFormat/>
    <w:uiPriority w:val="99"/>
    <w:rPr>
      <w:rFonts w:eastAsia="宋体"/>
      <w:sz w:val="24"/>
      <w:szCs w:val="20"/>
    </w:rPr>
  </w:style>
  <w:style w:type="paragraph" w:customStyle="1" w:styleId="64">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5">
    <w:name w:val="列出段落2"/>
    <w:basedOn w:val="1"/>
    <w:autoRedefine/>
    <w:unhideWhenUsed/>
    <w:qFormat/>
    <w:uiPriority w:val="0"/>
    <w:pPr>
      <w:ind w:firstLine="420" w:firstLineChars="200"/>
    </w:pPr>
  </w:style>
  <w:style w:type="paragraph" w:customStyle="1" w:styleId="66">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7">
    <w:name w:val="_Style 67"/>
    <w:basedOn w:val="1"/>
    <w:next w:val="68"/>
    <w:autoRedefine/>
    <w:qFormat/>
    <w:uiPriority w:val="99"/>
    <w:pPr>
      <w:ind w:firstLine="420" w:firstLineChars="200"/>
    </w:pPr>
    <w:rPr>
      <w:rFonts w:ascii="Calibri" w:hAnsi="Calibri"/>
      <w:szCs w:val="22"/>
    </w:rPr>
  </w:style>
  <w:style w:type="paragraph" w:styleId="68">
    <w:name w:val="List Paragraph"/>
    <w:basedOn w:val="1"/>
    <w:autoRedefine/>
    <w:qFormat/>
    <w:uiPriority w:val="34"/>
    <w:pPr>
      <w:ind w:firstLine="420" w:firstLineChars="200"/>
    </w:pPr>
    <w:rPr>
      <w:rFonts w:ascii="Calibri" w:hAnsi="Calibri" w:eastAsia="宋体"/>
      <w:szCs w:val="22"/>
    </w:rPr>
  </w:style>
  <w:style w:type="paragraph" w:customStyle="1" w:styleId="69">
    <w:name w:val="_Style 2"/>
    <w:basedOn w:val="1"/>
    <w:autoRedefine/>
    <w:qFormat/>
    <w:uiPriority w:val="34"/>
    <w:pPr>
      <w:ind w:firstLine="420" w:firstLineChars="200"/>
    </w:pPr>
    <w:rPr>
      <w:rFonts w:ascii="Calibri" w:hAnsi="Calibri"/>
      <w:szCs w:val="22"/>
    </w:rPr>
  </w:style>
  <w:style w:type="paragraph" w:customStyle="1" w:styleId="70">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1">
    <w:name w:val="TOC 标题1"/>
    <w:basedOn w:val="3"/>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2">
    <w:name w:val="封面落款"/>
    <w:basedOn w:val="1"/>
    <w:autoRedefine/>
    <w:qFormat/>
    <w:uiPriority w:val="0"/>
    <w:pPr>
      <w:spacing w:line="360" w:lineRule="auto"/>
      <w:jc w:val="center"/>
    </w:pPr>
    <w:rPr>
      <w:rFonts w:ascii="Arial" w:hAnsi="Arial" w:eastAsia="黑体"/>
      <w:sz w:val="32"/>
      <w:szCs w:val="28"/>
    </w:rPr>
  </w:style>
  <w:style w:type="paragraph" w:customStyle="1" w:styleId="73">
    <w:name w:val="目录"/>
    <w:link w:val="105"/>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4">
    <w:name w:val="表格字体小四"/>
    <w:link w:val="104"/>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5">
    <w:name w:val="样式 标题 5 + 小四"/>
    <w:basedOn w:val="8"/>
    <w:autoRedefine/>
    <w:qFormat/>
    <w:uiPriority w:val="0"/>
    <w:pPr>
      <w:tabs>
        <w:tab w:val="left" w:pos="567"/>
      </w:tabs>
      <w:wordWrap w:val="0"/>
      <w:spacing w:line="377" w:lineRule="auto"/>
      <w:ind w:left="567" w:hanging="567"/>
      <w:jc w:val="left"/>
    </w:pPr>
  </w:style>
  <w:style w:type="paragraph" w:customStyle="1" w:styleId="76">
    <w:name w:val="表格格式"/>
    <w:basedOn w:val="1"/>
    <w:autoRedefine/>
    <w:qFormat/>
    <w:uiPriority w:val="0"/>
    <w:pPr>
      <w:adjustRightInd w:val="0"/>
      <w:snapToGrid w:val="0"/>
      <w:jc w:val="left"/>
      <w:textAlignment w:val="baseline"/>
    </w:pPr>
    <w:rPr>
      <w:rFonts w:ascii="宋体"/>
      <w:kern w:val="0"/>
      <w:szCs w:val="20"/>
    </w:rPr>
  </w:style>
  <w:style w:type="paragraph" w:customStyle="1" w:styleId="77">
    <w:name w:val="样式5"/>
    <w:basedOn w:val="6"/>
    <w:autoRedefine/>
    <w:qFormat/>
    <w:uiPriority w:val="0"/>
    <w:pPr>
      <w:ind w:firstLine="420"/>
    </w:pPr>
    <w:rPr>
      <w:sz w:val="21"/>
      <w:szCs w:val="21"/>
    </w:rPr>
  </w:style>
  <w:style w:type="paragraph" w:customStyle="1" w:styleId="78">
    <w:name w:val="标题2"/>
    <w:basedOn w:val="4"/>
    <w:next w:val="1"/>
    <w:link w:val="95"/>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79">
    <w:name w:val="三级"/>
    <w:basedOn w:val="4"/>
    <w:link w:val="106"/>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0">
    <w:name w:val="样式2"/>
    <w:basedOn w:val="1"/>
    <w:link w:val="118"/>
    <w:autoRedefine/>
    <w:qFormat/>
    <w:uiPriority w:val="0"/>
    <w:pPr>
      <w:spacing w:line="300" w:lineRule="auto"/>
      <w:jc w:val="center"/>
      <w:outlineLvl w:val="0"/>
    </w:pPr>
    <w:rPr>
      <w:b/>
      <w:sz w:val="24"/>
    </w:rPr>
  </w:style>
  <w:style w:type="paragraph" w:customStyle="1" w:styleId="81">
    <w:name w:val="Char1"/>
    <w:basedOn w:val="1"/>
    <w:autoRedefine/>
    <w:qFormat/>
    <w:uiPriority w:val="0"/>
    <w:pPr>
      <w:adjustRightInd w:val="0"/>
      <w:spacing w:line="360" w:lineRule="auto"/>
    </w:pPr>
    <w:rPr>
      <w:kern w:val="0"/>
      <w:sz w:val="24"/>
      <w:szCs w:val="20"/>
    </w:rPr>
  </w:style>
  <w:style w:type="paragraph" w:customStyle="1" w:styleId="82">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3">
    <w:name w:val="标题3"/>
    <w:basedOn w:val="5"/>
    <w:next w:val="1"/>
    <w:link w:val="139"/>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4">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5">
    <w:name w:val="表格标题"/>
    <w:basedOn w:val="16"/>
    <w:link w:val="132"/>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6">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7">
    <w:name w:val="图片"/>
    <w:basedOn w:val="1"/>
    <w:link w:val="120"/>
    <w:autoRedefine/>
    <w:qFormat/>
    <w:uiPriority w:val="0"/>
    <w:pPr>
      <w:jc w:val="center"/>
    </w:pPr>
    <w:rPr>
      <w:sz w:val="28"/>
      <w:szCs w:val="28"/>
    </w:rPr>
  </w:style>
  <w:style w:type="paragraph" w:customStyle="1" w:styleId="88">
    <w:name w:val="正文首行缩进1"/>
    <w:basedOn w:val="2"/>
    <w:autoRedefine/>
    <w:qFormat/>
    <w:uiPriority w:val="0"/>
    <w:pPr>
      <w:suppressAutoHyphens/>
      <w:spacing w:line="300" w:lineRule="auto"/>
      <w:ind w:left="426"/>
    </w:pPr>
    <w:rPr>
      <w:rFonts w:ascii="宋体" w:hAnsi="宋体"/>
      <w:szCs w:val="20"/>
    </w:rPr>
  </w:style>
  <w:style w:type="paragraph" w:customStyle="1" w:styleId="89">
    <w:name w:val="纯文本1"/>
    <w:basedOn w:val="1"/>
    <w:autoRedefine/>
    <w:qFormat/>
    <w:uiPriority w:val="0"/>
    <w:rPr>
      <w:rFonts w:ascii="宋体" w:hAnsi="Courier New"/>
    </w:rPr>
  </w:style>
  <w:style w:type="paragraph" w:customStyle="1" w:styleId="90">
    <w:name w:val="样式 首行不缩进"/>
    <w:basedOn w:val="1"/>
    <w:autoRedefine/>
    <w:qFormat/>
    <w:uiPriority w:val="0"/>
    <w:pPr>
      <w:spacing w:before="120" w:after="120" w:line="360" w:lineRule="auto"/>
      <w:jc w:val="center"/>
    </w:pPr>
    <w:rPr>
      <w:rFonts w:cs="宋体"/>
      <w:sz w:val="24"/>
      <w:szCs w:val="20"/>
    </w:rPr>
  </w:style>
  <w:style w:type="paragraph" w:customStyle="1" w:styleId="91">
    <w:name w:val="图题"/>
    <w:link w:val="114"/>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2">
    <w:name w:val="小列表"/>
    <w:basedOn w:val="1"/>
    <w:link w:val="98"/>
    <w:autoRedefine/>
    <w:qFormat/>
    <w:uiPriority w:val="0"/>
    <w:pPr>
      <w:numPr>
        <w:ilvl w:val="0"/>
        <w:numId w:val="2"/>
      </w:numPr>
      <w:autoSpaceDE w:val="0"/>
      <w:autoSpaceDN w:val="0"/>
      <w:spacing w:line="440" w:lineRule="exact"/>
      <w:ind w:firstLine="0"/>
    </w:pPr>
    <w:rPr>
      <w:sz w:val="24"/>
      <w:szCs w:val="28"/>
    </w:rPr>
  </w:style>
  <w:style w:type="paragraph" w:customStyle="1" w:styleId="93">
    <w:name w:val="表格正文"/>
    <w:basedOn w:val="1"/>
    <w:autoRedefine/>
    <w:qFormat/>
    <w:uiPriority w:val="0"/>
    <w:pPr>
      <w:widowControl/>
      <w:snapToGrid w:val="0"/>
      <w:spacing w:before="60" w:after="60"/>
      <w:ind w:left="11"/>
      <w:jc w:val="center"/>
    </w:pPr>
    <w:rPr>
      <w:kern w:val="0"/>
      <w:szCs w:val="21"/>
    </w:rPr>
  </w:style>
  <w:style w:type="character" w:customStyle="1" w:styleId="94">
    <w:name w:val="题注 字符"/>
    <w:link w:val="16"/>
    <w:autoRedefine/>
    <w:qFormat/>
    <w:uiPriority w:val="0"/>
    <w:rPr>
      <w:rFonts w:ascii="华文中宋" w:eastAsia="华文中宋"/>
      <w:kern w:val="2"/>
      <w:sz w:val="36"/>
    </w:rPr>
  </w:style>
  <w:style w:type="character" w:customStyle="1" w:styleId="95">
    <w:name w:val="标题2 Char Char"/>
    <w:link w:val="78"/>
    <w:autoRedefine/>
    <w:qFormat/>
    <w:uiPriority w:val="0"/>
    <w:rPr>
      <w:rFonts w:eastAsia="黑体"/>
      <w:kern w:val="2"/>
      <w:sz w:val="32"/>
      <w:szCs w:val="24"/>
    </w:rPr>
  </w:style>
  <w:style w:type="character" w:customStyle="1" w:styleId="96">
    <w:name w:val="批注框文本 字符"/>
    <w:link w:val="32"/>
    <w:autoRedefine/>
    <w:qFormat/>
    <w:uiPriority w:val="0"/>
    <w:rPr>
      <w:kern w:val="2"/>
      <w:sz w:val="18"/>
      <w:szCs w:val="18"/>
    </w:rPr>
  </w:style>
  <w:style w:type="character" w:customStyle="1" w:styleId="97">
    <w:name w:val="refresh"/>
    <w:basedOn w:val="52"/>
    <w:autoRedefine/>
    <w:qFormat/>
    <w:uiPriority w:val="0"/>
  </w:style>
  <w:style w:type="character" w:customStyle="1" w:styleId="98">
    <w:name w:val="小列表 Char Char"/>
    <w:link w:val="92"/>
    <w:autoRedefine/>
    <w:qFormat/>
    <w:uiPriority w:val="0"/>
    <w:rPr>
      <w:rFonts w:ascii="Times New Roman" w:hAnsi="Times New Roman" w:eastAsia="Arial Unicode MS" w:cs="Times New Roman"/>
      <w:kern w:val="2"/>
      <w:sz w:val="24"/>
      <w:szCs w:val="28"/>
    </w:rPr>
  </w:style>
  <w:style w:type="character" w:customStyle="1" w:styleId="99">
    <w:name w:val="del"/>
    <w:basedOn w:val="52"/>
    <w:autoRedefine/>
    <w:qFormat/>
    <w:uiPriority w:val="0"/>
  </w:style>
  <w:style w:type="character" w:customStyle="1" w:styleId="100">
    <w:name w:val="批注文字 字符"/>
    <w:link w:val="20"/>
    <w:autoRedefine/>
    <w:qFormat/>
    <w:uiPriority w:val="0"/>
    <w:rPr>
      <w:rFonts w:ascii="Tahoma" w:hAnsi="Tahoma"/>
      <w:kern w:val="2"/>
      <w:sz w:val="21"/>
      <w:szCs w:val="24"/>
    </w:rPr>
  </w:style>
  <w:style w:type="character" w:customStyle="1" w:styleId="101">
    <w:name w:val="正文缩进 Char1"/>
    <w:autoRedefine/>
    <w:qFormat/>
    <w:uiPriority w:val="0"/>
    <w:rPr>
      <w:rFonts w:eastAsia="宋体"/>
      <w:kern w:val="2"/>
      <w:sz w:val="21"/>
      <w:szCs w:val="24"/>
      <w:lang w:val="en-US" w:eastAsia="zh-CN" w:bidi="ar-SA"/>
    </w:rPr>
  </w:style>
  <w:style w:type="character" w:customStyle="1" w:styleId="102">
    <w:name w:val="标题 5 字符"/>
    <w:link w:val="8"/>
    <w:autoRedefine/>
    <w:qFormat/>
    <w:uiPriority w:val="99"/>
    <w:rPr>
      <w:b/>
      <w:bCs/>
      <w:kern w:val="2"/>
      <w:sz w:val="24"/>
      <w:szCs w:val="28"/>
    </w:rPr>
  </w:style>
  <w:style w:type="character" w:customStyle="1" w:styleId="103">
    <w:name w:val="标题 2 字符"/>
    <w:link w:val="4"/>
    <w:autoRedefine/>
    <w:qFormat/>
    <w:uiPriority w:val="99"/>
    <w:rPr>
      <w:rFonts w:ascii="Cambria" w:hAnsi="Cambria"/>
      <w:b/>
      <w:bCs/>
      <w:kern w:val="2"/>
      <w:sz w:val="32"/>
      <w:szCs w:val="32"/>
    </w:rPr>
  </w:style>
  <w:style w:type="character" w:customStyle="1" w:styleId="104">
    <w:name w:val="表格字体小四 Char Char"/>
    <w:link w:val="74"/>
    <w:autoRedefine/>
    <w:qFormat/>
    <w:uiPriority w:val="0"/>
    <w:rPr>
      <w:kern w:val="2"/>
      <w:sz w:val="24"/>
      <w:szCs w:val="24"/>
      <w:lang w:val="en-US" w:eastAsia="zh-CN" w:bidi="ar-SA"/>
    </w:rPr>
  </w:style>
  <w:style w:type="character" w:customStyle="1" w:styleId="105">
    <w:name w:val="目录 Char Char"/>
    <w:link w:val="73"/>
    <w:autoRedefine/>
    <w:qFormat/>
    <w:uiPriority w:val="0"/>
    <w:rPr>
      <w:rFonts w:ascii="仿宋_GB2312" w:hAnsi="宋体" w:eastAsia="仿宋_GB2312"/>
      <w:sz w:val="28"/>
      <w:szCs w:val="28"/>
      <w:lang w:val="en-US" w:eastAsia="zh-CN" w:bidi="ar-SA"/>
    </w:rPr>
  </w:style>
  <w:style w:type="character" w:customStyle="1" w:styleId="106">
    <w:name w:val="三级 Char Char"/>
    <w:link w:val="79"/>
    <w:autoRedefine/>
    <w:qFormat/>
    <w:uiPriority w:val="0"/>
    <w:rPr>
      <w:rFonts w:eastAsia="黑体"/>
      <w:bCs/>
      <w:kern w:val="2"/>
      <w:sz w:val="30"/>
      <w:szCs w:val="24"/>
    </w:rPr>
  </w:style>
  <w:style w:type="character" w:customStyle="1" w:styleId="107">
    <w:name w:val="label"/>
    <w:basedOn w:val="52"/>
    <w:autoRedefine/>
    <w:qFormat/>
    <w:uiPriority w:val="0"/>
  </w:style>
  <w:style w:type="character" w:customStyle="1" w:styleId="108">
    <w:name w:val="标题 8 字符"/>
    <w:link w:val="11"/>
    <w:autoRedefine/>
    <w:qFormat/>
    <w:uiPriority w:val="99"/>
    <w:rPr>
      <w:rFonts w:ascii="Arial" w:hAnsi="Arial" w:eastAsia="黑体"/>
      <w:kern w:val="2"/>
      <w:sz w:val="24"/>
      <w:szCs w:val="28"/>
    </w:rPr>
  </w:style>
  <w:style w:type="character" w:customStyle="1" w:styleId="109">
    <w:name w:val="open2"/>
    <w:basedOn w:val="52"/>
    <w:autoRedefine/>
    <w:qFormat/>
    <w:uiPriority w:val="0"/>
  </w:style>
  <w:style w:type="character" w:customStyle="1" w:styleId="110">
    <w:name w:val="15"/>
    <w:autoRedefine/>
    <w:qFormat/>
    <w:uiPriority w:val="0"/>
    <w:rPr>
      <w:rFonts w:hint="default" w:ascii="Calibri" w:hAnsi="Calibri" w:cs="Calibri"/>
      <w:color w:val="0000FF"/>
      <w:u w:val="single"/>
    </w:rPr>
  </w:style>
  <w:style w:type="character" w:customStyle="1" w:styleId="111">
    <w:name w:val="trans"/>
    <w:basedOn w:val="52"/>
    <w:autoRedefine/>
    <w:qFormat/>
    <w:uiPriority w:val="0"/>
  </w:style>
  <w:style w:type="character" w:customStyle="1" w:styleId="112">
    <w:name w:val="del2"/>
    <w:basedOn w:val="52"/>
    <w:autoRedefine/>
    <w:qFormat/>
    <w:uiPriority w:val="0"/>
  </w:style>
  <w:style w:type="character" w:customStyle="1" w:styleId="113">
    <w:name w:val="标题 3 字符"/>
    <w:link w:val="5"/>
    <w:autoRedefine/>
    <w:qFormat/>
    <w:uiPriority w:val="0"/>
    <w:rPr>
      <w:rFonts w:ascii="Tahoma" w:hAnsi="Tahoma"/>
      <w:b/>
      <w:bCs/>
      <w:kern w:val="2"/>
      <w:sz w:val="32"/>
      <w:szCs w:val="32"/>
    </w:rPr>
  </w:style>
  <w:style w:type="character" w:customStyle="1" w:styleId="114">
    <w:name w:val="图题 Char Char"/>
    <w:link w:val="91"/>
    <w:autoRedefine/>
    <w:qFormat/>
    <w:uiPriority w:val="0"/>
    <w:rPr>
      <w:kern w:val="2"/>
      <w:sz w:val="24"/>
      <w:szCs w:val="24"/>
      <w:lang w:val="en-US" w:eastAsia="zh-CN" w:bidi="ar-SA"/>
    </w:rPr>
  </w:style>
  <w:style w:type="character" w:customStyle="1" w:styleId="115">
    <w:name w:val="pagelinks"/>
    <w:basedOn w:val="52"/>
    <w:autoRedefine/>
    <w:qFormat/>
    <w:uiPriority w:val="0"/>
  </w:style>
  <w:style w:type="character" w:customStyle="1" w:styleId="116">
    <w:name w:val="morewin"/>
    <w:basedOn w:val="52"/>
    <w:autoRedefine/>
    <w:qFormat/>
    <w:uiPriority w:val="0"/>
  </w:style>
  <w:style w:type="character" w:customStyle="1" w:styleId="117">
    <w:name w:val="open"/>
    <w:basedOn w:val="52"/>
    <w:autoRedefine/>
    <w:qFormat/>
    <w:uiPriority w:val="0"/>
  </w:style>
  <w:style w:type="character" w:customStyle="1" w:styleId="118">
    <w:name w:val="样式2 Char Char"/>
    <w:link w:val="80"/>
    <w:autoRedefine/>
    <w:qFormat/>
    <w:uiPriority w:val="0"/>
    <w:rPr>
      <w:b/>
      <w:kern w:val="2"/>
      <w:sz w:val="24"/>
      <w:szCs w:val="24"/>
    </w:rPr>
  </w:style>
  <w:style w:type="character" w:customStyle="1" w:styleId="119">
    <w:name w:val="批注文字 Char"/>
    <w:autoRedefine/>
    <w:qFormat/>
    <w:uiPriority w:val="99"/>
    <w:rPr>
      <w:kern w:val="2"/>
      <w:sz w:val="24"/>
      <w:szCs w:val="28"/>
    </w:rPr>
  </w:style>
  <w:style w:type="character" w:customStyle="1" w:styleId="120">
    <w:name w:val="图片 Char Char"/>
    <w:link w:val="87"/>
    <w:autoRedefine/>
    <w:qFormat/>
    <w:uiPriority w:val="0"/>
    <w:rPr>
      <w:kern w:val="2"/>
      <w:sz w:val="28"/>
      <w:szCs w:val="28"/>
    </w:rPr>
  </w:style>
  <w:style w:type="character" w:customStyle="1" w:styleId="121">
    <w:name w:val="标题 1 字符"/>
    <w:link w:val="3"/>
    <w:autoRedefine/>
    <w:qFormat/>
    <w:uiPriority w:val="0"/>
    <w:rPr>
      <w:rFonts w:ascii="Tahoma" w:hAnsi="Tahoma"/>
      <w:b/>
      <w:bCs/>
      <w:kern w:val="44"/>
      <w:sz w:val="24"/>
      <w:szCs w:val="44"/>
    </w:rPr>
  </w:style>
  <w:style w:type="character" w:customStyle="1" w:styleId="122">
    <w:name w:val="页眉 字符"/>
    <w:link w:val="34"/>
    <w:autoRedefine/>
    <w:qFormat/>
    <w:uiPriority w:val="99"/>
    <w:rPr>
      <w:rFonts w:ascii="Tahoma" w:hAnsi="Tahoma"/>
      <w:kern w:val="2"/>
      <w:sz w:val="18"/>
      <w:szCs w:val="18"/>
    </w:rPr>
  </w:style>
  <w:style w:type="character" w:customStyle="1" w:styleId="123">
    <w:name w:val="标题 7 字符"/>
    <w:link w:val="10"/>
    <w:autoRedefine/>
    <w:qFormat/>
    <w:uiPriority w:val="99"/>
    <w:rPr>
      <w:b/>
      <w:bCs/>
      <w:kern w:val="2"/>
      <w:sz w:val="24"/>
      <w:szCs w:val="28"/>
    </w:rPr>
  </w:style>
  <w:style w:type="character" w:customStyle="1" w:styleId="124">
    <w:name w:val="标题 字符"/>
    <w:link w:val="46"/>
    <w:autoRedefine/>
    <w:qFormat/>
    <w:uiPriority w:val="99"/>
    <w:rPr>
      <w:rFonts w:ascii="Cambria" w:hAnsi="Cambria"/>
      <w:b/>
      <w:bCs/>
      <w:kern w:val="2"/>
      <w:sz w:val="32"/>
      <w:szCs w:val="32"/>
    </w:rPr>
  </w:style>
  <w:style w:type="character" w:customStyle="1" w:styleId="125">
    <w:name w:val="标题 9 字符"/>
    <w:link w:val="12"/>
    <w:autoRedefine/>
    <w:qFormat/>
    <w:uiPriority w:val="99"/>
    <w:rPr>
      <w:rFonts w:ascii="Arial" w:hAnsi="Arial" w:eastAsia="黑体"/>
      <w:kern w:val="2"/>
      <w:sz w:val="24"/>
      <w:szCs w:val="21"/>
    </w:rPr>
  </w:style>
  <w:style w:type="character" w:customStyle="1" w:styleId="126">
    <w:name w:val="error"/>
    <w:autoRedefine/>
    <w:qFormat/>
    <w:uiPriority w:val="0"/>
    <w:rPr>
      <w:color w:val="CC0000"/>
    </w:rPr>
  </w:style>
  <w:style w:type="character" w:customStyle="1" w:styleId="127">
    <w:name w:val="add"/>
    <w:basedOn w:val="52"/>
    <w:autoRedefine/>
    <w:qFormat/>
    <w:uiPriority w:val="0"/>
  </w:style>
  <w:style w:type="character" w:customStyle="1" w:styleId="128">
    <w:name w:val="批注主题 字符"/>
    <w:link w:val="47"/>
    <w:autoRedefine/>
    <w:qFormat/>
    <w:uiPriority w:val="99"/>
    <w:rPr>
      <w:rFonts w:ascii="Tahoma" w:hAnsi="Tahoma"/>
      <w:b/>
      <w:bCs/>
      <w:kern w:val="2"/>
      <w:sz w:val="24"/>
      <w:szCs w:val="28"/>
    </w:rPr>
  </w:style>
  <w:style w:type="character" w:customStyle="1" w:styleId="129">
    <w:name w:val="pagebanner"/>
    <w:basedOn w:val="52"/>
    <w:autoRedefine/>
    <w:qFormat/>
    <w:uiPriority w:val="0"/>
  </w:style>
  <w:style w:type="character" w:customStyle="1" w:styleId="130">
    <w:name w:val="文档结构图 字符"/>
    <w:link w:val="18"/>
    <w:autoRedefine/>
    <w:qFormat/>
    <w:uiPriority w:val="99"/>
    <w:rPr>
      <w:rFonts w:ascii="宋体"/>
      <w:kern w:val="2"/>
      <w:sz w:val="18"/>
      <w:szCs w:val="18"/>
    </w:rPr>
  </w:style>
  <w:style w:type="character" w:customStyle="1" w:styleId="131">
    <w:name w:val="正文文本首行缩进 字符"/>
    <w:link w:val="48"/>
    <w:autoRedefine/>
    <w:qFormat/>
    <w:uiPriority w:val="0"/>
    <w:rPr>
      <w:rFonts w:ascii="Tahoma" w:hAnsi="Tahoma"/>
      <w:kern w:val="2"/>
      <w:sz w:val="21"/>
      <w:szCs w:val="24"/>
    </w:rPr>
  </w:style>
  <w:style w:type="character" w:customStyle="1" w:styleId="132">
    <w:name w:val="表格标题 Char Char"/>
    <w:link w:val="85"/>
    <w:autoRedefine/>
    <w:qFormat/>
    <w:uiPriority w:val="0"/>
    <w:rPr>
      <w:rFonts w:ascii="Arial" w:hAnsi="Arial" w:cs="Arial"/>
      <w:kern w:val="2"/>
      <w:sz w:val="24"/>
      <w:szCs w:val="24"/>
    </w:rPr>
  </w:style>
  <w:style w:type="character" w:customStyle="1" w:styleId="133">
    <w:name w:val="标题 6 字符"/>
    <w:link w:val="9"/>
    <w:autoRedefine/>
    <w:qFormat/>
    <w:uiPriority w:val="99"/>
    <w:rPr>
      <w:rFonts w:ascii="Arial" w:hAnsi="Arial" w:eastAsia="黑体"/>
      <w:b/>
      <w:bCs/>
      <w:kern w:val="2"/>
      <w:sz w:val="24"/>
      <w:szCs w:val="28"/>
    </w:rPr>
  </w:style>
  <w:style w:type="character" w:customStyle="1" w:styleId="134">
    <w:name w:val="正文文本 字符1"/>
    <w:link w:val="2"/>
    <w:autoRedefine/>
    <w:qFormat/>
    <w:uiPriority w:val="99"/>
    <w:rPr>
      <w:rFonts w:ascii="Tahoma" w:hAnsi="Tahoma"/>
      <w:kern w:val="2"/>
      <w:sz w:val="21"/>
      <w:szCs w:val="24"/>
    </w:rPr>
  </w:style>
  <w:style w:type="character" w:customStyle="1" w:styleId="135">
    <w:name w:val="10"/>
    <w:autoRedefine/>
    <w:qFormat/>
    <w:uiPriority w:val="0"/>
    <w:rPr>
      <w:rFonts w:hint="default" w:ascii="Calibri" w:hAnsi="Calibri" w:cs="Calibri"/>
    </w:rPr>
  </w:style>
  <w:style w:type="character" w:customStyle="1" w:styleId="136">
    <w:name w:val="正文缩进 字符"/>
    <w:link w:val="6"/>
    <w:autoRedefine/>
    <w:qFormat/>
    <w:uiPriority w:val="0"/>
    <w:rPr>
      <w:kern w:val="2"/>
      <w:sz w:val="24"/>
    </w:rPr>
  </w:style>
  <w:style w:type="character" w:customStyle="1" w:styleId="137">
    <w:name w:val="页脚 字符"/>
    <w:link w:val="33"/>
    <w:autoRedefine/>
    <w:qFormat/>
    <w:uiPriority w:val="99"/>
    <w:rPr>
      <w:rFonts w:ascii="Tahoma" w:hAnsi="Tahoma"/>
      <w:kern w:val="2"/>
      <w:sz w:val="18"/>
      <w:szCs w:val="18"/>
    </w:rPr>
  </w:style>
  <w:style w:type="character" w:customStyle="1" w:styleId="138">
    <w:name w:val="mod"/>
    <w:basedOn w:val="52"/>
    <w:autoRedefine/>
    <w:qFormat/>
    <w:uiPriority w:val="0"/>
  </w:style>
  <w:style w:type="character" w:customStyle="1" w:styleId="139">
    <w:name w:val="标题3 Char Char"/>
    <w:link w:val="83"/>
    <w:autoRedefine/>
    <w:qFormat/>
    <w:uiPriority w:val="0"/>
    <w:rPr>
      <w:rFonts w:eastAsia="黑体"/>
      <w:kern w:val="2"/>
      <w:sz w:val="28"/>
      <w:szCs w:val="32"/>
    </w:rPr>
  </w:style>
  <w:style w:type="character" w:customStyle="1" w:styleId="140">
    <w:name w:val="标题 4 字符"/>
    <w:link w:val="7"/>
    <w:autoRedefine/>
    <w:qFormat/>
    <w:uiPriority w:val="99"/>
    <w:rPr>
      <w:b/>
      <w:sz w:val="24"/>
      <w:szCs w:val="24"/>
    </w:rPr>
  </w:style>
  <w:style w:type="paragraph" w:customStyle="1" w:styleId="141">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2">
    <w:name w:val="redfilefwwh"/>
    <w:basedOn w:val="52"/>
    <w:autoRedefine/>
    <w:qFormat/>
    <w:uiPriority w:val="0"/>
    <w:rPr>
      <w:color w:val="BA2636"/>
      <w:sz w:val="12"/>
      <w:szCs w:val="12"/>
    </w:rPr>
  </w:style>
  <w:style w:type="character" w:customStyle="1" w:styleId="143">
    <w:name w:val="gjfg"/>
    <w:basedOn w:val="52"/>
    <w:autoRedefine/>
    <w:qFormat/>
    <w:uiPriority w:val="0"/>
  </w:style>
  <w:style w:type="character" w:customStyle="1" w:styleId="144">
    <w:name w:val="redfilenumber"/>
    <w:basedOn w:val="52"/>
    <w:autoRedefine/>
    <w:qFormat/>
    <w:uiPriority w:val="0"/>
    <w:rPr>
      <w:color w:val="BA2636"/>
      <w:sz w:val="12"/>
      <w:szCs w:val="12"/>
    </w:rPr>
  </w:style>
  <w:style w:type="character" w:customStyle="1" w:styleId="145">
    <w:name w:val="qxdate"/>
    <w:basedOn w:val="52"/>
    <w:autoRedefine/>
    <w:qFormat/>
    <w:uiPriority w:val="0"/>
    <w:rPr>
      <w:color w:val="333333"/>
      <w:sz w:val="12"/>
      <w:szCs w:val="12"/>
    </w:rPr>
  </w:style>
  <w:style w:type="character" w:customStyle="1" w:styleId="146">
    <w:name w:val="prev"/>
    <w:basedOn w:val="52"/>
    <w:autoRedefine/>
    <w:qFormat/>
    <w:uiPriority w:val="0"/>
    <w:rPr>
      <w:rFonts w:ascii="微软雅黑" w:hAnsi="微软雅黑" w:eastAsia="微软雅黑" w:cs="微软雅黑"/>
      <w:sz w:val="14"/>
      <w:szCs w:val="14"/>
    </w:rPr>
  </w:style>
  <w:style w:type="character" w:customStyle="1" w:styleId="147">
    <w:name w:val="cfdate"/>
    <w:basedOn w:val="52"/>
    <w:autoRedefine/>
    <w:qFormat/>
    <w:uiPriority w:val="0"/>
    <w:rPr>
      <w:color w:val="333333"/>
      <w:sz w:val="12"/>
      <w:szCs w:val="12"/>
    </w:rPr>
  </w:style>
  <w:style w:type="character" w:customStyle="1" w:styleId="148">
    <w:name w:val="displayarti"/>
    <w:basedOn w:val="52"/>
    <w:autoRedefine/>
    <w:qFormat/>
    <w:uiPriority w:val="0"/>
    <w:rPr>
      <w:color w:val="FFFFFF"/>
      <w:shd w:val="clear" w:color="auto" w:fill="A00000"/>
    </w:rPr>
  </w:style>
  <w:style w:type="character" w:customStyle="1" w:styleId="149">
    <w:name w:val="next2"/>
    <w:basedOn w:val="52"/>
    <w:autoRedefine/>
    <w:qFormat/>
    <w:uiPriority w:val="0"/>
    <w:rPr>
      <w:rFonts w:hint="eastAsia" w:ascii="微软雅黑" w:hAnsi="微软雅黑" w:eastAsia="微软雅黑" w:cs="微软雅黑"/>
      <w:sz w:val="14"/>
      <w:szCs w:val="14"/>
    </w:rPr>
  </w:style>
  <w:style w:type="character" w:customStyle="1" w:styleId="150">
    <w:name w:val="next3"/>
    <w:basedOn w:val="52"/>
    <w:autoRedefine/>
    <w:qFormat/>
    <w:uiPriority w:val="0"/>
    <w:rPr>
      <w:color w:val="888888"/>
    </w:rPr>
  </w:style>
  <w:style w:type="character" w:customStyle="1" w:styleId="151">
    <w:name w:val="next"/>
    <w:basedOn w:val="52"/>
    <w:autoRedefine/>
    <w:qFormat/>
    <w:uiPriority w:val="0"/>
    <w:rPr>
      <w:rFonts w:ascii="微软雅黑" w:hAnsi="微软雅黑" w:eastAsia="微软雅黑" w:cs="微软雅黑"/>
      <w:sz w:val="14"/>
      <w:szCs w:val="14"/>
    </w:rPr>
  </w:style>
  <w:style w:type="character" w:customStyle="1" w:styleId="152">
    <w:name w:val="prev1"/>
    <w:basedOn w:val="52"/>
    <w:autoRedefine/>
    <w:qFormat/>
    <w:uiPriority w:val="0"/>
    <w:rPr>
      <w:color w:val="888888"/>
    </w:rPr>
  </w:style>
  <w:style w:type="paragraph" w:customStyle="1" w:styleId="153">
    <w:name w:val="Body text|21"/>
    <w:basedOn w:val="1"/>
    <w:link w:val="155"/>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4">
    <w:name w:val="Body text|2 + Spacing 0 pt"/>
    <w:basedOn w:val="155"/>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5">
    <w:name w:val="Body text|2_"/>
    <w:basedOn w:val="52"/>
    <w:link w:val="153"/>
    <w:autoRedefine/>
    <w:qFormat/>
    <w:uiPriority w:val="0"/>
    <w:rPr>
      <w:rFonts w:ascii="PMingLiU" w:hAnsi="PMingLiU" w:eastAsia="PMingLiU" w:cs="PMingLiU"/>
      <w:spacing w:val="30"/>
    </w:rPr>
  </w:style>
  <w:style w:type="character" w:customStyle="1" w:styleId="156">
    <w:name w:val="Body text|2 + Spacing 3 pt"/>
    <w:basedOn w:val="155"/>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7">
    <w:name w:val="图文"/>
    <w:basedOn w:val="1"/>
    <w:autoRedefine/>
    <w:qFormat/>
    <w:uiPriority w:val="0"/>
    <w:pPr>
      <w:adjustRightInd w:val="0"/>
      <w:snapToGrid w:val="0"/>
      <w:spacing w:after="50" w:line="360" w:lineRule="auto"/>
    </w:pPr>
    <w:rPr>
      <w:sz w:val="24"/>
    </w:rPr>
  </w:style>
  <w:style w:type="paragraph" w:customStyle="1" w:styleId="158">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9">
    <w:name w:val="Char"/>
    <w:basedOn w:val="1"/>
    <w:autoRedefine/>
    <w:qFormat/>
    <w:uiPriority w:val="0"/>
    <w:rPr>
      <w:rFonts w:ascii="仿宋_GB2312" w:eastAsia="仿宋_GB2312"/>
      <w:b/>
      <w:sz w:val="32"/>
      <w:szCs w:val="32"/>
    </w:rPr>
  </w:style>
  <w:style w:type="paragraph" w:customStyle="1" w:styleId="160">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1">
    <w:name w:val="1"/>
    <w:basedOn w:val="1"/>
    <w:next w:val="23"/>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2">
    <w:name w:val="正文文本缩进 2 字符"/>
    <w:basedOn w:val="52"/>
    <w:link w:val="31"/>
    <w:autoRedefine/>
    <w:qFormat/>
    <w:uiPriority w:val="99"/>
    <w:rPr>
      <w:rFonts w:ascii="Times New Roman" w:hAnsi="Times New Roman" w:eastAsia="宋体" w:cs="Times New Roman"/>
      <w:kern w:val="2"/>
      <w:sz w:val="24"/>
      <w:szCs w:val="30"/>
    </w:rPr>
  </w:style>
  <w:style w:type="paragraph" w:customStyle="1" w:styleId="16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4">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5">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6">
    <w:name w:val="正文文本缩进 字符"/>
    <w:basedOn w:val="52"/>
    <w:link w:val="23"/>
    <w:autoRedefine/>
    <w:qFormat/>
    <w:uiPriority w:val="99"/>
    <w:rPr>
      <w:rFonts w:ascii="Tahoma" w:hAnsi="Tahoma" w:eastAsia="Arial Unicode MS" w:cs="Times New Roman"/>
      <w:kern w:val="2"/>
      <w:sz w:val="21"/>
      <w:szCs w:val="24"/>
    </w:rPr>
  </w:style>
  <w:style w:type="character" w:customStyle="1" w:styleId="167">
    <w:name w:val="正文文本首行缩进 2 字符"/>
    <w:basedOn w:val="166"/>
    <w:link w:val="49"/>
    <w:autoRedefine/>
    <w:qFormat/>
    <w:uiPriority w:val="0"/>
    <w:rPr>
      <w:rFonts w:ascii="Times New Roman" w:hAnsi="Times New Roman" w:eastAsia="宋体" w:cs="Times New Roman"/>
      <w:kern w:val="2"/>
      <w:sz w:val="21"/>
      <w:szCs w:val="24"/>
    </w:rPr>
  </w:style>
  <w:style w:type="character" w:customStyle="1" w:styleId="168">
    <w:name w:val="正文文本 2 字符"/>
    <w:basedOn w:val="52"/>
    <w:link w:val="42"/>
    <w:autoRedefine/>
    <w:qFormat/>
    <w:uiPriority w:val="99"/>
    <w:rPr>
      <w:rFonts w:ascii="宋体" w:hAnsi="Times New Roman" w:eastAsia="宋体" w:cs="Times New Roman"/>
      <w:kern w:val="2"/>
      <w:sz w:val="21"/>
    </w:rPr>
  </w:style>
  <w:style w:type="paragraph" w:customStyle="1" w:styleId="169">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0">
    <w:name w:val="样式 标题 2 + (符号) 宋体 小四"/>
    <w:basedOn w:val="4"/>
    <w:autoRedefine/>
    <w:qFormat/>
    <w:uiPriority w:val="0"/>
    <w:pPr>
      <w:keepNext/>
      <w:keepLines/>
      <w:spacing w:line="416" w:lineRule="auto"/>
    </w:pPr>
    <w:rPr>
      <w:rFonts w:ascii="Arial" w:hAnsi="Arial" w:eastAsia="宋体"/>
      <w:bCs/>
      <w:sz w:val="24"/>
    </w:rPr>
  </w:style>
  <w:style w:type="character" w:customStyle="1" w:styleId="171">
    <w:name w:val="Char2"/>
    <w:autoRedefine/>
    <w:qFormat/>
    <w:uiPriority w:val="0"/>
    <w:rPr>
      <w:rFonts w:ascii="Arial" w:hAnsi="Arial" w:eastAsia="黑体"/>
      <w:b/>
      <w:bCs/>
      <w:kern w:val="2"/>
      <w:sz w:val="32"/>
      <w:szCs w:val="32"/>
      <w:lang w:val="en-US" w:eastAsia="zh-CN" w:bidi="ar-SA"/>
    </w:rPr>
  </w:style>
  <w:style w:type="character" w:customStyle="1" w:styleId="172">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3">
    <w:name w:val="默认段落字体 Para Char Char Char Char Char Char Char Char Char Char"/>
    <w:basedOn w:val="18"/>
    <w:autoRedefine/>
    <w:qFormat/>
    <w:uiPriority w:val="0"/>
    <w:pPr>
      <w:shd w:val="clear" w:color="auto" w:fill="000080"/>
      <w:spacing w:line="240" w:lineRule="auto"/>
    </w:pPr>
    <w:rPr>
      <w:rFonts w:ascii="Tahoma" w:hAnsi="Tahoma" w:eastAsia="宋体"/>
      <w:sz w:val="24"/>
      <w:szCs w:val="24"/>
    </w:rPr>
  </w:style>
  <w:style w:type="paragraph" w:customStyle="1" w:styleId="174">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5">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6">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5">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6">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7">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1">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5">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6">
    <w:name w:val="日期 字符"/>
    <w:link w:val="30"/>
    <w:autoRedefine/>
    <w:qFormat/>
    <w:uiPriority w:val="99"/>
    <w:rPr>
      <w:rFonts w:ascii="Tahoma" w:hAnsi="Tahoma" w:eastAsia="Arial Unicode MS" w:cs="Times New Roman"/>
      <w:kern w:val="2"/>
      <w:sz w:val="21"/>
      <w:szCs w:val="24"/>
    </w:rPr>
  </w:style>
  <w:style w:type="character" w:customStyle="1" w:styleId="197">
    <w:name w:val="Char Char"/>
    <w:autoRedefine/>
    <w:qFormat/>
    <w:uiPriority w:val="0"/>
    <w:rPr>
      <w:rFonts w:eastAsia="宋体"/>
      <w:kern w:val="2"/>
      <w:sz w:val="24"/>
      <w:lang w:val="en-US" w:eastAsia="zh-CN" w:bidi="ar-SA"/>
    </w:rPr>
  </w:style>
  <w:style w:type="character" w:customStyle="1" w:styleId="198">
    <w:name w:val="称呼 字符"/>
    <w:basedOn w:val="52"/>
    <w:link w:val="21"/>
    <w:autoRedefine/>
    <w:qFormat/>
    <w:uiPriority w:val="0"/>
    <w:rPr>
      <w:rFonts w:ascii="..ì." w:hAnsi="Times New Roman" w:eastAsia="..ì." w:cs="Times New Roman"/>
      <w:sz w:val="24"/>
    </w:rPr>
  </w:style>
  <w:style w:type="character" w:customStyle="1" w:styleId="199">
    <w:name w:val="注释标题 字符"/>
    <w:basedOn w:val="52"/>
    <w:link w:val="14"/>
    <w:autoRedefine/>
    <w:qFormat/>
    <w:uiPriority w:val="0"/>
    <w:rPr>
      <w:rFonts w:ascii="..ì." w:hAnsi="Times New Roman" w:eastAsia="..ì." w:cs="Times New Roman"/>
      <w:sz w:val="24"/>
    </w:rPr>
  </w:style>
  <w:style w:type="paragraph" w:customStyle="1" w:styleId="200">
    <w:name w:val="1 Char Char Char Char"/>
    <w:basedOn w:val="1"/>
    <w:autoRedefine/>
    <w:qFormat/>
    <w:uiPriority w:val="0"/>
    <w:rPr>
      <w:rFonts w:ascii="Tahoma" w:hAnsi="Tahoma" w:eastAsia="宋体"/>
      <w:sz w:val="24"/>
      <w:szCs w:val="20"/>
    </w:rPr>
  </w:style>
  <w:style w:type="paragraph" w:customStyle="1" w:styleId="201">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2">
    <w:name w:val="TOC 标题2"/>
    <w:basedOn w:val="3"/>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3">
    <w:name w:val="标题 1 Char1"/>
    <w:autoRedefine/>
    <w:qFormat/>
    <w:uiPriority w:val="99"/>
    <w:rPr>
      <w:rFonts w:ascii="黑体" w:eastAsia="黑体"/>
      <w:sz w:val="52"/>
      <w:lang w:bidi="ar-SA"/>
    </w:rPr>
  </w:style>
  <w:style w:type="paragraph" w:customStyle="1" w:styleId="204">
    <w:name w:val="样式 标题 2 + Times New Roman 四号 非加粗 段前: 5 磅 段后: 0 磅 行距: 固定值 20..."/>
    <w:basedOn w:val="4"/>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5">
    <w:name w:val="3"/>
    <w:basedOn w:val="1"/>
    <w:next w:val="22"/>
    <w:autoRedefine/>
    <w:qFormat/>
    <w:uiPriority w:val="99"/>
    <w:rPr>
      <w:rFonts w:ascii="宋体" w:eastAsia="宋体"/>
      <w:sz w:val="24"/>
      <w:szCs w:val="20"/>
    </w:rPr>
  </w:style>
  <w:style w:type="character" w:customStyle="1" w:styleId="206">
    <w:name w:val="正文文本 3 字符"/>
    <w:basedOn w:val="52"/>
    <w:link w:val="22"/>
    <w:autoRedefine/>
    <w:qFormat/>
    <w:uiPriority w:val="99"/>
    <w:rPr>
      <w:rFonts w:ascii="Times New Roman" w:hAnsi="Times New Roman" w:eastAsia="宋体" w:cs="Times New Roman"/>
      <w:kern w:val="2"/>
      <w:sz w:val="16"/>
      <w:szCs w:val="16"/>
    </w:rPr>
  </w:style>
  <w:style w:type="paragraph" w:customStyle="1" w:styleId="207">
    <w:name w:val="样式 标题 3 + (中文) 黑体 小四 非加粗 段前: 7.8 磅 段后: 0 磅 行距: 固定值 20 磅"/>
    <w:basedOn w:val="5"/>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8">
    <w:name w:val="2"/>
    <w:basedOn w:val="1"/>
    <w:next w:val="23"/>
    <w:autoRedefine/>
    <w:qFormat/>
    <w:uiPriority w:val="99"/>
    <w:pPr>
      <w:ind w:left="432"/>
    </w:pPr>
    <w:rPr>
      <w:rFonts w:eastAsia="宋体"/>
      <w:szCs w:val="20"/>
    </w:rPr>
  </w:style>
  <w:style w:type="character" w:customStyle="1" w:styleId="209">
    <w:name w:val="正文文本缩进 3 字符"/>
    <w:link w:val="39"/>
    <w:autoRedefine/>
    <w:qFormat/>
    <w:uiPriority w:val="99"/>
    <w:rPr>
      <w:rFonts w:ascii="Times New Roman" w:hAnsi="Times New Roman" w:eastAsia="Arial Unicode MS" w:cs="Times New Roman"/>
      <w:kern w:val="2"/>
      <w:sz w:val="16"/>
      <w:szCs w:val="16"/>
    </w:rPr>
  </w:style>
  <w:style w:type="paragraph" w:customStyle="1" w:styleId="210">
    <w:name w:val="样式 标题 1 + 黑体 三号 非加粗 居中 段前: 6 磅 段后: 6 磅 行距: 固定值 20 磅"/>
    <w:basedOn w:val="3"/>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1">
    <w:name w:val="Char1111"/>
    <w:basedOn w:val="1"/>
    <w:autoRedefine/>
    <w:qFormat/>
    <w:uiPriority w:val="0"/>
    <w:rPr>
      <w:rFonts w:ascii="Tahoma" w:hAnsi="Tahoma" w:eastAsia="宋体"/>
      <w:sz w:val="24"/>
      <w:szCs w:val="20"/>
    </w:rPr>
  </w:style>
  <w:style w:type="character" w:customStyle="1" w:styleId="212">
    <w:name w:val="font161"/>
    <w:autoRedefine/>
    <w:qFormat/>
    <w:uiPriority w:val="99"/>
    <w:rPr>
      <w:b/>
      <w:bCs/>
      <w:sz w:val="32"/>
      <w:szCs w:val="32"/>
    </w:rPr>
  </w:style>
  <w:style w:type="paragraph" w:customStyle="1" w:styleId="213">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4">
    <w:name w:val="表格"/>
    <w:basedOn w:val="1"/>
    <w:autoRedefine/>
    <w:qFormat/>
    <w:uiPriority w:val="99"/>
    <w:pPr>
      <w:jc w:val="center"/>
      <w:textAlignment w:val="center"/>
    </w:pPr>
    <w:rPr>
      <w:rFonts w:ascii="华文细黑" w:hAnsi="华文细黑" w:eastAsia="宋体"/>
      <w:kern w:val="0"/>
      <w:szCs w:val="20"/>
    </w:rPr>
  </w:style>
  <w:style w:type="paragraph" w:customStyle="1" w:styleId="215">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6">
    <w:name w:val="XW正文"/>
    <w:basedOn w:val="23"/>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7">
    <w:name w:val="金安桥正文"/>
    <w:basedOn w:val="23"/>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8">
    <w:name w:val="样式 粉红"/>
    <w:autoRedefine/>
    <w:qFormat/>
    <w:uiPriority w:val="99"/>
    <w:rPr>
      <w:color w:val="auto"/>
      <w:u w:val="none"/>
    </w:rPr>
  </w:style>
  <w:style w:type="character" w:customStyle="1" w:styleId="219">
    <w:name w:val="Char Char1"/>
    <w:autoRedefine/>
    <w:qFormat/>
    <w:uiPriority w:val="0"/>
    <w:rPr>
      <w:rFonts w:eastAsia="宋体"/>
      <w:kern w:val="2"/>
      <w:sz w:val="24"/>
      <w:lang w:val="en-US" w:eastAsia="zh-CN" w:bidi="ar-SA"/>
    </w:rPr>
  </w:style>
  <w:style w:type="character" w:customStyle="1" w:styleId="220">
    <w:name w:val="纯文本 字符"/>
    <w:link w:val="28"/>
    <w:autoRedefine/>
    <w:qFormat/>
    <w:uiPriority w:val="0"/>
    <w:rPr>
      <w:rFonts w:ascii="宋体" w:hAnsi="Courier New" w:eastAsia="Arial Unicode MS" w:cs="Times New Roman"/>
      <w:kern w:val="2"/>
      <w:sz w:val="21"/>
      <w:szCs w:val="21"/>
    </w:rPr>
  </w:style>
  <w:style w:type="paragraph" w:customStyle="1" w:styleId="221">
    <w:name w:val="Char Char Char Char"/>
    <w:basedOn w:val="1"/>
    <w:autoRedefine/>
    <w:qFormat/>
    <w:uiPriority w:val="0"/>
    <w:pPr>
      <w:widowControl/>
      <w:spacing w:after="160" w:line="240" w:lineRule="exact"/>
      <w:jc w:val="left"/>
    </w:pPr>
    <w:rPr>
      <w:rFonts w:eastAsia="宋体"/>
      <w:szCs w:val="20"/>
    </w:rPr>
  </w:style>
  <w:style w:type="paragraph" w:customStyle="1" w:styleId="222">
    <w:name w:val="p17"/>
    <w:basedOn w:val="1"/>
    <w:autoRedefine/>
    <w:qFormat/>
    <w:uiPriority w:val="99"/>
    <w:pPr>
      <w:widowControl/>
    </w:pPr>
    <w:rPr>
      <w:rFonts w:eastAsia="宋体"/>
      <w:kern w:val="0"/>
      <w:szCs w:val="21"/>
    </w:rPr>
  </w:style>
  <w:style w:type="character" w:customStyle="1" w:styleId="223">
    <w:name w:val="H4 Char"/>
    <w:autoRedefine/>
    <w:qFormat/>
    <w:uiPriority w:val="0"/>
    <w:rPr>
      <w:b/>
      <w:sz w:val="28"/>
    </w:rPr>
  </w:style>
  <w:style w:type="character" w:customStyle="1" w:styleId="224">
    <w:name w:val="Char Char2"/>
    <w:autoRedefine/>
    <w:qFormat/>
    <w:uiPriority w:val="0"/>
    <w:rPr>
      <w:rFonts w:eastAsia="宋体"/>
      <w:kern w:val="2"/>
      <w:sz w:val="24"/>
      <w:lang w:val="en-US" w:eastAsia="zh-CN" w:bidi="ar-SA"/>
    </w:rPr>
  </w:style>
  <w:style w:type="character" w:customStyle="1" w:styleId="225">
    <w:name w:val="Char Char111"/>
    <w:autoRedefine/>
    <w:qFormat/>
    <w:uiPriority w:val="99"/>
    <w:rPr>
      <w:rFonts w:eastAsia="宋体"/>
      <w:kern w:val="2"/>
      <w:sz w:val="24"/>
      <w:lang w:val="en-US" w:eastAsia="zh-CN" w:bidi="ar-SA"/>
    </w:rPr>
  </w:style>
  <w:style w:type="paragraph" w:customStyle="1" w:styleId="226">
    <w:name w:val="Char Char Char Char111"/>
    <w:basedOn w:val="1"/>
    <w:autoRedefine/>
    <w:qFormat/>
    <w:uiPriority w:val="0"/>
    <w:pPr>
      <w:widowControl/>
      <w:spacing w:after="160" w:line="240" w:lineRule="exact"/>
      <w:jc w:val="left"/>
    </w:pPr>
    <w:rPr>
      <w:rFonts w:eastAsia="宋体"/>
      <w:szCs w:val="20"/>
    </w:rPr>
  </w:style>
  <w:style w:type="paragraph" w:customStyle="1" w:styleId="227">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8">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0">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3">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7">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8">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0">
    <w:name w:val="章标题"/>
    <w:next w:val="1"/>
    <w:link w:val="247"/>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1">
    <w:name w:val="一级条标题"/>
    <w:basedOn w:val="240"/>
    <w:next w:val="1"/>
    <w:link w:val="248"/>
    <w:autoRedefine/>
    <w:qFormat/>
    <w:uiPriority w:val="0"/>
    <w:pPr>
      <w:numPr>
        <w:ilvl w:val="2"/>
      </w:numPr>
      <w:tabs>
        <w:tab w:val="left" w:pos="360"/>
      </w:tabs>
      <w:spacing w:beforeLines="0" w:afterLines="0"/>
      <w:ind w:left="315"/>
      <w:outlineLvl w:val="2"/>
    </w:pPr>
  </w:style>
  <w:style w:type="paragraph" w:customStyle="1" w:styleId="242">
    <w:name w:val="二级条标题"/>
    <w:basedOn w:val="241"/>
    <w:next w:val="1"/>
    <w:link w:val="249"/>
    <w:autoRedefine/>
    <w:qFormat/>
    <w:uiPriority w:val="0"/>
    <w:pPr>
      <w:numPr>
        <w:ilvl w:val="3"/>
      </w:numPr>
      <w:ind w:left="315"/>
      <w:outlineLvl w:val="3"/>
    </w:pPr>
  </w:style>
  <w:style w:type="paragraph" w:customStyle="1" w:styleId="243">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4">
    <w:name w:val="三级条标题"/>
    <w:basedOn w:val="242"/>
    <w:next w:val="1"/>
    <w:autoRedefine/>
    <w:qFormat/>
    <w:uiPriority w:val="0"/>
    <w:pPr>
      <w:numPr>
        <w:ilvl w:val="4"/>
      </w:numPr>
      <w:tabs>
        <w:tab w:val="left" w:pos="1680"/>
        <w:tab w:val="left" w:pos="2100"/>
      </w:tabs>
      <w:ind w:left="2100" w:hanging="420"/>
      <w:outlineLvl w:val="4"/>
    </w:pPr>
  </w:style>
  <w:style w:type="paragraph" w:customStyle="1" w:styleId="245">
    <w:name w:val="四级条标题"/>
    <w:basedOn w:val="244"/>
    <w:next w:val="1"/>
    <w:autoRedefine/>
    <w:qFormat/>
    <w:uiPriority w:val="0"/>
    <w:pPr>
      <w:numPr>
        <w:ilvl w:val="5"/>
      </w:numPr>
      <w:tabs>
        <w:tab w:val="left" w:pos="2520"/>
      </w:tabs>
      <w:ind w:left="2520" w:hanging="420"/>
      <w:outlineLvl w:val="5"/>
    </w:pPr>
  </w:style>
  <w:style w:type="paragraph" w:customStyle="1" w:styleId="246">
    <w:name w:val="五级条标题"/>
    <w:basedOn w:val="245"/>
    <w:next w:val="1"/>
    <w:autoRedefine/>
    <w:qFormat/>
    <w:uiPriority w:val="0"/>
    <w:pPr>
      <w:numPr>
        <w:ilvl w:val="6"/>
      </w:numPr>
      <w:tabs>
        <w:tab w:val="left" w:pos="2940"/>
      </w:tabs>
      <w:ind w:left="2940" w:hanging="420"/>
      <w:outlineLvl w:val="6"/>
    </w:pPr>
  </w:style>
  <w:style w:type="character" w:customStyle="1" w:styleId="247">
    <w:name w:val="章标题 Char"/>
    <w:link w:val="240"/>
    <w:autoRedefine/>
    <w:qFormat/>
    <w:uiPriority w:val="0"/>
    <w:rPr>
      <w:rFonts w:ascii="黑体" w:hAnsi="Times New Roman" w:eastAsia="黑体" w:cs="Times New Roman"/>
      <w:sz w:val="21"/>
    </w:rPr>
  </w:style>
  <w:style w:type="character" w:customStyle="1" w:styleId="248">
    <w:name w:val="一级条标题 Char"/>
    <w:link w:val="241"/>
    <w:autoRedefine/>
    <w:qFormat/>
    <w:uiPriority w:val="0"/>
    <w:rPr>
      <w:rFonts w:ascii="黑体" w:hAnsi="Times New Roman" w:eastAsia="黑体" w:cs="Times New Roman"/>
      <w:sz w:val="21"/>
    </w:rPr>
  </w:style>
  <w:style w:type="character" w:customStyle="1" w:styleId="249">
    <w:name w:val="二级条标题 Char"/>
    <w:link w:val="242"/>
    <w:autoRedefine/>
    <w:qFormat/>
    <w:uiPriority w:val="0"/>
    <w:rPr>
      <w:rFonts w:ascii="黑体" w:hAnsi="Times New Roman" w:eastAsia="黑体" w:cs="Times New Roman"/>
      <w:sz w:val="21"/>
    </w:rPr>
  </w:style>
  <w:style w:type="character" w:customStyle="1" w:styleId="250">
    <w:name w:val="Heading 1 Char"/>
    <w:autoRedefine/>
    <w:qFormat/>
    <w:locked/>
    <w:uiPriority w:val="0"/>
    <w:rPr>
      <w:rFonts w:ascii="黑体" w:hAnsi="Times New Roman" w:eastAsia="黑体" w:cs="Times New Roman"/>
      <w:kern w:val="0"/>
      <w:sz w:val="20"/>
      <w:szCs w:val="20"/>
    </w:rPr>
  </w:style>
  <w:style w:type="character" w:customStyle="1" w:styleId="251">
    <w:name w:val="Heading 2 Char"/>
    <w:autoRedefine/>
    <w:qFormat/>
    <w:locked/>
    <w:uiPriority w:val="0"/>
    <w:rPr>
      <w:rFonts w:ascii="Times New Roman" w:hAnsi="Times New Roman" w:eastAsia="宋体" w:cs="Times New Roman"/>
      <w:b/>
      <w:kern w:val="0"/>
      <w:sz w:val="32"/>
      <w:szCs w:val="32"/>
    </w:rPr>
  </w:style>
  <w:style w:type="character" w:customStyle="1" w:styleId="252">
    <w:name w:val="标题 3 Char1"/>
    <w:autoRedefine/>
    <w:qFormat/>
    <w:locked/>
    <w:uiPriority w:val="99"/>
    <w:rPr>
      <w:rFonts w:eastAsia="宋体"/>
      <w:b/>
      <w:sz w:val="32"/>
      <w:lang w:val="en-US" w:eastAsia="zh-CN" w:bidi="ar-SA"/>
    </w:rPr>
  </w:style>
  <w:style w:type="character" w:customStyle="1" w:styleId="253">
    <w:name w:val="Heading 4 Char"/>
    <w:autoRedefine/>
    <w:qFormat/>
    <w:locked/>
    <w:uiPriority w:val="0"/>
    <w:rPr>
      <w:rFonts w:ascii="Times New Roman" w:hAnsi="Times New Roman" w:eastAsia="宋体" w:cs="Times New Roman"/>
      <w:b/>
      <w:kern w:val="0"/>
      <w:sz w:val="20"/>
      <w:szCs w:val="20"/>
    </w:rPr>
  </w:style>
  <w:style w:type="character" w:customStyle="1" w:styleId="254">
    <w:name w:val="Heading 5 Char"/>
    <w:autoRedefine/>
    <w:qFormat/>
    <w:locked/>
    <w:uiPriority w:val="0"/>
    <w:rPr>
      <w:rFonts w:ascii="Times New Roman" w:hAnsi="Times New Roman" w:eastAsia="宋体" w:cs="Times New Roman"/>
      <w:b/>
      <w:bCs/>
      <w:sz w:val="28"/>
      <w:szCs w:val="28"/>
    </w:rPr>
  </w:style>
  <w:style w:type="character" w:customStyle="1" w:styleId="255">
    <w:name w:val="Heading 6 Char"/>
    <w:autoRedefine/>
    <w:qFormat/>
    <w:locked/>
    <w:uiPriority w:val="0"/>
    <w:rPr>
      <w:rFonts w:ascii="Arial" w:hAnsi="Arial" w:eastAsia="黑体" w:cs="Times New Roman"/>
      <w:b/>
      <w:bCs/>
      <w:kern w:val="0"/>
      <w:sz w:val="24"/>
      <w:szCs w:val="24"/>
    </w:rPr>
  </w:style>
  <w:style w:type="character" w:customStyle="1" w:styleId="256">
    <w:name w:val="Heading 7 Char"/>
    <w:autoRedefine/>
    <w:qFormat/>
    <w:locked/>
    <w:uiPriority w:val="0"/>
    <w:rPr>
      <w:rFonts w:ascii="Times New Roman" w:hAnsi="Times New Roman" w:eastAsia="宋体" w:cs="Times New Roman"/>
      <w:b/>
      <w:bCs/>
      <w:kern w:val="0"/>
      <w:sz w:val="24"/>
      <w:szCs w:val="24"/>
    </w:rPr>
  </w:style>
  <w:style w:type="character" w:customStyle="1" w:styleId="257">
    <w:name w:val="Heading 8 Char"/>
    <w:autoRedefine/>
    <w:qFormat/>
    <w:locked/>
    <w:uiPriority w:val="0"/>
    <w:rPr>
      <w:rFonts w:ascii="Arial" w:hAnsi="Arial" w:eastAsia="黑体" w:cs="Times New Roman"/>
      <w:kern w:val="0"/>
      <w:sz w:val="24"/>
      <w:szCs w:val="24"/>
    </w:rPr>
  </w:style>
  <w:style w:type="character" w:customStyle="1" w:styleId="258">
    <w:name w:val="Heading 9 Char"/>
    <w:autoRedefine/>
    <w:qFormat/>
    <w:locked/>
    <w:uiPriority w:val="0"/>
    <w:rPr>
      <w:rFonts w:ascii="Arial" w:hAnsi="Arial" w:eastAsia="黑体" w:cs="Times New Roman"/>
      <w:kern w:val="0"/>
      <w:sz w:val="21"/>
      <w:szCs w:val="21"/>
    </w:rPr>
  </w:style>
  <w:style w:type="character" w:customStyle="1" w:styleId="259">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0">
    <w:name w:val="Date Char"/>
    <w:autoRedefine/>
    <w:qFormat/>
    <w:locked/>
    <w:uiPriority w:val="0"/>
    <w:rPr>
      <w:rFonts w:ascii="Times New Roman" w:hAnsi="Times New Roman" w:eastAsia="宋体" w:cs="Times New Roman"/>
      <w:sz w:val="20"/>
      <w:szCs w:val="20"/>
    </w:rPr>
  </w:style>
  <w:style w:type="character" w:customStyle="1" w:styleId="261">
    <w:name w:val="Header Char"/>
    <w:autoRedefine/>
    <w:qFormat/>
    <w:locked/>
    <w:uiPriority w:val="0"/>
    <w:rPr>
      <w:rFonts w:ascii="Times New Roman" w:hAnsi="Times New Roman" w:eastAsia="宋体" w:cs="Times New Roman"/>
      <w:kern w:val="0"/>
      <w:sz w:val="20"/>
      <w:szCs w:val="20"/>
    </w:rPr>
  </w:style>
  <w:style w:type="character" w:customStyle="1" w:styleId="262">
    <w:name w:val="Footer Char"/>
    <w:autoRedefine/>
    <w:qFormat/>
    <w:locked/>
    <w:uiPriority w:val="0"/>
    <w:rPr>
      <w:rFonts w:ascii="Times New Roman" w:hAnsi="Times New Roman" w:eastAsia="宋体" w:cs="Times New Roman"/>
      <w:kern w:val="0"/>
      <w:sz w:val="20"/>
      <w:szCs w:val="20"/>
    </w:rPr>
  </w:style>
  <w:style w:type="character" w:customStyle="1" w:styleId="263">
    <w:name w:val="Plain Text Char"/>
    <w:autoRedefine/>
    <w:qFormat/>
    <w:locked/>
    <w:uiPriority w:val="0"/>
    <w:rPr>
      <w:rFonts w:ascii="宋体" w:hAnsi="Courier New" w:eastAsia="宋体" w:cs="Times New Roman"/>
      <w:sz w:val="20"/>
      <w:szCs w:val="20"/>
    </w:rPr>
  </w:style>
  <w:style w:type="character" w:customStyle="1" w:styleId="264">
    <w:name w:val="Body Text Indent 2 Char"/>
    <w:autoRedefine/>
    <w:qFormat/>
    <w:locked/>
    <w:uiPriority w:val="0"/>
    <w:rPr>
      <w:rFonts w:ascii="Times New Roman" w:hAnsi="Times New Roman" w:eastAsia="宋体" w:cs="Times New Roman"/>
      <w:sz w:val="30"/>
      <w:szCs w:val="30"/>
    </w:rPr>
  </w:style>
  <w:style w:type="character" w:customStyle="1" w:styleId="265">
    <w:name w:val="Body Text Indent 3 Char"/>
    <w:autoRedefine/>
    <w:qFormat/>
    <w:locked/>
    <w:uiPriority w:val="0"/>
    <w:rPr>
      <w:rFonts w:ascii="Times New Roman" w:hAnsi="Times New Roman" w:eastAsia="宋体" w:cs="Times New Roman"/>
      <w:sz w:val="30"/>
      <w:szCs w:val="30"/>
    </w:rPr>
  </w:style>
  <w:style w:type="character" w:customStyle="1" w:styleId="266">
    <w:name w:val="Body Text First Indent 2 Char"/>
    <w:autoRedefine/>
    <w:qFormat/>
    <w:locked/>
    <w:uiPriority w:val="0"/>
    <w:rPr>
      <w:rFonts w:ascii="Times New Roman" w:hAnsi="Times New Roman" w:eastAsia="宋体" w:cs="Times New Roman"/>
      <w:kern w:val="2"/>
      <w:sz w:val="24"/>
      <w:szCs w:val="24"/>
    </w:rPr>
  </w:style>
  <w:style w:type="character" w:customStyle="1" w:styleId="267">
    <w:name w:val="Body Text 2 Char"/>
    <w:autoRedefine/>
    <w:qFormat/>
    <w:locked/>
    <w:uiPriority w:val="0"/>
    <w:rPr>
      <w:rFonts w:ascii="宋体" w:hAnsi="Times New Roman" w:eastAsia="宋体" w:cs="Times New Roman"/>
      <w:sz w:val="20"/>
      <w:szCs w:val="20"/>
    </w:rPr>
  </w:style>
  <w:style w:type="character" w:customStyle="1" w:styleId="268">
    <w:name w:val="Balloon Text Char"/>
    <w:autoRedefine/>
    <w:qFormat/>
    <w:locked/>
    <w:uiPriority w:val="0"/>
    <w:rPr>
      <w:rFonts w:ascii="Times New Roman" w:hAnsi="Times New Roman" w:eastAsia="宋体" w:cs="Times New Roman"/>
      <w:sz w:val="18"/>
      <w:szCs w:val="18"/>
    </w:rPr>
  </w:style>
  <w:style w:type="character" w:customStyle="1" w:styleId="269">
    <w:name w:val="Salutation Char"/>
    <w:autoRedefine/>
    <w:qFormat/>
    <w:locked/>
    <w:uiPriority w:val="0"/>
    <w:rPr>
      <w:rFonts w:ascii="..ì." w:hAnsi="Times New Roman" w:eastAsia="..ì." w:cs="Times New Roman"/>
      <w:kern w:val="0"/>
      <w:sz w:val="20"/>
      <w:szCs w:val="20"/>
    </w:rPr>
  </w:style>
  <w:style w:type="character" w:customStyle="1" w:styleId="270">
    <w:name w:val="Note Heading Char"/>
    <w:autoRedefine/>
    <w:qFormat/>
    <w:locked/>
    <w:uiPriority w:val="0"/>
    <w:rPr>
      <w:rFonts w:ascii="..ì." w:hAnsi="Times New Roman" w:eastAsia="..ì." w:cs="Times New Roman"/>
      <w:kern w:val="0"/>
      <w:sz w:val="20"/>
      <w:szCs w:val="20"/>
    </w:rPr>
  </w:style>
  <w:style w:type="paragraph" w:customStyle="1" w:styleId="271">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2">
    <w:name w:val="TOC Heading1"/>
    <w:basedOn w:val="3"/>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3">
    <w:name w:val="Body Text 3 Char"/>
    <w:autoRedefine/>
    <w:qFormat/>
    <w:locked/>
    <w:uiPriority w:val="0"/>
    <w:rPr>
      <w:rFonts w:ascii="Times New Roman" w:hAnsi="Times New Roman" w:eastAsia="宋体" w:cs="Times New Roman"/>
      <w:sz w:val="16"/>
      <w:szCs w:val="16"/>
    </w:rPr>
  </w:style>
  <w:style w:type="character" w:customStyle="1" w:styleId="274">
    <w:name w:val="Title Char"/>
    <w:autoRedefine/>
    <w:qFormat/>
    <w:locked/>
    <w:uiPriority w:val="0"/>
    <w:rPr>
      <w:rFonts w:ascii="Arial" w:hAnsi="Arial" w:eastAsia="宋体" w:cs="Times New Roman"/>
      <w:b/>
      <w:kern w:val="0"/>
      <w:sz w:val="20"/>
      <w:szCs w:val="20"/>
    </w:rPr>
  </w:style>
  <w:style w:type="character" w:customStyle="1" w:styleId="275">
    <w:name w:val="Comment Subject Char"/>
    <w:autoRedefine/>
    <w:qFormat/>
    <w:locked/>
    <w:uiPriority w:val="0"/>
    <w:rPr>
      <w:rFonts w:ascii="Times New Roman" w:hAnsi="Times New Roman" w:eastAsia="宋体" w:cs="Times New Roman"/>
      <w:b/>
      <w:bCs/>
      <w:sz w:val="24"/>
      <w:szCs w:val="24"/>
    </w:rPr>
  </w:style>
  <w:style w:type="character" w:customStyle="1" w:styleId="276">
    <w:name w:val="Comment Text Char"/>
    <w:autoRedefine/>
    <w:qFormat/>
    <w:locked/>
    <w:uiPriority w:val="0"/>
    <w:rPr>
      <w:rFonts w:ascii="Times New Roman" w:hAnsi="Times New Roman" w:eastAsia="宋体"/>
      <w:sz w:val="24"/>
    </w:rPr>
  </w:style>
  <w:style w:type="paragraph" w:customStyle="1" w:styleId="277">
    <w:name w:val="List Paragraph1"/>
    <w:basedOn w:val="1"/>
    <w:autoRedefine/>
    <w:qFormat/>
    <w:uiPriority w:val="0"/>
    <w:pPr>
      <w:ind w:firstLine="420" w:firstLineChars="200"/>
    </w:pPr>
    <w:rPr>
      <w:rFonts w:eastAsia="宋体"/>
    </w:rPr>
  </w:style>
  <w:style w:type="paragraph" w:customStyle="1" w:styleId="278">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79">
    <w:name w:val="未处理的提及1"/>
    <w:autoRedefine/>
    <w:unhideWhenUsed/>
    <w:qFormat/>
    <w:uiPriority w:val="99"/>
    <w:rPr>
      <w:color w:val="605E5C"/>
      <w:shd w:val="clear" w:color="auto" w:fill="E1DFDD"/>
    </w:rPr>
  </w:style>
  <w:style w:type="character" w:customStyle="1" w:styleId="280">
    <w:name w:val="Char Char11"/>
    <w:autoRedefine/>
    <w:qFormat/>
    <w:uiPriority w:val="99"/>
    <w:rPr>
      <w:rFonts w:eastAsia="宋体"/>
      <w:kern w:val="2"/>
      <w:sz w:val="24"/>
      <w:lang w:val="en-US" w:eastAsia="zh-CN"/>
    </w:rPr>
  </w:style>
  <w:style w:type="character" w:customStyle="1" w:styleId="281">
    <w:name w:val="正文文本 Char1"/>
    <w:autoRedefine/>
    <w:semiHidden/>
    <w:qFormat/>
    <w:uiPriority w:val="0"/>
    <w:rPr>
      <w:rFonts w:ascii="Times New Roman" w:hAnsi="Times New Roman" w:eastAsia="宋体" w:cs="Times New Roman"/>
      <w:szCs w:val="24"/>
    </w:rPr>
  </w:style>
  <w:style w:type="paragraph" w:customStyle="1" w:styleId="282">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3">
    <w:name w:val="Char11"/>
    <w:basedOn w:val="1"/>
    <w:autoRedefine/>
    <w:qFormat/>
    <w:uiPriority w:val="99"/>
    <w:rPr>
      <w:rFonts w:ascii="Tahoma" w:hAnsi="Tahoma" w:eastAsia="宋体"/>
      <w:sz w:val="24"/>
      <w:szCs w:val="20"/>
    </w:rPr>
  </w:style>
  <w:style w:type="paragraph" w:customStyle="1" w:styleId="284">
    <w:name w:val="Char Char Char Char1"/>
    <w:basedOn w:val="1"/>
    <w:autoRedefine/>
    <w:qFormat/>
    <w:uiPriority w:val="99"/>
    <w:pPr>
      <w:widowControl/>
      <w:spacing w:after="160" w:line="240" w:lineRule="exact"/>
      <w:jc w:val="left"/>
    </w:pPr>
    <w:rPr>
      <w:rFonts w:eastAsia="宋体"/>
      <w:szCs w:val="20"/>
    </w:rPr>
  </w:style>
  <w:style w:type="paragraph" w:customStyle="1" w:styleId="285">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6">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
    <w:name w:val="Char Char Char Char11"/>
    <w:basedOn w:val="1"/>
    <w:autoRedefine/>
    <w:qFormat/>
    <w:uiPriority w:val="99"/>
    <w:pPr>
      <w:widowControl/>
      <w:spacing w:after="160" w:line="240" w:lineRule="exact"/>
      <w:jc w:val="left"/>
    </w:pPr>
    <w:rPr>
      <w:rFonts w:eastAsia="宋体"/>
      <w:szCs w:val="20"/>
    </w:rPr>
  </w:style>
  <w:style w:type="paragraph" w:customStyle="1" w:styleId="288">
    <w:name w:val="Char12"/>
    <w:basedOn w:val="1"/>
    <w:autoRedefine/>
    <w:qFormat/>
    <w:uiPriority w:val="99"/>
    <w:rPr>
      <w:rFonts w:ascii="Tahoma" w:hAnsi="Tahoma" w:eastAsia="宋体"/>
      <w:sz w:val="24"/>
      <w:szCs w:val="20"/>
    </w:rPr>
  </w:style>
  <w:style w:type="paragraph" w:customStyle="1" w:styleId="289">
    <w:name w:val="Char111"/>
    <w:basedOn w:val="1"/>
    <w:autoRedefine/>
    <w:qFormat/>
    <w:uiPriority w:val="99"/>
    <w:rPr>
      <w:rFonts w:ascii="Tahoma" w:hAnsi="Tahoma" w:eastAsia="宋体"/>
      <w:sz w:val="24"/>
      <w:szCs w:val="20"/>
    </w:rPr>
  </w:style>
  <w:style w:type="paragraph" w:customStyle="1" w:styleId="290">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Char Char Char Char2"/>
    <w:basedOn w:val="1"/>
    <w:autoRedefine/>
    <w:qFormat/>
    <w:uiPriority w:val="99"/>
    <w:pPr>
      <w:widowControl/>
      <w:spacing w:after="160" w:line="240" w:lineRule="exact"/>
      <w:jc w:val="left"/>
    </w:pPr>
    <w:rPr>
      <w:rFonts w:eastAsia="宋体"/>
      <w:szCs w:val="20"/>
    </w:rPr>
  </w:style>
  <w:style w:type="character" w:customStyle="1" w:styleId="292">
    <w:name w:val="正文文本 字符"/>
    <w:autoRedefine/>
    <w:qFormat/>
    <w:uiPriority w:val="0"/>
    <w:rPr>
      <w:b/>
      <w:i/>
      <w:szCs w:val="24"/>
    </w:rPr>
  </w:style>
  <w:style w:type="paragraph" w:customStyle="1" w:styleId="293">
    <w:name w:val="纯文本2"/>
    <w:basedOn w:val="1"/>
    <w:autoRedefine/>
    <w:qFormat/>
    <w:uiPriority w:val="0"/>
    <w:rPr>
      <w:rFonts w:ascii="宋体" w:hAnsi="Courier New" w:cs="Courier New"/>
      <w:szCs w:val="21"/>
    </w:rPr>
  </w:style>
  <w:style w:type="paragraph" w:customStyle="1" w:styleId="294">
    <w:name w:val="TOC 标题3"/>
    <w:basedOn w:val="3"/>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paragraph" w:customStyle="1" w:styleId="295">
    <w:name w:val="首行缩进:  0.85 厘米"/>
    <w:basedOn w:val="1"/>
    <w:qFormat/>
    <w:uiPriority w:val="0"/>
    <w:pPr>
      <w:ind w:firstLine="482"/>
    </w:pPr>
    <w:rPr>
      <w:rFonts w:cs="宋体"/>
      <w:szCs w:val="20"/>
    </w:rPr>
  </w:style>
  <w:style w:type="paragraph" w:customStyle="1" w:styleId="296">
    <w:name w:val="Table Text"/>
    <w:basedOn w:val="1"/>
    <w:semiHidden/>
    <w:qFormat/>
    <w:uiPriority w:val="0"/>
    <w:rPr>
      <w:rFonts w:ascii="宋体" w:hAnsi="宋体" w:eastAsia="宋体" w:cs="宋体"/>
      <w:sz w:val="24"/>
      <w:lang w:eastAsia="en-US"/>
    </w:rPr>
  </w:style>
  <w:style w:type="table" w:customStyle="1" w:styleId="29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D6F6A7-AEC3-4E82-ACED-EB086E593DA9}">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84</Pages>
  <Words>11389</Words>
  <Characters>12514</Characters>
  <Lines>278</Lines>
  <Paragraphs>78</Paragraphs>
  <TotalTime>1</TotalTime>
  <ScaleCrop>false</ScaleCrop>
  <LinksUpToDate>false</LinksUpToDate>
  <CharactersWithSpaces>12964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2025-08-20T08:31:00Z</dcterms:created>
  <dc:creator>Lv Ji_BM</dc:creator>
  <cp:lastModifiedBy>招标四部</cp:lastModifiedBy>
  <cp:lastPrinted>2025-08-20T09:08:00Z</cp:lastPrinted>
  <dcterms:modified xsi:type="dcterms:W3CDTF">2026-02-08T08:07:57Z</dcterms:modified>
  <dc:title>_x0001_</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1E0F1197FFBA4FA8BDF52F4338641C88_13</vt:lpwstr>
  </property>
  <property fmtid="{D5CDD505-2E9C-101B-9397-08002B2CF9AE}" pid="4" name="KSOTemplateDocerSaveRecord">
    <vt:lpwstr>eyJoZGlkIjoiYWRmNjk4OWM0ZmUyYWMzMjcxNzU1N2MzM2E4N2U1MDYiLCJ1c2VySWQiOiIyNDEwNjE3OTEifQ==</vt:lpwstr>
  </property>
</Properties>
</file>