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E2A0B">
      <w:pPr>
        <w:keepNext w:val="0"/>
        <w:keepLines w:val="0"/>
        <w:pageBreakBefore w:val="0"/>
        <w:widowControl/>
        <w:kinsoku/>
        <w:wordWrap w:val="0"/>
        <w:overflowPunct/>
        <w:topLinePunct/>
        <w:autoSpaceDE/>
        <w:autoSpaceDN/>
        <w:bidi w:val="0"/>
        <w:adjustRightInd w:val="0"/>
        <w:snapToGrid w:val="0"/>
        <w:spacing w:before="330" w:line="223" w:lineRule="auto"/>
        <w:jc w:val="both"/>
        <w:textAlignment w:val="baseline"/>
        <w:rPr>
          <w:rFonts w:hint="eastAsia" w:asciiTheme="minorEastAsia" w:hAnsiTheme="minorEastAsia" w:eastAsiaTheme="minorEastAsia" w:cstheme="minorEastAsia"/>
          <w:color w:val="auto"/>
          <w:spacing w:val="10"/>
          <w:sz w:val="31"/>
          <w:szCs w:val="31"/>
          <w:highlight w:val="none"/>
          <w14:textOutline w14:w="5793" w14:cap="sq" w14:cmpd="sng">
            <w14:solidFill>
              <w14:srgbClr w14:val="000000"/>
            </w14:solidFill>
            <w14:prstDash w14:val="solid"/>
            <w14:bevel/>
          </w14:textOutline>
        </w:rPr>
      </w:pPr>
      <w:bookmarkStart w:id="84" w:name="_GoBack"/>
      <w:r>
        <w:rPr>
          <w:rFonts w:hint="eastAsia" w:asciiTheme="minorEastAsia" w:hAnsiTheme="minorEastAsia" w:eastAsiaTheme="minorEastAsia" w:cstheme="minorEastAsia"/>
          <w:color w:val="auto"/>
          <w:sz w:val="30"/>
          <w:szCs w:val="30"/>
          <w:highlight w:val="none"/>
          <w:lang w:eastAsia="zh-CN"/>
        </w:rPr>
        <w:drawing>
          <wp:inline distT="0" distB="0" distL="114300" distR="114300">
            <wp:extent cx="1254125" cy="519430"/>
            <wp:effectExtent l="0" t="0" r="3175" b="13970"/>
            <wp:docPr id="2" name="图片 2" descr="a682afa51c337174782ee4d457be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682afa51c337174782ee4d457be95e"/>
                    <pic:cNvPicPr>
                      <a:picLocks noChangeAspect="1"/>
                    </pic:cNvPicPr>
                  </pic:nvPicPr>
                  <pic:blipFill>
                    <a:blip r:embed="rId39"/>
                    <a:stretch>
                      <a:fillRect/>
                    </a:stretch>
                  </pic:blipFill>
                  <pic:spPr>
                    <a:xfrm>
                      <a:off x="0" y="0"/>
                      <a:ext cx="1254125" cy="519430"/>
                    </a:xfrm>
                    <a:prstGeom prst="rect">
                      <a:avLst/>
                    </a:prstGeom>
                    <a:noFill/>
                    <a:ln>
                      <a:noFill/>
                    </a:ln>
                  </pic:spPr>
                </pic:pic>
              </a:graphicData>
            </a:graphic>
          </wp:inline>
        </w:drawing>
      </w:r>
    </w:p>
    <w:p w14:paraId="7A1E7344">
      <w:pPr>
        <w:keepNext w:val="0"/>
        <w:keepLines w:val="0"/>
        <w:pageBreakBefore w:val="0"/>
        <w:widowControl/>
        <w:kinsoku/>
        <w:wordWrap w:val="0"/>
        <w:overflowPunct/>
        <w:topLinePunct/>
        <w:autoSpaceDE/>
        <w:autoSpaceDN/>
        <w:bidi w:val="0"/>
        <w:adjustRightInd w:val="0"/>
        <w:snapToGrid w:val="0"/>
        <w:spacing w:before="330" w:line="223" w:lineRule="auto"/>
        <w:jc w:val="both"/>
        <w:textAlignment w:val="baseline"/>
        <w:rPr>
          <w:rFonts w:hint="eastAsia" w:asciiTheme="minorEastAsia" w:hAnsiTheme="minorEastAsia" w:eastAsiaTheme="minorEastAsia" w:cstheme="minorEastAsia"/>
          <w:color w:val="auto"/>
          <w:sz w:val="31"/>
          <w:szCs w:val="31"/>
          <w:highlight w:val="none"/>
          <w:lang w:eastAsia="zh-CN"/>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0"/>
          <w:sz w:val="31"/>
          <w:szCs w:val="31"/>
          <w:highlight w:val="none"/>
          <w14:textOutline w14:w="5793" w14:cap="sq" w14:cmpd="sng">
            <w14:solidFill>
              <w14:srgbClr w14:val="000000"/>
            </w14:solidFill>
            <w14:prstDash w14:val="solid"/>
            <w14:bevel/>
          </w14:textOutline>
        </w:rPr>
        <w:t>采购项目编号：</w:t>
      </w:r>
      <w:r>
        <w:rPr>
          <w:rFonts w:hint="eastAsia" w:asciiTheme="minorEastAsia" w:hAnsiTheme="minorEastAsia" w:eastAsiaTheme="minorEastAsia" w:cstheme="minorEastAsia"/>
          <w:color w:val="auto"/>
          <w:sz w:val="31"/>
          <w:szCs w:val="31"/>
          <w:highlight w:val="none"/>
          <w:lang w:eastAsia="zh-CN"/>
          <w14:textOutline w14:w="5793" w14:cap="sq" w14:cmpd="sng">
            <w14:solidFill>
              <w14:srgbClr w14:val="000000"/>
            </w14:solidFill>
            <w14:prstDash w14:val="solid"/>
            <w14:bevel/>
          </w14:textOutline>
        </w:rPr>
        <w:t>SXXS2026-HW-0007</w:t>
      </w:r>
    </w:p>
    <w:p w14:paraId="3468CB39">
      <w:pPr>
        <w:pStyle w:val="6"/>
        <w:rPr>
          <w:rFonts w:hint="eastAsia" w:asciiTheme="minorEastAsia" w:hAnsiTheme="minorEastAsia" w:eastAsiaTheme="minorEastAsia" w:cstheme="minorEastAsia"/>
          <w:color w:val="auto"/>
          <w:highlight w:val="none"/>
          <w:lang w:eastAsia="zh-CN"/>
        </w:rPr>
      </w:pPr>
    </w:p>
    <w:p w14:paraId="0F950C43">
      <w:pPr>
        <w:pStyle w:val="7"/>
        <w:keepNext w:val="0"/>
        <w:keepLines w:val="0"/>
        <w:pageBreakBefore w:val="0"/>
        <w:widowControl/>
        <w:kinsoku/>
        <w:wordWrap w:val="0"/>
        <w:overflowPunct/>
        <w:topLinePunct/>
        <w:autoSpaceDE/>
        <w:autoSpaceDN/>
        <w:bidi w:val="0"/>
        <w:adjustRightInd w:val="0"/>
        <w:snapToGrid w:val="0"/>
        <w:spacing w:line="257" w:lineRule="auto"/>
        <w:jc w:val="both"/>
        <w:textAlignment w:val="baseline"/>
        <w:rPr>
          <w:rFonts w:hint="eastAsia" w:asciiTheme="minorEastAsia" w:hAnsiTheme="minorEastAsia" w:eastAsiaTheme="minorEastAsia" w:cstheme="minorEastAsia"/>
          <w:color w:val="auto"/>
          <w:highlight w:val="none"/>
        </w:rPr>
      </w:pPr>
    </w:p>
    <w:p w14:paraId="3128DEA5">
      <w:pPr>
        <w:pStyle w:val="7"/>
        <w:keepNext w:val="0"/>
        <w:keepLines w:val="0"/>
        <w:pageBreakBefore w:val="0"/>
        <w:widowControl/>
        <w:kinsoku/>
        <w:wordWrap w:val="0"/>
        <w:overflowPunct/>
        <w:topLinePunct/>
        <w:autoSpaceDE/>
        <w:autoSpaceDN/>
        <w:bidi w:val="0"/>
        <w:adjustRightInd w:val="0"/>
        <w:snapToGrid w:val="0"/>
        <w:spacing w:line="258" w:lineRule="auto"/>
        <w:jc w:val="both"/>
        <w:textAlignment w:val="baseline"/>
        <w:rPr>
          <w:rFonts w:hint="eastAsia" w:asciiTheme="minorEastAsia" w:hAnsiTheme="minorEastAsia" w:eastAsiaTheme="minorEastAsia" w:cstheme="minorEastAsia"/>
          <w:color w:val="auto"/>
          <w:highlight w:val="none"/>
        </w:rPr>
      </w:pPr>
    </w:p>
    <w:p w14:paraId="30B9E6FA">
      <w:pPr>
        <w:pStyle w:val="7"/>
        <w:keepNext w:val="0"/>
        <w:keepLines w:val="0"/>
        <w:pageBreakBefore w:val="0"/>
        <w:widowControl/>
        <w:kinsoku/>
        <w:wordWrap w:val="0"/>
        <w:overflowPunct/>
        <w:topLinePunct/>
        <w:autoSpaceDE/>
        <w:autoSpaceDN/>
        <w:bidi w:val="0"/>
        <w:adjustRightInd w:val="0"/>
        <w:snapToGrid w:val="0"/>
        <w:spacing w:line="259" w:lineRule="auto"/>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47"/>
          <w:sz w:val="56"/>
          <w:szCs w:val="56"/>
          <w:highlight w:val="none"/>
          <w:lang w:eastAsia="zh-CN"/>
          <w14:textOutline w14:w="9461" w14:cap="sq" w14:cmpd="sng">
            <w14:solidFill>
              <w14:srgbClr w14:val="000000"/>
            </w14:solidFill>
            <w14:prstDash w14:val="solid"/>
            <w14:bevel/>
          </w14:textOutline>
        </w:rPr>
        <w:t>榆阳区疾病预防控制中心实验室检测试剂耗材采购项目</w:t>
      </w:r>
    </w:p>
    <w:p w14:paraId="29310AEB">
      <w:pPr>
        <w:pStyle w:val="7"/>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Theme="minorEastAsia" w:hAnsiTheme="minorEastAsia" w:eastAsiaTheme="minorEastAsia" w:cstheme="minorEastAsia"/>
          <w:color w:val="auto"/>
          <w:highlight w:val="none"/>
        </w:rPr>
      </w:pPr>
    </w:p>
    <w:p w14:paraId="436E1AD5">
      <w:pPr>
        <w:pStyle w:val="7"/>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Theme="minorEastAsia" w:hAnsiTheme="minorEastAsia" w:eastAsiaTheme="minorEastAsia" w:cstheme="minorEastAsia"/>
          <w:color w:val="auto"/>
          <w:highlight w:val="none"/>
        </w:rPr>
      </w:pPr>
    </w:p>
    <w:p w14:paraId="6D4C4C59">
      <w:pPr>
        <w:pStyle w:val="7"/>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Theme="minorEastAsia" w:hAnsiTheme="minorEastAsia" w:eastAsiaTheme="minorEastAsia" w:cstheme="minorEastAsia"/>
          <w:color w:val="auto"/>
          <w:highlight w:val="none"/>
        </w:rPr>
      </w:pPr>
    </w:p>
    <w:p w14:paraId="6CED8CCC">
      <w:pPr>
        <w:pStyle w:val="7"/>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Theme="minorEastAsia" w:hAnsiTheme="minorEastAsia" w:eastAsiaTheme="minorEastAsia" w:cstheme="minorEastAsia"/>
          <w:color w:val="auto"/>
          <w:highlight w:val="none"/>
        </w:rPr>
      </w:pPr>
    </w:p>
    <w:p w14:paraId="1BA1BFB4">
      <w:pPr>
        <w:pStyle w:val="23"/>
        <w:rPr>
          <w:rFonts w:hint="eastAsia"/>
          <w:color w:val="auto"/>
          <w:highlight w:val="none"/>
        </w:rPr>
      </w:pPr>
    </w:p>
    <w:p w14:paraId="33193500">
      <w:pPr>
        <w:keepNext w:val="0"/>
        <w:keepLines w:val="0"/>
        <w:pageBreakBefore w:val="0"/>
        <w:widowControl/>
        <w:kinsoku/>
        <w:wordWrap w:val="0"/>
        <w:overflowPunct/>
        <w:topLinePunct/>
        <w:autoSpaceDE/>
        <w:autoSpaceDN/>
        <w:bidi w:val="0"/>
        <w:adjustRightInd w:val="0"/>
        <w:snapToGrid w:val="0"/>
        <w:spacing w:before="309" w:line="221" w:lineRule="auto"/>
        <w:jc w:val="center"/>
        <w:textAlignment w:val="baseline"/>
        <w:outlineLvl w:val="0"/>
        <w:rPr>
          <w:rFonts w:hint="eastAsia" w:asciiTheme="minorEastAsia" w:hAnsiTheme="minorEastAsia" w:eastAsiaTheme="minorEastAsia" w:cstheme="minorEastAsia"/>
          <w:color w:val="auto"/>
          <w:sz w:val="95"/>
          <w:szCs w:val="95"/>
          <w:highlight w:val="none"/>
        </w:rPr>
      </w:pPr>
      <w:bookmarkStart w:id="0" w:name="_Toc12889"/>
      <w:r>
        <w:rPr>
          <w:rFonts w:hint="eastAsia" w:asciiTheme="minorEastAsia" w:hAnsiTheme="minorEastAsia" w:eastAsiaTheme="minorEastAsia" w:cstheme="minorEastAsia"/>
          <w:color w:val="auto"/>
          <w:spacing w:val="3"/>
          <w:sz w:val="95"/>
          <w:szCs w:val="95"/>
          <w:highlight w:val="none"/>
        </w:rPr>
        <w:t>竞争性谈判文件</w:t>
      </w:r>
      <w:bookmarkEnd w:id="0"/>
    </w:p>
    <w:p w14:paraId="26C5F258">
      <w:pPr>
        <w:pStyle w:val="7"/>
        <w:keepNext w:val="0"/>
        <w:keepLines w:val="0"/>
        <w:pageBreakBefore w:val="0"/>
        <w:widowControl/>
        <w:kinsoku/>
        <w:wordWrap w:val="0"/>
        <w:overflowPunct/>
        <w:topLinePunct/>
        <w:autoSpaceDE/>
        <w:autoSpaceDN/>
        <w:bidi w:val="0"/>
        <w:adjustRightInd w:val="0"/>
        <w:snapToGrid w:val="0"/>
        <w:spacing w:line="242" w:lineRule="auto"/>
        <w:jc w:val="center"/>
        <w:textAlignment w:val="baseline"/>
        <w:rPr>
          <w:rFonts w:hint="eastAsia" w:asciiTheme="minorEastAsia" w:hAnsiTheme="minorEastAsia" w:eastAsiaTheme="minorEastAsia" w:cstheme="minorEastAsia"/>
          <w:b/>
          <w:bCs/>
          <w:color w:val="auto"/>
          <w:sz w:val="40"/>
          <w:szCs w:val="40"/>
          <w:highlight w:val="none"/>
          <w:lang w:eastAsia="zh-CN"/>
        </w:rPr>
      </w:pPr>
    </w:p>
    <w:p w14:paraId="13AC53FD">
      <w:pPr>
        <w:pStyle w:val="7"/>
        <w:keepNext w:val="0"/>
        <w:keepLines w:val="0"/>
        <w:pageBreakBefore w:val="0"/>
        <w:widowControl/>
        <w:kinsoku/>
        <w:wordWrap w:val="0"/>
        <w:overflowPunct/>
        <w:topLinePunct/>
        <w:autoSpaceDE/>
        <w:autoSpaceDN/>
        <w:bidi w:val="0"/>
        <w:adjustRightInd w:val="0"/>
        <w:snapToGrid w:val="0"/>
        <w:spacing w:line="242" w:lineRule="auto"/>
        <w:jc w:val="center"/>
        <w:textAlignment w:val="baseline"/>
        <w:rPr>
          <w:rFonts w:hint="eastAsia" w:asciiTheme="minorEastAsia" w:hAnsiTheme="minorEastAsia" w:eastAsiaTheme="minorEastAsia" w:cstheme="minorEastAsia"/>
          <w:color w:val="auto"/>
          <w:highlight w:val="none"/>
        </w:rPr>
      </w:pPr>
    </w:p>
    <w:p w14:paraId="22C78F9D">
      <w:pPr>
        <w:pStyle w:val="7"/>
        <w:keepNext w:val="0"/>
        <w:keepLines w:val="0"/>
        <w:pageBreakBefore w:val="0"/>
        <w:widowControl/>
        <w:tabs>
          <w:tab w:val="left" w:pos="7048"/>
        </w:tabs>
        <w:kinsoku/>
        <w:wordWrap w:val="0"/>
        <w:overflowPunct/>
        <w:topLinePunct/>
        <w:autoSpaceDE/>
        <w:autoSpaceDN/>
        <w:bidi w:val="0"/>
        <w:adjustRightInd w:val="0"/>
        <w:snapToGrid w:val="0"/>
        <w:spacing w:line="242" w:lineRule="auto"/>
        <w:jc w:val="both"/>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p>
    <w:p w14:paraId="4124643E">
      <w:pPr>
        <w:pStyle w:val="23"/>
        <w:ind w:left="0" w:leftChars="0" w:firstLine="0" w:firstLineChars="0"/>
        <w:rPr>
          <w:rFonts w:hint="eastAsia" w:asciiTheme="minorEastAsia" w:hAnsiTheme="minorEastAsia" w:eastAsiaTheme="minorEastAsia" w:cstheme="minorEastAsia"/>
          <w:color w:val="auto"/>
          <w:highlight w:val="none"/>
        </w:rPr>
      </w:pPr>
    </w:p>
    <w:p w14:paraId="3E7E41C8">
      <w:pPr>
        <w:rPr>
          <w:rFonts w:hint="eastAsia" w:asciiTheme="minorEastAsia" w:hAnsiTheme="minorEastAsia" w:eastAsiaTheme="minorEastAsia" w:cstheme="minorEastAsia"/>
          <w:color w:val="auto"/>
          <w:highlight w:val="none"/>
        </w:rPr>
      </w:pPr>
    </w:p>
    <w:p w14:paraId="54A0AD5A">
      <w:pPr>
        <w:rPr>
          <w:rFonts w:hint="eastAsia" w:asciiTheme="minorEastAsia" w:hAnsiTheme="minorEastAsia" w:eastAsiaTheme="minorEastAsia" w:cstheme="minorEastAsia"/>
          <w:color w:val="auto"/>
          <w:highlight w:val="none"/>
        </w:rPr>
      </w:pPr>
    </w:p>
    <w:p w14:paraId="5460E03C">
      <w:pPr>
        <w:pStyle w:val="7"/>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Theme="minorEastAsia" w:hAnsiTheme="minorEastAsia" w:eastAsiaTheme="minorEastAsia" w:cstheme="minorEastAsia"/>
          <w:color w:val="auto"/>
          <w:highlight w:val="none"/>
        </w:rPr>
      </w:pPr>
    </w:p>
    <w:p w14:paraId="425A34A9">
      <w:pPr>
        <w:pStyle w:val="40"/>
        <w:pageBreakBefore w:val="0"/>
        <w:kinsoku/>
        <w:wordWrap w:val="0"/>
        <w:overflowPunct/>
        <w:topLinePunct/>
        <w:autoSpaceDE/>
        <w:autoSpaceDN/>
        <w:bidi w:val="0"/>
        <w:ind w:firstLine="2249" w:firstLineChars="7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4431665</wp:posOffset>
                </wp:positionH>
                <wp:positionV relativeFrom="paragraph">
                  <wp:posOffset>497205</wp:posOffset>
                </wp:positionV>
                <wp:extent cx="1139825" cy="454660"/>
                <wp:effectExtent l="0" t="0" r="3175" b="2540"/>
                <wp:wrapNone/>
                <wp:docPr id="3" name="文本框 3"/>
                <wp:cNvGraphicFramePr/>
                <a:graphic xmlns:a="http://schemas.openxmlformats.org/drawingml/2006/main">
                  <a:graphicData uri="http://schemas.microsoft.com/office/word/2010/wordprocessingShape">
                    <wps:wsp>
                      <wps:cNvSpPr txBox="1"/>
                      <wps:spPr>
                        <a:xfrm>
                          <a:off x="4514850" y="8251825"/>
                          <a:ext cx="1139825" cy="454660"/>
                        </a:xfrm>
                        <a:prstGeom prst="rect">
                          <a:avLst/>
                        </a:prstGeom>
                        <a:solidFill>
                          <a:srgbClr val="FFFFFF"/>
                        </a:solidFill>
                        <a:ln w="6350">
                          <a:noFill/>
                        </a:ln>
                        <a:effectLst/>
                      </wps:spPr>
                      <wps:txbx>
                        <w:txbxContent>
                          <w:p w14:paraId="5FFFFC34">
                            <w:pPr>
                              <w:jc w:val="left"/>
                              <w:rPr>
                                <w:rFonts w:hint="default" w:eastAsia="宋体"/>
                                <w:b/>
                                <w:bCs/>
                                <w:sz w:val="32"/>
                                <w:szCs w:val="32"/>
                                <w:lang w:val="en-US" w:eastAsia="zh-CN"/>
                              </w:rPr>
                            </w:pPr>
                            <w:r>
                              <w:rPr>
                                <w:rFonts w:hint="eastAsia" w:eastAsia="宋体"/>
                                <w:b/>
                                <w:bCs/>
                                <w:sz w:val="32"/>
                                <w:szCs w:val="32"/>
                                <w:lang w:val="en-US" w:eastAsia="zh-CN"/>
                              </w:rPr>
                              <w:t>共同编制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95pt;margin-top:39.15pt;height:35.8pt;width:89.75pt;z-index:251663360;mso-width-relative:page;mso-height-relative:page;" fillcolor="#FFFFFF" filled="t" stroked="f" coordsize="21600,21600" o:gfxdata="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O/tltUAAAAKAQAADwAAAAAAAAABACAAAAAiAAAAZHJzL2Rvd25yZXYueG1sUEsBAhQAFAAAAAgA&#10;h07iQPB2iophAgAAqQQAAA4AAAAAAAAAAQAgAAAAJAEAAGRycy9lMm9Eb2MueG1sUEsFBgAAAAAG&#10;AAYAWQEAAPcFAAAAAA==&#10;">
                <v:fill on="t" focussize="0,0"/>
                <v:stroke on="f" weight="0.5pt"/>
                <v:imagedata o:title=""/>
                <o:lock v:ext="edit" aspectratio="f"/>
                <v:textbox>
                  <w:txbxContent>
                    <w:p w14:paraId="5FFFFC34">
                      <w:pPr>
                        <w:jc w:val="left"/>
                        <w:rPr>
                          <w:rFonts w:hint="default" w:eastAsia="宋体"/>
                          <w:b/>
                          <w:bCs/>
                          <w:sz w:val="32"/>
                          <w:szCs w:val="32"/>
                          <w:lang w:val="en-US" w:eastAsia="zh-CN"/>
                        </w:rPr>
                      </w:pPr>
                      <w:r>
                        <w:rPr>
                          <w:rFonts w:hint="eastAsia" w:eastAsia="宋体"/>
                          <w:b/>
                          <w:bCs/>
                          <w:sz w:val="32"/>
                          <w:szCs w:val="32"/>
                          <w:lang w:val="en-US" w:eastAsia="zh-CN"/>
                        </w:rPr>
                        <w:t>共同编制</w:t>
                      </w:r>
                    </w:p>
                  </w:txbxContent>
                </v:textbox>
              </v:shape>
            </w:pict>
          </mc:Fallback>
        </mc:AlternateContent>
      </w:r>
      <w:r>
        <w:rPr>
          <w:rFonts w:hint="eastAsia" w:ascii="宋体" w:hAnsi="宋体" w:eastAsia="宋体" w:cs="宋体"/>
          <w:color w:val="auto"/>
          <w:sz w:val="32"/>
          <w:szCs w:val="32"/>
          <w:highlight w:val="none"/>
          <w:lang w:val="en-US" w:eastAsia="zh-CN"/>
        </w:rPr>
        <w:t>榆林市榆阳区疾病预防控制中心</w:t>
      </w:r>
    </w:p>
    <w:p w14:paraId="41070C0A">
      <w:pPr>
        <w:pStyle w:val="40"/>
        <w:pageBreakBefore w:val="0"/>
        <w:kinsoku/>
        <w:wordWrap w:val="0"/>
        <w:overflowPunct/>
        <w:topLinePunct/>
        <w:autoSpaceDE/>
        <w:autoSpaceDN/>
        <w:bidi w:val="0"/>
        <w:ind w:firstLine="2249" w:firstLineChars="7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（榆林市榆阳区卫生监督所）</w:t>
      </w:r>
    </w:p>
    <w:p w14:paraId="7E2E18C9">
      <w:pPr>
        <w:pStyle w:val="40"/>
        <w:pageBreakBefore w:val="0"/>
        <w:kinsoku/>
        <w:wordWrap w:val="0"/>
        <w:overflowPunct/>
        <w:topLinePunct/>
        <w:autoSpaceDE/>
        <w:autoSpaceDN/>
        <w:bidi w:val="0"/>
        <w:ind w:firstLine="2249" w:firstLineChars="7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4733290</wp:posOffset>
                </wp:positionH>
                <wp:positionV relativeFrom="paragraph">
                  <wp:posOffset>8592820</wp:posOffset>
                </wp:positionV>
                <wp:extent cx="647065" cy="474980"/>
                <wp:effectExtent l="4445" t="4445" r="15240" b="15875"/>
                <wp:wrapNone/>
                <wp:docPr id="4" name="文本框 4"/>
                <wp:cNvGraphicFramePr/>
                <a:graphic xmlns:a="http://schemas.openxmlformats.org/drawingml/2006/main">
                  <a:graphicData uri="http://schemas.microsoft.com/office/word/2010/wordprocessingShape">
                    <wps:wsp>
                      <wps:cNvSpPr txBox="1"/>
                      <wps:spPr>
                        <a:xfrm>
                          <a:off x="0" y="0"/>
                          <a:ext cx="647065" cy="47498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29ECB11E">
                            <w:pPr>
                              <w:rPr>
                                <w:b/>
                                <w:sz w:val="32"/>
                                <w:szCs w:val="32"/>
                              </w:rPr>
                            </w:pPr>
                            <w:r>
                              <w:rPr>
                                <w:rFonts w:hint="eastAsia"/>
                                <w:b/>
                                <w:sz w:val="32"/>
                                <w:szCs w:val="32"/>
                              </w:rPr>
                              <w:t>制定</w:t>
                            </w:r>
                          </w:p>
                        </w:txbxContent>
                      </wps:txbx>
                      <wps:bodyPr upright="1"/>
                    </wps:wsp>
                  </a:graphicData>
                </a:graphic>
              </wp:anchor>
            </w:drawing>
          </mc:Choice>
          <mc:Fallback>
            <w:pict>
              <v:shape id="_x0000_s1026" o:spid="_x0000_s1026" o:spt="202" type="#_x0000_t202" style="position:absolute;left:0pt;margin-left:372.7pt;margin-top:676.6pt;height:37.4pt;width:50.95pt;z-index:251664384;mso-width-relative:page;mso-height-relative:page;" fillcolor="#FFFFFF" filled="t" stroked="t" coordsize="21600,21600" o:gfxdata="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NCpM9sAAAANAQAADwAAAAAAAAABACAA&#10;AAAiAAAAZHJzL2Rvd25yZXYueG1sUEsBAhQAFAAAAAgAh07iQO7jcF0KAgAAQAQAAA4AAAAAAAAA&#10;AQAgAAAAKgEAAGRycy9lMm9Eb2MueG1sUEsFBgAAAAAGAAYAWQEAAKYFAAAAAA==&#10;">
                <v:fill on="t" focussize="0,0"/>
                <v:stroke weight="0pt" color="#FFFFFF" joinstyle="miter"/>
                <v:imagedata o:title=""/>
                <o:lock v:ext="edit" aspectratio="f"/>
                <v:textbox>
                  <w:txbxContent>
                    <w:p w14:paraId="29ECB11E">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32"/>
          <w:szCs w:val="32"/>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4733290</wp:posOffset>
                </wp:positionH>
                <wp:positionV relativeFrom="paragraph">
                  <wp:posOffset>8592820</wp:posOffset>
                </wp:positionV>
                <wp:extent cx="647065" cy="474980"/>
                <wp:effectExtent l="4445" t="4445" r="15240" b="15875"/>
                <wp:wrapNone/>
                <wp:docPr id="5" name="文本框 5"/>
                <wp:cNvGraphicFramePr/>
                <a:graphic xmlns:a="http://schemas.openxmlformats.org/drawingml/2006/main">
                  <a:graphicData uri="http://schemas.microsoft.com/office/word/2010/wordprocessingShape">
                    <wps:wsp>
                      <wps:cNvSpPr txBox="1"/>
                      <wps:spPr>
                        <a:xfrm>
                          <a:off x="0" y="0"/>
                          <a:ext cx="647065" cy="47498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634366FD">
                            <w:pPr>
                              <w:rPr>
                                <w:b/>
                                <w:sz w:val="32"/>
                                <w:szCs w:val="32"/>
                              </w:rPr>
                            </w:pPr>
                            <w:r>
                              <w:rPr>
                                <w:rFonts w:hint="eastAsia"/>
                                <w:b/>
                                <w:sz w:val="32"/>
                                <w:szCs w:val="32"/>
                              </w:rPr>
                              <w:t>制定</w:t>
                            </w:r>
                          </w:p>
                        </w:txbxContent>
                      </wps:txbx>
                      <wps:bodyPr upright="1"/>
                    </wps:wsp>
                  </a:graphicData>
                </a:graphic>
              </wp:anchor>
            </w:drawing>
          </mc:Choice>
          <mc:Fallback>
            <w:pict>
              <v:shape id="_x0000_s1026" o:spid="_x0000_s1026" o:spt="202" type="#_x0000_t202" style="position:absolute;left:0pt;margin-left:372.7pt;margin-top:676.6pt;height:37.4pt;width:50.95pt;z-index:251662336;mso-width-relative:page;mso-height-relative:page;" fillcolor="#FFFFFF" filled="t" stroked="t" coordsize="21600,21600" o:gfxdata="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0Kkz2wAAAA0BAAAPAAAAAAAAAAEAIAAA&#10;ACIAAABkcnMvZG93bnJldi54bWxQSwECFAAUAAAACACHTuJADQMXhgkCAABABAAADgAAAAAAAAAB&#10;ACAAAAAqAQAAZHJzL2Uyb0RvYy54bWxQSwUGAAAAAAYABgBZAQAApQUAAAAA&#10;">
                <v:fill on="t" focussize="0,0"/>
                <v:stroke weight="0pt" color="#FFFFFF" joinstyle="miter"/>
                <v:imagedata o:title=""/>
                <o:lock v:ext="edit" aspectratio="f"/>
                <v:textbox>
                  <w:txbxContent>
                    <w:p w14:paraId="634366FD">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32"/>
          <w:szCs w:val="32"/>
          <w:highlight w:val="none"/>
          <w:lang w:val="en-US" w:eastAsia="zh-CN"/>
        </w:rPr>
        <w:t>陕西新胜项目管理有限公司</w:t>
      </w:r>
    </w:p>
    <w:p w14:paraId="570B7FE0">
      <w:pPr>
        <w:pStyle w:val="7"/>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Theme="minorEastAsia" w:hAnsiTheme="minorEastAsia" w:eastAsiaTheme="minorEastAsia" w:cstheme="minorEastAsia"/>
          <w:color w:val="auto"/>
          <w:highlight w:val="none"/>
        </w:rPr>
      </w:pPr>
    </w:p>
    <w:p w14:paraId="23D3FE32">
      <w:pPr>
        <w:pStyle w:val="7"/>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highlight w:val="none"/>
        </w:rPr>
      </w:pPr>
    </w:p>
    <w:p w14:paraId="3C22CA9E">
      <w:pPr>
        <w:pStyle w:val="7"/>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highlight w:val="none"/>
        </w:rPr>
      </w:pPr>
    </w:p>
    <w:p w14:paraId="60688DF2">
      <w:pPr>
        <w:keepNext w:val="0"/>
        <w:keepLines w:val="0"/>
        <w:pageBreakBefore w:val="0"/>
        <w:widowControl/>
        <w:kinsoku/>
        <w:wordWrap w:val="0"/>
        <w:overflowPunct/>
        <w:topLinePunct/>
        <w:autoSpaceDE/>
        <w:autoSpaceDN/>
        <w:bidi w:val="0"/>
        <w:adjustRightInd w:val="0"/>
        <w:snapToGrid w:val="0"/>
        <w:spacing w:before="1" w:line="224" w:lineRule="auto"/>
        <w:jc w:val="center"/>
        <w:textAlignment w:val="baseline"/>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sz w:val="31"/>
          <w:szCs w:val="31"/>
          <w:highlight w:val="none"/>
          <w14:textOutline w14:w="5793" w14:cap="sq" w14:cmpd="sng">
            <w14:solidFill>
              <w14:srgbClr w14:val="000000"/>
            </w14:solidFill>
            <w14:prstDash w14:val="solid"/>
            <w14:bevel/>
          </w14:textOutline>
        </w:rPr>
        <w:t>二零二</w:t>
      </w:r>
      <w:r>
        <w:rPr>
          <w:rFonts w:hint="eastAsia" w:asciiTheme="minorEastAsia" w:hAnsiTheme="minorEastAsia" w:eastAsiaTheme="minorEastAsia" w:cstheme="minorEastAsia"/>
          <w:color w:val="auto"/>
          <w:spacing w:val="8"/>
          <w:sz w:val="31"/>
          <w:szCs w:val="31"/>
          <w:highlight w:val="none"/>
          <w:lang w:val="en-US" w:eastAsia="zh-CN"/>
          <w14:textOutline w14:w="5793" w14:cap="sq" w14:cmpd="sng">
            <w14:solidFill>
              <w14:srgbClr w14:val="000000"/>
            </w14:solidFill>
            <w14:prstDash w14:val="solid"/>
            <w14:bevel/>
          </w14:textOutline>
        </w:rPr>
        <w:t>六</w:t>
      </w:r>
      <w:r>
        <w:rPr>
          <w:rFonts w:hint="eastAsia" w:asciiTheme="minorEastAsia" w:hAnsiTheme="minorEastAsia" w:eastAsiaTheme="minorEastAsia" w:cstheme="minorEastAsia"/>
          <w:color w:val="auto"/>
          <w:spacing w:val="8"/>
          <w:sz w:val="31"/>
          <w:szCs w:val="31"/>
          <w:highlight w:val="none"/>
          <w14:textOutline w14:w="5793" w14:cap="sq" w14:cmpd="sng">
            <w14:solidFill>
              <w14:srgbClr w14:val="000000"/>
            </w14:solidFill>
            <w14:prstDash w14:val="solid"/>
            <w14:bevel/>
          </w14:textOutline>
        </w:rPr>
        <w:t>年</w:t>
      </w:r>
      <w:r>
        <w:rPr>
          <w:rFonts w:hint="eastAsia" w:asciiTheme="minorEastAsia" w:hAnsiTheme="minorEastAsia" w:eastAsiaTheme="minorEastAsia" w:cstheme="minorEastAsia"/>
          <w:color w:val="auto"/>
          <w:spacing w:val="8"/>
          <w:sz w:val="31"/>
          <w:szCs w:val="31"/>
          <w:highlight w:val="none"/>
          <w:lang w:val="en-US" w:eastAsia="zh-CN"/>
          <w14:textOutline w14:w="5793" w14:cap="sq" w14:cmpd="sng">
            <w14:solidFill>
              <w14:srgbClr w14:val="000000"/>
            </w14:solidFill>
            <w14:prstDash w14:val="solid"/>
            <w14:bevel/>
          </w14:textOutline>
        </w:rPr>
        <w:t>二</w:t>
      </w:r>
      <w:r>
        <w:rPr>
          <w:rFonts w:hint="eastAsia" w:asciiTheme="minorEastAsia" w:hAnsiTheme="minorEastAsia" w:eastAsiaTheme="minorEastAsia" w:cstheme="minorEastAsia"/>
          <w:color w:val="auto"/>
          <w:spacing w:val="8"/>
          <w:sz w:val="31"/>
          <w:szCs w:val="31"/>
          <w:highlight w:val="none"/>
          <w14:textOutline w14:w="5793" w14:cap="sq" w14:cmpd="sng">
            <w14:solidFill>
              <w14:srgbClr w14:val="000000"/>
            </w14:solidFill>
            <w14:prstDash w14:val="solid"/>
            <w14:bevel/>
          </w14:textOutline>
        </w:rPr>
        <w:t>月</w:t>
      </w:r>
    </w:p>
    <w:p w14:paraId="0BC09608">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Theme="minorEastAsia" w:hAnsiTheme="minorEastAsia" w:eastAsiaTheme="minorEastAsia" w:cstheme="minorEastAsia"/>
          <w:color w:val="auto"/>
          <w:sz w:val="31"/>
          <w:szCs w:val="31"/>
          <w:highlight w:val="none"/>
        </w:rPr>
        <w:sectPr>
          <w:headerReference r:id="rId5" w:type="default"/>
          <w:footerReference r:id="rId6" w:type="default"/>
          <w:pgSz w:w="11906" w:h="16839"/>
          <w:pgMar w:top="1440" w:right="1080" w:bottom="1440" w:left="1080" w:header="0" w:footer="0" w:gutter="0"/>
          <w:pgNumType w:fmt="decimal"/>
          <w:cols w:space="720" w:num="1"/>
        </w:sectPr>
      </w:pPr>
    </w:p>
    <w:p w14:paraId="2954AB2F">
      <w:pPr>
        <w:keepNext w:val="0"/>
        <w:keepLines w:val="0"/>
        <w:pageBreakBefore w:val="0"/>
        <w:kinsoku/>
        <w:wordWrap w:val="0"/>
        <w:overflowPunct/>
        <w:topLinePunct/>
        <w:autoSpaceDE/>
        <w:autoSpaceDN/>
        <w:bidi w:val="0"/>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 w:val="21"/>
          <w:highlight w:val="none"/>
        </w:rPr>
        <w:t>目录</w:t>
      </w:r>
    </w:p>
    <w:p w14:paraId="5A8647E3">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TOC \o "1-3" \h \u </w:instrText>
      </w:r>
      <w:r>
        <w:rPr>
          <w:rFonts w:hint="eastAsia" w:asciiTheme="minorEastAsia" w:hAnsiTheme="minorEastAsia" w:eastAsiaTheme="minorEastAsia" w:cstheme="minorEastAsia"/>
          <w:b w:val="0"/>
          <w:bCs w:val="0"/>
          <w:color w:val="auto"/>
          <w:sz w:val="28"/>
          <w:szCs w:val="28"/>
          <w:highlight w:val="none"/>
        </w:rPr>
        <w:fldChar w:fldCharType="separate"/>
      </w:r>
    </w:p>
    <w:p w14:paraId="26039027">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8"/>
          <w:highlight w:val="none"/>
        </w:rPr>
        <w:fldChar w:fldCharType="begin"/>
      </w:r>
      <w:r>
        <w:rPr>
          <w:rFonts w:hint="eastAsia" w:asciiTheme="minorEastAsia" w:hAnsiTheme="minorEastAsia" w:eastAsiaTheme="minorEastAsia" w:cstheme="minorEastAsia"/>
          <w:b w:val="0"/>
          <w:bCs w:val="0"/>
          <w:color w:val="auto"/>
          <w:szCs w:val="28"/>
          <w:highlight w:val="none"/>
        </w:rPr>
        <w:instrText xml:space="preserve"> HYPERLINK \l _Toc3645 </w:instrText>
      </w:r>
      <w:r>
        <w:rPr>
          <w:rFonts w:hint="eastAsia" w:asciiTheme="minorEastAsia" w:hAnsiTheme="minorEastAsia" w:eastAsiaTheme="minorEastAsia" w:cstheme="minorEastAsia"/>
          <w:b w:val="0"/>
          <w:bCs w:val="0"/>
          <w:color w:val="auto"/>
          <w:szCs w:val="28"/>
          <w:highlight w:val="none"/>
        </w:rPr>
        <w:fldChar w:fldCharType="separate"/>
      </w:r>
      <w:r>
        <w:rPr>
          <w:rFonts w:hint="eastAsia" w:asciiTheme="minorEastAsia" w:hAnsiTheme="minorEastAsia" w:eastAsiaTheme="minorEastAsia" w:cstheme="minorEastAsia"/>
          <w:b w:val="0"/>
          <w:bCs w:val="0"/>
          <w:color w:val="auto"/>
          <w:spacing w:val="7"/>
          <w:szCs w:val="31"/>
          <w:highlight w:val="none"/>
          <w14:textOutline w14:w="5793" w14:cap="sq" w14:cmpd="sng">
            <w14:solidFill>
              <w14:srgbClr w14:val="000000"/>
            </w14:solidFill>
            <w14:prstDash w14:val="solid"/>
            <w14:bevel/>
          </w14:textOutline>
        </w:rPr>
        <w:t>第一章</w:t>
      </w:r>
      <w:r>
        <w:rPr>
          <w:rFonts w:hint="eastAsia" w:asciiTheme="minorEastAsia" w:hAnsiTheme="minorEastAsia" w:eastAsiaTheme="minorEastAsia" w:cstheme="minorEastAsia"/>
          <w:b w:val="0"/>
          <w:bCs w:val="0"/>
          <w:color w:val="auto"/>
          <w:spacing w:val="7"/>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color w:val="auto"/>
          <w:spacing w:val="7"/>
          <w:szCs w:val="31"/>
          <w:highlight w:val="none"/>
          <w14:textOutline w14:w="5793" w14:cap="sq" w14:cmpd="sng">
            <w14:solidFill>
              <w14:srgbClr w14:val="000000"/>
            </w14:solidFill>
            <w14:prstDash w14:val="solid"/>
            <w14:bevel/>
          </w14:textOutline>
        </w:rPr>
        <w:t>谈判公告</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_Toc3645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szCs w:val="28"/>
          <w:highlight w:val="none"/>
        </w:rPr>
        <w:fldChar w:fldCharType="end"/>
      </w:r>
    </w:p>
    <w:p w14:paraId="380C3455">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8"/>
          <w:highlight w:val="none"/>
        </w:rPr>
        <w:fldChar w:fldCharType="begin"/>
      </w:r>
      <w:r>
        <w:rPr>
          <w:rFonts w:hint="eastAsia" w:asciiTheme="minorEastAsia" w:hAnsiTheme="minorEastAsia" w:eastAsiaTheme="minorEastAsia" w:cstheme="minorEastAsia"/>
          <w:b w:val="0"/>
          <w:bCs w:val="0"/>
          <w:color w:val="auto"/>
          <w:szCs w:val="28"/>
          <w:highlight w:val="none"/>
        </w:rPr>
        <w:instrText xml:space="preserve"> HYPERLINK \l _Toc7962 </w:instrText>
      </w:r>
      <w:r>
        <w:rPr>
          <w:rFonts w:hint="eastAsia" w:asciiTheme="minorEastAsia" w:hAnsiTheme="minorEastAsia" w:eastAsiaTheme="minorEastAsia" w:cstheme="minorEastAsia"/>
          <w:b w:val="0"/>
          <w:bCs w:val="0"/>
          <w:color w:val="auto"/>
          <w:szCs w:val="28"/>
          <w:highlight w:val="none"/>
        </w:rPr>
        <w:fldChar w:fldCharType="separate"/>
      </w:r>
      <w:r>
        <w:rPr>
          <w:rFonts w:hint="eastAsia" w:asciiTheme="minorEastAsia" w:hAnsiTheme="minorEastAsia" w:eastAsiaTheme="minorEastAsia" w:cstheme="minorEastAsia"/>
          <w:b w:val="0"/>
          <w:bCs w:val="0"/>
          <w:color w:val="auto"/>
          <w:spacing w:val="8"/>
          <w:szCs w:val="31"/>
          <w:highlight w:val="none"/>
          <w14:textOutline w14:w="5793" w14:cap="sq" w14:cmpd="sng">
            <w14:solidFill>
              <w14:srgbClr w14:val="000000"/>
            </w14:solidFill>
            <w14:prstDash w14:val="solid"/>
            <w14:bevel/>
          </w14:textOutline>
        </w:rPr>
        <w:t>第二章</w:t>
      </w:r>
      <w:r>
        <w:rPr>
          <w:rFonts w:hint="eastAsia" w:asciiTheme="minorEastAsia" w:hAnsiTheme="minorEastAsia" w:eastAsiaTheme="minorEastAsia" w:cstheme="minorEastAsia"/>
          <w:b w:val="0"/>
          <w:bCs w:val="0"/>
          <w:color w:val="auto"/>
          <w:spacing w:val="8"/>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color w:val="auto"/>
          <w:spacing w:val="8"/>
          <w:szCs w:val="31"/>
          <w:highlight w:val="none"/>
          <w:lang w:eastAsia="zh-CN"/>
          <w14:textOutline w14:w="5793" w14:cap="sq" w14:cmpd="sng">
            <w14:solidFill>
              <w14:srgbClr w14:val="000000"/>
            </w14:solidFill>
            <w14:prstDash w14:val="solid"/>
            <w14:bevel/>
          </w14:textOutline>
        </w:rPr>
        <w:t>供应商</w:t>
      </w:r>
      <w:r>
        <w:rPr>
          <w:rFonts w:hint="eastAsia" w:asciiTheme="minorEastAsia" w:hAnsiTheme="minorEastAsia" w:eastAsiaTheme="minorEastAsia" w:cstheme="minorEastAsia"/>
          <w:b w:val="0"/>
          <w:bCs w:val="0"/>
          <w:color w:val="auto"/>
          <w:spacing w:val="8"/>
          <w:szCs w:val="31"/>
          <w:highlight w:val="none"/>
          <w14:textOutline w14:w="5793" w14:cap="sq" w14:cmpd="sng">
            <w14:solidFill>
              <w14:srgbClr w14:val="000000"/>
            </w14:solidFill>
            <w14:prstDash w14:val="solid"/>
            <w14:bevel/>
          </w14:textOutline>
        </w:rPr>
        <w:t>须知</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_Toc7962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7</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szCs w:val="28"/>
          <w:highlight w:val="none"/>
        </w:rPr>
        <w:fldChar w:fldCharType="end"/>
      </w:r>
    </w:p>
    <w:p w14:paraId="7424F153">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8"/>
          <w:highlight w:val="none"/>
        </w:rPr>
        <w:fldChar w:fldCharType="begin"/>
      </w:r>
      <w:r>
        <w:rPr>
          <w:rFonts w:hint="eastAsia" w:asciiTheme="minorEastAsia" w:hAnsiTheme="minorEastAsia" w:eastAsiaTheme="minorEastAsia" w:cstheme="minorEastAsia"/>
          <w:b w:val="0"/>
          <w:bCs w:val="0"/>
          <w:color w:val="auto"/>
          <w:szCs w:val="28"/>
          <w:highlight w:val="none"/>
        </w:rPr>
        <w:instrText xml:space="preserve"> HYPERLINK \l _Toc18574 </w:instrText>
      </w:r>
      <w:r>
        <w:rPr>
          <w:rFonts w:hint="eastAsia" w:asciiTheme="minorEastAsia" w:hAnsiTheme="minorEastAsia" w:eastAsiaTheme="minorEastAsia" w:cstheme="minorEastAsia"/>
          <w:b w:val="0"/>
          <w:bCs w:val="0"/>
          <w:color w:val="auto"/>
          <w:szCs w:val="28"/>
          <w:highlight w:val="none"/>
        </w:rPr>
        <w:fldChar w:fldCharType="separate"/>
      </w:r>
      <w:r>
        <w:rPr>
          <w:rFonts w:hint="eastAsia" w:asciiTheme="minorEastAsia" w:hAnsiTheme="minorEastAsia" w:eastAsiaTheme="minorEastAsia" w:cstheme="minorEastAsia"/>
          <w:b w:val="0"/>
          <w:bCs w:val="0"/>
          <w:color w:val="auto"/>
          <w:spacing w:val="9"/>
          <w:szCs w:val="31"/>
          <w:highlight w:val="none"/>
          <w14:textOutline w14:w="5793" w14:cap="sq" w14:cmpd="sng">
            <w14:solidFill>
              <w14:srgbClr w14:val="000000"/>
            </w14:solidFill>
            <w14:prstDash w14:val="solid"/>
            <w14:bevel/>
          </w14:textOutline>
        </w:rPr>
        <w:t>第三章</w:t>
      </w:r>
      <w:r>
        <w:rPr>
          <w:rFonts w:hint="eastAsia" w:asciiTheme="minorEastAsia" w:hAnsiTheme="minorEastAsia" w:eastAsiaTheme="minorEastAsia" w:cstheme="minorEastAsia"/>
          <w:b w:val="0"/>
          <w:bCs w:val="0"/>
          <w:color w:val="auto"/>
          <w:spacing w:val="9"/>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color w:val="auto"/>
          <w:spacing w:val="9"/>
          <w:szCs w:val="31"/>
          <w:highlight w:val="none"/>
          <w:lang w:eastAsia="zh-CN"/>
          <w14:textOutline w14:w="5793" w14:cap="sq" w14:cmpd="sng">
            <w14:solidFill>
              <w14:srgbClr w14:val="000000"/>
            </w14:solidFill>
            <w14:prstDash w14:val="solid"/>
            <w14:bevel/>
          </w14:textOutline>
        </w:rPr>
        <w:t>采购内容及要求</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_Toc18574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38</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szCs w:val="28"/>
          <w:highlight w:val="none"/>
        </w:rPr>
        <w:fldChar w:fldCharType="end"/>
      </w:r>
    </w:p>
    <w:p w14:paraId="14B98290">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8"/>
          <w:highlight w:val="none"/>
        </w:rPr>
        <w:fldChar w:fldCharType="begin"/>
      </w:r>
      <w:r>
        <w:rPr>
          <w:rFonts w:hint="eastAsia" w:asciiTheme="minorEastAsia" w:hAnsiTheme="minorEastAsia" w:eastAsiaTheme="minorEastAsia" w:cstheme="minorEastAsia"/>
          <w:b w:val="0"/>
          <w:bCs w:val="0"/>
          <w:color w:val="auto"/>
          <w:szCs w:val="28"/>
          <w:highlight w:val="none"/>
        </w:rPr>
        <w:instrText xml:space="preserve"> HYPERLINK \l _Toc18808 </w:instrText>
      </w:r>
      <w:r>
        <w:rPr>
          <w:rFonts w:hint="eastAsia" w:asciiTheme="minorEastAsia" w:hAnsiTheme="minorEastAsia" w:eastAsiaTheme="minorEastAsia" w:cstheme="minorEastAsia"/>
          <w:b w:val="0"/>
          <w:bCs w:val="0"/>
          <w:color w:val="auto"/>
          <w:szCs w:val="28"/>
          <w:highlight w:val="none"/>
        </w:rPr>
        <w:fldChar w:fldCharType="separate"/>
      </w:r>
      <w:r>
        <w:rPr>
          <w:rFonts w:hint="eastAsia" w:asciiTheme="minorEastAsia" w:hAnsiTheme="minorEastAsia" w:eastAsiaTheme="minorEastAsia" w:cstheme="minorEastAsia"/>
          <w:b w:val="0"/>
          <w:bCs w:val="0"/>
          <w:color w:val="auto"/>
          <w:spacing w:val="8"/>
          <w:szCs w:val="35"/>
          <w:highlight w:val="none"/>
          <w14:textOutline w14:w="6537" w14:cap="sq" w14:cmpd="sng">
            <w14:solidFill>
              <w14:srgbClr w14:val="000000"/>
            </w14:solidFill>
            <w14:prstDash w14:val="solid"/>
            <w14:bevel/>
          </w14:textOutline>
        </w:rPr>
        <w:t>第四章</w:t>
      </w:r>
      <w:r>
        <w:rPr>
          <w:rFonts w:hint="eastAsia" w:asciiTheme="minorEastAsia" w:hAnsiTheme="minorEastAsia" w:eastAsiaTheme="minorEastAsia" w:cstheme="minorEastAsia"/>
          <w:b w:val="0"/>
          <w:bCs w:val="0"/>
          <w:color w:val="auto"/>
          <w:spacing w:val="8"/>
          <w:szCs w:val="35"/>
          <w:highlight w:val="none"/>
          <w:lang w:val="en-US" w:eastAsia="zh-CN"/>
          <w14:textOutline w14:w="6537"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color w:val="auto"/>
          <w:spacing w:val="8"/>
          <w:szCs w:val="35"/>
          <w:highlight w:val="none"/>
          <w:lang w:eastAsia="zh-CN"/>
          <w14:textOutline w14:w="6537" w14:cap="sq" w14:cmpd="sng">
            <w14:solidFill>
              <w14:srgbClr w14:val="000000"/>
            </w14:solidFill>
            <w14:prstDash w14:val="solid"/>
            <w14:bevel/>
          </w14:textOutline>
        </w:rPr>
        <w:t>采购合同</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_Toc18808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44</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szCs w:val="28"/>
          <w:highlight w:val="none"/>
        </w:rPr>
        <w:fldChar w:fldCharType="end"/>
      </w:r>
    </w:p>
    <w:p w14:paraId="5F167F8F">
      <w:pPr>
        <w:pStyle w:val="27"/>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8"/>
          <w:highlight w:val="none"/>
        </w:rPr>
        <w:fldChar w:fldCharType="begin"/>
      </w:r>
      <w:r>
        <w:rPr>
          <w:rFonts w:hint="eastAsia" w:asciiTheme="minorEastAsia" w:hAnsiTheme="minorEastAsia" w:eastAsiaTheme="minorEastAsia" w:cstheme="minorEastAsia"/>
          <w:b w:val="0"/>
          <w:bCs w:val="0"/>
          <w:color w:val="auto"/>
          <w:szCs w:val="28"/>
          <w:highlight w:val="none"/>
        </w:rPr>
        <w:instrText xml:space="preserve"> HYPERLINK \l _Toc24687 </w:instrText>
      </w:r>
      <w:r>
        <w:rPr>
          <w:rFonts w:hint="eastAsia" w:asciiTheme="minorEastAsia" w:hAnsiTheme="minorEastAsia" w:eastAsiaTheme="minorEastAsia" w:cstheme="minorEastAsia"/>
          <w:b w:val="0"/>
          <w:bCs w:val="0"/>
          <w:color w:val="auto"/>
          <w:szCs w:val="28"/>
          <w:highlight w:val="none"/>
        </w:rPr>
        <w:fldChar w:fldCharType="separate"/>
      </w:r>
      <w:r>
        <w:rPr>
          <w:rFonts w:hint="eastAsia" w:asciiTheme="minorEastAsia" w:hAnsiTheme="minorEastAsia" w:eastAsiaTheme="minorEastAsia" w:cstheme="minorEastAsia"/>
          <w:b w:val="0"/>
          <w:bCs w:val="0"/>
          <w:color w:val="auto"/>
          <w:spacing w:val="9"/>
          <w:szCs w:val="31"/>
          <w:highlight w:val="none"/>
          <w14:textOutline w14:w="5793" w14:cap="sq" w14:cmpd="sng">
            <w14:solidFill>
              <w14:srgbClr w14:val="000000"/>
            </w14:solidFill>
            <w14:prstDash w14:val="solid"/>
            <w14:bevel/>
          </w14:textOutline>
        </w:rPr>
        <w:t>第五章</w:t>
      </w:r>
      <w:r>
        <w:rPr>
          <w:rFonts w:hint="eastAsia" w:asciiTheme="minorEastAsia" w:hAnsiTheme="minorEastAsia" w:eastAsiaTheme="minorEastAsia" w:cstheme="minorEastAsia"/>
          <w:b w:val="0"/>
          <w:bCs w:val="0"/>
          <w:color w:val="auto"/>
          <w:spacing w:val="9"/>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color w:val="auto"/>
          <w:spacing w:val="9"/>
          <w:szCs w:val="31"/>
          <w:highlight w:val="none"/>
          <w14:textOutline w14:w="5793" w14:cap="sq" w14:cmpd="sng">
            <w14:solidFill>
              <w14:srgbClr w14:val="000000"/>
            </w14:solidFill>
            <w14:prstDash w14:val="solid"/>
            <w14:bevel/>
          </w14:textOutline>
        </w:rPr>
        <w:t>响应文件构成及格式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_Toc24687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38</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szCs w:val="28"/>
          <w:highlight w:val="none"/>
        </w:rPr>
        <w:fldChar w:fldCharType="end"/>
      </w:r>
    </w:p>
    <w:p w14:paraId="38E28908">
      <w:pPr>
        <w:pStyle w:val="29"/>
        <w:keepNext w:val="0"/>
        <w:keepLines w:val="0"/>
        <w:pageBreakBefore w:val="0"/>
        <w:tabs>
          <w:tab w:val="right" w:leader="dot" w:pos="9746"/>
        </w:tabs>
        <w:kinsoku/>
        <w:wordWrap w:val="0"/>
        <w:overflowPunct/>
        <w:topLinePunct/>
        <w:autoSpaceDE/>
        <w:autoSpaceDN/>
        <w:bidi w:val="0"/>
        <w:jc w:val="both"/>
        <w:rPr>
          <w:rFonts w:hint="eastAsia" w:asciiTheme="minorEastAsia" w:hAnsiTheme="minorEastAsia" w:eastAsiaTheme="minorEastAsia" w:cstheme="minorEastAsia"/>
          <w:b w:val="0"/>
          <w:bCs w:val="0"/>
          <w:color w:val="auto"/>
          <w:highlight w:val="none"/>
        </w:rPr>
      </w:pPr>
    </w:p>
    <w:p w14:paraId="153FD3EB">
      <w:pPr>
        <w:keepNext w:val="0"/>
        <w:keepLines w:val="0"/>
        <w:pageBreakBefore w:val="0"/>
        <w:widowControl/>
        <w:kinsoku/>
        <w:wordWrap w:val="0"/>
        <w:overflowPunct/>
        <w:topLinePunct/>
        <w:autoSpaceDE/>
        <w:autoSpaceDN/>
        <w:bidi w:val="0"/>
        <w:adjustRightInd w:val="0"/>
        <w:snapToGrid w:val="0"/>
        <w:spacing w:line="219" w:lineRule="auto"/>
        <w:jc w:val="both"/>
        <w:textAlignment w:val="baseline"/>
        <w:rPr>
          <w:rFonts w:hint="eastAsia" w:asciiTheme="minorEastAsia" w:hAnsiTheme="minorEastAsia" w:eastAsiaTheme="minorEastAsia" w:cstheme="minorEastAsia"/>
          <w:color w:val="auto"/>
          <w:sz w:val="28"/>
          <w:szCs w:val="28"/>
          <w:highlight w:val="none"/>
        </w:rPr>
        <w:sectPr>
          <w:footerReference r:id="rId7" w:type="default"/>
          <w:pgSz w:w="11906" w:h="16839"/>
          <w:pgMar w:top="1440" w:right="1080" w:bottom="1440" w:left="1080" w:header="0" w:footer="1186" w:gutter="0"/>
          <w:pgNumType w:fmt="decimal" w:start="1"/>
          <w:cols w:space="720" w:num="1"/>
        </w:sectPr>
      </w:pPr>
      <w:r>
        <w:rPr>
          <w:rFonts w:hint="eastAsia" w:asciiTheme="minorEastAsia" w:hAnsiTheme="minorEastAsia" w:eastAsiaTheme="minorEastAsia" w:cstheme="minorEastAsia"/>
          <w:b w:val="0"/>
          <w:bCs w:val="0"/>
          <w:color w:val="auto"/>
          <w:szCs w:val="28"/>
          <w:highlight w:val="none"/>
        </w:rPr>
        <w:fldChar w:fldCharType="end"/>
      </w:r>
    </w:p>
    <w:p w14:paraId="59BC89EB">
      <w:pPr>
        <w:keepNext w:val="0"/>
        <w:keepLines w:val="0"/>
        <w:pageBreakBefore w:val="0"/>
        <w:widowControl/>
        <w:kinsoku/>
        <w:wordWrap w:val="0"/>
        <w:overflowPunct/>
        <w:topLinePunct/>
        <w:autoSpaceDE/>
        <w:autoSpaceDN/>
        <w:bidi w:val="0"/>
        <w:adjustRightInd w:val="0"/>
        <w:snapToGrid w:val="0"/>
        <w:spacing w:before="112" w:line="223" w:lineRule="auto"/>
        <w:ind w:left="3731"/>
        <w:jc w:val="both"/>
        <w:textAlignment w:val="baseline"/>
        <w:outlineLvl w:val="0"/>
        <w:rPr>
          <w:rFonts w:hint="eastAsia" w:asciiTheme="minorEastAsia" w:hAnsiTheme="minorEastAsia" w:eastAsiaTheme="minorEastAsia" w:cstheme="minorEastAsia"/>
          <w:color w:val="auto"/>
          <w:sz w:val="31"/>
          <w:szCs w:val="31"/>
          <w:highlight w:val="none"/>
        </w:rPr>
      </w:pPr>
      <w:bookmarkStart w:id="1" w:name="_Toc3645"/>
      <w:r>
        <w:rPr>
          <w:rFonts w:hint="eastAsia" w:asciiTheme="minorEastAsia" w:hAnsiTheme="minorEastAsia" w:eastAsiaTheme="minorEastAsia" w:cstheme="minorEastAsia"/>
          <w:color w:val="auto"/>
          <w:spacing w:val="7"/>
          <w:sz w:val="31"/>
          <w:szCs w:val="31"/>
          <w:highlight w:val="none"/>
          <w14:textOutline w14:w="5793" w14:cap="sq" w14:cmpd="sng">
            <w14:solidFill>
              <w14:srgbClr w14:val="000000"/>
            </w14:solidFill>
            <w14:prstDash w14:val="solid"/>
            <w14:bevel/>
          </w14:textOutline>
        </w:rPr>
        <w:t>第一章</w:t>
      </w:r>
      <w:r>
        <w:rPr>
          <w:rFonts w:hint="eastAsia" w:asciiTheme="minorEastAsia" w:hAnsiTheme="minorEastAsia" w:eastAsiaTheme="minorEastAsia" w:cstheme="minorEastAsia"/>
          <w:color w:val="auto"/>
          <w:spacing w:val="7"/>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7"/>
          <w:sz w:val="31"/>
          <w:szCs w:val="31"/>
          <w:highlight w:val="none"/>
          <w14:textOutline w14:w="5793" w14:cap="sq" w14:cmpd="sng">
            <w14:solidFill>
              <w14:srgbClr w14:val="000000"/>
            </w14:solidFill>
            <w14:prstDash w14:val="solid"/>
            <w14:bevel/>
          </w14:textOutline>
        </w:rPr>
        <w:t>谈判公告</w:t>
      </w:r>
      <w:bookmarkEnd w:id="1"/>
    </w:p>
    <w:p w14:paraId="1619481C">
      <w:pPr>
        <w:keepNext w:val="0"/>
        <w:keepLines w:val="0"/>
        <w:pageBreakBefore w:val="0"/>
        <w:widowControl/>
        <w:kinsoku/>
        <w:wordWrap w:val="0"/>
        <w:overflowPunct/>
        <w:topLinePunct/>
        <w:autoSpaceDE/>
        <w:autoSpaceDN/>
        <w:bidi w:val="0"/>
        <w:adjustRightInd w:val="0"/>
        <w:snapToGrid w:val="0"/>
        <w:spacing w:before="156"/>
        <w:jc w:val="both"/>
        <w:textAlignment w:val="baseline"/>
        <w:rPr>
          <w:rFonts w:hint="eastAsia" w:asciiTheme="minorEastAsia" w:hAnsiTheme="minorEastAsia" w:eastAsiaTheme="minorEastAsia" w:cstheme="minorEastAsia"/>
          <w:color w:val="auto"/>
          <w:highlight w:val="none"/>
        </w:rPr>
      </w:pPr>
    </w:p>
    <w:p w14:paraId="780F3D3B">
      <w:pPr>
        <w:keepNext w:val="0"/>
        <w:keepLines w:val="0"/>
        <w:pageBreakBefore w:val="0"/>
        <w:widowControl/>
        <w:pBdr>
          <w:top w:val="single" w:color="auto" w:sz="4" w:space="0"/>
          <w:left w:val="single" w:color="auto" w:sz="4" w:space="0"/>
          <w:bottom w:val="single" w:color="auto" w:sz="4" w:space="0"/>
          <w:right w:val="single" w:color="auto" w:sz="4" w:space="0"/>
        </w:pBdr>
        <w:kinsoku/>
        <w:wordWrap w:val="0"/>
        <w:overflowPunct/>
        <w:topLinePunct/>
        <w:autoSpaceDE/>
        <w:autoSpaceDN/>
        <w:bidi w:val="0"/>
        <w:adjustRightInd/>
        <w:spacing w:line="40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8"/>
          <w:szCs w:val="28"/>
          <w:highlight w:val="none"/>
          <w:lang w:val="en-US" w:eastAsia="zh-CN"/>
        </w:rPr>
        <w:t>目概况</w:t>
      </w:r>
    </w:p>
    <w:p w14:paraId="5CF66173">
      <w:pPr>
        <w:keepNext w:val="0"/>
        <w:keepLines w:val="0"/>
        <w:pageBreakBefore w:val="0"/>
        <w:widowControl/>
        <w:pBdr>
          <w:top w:val="single" w:color="auto" w:sz="4" w:space="0"/>
          <w:left w:val="single" w:color="auto" w:sz="4" w:space="0"/>
          <w:bottom w:val="single" w:color="auto" w:sz="4" w:space="0"/>
          <w:right w:val="single" w:color="auto" w:sz="4" w:space="0"/>
        </w:pBdr>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榆阳区疾病预防控制中心实验室检测试剂耗材采购项目的潜在供应商应在陕西省榆林市航宇路石化家属院三单元201室获取谈判文件，</w:t>
      </w:r>
      <w:r>
        <w:rPr>
          <w:rFonts w:hint="eastAsia" w:asciiTheme="minorEastAsia" w:hAnsiTheme="minorEastAsia" w:eastAsiaTheme="minorEastAsia" w:cstheme="minorEastAsia"/>
          <w:color w:val="auto"/>
          <w:sz w:val="28"/>
          <w:szCs w:val="28"/>
          <w:highlight w:val="none"/>
          <w:lang w:val="en-US" w:eastAsia="zh-CN"/>
        </w:rPr>
        <w:t>并于2026年02月14日08时00分</w:t>
      </w:r>
      <w:r>
        <w:rPr>
          <w:rFonts w:hint="eastAsia" w:asciiTheme="minorEastAsia" w:hAnsiTheme="minorEastAsia" w:eastAsiaTheme="minorEastAsia" w:cstheme="minorEastAsia"/>
          <w:color w:val="auto"/>
          <w:sz w:val="28"/>
          <w:szCs w:val="28"/>
          <w:highlight w:val="none"/>
          <w:lang w:val="en-US" w:eastAsia="zh-CN"/>
        </w:rPr>
        <w:t>（北京时间）前提交响应文件。</w:t>
      </w:r>
    </w:p>
    <w:p w14:paraId="498A745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一、项目基本情况</w:t>
      </w:r>
    </w:p>
    <w:p w14:paraId="24A0D20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项目编号：SXXS2026-HW-0007</w:t>
      </w:r>
    </w:p>
    <w:p w14:paraId="73D0050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项目名称：</w:t>
      </w:r>
      <w:r>
        <w:rPr>
          <w:rFonts w:hint="eastAsia" w:asciiTheme="minorEastAsia" w:hAnsiTheme="minorEastAsia" w:eastAsiaTheme="minorEastAsia" w:cstheme="minorEastAsia"/>
          <w:color w:val="auto"/>
          <w:sz w:val="28"/>
          <w:szCs w:val="28"/>
          <w:highlight w:val="none"/>
          <w:lang w:val="en-US" w:eastAsia="zh-CN"/>
        </w:rPr>
        <w:t>榆阳区疾病预防控制中心实验室检测试剂耗材采购项目</w:t>
      </w:r>
    </w:p>
    <w:p w14:paraId="637971E5">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采购方式：竞争性谈判</w:t>
      </w:r>
    </w:p>
    <w:p w14:paraId="1AF3875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预算金额：</w:t>
      </w:r>
      <w:r>
        <w:rPr>
          <w:rFonts w:hint="eastAsia" w:asciiTheme="minorEastAsia" w:hAnsiTheme="minorEastAsia" w:eastAsiaTheme="minorEastAsia" w:cstheme="minorEastAsia"/>
          <w:color w:val="auto"/>
          <w:sz w:val="28"/>
          <w:szCs w:val="28"/>
          <w:highlight w:val="none"/>
          <w:lang w:val="en-US" w:eastAsia="zh-CN"/>
        </w:rPr>
        <w:t>149089.00元</w:t>
      </w:r>
    </w:p>
    <w:p w14:paraId="05108FF1">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采购需求：</w:t>
      </w:r>
    </w:p>
    <w:p w14:paraId="1A4D8FA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合同包1(榆阳区疾病预防控制中心实验室检测试剂耗材采购项目):</w:t>
      </w:r>
    </w:p>
    <w:p w14:paraId="5FE4CAA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合同包预算金额：149089.00元</w:t>
      </w:r>
    </w:p>
    <w:p w14:paraId="1C8C676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合同包最高限价：149089.00元</w:t>
      </w:r>
    </w:p>
    <w:tbl>
      <w:tblPr>
        <w:tblStyle w:val="17"/>
        <w:tblpPr w:leftFromText="180" w:rightFromText="180" w:vertAnchor="text" w:horzAnchor="page" w:tblpXSpec="center" w:tblpY="34"/>
        <w:tblOverlap w:val="never"/>
        <w:tblW w:w="98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3"/>
        <w:gridCol w:w="1610"/>
        <w:gridCol w:w="1743"/>
        <w:gridCol w:w="962"/>
        <w:gridCol w:w="1450"/>
        <w:gridCol w:w="1575"/>
        <w:gridCol w:w="1563"/>
      </w:tblGrid>
      <w:tr w14:paraId="45088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9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4159A4">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品目号</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FEF54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品目名称</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C7BF33">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采购标的</w:t>
            </w:r>
          </w:p>
        </w:tc>
        <w:tc>
          <w:tcPr>
            <w:tcW w:w="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0AEDD4">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数量（单位）</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DC6645">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技术规格、参数及要求</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B0EA0C">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品目预算(元)</w:t>
            </w:r>
          </w:p>
        </w:tc>
        <w:tc>
          <w:tcPr>
            <w:tcW w:w="15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02520A">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最高限价（元）</w:t>
            </w:r>
          </w:p>
        </w:tc>
      </w:tr>
      <w:tr w14:paraId="6B6D6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7DDD9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07F1CC">
            <w:pPr>
              <w:pStyle w:val="14"/>
              <w:shd w:val="clear" w:color="auto" w:fill="FFFFFF"/>
              <w:spacing w:before="0" w:beforeAutospacing="0" w:after="0" w:afterAutospacing="0" w:line="480" w:lineRule="atLeast"/>
              <w:jc w:val="both"/>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诊断用</w:t>
            </w:r>
            <w:r>
              <w:rPr>
                <w:rFonts w:hint="eastAsia" w:asciiTheme="minorEastAsia" w:hAnsiTheme="minorEastAsia" w:eastAsiaTheme="minorEastAsia" w:cstheme="minorEastAsia"/>
                <w:color w:val="auto"/>
                <w:sz w:val="28"/>
                <w:szCs w:val="28"/>
                <w:highlight w:val="none"/>
                <w:lang w:val="en-US" w:eastAsia="zh-CN"/>
              </w:rPr>
              <w:t>生物试剂盒</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4B8182">
            <w:pPr>
              <w:pStyle w:val="14"/>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实验室检测试剂耗材</w:t>
            </w:r>
          </w:p>
        </w:tc>
        <w:tc>
          <w:tcPr>
            <w:tcW w:w="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8306DD">
            <w:pPr>
              <w:pStyle w:val="14"/>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FFFFFF"/>
                <w:lang w:val="en-US" w:eastAsia="zh-CN"/>
              </w:rPr>
              <w:t>1(批)</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FB1DB5">
            <w:pPr>
              <w:pStyle w:val="14"/>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FFFFFF"/>
                <w:lang w:val="en-US" w:eastAsia="zh-CN"/>
              </w:rPr>
              <w:t>详见谈判文件</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38677C">
            <w:pPr>
              <w:pStyle w:val="14"/>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FFFFFF"/>
                <w:lang w:val="en-US" w:eastAsia="zh-CN"/>
              </w:rPr>
              <w:t>149089.00</w:t>
            </w:r>
          </w:p>
        </w:tc>
        <w:tc>
          <w:tcPr>
            <w:tcW w:w="15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61063">
            <w:pPr>
              <w:pStyle w:val="14"/>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FFFFFF"/>
                <w:lang w:val="en-US" w:eastAsia="zh-CN"/>
              </w:rPr>
              <w:t>149089.00</w:t>
            </w:r>
          </w:p>
        </w:tc>
      </w:tr>
    </w:tbl>
    <w:p w14:paraId="223F109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本合同包不接受联合体投标</w:t>
      </w:r>
    </w:p>
    <w:p w14:paraId="3289004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合同履行期限：</w:t>
      </w:r>
      <w:r>
        <w:rPr>
          <w:rFonts w:hint="eastAsia" w:asciiTheme="minorEastAsia" w:hAnsiTheme="minorEastAsia" w:eastAsiaTheme="minorEastAsia" w:cstheme="minorEastAsia"/>
          <w:color w:val="auto"/>
          <w:sz w:val="28"/>
          <w:szCs w:val="28"/>
          <w:highlight w:val="none"/>
          <w:lang w:val="en-US" w:eastAsia="zh-CN"/>
        </w:rPr>
        <w:t>合同签订后20日历天内完成供货并验收合格。</w:t>
      </w:r>
    </w:p>
    <w:p w14:paraId="03E5C148">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二、供应商的资格要求：</w:t>
      </w:r>
    </w:p>
    <w:p w14:paraId="657687F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1.满足《中华人民共和国政府采购法》第二十二条规定;</w:t>
      </w:r>
    </w:p>
    <w:p w14:paraId="4F30D40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2.落实政府采购政策需满足的资格要求：</w:t>
      </w:r>
    </w:p>
    <w:p w14:paraId="464F37A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合同包1</w:t>
      </w:r>
      <w:r>
        <w:rPr>
          <w:rFonts w:hint="eastAsia" w:asciiTheme="minorEastAsia" w:hAnsiTheme="minorEastAsia" w:eastAsiaTheme="minorEastAsia" w:cstheme="minorEastAsia"/>
          <w:color w:val="auto"/>
          <w:sz w:val="28"/>
          <w:szCs w:val="28"/>
          <w:highlight w:val="none"/>
          <w:lang w:val="en-US" w:eastAsia="zh-CN"/>
        </w:rPr>
        <w:t>(榆阳区疾病预防控制中心实验室检测试剂耗材采购项目)</w:t>
      </w:r>
      <w:r>
        <w:rPr>
          <w:rFonts w:hint="eastAsia" w:asciiTheme="minorEastAsia" w:hAnsiTheme="minorEastAsia" w:eastAsiaTheme="minorEastAsia" w:cstheme="minorEastAsia"/>
          <w:color w:val="auto"/>
          <w:sz w:val="28"/>
          <w:szCs w:val="28"/>
          <w:highlight w:val="none"/>
          <w:lang w:val="en-US" w:eastAsia="zh-CN"/>
        </w:rPr>
        <w:t>落实政府采购政策需满足的资格要求如下:</w:t>
      </w:r>
    </w:p>
    <w:p w14:paraId="1D45704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Theme="minorEastAsia" w:hAnsiTheme="minorEastAsia" w:eastAsiaTheme="minorEastAsia" w:cstheme="minorEastAsia"/>
          <w:color w:val="auto"/>
          <w:sz w:val="28"/>
          <w:szCs w:val="28"/>
          <w:highlight w:val="none"/>
          <w:lang w:val="en-US" w:eastAsia="zh-CN"/>
        </w:rPr>
        <w:t>本项目</w:t>
      </w:r>
      <w:r>
        <w:rPr>
          <w:rFonts w:hint="eastAsia" w:asciiTheme="minorEastAsia" w:hAnsiTheme="minorEastAsia" w:eastAsiaTheme="minorEastAsia" w:cstheme="minorEastAsia"/>
          <w:color w:val="auto"/>
          <w:sz w:val="28"/>
          <w:szCs w:val="28"/>
          <w:highlight w:val="none"/>
          <w:lang w:val="en-US" w:eastAsia="zh-CN"/>
        </w:rPr>
        <w:t>非</w:t>
      </w:r>
      <w:r>
        <w:rPr>
          <w:rFonts w:hint="eastAsia" w:asciiTheme="minorEastAsia" w:hAnsiTheme="minorEastAsia" w:eastAsiaTheme="minorEastAsia" w:cstheme="minorEastAsia"/>
          <w:color w:val="auto"/>
          <w:sz w:val="28"/>
          <w:szCs w:val="28"/>
          <w:highlight w:val="none"/>
          <w:lang w:val="en-US" w:eastAsia="zh-CN"/>
        </w:rPr>
        <w:t>专门面向中小企业的采购；</w:t>
      </w:r>
    </w:p>
    <w:p w14:paraId="5918CE74">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2.2《财政部司法部关于政府采购支持监狱企业发展有关问题的通知》（财库〔2014〕68号）；</w:t>
      </w:r>
    </w:p>
    <w:p w14:paraId="70B0A50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2.3《国务院办公厅关于建立政府强制采购节能产品制度的通知》（国办发〔2007〕51号）；</w:t>
      </w:r>
    </w:p>
    <w:p w14:paraId="079A1D5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2.4《节能产品政府采购实施意见》（财库[2004]185号）；</w:t>
      </w:r>
    </w:p>
    <w:p w14:paraId="70B90A51">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2.5《环境标志产品政府采购实施的意见》（财库[2006]90号）；</w:t>
      </w:r>
    </w:p>
    <w:p w14:paraId="0F80BB07">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2.6《关于促进残疾人就业政府采购政策的通知》（财库[2017]141号）；</w:t>
      </w:r>
    </w:p>
    <w:p w14:paraId="73001017">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2.7《财政部发展改革委生态环境部市场监管总局关于调整优化节能产品、环境标志产品政府采购执行机制的通知》（财库〔2019〕9号）；</w:t>
      </w:r>
    </w:p>
    <w:p w14:paraId="35961E6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2.8《财政部国务院扶贫办关于运用政府采购政策支持脱贫攻坚的通知》（财库〔2019〕27号）；</w:t>
      </w:r>
    </w:p>
    <w:p w14:paraId="525477C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2.9陕西省财政厅关于印发《陕西省中小企业政府采购信用融资办法》（陕财办采〔2018〕23号）；</w:t>
      </w:r>
    </w:p>
    <w:p w14:paraId="740FF9B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2.10《陕西省财政厅关于加快推进我省中小企业政府采购信用融资工作的通知》（陕财办采〔2020〕15号）；</w:t>
      </w:r>
    </w:p>
    <w:p w14:paraId="0CF5154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2.11《关于促进中小企业健康发展的指导意见》、《陕西省中小企业政府釆购信用融资办法》（陕财办采[2018]23号）；</w:t>
      </w:r>
    </w:p>
    <w:p w14:paraId="3CE176A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2.12《陕西省财政厅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39CD539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2.13其他需要落实的政府采购政策。</w:t>
      </w:r>
    </w:p>
    <w:p w14:paraId="339081E2">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3.本项目的特定资格要求：</w:t>
      </w:r>
    </w:p>
    <w:p w14:paraId="6C893378">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合同包1(榆阳区疾病预防控制中心实验室检测试剂耗材采购项目)特定资格要求如下:</w:t>
      </w:r>
    </w:p>
    <w:p w14:paraId="00D9610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3.1供应商的投标产品经营资格应符合国家相关规定，</w:t>
      </w:r>
      <w:r>
        <w:rPr>
          <w:rFonts w:hint="eastAsia" w:asciiTheme="minorEastAsia" w:hAnsiTheme="minorEastAsia" w:eastAsiaTheme="minorEastAsia" w:cstheme="minorEastAsia"/>
          <w:snapToGrid w:val="0"/>
          <w:color w:val="auto"/>
          <w:kern w:val="0"/>
          <w:sz w:val="28"/>
          <w:szCs w:val="28"/>
          <w:highlight w:val="none"/>
          <w:lang w:val="en-US" w:eastAsia="zh-CN" w:bidi="ar-SA"/>
        </w:rPr>
        <w:t>所投产品属于医疗器械管理范围的须提供医疗器械注册证或医疗器械备案表、所投产品为药品的需提供药品注册证书；</w:t>
      </w:r>
    </w:p>
    <w:p w14:paraId="00CC1C10">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3.2供应商为代理商的须提供《药品经营许可证》，或《医疗器械经营许可证》，或《医疗器械经营备案凭证》和所投产品的《医疗器械产品注册证》；供应商为制造商的须提供《药品生产许可证》或《生产批准证书》，或《医疗器械生产许可证》，或《医疗器械生产备案凭证》和所投产品《医疗器械产品注册证》；</w:t>
      </w:r>
    </w:p>
    <w:p w14:paraId="366D209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3.3供应商应在“</w:t>
      </w:r>
      <w:bookmarkStart w:id="2" w:name="OLE_LINK65"/>
      <w:r>
        <w:rPr>
          <w:rFonts w:hint="eastAsia" w:asciiTheme="minorEastAsia" w:hAnsiTheme="minorEastAsia" w:eastAsiaTheme="minorEastAsia" w:cstheme="minorEastAsia"/>
          <w:snapToGrid w:val="0"/>
          <w:color w:val="auto"/>
          <w:kern w:val="0"/>
          <w:sz w:val="28"/>
          <w:szCs w:val="28"/>
          <w:highlight w:val="none"/>
          <w:lang w:val="en-US" w:eastAsia="zh-CN" w:bidi="ar-SA"/>
        </w:rPr>
        <w:t>信用中国（陕西榆林</w:t>
      </w:r>
      <w:bookmarkEnd w:id="2"/>
      <w:r>
        <w:rPr>
          <w:rFonts w:hint="eastAsia" w:asciiTheme="minorEastAsia" w:hAnsiTheme="minorEastAsia" w:eastAsiaTheme="minorEastAsia" w:cstheme="minorEastAsia"/>
          <w:snapToGrid w:val="0"/>
          <w:color w:val="auto"/>
          <w:kern w:val="0"/>
          <w:sz w:val="28"/>
          <w:szCs w:val="28"/>
          <w:highlight w:val="none"/>
          <w:lang w:val="en-US" w:eastAsia="zh-CN" w:bidi="ar-SA"/>
        </w:rPr>
        <w:t>）”网站进行注册、登录，自主上报信用承诺书（网址：https://credit.yl.gov.cn/）。 承诺事项：《榆林市政府采购工程类/货物类/服务类项目供应商信用承诺书》，上传至承诺附件；承诺有效期为一年；</w:t>
      </w:r>
    </w:p>
    <w:p w14:paraId="165C736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3.4本项目不接受联合体投标。单位负责人为同一人或者存在直接控股、管理关系的不同供应商，不得参加同一合同项下的政府采购活动；为本项目提供整体设计、规范编制或者项目管理、监理、检测等服务的供应商，不得再参加本项目的采购活动；违反规定的，其投标均无效。</w:t>
      </w:r>
    </w:p>
    <w:p w14:paraId="75D737A3">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三、获取谈判文件</w:t>
      </w:r>
    </w:p>
    <w:p w14:paraId="6AF1B1B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时间：2026年02月11日至2026年02月13日，每天上午08:00:00至12:00:00，下午12:00:00至18:00:00（北京时间）</w:t>
      </w:r>
    </w:p>
    <w:p w14:paraId="24B828C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途径：陕西省榆林市航宇路石化家属院三单元201室。</w:t>
      </w:r>
    </w:p>
    <w:p w14:paraId="00FD426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方式：现场获取</w:t>
      </w:r>
    </w:p>
    <w:p w14:paraId="0C29045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四、响应文件提交</w:t>
      </w:r>
    </w:p>
    <w:p w14:paraId="2DACD560">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截止时间：2026年02月14日08时00分00秒（北京时间）</w:t>
      </w:r>
    </w:p>
    <w:p w14:paraId="6F3F6FFD">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地点：</w:t>
      </w:r>
      <w:r>
        <w:rPr>
          <w:rFonts w:hint="eastAsia" w:asciiTheme="minorEastAsia" w:hAnsiTheme="minorEastAsia" w:eastAsiaTheme="minorEastAsia" w:cstheme="minorEastAsia"/>
          <w:color w:val="auto"/>
          <w:sz w:val="28"/>
          <w:szCs w:val="28"/>
          <w:highlight w:val="none"/>
          <w:lang w:val="en-US" w:eastAsia="zh-CN"/>
        </w:rPr>
        <w:t>陕西省榆林市航宇路石化家属院三单元201室会议室</w:t>
      </w:r>
    </w:p>
    <w:p w14:paraId="569A9BC5">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五、开启</w:t>
      </w:r>
    </w:p>
    <w:p w14:paraId="26A7B1C3">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时间：2026年02月14日08时00分00秒（北京时间）</w:t>
      </w:r>
    </w:p>
    <w:p w14:paraId="31ECD89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提交响应文件地点：</w:t>
      </w:r>
      <w:r>
        <w:rPr>
          <w:rFonts w:hint="eastAsia" w:asciiTheme="minorEastAsia" w:hAnsiTheme="minorEastAsia" w:eastAsiaTheme="minorEastAsia" w:cstheme="minorEastAsia"/>
          <w:color w:val="auto"/>
          <w:sz w:val="28"/>
          <w:szCs w:val="28"/>
          <w:highlight w:val="none"/>
          <w:lang w:val="en-US" w:eastAsia="zh-CN"/>
        </w:rPr>
        <w:t>陕西省榆林市航宇路石化家属院三单元201室会议室</w:t>
      </w:r>
    </w:p>
    <w:p w14:paraId="0A1F571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开标地点：</w:t>
      </w:r>
      <w:r>
        <w:rPr>
          <w:rFonts w:hint="eastAsia" w:asciiTheme="minorEastAsia" w:hAnsiTheme="minorEastAsia" w:eastAsiaTheme="minorEastAsia" w:cstheme="minorEastAsia"/>
          <w:color w:val="auto"/>
          <w:sz w:val="28"/>
          <w:szCs w:val="28"/>
          <w:highlight w:val="none"/>
          <w:lang w:val="en-US" w:eastAsia="zh-CN"/>
        </w:rPr>
        <w:t>陕西省榆林市航宇路石化家属院三单元201室会议室</w:t>
      </w:r>
    </w:p>
    <w:p w14:paraId="5D150F8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六、公告期限</w:t>
      </w:r>
    </w:p>
    <w:p w14:paraId="0FFCEFB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自本公告发布之日起3个工作日。</w:t>
      </w:r>
    </w:p>
    <w:p w14:paraId="6F78ADC6">
      <w:pPr>
        <w:keepNext w:val="0"/>
        <w:keepLines w:val="0"/>
        <w:pageBreakBefore w:val="0"/>
        <w:widowControl/>
        <w:numPr>
          <w:ilvl w:val="0"/>
          <w:numId w:val="3"/>
        </w:numPr>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其他补充事宜</w:t>
      </w:r>
    </w:p>
    <w:p w14:paraId="2363264D">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1、供应商满足《中华人民共和国政府采购法》第二十二条规定的资格要求如下</w:t>
      </w:r>
      <w:r>
        <w:rPr>
          <w:rFonts w:hint="eastAsia" w:asciiTheme="minorEastAsia" w:hAnsiTheme="minorEastAsia" w:eastAsiaTheme="minorEastAsia" w:cstheme="minorEastAsia"/>
          <w:color w:val="auto"/>
          <w:spacing w:val="-1"/>
          <w:sz w:val="28"/>
          <w:szCs w:val="28"/>
          <w:highlight w:val="none"/>
          <w:lang w:eastAsia="zh-CN"/>
        </w:rPr>
        <w:t>：</w:t>
      </w:r>
    </w:p>
    <w:p w14:paraId="3C44C345">
      <w:pPr>
        <w:keepNext w:val="0"/>
        <w:keepLines w:val="0"/>
        <w:pageBreakBefore w:val="0"/>
        <w:widowControl/>
        <w:kinsoku/>
        <w:wordWrap w:val="0"/>
        <w:overflowPunct/>
        <w:topLinePunct/>
        <w:autoSpaceDE/>
        <w:autoSpaceDN/>
        <w:bidi w:val="0"/>
        <w:adjustRightInd/>
        <w:snapToGrid w:val="0"/>
        <w:spacing w:line="400" w:lineRule="exact"/>
        <w:ind w:firstLine="556"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1"/>
          <w:sz w:val="28"/>
          <w:szCs w:val="28"/>
          <w:highlight w:val="none"/>
          <w:lang w:val="en-US" w:eastAsia="zh-CN"/>
        </w:rPr>
        <w:t>1.1</w:t>
      </w:r>
      <w:r>
        <w:rPr>
          <w:rFonts w:hint="eastAsia" w:asciiTheme="minorEastAsia" w:hAnsiTheme="minorEastAsia" w:eastAsiaTheme="minorEastAsia" w:cstheme="minorEastAsia"/>
          <w:snapToGrid w:val="0"/>
          <w:color w:val="auto"/>
          <w:kern w:val="0"/>
          <w:sz w:val="28"/>
          <w:szCs w:val="28"/>
          <w:highlight w:val="none"/>
          <w:lang w:val="en-US" w:eastAsia="zh-CN" w:bidi="ar-SA"/>
        </w:rPr>
        <w:t>供应商应为具有独立承担民事责任能力的法人、其他组织或自然人，提供企业合法有效的标识有统一社会信用代码的营业执照(</w:t>
      </w:r>
      <w:r>
        <w:rPr>
          <w:rFonts w:hint="eastAsia" w:asciiTheme="minorEastAsia" w:hAnsiTheme="minorEastAsia" w:eastAsiaTheme="minorEastAsia" w:cstheme="minorEastAsia"/>
          <w:snapToGrid w:val="0"/>
          <w:color w:val="auto"/>
          <w:kern w:val="0"/>
          <w:sz w:val="28"/>
          <w:szCs w:val="28"/>
          <w:highlight w:val="none"/>
          <w:lang w:val="en-US" w:eastAsia="zh-CN" w:bidi="ar-SA"/>
        </w:rPr>
        <w:t>附营业执照的2024年企业年度报告书，</w:t>
      </w:r>
      <w:r>
        <w:rPr>
          <w:rFonts w:hint="eastAsia" w:asciiTheme="minorEastAsia" w:hAnsiTheme="minorEastAsia" w:eastAsiaTheme="minorEastAsia" w:cstheme="minorEastAsia"/>
          <w:snapToGrid w:val="0"/>
          <w:color w:val="auto"/>
          <w:kern w:val="0"/>
          <w:sz w:val="28"/>
          <w:szCs w:val="28"/>
          <w:highlight w:val="none"/>
          <w:lang w:val="en-US" w:eastAsia="zh-CN" w:bidi="ar-SA"/>
        </w:rPr>
        <w:t>2025年至今成立的企业除外)或事业单位法人证书等国家规定的相关证明，自然人参与的提供其身份证明；</w:t>
      </w:r>
    </w:p>
    <w:p w14:paraId="473AADD8">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1.2</w:t>
      </w:r>
      <w:r>
        <w:rPr>
          <w:rFonts w:hint="eastAsia" w:asciiTheme="minorEastAsia" w:hAnsiTheme="minorEastAsia" w:eastAsiaTheme="minorEastAsia" w:cstheme="minorEastAsia"/>
          <w:snapToGrid w:val="0"/>
          <w:color w:val="auto"/>
          <w:kern w:val="0"/>
          <w:sz w:val="28"/>
          <w:szCs w:val="28"/>
          <w:highlight w:val="none"/>
          <w:lang w:val="en-US" w:eastAsia="zh-CN" w:bidi="ar-SA"/>
        </w:rPr>
        <w:t>供应商须提供其</w:t>
      </w:r>
      <w:r>
        <w:rPr>
          <w:rFonts w:hint="eastAsia" w:asciiTheme="minorEastAsia" w:hAnsiTheme="minorEastAsia" w:eastAsiaTheme="minorEastAsia" w:cstheme="minorEastAsia"/>
          <w:color w:val="auto"/>
          <w:spacing w:val="-1"/>
          <w:sz w:val="28"/>
          <w:szCs w:val="28"/>
          <w:highlight w:val="none"/>
        </w:rPr>
        <w:t>良好的商业信誉</w:t>
      </w:r>
      <w:r>
        <w:rPr>
          <w:rFonts w:hint="eastAsia" w:asciiTheme="minorEastAsia" w:hAnsiTheme="minorEastAsia" w:eastAsiaTheme="minorEastAsia" w:cstheme="minorEastAsia"/>
          <w:snapToGrid w:val="0"/>
          <w:color w:val="auto"/>
          <w:kern w:val="0"/>
          <w:sz w:val="28"/>
          <w:szCs w:val="28"/>
          <w:highlight w:val="none"/>
          <w:lang w:val="en-US" w:eastAsia="zh-CN" w:bidi="ar-SA"/>
        </w:rPr>
        <w:t>和健全的财务会计制度说明，提供2024年度或2025年度经审计的财务报告（财务审计报告须经会计事务所或审计机构盖章,注册会计师签字、盖章；并具有二维码及其编码，提供其注册会计师行业统一监管平台查询截图。</w:t>
      </w:r>
      <w:r>
        <w:rPr>
          <w:rFonts w:hint="eastAsia" w:asciiTheme="minorEastAsia" w:hAnsiTheme="minorEastAsia" w:eastAsiaTheme="minorEastAsia" w:cstheme="minorEastAsia"/>
          <w:snapToGrid w:val="0"/>
          <w:color w:val="auto"/>
          <w:kern w:val="0"/>
          <w:sz w:val="28"/>
          <w:szCs w:val="28"/>
          <w:highlight w:val="none"/>
          <w:lang w:val="en-US" w:eastAsia="zh-CN" w:bidi="ar-SA"/>
        </w:rPr>
        <w:t>报告须包括“四表一注”，即资产负债表、利润表、现金流量表、所有者权益变动表及其附注）；成立时间至提交响应文件截止时间不足一年的企业，事业单位、自然人等可提供其开标前六个月内银行出具的资信证明；</w:t>
      </w:r>
    </w:p>
    <w:p w14:paraId="1E63A47C">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1"/>
          <w:sz w:val="28"/>
          <w:szCs w:val="28"/>
          <w:highlight w:val="none"/>
          <w:lang w:val="en-US" w:eastAsia="zh-CN"/>
        </w:rPr>
        <w:t>1.3</w:t>
      </w:r>
      <w:r>
        <w:rPr>
          <w:rFonts w:hint="eastAsia" w:asciiTheme="minorEastAsia" w:hAnsiTheme="minorEastAsia" w:eastAsiaTheme="minorEastAsia" w:cstheme="minorEastAsia"/>
          <w:snapToGrid w:val="0"/>
          <w:color w:val="auto"/>
          <w:kern w:val="0"/>
          <w:sz w:val="28"/>
          <w:szCs w:val="28"/>
          <w:highlight w:val="none"/>
          <w:lang w:val="en-US" w:eastAsia="zh-CN" w:bidi="ar-SA"/>
        </w:rPr>
        <w:t>供应商须提供《具有履行本合同所必需的专业技术能力的承诺书》；</w:t>
      </w:r>
    </w:p>
    <w:p w14:paraId="28C64A9B">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1"/>
          <w:sz w:val="28"/>
          <w:szCs w:val="28"/>
          <w:highlight w:val="none"/>
          <w:lang w:val="en-US" w:eastAsia="zh-CN"/>
        </w:rPr>
        <w:t>1.4</w:t>
      </w:r>
      <w:r>
        <w:rPr>
          <w:rFonts w:hint="eastAsia" w:asciiTheme="minorEastAsia" w:hAnsiTheme="minorEastAsia" w:eastAsiaTheme="minorEastAsia" w:cstheme="minorEastAsia"/>
          <w:snapToGrid w:val="0"/>
          <w:color w:val="auto"/>
          <w:kern w:val="0"/>
          <w:sz w:val="28"/>
          <w:szCs w:val="28"/>
          <w:highlight w:val="none"/>
          <w:lang w:val="en-US" w:eastAsia="zh-CN" w:bidi="ar-SA"/>
        </w:rPr>
        <w:t>供应商须提供2025年2月至今任意一个月的依法缴纳税款的相关凭据（时间以税款所属日期为准、税种须包含增值税或企业所得税），凭据应有税务机关或代收机关的公章或业务专用章。依法免税或无须缴纳税款的供应商，应提供相关证明文件；</w:t>
      </w:r>
    </w:p>
    <w:p w14:paraId="1A2F4E4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1.5供应商须提供2025年2月至今任意一个月的社会保障资金缴存单据或社保机构开具的社会保险参保缴费情况证明，依法不需要缴纳社会保障资金的单位应提供相关证明材料；</w:t>
      </w:r>
    </w:p>
    <w:p w14:paraId="074EAA7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1.6供应商须提供参加政府采购活动前三年内，在经营活动中没有重大违法记录声明；供应商不得为“信用中国”网站（www.creditchina.gov.cn）中列入失信主体名单、重大税收违法案件当事人名单的供应商；不得为中国执行信息公开网（http://zxgk.court.gov.cn）中列入失信被执行人名单(被执行人包括企业、法定代表人)的供应商；不得为中国政府采购网（www.ccgp.gov.cn）政府采购严重违法失信行为记录名单中被财政部门禁止参加政府采购活动的供应商。</w:t>
      </w:r>
    </w:p>
    <w:p w14:paraId="7A5300A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2、其他补充事宜</w:t>
      </w:r>
    </w:p>
    <w:p w14:paraId="58CF5A6D">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供应商须CA锁登录全国公共资源交易中心平台（陕西省）（http://www.sxggzyjy.cn/）,选择“电子交易平台-陕西政府采购交易系统-陕西省公共资源交易平台-供应商”进行登录，登录后选择“交易乙方”身份进入供应商界面进行报名，并提供全国公共资源交易平台（陕西省）网站投标回执单、单位介绍信原件、经办人身份证原件及复印件加盖单位公章在陕西新胜项目管理有限公司（陕西省榆林市航宇路石化家属院三单元201室）现场获取谈判文件；</w:t>
      </w:r>
    </w:p>
    <w:p w14:paraId="4875534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2.2请供应商按照陕西省财政厅关于政府采购供应商注册登记有关事项的通知中的要求，通过陕西省政府采购网（http://www.ccgp-shaanxi.gov.cn/）注册登记加入陕西省政府采购供应商库；</w:t>
      </w:r>
    </w:p>
    <w:p w14:paraId="2537D91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未办理陕西省公共资源交易中心CA锁的供应商可到榆林市市民中心四楼交易中心窗口或西安市高新三路信息港大厦一楼办事大厅办理，咨询电话0912-3515031、029-88661241或4006-369-888（陕西CA联系电话），投标报名成功与否以平台确认信息为准。</w:t>
      </w:r>
    </w:p>
    <w:p w14:paraId="1D4B1388">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八、对本次招标提出询问，请按以下方式联系。</w:t>
      </w:r>
    </w:p>
    <w:p w14:paraId="5019FC45">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1.采购人信息</w:t>
      </w:r>
    </w:p>
    <w:p w14:paraId="1DDFACE1">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名称：榆林市榆阳区疾病预防控制中心（榆林市榆阳区卫生监督所）</w:t>
      </w:r>
    </w:p>
    <w:p w14:paraId="4E8D11E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地址：陕西省榆林市榆溪大道一院环路67号</w:t>
      </w:r>
    </w:p>
    <w:p w14:paraId="70C9302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联系方式：13992263102</w:t>
      </w:r>
    </w:p>
    <w:p w14:paraId="320DEBD3">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2.采购代理机构信息</w:t>
      </w:r>
    </w:p>
    <w:p w14:paraId="64DBBF8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名称：陕西新胜项目管理有限公司</w:t>
      </w:r>
    </w:p>
    <w:p w14:paraId="7511D4A4">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地址：陕西省西安市长安区陕西省西安市长安区子午大道荣欣一号</w:t>
      </w:r>
    </w:p>
    <w:p w14:paraId="4CE0C7C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联系方式：029-81599669</w:t>
      </w:r>
    </w:p>
    <w:p w14:paraId="06D7D5C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3.项目联系方式</w:t>
      </w:r>
    </w:p>
    <w:p w14:paraId="7B74794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项目联系人：王小宣</w:t>
      </w:r>
    </w:p>
    <w:p w14:paraId="58FEA44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电话：15619895155</w:t>
      </w:r>
    </w:p>
    <w:p w14:paraId="2F5E6C3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3906C7FD">
      <w:pPr>
        <w:keepNext w:val="0"/>
        <w:keepLines w:val="0"/>
        <w:pageBreakBefore w:val="0"/>
        <w:kinsoku/>
        <w:wordWrap w:val="0"/>
        <w:overflowPunct/>
        <w:topLinePunct/>
        <w:autoSpaceDE/>
        <w:autoSpaceDN/>
        <w:bidi w:val="0"/>
        <w:adjustRightInd/>
        <w:jc w:val="both"/>
        <w:textAlignment w:val="auto"/>
        <w:rPr>
          <w:rFonts w:hint="eastAsia" w:asciiTheme="minorEastAsia" w:hAnsiTheme="minorEastAsia" w:eastAsiaTheme="minorEastAsia" w:cstheme="minorEastAsia"/>
          <w:color w:val="auto"/>
          <w:sz w:val="28"/>
          <w:szCs w:val="28"/>
          <w:highlight w:val="none"/>
        </w:rPr>
      </w:pPr>
    </w:p>
    <w:p w14:paraId="69408826">
      <w:pPr>
        <w:keepNext w:val="0"/>
        <w:keepLines w:val="0"/>
        <w:pageBreakBefore w:val="0"/>
        <w:widowControl/>
        <w:kinsoku/>
        <w:wordWrap w:val="0"/>
        <w:overflowPunct/>
        <w:topLinePunct/>
        <w:autoSpaceDE/>
        <w:autoSpaceDN/>
        <w:bidi w:val="0"/>
        <w:adjustRightInd w:val="0"/>
        <w:snapToGrid w:val="0"/>
        <w:spacing w:before="45" w:line="248" w:lineRule="auto"/>
        <w:ind w:firstLine="584"/>
        <w:jc w:val="right"/>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榆林市榆阳区疾病预防控制中心</w:t>
      </w:r>
    </w:p>
    <w:p w14:paraId="5903DD0A">
      <w:pPr>
        <w:keepNext w:val="0"/>
        <w:keepLines w:val="0"/>
        <w:pageBreakBefore w:val="0"/>
        <w:widowControl/>
        <w:kinsoku/>
        <w:wordWrap w:val="0"/>
        <w:overflowPunct/>
        <w:topLinePunct/>
        <w:autoSpaceDE/>
        <w:autoSpaceDN/>
        <w:bidi w:val="0"/>
        <w:adjustRightInd w:val="0"/>
        <w:snapToGrid w:val="0"/>
        <w:spacing w:before="45" w:line="248" w:lineRule="auto"/>
        <w:ind w:firstLine="584"/>
        <w:jc w:val="right"/>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（榆林市榆阳区卫生监督所）</w:t>
      </w:r>
    </w:p>
    <w:p w14:paraId="264B61CD">
      <w:pPr>
        <w:keepNext w:val="0"/>
        <w:keepLines w:val="0"/>
        <w:pageBreakBefore w:val="0"/>
        <w:widowControl/>
        <w:kinsoku/>
        <w:wordWrap w:val="0"/>
        <w:overflowPunct/>
        <w:topLinePunct/>
        <w:autoSpaceDE/>
        <w:autoSpaceDN/>
        <w:bidi w:val="0"/>
        <w:adjustRightInd w:val="0"/>
        <w:snapToGrid w:val="0"/>
        <w:spacing w:before="45" w:line="248" w:lineRule="auto"/>
        <w:ind w:firstLine="584"/>
        <w:jc w:val="righ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2026年02月10日</w:t>
      </w:r>
    </w:p>
    <w:p w14:paraId="1D434E4E">
      <w:pPr>
        <w:keepNext w:val="0"/>
        <w:keepLines w:val="0"/>
        <w:pageBreakBefore w:val="0"/>
        <w:widowControl/>
        <w:kinsoku/>
        <w:wordWrap w:val="0"/>
        <w:overflowPunct/>
        <w:topLinePunct/>
        <w:autoSpaceDE/>
        <w:autoSpaceDN/>
        <w:bidi w:val="0"/>
        <w:adjustRightIn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rPr>
      </w:pPr>
    </w:p>
    <w:p w14:paraId="6599A2D4">
      <w:pPr>
        <w:keepNext w:val="0"/>
        <w:keepLines w:val="0"/>
        <w:pageBreakBefore w:val="0"/>
        <w:widowControl/>
        <w:kinsoku/>
        <w:wordWrap w:val="0"/>
        <w:overflowPunct/>
        <w:topLinePunct/>
        <w:autoSpaceDE/>
        <w:autoSpaceDN/>
        <w:bidi w:val="0"/>
        <w:adjustRightInd w:val="0"/>
        <w:snapToGrid w:val="0"/>
        <w:spacing w:line="235" w:lineRule="auto"/>
        <w:jc w:val="both"/>
        <w:textAlignment w:val="baseline"/>
        <w:rPr>
          <w:rFonts w:hint="eastAsia" w:asciiTheme="minorEastAsia" w:hAnsiTheme="minorEastAsia" w:eastAsiaTheme="minorEastAsia" w:cstheme="minorEastAsia"/>
          <w:color w:val="auto"/>
          <w:sz w:val="28"/>
          <w:szCs w:val="28"/>
          <w:highlight w:val="none"/>
        </w:rPr>
        <w:sectPr>
          <w:footerReference r:id="rId8" w:type="default"/>
          <w:pgSz w:w="11906" w:h="16839"/>
          <w:pgMar w:top="1440" w:right="1080" w:bottom="1440" w:left="1080" w:header="0" w:footer="1186" w:gutter="0"/>
          <w:pgNumType w:fmt="decimal"/>
          <w:cols w:space="720" w:num="1"/>
        </w:sectPr>
      </w:pPr>
    </w:p>
    <w:p w14:paraId="200A1848">
      <w:pPr>
        <w:keepNext w:val="0"/>
        <w:keepLines w:val="0"/>
        <w:pageBreakBefore w:val="0"/>
        <w:widowControl/>
        <w:kinsoku/>
        <w:wordWrap w:val="0"/>
        <w:overflowPunct/>
        <w:topLinePunct/>
        <w:autoSpaceDE/>
        <w:autoSpaceDN/>
        <w:bidi w:val="0"/>
        <w:adjustRightInd w:val="0"/>
        <w:snapToGrid w:val="0"/>
        <w:spacing w:before="112" w:line="224" w:lineRule="auto"/>
        <w:jc w:val="center"/>
        <w:textAlignment w:val="baseline"/>
        <w:outlineLvl w:val="0"/>
        <w:rPr>
          <w:rFonts w:hint="eastAsia" w:asciiTheme="minorEastAsia" w:hAnsiTheme="minorEastAsia" w:eastAsiaTheme="minorEastAsia" w:cstheme="minorEastAsia"/>
          <w:color w:val="auto"/>
          <w:sz w:val="31"/>
          <w:szCs w:val="31"/>
          <w:highlight w:val="none"/>
        </w:rPr>
      </w:pPr>
      <w:bookmarkStart w:id="3" w:name="_Toc7962"/>
      <w:r>
        <w:rPr>
          <w:rFonts w:hint="eastAsia" w:asciiTheme="minorEastAsia" w:hAnsiTheme="minorEastAsia" w:eastAsiaTheme="minorEastAsia" w:cstheme="minorEastAsia"/>
          <w:color w:val="auto"/>
          <w:spacing w:val="8"/>
          <w:sz w:val="31"/>
          <w:szCs w:val="31"/>
          <w:highlight w:val="none"/>
          <w14:textOutline w14:w="5793" w14:cap="sq" w14:cmpd="sng">
            <w14:solidFill>
              <w14:srgbClr w14:val="000000"/>
            </w14:solidFill>
            <w14:prstDash w14:val="solid"/>
            <w14:bevel/>
          </w14:textOutline>
        </w:rPr>
        <w:t>第二章</w:t>
      </w:r>
      <w:r>
        <w:rPr>
          <w:rFonts w:hint="eastAsia" w:asciiTheme="minorEastAsia" w:hAnsiTheme="minorEastAsia" w:eastAsiaTheme="minorEastAsia" w:cstheme="minorEastAsia"/>
          <w:color w:val="auto"/>
          <w:spacing w:val="8"/>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8"/>
          <w:sz w:val="31"/>
          <w:szCs w:val="31"/>
          <w:highlight w:val="none"/>
          <w:lang w:eastAsia="zh-CN"/>
          <w14:textOutline w14:w="579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spacing w:val="8"/>
          <w:sz w:val="31"/>
          <w:szCs w:val="31"/>
          <w:highlight w:val="none"/>
          <w14:textOutline w14:w="5793" w14:cap="sq" w14:cmpd="sng">
            <w14:solidFill>
              <w14:srgbClr w14:val="000000"/>
            </w14:solidFill>
            <w14:prstDash w14:val="solid"/>
            <w14:bevel/>
          </w14:textOutline>
        </w:rPr>
        <w:t>须知</w:t>
      </w:r>
      <w:bookmarkEnd w:id="3"/>
    </w:p>
    <w:p w14:paraId="0BB8B31D">
      <w:pPr>
        <w:jc w:val="center"/>
        <w:rPr>
          <w:rFonts w:hint="eastAsia" w:ascii="宋体" w:hAnsi="宋体" w:eastAsia="宋体" w:cs="宋体"/>
          <w:color w:val="auto"/>
          <w:sz w:val="28"/>
          <w:szCs w:val="28"/>
          <w:highlight w:val="none"/>
        </w:rPr>
      </w:pPr>
      <w:bookmarkStart w:id="4" w:name="_Toc4773"/>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须知前附表</w:t>
      </w:r>
    </w:p>
    <w:p w14:paraId="6DC848B6">
      <w:pPr>
        <w:rPr>
          <w:rFonts w:hint="eastAsia" w:ascii="宋体" w:hAnsi="宋体" w:eastAsia="宋体" w:cs="宋体"/>
          <w:color w:val="auto"/>
          <w:sz w:val="28"/>
          <w:szCs w:val="28"/>
          <w:highlight w:val="none"/>
        </w:rPr>
      </w:pPr>
    </w:p>
    <w:tbl>
      <w:tblPr>
        <w:tblStyle w:val="18"/>
        <w:tblW w:w="943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136"/>
        <w:gridCol w:w="6605"/>
      </w:tblGrid>
      <w:tr w14:paraId="5243B2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noWrap w:val="0"/>
            <w:vAlign w:val="center"/>
          </w:tcPr>
          <w:p w14:paraId="4D68BC64">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2136" w:type="dxa"/>
            <w:tcBorders>
              <w:top w:val="single" w:color="auto" w:sz="12" w:space="0"/>
              <w:bottom w:val="single" w:color="auto" w:sz="2" w:space="0"/>
            </w:tcBorders>
            <w:shd w:val="clear" w:color="auto" w:fill="F1F1F1"/>
            <w:noWrap w:val="0"/>
            <w:vAlign w:val="center"/>
          </w:tcPr>
          <w:p w14:paraId="4DBEE70B">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内容</w:t>
            </w:r>
          </w:p>
        </w:tc>
        <w:tc>
          <w:tcPr>
            <w:tcW w:w="6605" w:type="dxa"/>
            <w:tcBorders>
              <w:top w:val="single" w:color="auto" w:sz="12" w:space="0"/>
              <w:bottom w:val="single" w:color="auto" w:sz="2" w:space="0"/>
            </w:tcBorders>
            <w:shd w:val="clear" w:color="auto" w:fill="F1F1F1"/>
            <w:noWrap w:val="0"/>
            <w:vAlign w:val="center"/>
          </w:tcPr>
          <w:p w14:paraId="3A6EB47E">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说明和要求</w:t>
            </w:r>
          </w:p>
        </w:tc>
      </w:tr>
      <w:tr w14:paraId="635D4E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noWrap w:val="0"/>
            <w:vAlign w:val="center"/>
          </w:tcPr>
          <w:p w14:paraId="4BC7204E">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tcBorders>
              <w:top w:val="single" w:color="auto" w:sz="2" w:space="0"/>
            </w:tcBorders>
            <w:noWrap w:val="0"/>
            <w:vAlign w:val="center"/>
          </w:tcPr>
          <w:p w14:paraId="73051B5D">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项目名称</w:t>
            </w:r>
          </w:p>
        </w:tc>
        <w:tc>
          <w:tcPr>
            <w:tcW w:w="6605" w:type="dxa"/>
            <w:tcBorders>
              <w:top w:val="single" w:color="auto" w:sz="2" w:space="0"/>
            </w:tcBorders>
            <w:noWrap w:val="0"/>
            <w:vAlign w:val="center"/>
          </w:tcPr>
          <w:p w14:paraId="6BCC69A9">
            <w:pPr>
              <w:spacing w:line="320" w:lineRule="exact"/>
              <w:jc w:val="both"/>
              <w:rPr>
                <w:rFonts w:hint="eastAsia" w:ascii="宋体" w:hAnsi="宋体" w:eastAsia="宋体" w:cs="宋体"/>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榆阳区疾病预防控制中心实验室检测试剂耗材采购项目</w:t>
            </w:r>
          </w:p>
        </w:tc>
      </w:tr>
      <w:tr w14:paraId="1B9ED4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6B14346F">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5A3FCA38">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项目编号</w:t>
            </w:r>
          </w:p>
        </w:tc>
        <w:tc>
          <w:tcPr>
            <w:tcW w:w="6605" w:type="dxa"/>
            <w:noWrap w:val="0"/>
            <w:vAlign w:val="center"/>
          </w:tcPr>
          <w:p w14:paraId="53FA6581">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SXXS2026-HW-0007</w:t>
            </w:r>
          </w:p>
        </w:tc>
      </w:tr>
      <w:tr w14:paraId="7DB29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76AC6253">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7FF4F0CA">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采购预算</w:t>
            </w:r>
            <w:r>
              <w:rPr>
                <w:rFonts w:hint="eastAsia" w:ascii="宋体" w:hAnsi="宋体" w:eastAsia="宋体" w:cs="宋体"/>
                <w:color w:val="auto"/>
                <w:sz w:val="28"/>
                <w:szCs w:val="28"/>
                <w:highlight w:val="none"/>
                <w:lang w:val="en-US" w:eastAsia="zh-CN"/>
              </w:rPr>
              <w:t>金额</w:t>
            </w:r>
          </w:p>
        </w:tc>
        <w:tc>
          <w:tcPr>
            <w:tcW w:w="6605" w:type="dxa"/>
            <w:noWrap w:val="0"/>
            <w:vAlign w:val="center"/>
          </w:tcPr>
          <w:p w14:paraId="6F74A626">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149089.00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149089.00</w:t>
            </w:r>
            <w:r>
              <w:rPr>
                <w:rFonts w:hint="eastAsia" w:ascii="宋体" w:hAnsi="宋体" w:eastAsia="宋体" w:cs="宋体"/>
                <w:color w:val="auto"/>
                <w:sz w:val="28"/>
                <w:szCs w:val="28"/>
                <w:highlight w:val="none"/>
              </w:rPr>
              <w:t>元）</w:t>
            </w:r>
          </w:p>
        </w:tc>
      </w:tr>
      <w:tr w14:paraId="286D37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54085832">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7B91E06C">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w:t>
            </w:r>
          </w:p>
        </w:tc>
        <w:tc>
          <w:tcPr>
            <w:tcW w:w="6605" w:type="dxa"/>
            <w:noWrap w:val="0"/>
            <w:vAlign w:val="top"/>
          </w:tcPr>
          <w:p w14:paraId="039BCB87">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财政资金</w:t>
            </w:r>
          </w:p>
        </w:tc>
      </w:tr>
      <w:tr w14:paraId="373C1F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608FC26E">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154CFBB0">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资金落实情况</w:t>
            </w:r>
          </w:p>
        </w:tc>
        <w:tc>
          <w:tcPr>
            <w:tcW w:w="6605" w:type="dxa"/>
            <w:noWrap w:val="0"/>
            <w:vAlign w:val="top"/>
          </w:tcPr>
          <w:p w14:paraId="6642A67F">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eastAsia="zh-CN"/>
              </w:rPr>
              <w:t>已落实到位</w:t>
            </w:r>
          </w:p>
        </w:tc>
      </w:tr>
      <w:tr w14:paraId="091DEC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48E09655">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334CB8C7">
            <w:pPr>
              <w:spacing w:line="320" w:lineRule="exact"/>
              <w:jc w:val="center"/>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采购内容</w:t>
            </w:r>
          </w:p>
        </w:tc>
        <w:tc>
          <w:tcPr>
            <w:tcW w:w="6605" w:type="dxa"/>
            <w:noWrap w:val="0"/>
            <w:vAlign w:val="top"/>
          </w:tcPr>
          <w:p w14:paraId="40D815BA">
            <w:pPr>
              <w:spacing w:line="32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详见第三章 </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内容及要求</w:t>
            </w:r>
          </w:p>
        </w:tc>
      </w:tr>
      <w:tr w14:paraId="5C864A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3F0D52DD">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6E7660AF">
            <w:pPr>
              <w:spacing w:line="320" w:lineRule="exact"/>
              <w:jc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交货</w:t>
            </w:r>
            <w:r>
              <w:rPr>
                <w:rFonts w:hint="eastAsia" w:ascii="宋体" w:hAnsi="宋体" w:eastAsia="宋体" w:cs="宋体"/>
                <w:color w:val="auto"/>
                <w:sz w:val="28"/>
                <w:szCs w:val="28"/>
                <w:highlight w:val="none"/>
                <w:lang w:val="en-US" w:eastAsia="zh-CN"/>
              </w:rPr>
              <w:t>期</w:t>
            </w:r>
          </w:p>
        </w:tc>
        <w:tc>
          <w:tcPr>
            <w:tcW w:w="6605" w:type="dxa"/>
            <w:noWrap w:val="0"/>
            <w:vAlign w:val="top"/>
          </w:tcPr>
          <w:p w14:paraId="2700C940">
            <w:pPr>
              <w:spacing w:line="320" w:lineRule="exact"/>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合同签订后20日历天内完成供货并验收合格。</w:t>
            </w:r>
          </w:p>
        </w:tc>
      </w:tr>
      <w:tr w14:paraId="0C2672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3D8703F2">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4738CA8E">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服务质量标准</w:t>
            </w:r>
          </w:p>
        </w:tc>
        <w:tc>
          <w:tcPr>
            <w:tcW w:w="6605" w:type="dxa"/>
            <w:noWrap w:val="0"/>
            <w:vAlign w:val="top"/>
          </w:tcPr>
          <w:p w14:paraId="53023C88">
            <w:pPr>
              <w:spacing w:line="320" w:lineRule="exact"/>
              <w:jc w:val="both"/>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符合国家标准、行业标准以及有关技术规范要求。</w:t>
            </w:r>
          </w:p>
        </w:tc>
      </w:tr>
      <w:tr w14:paraId="6E4D66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5FCD092B">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282F2903">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供应商资格要求</w:t>
            </w:r>
          </w:p>
        </w:tc>
        <w:tc>
          <w:tcPr>
            <w:tcW w:w="6605" w:type="dxa"/>
            <w:noWrap w:val="0"/>
            <w:vAlign w:val="center"/>
          </w:tcPr>
          <w:p w14:paraId="0D3D112A">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同谈判公告中“投标人资格要求” </w:t>
            </w:r>
          </w:p>
        </w:tc>
      </w:tr>
      <w:tr w14:paraId="6FF419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6118922B">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43555C52">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是否接受联合体</w:t>
            </w:r>
          </w:p>
        </w:tc>
        <w:tc>
          <w:tcPr>
            <w:tcW w:w="6605" w:type="dxa"/>
            <w:noWrap w:val="0"/>
            <w:vAlign w:val="center"/>
          </w:tcPr>
          <w:p w14:paraId="1AA550E6">
            <w:pPr>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☐接受  ☑不接受</w:t>
            </w:r>
          </w:p>
        </w:tc>
      </w:tr>
      <w:tr w14:paraId="4BD9C6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18A60F4B">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45E6DBF4">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投标人</w:t>
            </w:r>
            <w:r>
              <w:rPr>
                <w:rFonts w:hint="eastAsia" w:ascii="宋体" w:hAnsi="宋体" w:eastAsia="宋体" w:cs="宋体"/>
                <w:b w:val="0"/>
                <w:bCs w:val="0"/>
                <w:color w:val="auto"/>
                <w:sz w:val="28"/>
                <w:szCs w:val="28"/>
                <w:highlight w:val="none"/>
              </w:rPr>
              <w:t>不得存在的其他情形</w:t>
            </w:r>
          </w:p>
        </w:tc>
        <w:tc>
          <w:tcPr>
            <w:tcW w:w="6605" w:type="dxa"/>
            <w:noWrap w:val="0"/>
            <w:vAlign w:val="center"/>
          </w:tcPr>
          <w:p w14:paraId="32189C8E">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不得为“信用中国”网站（www.creditchina.gov.cn）中列入失信主体名单、重大税收违法案件当事人名单的供应商；不得为中国执行信息公开网（http://zxgk.court.gov.cn）中列入失信被执行人名单(被执行人包括企业、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项目负责人</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；不得为中国政府采购网（www.ccgp.gov.cn）政府采购严重违法失信行为记录名单中被财政部门禁止参加政府采购活动的供应商。</w:t>
            </w:r>
          </w:p>
        </w:tc>
      </w:tr>
      <w:tr w14:paraId="559997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46F97DC2">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top"/>
          </w:tcPr>
          <w:p w14:paraId="0E82542E">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评审方法</w:t>
            </w:r>
          </w:p>
        </w:tc>
        <w:tc>
          <w:tcPr>
            <w:tcW w:w="6605" w:type="dxa"/>
            <w:noWrap w:val="0"/>
            <w:vAlign w:val="top"/>
          </w:tcPr>
          <w:p w14:paraId="3FABD26A">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最低评标价法</w:t>
            </w:r>
          </w:p>
        </w:tc>
      </w:tr>
      <w:tr w14:paraId="37C717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73FF3EB5">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6D5C8017">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项目性质</w:t>
            </w:r>
          </w:p>
        </w:tc>
        <w:tc>
          <w:tcPr>
            <w:tcW w:w="6605" w:type="dxa"/>
            <w:noWrap w:val="0"/>
            <w:vAlign w:val="center"/>
          </w:tcPr>
          <w:p w14:paraId="579EAC2B">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rPr>
              <w:t>非专门面向中小企业</w:t>
            </w:r>
          </w:p>
          <w:p w14:paraId="7997ACCB">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rPr>
              <w:t>专门面向中小企业</w:t>
            </w:r>
          </w:p>
          <w:p w14:paraId="274A5825">
            <w:pPr>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☐专门面向小微企业</w:t>
            </w:r>
          </w:p>
        </w:tc>
      </w:tr>
      <w:tr w14:paraId="4209E7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51D64DC3">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779A73E9">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现场踏勘和集中答疑</w:t>
            </w:r>
          </w:p>
        </w:tc>
        <w:tc>
          <w:tcPr>
            <w:tcW w:w="6605" w:type="dxa"/>
            <w:noWrap w:val="0"/>
            <w:vAlign w:val="center"/>
          </w:tcPr>
          <w:p w14:paraId="49A3F97A">
            <w:pPr>
              <w:wordWrap w:val="0"/>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☑不</w:t>
            </w:r>
            <w:r>
              <w:rPr>
                <w:rFonts w:hint="eastAsia" w:ascii="宋体" w:hAnsi="宋体" w:eastAsia="宋体" w:cs="宋体"/>
                <w:color w:val="auto"/>
                <w:sz w:val="28"/>
                <w:szCs w:val="28"/>
                <w:highlight w:val="none"/>
                <w:lang w:val="en-US" w:eastAsia="zh-CN"/>
              </w:rPr>
              <w:t>组织</w:t>
            </w:r>
          </w:p>
          <w:p w14:paraId="132A3BF5">
            <w:pPr>
              <w:wordWrap w:val="0"/>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☐组织</w:t>
            </w:r>
          </w:p>
          <w:p w14:paraId="4A2E092D">
            <w:pPr>
              <w:wordWrap w:val="0"/>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集合时间：</w:t>
            </w:r>
          </w:p>
          <w:p w14:paraId="64059A06">
            <w:pPr>
              <w:wordWrap w:val="0"/>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集合地点：</w:t>
            </w:r>
          </w:p>
          <w:p w14:paraId="518F444A">
            <w:pPr>
              <w:wordWrap w:val="0"/>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联系人：</w:t>
            </w:r>
          </w:p>
          <w:p w14:paraId="26D1F0CB">
            <w:pPr>
              <w:wordWrap w:val="0"/>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联系电话：</w:t>
            </w:r>
          </w:p>
        </w:tc>
      </w:tr>
      <w:tr w14:paraId="6A101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7B3941D5">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26319524">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谈判报价</w:t>
            </w:r>
          </w:p>
        </w:tc>
        <w:tc>
          <w:tcPr>
            <w:tcW w:w="6605" w:type="dxa"/>
            <w:noWrap w:val="0"/>
            <w:vAlign w:val="top"/>
          </w:tcPr>
          <w:p w14:paraId="3B9024BA">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本次招标采用项目整体打包方式，</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可根据自身的资质情况和经营范围进行投标，但不得将其自行分解或只对本次项目中的品目进行不完全投标，任何不完全的投标将按无效投标处理。谈判报价是</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响应招标项目要求的全部工作内容的价格体现，包括完成采购内容所需的直接费、间接费、利润、税金及其它相关的一切费用。</w:t>
            </w:r>
          </w:p>
          <w:p w14:paraId="04113BE3">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参照国家、省、市物价等有关收费标准的规定。</w:t>
            </w:r>
          </w:p>
          <w:p w14:paraId="61DD4978">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包含国家现行税率征收的一切税费。</w:t>
            </w:r>
          </w:p>
        </w:tc>
      </w:tr>
      <w:tr w14:paraId="4DBE03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5FE9DD6E">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2C89BE67">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是否允许分包</w:t>
            </w:r>
          </w:p>
        </w:tc>
        <w:tc>
          <w:tcPr>
            <w:tcW w:w="6605" w:type="dxa"/>
            <w:noWrap w:val="0"/>
            <w:vAlign w:val="center"/>
          </w:tcPr>
          <w:p w14:paraId="3216F99B">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☐允许  ☑不允许</w:t>
            </w:r>
          </w:p>
          <w:p w14:paraId="7ABAED89">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允许分包的内容：</w:t>
            </w:r>
          </w:p>
          <w:p w14:paraId="78C5BB92">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占合同总金额的［___］%</w:t>
            </w:r>
          </w:p>
          <w:p w14:paraId="2B16C901">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分包部分不得再次分包</w:t>
            </w:r>
          </w:p>
        </w:tc>
      </w:tr>
      <w:tr w14:paraId="47AF4B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684FEE47">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360B2FF7">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是否允许进口产品</w:t>
            </w:r>
          </w:p>
        </w:tc>
        <w:tc>
          <w:tcPr>
            <w:tcW w:w="6605" w:type="dxa"/>
            <w:noWrap w:val="0"/>
            <w:vAlign w:val="center"/>
          </w:tcPr>
          <w:p w14:paraId="6313B250">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☐允许  ☑不允许</w:t>
            </w:r>
          </w:p>
        </w:tc>
      </w:tr>
      <w:tr w14:paraId="52125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318D16A9">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601DFED1">
            <w:pPr>
              <w:spacing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是否允许递交备选方案</w:t>
            </w:r>
          </w:p>
        </w:tc>
        <w:tc>
          <w:tcPr>
            <w:tcW w:w="6605" w:type="dxa"/>
            <w:noWrap w:val="0"/>
            <w:vAlign w:val="top"/>
          </w:tcPr>
          <w:p w14:paraId="7F4AE0CC">
            <w:pPr>
              <w:spacing w:line="32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☐允许  ☑不允许</w:t>
            </w:r>
          </w:p>
        </w:tc>
      </w:tr>
      <w:tr w14:paraId="0A0726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694" w:type="dxa"/>
            <w:noWrap w:val="0"/>
            <w:vAlign w:val="center"/>
          </w:tcPr>
          <w:p w14:paraId="07044BF1">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62CF020E">
            <w:pPr>
              <w:spacing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实质性要求和条件</w:t>
            </w:r>
          </w:p>
        </w:tc>
        <w:tc>
          <w:tcPr>
            <w:tcW w:w="6605" w:type="dxa"/>
            <w:noWrap w:val="0"/>
            <w:vAlign w:val="center"/>
          </w:tcPr>
          <w:p w14:paraId="630E6882">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详见谈判文件</w:t>
            </w:r>
            <w:r>
              <w:rPr>
                <w:rFonts w:hint="eastAsia" w:ascii="宋体" w:hAnsi="宋体" w:eastAsia="宋体" w:cs="宋体"/>
                <w:color w:val="auto"/>
                <w:sz w:val="28"/>
                <w:szCs w:val="28"/>
                <w:highlight w:val="none"/>
                <w:lang w:val="en-US" w:eastAsia="zh-CN"/>
              </w:rPr>
              <w:t>第三章</w:t>
            </w:r>
          </w:p>
        </w:tc>
      </w:tr>
      <w:tr w14:paraId="1BF366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694" w:type="dxa"/>
            <w:noWrap w:val="0"/>
            <w:vAlign w:val="center"/>
          </w:tcPr>
          <w:p w14:paraId="71FB8E70">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08BF438C">
            <w:pPr>
              <w:spacing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其他可以被接受的技术支持资料</w:t>
            </w:r>
          </w:p>
        </w:tc>
        <w:tc>
          <w:tcPr>
            <w:tcW w:w="6605" w:type="dxa"/>
            <w:noWrap w:val="0"/>
            <w:vAlign w:val="center"/>
          </w:tcPr>
          <w:p w14:paraId="4AEE3273">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p>
        </w:tc>
      </w:tr>
      <w:tr w14:paraId="5B347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1" w:hRule="atLeast"/>
          <w:jc w:val="center"/>
        </w:trPr>
        <w:tc>
          <w:tcPr>
            <w:tcW w:w="694" w:type="dxa"/>
            <w:noWrap w:val="0"/>
            <w:vAlign w:val="center"/>
          </w:tcPr>
          <w:p w14:paraId="2D42FDB7">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6786DFDC">
            <w:pPr>
              <w:spacing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递交截止时间及谈判时间</w:t>
            </w:r>
          </w:p>
        </w:tc>
        <w:tc>
          <w:tcPr>
            <w:tcW w:w="6605" w:type="dxa"/>
            <w:noWrap w:val="0"/>
            <w:vAlign w:val="center"/>
          </w:tcPr>
          <w:p w14:paraId="54419956">
            <w:pPr>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详见谈判公告</w:t>
            </w:r>
            <w:r>
              <w:rPr>
                <w:rFonts w:hint="eastAsia" w:ascii="宋体" w:hAnsi="宋体" w:eastAsia="宋体" w:cs="宋体"/>
                <w:color w:val="auto"/>
                <w:sz w:val="28"/>
                <w:szCs w:val="28"/>
                <w:highlight w:val="none"/>
              </w:rPr>
              <w:t xml:space="preserve">    </w:t>
            </w:r>
          </w:p>
        </w:tc>
      </w:tr>
      <w:tr w14:paraId="2B7A35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60535E4E">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0D9361CE">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保证金</w:t>
            </w:r>
          </w:p>
        </w:tc>
        <w:tc>
          <w:tcPr>
            <w:tcW w:w="6605" w:type="dxa"/>
            <w:noWrap w:val="0"/>
            <w:vAlign w:val="center"/>
          </w:tcPr>
          <w:p w14:paraId="1083A9DD">
            <w:pPr>
              <w:spacing w:line="32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是否要求投标人递交</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lang w:eastAsia="zh-CN"/>
              </w:rPr>
              <w:t>保证金：</w:t>
            </w:r>
          </w:p>
          <w:p w14:paraId="722C6F42">
            <w:pPr>
              <w:spacing w:line="32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□要求，投标保证金的金额：</w:t>
            </w:r>
          </w:p>
          <w:p w14:paraId="47E2735E">
            <w:pPr>
              <w:spacing w:line="32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☑不要求</w:t>
            </w:r>
          </w:p>
          <w:p w14:paraId="2BB6B870">
            <w:pPr>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提供投标信用(保证金)承诺书（按照谈判文件给定格式填写），其承诺书效力和作用等同投标保证金，有效期与投标有效期一致。</w:t>
            </w:r>
          </w:p>
          <w:p w14:paraId="134919D6">
            <w:pPr>
              <w:spacing w:line="32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说明：1）为深入贯彻信用体系建设的有关精神，根据市发改委《关于在工程招投标活动中推行信用监管试点示范工作的通知》（榆政发改发〔2020〕329号）和市陕财政局《关于在政府采购活动中使用信用记录和信用报告以及开展承诺工作的通知》（榆政财采函〔2020〕9号）在工程建设和政府采购领域全面推行信用公开承诺制，进入公共资源交易平台的各方交易主体，均应在“信用中国（陕西榆林）”网站进行注册、登陆，自主上报信用承诺书（网址：https://credit.yl.gov.cn/），各相关交易主体注册、登陆后根据承诺事项选择相应的模板填写《榆林市政府采购服务类项目投标人信用承诺书》，并载明承诺事由。2）信用承诺操作相关事宜如下：①进入信用中国“陕西榆林”页面，点击信用承诺，右上角显示主动上报，在承诺事项选择相应的承诺事项，承诺事项的名称为原纸质版的标题名称。②承诺时间为当日，承诺事由为“公共资源交易平台的所有活动、采购项目名称、采购项目编号”。③投标人只需上传《榆林市政府采购服务类项目投标人信用承诺书》（其格式详见响应文件格式中附件），信用承诺上报操作指南。④所有账号问题在政务网中咨询或拨打02987382893、029-87382894。</w:t>
            </w:r>
          </w:p>
          <w:p w14:paraId="653F38F1">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如未按照上述要求办理，信用承诺公示迟报、漏报的列入不良行为记录。其投标将被否决，后果自负。投标人请将申报截图附在响应文件附件中，如不执行由此带来的不利后果投标人自行承担。</w:t>
            </w:r>
          </w:p>
        </w:tc>
      </w:tr>
      <w:tr w14:paraId="753D51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2EBD92B8">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26C2D6C5">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w:t>
            </w:r>
          </w:p>
        </w:tc>
        <w:tc>
          <w:tcPr>
            <w:tcW w:w="6605" w:type="dxa"/>
            <w:noWrap w:val="0"/>
            <w:vAlign w:val="center"/>
          </w:tcPr>
          <w:p w14:paraId="284363A1">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rPr>
              <w:t>不收取</w:t>
            </w:r>
          </w:p>
          <w:p w14:paraId="5A7E5875">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☐占合同总价的___%，由采购人自行收退</w:t>
            </w:r>
          </w:p>
          <w:p w14:paraId="09EB032A">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rPr>
              <w:t>占合同总价的</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%，由采购人自行收退</w:t>
            </w:r>
          </w:p>
        </w:tc>
      </w:tr>
      <w:tr w14:paraId="24584E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1C03D4E0">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top"/>
          </w:tcPr>
          <w:p w14:paraId="0F480DE2">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合同定价方式</w:t>
            </w:r>
          </w:p>
        </w:tc>
        <w:tc>
          <w:tcPr>
            <w:tcW w:w="6605" w:type="dxa"/>
            <w:noWrap w:val="0"/>
            <w:vAlign w:val="top"/>
          </w:tcPr>
          <w:p w14:paraId="086A7B36">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本项目采用☑固定总价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☐固定单价 ☐固定费率 ☐成本补偿 ☐绩效激励</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☐其他。</w:t>
            </w:r>
          </w:p>
        </w:tc>
      </w:tr>
      <w:tr w14:paraId="5FC83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344E82A5">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1DBEF5A5">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“开标”形式</w:t>
            </w:r>
          </w:p>
        </w:tc>
        <w:tc>
          <w:tcPr>
            <w:tcW w:w="6605" w:type="dxa"/>
            <w:noWrap w:val="0"/>
            <w:vAlign w:val="center"/>
          </w:tcPr>
          <w:p w14:paraId="24F33F97">
            <w:pPr>
              <w:spacing w:line="320" w:lineRule="exact"/>
              <w:jc w:val="left"/>
              <w:rPr>
                <w:rFonts w:hint="eastAsia" w:ascii="宋体" w:hAnsi="宋体" w:eastAsia="宋体" w:cs="宋体"/>
                <w:color w:val="auto"/>
                <w:sz w:val="28"/>
                <w:szCs w:val="28"/>
                <w:highlight w:val="none"/>
              </w:rPr>
            </w:pPr>
            <w:sdt>
              <w:sdtPr>
                <w:rPr>
                  <w:rFonts w:hint="eastAsia" w:ascii="宋体" w:hAnsi="宋体" w:eastAsia="宋体" w:cs="宋体"/>
                  <w:color w:val="auto"/>
                  <w:sz w:val="28"/>
                  <w:szCs w:val="28"/>
                  <w:highlight w:val="none"/>
                </w:rPr>
                <w:id w:val="147460569"/>
                <w14:checkbox>
                  <w14:checked w14:val="1"/>
                  <w14:checkedState w14:val="2611" w14:font="MS Gothic"/>
                  <w14:uncheckedState w14:val="2610" w14:font="MS Gothic"/>
                </w14:checkbox>
              </w:sdtPr>
              <w:sdtEndPr>
                <w:rPr>
                  <w:rFonts w:hint="eastAsia" w:ascii="宋体" w:hAnsi="宋体" w:eastAsia="宋体" w:cs="宋体"/>
                  <w:color w:val="auto"/>
                  <w:sz w:val="28"/>
                  <w:szCs w:val="28"/>
                  <w:highlight w:val="none"/>
                </w:rPr>
              </w:sdtEndPr>
              <w:sdtContent>
                <w:r>
                  <w:rPr>
                    <w:rFonts w:hint="eastAsia" w:ascii="宋体" w:hAnsi="宋体" w:eastAsia="宋体" w:cs="宋体"/>
                    <w:color w:val="auto"/>
                    <w:sz w:val="28"/>
                    <w:szCs w:val="28"/>
                    <w:highlight w:val="none"/>
                  </w:rPr>
                  <w:t>☑</w:t>
                </w:r>
              </w:sdtContent>
            </w:sdt>
            <w:r>
              <w:rPr>
                <w:rFonts w:hint="eastAsia" w:ascii="宋体" w:hAnsi="宋体" w:eastAsia="宋体" w:cs="宋体"/>
                <w:color w:val="auto"/>
                <w:sz w:val="28"/>
                <w:szCs w:val="28"/>
                <w:highlight w:val="none"/>
              </w:rPr>
              <w:t>不见面开标：</w:t>
            </w:r>
          </w:p>
          <w:p w14:paraId="754D633A">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供应商的法定代表人或其授权代表无需到达”开标”现场，即可</w:t>
            </w:r>
            <w:r>
              <w:rPr>
                <w:rFonts w:hint="eastAsia" w:ascii="宋体" w:hAnsi="宋体" w:eastAsia="宋体" w:cs="宋体"/>
                <w:color w:val="auto"/>
                <w:sz w:val="28"/>
                <w:szCs w:val="28"/>
                <w:highlight w:val="none"/>
                <w:lang w:val="en-US" w:eastAsia="zh-CN"/>
              </w:rPr>
              <w:t>通过腾讯会（会议号：318-149-152）议</w:t>
            </w:r>
            <w:r>
              <w:rPr>
                <w:rFonts w:hint="eastAsia" w:ascii="宋体" w:hAnsi="宋体" w:eastAsia="宋体" w:cs="宋体"/>
                <w:color w:val="auto"/>
                <w:sz w:val="28"/>
                <w:szCs w:val="28"/>
                <w:highlight w:val="none"/>
              </w:rPr>
              <w:t>在线实现</w:t>
            </w:r>
            <w:r>
              <w:rPr>
                <w:rFonts w:hint="eastAsia" w:ascii="宋体" w:hAnsi="宋体" w:eastAsia="宋体" w:cs="宋体"/>
                <w:color w:val="auto"/>
                <w:sz w:val="28"/>
                <w:szCs w:val="28"/>
                <w:highlight w:val="none"/>
                <w:lang w:val="en-US" w:eastAsia="zh-CN"/>
              </w:rPr>
              <w:t>开标</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澄清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最终报价</w:t>
            </w:r>
            <w:r>
              <w:rPr>
                <w:rFonts w:hint="eastAsia" w:ascii="宋体" w:hAnsi="宋体" w:eastAsia="宋体" w:cs="宋体"/>
                <w:color w:val="auto"/>
                <w:sz w:val="28"/>
                <w:szCs w:val="28"/>
                <w:highlight w:val="none"/>
              </w:rPr>
              <w:t>等。</w:t>
            </w:r>
          </w:p>
          <w:p w14:paraId="084DEDC0">
            <w:pPr>
              <w:spacing w:line="320" w:lineRule="exact"/>
              <w:jc w:val="left"/>
              <w:rPr>
                <w:rFonts w:hint="eastAsia" w:ascii="宋体" w:hAnsi="宋体" w:eastAsia="宋体" w:cs="宋体"/>
                <w:color w:val="auto"/>
                <w:sz w:val="28"/>
                <w:szCs w:val="28"/>
                <w:highlight w:val="none"/>
              </w:rPr>
            </w:pPr>
            <w:sdt>
              <w:sdtPr>
                <w:rPr>
                  <w:rFonts w:hint="eastAsia" w:ascii="宋体" w:hAnsi="宋体" w:eastAsia="宋体" w:cs="宋体"/>
                  <w:color w:val="auto"/>
                  <w:sz w:val="28"/>
                  <w:szCs w:val="28"/>
                  <w:highlight w:val="none"/>
                </w:rPr>
                <w:id w:val="147474793"/>
                <w14:checkbox>
                  <w14:checked w14:val="0"/>
                  <w14:checkedState w14:val="2611" w14:font="MS Gothic"/>
                  <w14:uncheckedState w14:val="2610" w14:font="MS Gothic"/>
                </w14:checkbox>
              </w:sdtPr>
              <w:sdtEndPr>
                <w:rPr>
                  <w:rFonts w:hint="eastAsia" w:ascii="宋体" w:hAnsi="宋体" w:eastAsia="宋体" w:cs="宋体"/>
                  <w:color w:val="auto"/>
                  <w:sz w:val="28"/>
                  <w:szCs w:val="28"/>
                  <w:highlight w:val="none"/>
                </w:rPr>
              </w:sdtEndPr>
              <w:sdtContent>
                <w:r>
                  <w:rPr>
                    <w:rFonts w:hint="eastAsia" w:ascii="宋体" w:hAnsi="宋体" w:eastAsia="宋体" w:cs="宋体"/>
                    <w:color w:val="auto"/>
                    <w:sz w:val="28"/>
                    <w:szCs w:val="28"/>
                    <w:highlight w:val="none"/>
                  </w:rPr>
                  <w:t>☐</w:t>
                </w:r>
              </w:sdtContent>
            </w:sdt>
            <w:r>
              <w:rPr>
                <w:rFonts w:hint="eastAsia" w:ascii="宋体" w:hAnsi="宋体" w:eastAsia="宋体" w:cs="宋体"/>
                <w:color w:val="auto"/>
                <w:sz w:val="28"/>
                <w:szCs w:val="28"/>
                <w:highlight w:val="none"/>
              </w:rPr>
              <w:t>见面开标：</w:t>
            </w:r>
          </w:p>
          <w:p w14:paraId="71E4444F">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供应商的法定代表人或其授权代表应当持有效身份证件在协商时间前抵达“开标”现场，并在现场专用机上完成</w:t>
            </w:r>
            <w:r>
              <w:rPr>
                <w:rFonts w:hint="eastAsia" w:ascii="宋体" w:hAnsi="宋体" w:eastAsia="宋体" w:cs="宋体"/>
                <w:color w:val="auto"/>
                <w:sz w:val="28"/>
                <w:szCs w:val="28"/>
                <w:highlight w:val="none"/>
                <w:lang w:val="en-US" w:eastAsia="zh-CN"/>
              </w:rPr>
              <w:t>开标</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澄清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最终报价</w:t>
            </w:r>
            <w:r>
              <w:rPr>
                <w:rFonts w:hint="eastAsia" w:ascii="宋体" w:hAnsi="宋体" w:eastAsia="宋体" w:cs="宋体"/>
                <w:color w:val="auto"/>
                <w:sz w:val="28"/>
                <w:szCs w:val="28"/>
                <w:highlight w:val="none"/>
              </w:rPr>
              <w:t>等。</w:t>
            </w:r>
          </w:p>
        </w:tc>
      </w:tr>
      <w:tr w14:paraId="2BE604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54903C8A">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43354CBF">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谈判小组的</w:t>
            </w:r>
          </w:p>
          <w:p w14:paraId="26C039D4">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组建</w:t>
            </w:r>
          </w:p>
        </w:tc>
        <w:tc>
          <w:tcPr>
            <w:tcW w:w="6605" w:type="dxa"/>
            <w:noWrap w:val="0"/>
            <w:vAlign w:val="center"/>
          </w:tcPr>
          <w:p w14:paraId="006B5617">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谈判小组构成：磋商小组由招标人负责组建，其成员由专家评委和招标人代表3人组成，专家评委不得少于成员总数的三分之二。专家评委从陕西省政府采购评审专家管理系统中随机抽取产生，谈判小组组长由谈判小组选举产生。</w:t>
            </w:r>
          </w:p>
        </w:tc>
      </w:tr>
      <w:tr w14:paraId="5F6A2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3F5AF1D6">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02850238">
            <w:pPr>
              <w:spacing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谈判</w:t>
            </w:r>
          </w:p>
        </w:tc>
        <w:tc>
          <w:tcPr>
            <w:tcW w:w="6605" w:type="dxa"/>
            <w:noWrap w:val="0"/>
            <w:vAlign w:val="center"/>
          </w:tcPr>
          <w:p w14:paraId="03DC3A5C">
            <w:pPr>
              <w:numPr>
                <w:ilvl w:val="0"/>
                <w:numId w:val="0"/>
              </w:numPr>
              <w:spacing w:line="320" w:lineRule="exact"/>
              <w:ind w:left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小组所有成员将集中与单一供应商分别进行</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，并给予所有参加</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的供应商平等的</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机会。</w:t>
            </w:r>
          </w:p>
        </w:tc>
      </w:tr>
      <w:tr w14:paraId="52E151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1D85B1E8">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1AA21A11">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最终报价</w:t>
            </w:r>
          </w:p>
        </w:tc>
        <w:tc>
          <w:tcPr>
            <w:tcW w:w="6605" w:type="dxa"/>
            <w:noWrap w:val="0"/>
            <w:vAlign w:val="center"/>
          </w:tcPr>
          <w:p w14:paraId="6165A950">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结束后，</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小组应当要求所有实质性响应的供应商在</w:t>
            </w:r>
            <w:r>
              <w:rPr>
                <w:rFonts w:hint="eastAsia" w:ascii="宋体" w:hAnsi="宋体" w:eastAsia="宋体" w:cs="宋体"/>
                <w:color w:val="auto"/>
                <w:sz w:val="28"/>
                <w:szCs w:val="28"/>
                <w:highlight w:val="none"/>
                <w:lang w:val="en-US" w:eastAsia="zh-CN"/>
              </w:rPr>
              <w:t>30分钟</w:t>
            </w:r>
            <w:r>
              <w:rPr>
                <w:rFonts w:hint="eastAsia" w:ascii="宋体" w:hAnsi="宋体" w:eastAsia="宋体" w:cs="宋体"/>
                <w:color w:val="auto"/>
                <w:sz w:val="28"/>
                <w:szCs w:val="28"/>
                <w:highlight w:val="none"/>
              </w:rPr>
              <w:t>内提交最后报价，最后报价是供应商响应文件的有效组成部分。已提交响应文件的供应商，在提交最后报价之前，可以根据</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情况退出</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w:t>
            </w:r>
          </w:p>
        </w:tc>
      </w:tr>
      <w:tr w14:paraId="730A5D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2739390D">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4850BEF9">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谈判报价轮次</w:t>
            </w:r>
          </w:p>
        </w:tc>
        <w:tc>
          <w:tcPr>
            <w:tcW w:w="6605" w:type="dxa"/>
            <w:noWrap w:val="0"/>
            <w:vAlign w:val="center"/>
          </w:tcPr>
          <w:p w14:paraId="70F82CD0">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多轮（响应文件中报价为第一轮，</w:t>
            </w:r>
            <w:r>
              <w:rPr>
                <w:rFonts w:hint="eastAsia" w:ascii="宋体" w:hAnsi="宋体" w:eastAsia="宋体" w:cs="宋体"/>
                <w:color w:val="auto"/>
                <w:sz w:val="28"/>
                <w:szCs w:val="28"/>
                <w:highlight w:val="none"/>
                <w:lang w:val="en-US" w:eastAsia="zh-CN"/>
              </w:rPr>
              <w:t>评审环节</w:t>
            </w:r>
            <w:r>
              <w:rPr>
                <w:rFonts w:hint="eastAsia" w:ascii="宋体" w:hAnsi="宋体" w:eastAsia="宋体" w:cs="宋体"/>
                <w:color w:val="auto"/>
                <w:sz w:val="28"/>
                <w:szCs w:val="28"/>
                <w:highlight w:val="none"/>
              </w:rPr>
              <w:t>为第二轮）</w:t>
            </w:r>
          </w:p>
          <w:p w14:paraId="3E9C2D2C">
            <w:pPr>
              <w:spacing w:line="3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最后一轮报价时间：谈判现场电话通知。</w:t>
            </w:r>
          </w:p>
        </w:tc>
      </w:tr>
      <w:tr w14:paraId="126E93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79EC494A">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7EF66D43">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是否授权磋商小组确定成交人</w:t>
            </w:r>
          </w:p>
        </w:tc>
        <w:tc>
          <w:tcPr>
            <w:tcW w:w="6605" w:type="dxa"/>
            <w:noWrap w:val="0"/>
            <w:vAlign w:val="center"/>
          </w:tcPr>
          <w:p w14:paraId="3A434A64">
            <w:pPr>
              <w:spacing w:line="32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☐是 </w:t>
            </w:r>
          </w:p>
          <w:p w14:paraId="2B8F3281">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否，推荐的中标候选人数量为3个。</w:t>
            </w:r>
          </w:p>
        </w:tc>
      </w:tr>
      <w:tr w14:paraId="506756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noWrap w:val="0"/>
            <w:vAlign w:val="center"/>
          </w:tcPr>
          <w:p w14:paraId="21A08919">
            <w:pPr>
              <w:pStyle w:val="38"/>
              <w:numPr>
                <w:ilvl w:val="0"/>
                <w:numId w:val="4"/>
              </w:numPr>
              <w:spacing w:line="320" w:lineRule="exact"/>
              <w:ind w:left="0" w:firstLine="280" w:firstLineChars="100"/>
              <w:jc w:val="center"/>
              <w:rPr>
                <w:rFonts w:hint="eastAsia" w:ascii="宋体" w:hAnsi="宋体" w:eastAsia="宋体" w:cs="宋体"/>
                <w:color w:val="auto"/>
                <w:sz w:val="28"/>
                <w:szCs w:val="28"/>
                <w:highlight w:val="none"/>
              </w:rPr>
            </w:pPr>
          </w:p>
        </w:tc>
        <w:tc>
          <w:tcPr>
            <w:tcW w:w="2136" w:type="dxa"/>
            <w:noWrap w:val="0"/>
            <w:vAlign w:val="center"/>
          </w:tcPr>
          <w:p w14:paraId="0292BAF5">
            <w:pPr>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rPr>
              <w:t>招标代理服务费</w:t>
            </w:r>
          </w:p>
        </w:tc>
        <w:tc>
          <w:tcPr>
            <w:tcW w:w="6605" w:type="dxa"/>
            <w:noWrap w:val="0"/>
            <w:vAlign w:val="center"/>
          </w:tcPr>
          <w:p w14:paraId="07E5F7D0">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招标代理服务费的收取参见国家计委颁布的《招标代理服务收费管理暂行办法》（计价格[2002]1980号）和（发改办价格[2011]534号）中收费标准收取，按照成交金额差额定率累进法计算。</w:t>
            </w:r>
          </w:p>
          <w:p w14:paraId="1DFDC7E4">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成交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在领取成交通知书前，须向采购代理机构一次性支付招标代理服务费。</w:t>
            </w:r>
          </w:p>
        </w:tc>
      </w:tr>
    </w:tbl>
    <w:p w14:paraId="48CC7239">
      <w:pPr>
        <w:keepNext w:val="0"/>
        <w:keepLines w:val="0"/>
        <w:pageBreakBefore w:val="0"/>
        <w:widowControl/>
        <w:kinsoku/>
        <w:wordWrap w:val="0"/>
        <w:overflowPunct/>
        <w:topLinePunct/>
        <w:autoSpaceDE/>
        <w:autoSpaceDN/>
        <w:bidi w:val="0"/>
        <w:adjustRightInd w:val="0"/>
        <w:snapToGrid w:val="0"/>
        <w:spacing w:before="155" w:line="221" w:lineRule="auto"/>
        <w:ind w:left="748"/>
        <w:jc w:val="both"/>
        <w:textAlignment w:val="baseline"/>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14:textOutline w14:w="5103" w14:cap="sq" w14:cmpd="sng">
            <w14:solidFill>
              <w14:srgbClr w14:val="000000"/>
            </w14:solidFill>
            <w14:prstDash w14:val="solid"/>
            <w14:bevel/>
          </w14:textOutline>
        </w:rPr>
        <w:t>一、定义</w:t>
      </w:r>
      <w:bookmarkEnd w:id="4"/>
    </w:p>
    <w:p w14:paraId="42AA928E">
      <w:pPr>
        <w:keepNext w:val="0"/>
        <w:keepLines w:val="0"/>
        <w:pageBreakBefore w:val="0"/>
        <w:widowControl/>
        <w:kinsoku/>
        <w:wordWrap w:val="0"/>
        <w:overflowPunct/>
        <w:topLinePunct/>
        <w:autoSpaceDE/>
        <w:autoSpaceDN/>
        <w:bidi w:val="0"/>
        <w:adjustRightInd w:val="0"/>
        <w:snapToGrid w:val="0"/>
        <w:spacing w:before="84" w:line="242" w:lineRule="auto"/>
        <w:ind w:right="97" w:firstLine="548"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1、“采购人”系指依法进行政府采购的国家机关、事</w:t>
      </w:r>
      <w:r>
        <w:rPr>
          <w:rFonts w:hint="eastAsia" w:asciiTheme="minorEastAsia" w:hAnsiTheme="minorEastAsia" w:eastAsiaTheme="minorEastAsia" w:cstheme="minorEastAsia"/>
          <w:color w:val="auto"/>
          <w:spacing w:val="-4"/>
          <w:sz w:val="28"/>
          <w:szCs w:val="28"/>
          <w:highlight w:val="none"/>
        </w:rPr>
        <w:t>业单位、团体</w:t>
      </w:r>
      <w:r>
        <w:rPr>
          <w:rFonts w:hint="eastAsia" w:asciiTheme="minorEastAsia" w:hAnsiTheme="minorEastAsia" w:eastAsiaTheme="minorEastAsia" w:cstheme="minorEastAsia"/>
          <w:color w:val="auto"/>
          <w:spacing w:val="-1"/>
          <w:sz w:val="28"/>
          <w:szCs w:val="28"/>
          <w:highlight w:val="none"/>
        </w:rPr>
        <w:t>组织。本采购项目的采购人名称、地址、电话、联系人见</w:t>
      </w:r>
      <w:r>
        <w:rPr>
          <w:rFonts w:hint="eastAsia" w:asciiTheme="minorEastAsia" w:hAnsiTheme="minorEastAsia" w:eastAsiaTheme="minorEastAsia" w:cstheme="minorEastAsia"/>
          <w:color w:val="auto"/>
          <w:spacing w:val="-1"/>
          <w:sz w:val="28"/>
          <w:szCs w:val="28"/>
          <w:highlight w:val="none"/>
          <w:lang w:eastAsia="zh-CN"/>
        </w:rPr>
        <w:t>谈判公告</w:t>
      </w:r>
      <w:r>
        <w:rPr>
          <w:rFonts w:hint="eastAsia" w:asciiTheme="minorEastAsia" w:hAnsiTheme="minorEastAsia" w:eastAsiaTheme="minorEastAsia" w:cstheme="minorEastAsia"/>
          <w:color w:val="auto"/>
          <w:spacing w:val="-1"/>
          <w:sz w:val="28"/>
          <w:szCs w:val="28"/>
          <w:highlight w:val="none"/>
        </w:rPr>
        <w:t>。</w:t>
      </w:r>
    </w:p>
    <w:p w14:paraId="4B6FBEC8">
      <w:pPr>
        <w:keepNext w:val="0"/>
        <w:keepLines w:val="0"/>
        <w:pageBreakBefore w:val="0"/>
        <w:widowControl/>
        <w:kinsoku/>
        <w:wordWrap w:val="0"/>
        <w:overflowPunct/>
        <w:topLinePunct/>
        <w:autoSpaceDE/>
        <w:autoSpaceDN/>
        <w:bidi w:val="0"/>
        <w:adjustRightInd w:val="0"/>
        <w:snapToGrid w:val="0"/>
        <w:spacing w:before="67" w:line="249" w:lineRule="auto"/>
        <w:ind w:left="1" w:right="98" w:firstLine="56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2、“采购代理机构”系指接受采购人委托，代理采购项目的</w:t>
      </w:r>
      <w:r>
        <w:rPr>
          <w:rFonts w:hint="eastAsia" w:asciiTheme="minorEastAsia" w:hAnsiTheme="minorEastAsia" w:eastAsiaTheme="minorEastAsia" w:cstheme="minorEastAsia"/>
          <w:color w:val="auto"/>
          <w:spacing w:val="-3"/>
          <w:sz w:val="28"/>
          <w:szCs w:val="28"/>
          <w:highlight w:val="none"/>
          <w:lang w:eastAsia="zh-CN"/>
        </w:rPr>
        <w:t>采购代理机构</w:t>
      </w:r>
      <w:r>
        <w:rPr>
          <w:rFonts w:hint="eastAsia" w:asciiTheme="minorEastAsia" w:hAnsiTheme="minorEastAsia" w:eastAsiaTheme="minorEastAsia" w:cstheme="minorEastAsia"/>
          <w:color w:val="auto"/>
          <w:spacing w:val="3"/>
          <w:sz w:val="28"/>
          <w:szCs w:val="28"/>
          <w:highlight w:val="none"/>
        </w:rPr>
        <w:t>和经财政部门认定资格的其他采购代理机构。本采购项目的采购代理</w:t>
      </w:r>
      <w:r>
        <w:rPr>
          <w:rFonts w:hint="eastAsia" w:asciiTheme="minorEastAsia" w:hAnsiTheme="minorEastAsia" w:eastAsiaTheme="minorEastAsia" w:cstheme="minorEastAsia"/>
          <w:color w:val="auto"/>
          <w:spacing w:val="-1"/>
          <w:sz w:val="28"/>
          <w:szCs w:val="28"/>
          <w:highlight w:val="none"/>
        </w:rPr>
        <w:t>机构名称、地址、电话、联系人见</w:t>
      </w:r>
      <w:r>
        <w:rPr>
          <w:rFonts w:hint="eastAsia" w:asciiTheme="minorEastAsia" w:hAnsiTheme="minorEastAsia" w:eastAsiaTheme="minorEastAsia" w:cstheme="minorEastAsia"/>
          <w:color w:val="auto"/>
          <w:spacing w:val="-1"/>
          <w:sz w:val="28"/>
          <w:szCs w:val="28"/>
          <w:highlight w:val="none"/>
          <w:lang w:eastAsia="zh-CN"/>
        </w:rPr>
        <w:t>谈判公告</w:t>
      </w:r>
      <w:r>
        <w:rPr>
          <w:rFonts w:hint="eastAsia" w:asciiTheme="minorEastAsia" w:hAnsiTheme="minorEastAsia" w:eastAsiaTheme="minorEastAsia" w:cstheme="minorEastAsia"/>
          <w:color w:val="auto"/>
          <w:spacing w:val="-1"/>
          <w:sz w:val="28"/>
          <w:szCs w:val="28"/>
          <w:highlight w:val="none"/>
        </w:rPr>
        <w:t>。</w:t>
      </w:r>
    </w:p>
    <w:p w14:paraId="7F247D4F">
      <w:pPr>
        <w:keepNext w:val="0"/>
        <w:keepLines w:val="0"/>
        <w:pageBreakBefore w:val="0"/>
        <w:widowControl/>
        <w:kinsoku/>
        <w:wordWrap w:val="0"/>
        <w:overflowPunct/>
        <w:topLinePunct/>
        <w:autoSpaceDE/>
        <w:autoSpaceDN/>
        <w:bidi w:val="0"/>
        <w:adjustRightInd w:val="0"/>
        <w:snapToGrid w:val="0"/>
        <w:spacing w:before="67" w:line="242" w:lineRule="auto"/>
        <w:ind w:left="3" w:right="112" w:firstLine="56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3、“</w:t>
      </w:r>
      <w:r>
        <w:rPr>
          <w:rFonts w:hint="eastAsia" w:asciiTheme="minorEastAsia" w:hAnsiTheme="minorEastAsia" w:eastAsiaTheme="minorEastAsia" w:cstheme="minorEastAsia"/>
          <w:color w:val="auto"/>
          <w:spacing w:val="-3"/>
          <w:sz w:val="28"/>
          <w:szCs w:val="28"/>
          <w:highlight w:val="none"/>
          <w:lang w:eastAsia="zh-CN"/>
        </w:rPr>
        <w:t>供应商</w:t>
      </w:r>
      <w:r>
        <w:rPr>
          <w:rFonts w:hint="eastAsia" w:asciiTheme="minorEastAsia" w:hAnsiTheme="minorEastAsia" w:eastAsiaTheme="minorEastAsia" w:cstheme="minorEastAsia"/>
          <w:color w:val="auto"/>
          <w:spacing w:val="-3"/>
          <w:sz w:val="28"/>
          <w:szCs w:val="28"/>
          <w:highlight w:val="none"/>
        </w:rPr>
        <w:t>或服务商”拟向采购人提供货物、服务或者工程</w:t>
      </w:r>
      <w:r>
        <w:rPr>
          <w:rFonts w:hint="eastAsia" w:asciiTheme="minorEastAsia" w:hAnsiTheme="minorEastAsia" w:eastAsiaTheme="minorEastAsia" w:cstheme="minorEastAsia"/>
          <w:color w:val="auto"/>
          <w:spacing w:val="-4"/>
          <w:sz w:val="28"/>
          <w:szCs w:val="28"/>
          <w:highlight w:val="none"/>
        </w:rPr>
        <w:t>的法人、</w:t>
      </w:r>
      <w:r>
        <w:rPr>
          <w:rFonts w:hint="eastAsia" w:asciiTheme="minorEastAsia" w:hAnsiTheme="minorEastAsia" w:eastAsiaTheme="minorEastAsia" w:cstheme="minorEastAsia"/>
          <w:color w:val="auto"/>
          <w:spacing w:val="-2"/>
          <w:sz w:val="28"/>
          <w:szCs w:val="28"/>
          <w:highlight w:val="none"/>
        </w:rPr>
        <w:t>其他组织或者自然人</w:t>
      </w:r>
    </w:p>
    <w:p w14:paraId="37515E40">
      <w:pPr>
        <w:keepNext w:val="0"/>
        <w:keepLines w:val="0"/>
        <w:pageBreakBefore w:val="0"/>
        <w:widowControl/>
        <w:kinsoku/>
        <w:wordWrap w:val="0"/>
        <w:overflowPunct/>
        <w:topLinePunct/>
        <w:autoSpaceDE/>
        <w:autoSpaceDN/>
        <w:bidi w:val="0"/>
        <w:adjustRightInd w:val="0"/>
        <w:snapToGrid w:val="0"/>
        <w:spacing w:before="64" w:line="249" w:lineRule="auto"/>
        <w:ind w:right="100" w:firstLine="562"/>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4、“谈判小组”是指依据《中华人民共和国政府采购法》和《政府采</w:t>
      </w:r>
      <w:r>
        <w:rPr>
          <w:rFonts w:hint="eastAsia" w:asciiTheme="minorEastAsia" w:hAnsiTheme="minorEastAsia" w:eastAsiaTheme="minorEastAsia" w:cstheme="minorEastAsia"/>
          <w:color w:val="auto"/>
          <w:spacing w:val="3"/>
          <w:sz w:val="28"/>
          <w:szCs w:val="28"/>
          <w:highlight w:val="none"/>
        </w:rPr>
        <w:t>购非招标采购方式管理办法》有关规定组建，依法依规履行其职责和义务</w:t>
      </w:r>
      <w:r>
        <w:rPr>
          <w:rFonts w:hint="eastAsia" w:asciiTheme="minorEastAsia" w:hAnsiTheme="minorEastAsia" w:eastAsiaTheme="minorEastAsia" w:cstheme="minorEastAsia"/>
          <w:color w:val="auto"/>
          <w:spacing w:val="-3"/>
          <w:sz w:val="28"/>
          <w:szCs w:val="28"/>
          <w:highlight w:val="none"/>
        </w:rPr>
        <w:t>的机构。</w:t>
      </w:r>
    </w:p>
    <w:p w14:paraId="60F82BCB">
      <w:pPr>
        <w:keepNext w:val="0"/>
        <w:keepLines w:val="0"/>
        <w:pageBreakBefore w:val="0"/>
        <w:widowControl/>
        <w:kinsoku/>
        <w:wordWrap w:val="0"/>
        <w:overflowPunct/>
        <w:topLinePunct/>
        <w:autoSpaceDE/>
        <w:autoSpaceDN/>
        <w:bidi w:val="0"/>
        <w:adjustRightInd w:val="0"/>
        <w:snapToGrid w:val="0"/>
        <w:spacing w:before="67" w:line="249" w:lineRule="auto"/>
        <w:ind w:left="2" w:right="100" w:firstLine="567"/>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5、“货物”系指</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按</w:t>
      </w:r>
      <w:r>
        <w:rPr>
          <w:rFonts w:hint="eastAsia" w:asciiTheme="minorEastAsia" w:hAnsiTheme="minorEastAsia" w:eastAsiaTheme="minorEastAsia" w:cstheme="minorEastAsia"/>
          <w:color w:val="auto"/>
          <w:spacing w:val="2"/>
          <w:sz w:val="28"/>
          <w:szCs w:val="28"/>
          <w:highlight w:val="none"/>
          <w:lang w:eastAsia="zh-CN"/>
        </w:rPr>
        <w:t>谈判文件</w:t>
      </w:r>
      <w:r>
        <w:rPr>
          <w:rFonts w:hint="eastAsia" w:asciiTheme="minorEastAsia" w:hAnsiTheme="minorEastAsia" w:eastAsiaTheme="minorEastAsia" w:cstheme="minorEastAsia"/>
          <w:color w:val="auto"/>
          <w:spacing w:val="2"/>
          <w:sz w:val="28"/>
          <w:szCs w:val="28"/>
          <w:highlight w:val="none"/>
        </w:rPr>
        <w:t>要求,向采购</w:t>
      </w:r>
      <w:r>
        <w:rPr>
          <w:rFonts w:hint="eastAsia" w:asciiTheme="minorEastAsia" w:hAnsiTheme="minorEastAsia" w:eastAsiaTheme="minorEastAsia" w:cstheme="minorEastAsia"/>
          <w:color w:val="auto"/>
          <w:spacing w:val="1"/>
          <w:sz w:val="28"/>
          <w:szCs w:val="28"/>
          <w:highlight w:val="none"/>
        </w:rPr>
        <w:t>人提供的各种形态和</w:t>
      </w:r>
      <w:r>
        <w:rPr>
          <w:rFonts w:hint="eastAsia" w:asciiTheme="minorEastAsia" w:hAnsiTheme="minorEastAsia" w:eastAsiaTheme="minorEastAsia" w:cstheme="minorEastAsia"/>
          <w:color w:val="auto"/>
          <w:spacing w:val="3"/>
          <w:sz w:val="28"/>
          <w:szCs w:val="28"/>
          <w:highlight w:val="none"/>
        </w:rPr>
        <w:t>种类的物品，包括原材料、设备、产品(包括软件)及相关的其备品备件、</w:t>
      </w:r>
      <w:r>
        <w:rPr>
          <w:rFonts w:hint="eastAsia" w:asciiTheme="minorEastAsia" w:hAnsiTheme="minorEastAsia" w:eastAsiaTheme="minorEastAsia" w:cstheme="minorEastAsia"/>
          <w:color w:val="auto"/>
          <w:spacing w:val="-1"/>
          <w:sz w:val="28"/>
          <w:szCs w:val="28"/>
          <w:highlight w:val="none"/>
        </w:rPr>
        <w:t>工具、手册及其它技术资料和材料。</w:t>
      </w:r>
    </w:p>
    <w:p w14:paraId="29ADA5AB">
      <w:pPr>
        <w:keepNext w:val="0"/>
        <w:keepLines w:val="0"/>
        <w:pageBreakBefore w:val="0"/>
        <w:widowControl/>
        <w:kinsoku/>
        <w:wordWrap w:val="0"/>
        <w:overflowPunct/>
        <w:topLinePunct/>
        <w:autoSpaceDE/>
        <w:autoSpaceDN/>
        <w:bidi w:val="0"/>
        <w:adjustRightInd w:val="0"/>
        <w:snapToGrid w:val="0"/>
        <w:spacing w:before="68" w:line="242" w:lineRule="auto"/>
        <w:ind w:left="2" w:firstLine="56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8"/>
          <w:sz w:val="28"/>
          <w:szCs w:val="28"/>
          <w:highlight w:val="none"/>
        </w:rPr>
        <w:t>6、“工程”是指建设工程，包括建筑物和构筑物的新建、改建、</w:t>
      </w:r>
      <w:r>
        <w:rPr>
          <w:rFonts w:hint="eastAsia" w:asciiTheme="minorEastAsia" w:hAnsiTheme="minorEastAsia" w:eastAsiaTheme="minorEastAsia" w:cstheme="minorEastAsia"/>
          <w:color w:val="auto"/>
          <w:spacing w:val="-9"/>
          <w:sz w:val="28"/>
          <w:szCs w:val="28"/>
          <w:highlight w:val="none"/>
        </w:rPr>
        <w:t>扩建、</w:t>
      </w:r>
      <w:r>
        <w:rPr>
          <w:rFonts w:hint="eastAsia" w:asciiTheme="minorEastAsia" w:hAnsiTheme="minorEastAsia" w:eastAsiaTheme="minorEastAsia" w:cstheme="minorEastAsia"/>
          <w:color w:val="auto"/>
          <w:spacing w:val="-1"/>
          <w:sz w:val="28"/>
          <w:szCs w:val="28"/>
          <w:highlight w:val="none"/>
        </w:rPr>
        <w:t>装修、拆除、修缮等，详见《政府采购品目分类目录》。</w:t>
      </w:r>
    </w:p>
    <w:p w14:paraId="07298B09">
      <w:pPr>
        <w:keepNext w:val="0"/>
        <w:keepLines w:val="0"/>
        <w:pageBreakBefore w:val="0"/>
        <w:widowControl/>
        <w:kinsoku/>
        <w:wordWrap w:val="0"/>
        <w:overflowPunct/>
        <w:topLinePunct/>
        <w:autoSpaceDE/>
        <w:autoSpaceDN/>
        <w:bidi w:val="0"/>
        <w:adjustRightInd w:val="0"/>
        <w:snapToGrid w:val="0"/>
        <w:spacing w:before="65" w:line="242" w:lineRule="auto"/>
        <w:ind w:left="6" w:right="97" w:firstLine="56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7、“服务”是政府自身需要的服务和政府向社会公众提供的服务，详</w:t>
      </w:r>
      <w:r>
        <w:rPr>
          <w:rFonts w:hint="eastAsia" w:asciiTheme="minorEastAsia" w:hAnsiTheme="minorEastAsia" w:eastAsiaTheme="minorEastAsia" w:cstheme="minorEastAsia"/>
          <w:color w:val="auto"/>
          <w:spacing w:val="-2"/>
          <w:sz w:val="28"/>
          <w:szCs w:val="28"/>
          <w:highlight w:val="none"/>
        </w:rPr>
        <w:t>见《政府采购品目分类目录》。</w:t>
      </w:r>
    </w:p>
    <w:p w14:paraId="39E26C62">
      <w:pPr>
        <w:keepNext w:val="0"/>
        <w:keepLines w:val="0"/>
        <w:pageBreakBefore w:val="0"/>
        <w:widowControl/>
        <w:kinsoku/>
        <w:wordWrap w:val="0"/>
        <w:overflowPunct/>
        <w:topLinePunct/>
        <w:autoSpaceDE/>
        <w:autoSpaceDN/>
        <w:bidi w:val="0"/>
        <w:adjustRightInd w:val="0"/>
        <w:snapToGrid w:val="0"/>
        <w:spacing w:before="68" w:line="241" w:lineRule="auto"/>
        <w:ind w:left="1" w:right="98" w:firstLine="56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8、“节能产品”或者“环保产品”是指财政部发布的《节能产品政府采购清单》或者《环境标志产品政府采购清单》的产品。</w:t>
      </w:r>
    </w:p>
    <w:p w14:paraId="689F6969">
      <w:pPr>
        <w:keepNext w:val="0"/>
        <w:keepLines w:val="0"/>
        <w:pageBreakBefore w:val="0"/>
        <w:widowControl/>
        <w:kinsoku/>
        <w:wordWrap w:val="0"/>
        <w:overflowPunct/>
        <w:topLinePunct/>
        <w:autoSpaceDE/>
        <w:autoSpaceDN/>
        <w:bidi w:val="0"/>
        <w:adjustRightInd w:val="0"/>
        <w:snapToGrid w:val="0"/>
        <w:spacing w:before="68" w:line="242" w:lineRule="auto"/>
        <w:ind w:left="7" w:right="98" w:firstLine="557"/>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9、“进口产品”是指通过中国海关报关验放进入中国境内且产自关境</w:t>
      </w:r>
      <w:r>
        <w:rPr>
          <w:rFonts w:hint="eastAsia" w:asciiTheme="minorEastAsia" w:hAnsiTheme="minorEastAsia" w:eastAsiaTheme="minorEastAsia" w:cstheme="minorEastAsia"/>
          <w:color w:val="auto"/>
          <w:spacing w:val="-1"/>
          <w:sz w:val="28"/>
          <w:szCs w:val="28"/>
          <w:highlight w:val="none"/>
        </w:rPr>
        <w:t>外的产品，详见《关于政府采购进口产品管理有关问题的通知》。</w:t>
      </w:r>
    </w:p>
    <w:p w14:paraId="5D893CDB">
      <w:pPr>
        <w:keepNext w:val="0"/>
        <w:keepLines w:val="0"/>
        <w:pageBreakBefore w:val="0"/>
        <w:widowControl/>
        <w:kinsoku/>
        <w:wordWrap w:val="0"/>
        <w:overflowPunct/>
        <w:topLinePunct/>
        <w:autoSpaceDE/>
        <w:autoSpaceDN/>
        <w:bidi w:val="0"/>
        <w:adjustRightInd w:val="0"/>
        <w:snapToGrid w:val="0"/>
        <w:spacing w:before="66" w:line="255" w:lineRule="auto"/>
        <w:ind w:left="1" w:right="98" w:firstLine="58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10、“监狱企业”是指由司法部认定的为罪犯、戒毒人员提供生产项</w:t>
      </w:r>
      <w:r>
        <w:rPr>
          <w:rFonts w:hint="eastAsia" w:asciiTheme="minorEastAsia" w:hAnsiTheme="minorEastAsia" w:eastAsiaTheme="minorEastAsia" w:cstheme="minorEastAsia"/>
          <w:color w:val="auto"/>
          <w:spacing w:val="3"/>
          <w:sz w:val="28"/>
          <w:szCs w:val="28"/>
          <w:highlight w:val="none"/>
        </w:rPr>
        <w:t>目和劳动对象，且全部产权属于司法部监狱管理局、戒毒管理局、直属煤</w:t>
      </w:r>
      <w:r>
        <w:rPr>
          <w:rFonts w:hint="eastAsia" w:asciiTheme="minorEastAsia" w:hAnsiTheme="minorEastAsia" w:eastAsiaTheme="minorEastAsia" w:cstheme="minorEastAsia"/>
          <w:color w:val="auto"/>
          <w:spacing w:val="-1"/>
          <w:sz w:val="28"/>
          <w:szCs w:val="28"/>
          <w:highlight w:val="none"/>
        </w:rPr>
        <w:t>矿管理局，各省、自治区、直辖市监狱管理局、戒毒管理局，</w:t>
      </w:r>
      <w:r>
        <w:rPr>
          <w:rFonts w:hint="eastAsia" w:asciiTheme="minorEastAsia" w:hAnsiTheme="minorEastAsia" w:eastAsiaTheme="minorEastAsia" w:cstheme="minorEastAsia"/>
          <w:color w:val="auto"/>
          <w:spacing w:val="-2"/>
          <w:sz w:val="28"/>
          <w:szCs w:val="28"/>
          <w:highlight w:val="none"/>
        </w:rPr>
        <w:t>各地(设区的</w:t>
      </w:r>
      <w:r>
        <w:rPr>
          <w:rFonts w:hint="eastAsia" w:asciiTheme="minorEastAsia" w:hAnsiTheme="minorEastAsia" w:eastAsiaTheme="minorEastAsia" w:cstheme="minorEastAsia"/>
          <w:color w:val="auto"/>
          <w:spacing w:val="-1"/>
          <w:sz w:val="28"/>
          <w:szCs w:val="28"/>
          <w:highlight w:val="none"/>
        </w:rPr>
        <w:t>市)监狱、强制隔离戒毒所、戒毒康复所，以及新疆生产建设兵团</w:t>
      </w:r>
      <w:r>
        <w:rPr>
          <w:rFonts w:hint="eastAsia" w:asciiTheme="minorEastAsia" w:hAnsiTheme="minorEastAsia" w:eastAsiaTheme="minorEastAsia" w:cstheme="minorEastAsia"/>
          <w:color w:val="auto"/>
          <w:spacing w:val="-2"/>
          <w:sz w:val="28"/>
          <w:szCs w:val="28"/>
          <w:highlight w:val="none"/>
        </w:rPr>
        <w:t>监狱管理</w:t>
      </w:r>
      <w:r>
        <w:rPr>
          <w:rFonts w:hint="eastAsia" w:asciiTheme="minorEastAsia" w:hAnsiTheme="minorEastAsia" w:eastAsiaTheme="minorEastAsia" w:cstheme="minorEastAsia"/>
          <w:color w:val="auto"/>
          <w:spacing w:val="-1"/>
          <w:sz w:val="28"/>
          <w:szCs w:val="28"/>
          <w:highlight w:val="none"/>
        </w:rPr>
        <w:t>局、戒毒管理局的企业。</w:t>
      </w:r>
    </w:p>
    <w:p w14:paraId="571C7FC3">
      <w:pPr>
        <w:keepNext w:val="0"/>
        <w:keepLines w:val="0"/>
        <w:pageBreakBefore w:val="0"/>
        <w:widowControl/>
        <w:kinsoku/>
        <w:wordWrap w:val="0"/>
        <w:overflowPunct/>
        <w:topLinePunct/>
        <w:autoSpaceDE/>
        <w:autoSpaceDN/>
        <w:bidi w:val="0"/>
        <w:adjustRightInd w:val="0"/>
        <w:snapToGrid w:val="0"/>
        <w:spacing w:before="67" w:line="241" w:lineRule="auto"/>
        <w:ind w:left="7" w:right="100" w:firstLine="57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11、“福利性企业”是为集中安置具有一定劳动能力的残疾人就业而</w:t>
      </w:r>
      <w:r>
        <w:rPr>
          <w:rFonts w:hint="eastAsia" w:asciiTheme="minorEastAsia" w:hAnsiTheme="minorEastAsia" w:eastAsiaTheme="minorEastAsia" w:cstheme="minorEastAsia"/>
          <w:color w:val="auto"/>
          <w:spacing w:val="-1"/>
          <w:sz w:val="28"/>
          <w:szCs w:val="28"/>
          <w:highlight w:val="none"/>
        </w:rPr>
        <w:t>兴办的具有社会福利性质的特殊企业。</w:t>
      </w:r>
    </w:p>
    <w:p w14:paraId="5821D30A">
      <w:pPr>
        <w:keepNext w:val="0"/>
        <w:keepLines w:val="0"/>
        <w:pageBreakBefore w:val="0"/>
        <w:widowControl/>
        <w:kinsoku/>
        <w:wordWrap w:val="0"/>
        <w:overflowPunct/>
        <w:topLinePunct/>
        <w:autoSpaceDE/>
        <w:autoSpaceDN/>
        <w:bidi w:val="0"/>
        <w:adjustRightInd w:val="0"/>
        <w:snapToGrid w:val="0"/>
        <w:spacing w:before="148" w:line="219" w:lineRule="auto"/>
        <w:ind w:left="568"/>
        <w:jc w:val="both"/>
        <w:textAlignment w:val="baseline"/>
        <w:outlineLvl w:val="1"/>
        <w:rPr>
          <w:rFonts w:hint="eastAsia" w:asciiTheme="minorEastAsia" w:hAnsiTheme="minorEastAsia" w:eastAsiaTheme="minorEastAsia" w:cstheme="minorEastAsia"/>
          <w:color w:val="auto"/>
          <w:sz w:val="28"/>
          <w:szCs w:val="28"/>
          <w:highlight w:val="none"/>
        </w:rPr>
      </w:pPr>
      <w:bookmarkStart w:id="5" w:name="_Toc27661"/>
      <w:bookmarkStart w:id="6" w:name="_Toc27714"/>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二、</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注意事项</w:t>
      </w:r>
      <w:bookmarkEnd w:id="5"/>
    </w:p>
    <w:p w14:paraId="299738A9">
      <w:pPr>
        <w:keepNext w:val="0"/>
        <w:keepLines w:val="0"/>
        <w:pageBreakBefore w:val="0"/>
        <w:widowControl/>
        <w:kinsoku/>
        <w:wordWrap w:val="0"/>
        <w:overflowPunct/>
        <w:topLinePunct/>
        <w:autoSpaceDE/>
        <w:autoSpaceDN/>
        <w:bidi w:val="0"/>
        <w:adjustRightInd w:val="0"/>
        <w:snapToGrid w:val="0"/>
        <w:spacing w:before="170" w:line="221"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7" w:name="_Toc6827"/>
      <w:r>
        <w:rPr>
          <w:rFonts w:hint="eastAsia" w:asciiTheme="minorEastAsia" w:hAnsiTheme="minorEastAsia" w:eastAsiaTheme="minorEastAsia" w:cstheme="minorEastAsia"/>
          <w:color w:val="auto"/>
          <w:spacing w:val="-3"/>
          <w:sz w:val="28"/>
          <w:szCs w:val="28"/>
          <w:highlight w:val="none"/>
          <w14:textOutline w14:w="5103" w14:cap="sq" w14:cmpd="sng">
            <w14:solidFill>
              <w14:srgbClr w14:val="000000"/>
            </w14:solidFill>
            <w14:prstDash w14:val="solid"/>
            <w14:bevel/>
          </w14:textOutline>
        </w:rPr>
        <w:t>（一）询问</w:t>
      </w:r>
      <w:bookmarkEnd w:id="7"/>
    </w:p>
    <w:p w14:paraId="31D900C7">
      <w:pPr>
        <w:keepNext w:val="0"/>
        <w:keepLines w:val="0"/>
        <w:pageBreakBefore w:val="0"/>
        <w:widowControl/>
        <w:kinsoku/>
        <w:wordWrap w:val="0"/>
        <w:overflowPunct/>
        <w:topLinePunct/>
        <w:autoSpaceDE/>
        <w:autoSpaceDN/>
        <w:bidi w:val="0"/>
        <w:adjustRightInd w:val="0"/>
        <w:snapToGrid w:val="0"/>
        <w:spacing w:before="65" w:line="249" w:lineRule="auto"/>
        <w:ind w:firstLine="583"/>
        <w:jc w:val="both"/>
        <w:textAlignment w:val="baseline"/>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color w:val="auto"/>
          <w:spacing w:val="-2"/>
          <w:sz w:val="28"/>
          <w:szCs w:val="28"/>
          <w:highlight w:val="none"/>
        </w:rPr>
        <w:t>供应商对政府采购活动事项有疑问的，可以向采购人或采购代理机构提出询问。采购人或采购代理机构将在3个工作日内对供应商依法提出的询问作出答复，但答复的内容不得涉及商业秘密。</w:t>
      </w:r>
    </w:p>
    <w:p w14:paraId="6FDF123B">
      <w:pPr>
        <w:keepNext w:val="0"/>
        <w:keepLines w:val="0"/>
        <w:pageBreakBefore w:val="0"/>
        <w:widowControl/>
        <w:kinsoku/>
        <w:wordWrap w:val="0"/>
        <w:overflowPunct/>
        <w:topLinePunct/>
        <w:autoSpaceDE/>
        <w:autoSpaceDN/>
        <w:bidi w:val="0"/>
        <w:adjustRightInd w:val="0"/>
        <w:snapToGrid w:val="0"/>
        <w:spacing w:before="65" w:line="249" w:lineRule="auto"/>
        <w:ind w:firstLine="583"/>
        <w:jc w:val="both"/>
        <w:textAlignment w:val="baseline"/>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color w:val="auto"/>
          <w:spacing w:val="-2"/>
          <w:sz w:val="28"/>
          <w:szCs w:val="28"/>
          <w:highlight w:val="none"/>
        </w:rPr>
        <w:t>根据采购人和采购代理机构签订的《政府采购委托代理协议》，针对采购需求（包括采购内容、技术或服务要求、商务要求、合同条款、供应商资格条件、评审要素）的询问请向采购人提出。</w:t>
      </w:r>
    </w:p>
    <w:p w14:paraId="2967A053">
      <w:pPr>
        <w:keepNext w:val="0"/>
        <w:keepLines w:val="0"/>
        <w:pageBreakBefore w:val="0"/>
        <w:widowControl/>
        <w:kinsoku/>
        <w:wordWrap w:val="0"/>
        <w:overflowPunct/>
        <w:topLinePunct/>
        <w:autoSpaceDE/>
        <w:autoSpaceDN/>
        <w:bidi w:val="0"/>
        <w:adjustRightInd w:val="0"/>
        <w:snapToGrid w:val="0"/>
        <w:spacing w:before="67" w:line="221" w:lineRule="auto"/>
        <w:ind w:left="429"/>
        <w:jc w:val="both"/>
        <w:textAlignment w:val="baseline"/>
        <w:outlineLvl w:val="2"/>
        <w:rPr>
          <w:rFonts w:hint="eastAsia" w:asciiTheme="minorEastAsia" w:hAnsiTheme="minorEastAsia" w:eastAsiaTheme="minorEastAsia" w:cstheme="minorEastAsia"/>
          <w:color w:val="auto"/>
          <w:sz w:val="28"/>
          <w:szCs w:val="28"/>
          <w:highlight w:val="none"/>
        </w:rPr>
      </w:pPr>
      <w:bookmarkStart w:id="8" w:name="_Toc6530"/>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（二）质疑</w:t>
      </w:r>
      <w:bookmarkEnd w:id="8"/>
    </w:p>
    <w:p w14:paraId="44E0B65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rPr>
        <w:t>1、</w:t>
      </w:r>
      <w:r>
        <w:rPr>
          <w:rFonts w:hint="eastAsia" w:asciiTheme="minorEastAsia" w:hAnsiTheme="minorEastAsia" w:eastAsiaTheme="minorEastAsia" w:cstheme="minorEastAsia"/>
          <w:color w:val="auto"/>
          <w:spacing w:val="-2"/>
          <w:sz w:val="28"/>
          <w:szCs w:val="28"/>
          <w:highlight w:val="none"/>
          <w:lang w:eastAsia="zh-CN"/>
        </w:rPr>
        <w:t>供应商认为谈判文件、采购过程、成交结果使自己的权益受到损害的，可以在知道或应知其权益受到损害之日起7个工作日内以书面形式向采购人、采购代理机构提出。谈判文件领取之日为“知道或应知其权益受到损害之日”。</w:t>
      </w:r>
    </w:p>
    <w:p w14:paraId="747DF918">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2、质疑方式：</w:t>
      </w:r>
    </w:p>
    <w:p w14:paraId="0548237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① 在线质疑：登录榆林市公共资源交易平台〖首页·〉电子交易平台·〉企业端〗，在〖我的项目〗中点击“项目流程·〉提出质疑”，填写表单并提交质疑。</w:t>
      </w:r>
    </w:p>
    <w:p w14:paraId="7A86654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② 书面质疑：书面质疑函应按照财政部国库司制定的《政府采购供应商质疑函范本》进行填写，签字、盖章后提交至采购人、采购代理机构。</w:t>
      </w:r>
    </w:p>
    <w:p w14:paraId="2299123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质疑函范本下载地址：</w:t>
      </w:r>
      <w:r>
        <w:rPr>
          <w:rFonts w:hint="eastAsia" w:asciiTheme="minorEastAsia" w:hAnsiTheme="minorEastAsia" w:eastAsiaTheme="minorEastAsia" w:cstheme="minorEastAsia"/>
          <w:color w:val="auto"/>
          <w:spacing w:val="-2"/>
          <w:sz w:val="28"/>
          <w:szCs w:val="28"/>
          <w:highlight w:val="none"/>
          <w:lang w:val="en-US" w:eastAsia="zh-CN"/>
        </w:rPr>
        <w:fldChar w:fldCharType="begin"/>
      </w:r>
      <w:r>
        <w:rPr>
          <w:rFonts w:hint="eastAsia" w:asciiTheme="minorEastAsia" w:hAnsiTheme="minorEastAsia" w:eastAsiaTheme="minorEastAsia" w:cstheme="minorEastAsia"/>
          <w:color w:val="auto"/>
          <w:spacing w:val="-2"/>
          <w:sz w:val="28"/>
          <w:szCs w:val="28"/>
          <w:highlight w:val="none"/>
          <w:lang w:val="en-US" w:eastAsia="zh-CN"/>
        </w:rPr>
        <w:instrText xml:space="preserve"> HYPERLINK "http://download.ccgp.gov.cn/2018/zhiyihanfanben.zip" </w:instrText>
      </w:r>
      <w:r>
        <w:rPr>
          <w:rFonts w:hint="eastAsia" w:asciiTheme="minorEastAsia" w:hAnsiTheme="minorEastAsia" w:eastAsiaTheme="minorEastAsia" w:cstheme="minorEastAsia"/>
          <w:color w:val="auto"/>
          <w:spacing w:val="-2"/>
          <w:sz w:val="28"/>
          <w:szCs w:val="28"/>
          <w:highlight w:val="none"/>
          <w:lang w:val="en-US" w:eastAsia="zh-CN"/>
        </w:rPr>
        <w:fldChar w:fldCharType="separate"/>
      </w:r>
      <w:r>
        <w:rPr>
          <w:rFonts w:hint="eastAsia" w:asciiTheme="minorEastAsia" w:hAnsiTheme="minorEastAsia" w:eastAsiaTheme="minorEastAsia" w:cstheme="minorEastAsia"/>
          <w:color w:val="auto"/>
          <w:spacing w:val="-2"/>
          <w:sz w:val="28"/>
          <w:szCs w:val="28"/>
          <w:highlight w:val="none"/>
          <w:lang w:val="en-US" w:eastAsia="zh-CN"/>
        </w:rPr>
        <w:t>http://download.ccgp.gov.cn/2018/zhiyihanfanben.zip</w:t>
      </w:r>
      <w:r>
        <w:rPr>
          <w:rFonts w:hint="eastAsia" w:asciiTheme="minorEastAsia" w:hAnsiTheme="minorEastAsia" w:eastAsiaTheme="minorEastAsia" w:cstheme="minorEastAsia"/>
          <w:color w:val="auto"/>
          <w:spacing w:val="-2"/>
          <w:sz w:val="28"/>
          <w:szCs w:val="28"/>
          <w:highlight w:val="none"/>
          <w:lang w:val="en-US" w:eastAsia="zh-CN"/>
        </w:rPr>
        <w:fldChar w:fldCharType="end"/>
      </w:r>
    </w:p>
    <w:p w14:paraId="043DA06B">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20ED8B2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4、在法定质疑期内，针对同一采购程序环节的质疑应当一次性提出。采购人、采购代理机构将在收到书面质疑后7个工作日内做出答复，并以书面形式通知质疑人和其他有关供应商。</w:t>
      </w:r>
    </w:p>
    <w:p w14:paraId="6B1FD7D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5、有下列情形之一的，属于无效质疑：</w:t>
      </w:r>
    </w:p>
    <w:p w14:paraId="04579BC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① 对谈判文件提出质疑的质疑人不是依法获取谈判文件的潜在供应商；对采购过程、成交结果提出质疑的质疑人不是参与本次政府采购项目的供应商；</w:t>
      </w:r>
    </w:p>
    <w:p w14:paraId="3318AC4B">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② 超过法定期限或未以书面形式提出的；</w:t>
      </w:r>
    </w:p>
    <w:p w14:paraId="0001877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③ 缺乏必要的证明材料，或捏造事实、提供虚假材料，或以非法手段取得证明材料的；</w:t>
      </w:r>
    </w:p>
    <w:p w14:paraId="1F197D6E">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④ 质疑函没有合法有效的签字、盖章或委托授权书的（委托授权代表提出质疑和投诉，应当提交供应商签署的委托授权书）；</w:t>
      </w:r>
    </w:p>
    <w:p w14:paraId="1CFFC16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⑤ 针对同一采购程序环节又提出其他质疑事项的，或质疑答复后就同一事项再次提出质疑的；</w:t>
      </w:r>
    </w:p>
    <w:p w14:paraId="537C491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⑥ 不符合法律、法规、规章和政府采购监管机构规定的其他条件的。</w:t>
      </w:r>
    </w:p>
    <w:p w14:paraId="7ED7DB0C">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6、质疑受理方式</w:t>
      </w:r>
    </w:p>
    <w:p w14:paraId="33F071F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default" w:asciiTheme="minorEastAsia" w:hAnsiTheme="minorEastAsia" w:eastAsiaTheme="minorEastAsia" w:cstheme="minorEastAsia"/>
          <w:color w:val="auto"/>
          <w:spacing w:val="-2"/>
          <w:sz w:val="28"/>
          <w:szCs w:val="28"/>
          <w:highlight w:val="none"/>
          <w:lang w:val="en-US" w:eastAsia="zh-CN"/>
        </w:rPr>
      </w:pPr>
      <w:r>
        <w:rPr>
          <w:rFonts w:hint="default" w:asciiTheme="minorEastAsia" w:hAnsiTheme="minorEastAsia" w:eastAsiaTheme="minorEastAsia" w:cstheme="minorEastAsia"/>
          <w:color w:val="auto"/>
          <w:spacing w:val="-2"/>
          <w:sz w:val="28"/>
          <w:szCs w:val="28"/>
          <w:highlight w:val="none"/>
          <w:lang w:val="en-US" w:eastAsia="zh-CN"/>
        </w:rPr>
        <w:t>①采购人受理方式：</w:t>
      </w:r>
      <w:r>
        <w:rPr>
          <w:rFonts w:hint="eastAsia" w:asciiTheme="minorEastAsia" w:hAnsiTheme="minorEastAsia" w:eastAsiaTheme="minorEastAsia" w:cstheme="minorEastAsia"/>
          <w:color w:val="auto"/>
          <w:spacing w:val="-2"/>
          <w:sz w:val="28"/>
          <w:szCs w:val="28"/>
          <w:highlight w:val="none"/>
          <w:lang w:val="en-US" w:eastAsia="zh-CN"/>
        </w:rPr>
        <w:t>详</w:t>
      </w:r>
      <w:r>
        <w:rPr>
          <w:rFonts w:hint="default" w:asciiTheme="minorEastAsia" w:hAnsiTheme="minorEastAsia" w:eastAsiaTheme="minorEastAsia" w:cstheme="minorEastAsia"/>
          <w:color w:val="auto"/>
          <w:spacing w:val="-2"/>
          <w:sz w:val="28"/>
          <w:szCs w:val="28"/>
          <w:highlight w:val="none"/>
          <w:lang w:val="en-US" w:eastAsia="zh-CN"/>
        </w:rPr>
        <w:t>见第一章</w:t>
      </w:r>
      <w:r>
        <w:rPr>
          <w:rFonts w:hint="eastAsia" w:asciiTheme="minorEastAsia" w:hAnsiTheme="minorEastAsia" w:eastAsiaTheme="minorEastAsia" w:cstheme="minorEastAsia"/>
          <w:color w:val="auto"/>
          <w:spacing w:val="-2"/>
          <w:sz w:val="28"/>
          <w:szCs w:val="28"/>
          <w:highlight w:val="none"/>
          <w:lang w:val="en-US" w:eastAsia="zh-CN"/>
        </w:rPr>
        <w:t>“谈判公告”</w:t>
      </w:r>
      <w:r>
        <w:rPr>
          <w:rFonts w:hint="default" w:asciiTheme="minorEastAsia" w:hAnsiTheme="minorEastAsia" w:eastAsiaTheme="minorEastAsia" w:cstheme="minorEastAsia"/>
          <w:color w:val="auto"/>
          <w:spacing w:val="-2"/>
          <w:sz w:val="28"/>
          <w:szCs w:val="28"/>
          <w:highlight w:val="none"/>
          <w:lang w:val="en-US" w:eastAsia="zh-CN"/>
        </w:rPr>
        <w:t>中的联系方式</w:t>
      </w:r>
      <w:r>
        <w:rPr>
          <w:rFonts w:hint="eastAsia" w:asciiTheme="minorEastAsia" w:hAnsiTheme="minorEastAsia" w:eastAsiaTheme="minorEastAsia" w:cstheme="minorEastAsia"/>
          <w:color w:val="auto"/>
          <w:spacing w:val="-2"/>
          <w:sz w:val="28"/>
          <w:szCs w:val="28"/>
          <w:highlight w:val="none"/>
          <w:lang w:val="en-US" w:eastAsia="zh-CN"/>
        </w:rPr>
        <w:t>。</w:t>
      </w:r>
    </w:p>
    <w:p w14:paraId="77F92B3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default" w:asciiTheme="minorEastAsia" w:hAnsiTheme="minorEastAsia" w:eastAsiaTheme="minorEastAsia" w:cstheme="minorEastAsia"/>
          <w:color w:val="auto"/>
          <w:spacing w:val="-2"/>
          <w:sz w:val="28"/>
          <w:szCs w:val="28"/>
          <w:highlight w:val="none"/>
          <w:lang w:val="en-US" w:eastAsia="zh-CN"/>
        </w:rPr>
      </w:pPr>
      <w:r>
        <w:rPr>
          <w:rFonts w:hint="default" w:asciiTheme="minorEastAsia" w:hAnsiTheme="minorEastAsia" w:eastAsiaTheme="minorEastAsia" w:cstheme="minorEastAsia"/>
          <w:color w:val="auto"/>
          <w:spacing w:val="-2"/>
          <w:sz w:val="28"/>
          <w:szCs w:val="28"/>
          <w:highlight w:val="none"/>
          <w:lang w:val="en-US" w:eastAsia="zh-CN"/>
        </w:rPr>
        <w:t>②</w:t>
      </w:r>
      <w:r>
        <w:rPr>
          <w:rFonts w:hint="eastAsia" w:asciiTheme="minorEastAsia" w:hAnsiTheme="minorEastAsia" w:eastAsiaTheme="minorEastAsia" w:cstheme="minorEastAsia"/>
          <w:color w:val="auto"/>
          <w:spacing w:val="-2"/>
          <w:sz w:val="28"/>
          <w:szCs w:val="28"/>
          <w:highlight w:val="none"/>
          <w:lang w:val="en-US" w:eastAsia="zh-CN"/>
        </w:rPr>
        <w:t>采购代理</w:t>
      </w:r>
      <w:r>
        <w:rPr>
          <w:rFonts w:hint="default" w:asciiTheme="minorEastAsia" w:hAnsiTheme="minorEastAsia" w:eastAsiaTheme="minorEastAsia" w:cstheme="minorEastAsia"/>
          <w:color w:val="auto"/>
          <w:spacing w:val="-2"/>
          <w:sz w:val="28"/>
          <w:szCs w:val="28"/>
          <w:highlight w:val="none"/>
          <w:lang w:val="en-US" w:eastAsia="zh-CN"/>
        </w:rPr>
        <w:t>机构受理方式</w:t>
      </w:r>
      <w:r>
        <w:rPr>
          <w:rFonts w:hint="eastAsia" w:asciiTheme="minorEastAsia" w:hAnsiTheme="minorEastAsia" w:eastAsiaTheme="minorEastAsia" w:cstheme="minorEastAsia"/>
          <w:color w:val="auto"/>
          <w:spacing w:val="-2"/>
          <w:sz w:val="28"/>
          <w:szCs w:val="28"/>
          <w:highlight w:val="none"/>
          <w:lang w:val="en-US" w:eastAsia="zh-CN"/>
        </w:rPr>
        <w:t>：详</w:t>
      </w:r>
      <w:r>
        <w:rPr>
          <w:rFonts w:hint="default" w:asciiTheme="minorEastAsia" w:hAnsiTheme="minorEastAsia" w:eastAsiaTheme="minorEastAsia" w:cstheme="minorEastAsia"/>
          <w:color w:val="auto"/>
          <w:spacing w:val="-2"/>
          <w:sz w:val="28"/>
          <w:szCs w:val="28"/>
          <w:highlight w:val="none"/>
          <w:lang w:val="en-US" w:eastAsia="zh-CN"/>
        </w:rPr>
        <w:t>见第一章</w:t>
      </w:r>
      <w:r>
        <w:rPr>
          <w:rFonts w:hint="eastAsia" w:asciiTheme="minorEastAsia" w:hAnsiTheme="minorEastAsia" w:eastAsiaTheme="minorEastAsia" w:cstheme="minorEastAsia"/>
          <w:color w:val="auto"/>
          <w:spacing w:val="-2"/>
          <w:sz w:val="28"/>
          <w:szCs w:val="28"/>
          <w:highlight w:val="none"/>
          <w:lang w:val="en-US" w:eastAsia="zh-CN"/>
        </w:rPr>
        <w:t>“谈判公告”</w:t>
      </w:r>
      <w:r>
        <w:rPr>
          <w:rFonts w:hint="default" w:asciiTheme="minorEastAsia" w:hAnsiTheme="minorEastAsia" w:eastAsiaTheme="minorEastAsia" w:cstheme="minorEastAsia"/>
          <w:color w:val="auto"/>
          <w:spacing w:val="-2"/>
          <w:sz w:val="28"/>
          <w:szCs w:val="28"/>
          <w:highlight w:val="none"/>
          <w:lang w:val="en-US" w:eastAsia="zh-CN"/>
        </w:rPr>
        <w:t>中的联系方式</w:t>
      </w:r>
      <w:r>
        <w:rPr>
          <w:rFonts w:hint="eastAsia" w:asciiTheme="minorEastAsia" w:hAnsiTheme="minorEastAsia" w:eastAsiaTheme="minorEastAsia" w:cstheme="minorEastAsia"/>
          <w:color w:val="auto"/>
          <w:spacing w:val="-2"/>
          <w:sz w:val="28"/>
          <w:szCs w:val="28"/>
          <w:highlight w:val="none"/>
          <w:lang w:val="en-US" w:eastAsia="zh-CN"/>
        </w:rPr>
        <w:t>。</w:t>
      </w:r>
    </w:p>
    <w:p w14:paraId="5CC7E21F">
      <w:pPr>
        <w:keepNext w:val="0"/>
        <w:keepLines w:val="0"/>
        <w:pageBreakBefore w:val="0"/>
        <w:widowControl/>
        <w:kinsoku/>
        <w:wordWrap w:val="0"/>
        <w:overflowPunct/>
        <w:topLinePunct/>
        <w:autoSpaceDE/>
        <w:autoSpaceDN/>
        <w:bidi w:val="0"/>
        <w:adjustRightInd w:val="0"/>
        <w:snapToGrid w:val="0"/>
        <w:spacing w:before="67" w:line="221" w:lineRule="auto"/>
        <w:ind w:left="429"/>
        <w:jc w:val="both"/>
        <w:textAlignment w:val="baseline"/>
        <w:outlineLvl w:val="2"/>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2"/>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三</w:t>
      </w:r>
      <w:r>
        <w:rPr>
          <w:rFonts w:hint="eastAsia" w:asciiTheme="minorEastAsia" w:hAnsiTheme="minorEastAsia" w:eastAsiaTheme="minorEastAsia" w:cstheme="minorEastAsia"/>
          <w:color w:val="auto"/>
          <w:spacing w:val="-2"/>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投诉</w:t>
      </w:r>
    </w:p>
    <w:p w14:paraId="458E305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质疑供应商对采购人、采购代理机构的答复不满意，或者采购人、采购代理机构未在规定的时间内做出答复的，可以在答复期满后15个工作日内按照《政府采购质疑和投诉办法》（财政部94号令）相关规定向同级政府采购监管部门提出投诉。</w:t>
      </w:r>
    </w:p>
    <w:p w14:paraId="2C9424C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（2）供应商投诉的事项不得超出已质疑事项的范围。供应商提出投诉时，应当提交投诉书和必要的证明材料，并按财政部《投诉书范本》给定的格式进行填写。</w:t>
      </w:r>
    </w:p>
    <w:p w14:paraId="2B2C372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投诉书范本下载地址：</w:t>
      </w:r>
      <w:r>
        <w:rPr>
          <w:rFonts w:hint="eastAsia" w:asciiTheme="minorEastAsia" w:hAnsiTheme="minorEastAsia" w:eastAsiaTheme="minorEastAsia" w:cstheme="minorEastAsia"/>
          <w:color w:val="auto"/>
          <w:spacing w:val="-2"/>
          <w:sz w:val="28"/>
          <w:szCs w:val="28"/>
          <w:highlight w:val="none"/>
          <w:lang w:val="en-US" w:eastAsia="zh-CN"/>
        </w:rPr>
        <w:fldChar w:fldCharType="begin"/>
      </w:r>
      <w:r>
        <w:rPr>
          <w:rFonts w:hint="eastAsia" w:asciiTheme="minorEastAsia" w:hAnsiTheme="minorEastAsia" w:eastAsiaTheme="minorEastAsia" w:cstheme="minorEastAsia"/>
          <w:color w:val="auto"/>
          <w:spacing w:val="-2"/>
          <w:sz w:val="28"/>
          <w:szCs w:val="28"/>
          <w:highlight w:val="none"/>
          <w:lang w:val="en-US" w:eastAsia="zh-CN"/>
        </w:rPr>
        <w:instrText xml:space="preserve"> HYPERLINK "http://download.ccgp.gov.cn/2018/tousushufanben.zip" </w:instrText>
      </w:r>
      <w:r>
        <w:rPr>
          <w:rFonts w:hint="eastAsia" w:asciiTheme="minorEastAsia" w:hAnsiTheme="minorEastAsia" w:eastAsiaTheme="minorEastAsia" w:cstheme="minorEastAsia"/>
          <w:color w:val="auto"/>
          <w:spacing w:val="-2"/>
          <w:sz w:val="28"/>
          <w:szCs w:val="28"/>
          <w:highlight w:val="none"/>
          <w:lang w:val="en-US" w:eastAsia="zh-CN"/>
        </w:rPr>
        <w:fldChar w:fldCharType="separate"/>
      </w:r>
      <w:r>
        <w:rPr>
          <w:rFonts w:hint="eastAsia" w:asciiTheme="minorEastAsia" w:hAnsiTheme="minorEastAsia" w:eastAsiaTheme="minorEastAsia" w:cstheme="minorEastAsia"/>
          <w:color w:val="auto"/>
          <w:spacing w:val="-2"/>
          <w:sz w:val="28"/>
          <w:szCs w:val="28"/>
          <w:highlight w:val="none"/>
          <w:lang w:val="en-US" w:eastAsia="zh-CN"/>
        </w:rPr>
        <w:t>http://download.ccgp.gov.cn/2018/tousushufanben.zip</w:t>
      </w:r>
      <w:r>
        <w:rPr>
          <w:rFonts w:hint="eastAsia" w:asciiTheme="minorEastAsia" w:hAnsiTheme="minorEastAsia" w:eastAsiaTheme="minorEastAsia" w:cstheme="minorEastAsia"/>
          <w:color w:val="auto"/>
          <w:spacing w:val="-2"/>
          <w:sz w:val="28"/>
          <w:szCs w:val="28"/>
          <w:highlight w:val="none"/>
          <w:lang w:val="en-US" w:eastAsia="zh-CN"/>
        </w:rPr>
        <w:fldChar w:fldCharType="end"/>
      </w:r>
    </w:p>
    <w:p w14:paraId="3D39B5CC">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（四）恶意质疑、投诉的法律后果</w:t>
      </w:r>
    </w:p>
    <w:p w14:paraId="2507983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（1）对捏造事实、提供虚假材料进行质疑、投诉的行为予以严肃处理：</w:t>
      </w:r>
    </w:p>
    <w:p w14:paraId="6FB1417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4E0225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（2）对捏造事实诬告陷害他人、诽谤他人的法律适用：</w:t>
      </w:r>
    </w:p>
    <w:p w14:paraId="432630BB">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5B26A6D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《中华人民共和国刑法》第246条【侮辱罪、诽谤罪】以暴力或者其他方法公然侮辱他人或者捏造事实诽谤他人，情节严重的，处三年以下有期徒刑、拘役、管制或者剥夺政治权利。</w:t>
      </w:r>
    </w:p>
    <w:p w14:paraId="2D23D08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（五）关于进口产品</w:t>
      </w:r>
    </w:p>
    <w:p w14:paraId="1A502F8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17B499E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根据《关于政府采购进口产品管理有关问题的通知》（财办库〔2008〕248号）有关规定，财政部门审核同意购买进口产品的，谈判文件将明确载明“允许进口产品参与”，此时满足谈判文件要求的国产产品仍然可以参与竞争；否则，视为拒绝进口产品参与，供应商以进口产品参与谈判时，将作无效响应处理。</w:t>
      </w:r>
    </w:p>
    <w:p w14:paraId="5F62CC2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（六）关于政府采购政策</w:t>
      </w:r>
    </w:p>
    <w:p w14:paraId="10A6CDA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1、对中小企业的扶持政策</w:t>
      </w:r>
    </w:p>
    <w:p w14:paraId="582AB2D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（1）本项目非专门面向中小企业的采购，小型或微型企业参与政府采购活动的，对小型或微型企业报价给予20%的价格扣除，用扣除后的价格参与评审。</w:t>
      </w:r>
    </w:p>
    <w:p w14:paraId="787D12C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（2）本项目项目类别为货物。</w:t>
      </w:r>
    </w:p>
    <w:p w14:paraId="11006FA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（3）本项目所属行业为工业。</w:t>
      </w:r>
    </w:p>
    <w:p w14:paraId="46E8B81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本项目中小企业划分标准参照《中小企业划型标准规定》（工信部联企业〔2011〕300号）执行。工业中小企业划分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FCB58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说明：（1）中小企业的界定：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① 根据财政部《政府采购促进中小企业发展管理办法》（财库〔2020〕46号）第二条规定，符合中小企业划分标准的个体工商户，在政府采购活动中视同中小企业。② 根据财政部、司法部联合下发的《关于政府采购支持监狱企业发展有关问题的通知》（财库〔2014〕68号）的规定，监狱企业视同小型、微型企业。③ 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2）在政府采购活动中，供应商提供的货物、工程或者服务符合下列情形的，享受本办法规定的中小企业扶持政策：① 在货物采购项目中，货物由中小企业制造，即货物由中小企业生产且使用该中小企业商号或者注册商标；供应商提供的货物既有中小企业制造货物，也有大型企业制造货物的，不享受本办法规定的中小企业扶持政策。② 在工程采购项目中，工程由中小企业承建，即工程施工单位为中小企业；③ 在服务采购项目中，服务由中小企业承接，即提供服务的人员为中小企业依照《中华人民共和国劳动合同法》订立劳动合同的从业人员。</w:t>
      </w:r>
    </w:p>
    <w:p w14:paraId="1CDF591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（5）依据《政府采购促进中小企业发展管理办法》（财库〔2020〕46号）规定享受扶持政策获得政府采购合同的，小微企业不得将合同分包给大中型企业，中型企业不得将合同分包给大型企业。</w:t>
      </w:r>
    </w:p>
    <w:p w14:paraId="67059142">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2、节能、环保产品采购政策</w:t>
      </w:r>
    </w:p>
    <w:p w14:paraId="43CCD762">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ECE924F">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F67652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（3）《节能产品政府采购品目清单》见财政部、发展改革委《关于印发节能产品政府采购品目清单的通知》（财库〔2019〕19号）附件。</w:t>
      </w:r>
    </w:p>
    <w:p w14:paraId="47D3438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（4）《环境标志产品政府采购品目清单》见财政部、生态环境部《关于印发环境标志产品政府采购品目清单的通知》（财库〔2019〕18号）附件。</w:t>
      </w:r>
    </w:p>
    <w:p w14:paraId="4288261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（5）“国家确定的认证机构”名单见市场监管总局《关于发布参与实施政府采购节能产品、环境标志产品认证机构名录的公告》（2019年第16号）。</w:t>
      </w:r>
    </w:p>
    <w:p w14:paraId="53EC049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3、政府采购信用担保及信用融资政策</w:t>
      </w:r>
    </w:p>
    <w:p w14:paraId="2A0CF5E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71664DC7">
      <w:pPr>
        <w:keepNext w:val="0"/>
        <w:keepLines w:val="0"/>
        <w:pageBreakBefore w:val="0"/>
        <w:widowControl/>
        <w:kinsoku/>
        <w:wordWrap w:val="0"/>
        <w:overflowPunct/>
        <w:topLinePunct/>
        <w:autoSpaceDE/>
        <w:autoSpaceDN/>
        <w:bidi w:val="0"/>
        <w:adjustRightInd w:val="0"/>
        <w:snapToGrid w:val="0"/>
        <w:spacing w:before="75" w:line="211" w:lineRule="auto"/>
        <w:ind w:left="2569"/>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榆林市“政采贷”业务办理银行联系表</w:t>
      </w:r>
    </w:p>
    <w:tbl>
      <w:tblPr>
        <w:tblStyle w:val="24"/>
        <w:tblW w:w="9738"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1168"/>
        <w:gridCol w:w="1271"/>
        <w:gridCol w:w="1225"/>
        <w:gridCol w:w="1223"/>
        <w:gridCol w:w="1477"/>
        <w:gridCol w:w="981"/>
        <w:gridCol w:w="1777"/>
      </w:tblGrid>
      <w:tr w14:paraId="1B49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7DA840A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序号</w:t>
            </w:r>
          </w:p>
        </w:tc>
        <w:tc>
          <w:tcPr>
            <w:tcW w:w="1168" w:type="dxa"/>
            <w:vAlign w:val="center"/>
          </w:tcPr>
          <w:p w14:paraId="252F891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银行名称</w:t>
            </w:r>
          </w:p>
        </w:tc>
        <w:tc>
          <w:tcPr>
            <w:tcW w:w="1271" w:type="dxa"/>
            <w:vAlign w:val="center"/>
          </w:tcPr>
          <w:p w14:paraId="7F7BEFF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产品名称</w:t>
            </w:r>
          </w:p>
        </w:tc>
        <w:tc>
          <w:tcPr>
            <w:tcW w:w="1225" w:type="dxa"/>
            <w:vAlign w:val="center"/>
          </w:tcPr>
          <w:p w14:paraId="7B84571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贷款额度（万元）</w:t>
            </w:r>
          </w:p>
        </w:tc>
        <w:tc>
          <w:tcPr>
            <w:tcW w:w="1223" w:type="dxa"/>
            <w:vAlign w:val="center"/>
          </w:tcPr>
          <w:p w14:paraId="07F0F84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贷款期限</w:t>
            </w:r>
          </w:p>
        </w:tc>
        <w:tc>
          <w:tcPr>
            <w:tcW w:w="1477" w:type="dxa"/>
            <w:vAlign w:val="center"/>
          </w:tcPr>
          <w:p w14:paraId="63AE81A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贷款利率</w:t>
            </w:r>
          </w:p>
        </w:tc>
        <w:tc>
          <w:tcPr>
            <w:tcW w:w="981" w:type="dxa"/>
            <w:vAlign w:val="center"/>
          </w:tcPr>
          <w:p w14:paraId="562939C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办理时效</w:t>
            </w:r>
          </w:p>
        </w:tc>
        <w:tc>
          <w:tcPr>
            <w:tcW w:w="1777" w:type="dxa"/>
            <w:vAlign w:val="center"/>
          </w:tcPr>
          <w:p w14:paraId="5B49FBE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联系人</w:t>
            </w:r>
          </w:p>
        </w:tc>
      </w:tr>
      <w:tr w14:paraId="3942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7B76CA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w:t>
            </w:r>
          </w:p>
        </w:tc>
        <w:tc>
          <w:tcPr>
            <w:tcW w:w="1168" w:type="dxa"/>
            <w:vAlign w:val="center"/>
          </w:tcPr>
          <w:p w14:paraId="3E1EA16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长安银行</w:t>
            </w:r>
          </w:p>
        </w:tc>
        <w:tc>
          <w:tcPr>
            <w:tcW w:w="1271" w:type="dxa"/>
            <w:vAlign w:val="center"/>
          </w:tcPr>
          <w:p w14:paraId="1F2D7A5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103690F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097250F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1-3年</w:t>
            </w:r>
          </w:p>
        </w:tc>
        <w:tc>
          <w:tcPr>
            <w:tcW w:w="1477" w:type="dxa"/>
            <w:vAlign w:val="center"/>
          </w:tcPr>
          <w:p w14:paraId="47B6C51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w:t>
            </w:r>
          </w:p>
        </w:tc>
        <w:tc>
          <w:tcPr>
            <w:tcW w:w="981" w:type="dxa"/>
            <w:vAlign w:val="center"/>
          </w:tcPr>
          <w:p w14:paraId="685D79C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515DC94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魏  众</w:t>
            </w:r>
          </w:p>
          <w:p w14:paraId="6A98916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15109123951</w:t>
            </w:r>
          </w:p>
        </w:tc>
      </w:tr>
      <w:tr w14:paraId="669A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725CF0C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w:t>
            </w:r>
          </w:p>
        </w:tc>
        <w:tc>
          <w:tcPr>
            <w:tcW w:w="1168" w:type="dxa"/>
            <w:vAlign w:val="center"/>
          </w:tcPr>
          <w:p w14:paraId="68B66E7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中信银行</w:t>
            </w:r>
          </w:p>
        </w:tc>
        <w:tc>
          <w:tcPr>
            <w:tcW w:w="1271" w:type="dxa"/>
            <w:vAlign w:val="center"/>
          </w:tcPr>
          <w:p w14:paraId="4BD3D40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政采E贷</w:t>
            </w:r>
          </w:p>
        </w:tc>
        <w:tc>
          <w:tcPr>
            <w:tcW w:w="1225" w:type="dxa"/>
            <w:vAlign w:val="center"/>
          </w:tcPr>
          <w:p w14:paraId="6F6F6D0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0EFB869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1-3年</w:t>
            </w:r>
          </w:p>
        </w:tc>
        <w:tc>
          <w:tcPr>
            <w:tcW w:w="1477" w:type="dxa"/>
            <w:vAlign w:val="center"/>
          </w:tcPr>
          <w:p w14:paraId="6E41568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3.45%起</w:t>
            </w:r>
          </w:p>
        </w:tc>
        <w:tc>
          <w:tcPr>
            <w:tcW w:w="981" w:type="dxa"/>
            <w:vAlign w:val="center"/>
          </w:tcPr>
          <w:p w14:paraId="62E71BB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2680CE4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高  明</w:t>
            </w:r>
          </w:p>
          <w:p w14:paraId="471D5A0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18992218795</w:t>
            </w:r>
          </w:p>
        </w:tc>
      </w:tr>
      <w:tr w14:paraId="652D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D42280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w:t>
            </w:r>
          </w:p>
        </w:tc>
        <w:tc>
          <w:tcPr>
            <w:tcW w:w="1168" w:type="dxa"/>
            <w:vAlign w:val="center"/>
          </w:tcPr>
          <w:p w14:paraId="7149431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光大银行</w:t>
            </w:r>
          </w:p>
        </w:tc>
        <w:tc>
          <w:tcPr>
            <w:tcW w:w="1271" w:type="dxa"/>
            <w:vAlign w:val="center"/>
          </w:tcPr>
          <w:p w14:paraId="4EA99CC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7EF43BD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6791EC6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1-3年</w:t>
            </w:r>
          </w:p>
        </w:tc>
        <w:tc>
          <w:tcPr>
            <w:tcW w:w="1477" w:type="dxa"/>
            <w:vAlign w:val="center"/>
          </w:tcPr>
          <w:p w14:paraId="67F4568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w:t>
            </w:r>
          </w:p>
        </w:tc>
        <w:tc>
          <w:tcPr>
            <w:tcW w:w="981" w:type="dxa"/>
            <w:vAlign w:val="center"/>
          </w:tcPr>
          <w:p w14:paraId="5E26CF7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673C5C3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艾思宇</w:t>
            </w:r>
          </w:p>
          <w:p w14:paraId="79C023A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13509127997</w:t>
            </w:r>
          </w:p>
        </w:tc>
      </w:tr>
      <w:tr w14:paraId="12AB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B0D87E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4</w:t>
            </w:r>
          </w:p>
        </w:tc>
        <w:tc>
          <w:tcPr>
            <w:tcW w:w="1168" w:type="dxa"/>
            <w:vAlign w:val="center"/>
          </w:tcPr>
          <w:p w14:paraId="13210FC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交通银行</w:t>
            </w:r>
          </w:p>
        </w:tc>
        <w:tc>
          <w:tcPr>
            <w:tcW w:w="1271" w:type="dxa"/>
            <w:vAlign w:val="center"/>
          </w:tcPr>
          <w:p w14:paraId="163C1B5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秦政贷</w:t>
            </w:r>
          </w:p>
        </w:tc>
        <w:tc>
          <w:tcPr>
            <w:tcW w:w="1225" w:type="dxa"/>
            <w:vAlign w:val="center"/>
          </w:tcPr>
          <w:p w14:paraId="3B95407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3CE5254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6585F31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w:t>
            </w:r>
          </w:p>
        </w:tc>
        <w:tc>
          <w:tcPr>
            <w:tcW w:w="981" w:type="dxa"/>
            <w:vAlign w:val="center"/>
          </w:tcPr>
          <w:p w14:paraId="2E25792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1480D61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张  飞</w:t>
            </w:r>
          </w:p>
          <w:p w14:paraId="2AE5795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15291296886</w:t>
            </w:r>
          </w:p>
        </w:tc>
      </w:tr>
      <w:tr w14:paraId="20773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435E61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5</w:t>
            </w:r>
          </w:p>
        </w:tc>
        <w:tc>
          <w:tcPr>
            <w:tcW w:w="1168" w:type="dxa"/>
            <w:vAlign w:val="center"/>
          </w:tcPr>
          <w:p w14:paraId="7A2009B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中国银行</w:t>
            </w:r>
          </w:p>
        </w:tc>
        <w:tc>
          <w:tcPr>
            <w:tcW w:w="1271" w:type="dxa"/>
            <w:vAlign w:val="center"/>
          </w:tcPr>
          <w:p w14:paraId="3024CF4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46FCAFC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6D16099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1-3年</w:t>
            </w:r>
          </w:p>
        </w:tc>
        <w:tc>
          <w:tcPr>
            <w:tcW w:w="1477" w:type="dxa"/>
            <w:vAlign w:val="center"/>
          </w:tcPr>
          <w:p w14:paraId="0F24DD2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w:t>
            </w:r>
          </w:p>
        </w:tc>
        <w:tc>
          <w:tcPr>
            <w:tcW w:w="981" w:type="dxa"/>
            <w:vAlign w:val="center"/>
          </w:tcPr>
          <w:p w14:paraId="53A6766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3B1957E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李  浩</w:t>
            </w:r>
          </w:p>
          <w:p w14:paraId="6CE587D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18691230007</w:t>
            </w:r>
          </w:p>
        </w:tc>
      </w:tr>
      <w:tr w14:paraId="04B4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6FF7872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6</w:t>
            </w:r>
          </w:p>
        </w:tc>
        <w:tc>
          <w:tcPr>
            <w:tcW w:w="1168" w:type="dxa"/>
            <w:vAlign w:val="center"/>
          </w:tcPr>
          <w:p w14:paraId="0861716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招商银行</w:t>
            </w:r>
          </w:p>
        </w:tc>
        <w:tc>
          <w:tcPr>
            <w:tcW w:w="1271" w:type="dxa"/>
            <w:vAlign w:val="center"/>
          </w:tcPr>
          <w:p w14:paraId="2FC2EA7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3B30339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3000</w:t>
            </w:r>
          </w:p>
        </w:tc>
        <w:tc>
          <w:tcPr>
            <w:tcW w:w="1223" w:type="dxa"/>
            <w:vAlign w:val="center"/>
          </w:tcPr>
          <w:p w14:paraId="51CF92F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1-3年</w:t>
            </w:r>
          </w:p>
        </w:tc>
        <w:tc>
          <w:tcPr>
            <w:tcW w:w="1477" w:type="dxa"/>
            <w:vAlign w:val="center"/>
          </w:tcPr>
          <w:p w14:paraId="62FD3C3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3.45%起</w:t>
            </w:r>
          </w:p>
        </w:tc>
        <w:tc>
          <w:tcPr>
            <w:tcW w:w="981" w:type="dxa"/>
            <w:vAlign w:val="center"/>
          </w:tcPr>
          <w:p w14:paraId="23E679C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7B1A41E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马  烨</w:t>
            </w:r>
          </w:p>
          <w:p w14:paraId="0BB121E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15596100007</w:t>
            </w:r>
          </w:p>
        </w:tc>
      </w:tr>
      <w:tr w14:paraId="4454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AEC7DD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w:t>
            </w:r>
          </w:p>
        </w:tc>
        <w:tc>
          <w:tcPr>
            <w:tcW w:w="1168" w:type="dxa"/>
            <w:vAlign w:val="center"/>
          </w:tcPr>
          <w:p w14:paraId="63A33EA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浦发银行</w:t>
            </w:r>
          </w:p>
        </w:tc>
        <w:tc>
          <w:tcPr>
            <w:tcW w:w="1271" w:type="dxa"/>
            <w:vAlign w:val="center"/>
          </w:tcPr>
          <w:p w14:paraId="4CF0BAC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政采E贷</w:t>
            </w:r>
          </w:p>
        </w:tc>
        <w:tc>
          <w:tcPr>
            <w:tcW w:w="1225" w:type="dxa"/>
            <w:vAlign w:val="center"/>
          </w:tcPr>
          <w:p w14:paraId="124F94B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10B2147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3310BF1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3.45%起</w:t>
            </w:r>
          </w:p>
        </w:tc>
        <w:tc>
          <w:tcPr>
            <w:tcW w:w="981" w:type="dxa"/>
            <w:vAlign w:val="center"/>
          </w:tcPr>
          <w:p w14:paraId="17EB12A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2D8A97F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朱  君</w:t>
            </w:r>
          </w:p>
          <w:p w14:paraId="2D17A7D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15629169158</w:t>
            </w:r>
          </w:p>
        </w:tc>
      </w:tr>
      <w:tr w14:paraId="10E40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24B2683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8</w:t>
            </w:r>
          </w:p>
        </w:tc>
        <w:tc>
          <w:tcPr>
            <w:tcW w:w="1168" w:type="dxa"/>
            <w:vAlign w:val="center"/>
          </w:tcPr>
          <w:p w14:paraId="05C75CD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农商银行</w:t>
            </w:r>
          </w:p>
        </w:tc>
        <w:tc>
          <w:tcPr>
            <w:tcW w:w="1271" w:type="dxa"/>
            <w:vAlign w:val="center"/>
          </w:tcPr>
          <w:p w14:paraId="4DEB911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0C24C4D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20B1DD2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1-2年</w:t>
            </w:r>
          </w:p>
        </w:tc>
        <w:tc>
          <w:tcPr>
            <w:tcW w:w="1477" w:type="dxa"/>
            <w:vAlign w:val="center"/>
          </w:tcPr>
          <w:p w14:paraId="63EDCCC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3.45%-5.8%</w:t>
            </w:r>
          </w:p>
        </w:tc>
        <w:tc>
          <w:tcPr>
            <w:tcW w:w="981" w:type="dxa"/>
            <w:vAlign w:val="center"/>
          </w:tcPr>
          <w:p w14:paraId="39E98CD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322D34E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王  璐</w:t>
            </w:r>
          </w:p>
          <w:p w14:paraId="3E28366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15529875056</w:t>
            </w:r>
          </w:p>
        </w:tc>
      </w:tr>
      <w:tr w14:paraId="02EE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06FAB80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9</w:t>
            </w:r>
          </w:p>
        </w:tc>
        <w:tc>
          <w:tcPr>
            <w:tcW w:w="1168" w:type="dxa"/>
            <w:vAlign w:val="center"/>
          </w:tcPr>
          <w:p w14:paraId="27F4208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农业银行</w:t>
            </w:r>
          </w:p>
        </w:tc>
        <w:tc>
          <w:tcPr>
            <w:tcW w:w="1271" w:type="dxa"/>
            <w:vAlign w:val="center"/>
          </w:tcPr>
          <w:p w14:paraId="06BA99C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0D379CA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341662D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38B3D5E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3.45%以上</w:t>
            </w:r>
          </w:p>
        </w:tc>
        <w:tc>
          <w:tcPr>
            <w:tcW w:w="981" w:type="dxa"/>
            <w:vAlign w:val="center"/>
          </w:tcPr>
          <w:p w14:paraId="26AB73C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0753A4A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米璐洁</w:t>
            </w:r>
          </w:p>
          <w:p w14:paraId="7114EA3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18966997666</w:t>
            </w:r>
          </w:p>
        </w:tc>
      </w:tr>
      <w:tr w14:paraId="0B0C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32AE72E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w:t>
            </w:r>
          </w:p>
        </w:tc>
        <w:tc>
          <w:tcPr>
            <w:tcW w:w="1168" w:type="dxa"/>
            <w:vAlign w:val="center"/>
          </w:tcPr>
          <w:p w14:paraId="24AB193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民生银行</w:t>
            </w:r>
          </w:p>
        </w:tc>
        <w:tc>
          <w:tcPr>
            <w:tcW w:w="1271" w:type="dxa"/>
            <w:vAlign w:val="center"/>
          </w:tcPr>
          <w:p w14:paraId="1BD3885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政采E贷</w:t>
            </w:r>
          </w:p>
        </w:tc>
        <w:tc>
          <w:tcPr>
            <w:tcW w:w="1225" w:type="dxa"/>
            <w:vAlign w:val="center"/>
          </w:tcPr>
          <w:p w14:paraId="4FBB910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3000</w:t>
            </w:r>
          </w:p>
        </w:tc>
        <w:tc>
          <w:tcPr>
            <w:tcW w:w="1223" w:type="dxa"/>
            <w:vAlign w:val="center"/>
          </w:tcPr>
          <w:p w14:paraId="2775CA1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0EA1985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3.45%起</w:t>
            </w:r>
          </w:p>
        </w:tc>
        <w:tc>
          <w:tcPr>
            <w:tcW w:w="981" w:type="dxa"/>
            <w:vAlign w:val="center"/>
          </w:tcPr>
          <w:p w14:paraId="29CA07E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7C0F887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郝双双</w:t>
            </w:r>
          </w:p>
          <w:p w14:paraId="3587548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15991225850</w:t>
            </w:r>
          </w:p>
        </w:tc>
      </w:tr>
      <w:tr w14:paraId="1C18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193F800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7"/>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11</w:t>
            </w:r>
          </w:p>
        </w:tc>
        <w:tc>
          <w:tcPr>
            <w:tcW w:w="1168" w:type="dxa"/>
            <w:vAlign w:val="center"/>
          </w:tcPr>
          <w:p w14:paraId="43F7C1B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兴业银行</w:t>
            </w:r>
          </w:p>
        </w:tc>
        <w:tc>
          <w:tcPr>
            <w:tcW w:w="1271" w:type="dxa"/>
            <w:vAlign w:val="center"/>
          </w:tcPr>
          <w:p w14:paraId="31E9345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政采贷</w:t>
            </w:r>
          </w:p>
        </w:tc>
        <w:tc>
          <w:tcPr>
            <w:tcW w:w="1225" w:type="dxa"/>
            <w:vAlign w:val="center"/>
          </w:tcPr>
          <w:p w14:paraId="09D8F69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0721701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10"/>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1年期</w:t>
            </w:r>
          </w:p>
        </w:tc>
        <w:tc>
          <w:tcPr>
            <w:tcW w:w="1477" w:type="dxa"/>
            <w:vAlign w:val="center"/>
          </w:tcPr>
          <w:p w14:paraId="0E6855E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w:t>
            </w:r>
          </w:p>
        </w:tc>
        <w:tc>
          <w:tcPr>
            <w:tcW w:w="981" w:type="dxa"/>
            <w:vAlign w:val="center"/>
          </w:tcPr>
          <w:p w14:paraId="4716AF9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4D25027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薛万隆</w:t>
            </w:r>
          </w:p>
          <w:p w14:paraId="2355C84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18709258523</w:t>
            </w:r>
          </w:p>
        </w:tc>
      </w:tr>
      <w:tr w14:paraId="0A8A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062C289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7"/>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12</w:t>
            </w:r>
          </w:p>
        </w:tc>
        <w:tc>
          <w:tcPr>
            <w:tcW w:w="1168" w:type="dxa"/>
            <w:vAlign w:val="center"/>
          </w:tcPr>
          <w:p w14:paraId="4E997E8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广发银行</w:t>
            </w:r>
          </w:p>
        </w:tc>
        <w:tc>
          <w:tcPr>
            <w:tcW w:w="1271" w:type="dxa"/>
            <w:vAlign w:val="center"/>
          </w:tcPr>
          <w:p w14:paraId="4F11A6B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政采通</w:t>
            </w:r>
          </w:p>
        </w:tc>
        <w:tc>
          <w:tcPr>
            <w:tcW w:w="1225" w:type="dxa"/>
            <w:vAlign w:val="center"/>
          </w:tcPr>
          <w:p w14:paraId="3F1D497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0B56699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10"/>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390CC66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3.45%起</w:t>
            </w:r>
          </w:p>
        </w:tc>
        <w:tc>
          <w:tcPr>
            <w:tcW w:w="981" w:type="dxa"/>
            <w:vAlign w:val="center"/>
          </w:tcPr>
          <w:p w14:paraId="27B6277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24小时</w:t>
            </w:r>
          </w:p>
        </w:tc>
        <w:tc>
          <w:tcPr>
            <w:tcW w:w="1777" w:type="dxa"/>
            <w:vAlign w:val="center"/>
          </w:tcPr>
          <w:p w14:paraId="0A01EE4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李思嘉</w:t>
            </w:r>
          </w:p>
          <w:p w14:paraId="7FDD5C3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15191820101</w:t>
            </w:r>
          </w:p>
        </w:tc>
      </w:tr>
      <w:tr w14:paraId="1821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616" w:type="dxa"/>
            <w:vAlign w:val="center"/>
          </w:tcPr>
          <w:p w14:paraId="55B6E33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7"/>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13</w:t>
            </w:r>
          </w:p>
        </w:tc>
        <w:tc>
          <w:tcPr>
            <w:tcW w:w="1168" w:type="dxa"/>
            <w:vAlign w:val="center"/>
          </w:tcPr>
          <w:p w14:paraId="0313C40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建设银行</w:t>
            </w:r>
          </w:p>
        </w:tc>
        <w:tc>
          <w:tcPr>
            <w:tcW w:w="1271" w:type="dxa"/>
            <w:vAlign w:val="center"/>
          </w:tcPr>
          <w:p w14:paraId="2DBDBBB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E政通</w:t>
            </w:r>
          </w:p>
        </w:tc>
        <w:tc>
          <w:tcPr>
            <w:tcW w:w="1225" w:type="dxa"/>
            <w:vAlign w:val="center"/>
          </w:tcPr>
          <w:p w14:paraId="1D925F4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1000</w:t>
            </w:r>
          </w:p>
        </w:tc>
        <w:tc>
          <w:tcPr>
            <w:tcW w:w="1223" w:type="dxa"/>
            <w:vAlign w:val="center"/>
          </w:tcPr>
          <w:p w14:paraId="0019072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10"/>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1年</w:t>
            </w:r>
          </w:p>
        </w:tc>
        <w:tc>
          <w:tcPr>
            <w:tcW w:w="1477" w:type="dxa"/>
            <w:vAlign w:val="center"/>
          </w:tcPr>
          <w:p w14:paraId="10D31A3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3"/>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3.2%</w:t>
            </w:r>
          </w:p>
        </w:tc>
        <w:tc>
          <w:tcPr>
            <w:tcW w:w="981" w:type="dxa"/>
            <w:vAlign w:val="center"/>
          </w:tcPr>
          <w:p w14:paraId="65F1DA7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72小时</w:t>
            </w:r>
          </w:p>
        </w:tc>
        <w:tc>
          <w:tcPr>
            <w:tcW w:w="1777" w:type="dxa"/>
            <w:vAlign w:val="center"/>
          </w:tcPr>
          <w:p w14:paraId="29E35C1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张 宇</w:t>
            </w:r>
          </w:p>
          <w:p w14:paraId="29A884F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15929397838</w:t>
            </w:r>
          </w:p>
        </w:tc>
      </w:tr>
    </w:tbl>
    <w:p w14:paraId="00A7DE4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备注：银行排名不分先后。如产品额度、期限、利率等内容发生改变，以银行解释为准。</w:t>
      </w:r>
    </w:p>
    <w:p w14:paraId="1163437B">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4、绿色包装及运输要求</w:t>
      </w:r>
    </w:p>
    <w:p w14:paraId="2A6F00C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根据《陕西省财政厅关于进一步加强政府绿色采购有关问题的通知》（陕财办采〔2021﹞29号）文件要求，供应商提供的产品的包装及运输应严格执行财政部《商品包装政府采购需求标准（试行）》、《快递包装政府采购需求标准（试行）》（财库办〔2020﹞123号）文件的相关要求。</w:t>
      </w:r>
    </w:p>
    <w:p w14:paraId="12C7561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（七）关于同一品牌产品的处理</w:t>
      </w:r>
    </w:p>
    <w:p w14:paraId="15A8857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提供相同品牌产品且通过资格审查、符合性审查的不同供应商参加同一合同项下谈判时，按一家供应商计算。其中最终报价最低的供应商获得成交候选人推荐资格；报价相同时，由谈判小组采取随机抽取的方式确定一个供应商获得成交候选人推荐资格。</w:t>
      </w:r>
    </w:p>
    <w:p w14:paraId="25B360E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非单一产品采购项目，采购人将根据采购项目技术构成、产品价格比重等因素确定核心产品（可能不止一种），并在谈判文件中载明。多家供应商提供的核心产品有部分采用或全部采用相同品牌的，按一家供应商计算，按照前一款规定处理。未见载明时，视为不设置核心产品。</w:t>
      </w:r>
    </w:p>
    <w:p w14:paraId="0C37FC0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（八）关于知识产权和保密事项</w:t>
      </w:r>
    </w:p>
    <w:p w14:paraId="29F4E7B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1、所有涉及知识产权的产品及设计，供应商必须确保委托人、采购人拥有其合法的、不受限制的无偿使用权，并免受任何侵权诉讼或索偿；否则，由此产生的一切经济损失和法律责任由供应商承担。</w:t>
      </w:r>
    </w:p>
    <w:p w14:paraId="4932D5D8">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037297E5">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（九）关于信用记录的查询和使用</w:t>
      </w:r>
    </w:p>
    <w:p w14:paraId="073DF7BB">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1、根据财政部《关于在政府采购活动中查询及使用信用记录有关问题的通知》（财库〔2016〕125号）第二条有关要求，采购人将在资格审查阶段通过【信用中国】（</w:t>
      </w:r>
      <w:r>
        <w:rPr>
          <w:rFonts w:hint="eastAsia" w:asciiTheme="minorEastAsia" w:hAnsiTheme="minorEastAsia" w:eastAsiaTheme="minorEastAsia" w:cstheme="minorEastAsia"/>
          <w:color w:val="auto"/>
          <w:spacing w:val="-2"/>
          <w:sz w:val="28"/>
          <w:szCs w:val="28"/>
          <w:highlight w:val="none"/>
          <w:lang w:val="en-US" w:eastAsia="zh-CN"/>
        </w:rPr>
        <w:fldChar w:fldCharType="begin"/>
      </w:r>
      <w:r>
        <w:rPr>
          <w:rFonts w:hint="eastAsia" w:asciiTheme="minorEastAsia" w:hAnsiTheme="minorEastAsia" w:eastAsiaTheme="minorEastAsia" w:cstheme="minorEastAsia"/>
          <w:color w:val="auto"/>
          <w:spacing w:val="-2"/>
          <w:sz w:val="28"/>
          <w:szCs w:val="28"/>
          <w:highlight w:val="none"/>
          <w:lang w:val="en-US" w:eastAsia="zh-CN"/>
        </w:rPr>
        <w:instrText xml:space="preserve"> HYPERLINK "https://www.creditchina.gov.cn" </w:instrText>
      </w:r>
      <w:r>
        <w:rPr>
          <w:rFonts w:hint="eastAsia" w:asciiTheme="minorEastAsia" w:hAnsiTheme="minorEastAsia" w:eastAsiaTheme="minorEastAsia" w:cstheme="minorEastAsia"/>
          <w:color w:val="auto"/>
          <w:spacing w:val="-2"/>
          <w:sz w:val="28"/>
          <w:szCs w:val="28"/>
          <w:highlight w:val="none"/>
          <w:lang w:val="en-US" w:eastAsia="zh-CN"/>
        </w:rPr>
        <w:fldChar w:fldCharType="separate"/>
      </w:r>
      <w:r>
        <w:rPr>
          <w:rFonts w:hint="eastAsia" w:asciiTheme="minorEastAsia" w:hAnsiTheme="minorEastAsia" w:eastAsiaTheme="minorEastAsia" w:cstheme="minorEastAsia"/>
          <w:color w:val="auto"/>
          <w:spacing w:val="-2"/>
          <w:sz w:val="28"/>
          <w:szCs w:val="28"/>
          <w:highlight w:val="none"/>
          <w:lang w:val="en-US" w:eastAsia="zh-CN"/>
        </w:rPr>
        <w:t>https://www.creditchina.gov.cn</w:t>
      </w:r>
      <w:r>
        <w:rPr>
          <w:rFonts w:hint="eastAsia" w:asciiTheme="minorEastAsia" w:hAnsiTheme="minorEastAsia" w:eastAsiaTheme="minorEastAsia" w:cstheme="minorEastAsia"/>
          <w:color w:val="auto"/>
          <w:spacing w:val="-2"/>
          <w:sz w:val="28"/>
          <w:szCs w:val="28"/>
          <w:highlight w:val="none"/>
          <w:lang w:val="en-US" w:eastAsia="zh-CN"/>
        </w:rPr>
        <w:fldChar w:fldCharType="end"/>
      </w:r>
      <w:r>
        <w:rPr>
          <w:rFonts w:hint="eastAsia" w:asciiTheme="minorEastAsia" w:hAnsiTheme="minorEastAsia" w:eastAsiaTheme="minorEastAsia" w:cstheme="minorEastAsia"/>
          <w:color w:val="auto"/>
          <w:spacing w:val="-2"/>
          <w:sz w:val="28"/>
          <w:szCs w:val="28"/>
          <w:highlight w:val="none"/>
          <w:lang w:val="en-US" w:eastAsia="zh-CN"/>
        </w:rPr>
        <w:t>/）和【中国政府采购网】（</w:t>
      </w:r>
      <w:r>
        <w:rPr>
          <w:rFonts w:hint="eastAsia" w:asciiTheme="minorEastAsia" w:hAnsiTheme="minorEastAsia" w:eastAsiaTheme="minorEastAsia" w:cstheme="minorEastAsia"/>
          <w:color w:val="auto"/>
          <w:spacing w:val="-2"/>
          <w:sz w:val="28"/>
          <w:szCs w:val="28"/>
          <w:highlight w:val="none"/>
          <w:lang w:val="en-US" w:eastAsia="zh-CN"/>
        </w:rPr>
        <w:fldChar w:fldCharType="begin"/>
      </w:r>
      <w:r>
        <w:rPr>
          <w:rFonts w:hint="eastAsia" w:asciiTheme="minorEastAsia" w:hAnsiTheme="minorEastAsia" w:eastAsiaTheme="minorEastAsia" w:cstheme="minorEastAsia"/>
          <w:color w:val="auto"/>
          <w:spacing w:val="-2"/>
          <w:sz w:val="28"/>
          <w:szCs w:val="28"/>
          <w:highlight w:val="none"/>
          <w:lang w:val="en-US" w:eastAsia="zh-CN"/>
        </w:rPr>
        <w:instrText xml:space="preserve"> HYPERLINK "http://www.ccgp.gov.cn/" </w:instrText>
      </w:r>
      <w:r>
        <w:rPr>
          <w:rFonts w:hint="eastAsia" w:asciiTheme="minorEastAsia" w:hAnsiTheme="minorEastAsia" w:eastAsiaTheme="minorEastAsia" w:cstheme="minorEastAsia"/>
          <w:color w:val="auto"/>
          <w:spacing w:val="-2"/>
          <w:sz w:val="28"/>
          <w:szCs w:val="28"/>
          <w:highlight w:val="none"/>
          <w:lang w:val="en-US" w:eastAsia="zh-CN"/>
        </w:rPr>
        <w:fldChar w:fldCharType="separate"/>
      </w:r>
      <w:r>
        <w:rPr>
          <w:rFonts w:hint="eastAsia" w:asciiTheme="minorEastAsia" w:hAnsiTheme="minorEastAsia" w:eastAsiaTheme="minorEastAsia" w:cstheme="minorEastAsia"/>
          <w:color w:val="auto"/>
          <w:spacing w:val="-2"/>
          <w:sz w:val="28"/>
          <w:szCs w:val="28"/>
          <w:highlight w:val="none"/>
          <w:lang w:val="en-US" w:eastAsia="zh-CN"/>
        </w:rPr>
        <w:t>http://www.ccgp.gov.cn/）</w:t>
      </w:r>
      <w:r>
        <w:rPr>
          <w:rFonts w:hint="eastAsia" w:asciiTheme="minorEastAsia" w:hAnsiTheme="minorEastAsia" w:eastAsiaTheme="minorEastAsia" w:cstheme="minorEastAsia"/>
          <w:color w:val="auto"/>
          <w:spacing w:val="-2"/>
          <w:sz w:val="28"/>
          <w:szCs w:val="28"/>
          <w:highlight w:val="none"/>
          <w:lang w:val="en-US" w:eastAsia="zh-CN"/>
        </w:rPr>
        <w:fldChar w:fldCharType="end"/>
      </w:r>
      <w:r>
        <w:rPr>
          <w:rFonts w:hint="eastAsia" w:asciiTheme="minorEastAsia" w:hAnsiTheme="minorEastAsia" w:eastAsiaTheme="minorEastAsia" w:cstheme="minorEastAsia"/>
          <w:color w:val="auto"/>
          <w:spacing w:val="-2"/>
          <w:sz w:val="28"/>
          <w:szCs w:val="28"/>
          <w:highlight w:val="none"/>
          <w:lang w:val="en-US" w:eastAsia="zh-CN"/>
        </w:rPr>
        <w:t>对供应商的信用情况进行甄别。</w:t>
      </w:r>
    </w:p>
    <w:p w14:paraId="2C36264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2、对列入失信被执行人、重大税收违法案件当事人名单、政府采购严重违法失信行为记录名单及其他不符合《中华人民共和国政府采购法》第二十二条规定条件的供应商，将拒绝其参与政府采购活动。</w:t>
      </w:r>
    </w:p>
    <w:p w14:paraId="7DFD798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3、供应商在参加政府采购活动前3年内因违法经营被禁止在一定期限内参加政府采购活动，期限届满的，可以参加政府采购活动的，但供应商应提供相关证明材料。</w:t>
      </w:r>
    </w:p>
    <w:p w14:paraId="3FFC7A68">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4、信用记录查询结果打印后，将与其他谈判文件一并保存。</w:t>
      </w:r>
    </w:p>
    <w:p w14:paraId="677E81E6">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（十）关于现场踏勘和集中答疑</w:t>
      </w:r>
    </w:p>
    <w:p w14:paraId="1BD5D7C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sdt>
        <w:sdtPr>
          <w:rPr>
            <w:rFonts w:hint="eastAsia" w:asciiTheme="minorEastAsia" w:hAnsiTheme="minorEastAsia" w:eastAsiaTheme="minorEastAsia" w:cstheme="minorEastAsia"/>
            <w:color w:val="auto"/>
            <w:spacing w:val="-2"/>
            <w:sz w:val="28"/>
            <w:szCs w:val="28"/>
            <w:highlight w:val="none"/>
            <w:lang w:val="en-US" w:eastAsia="zh-CN"/>
          </w:rPr>
          <w:id w:val="147471566"/>
          <w14:checkbox>
            <w14:checked w14:val="1"/>
            <w14:checkedState w14:val="2611" w14:font="MS Gothic"/>
            <w14:uncheckedState w14:val="2610" w14:font="MS Gothic"/>
          </w14:checkbox>
        </w:sdtPr>
        <w:sdtEndPr>
          <w:rPr>
            <w:rFonts w:hint="eastAsia" w:asciiTheme="minorEastAsia" w:hAnsiTheme="minorEastAsia" w:eastAsiaTheme="minorEastAsia" w:cstheme="minorEastAsia"/>
            <w:color w:val="auto"/>
            <w:spacing w:val="-2"/>
            <w:sz w:val="28"/>
            <w:szCs w:val="28"/>
            <w:highlight w:val="none"/>
            <w:lang w:val="en-US" w:eastAsia="zh-CN"/>
          </w:rPr>
        </w:sdtEndPr>
        <w:sdtContent>
          <w:r>
            <w:rPr>
              <w:rFonts w:hint="eastAsia" w:asciiTheme="minorEastAsia" w:hAnsiTheme="minorEastAsia" w:eastAsiaTheme="minorEastAsia" w:cstheme="minorEastAsia"/>
              <w:color w:val="auto"/>
              <w:spacing w:val="-2"/>
              <w:sz w:val="28"/>
              <w:szCs w:val="28"/>
              <w:highlight w:val="none"/>
              <w:lang w:val="en-US" w:eastAsia="zh-CN"/>
            </w:rPr>
            <w:t>☑</w:t>
          </w:r>
        </w:sdtContent>
      </w:sdt>
      <w:r>
        <w:rPr>
          <w:rFonts w:hint="eastAsia" w:asciiTheme="minorEastAsia" w:hAnsiTheme="minorEastAsia" w:eastAsiaTheme="minorEastAsia" w:cstheme="minorEastAsia"/>
          <w:color w:val="auto"/>
          <w:spacing w:val="-2"/>
          <w:sz w:val="28"/>
          <w:szCs w:val="28"/>
          <w:highlight w:val="none"/>
          <w:lang w:val="en-US" w:eastAsia="zh-CN"/>
        </w:rPr>
        <w:t>不组织</w:t>
      </w:r>
    </w:p>
    <w:p w14:paraId="1FFAE07F">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sdt>
        <w:sdtPr>
          <w:rPr>
            <w:rFonts w:hint="eastAsia" w:asciiTheme="minorEastAsia" w:hAnsiTheme="minorEastAsia" w:eastAsiaTheme="minorEastAsia" w:cstheme="minorEastAsia"/>
            <w:color w:val="auto"/>
            <w:spacing w:val="-2"/>
            <w:sz w:val="28"/>
            <w:szCs w:val="28"/>
            <w:highlight w:val="none"/>
            <w:lang w:val="en-US" w:eastAsia="zh-CN"/>
          </w:rPr>
          <w:id w:val="147470607"/>
          <w14:checkbox>
            <w14:checked w14:val="0"/>
            <w14:checkedState w14:val="2611" w14:font="MS Gothic"/>
            <w14:uncheckedState w14:val="2610" w14:font="MS Gothic"/>
          </w14:checkbox>
        </w:sdtPr>
        <w:sdtEndPr>
          <w:rPr>
            <w:rFonts w:hint="eastAsia" w:asciiTheme="minorEastAsia" w:hAnsiTheme="minorEastAsia" w:eastAsiaTheme="minorEastAsia" w:cstheme="minorEastAsia"/>
            <w:color w:val="auto"/>
            <w:spacing w:val="-2"/>
            <w:sz w:val="28"/>
            <w:szCs w:val="28"/>
            <w:highlight w:val="none"/>
            <w:lang w:val="en-US" w:eastAsia="zh-CN"/>
          </w:rPr>
        </w:sdtEndPr>
        <w:sdtContent>
          <w:r>
            <w:rPr>
              <w:rFonts w:hint="eastAsia" w:asciiTheme="minorEastAsia" w:hAnsiTheme="minorEastAsia" w:eastAsiaTheme="minorEastAsia" w:cstheme="minorEastAsia"/>
              <w:color w:val="auto"/>
              <w:spacing w:val="-2"/>
              <w:sz w:val="28"/>
              <w:szCs w:val="28"/>
              <w:highlight w:val="none"/>
              <w:lang w:val="en-US" w:eastAsia="zh-CN"/>
            </w:rPr>
            <w:t>☐</w:t>
          </w:r>
        </w:sdtContent>
      </w:sdt>
      <w:r>
        <w:rPr>
          <w:rFonts w:hint="eastAsia" w:asciiTheme="minorEastAsia" w:hAnsiTheme="minorEastAsia" w:eastAsiaTheme="minorEastAsia" w:cstheme="minorEastAsia"/>
          <w:color w:val="auto"/>
          <w:spacing w:val="-2"/>
          <w:sz w:val="28"/>
          <w:szCs w:val="28"/>
          <w:highlight w:val="none"/>
          <w:lang w:val="en-US" w:eastAsia="zh-CN"/>
        </w:rPr>
        <w:t>组织</w:t>
      </w:r>
    </w:p>
    <w:p w14:paraId="269B7F91">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集合时间：</w:t>
      </w:r>
    </w:p>
    <w:p w14:paraId="5A37E852">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集合地点：</w:t>
      </w:r>
    </w:p>
    <w:p w14:paraId="42F88E4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联系人：</w:t>
      </w:r>
    </w:p>
    <w:p w14:paraId="6C860083">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联系电话：</w:t>
      </w:r>
    </w:p>
    <w:p w14:paraId="3F89F7C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组织现场踏勘或标前集中答疑活动的，各供应商应在谈判文件约定的时间，派技术、预算等相关人员进行现场踏勘、参加标前集中答疑，需答疑的问题各供应商可以口头或书面形式做出。采购代理机构、采购人将共同对各供应商提出的问题进行答复，并对供应商书面提出的问题形成答疑纪要，在网上发布公告。答疑纪要与谈判文件中不一致的内容，以答疑纪要为准。凡未参加现场踏勘或集中答疑的供应商，由此造成的偏差由各供应商自行负责。</w:t>
      </w:r>
    </w:p>
    <w:p w14:paraId="4B2A8D4D">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（十一）关于联合体</w:t>
      </w:r>
    </w:p>
    <w:p w14:paraId="7A61D62E">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default" w:asciiTheme="minorEastAsia" w:hAnsiTheme="minorEastAsia" w:eastAsiaTheme="minorEastAsia" w:cstheme="minorEastAsia"/>
          <w:color w:val="auto"/>
          <w:spacing w:val="-2"/>
          <w:sz w:val="28"/>
          <w:szCs w:val="28"/>
          <w:highlight w:val="none"/>
          <w:lang w:val="en-US" w:eastAsia="zh-CN"/>
        </w:rPr>
      </w:pPr>
      <w:sdt>
        <w:sdtPr>
          <w:rPr>
            <w:rFonts w:hint="eastAsia" w:asciiTheme="minorEastAsia" w:hAnsiTheme="minorEastAsia" w:eastAsiaTheme="minorEastAsia" w:cstheme="minorEastAsia"/>
            <w:color w:val="auto"/>
            <w:spacing w:val="-2"/>
            <w:sz w:val="28"/>
            <w:szCs w:val="28"/>
            <w:highlight w:val="none"/>
            <w:lang w:val="en-US" w:eastAsia="zh-CN"/>
          </w:rPr>
          <w:id w:val="147466124"/>
          <w14:checkbox>
            <w14:checked w14:val="1"/>
            <w14:checkedState w14:val="2611" w14:font="MS Gothic"/>
            <w14:uncheckedState w14:val="2610" w14:font="MS Gothic"/>
          </w14:checkbox>
        </w:sdtPr>
        <w:sdtEndPr>
          <w:rPr>
            <w:rFonts w:hint="eastAsia" w:asciiTheme="minorEastAsia" w:hAnsiTheme="minorEastAsia" w:eastAsiaTheme="minorEastAsia" w:cstheme="minorEastAsia"/>
            <w:color w:val="auto"/>
            <w:spacing w:val="-2"/>
            <w:sz w:val="28"/>
            <w:szCs w:val="28"/>
            <w:highlight w:val="none"/>
            <w:lang w:val="en-US" w:eastAsia="zh-CN"/>
          </w:rPr>
        </w:sdtEndPr>
        <w:sdtContent>
          <w:r>
            <w:rPr>
              <w:rFonts w:hint="eastAsia" w:asciiTheme="minorEastAsia" w:hAnsiTheme="minorEastAsia" w:eastAsiaTheme="minorEastAsia" w:cstheme="minorEastAsia"/>
              <w:color w:val="auto"/>
              <w:spacing w:val="-2"/>
              <w:sz w:val="28"/>
              <w:szCs w:val="28"/>
              <w:highlight w:val="none"/>
              <w:lang w:val="en-US" w:eastAsia="zh-CN"/>
            </w:rPr>
            <w:t>☑</w:t>
          </w:r>
        </w:sdtContent>
      </w:sdt>
      <w:r>
        <w:rPr>
          <w:rFonts w:hint="eastAsia" w:asciiTheme="minorEastAsia" w:hAnsiTheme="minorEastAsia" w:eastAsiaTheme="minorEastAsia" w:cstheme="minorEastAsia"/>
          <w:color w:val="auto"/>
          <w:spacing w:val="-2"/>
          <w:sz w:val="28"/>
          <w:szCs w:val="28"/>
          <w:highlight w:val="none"/>
          <w:lang w:val="en-US" w:eastAsia="zh-CN"/>
        </w:rPr>
        <w:t>不接受</w:t>
      </w:r>
    </w:p>
    <w:p w14:paraId="274019B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sdt>
        <w:sdtPr>
          <w:rPr>
            <w:rFonts w:hint="eastAsia" w:asciiTheme="minorEastAsia" w:hAnsiTheme="minorEastAsia" w:eastAsiaTheme="minorEastAsia" w:cstheme="minorEastAsia"/>
            <w:color w:val="auto"/>
            <w:spacing w:val="-2"/>
            <w:sz w:val="28"/>
            <w:szCs w:val="28"/>
            <w:highlight w:val="none"/>
            <w:lang w:val="en-US" w:eastAsia="zh-CN"/>
          </w:rPr>
          <w:id w:val="147474217"/>
          <w14:checkbox>
            <w14:checked w14:val="0"/>
            <w14:checkedState w14:val="2611" w14:font="MS Gothic"/>
            <w14:uncheckedState w14:val="2610" w14:font="MS Gothic"/>
          </w14:checkbox>
        </w:sdtPr>
        <w:sdtEndPr>
          <w:rPr>
            <w:rFonts w:hint="eastAsia" w:asciiTheme="minorEastAsia" w:hAnsiTheme="minorEastAsia" w:eastAsiaTheme="minorEastAsia" w:cstheme="minorEastAsia"/>
            <w:color w:val="auto"/>
            <w:spacing w:val="-2"/>
            <w:sz w:val="28"/>
            <w:szCs w:val="28"/>
            <w:highlight w:val="none"/>
            <w:lang w:val="en-US" w:eastAsia="zh-CN"/>
          </w:rPr>
        </w:sdtEndPr>
        <w:sdtContent>
          <w:r>
            <w:rPr>
              <w:rFonts w:hint="eastAsia" w:asciiTheme="minorEastAsia" w:hAnsiTheme="minorEastAsia" w:eastAsiaTheme="minorEastAsia" w:cstheme="minorEastAsia"/>
              <w:color w:val="auto"/>
              <w:spacing w:val="-2"/>
              <w:sz w:val="28"/>
              <w:szCs w:val="28"/>
              <w:highlight w:val="none"/>
              <w:lang w:val="en-US" w:eastAsia="zh-CN"/>
            </w:rPr>
            <w:t>☐</w:t>
          </w:r>
        </w:sdtContent>
      </w:sdt>
      <w:r>
        <w:rPr>
          <w:rFonts w:hint="eastAsia" w:asciiTheme="minorEastAsia" w:hAnsiTheme="minorEastAsia" w:eastAsiaTheme="minorEastAsia" w:cstheme="minorEastAsia"/>
          <w:color w:val="auto"/>
          <w:spacing w:val="-2"/>
          <w:sz w:val="28"/>
          <w:szCs w:val="28"/>
          <w:highlight w:val="none"/>
          <w:lang w:val="en-US" w:eastAsia="zh-CN"/>
        </w:rPr>
        <w:t>接受</w:t>
      </w:r>
    </w:p>
    <w:p w14:paraId="7959277E">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1、接受联合体的，两个以上的自然人、法人或者其他组织可以组成一个联合体，以一个供应商的身份共同参加政府采购。</w:t>
      </w:r>
    </w:p>
    <w:p w14:paraId="705AB73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联合协议及牵头方：联合体各方之间应当签订联合协议，明确载明各方承担的工作和义务，并由各方共同签署。联合协议必须指定牵头方，授权其代表所有联合体成员负责投标和合同实施阶段的主办、组织和协调工作。联合体提交的响应文件、澄清、说明或补正由联合体牵头方的法定代表人（负责人）或其授权的代表签字或盖章（谈判文件另有约定的从其约定），并对联合体各方负责。联合协议作为资格证明文件的一部分，随响应文件一并提交；进行资格预审的项目，联合协议应当在提交资格预审申请文件时一并提交。</w:t>
      </w:r>
    </w:p>
    <w:p w14:paraId="42C8B701">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0D36F7FC">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4、联合体信用记录：资格审查时，将对所有联合体成员进行信用记录查询，联合体成员存在不良信用记录的，视同联合体存在不良信用记录。</w:t>
      </w:r>
    </w:p>
    <w:p w14:paraId="1E6539F9">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5、商务响应的评审：采购项目以业绩、奖项作为加分或成交条件时，联合体成员中只要有一方具有相应的业绩、奖项即可。联合体成员间出现同一业绩或同一奖项的，不重复计算。</w:t>
      </w:r>
    </w:p>
    <w:p w14:paraId="6632249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6、联合体可享受的中小企业优惠政策：</w:t>
      </w:r>
    </w:p>
    <w:p w14:paraId="2E7CAC3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对于预留份额专门面向中小企业的采购项目（或采购包），以联合体形式参加采购活动的，联合体中中小企业承担的部分应达到谈判文件规定的比例。组成联合体的中小企业与联合体内其他企业之间存在直接控股、管理关系的，响应无效。</w:t>
      </w:r>
    </w:p>
    <w:p w14:paraId="3DB3CFE4">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小微企业与联合体内其他企业、分包企业之间存在直接控股、管理关系的，不享受价格扣除优惠政策。</w:t>
      </w:r>
    </w:p>
    <w:p w14:paraId="4A73422A">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7、联合体出现下列情形之一的，响应无效：</w:t>
      </w:r>
    </w:p>
    <w:p w14:paraId="14C7E2E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（1）联合体没有提交有效的联合协议的；</w:t>
      </w:r>
    </w:p>
    <w:p w14:paraId="365024CE">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（2）进行资格预审的项目，资格预审后联合体增减、更换成员的；</w:t>
      </w:r>
    </w:p>
    <w:p w14:paraId="7DBCCD88">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（3）联合协议签订后，联合体成员单独参加或者与其他供应商另外组成联合体参加同一合同项下的政府采购活动的。</w:t>
      </w:r>
    </w:p>
    <w:p w14:paraId="1A57ED4F">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b/>
          <w:bCs/>
          <w:color w:val="auto"/>
          <w:spacing w:val="-2"/>
          <w:sz w:val="28"/>
          <w:szCs w:val="28"/>
          <w:highlight w:val="none"/>
          <w:lang w:val="en-US" w:eastAsia="zh-CN"/>
        </w:rPr>
      </w:pPr>
      <w:r>
        <w:rPr>
          <w:rFonts w:hint="eastAsia" w:asciiTheme="minorEastAsia" w:hAnsiTheme="minorEastAsia" w:eastAsiaTheme="minorEastAsia" w:cstheme="minorEastAsia"/>
          <w:b/>
          <w:bCs/>
          <w:color w:val="auto"/>
          <w:spacing w:val="-2"/>
          <w:sz w:val="28"/>
          <w:szCs w:val="28"/>
          <w:highlight w:val="none"/>
          <w:lang w:val="en-US" w:eastAsia="zh-CN"/>
        </w:rPr>
        <w:t>（十二）其他重要事项</w:t>
      </w:r>
    </w:p>
    <w:p w14:paraId="2C418331">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1、谈判文件内所附网络链接仅供参考，不保证其长期有效性。</w:t>
      </w:r>
    </w:p>
    <w:p w14:paraId="75897787">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2、供应商参加本次采购活动的费用自理。</w:t>
      </w:r>
    </w:p>
    <w:p w14:paraId="0EC99702">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（1）供应商应承担所有与编写和提交响应文件有关的费用，无论投标过程中的做法和结果如何，采购人在任何情况下均无义务和责任承担这些费用。</w:t>
      </w:r>
    </w:p>
    <w:p w14:paraId="76F1B860">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2）采购人或采购代理机构不组织现场踏勘，供应商对谈判文件的所有内容进行仔细阅读，由于对各种因素考虑不周和对谈判文件的理解不深或误解等而造成的漏报、误报，采购人和采购代理机构不负任何责任。</w:t>
      </w:r>
    </w:p>
    <w:p w14:paraId="259717C8">
      <w:pPr>
        <w:keepNext w:val="0"/>
        <w:keepLines w:val="0"/>
        <w:pageBreakBefore w:val="0"/>
        <w:widowControl/>
        <w:kinsoku/>
        <w:wordWrap w:val="0"/>
        <w:overflowPunct/>
        <w:topLinePunct/>
        <w:autoSpaceDE/>
        <w:autoSpaceDN/>
        <w:bidi w:val="0"/>
        <w:adjustRightInd w:val="0"/>
        <w:snapToGrid w:val="0"/>
        <w:spacing w:before="65" w:line="250" w:lineRule="auto"/>
        <w:ind w:firstLine="584"/>
        <w:jc w:val="both"/>
        <w:textAlignment w:val="baseline"/>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2"/>
          <w:sz w:val="28"/>
          <w:szCs w:val="28"/>
          <w:highlight w:val="none"/>
          <w:lang w:val="en-US" w:eastAsia="zh-CN"/>
        </w:rPr>
        <w:t>（3）供应商可自行踏勘现场，自行负责因踏勘所产生的费用、风险和其他一切后果由供应商自己承担，采购人和采购代理机构不承担任何责任。</w:t>
      </w:r>
    </w:p>
    <w:p w14:paraId="351AB392">
      <w:pPr>
        <w:keepNext w:val="0"/>
        <w:keepLines w:val="0"/>
        <w:pageBreakBefore w:val="0"/>
        <w:widowControl/>
        <w:kinsoku/>
        <w:wordWrap w:val="0"/>
        <w:overflowPunct/>
        <w:topLinePunct/>
        <w:autoSpaceDE/>
        <w:autoSpaceDN/>
        <w:bidi w:val="0"/>
        <w:adjustRightInd w:val="0"/>
        <w:snapToGrid w:val="0"/>
        <w:spacing w:before="147" w:line="220" w:lineRule="auto"/>
        <w:ind w:left="563"/>
        <w:jc w:val="both"/>
        <w:textAlignment w:val="baseline"/>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三、谈判文件</w:t>
      </w:r>
      <w:bookmarkEnd w:id="6"/>
    </w:p>
    <w:p w14:paraId="24361BE5">
      <w:pPr>
        <w:keepNext w:val="0"/>
        <w:keepLines w:val="0"/>
        <w:pageBreakBefore w:val="0"/>
        <w:widowControl/>
        <w:kinsoku/>
        <w:wordWrap w:val="0"/>
        <w:overflowPunct/>
        <w:topLinePunct/>
        <w:autoSpaceDE/>
        <w:autoSpaceDN/>
        <w:bidi w:val="0"/>
        <w:adjustRightInd w:val="0"/>
        <w:snapToGrid w:val="0"/>
        <w:spacing w:before="167" w:line="220"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9" w:name="_Toc11082"/>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（一）谈判文件包括下列内容</w:t>
      </w:r>
      <w:bookmarkEnd w:id="9"/>
    </w:p>
    <w:p w14:paraId="61DB09E3">
      <w:pPr>
        <w:keepNext w:val="0"/>
        <w:keepLines w:val="0"/>
        <w:pageBreakBefore w:val="0"/>
        <w:widowControl/>
        <w:kinsoku/>
        <w:wordWrap w:val="0"/>
        <w:overflowPunct/>
        <w:topLinePunct/>
        <w:autoSpaceDE/>
        <w:autoSpaceDN/>
        <w:bidi w:val="0"/>
        <w:adjustRightInd w:val="0"/>
        <w:snapToGrid w:val="0"/>
        <w:spacing w:line="165" w:lineRule="exact"/>
        <w:jc w:val="both"/>
        <w:textAlignment w:val="baseline"/>
        <w:rPr>
          <w:rFonts w:hint="eastAsia" w:asciiTheme="minorEastAsia" w:hAnsiTheme="minorEastAsia" w:eastAsiaTheme="minorEastAsia" w:cstheme="minorEastAsia"/>
          <w:color w:val="auto"/>
          <w:highlight w:val="none"/>
        </w:rPr>
      </w:pPr>
    </w:p>
    <w:p w14:paraId="28D294D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第一章</w:t>
      </w:r>
      <w:r>
        <w:rPr>
          <w:rFonts w:hint="eastAsia" w:asciiTheme="minorEastAsia" w:hAnsiTheme="minorEastAsia" w:eastAsiaTheme="minorEastAsia" w:cstheme="minorEastAsia"/>
          <w:color w:val="auto"/>
          <w:spacing w:val="-5"/>
          <w:sz w:val="28"/>
          <w:szCs w:val="28"/>
          <w:highlight w:val="none"/>
          <w:lang w:val="en-US" w:eastAsia="zh-CN"/>
        </w:rPr>
        <w:t xml:space="preserve"> </w:t>
      </w:r>
      <w:r>
        <w:rPr>
          <w:rFonts w:hint="eastAsia" w:asciiTheme="minorEastAsia" w:hAnsiTheme="minorEastAsia" w:eastAsiaTheme="minorEastAsia" w:cstheme="minorEastAsia"/>
          <w:color w:val="auto"/>
          <w:spacing w:val="-5"/>
          <w:sz w:val="28"/>
          <w:szCs w:val="28"/>
          <w:highlight w:val="none"/>
        </w:rPr>
        <w:t>谈判公告</w:t>
      </w:r>
    </w:p>
    <w:p w14:paraId="2C12C99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第二章</w:t>
      </w:r>
      <w:r>
        <w:rPr>
          <w:rFonts w:hint="eastAsia" w:asciiTheme="minorEastAsia" w:hAnsiTheme="minorEastAsia" w:eastAsiaTheme="minorEastAsia" w:cstheme="minorEastAsia"/>
          <w:color w:val="auto"/>
          <w:spacing w:val="-5"/>
          <w:sz w:val="28"/>
          <w:szCs w:val="28"/>
          <w:highlight w:val="none"/>
          <w:lang w:val="en-US" w:eastAsia="zh-CN"/>
        </w:rPr>
        <w:t xml:space="preserve"> </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须知</w:t>
      </w:r>
    </w:p>
    <w:p w14:paraId="60001AD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rPr>
        <w:t>第三章</w:t>
      </w:r>
      <w:r>
        <w:rPr>
          <w:rFonts w:hint="eastAsia" w:asciiTheme="minorEastAsia" w:hAnsiTheme="minorEastAsia" w:eastAsiaTheme="minorEastAsia" w:cstheme="minorEastAsia"/>
          <w:color w:val="auto"/>
          <w:spacing w:val="-5"/>
          <w:sz w:val="28"/>
          <w:szCs w:val="28"/>
          <w:highlight w:val="none"/>
          <w:lang w:val="en-US" w:eastAsia="zh-CN"/>
        </w:rPr>
        <w:t xml:space="preserve"> </w:t>
      </w:r>
      <w:r>
        <w:rPr>
          <w:rFonts w:hint="eastAsia" w:asciiTheme="minorEastAsia" w:hAnsiTheme="minorEastAsia" w:eastAsiaTheme="minorEastAsia" w:cstheme="minorEastAsia"/>
          <w:color w:val="auto"/>
          <w:spacing w:val="-5"/>
          <w:sz w:val="28"/>
          <w:szCs w:val="28"/>
          <w:highlight w:val="none"/>
          <w:lang w:eastAsia="zh-CN"/>
        </w:rPr>
        <w:t>采购内容及要求</w:t>
      </w:r>
    </w:p>
    <w:p w14:paraId="6AD4DCD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rPr>
        <w:t>第四章</w:t>
      </w:r>
      <w:r>
        <w:rPr>
          <w:rFonts w:hint="eastAsia" w:asciiTheme="minorEastAsia" w:hAnsiTheme="minorEastAsia" w:eastAsiaTheme="minorEastAsia" w:cstheme="minorEastAsia"/>
          <w:color w:val="auto"/>
          <w:spacing w:val="-5"/>
          <w:sz w:val="28"/>
          <w:szCs w:val="28"/>
          <w:highlight w:val="none"/>
          <w:lang w:val="en-US" w:eastAsia="zh-CN"/>
        </w:rPr>
        <w:t xml:space="preserve"> </w:t>
      </w:r>
      <w:r>
        <w:rPr>
          <w:rFonts w:hint="eastAsia" w:asciiTheme="minorEastAsia" w:hAnsiTheme="minorEastAsia" w:eastAsiaTheme="minorEastAsia" w:cstheme="minorEastAsia"/>
          <w:color w:val="auto"/>
          <w:spacing w:val="-5"/>
          <w:sz w:val="28"/>
          <w:szCs w:val="28"/>
          <w:highlight w:val="none"/>
          <w:lang w:eastAsia="zh-CN"/>
        </w:rPr>
        <w:t>采购合同</w:t>
      </w:r>
    </w:p>
    <w:p w14:paraId="161E583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第五章</w:t>
      </w:r>
      <w:r>
        <w:rPr>
          <w:rFonts w:hint="eastAsia" w:asciiTheme="minorEastAsia" w:hAnsiTheme="minorEastAsia" w:eastAsiaTheme="minorEastAsia" w:cstheme="minorEastAsia"/>
          <w:color w:val="auto"/>
          <w:spacing w:val="-5"/>
          <w:sz w:val="28"/>
          <w:szCs w:val="28"/>
          <w:highlight w:val="none"/>
          <w:lang w:val="en-US" w:eastAsia="zh-CN"/>
        </w:rPr>
        <w:t xml:space="preserve"> </w:t>
      </w:r>
      <w:r>
        <w:rPr>
          <w:rFonts w:hint="eastAsia" w:asciiTheme="minorEastAsia" w:hAnsiTheme="minorEastAsia" w:eastAsiaTheme="minorEastAsia" w:cstheme="minorEastAsia"/>
          <w:color w:val="auto"/>
          <w:spacing w:val="-5"/>
          <w:sz w:val="28"/>
          <w:szCs w:val="28"/>
          <w:highlight w:val="none"/>
        </w:rPr>
        <w:t>响应文件构成及格式</w:t>
      </w:r>
    </w:p>
    <w:p w14:paraId="278D4E78">
      <w:pPr>
        <w:keepNext w:val="0"/>
        <w:keepLines w:val="0"/>
        <w:pageBreakBefore w:val="0"/>
        <w:widowControl/>
        <w:kinsoku/>
        <w:wordWrap w:val="0"/>
        <w:overflowPunct/>
        <w:topLinePunct/>
        <w:autoSpaceDE/>
        <w:autoSpaceDN/>
        <w:bidi w:val="0"/>
        <w:adjustRightInd w:val="0"/>
        <w:snapToGrid w:val="0"/>
        <w:spacing w:before="221" w:line="220"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10" w:name="_Toc13927"/>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（二）谈判文件的检查及阅读</w:t>
      </w:r>
      <w:bookmarkEnd w:id="10"/>
    </w:p>
    <w:p w14:paraId="2E44349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供应商应认真阅读和充分理解</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文件中所有的事项、格式条款和规范要求，在响应文件中对</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文件做出全面响 应，并按</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文件的要求提交全部资料。</w:t>
      </w:r>
    </w:p>
    <w:p w14:paraId="7AAC071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项目废标后重新组织</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的，采购代理机构将重新编制、发布新的</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文件，供应商应按新版</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文件重新编制响应文件。原</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文件及响应文件失效。</w:t>
      </w:r>
    </w:p>
    <w:p w14:paraId="52B9B240">
      <w:pPr>
        <w:keepNext w:val="0"/>
        <w:keepLines w:val="0"/>
        <w:pageBreakBefore w:val="0"/>
        <w:widowControl/>
        <w:kinsoku/>
        <w:wordWrap w:val="0"/>
        <w:overflowPunct/>
        <w:topLinePunct/>
        <w:autoSpaceDE/>
        <w:autoSpaceDN/>
        <w:bidi w:val="0"/>
        <w:adjustRightInd w:val="0"/>
        <w:snapToGrid w:val="0"/>
        <w:spacing w:before="168" w:line="220"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11" w:name="_Toc16606"/>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（三）谈判文件的修改、澄清</w:t>
      </w:r>
      <w:bookmarkEnd w:id="11"/>
    </w:p>
    <w:p w14:paraId="0079D1A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提交首次响应文件截止之日前，采购人或采购代理机构可能对已发出的</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文件进行澄清或者修改，但不得改变采购标的和资格条件。澄清或者修改应将在原公告发布媒体上发布澄清公告，其内容为谈判文件的组成部分。</w:t>
      </w:r>
    </w:p>
    <w:p w14:paraId="5C6D760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当需要澄清或修改时，采购代理机构将在提交首次响应文件截止之日3个工作日前，在财政部门指定的“政府采购信息发布媒体”上发布变更公告；不足3个工作日的，将顺延提交首次响应文件的截止时间。</w:t>
      </w:r>
    </w:p>
    <w:p w14:paraId="7BEB31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3、各</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在提交响应文件截止时间之前，应随时关注下列地址发布的变更公告，也可登录全国公共资源交易平台（陕西省）政府采购交易系统查看左上角的信息提醒，采购代理机构不再单独通知，因</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未及时关注所造成的一切后果由</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自行承担：</w:t>
      </w:r>
    </w:p>
    <w:p w14:paraId="1A61C3B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rPr>
        <w:fldChar w:fldCharType="begin"/>
      </w:r>
      <w:r>
        <w:rPr>
          <w:rFonts w:hint="eastAsia" w:asciiTheme="minorEastAsia" w:hAnsiTheme="minorEastAsia" w:eastAsiaTheme="minorEastAsia" w:cstheme="minorEastAsia"/>
          <w:color w:val="auto"/>
          <w:spacing w:val="-5"/>
          <w:sz w:val="28"/>
          <w:szCs w:val="28"/>
          <w:highlight w:val="none"/>
        </w:rPr>
        <w:instrText xml:space="preserve"> HYPERLINK "http://www.ccgp-shaanxi.gov.cn" </w:instrText>
      </w:r>
      <w:r>
        <w:rPr>
          <w:rFonts w:hint="eastAsia" w:asciiTheme="minorEastAsia" w:hAnsiTheme="minorEastAsia" w:eastAsiaTheme="minorEastAsia" w:cstheme="minorEastAsia"/>
          <w:color w:val="auto"/>
          <w:spacing w:val="-5"/>
          <w:sz w:val="28"/>
          <w:szCs w:val="28"/>
          <w:highlight w:val="none"/>
        </w:rPr>
        <w:fldChar w:fldCharType="separate"/>
      </w:r>
      <w:r>
        <w:rPr>
          <w:rFonts w:hint="eastAsia" w:asciiTheme="minorEastAsia" w:hAnsiTheme="minorEastAsia" w:eastAsiaTheme="minorEastAsia" w:cstheme="minorEastAsia"/>
          <w:color w:val="auto"/>
          <w:spacing w:val="-5"/>
          <w:sz w:val="28"/>
          <w:szCs w:val="28"/>
          <w:highlight w:val="none"/>
        </w:rPr>
        <w:t>陕西省政府采购网</w:t>
      </w:r>
      <w:r>
        <w:rPr>
          <w:rFonts w:hint="eastAsia" w:asciiTheme="minorEastAsia" w:hAnsiTheme="minorEastAsia" w:eastAsiaTheme="minorEastAsia" w:cstheme="minorEastAsia"/>
          <w:color w:val="auto"/>
          <w:spacing w:val="-5"/>
          <w:sz w:val="28"/>
          <w:szCs w:val="28"/>
          <w:highlight w:val="none"/>
        </w:rPr>
        <w:fldChar w:fldCharType="end"/>
      </w:r>
      <w:r>
        <w:rPr>
          <w:rFonts w:hint="eastAsia" w:asciiTheme="minorEastAsia" w:hAnsiTheme="minorEastAsia" w:eastAsiaTheme="minorEastAsia" w:cstheme="minorEastAsia"/>
          <w:color w:val="auto"/>
          <w:spacing w:val="-5"/>
          <w:sz w:val="28"/>
          <w:szCs w:val="28"/>
          <w:highlight w:val="none"/>
        </w:rPr>
        <w:t>（www.ccgp-shaanxi.gov.cn）】中的〖首页·〉信息公告·〉市级·〉</w:t>
      </w:r>
      <w:r>
        <w:rPr>
          <w:rFonts w:hint="eastAsia" w:asciiTheme="minorEastAsia" w:hAnsiTheme="minorEastAsia" w:eastAsiaTheme="minorEastAsia" w:cstheme="minorEastAsia"/>
          <w:color w:val="auto"/>
          <w:spacing w:val="-5"/>
          <w:sz w:val="28"/>
          <w:szCs w:val="28"/>
          <w:highlight w:val="none"/>
          <w:lang w:val="en-US" w:eastAsia="zh-CN"/>
        </w:rPr>
        <w:t>榆林</w:t>
      </w:r>
      <w:r>
        <w:rPr>
          <w:rFonts w:hint="eastAsia" w:asciiTheme="minorEastAsia" w:hAnsiTheme="minorEastAsia" w:eastAsiaTheme="minorEastAsia" w:cstheme="minorEastAsia"/>
          <w:color w:val="auto"/>
          <w:spacing w:val="-5"/>
          <w:sz w:val="28"/>
          <w:szCs w:val="28"/>
          <w:highlight w:val="none"/>
        </w:rPr>
        <w:t>市〗</w:t>
      </w:r>
      <w:r>
        <w:rPr>
          <w:rFonts w:hint="eastAsia" w:asciiTheme="minorEastAsia" w:hAnsiTheme="minorEastAsia" w:eastAsiaTheme="minorEastAsia" w:cstheme="minorEastAsia"/>
          <w:color w:val="auto"/>
          <w:spacing w:val="-5"/>
          <w:sz w:val="28"/>
          <w:szCs w:val="28"/>
          <w:highlight w:val="none"/>
          <w:lang w:eastAsia="zh-CN"/>
        </w:rPr>
        <w:t>。</w:t>
      </w:r>
    </w:p>
    <w:p w14:paraId="491035B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（2）【全国公共资源交易平台（陕西省）（http://www.sxggzyjy.cn/）】中的〖首页·〉交易大厅·〉政府采购〗。</w:t>
      </w:r>
    </w:p>
    <w:p w14:paraId="3DB1F246">
      <w:pPr>
        <w:keepNext w:val="0"/>
        <w:keepLines w:val="0"/>
        <w:pageBreakBefore w:val="0"/>
        <w:widowControl/>
        <w:kinsoku/>
        <w:wordWrap w:val="0"/>
        <w:overflowPunct/>
        <w:topLinePunct/>
        <w:autoSpaceDE/>
        <w:autoSpaceDN/>
        <w:bidi w:val="0"/>
        <w:adjustRightInd w:val="0"/>
        <w:snapToGrid w:val="0"/>
        <w:spacing w:before="169" w:line="219" w:lineRule="auto"/>
        <w:ind w:left="430"/>
        <w:jc w:val="both"/>
        <w:textAlignment w:val="baseline"/>
        <w:outlineLvl w:val="2"/>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t>四</w:t>
      </w:r>
      <w:r>
        <w:rPr>
          <w:rFonts w:hint="eastAsia" w:asciiTheme="minorEastAsia" w:hAnsiTheme="minorEastAsia" w:eastAsiaTheme="minorEastAsia" w:cstheme="minorEastAsia"/>
          <w:color w:val="auto"/>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t>偏离</w:t>
      </w:r>
    </w:p>
    <w:p w14:paraId="4599E05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不满足评标办法中</w:t>
      </w:r>
      <w:r>
        <w:rPr>
          <w:rFonts w:hint="eastAsia" w:asciiTheme="minorEastAsia" w:hAnsiTheme="minorEastAsia" w:eastAsiaTheme="minorEastAsia" w:cstheme="minorEastAsia"/>
          <w:color w:val="auto"/>
          <w:spacing w:val="-5"/>
          <w:sz w:val="28"/>
          <w:szCs w:val="28"/>
          <w:highlight w:val="none"/>
          <w:lang w:val="en-US" w:eastAsia="zh-CN"/>
        </w:rPr>
        <w:t>资格性和符合性</w:t>
      </w:r>
      <w:r>
        <w:rPr>
          <w:rFonts w:hint="eastAsia" w:asciiTheme="minorEastAsia" w:hAnsiTheme="minorEastAsia" w:eastAsiaTheme="minorEastAsia" w:cstheme="minorEastAsia"/>
          <w:color w:val="auto"/>
          <w:spacing w:val="-5"/>
          <w:sz w:val="28"/>
          <w:szCs w:val="28"/>
          <w:highlight w:val="none"/>
        </w:rPr>
        <w:t>评审标准的，视为发生重大偏离</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其</w:t>
      </w:r>
      <w:r>
        <w:rPr>
          <w:rFonts w:hint="eastAsia" w:asciiTheme="minorEastAsia" w:hAnsiTheme="minorEastAsia" w:eastAsiaTheme="minorEastAsia" w:cstheme="minorEastAsia"/>
          <w:color w:val="auto"/>
          <w:spacing w:val="-5"/>
          <w:sz w:val="28"/>
          <w:szCs w:val="28"/>
          <w:highlight w:val="none"/>
          <w:lang w:val="en-US" w:eastAsia="zh-CN"/>
        </w:rPr>
        <w:t>响应</w:t>
      </w:r>
      <w:r>
        <w:rPr>
          <w:rFonts w:hint="eastAsia" w:asciiTheme="minorEastAsia" w:hAnsiTheme="minorEastAsia" w:eastAsiaTheme="minorEastAsia" w:cstheme="minorEastAsia"/>
          <w:color w:val="auto"/>
          <w:spacing w:val="-5"/>
          <w:sz w:val="28"/>
          <w:szCs w:val="28"/>
          <w:highlight w:val="none"/>
        </w:rPr>
        <w:t>文件作无效</w:t>
      </w:r>
      <w:r>
        <w:rPr>
          <w:rFonts w:hint="eastAsia" w:asciiTheme="minorEastAsia" w:hAnsiTheme="minorEastAsia" w:eastAsiaTheme="minorEastAsia" w:cstheme="minorEastAsia"/>
          <w:color w:val="auto"/>
          <w:spacing w:val="-5"/>
          <w:sz w:val="28"/>
          <w:szCs w:val="28"/>
          <w:highlight w:val="none"/>
          <w:lang w:val="en-US" w:eastAsia="zh-CN"/>
        </w:rPr>
        <w:t>响应</w:t>
      </w:r>
      <w:r>
        <w:rPr>
          <w:rFonts w:hint="eastAsia" w:asciiTheme="minorEastAsia" w:hAnsiTheme="minorEastAsia" w:eastAsiaTheme="minorEastAsia" w:cstheme="minorEastAsia"/>
          <w:color w:val="auto"/>
          <w:spacing w:val="-5"/>
          <w:sz w:val="28"/>
          <w:szCs w:val="28"/>
          <w:highlight w:val="none"/>
        </w:rPr>
        <w:t>文件处理；</w:t>
      </w:r>
      <w:r>
        <w:rPr>
          <w:rFonts w:hint="eastAsia" w:asciiTheme="minorEastAsia" w:hAnsiTheme="minorEastAsia" w:eastAsiaTheme="minorEastAsia" w:cstheme="minorEastAsia"/>
          <w:color w:val="auto"/>
          <w:spacing w:val="-5"/>
          <w:sz w:val="28"/>
          <w:szCs w:val="28"/>
          <w:highlight w:val="none"/>
          <w:lang w:val="en-US" w:eastAsia="zh-CN"/>
        </w:rPr>
        <w:t>谈判文件“第三章 服务内容及要求”内容中标识“▲”的要求为本项目必备要求，偏离任一项必备要求的，视为对本项目的重大偏离，</w:t>
      </w:r>
      <w:r>
        <w:rPr>
          <w:rFonts w:hint="eastAsia" w:asciiTheme="minorEastAsia" w:hAnsiTheme="minorEastAsia" w:eastAsiaTheme="minorEastAsia" w:cstheme="minorEastAsia"/>
          <w:color w:val="auto"/>
          <w:spacing w:val="-5"/>
          <w:sz w:val="28"/>
          <w:szCs w:val="28"/>
          <w:highlight w:val="none"/>
        </w:rPr>
        <w:t>其</w:t>
      </w:r>
      <w:r>
        <w:rPr>
          <w:rFonts w:hint="eastAsia" w:asciiTheme="minorEastAsia" w:hAnsiTheme="minorEastAsia" w:eastAsiaTheme="minorEastAsia" w:cstheme="minorEastAsia"/>
          <w:color w:val="auto"/>
          <w:spacing w:val="-5"/>
          <w:sz w:val="28"/>
          <w:szCs w:val="28"/>
          <w:highlight w:val="none"/>
          <w:lang w:val="en-US" w:eastAsia="zh-CN"/>
        </w:rPr>
        <w:t>响应</w:t>
      </w:r>
      <w:r>
        <w:rPr>
          <w:rFonts w:hint="eastAsia" w:asciiTheme="minorEastAsia" w:hAnsiTheme="minorEastAsia" w:eastAsiaTheme="minorEastAsia" w:cstheme="minorEastAsia"/>
          <w:color w:val="auto"/>
          <w:spacing w:val="-5"/>
          <w:sz w:val="28"/>
          <w:szCs w:val="28"/>
          <w:highlight w:val="none"/>
        </w:rPr>
        <w:t>文件作无效</w:t>
      </w:r>
      <w:r>
        <w:rPr>
          <w:rFonts w:hint="eastAsia" w:asciiTheme="minorEastAsia" w:hAnsiTheme="minorEastAsia" w:eastAsiaTheme="minorEastAsia" w:cstheme="minorEastAsia"/>
          <w:color w:val="auto"/>
          <w:spacing w:val="-5"/>
          <w:sz w:val="28"/>
          <w:szCs w:val="28"/>
          <w:highlight w:val="none"/>
          <w:lang w:val="en-US" w:eastAsia="zh-CN"/>
        </w:rPr>
        <w:t>响应</w:t>
      </w:r>
      <w:r>
        <w:rPr>
          <w:rFonts w:hint="eastAsia" w:asciiTheme="minorEastAsia" w:hAnsiTheme="minorEastAsia" w:eastAsiaTheme="minorEastAsia" w:cstheme="minorEastAsia"/>
          <w:color w:val="auto"/>
          <w:spacing w:val="-5"/>
          <w:sz w:val="28"/>
          <w:szCs w:val="28"/>
          <w:highlight w:val="none"/>
        </w:rPr>
        <w:t>文件处理；其余偏离视为细微偏离，</w:t>
      </w:r>
      <w:r>
        <w:rPr>
          <w:rFonts w:hint="eastAsia" w:asciiTheme="minorEastAsia" w:hAnsiTheme="minorEastAsia" w:eastAsiaTheme="minorEastAsia" w:cstheme="minorEastAsia"/>
          <w:color w:val="auto"/>
          <w:spacing w:val="-5"/>
          <w:sz w:val="28"/>
          <w:szCs w:val="28"/>
          <w:highlight w:val="none"/>
          <w:lang w:val="en-US" w:eastAsia="zh-CN"/>
        </w:rPr>
        <w:t>谈判小组</w:t>
      </w:r>
      <w:r>
        <w:rPr>
          <w:rFonts w:hint="eastAsia" w:asciiTheme="minorEastAsia" w:hAnsiTheme="minorEastAsia" w:eastAsiaTheme="minorEastAsia" w:cstheme="minorEastAsia"/>
          <w:color w:val="auto"/>
          <w:spacing w:val="-5"/>
          <w:sz w:val="28"/>
          <w:szCs w:val="28"/>
          <w:highlight w:val="none"/>
        </w:rPr>
        <w:t>将通过澄清的方式对细微偏离进行澄清或修正。</w:t>
      </w:r>
    </w:p>
    <w:p w14:paraId="052F6DC2">
      <w:pPr>
        <w:keepNext w:val="0"/>
        <w:keepLines w:val="0"/>
        <w:pageBreakBefore w:val="0"/>
        <w:widowControl/>
        <w:numPr>
          <w:ilvl w:val="0"/>
          <w:numId w:val="5"/>
        </w:numPr>
        <w:kinsoku/>
        <w:wordWrap w:val="0"/>
        <w:overflowPunct/>
        <w:topLinePunct/>
        <w:autoSpaceDE/>
        <w:autoSpaceDN/>
        <w:bidi w:val="0"/>
        <w:adjustRightInd w:val="0"/>
        <w:snapToGrid w:val="0"/>
        <w:spacing w:before="169" w:line="219" w:lineRule="auto"/>
        <w:ind w:left="430"/>
        <w:jc w:val="both"/>
        <w:textAlignment w:val="baseline"/>
        <w:outlineLvl w:val="2"/>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pPr>
      <w:bookmarkStart w:id="12" w:name="_Toc20676"/>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谈判文件的解释权归采购代理机构。</w:t>
      </w:r>
      <w:bookmarkEnd w:id="12"/>
    </w:p>
    <w:p w14:paraId="69061235">
      <w:pPr>
        <w:pStyle w:val="39"/>
        <w:keepNext w:val="0"/>
        <w:keepLines w:val="0"/>
        <w:pageBreakBefore w:val="0"/>
        <w:widowControl/>
        <w:kinsoku/>
        <w:wordWrap w:val="0"/>
        <w:overflowPunct/>
        <w:topLinePunct/>
        <w:autoSpaceDE/>
        <w:autoSpaceDN/>
        <w:bidi w:val="0"/>
        <w:ind w:firstLine="480"/>
        <w:jc w:val="both"/>
        <w:rPr>
          <w:rFonts w:hint="eastAsia" w:asciiTheme="minorEastAsia" w:hAnsiTheme="minorEastAsia" w:eastAsiaTheme="minorEastAsia" w:cstheme="minorEastAsia"/>
          <w:snapToGrid w:val="0"/>
          <w:color w:val="auto"/>
          <w:spacing w:val="-5"/>
          <w:kern w:val="0"/>
          <w:sz w:val="28"/>
          <w:szCs w:val="28"/>
          <w:highlight w:val="none"/>
          <w:lang w:val="en-US" w:eastAsia="zh-CN"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本谈判文件的最终解释权由采购代理机构和采购人共同享有。对谈判文件中供应商参加本次政府采购活动应当具备的条件，谈判项目技术、服务、商务及其他要求，评审标准由采购人负责解释。除上述谈判文件内容，其他内容由采购代理机构负责解释。</w:t>
      </w:r>
    </w:p>
    <w:p w14:paraId="2AC286A4">
      <w:pPr>
        <w:keepNext w:val="0"/>
        <w:keepLines w:val="0"/>
        <w:pageBreakBefore w:val="0"/>
        <w:widowControl/>
        <w:kinsoku/>
        <w:wordWrap w:val="0"/>
        <w:overflowPunct/>
        <w:topLinePunct/>
        <w:autoSpaceDE/>
        <w:autoSpaceDN/>
        <w:bidi w:val="0"/>
        <w:adjustRightInd w:val="0"/>
        <w:snapToGrid w:val="0"/>
        <w:spacing w:before="153" w:line="220" w:lineRule="auto"/>
        <w:ind w:left="590"/>
        <w:jc w:val="both"/>
        <w:textAlignment w:val="baseline"/>
        <w:outlineLvl w:val="1"/>
        <w:rPr>
          <w:rFonts w:hint="eastAsia" w:asciiTheme="minorEastAsia" w:hAnsiTheme="minorEastAsia" w:eastAsiaTheme="minorEastAsia" w:cstheme="minorEastAsia"/>
          <w:color w:val="auto"/>
          <w:sz w:val="28"/>
          <w:szCs w:val="28"/>
          <w:highlight w:val="none"/>
        </w:rPr>
      </w:pPr>
      <w:bookmarkStart w:id="13" w:name="_Toc15142"/>
      <w:r>
        <w:rPr>
          <w:rFonts w:hint="eastAsia" w:asciiTheme="minorEastAsia" w:hAnsiTheme="minorEastAsia" w:eastAsiaTheme="minorEastAsia" w:cstheme="minorEastAsia"/>
          <w:color w:val="auto"/>
          <w:spacing w:val="-3"/>
          <w:sz w:val="28"/>
          <w:szCs w:val="28"/>
          <w:highlight w:val="none"/>
          <w14:textOutline w14:w="5103" w14:cap="sq" w14:cmpd="sng">
            <w14:solidFill>
              <w14:srgbClr w14:val="000000"/>
            </w14:solidFill>
            <w14:prstDash w14:val="solid"/>
            <w14:bevel/>
          </w14:textOutline>
        </w:rPr>
        <w:t>四、关于投标信用承诺</w:t>
      </w:r>
      <w:bookmarkEnd w:id="13"/>
    </w:p>
    <w:p w14:paraId="1DC168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在递交</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的同时，应根据项目实施地财政部门规定提供投标信用承诺书。</w:t>
      </w:r>
    </w:p>
    <w:p w14:paraId="0378D35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未提供投标信用承诺书的，将被视为自动放弃投标的权利，谈判小组将拒绝评审其</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的</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w:t>
      </w:r>
    </w:p>
    <w:p w14:paraId="3D524499">
      <w:pPr>
        <w:keepNext w:val="0"/>
        <w:keepLines w:val="0"/>
        <w:pageBreakBefore w:val="0"/>
        <w:widowControl/>
        <w:kinsoku/>
        <w:wordWrap w:val="0"/>
        <w:overflowPunct/>
        <w:topLinePunct/>
        <w:autoSpaceDE/>
        <w:autoSpaceDN/>
        <w:bidi w:val="0"/>
        <w:adjustRightInd w:val="0"/>
        <w:snapToGrid w:val="0"/>
        <w:spacing w:before="167" w:line="220" w:lineRule="auto"/>
        <w:ind w:left="566"/>
        <w:jc w:val="both"/>
        <w:textAlignment w:val="baseline"/>
        <w:outlineLvl w:val="1"/>
        <w:rPr>
          <w:rFonts w:hint="eastAsia" w:asciiTheme="minorEastAsia" w:hAnsiTheme="minorEastAsia" w:eastAsiaTheme="minorEastAsia" w:cstheme="minorEastAsia"/>
          <w:color w:val="auto"/>
          <w:sz w:val="28"/>
          <w:szCs w:val="28"/>
          <w:highlight w:val="none"/>
        </w:rPr>
      </w:pPr>
      <w:bookmarkStart w:id="14" w:name="_Toc2212"/>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五</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、响应文件</w:t>
      </w:r>
      <w:bookmarkEnd w:id="14"/>
    </w:p>
    <w:p w14:paraId="481F0666">
      <w:pPr>
        <w:keepNext w:val="0"/>
        <w:keepLines w:val="0"/>
        <w:pageBreakBefore w:val="0"/>
        <w:widowControl/>
        <w:kinsoku/>
        <w:wordWrap w:val="0"/>
        <w:overflowPunct/>
        <w:topLinePunct/>
        <w:autoSpaceDE/>
        <w:autoSpaceDN/>
        <w:bidi w:val="0"/>
        <w:adjustRightInd w:val="0"/>
        <w:snapToGrid w:val="0"/>
        <w:spacing w:before="168" w:line="220"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15" w:name="_Toc25299"/>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（一）响应文件的编制</w:t>
      </w:r>
      <w:bookmarkEnd w:id="15"/>
    </w:p>
    <w:p w14:paraId="4DBD232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组成及格式</w:t>
      </w:r>
    </w:p>
    <w:p w14:paraId="6BFB9D0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供应商依照</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文件第五章《响应文件构成及格式》给定形式进行编制响应文件。项目分采购包的，应按所投 采购包分别准备响应文件。</w:t>
      </w:r>
    </w:p>
    <w:p w14:paraId="2EC44FB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语言</w:t>
      </w:r>
    </w:p>
    <w:p w14:paraId="3C33EE0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活动的所有文件、资料、函电文字均使用简体中文，确需提交用其他语言形成的资料，必须翻译成简体中文，如有差异，以简体中文为准。</w:t>
      </w:r>
    </w:p>
    <w:p w14:paraId="2F3FAA1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计量单位</w:t>
      </w:r>
    </w:p>
    <w:p w14:paraId="386CC72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响应文件的计量单位应使用中华人民共和国法定计量单位，但</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文件另有规定的除外。</w:t>
      </w:r>
    </w:p>
    <w:p w14:paraId="50ADCA9B">
      <w:pPr>
        <w:keepNext w:val="0"/>
        <w:keepLines w:val="0"/>
        <w:pageBreakBefore w:val="0"/>
        <w:widowControl/>
        <w:kinsoku/>
        <w:wordWrap w:val="0"/>
        <w:overflowPunct/>
        <w:topLinePunct/>
        <w:autoSpaceDE/>
        <w:autoSpaceDN/>
        <w:bidi w:val="0"/>
        <w:adjustRightInd w:val="0"/>
        <w:snapToGrid w:val="0"/>
        <w:spacing w:before="167" w:line="220" w:lineRule="auto"/>
        <w:ind w:left="586"/>
        <w:jc w:val="both"/>
        <w:textAlignment w:val="baseline"/>
        <w:outlineLvl w:val="2"/>
        <w:rPr>
          <w:rFonts w:hint="eastAsia" w:asciiTheme="minorEastAsia" w:hAnsiTheme="minorEastAsia" w:eastAsiaTheme="minorEastAsia" w:cstheme="minorEastAsia"/>
          <w:color w:val="auto"/>
          <w:sz w:val="28"/>
          <w:szCs w:val="28"/>
          <w:highlight w:val="none"/>
        </w:rPr>
      </w:pPr>
      <w:bookmarkStart w:id="16" w:name="_Toc14002"/>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（二）响应文件有效期</w:t>
      </w:r>
      <w:bookmarkEnd w:id="16"/>
    </w:p>
    <w:p w14:paraId="2F718BC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响应文件有效期为自开标之日起90个日历日。如成交，延长至合同执行完毕时止。</w:t>
      </w:r>
    </w:p>
    <w:p w14:paraId="0DFF62FA">
      <w:pPr>
        <w:keepNext w:val="0"/>
        <w:keepLines w:val="0"/>
        <w:pageBreakBefore w:val="0"/>
        <w:widowControl/>
        <w:kinsoku/>
        <w:wordWrap w:val="0"/>
        <w:overflowPunct/>
        <w:topLinePunct/>
        <w:autoSpaceDE/>
        <w:autoSpaceDN/>
        <w:bidi w:val="0"/>
        <w:adjustRightInd w:val="0"/>
        <w:snapToGrid w:val="0"/>
        <w:spacing w:before="147" w:line="219" w:lineRule="auto"/>
        <w:ind w:left="568"/>
        <w:jc w:val="both"/>
        <w:textAlignment w:val="baseline"/>
        <w:outlineLvl w:val="1"/>
        <w:rPr>
          <w:rFonts w:hint="eastAsia" w:asciiTheme="minorEastAsia" w:hAnsiTheme="minorEastAsia" w:eastAsiaTheme="minorEastAsia" w:cstheme="minorEastAsia"/>
          <w:color w:val="auto"/>
          <w:sz w:val="28"/>
          <w:szCs w:val="28"/>
          <w:highlight w:val="none"/>
        </w:rPr>
      </w:pPr>
      <w:bookmarkStart w:id="17" w:name="_Toc30194"/>
      <w:r>
        <w:rPr>
          <w:rFonts w:hint="eastAsia" w:asciiTheme="minorEastAsia" w:hAnsiTheme="minorEastAsia" w:eastAsiaTheme="minorEastAsia" w:cstheme="minorEastAsia"/>
          <w:color w:val="auto"/>
          <w:spacing w:val="-2"/>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三</w:t>
      </w:r>
      <w:r>
        <w:rPr>
          <w:rFonts w:hint="eastAsia" w:asciiTheme="minorEastAsia" w:hAnsiTheme="minorEastAsia" w:eastAsiaTheme="minorEastAsia" w:cstheme="minorEastAsia"/>
          <w:color w:val="auto"/>
          <w:spacing w:val="-2"/>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谈判报价</w:t>
      </w:r>
      <w:bookmarkEnd w:id="17"/>
    </w:p>
    <w:p w14:paraId="0B2904F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谈判报价是</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响应招标项目要求的全部工作内容的价格体现，包括完成采购内容所需的直接费、</w:t>
      </w:r>
      <w:r>
        <w:rPr>
          <w:rFonts w:hint="eastAsia" w:asciiTheme="minorEastAsia" w:hAnsiTheme="minorEastAsia" w:eastAsiaTheme="minorEastAsia" w:cstheme="minorEastAsia"/>
          <w:color w:val="auto"/>
          <w:spacing w:val="-5"/>
          <w:sz w:val="28"/>
          <w:szCs w:val="28"/>
          <w:highlight w:val="none"/>
        </w:rPr>
        <w:t>间接费、利润、税金及其它相关的一切费用。</w:t>
      </w:r>
    </w:p>
    <w:p w14:paraId="4885775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在报价时应充分考虑所有可能发生的费用，谈判文件未列明，而</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认为应当计取的费用均应列入报价中。报价时不论是否计取，采购人均按已计取对待。</w:t>
      </w:r>
    </w:p>
    <w:p w14:paraId="3943B23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2、</w:t>
      </w:r>
      <w:r>
        <w:rPr>
          <w:rFonts w:hint="eastAsia" w:asciiTheme="minorEastAsia" w:hAnsiTheme="minorEastAsia" w:eastAsiaTheme="minorEastAsia" w:cstheme="minorEastAsia"/>
          <w:color w:val="auto"/>
          <w:spacing w:val="-5"/>
          <w:sz w:val="28"/>
          <w:szCs w:val="28"/>
          <w:highlight w:val="none"/>
          <w:lang w:eastAsia="zh-CN"/>
        </w:rPr>
        <w:t>谈判</w:t>
      </w:r>
      <w:r>
        <w:rPr>
          <w:rFonts w:hint="eastAsia" w:asciiTheme="minorEastAsia" w:hAnsiTheme="minorEastAsia" w:eastAsiaTheme="minorEastAsia" w:cstheme="minorEastAsia"/>
          <w:color w:val="auto"/>
          <w:spacing w:val="-5"/>
          <w:sz w:val="28"/>
          <w:szCs w:val="28"/>
          <w:highlight w:val="none"/>
        </w:rPr>
        <w:t>项目实行多轮报价（一般情况下为两次），每轮报价只能提交唯一报价，任何有选择的报价都将不予接受，其响应文件视为无效文件。</w:t>
      </w:r>
    </w:p>
    <w:p w14:paraId="4CAC4E6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（1）</w:t>
      </w:r>
      <w:r>
        <w:rPr>
          <w:rFonts w:hint="eastAsia" w:asciiTheme="minorEastAsia" w:hAnsiTheme="minorEastAsia" w:eastAsiaTheme="minorEastAsia" w:cstheme="minorEastAsia"/>
          <w:color w:val="auto"/>
          <w:spacing w:val="-5"/>
          <w:sz w:val="28"/>
          <w:szCs w:val="28"/>
          <w:highlight w:val="none"/>
        </w:rPr>
        <w:t>第一次报价时，</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应严格按照响应文件《第一次谈判报价表》中的相关要求填写分类报价及其他需要响应的内容。</w:t>
      </w:r>
    </w:p>
    <w:p w14:paraId="6247209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2</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谈判结束后，所有实质性响应的</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应当按照谈判小组的要求在规定时间内提交</w:t>
      </w:r>
      <w:r>
        <w:rPr>
          <w:rFonts w:hint="eastAsia" w:asciiTheme="minorEastAsia" w:hAnsiTheme="minorEastAsia" w:eastAsiaTheme="minorEastAsia" w:cstheme="minorEastAsia"/>
          <w:color w:val="auto"/>
          <w:spacing w:val="-5"/>
          <w:sz w:val="28"/>
          <w:szCs w:val="28"/>
          <w:highlight w:val="none"/>
          <w:lang w:eastAsia="zh-CN"/>
        </w:rPr>
        <w:t>最终报价</w:t>
      </w:r>
      <w:r>
        <w:rPr>
          <w:rFonts w:hint="eastAsia" w:asciiTheme="minorEastAsia" w:hAnsiTheme="minorEastAsia" w:eastAsiaTheme="minorEastAsia" w:cstheme="minorEastAsia"/>
          <w:color w:val="auto"/>
          <w:spacing w:val="-5"/>
          <w:sz w:val="28"/>
          <w:szCs w:val="28"/>
          <w:highlight w:val="none"/>
        </w:rPr>
        <w:t>。</w:t>
      </w:r>
      <w:r>
        <w:rPr>
          <w:rFonts w:hint="eastAsia" w:asciiTheme="minorEastAsia" w:hAnsiTheme="minorEastAsia" w:eastAsiaTheme="minorEastAsia" w:cstheme="minorEastAsia"/>
          <w:color w:val="auto"/>
          <w:spacing w:val="-5"/>
          <w:sz w:val="28"/>
          <w:szCs w:val="28"/>
          <w:highlight w:val="none"/>
          <w:lang w:eastAsia="zh-CN"/>
        </w:rPr>
        <w:t>最终报价</w:t>
      </w:r>
      <w:r>
        <w:rPr>
          <w:rFonts w:hint="eastAsia" w:asciiTheme="minorEastAsia" w:hAnsiTheme="minorEastAsia" w:eastAsiaTheme="minorEastAsia" w:cstheme="minorEastAsia"/>
          <w:color w:val="auto"/>
          <w:spacing w:val="-5"/>
          <w:sz w:val="28"/>
          <w:szCs w:val="28"/>
          <w:highlight w:val="none"/>
        </w:rPr>
        <w:t>是</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响应文件的有效组成部分。</w:t>
      </w:r>
    </w:p>
    <w:p w14:paraId="2E235B0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lang w:eastAsia="zh-CN"/>
        </w:rPr>
      </w:pPr>
      <w:bookmarkStart w:id="18" w:name="_Toc16164"/>
      <w:r>
        <w:rPr>
          <w:rFonts w:hint="eastAsia" w:asciiTheme="minorEastAsia" w:hAnsiTheme="minorEastAsia" w:eastAsiaTheme="minorEastAsia" w:cstheme="minorEastAsia"/>
          <w:color w:val="auto"/>
          <w:spacing w:val="-5"/>
          <w:sz w:val="28"/>
          <w:szCs w:val="28"/>
          <w:highlight w:val="none"/>
          <w:lang w:val="en-US" w:eastAsia="zh-CN"/>
        </w:rPr>
        <w:t>3、</w:t>
      </w:r>
      <w:r>
        <w:rPr>
          <w:rFonts w:hint="eastAsia" w:asciiTheme="minorEastAsia" w:hAnsiTheme="minorEastAsia" w:eastAsiaTheme="minorEastAsia" w:cstheme="minorEastAsia"/>
          <w:color w:val="auto"/>
          <w:spacing w:val="-5"/>
          <w:sz w:val="28"/>
          <w:szCs w:val="28"/>
          <w:highlight w:val="none"/>
          <w:lang w:eastAsia="zh-CN"/>
        </w:rPr>
        <w:t>谈判报价货币：人民币；单位：元，精确到小数点后两位。</w:t>
      </w:r>
      <w:bookmarkEnd w:id="18"/>
    </w:p>
    <w:p w14:paraId="6472353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lang w:val="en-US" w:eastAsia="zh-CN"/>
        </w:rPr>
        <w:t>4、</w:t>
      </w:r>
      <w:r>
        <w:rPr>
          <w:rFonts w:hint="eastAsia" w:asciiTheme="minorEastAsia" w:hAnsiTheme="minorEastAsia" w:eastAsiaTheme="minorEastAsia" w:cstheme="minorEastAsia"/>
          <w:color w:val="auto"/>
          <w:spacing w:val="-5"/>
          <w:sz w:val="28"/>
          <w:szCs w:val="28"/>
          <w:highlight w:val="none"/>
          <w:lang w:eastAsia="zh-CN"/>
        </w:rPr>
        <w:t>谈判报价应遵守《中华人民共和国价格法》，供应商不得以异常低价的报价参与谈判。</w:t>
      </w:r>
    </w:p>
    <w:p w14:paraId="30DCDDC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3、</w:t>
      </w:r>
      <w:r>
        <w:rPr>
          <w:rFonts w:hint="eastAsia" w:asciiTheme="minorEastAsia" w:hAnsiTheme="minorEastAsia" w:eastAsiaTheme="minorEastAsia" w:cstheme="minorEastAsia"/>
          <w:color w:val="auto"/>
          <w:spacing w:val="-5"/>
          <w:sz w:val="28"/>
          <w:szCs w:val="28"/>
          <w:highlight w:val="none"/>
        </w:rPr>
        <w:t>响应文件报价出现前后不一致的，除谈判文件另有规定外，按照下列规定修正：</w:t>
      </w:r>
    </w:p>
    <w:p w14:paraId="6A2C6A2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Theme="minorEastAsia" w:hAnsiTheme="minorEastAsia" w:eastAsiaTheme="minorEastAsia" w:cstheme="minorEastAsia"/>
          <w:color w:val="auto"/>
          <w:spacing w:val="-5"/>
          <w:sz w:val="28"/>
          <w:szCs w:val="28"/>
          <w:highlight w:val="none"/>
        </w:rPr>
      </w:pPr>
      <w:bookmarkStart w:id="19" w:name="_Toc122"/>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1</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大写金额和小写金额不一致的，以大写金额为准；</w:t>
      </w:r>
      <w:bookmarkEnd w:id="19"/>
    </w:p>
    <w:p w14:paraId="7641A6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2</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单价金额小数点或者百分比有明显错位的，以开标一览表的总价为准，并修改单价；</w:t>
      </w:r>
    </w:p>
    <w:p w14:paraId="7992BE2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3</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确认后产生约束力，</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不确认的，其投标无效。</w:t>
      </w:r>
    </w:p>
    <w:p w14:paraId="42220ED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4</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正本与副本不一致的，以正本为准；</w:t>
      </w:r>
    </w:p>
    <w:p w14:paraId="6598F22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5</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多处内容交叉不符时，以谈判小组成员评审结果为准；</w:t>
      </w:r>
    </w:p>
    <w:p w14:paraId="3223822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6</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文字与图表不符时以文字为准；</w:t>
      </w:r>
    </w:p>
    <w:p w14:paraId="09DE447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lang w:val="en-US" w:eastAsia="zh-CN"/>
        </w:rPr>
        <w:t>7</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分项报价表中的服务技术参数要求与技术偏差表不一致时，以分项报价表为准；</w:t>
      </w:r>
    </w:p>
    <w:p w14:paraId="32DE2B7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按上述修正错误的原则及方法调整或修正</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的报价，</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同意后，调整后的报价对</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起约束作用。如果</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不接受修正后的报价，则其谈判活动将被拒绝。</w:t>
      </w:r>
    </w:p>
    <w:p w14:paraId="3883BBC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5、</w:t>
      </w:r>
      <w:r>
        <w:rPr>
          <w:rFonts w:hint="eastAsia" w:asciiTheme="minorEastAsia" w:hAnsiTheme="minorEastAsia" w:eastAsiaTheme="minorEastAsia" w:cstheme="minorEastAsia"/>
          <w:color w:val="auto"/>
          <w:spacing w:val="-5"/>
          <w:sz w:val="28"/>
          <w:szCs w:val="28"/>
          <w:highlight w:val="none"/>
        </w:rPr>
        <w:t>因</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对谈判文件理解不透、误解、疏漏或对市场行情了解不</w:t>
      </w:r>
    </w:p>
    <w:p w14:paraId="5D809407">
      <w:pPr>
        <w:keepNext w:val="0"/>
        <w:keepLines w:val="0"/>
        <w:pageBreakBefore w:val="0"/>
        <w:widowControl/>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清造成的后果和风险，均由</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自己负责。</w:t>
      </w:r>
    </w:p>
    <w:p w14:paraId="6AF9016F">
      <w:pPr>
        <w:keepNext w:val="0"/>
        <w:keepLines w:val="0"/>
        <w:pageBreakBefore w:val="0"/>
        <w:widowControl/>
        <w:kinsoku/>
        <w:wordWrap w:val="0"/>
        <w:overflowPunct/>
        <w:topLinePunct/>
        <w:autoSpaceDE/>
        <w:autoSpaceDN/>
        <w:bidi w:val="0"/>
        <w:adjustRightInd w:val="0"/>
        <w:snapToGrid w:val="0"/>
        <w:spacing w:before="168" w:line="220" w:lineRule="auto"/>
        <w:ind w:left="586"/>
        <w:jc w:val="both"/>
        <w:textAlignment w:val="baseline"/>
        <w:outlineLvl w:val="2"/>
        <w:rPr>
          <w:rFonts w:hint="eastAsia" w:asciiTheme="minorEastAsia" w:hAnsiTheme="minorEastAsia" w:eastAsiaTheme="minorEastAsia" w:cstheme="minorEastAsia"/>
          <w:color w:val="auto"/>
          <w:sz w:val="28"/>
          <w:szCs w:val="28"/>
          <w:highlight w:val="none"/>
        </w:rPr>
      </w:pPr>
      <w:bookmarkStart w:id="20" w:name="_Toc9343"/>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四</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）响应文件的签署及规定</w:t>
      </w:r>
      <w:bookmarkEnd w:id="20"/>
    </w:p>
    <w:p w14:paraId="2D3EEAF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须依据谈判文件内容和</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格式的要求编制</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w:t>
      </w:r>
    </w:p>
    <w:p w14:paraId="23CAC7F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正本和所有的副本均需打印或用不褪色的蓝（黑）墨水填写并逐页加盖投标单位原章，注明“正本”“副本”字样。统一胶装、编码，在每一页的正下方清楚标明第几页、共几页等连续页码，不得使用活页夹、不可插页或抽页。</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的正本和所有的副本均应加盖骑缝章且正、副本应分开包装、加贴封条，并在封套的封口处加盖</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单位章。</w:t>
      </w:r>
    </w:p>
    <w:p w14:paraId="35D1E2D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份数，本次谈判需提交</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共叁份，其中正本壹份，副本贰份，电子</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U盘一份，在封面标明“正本”、“副本”、“电子版响应文件”字样；</w:t>
      </w:r>
    </w:p>
    <w:p w14:paraId="0DFA78C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4</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中指定的页面落款</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名称或要求盖公章处须填写全称，同时加盖公章，否则按无效</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处理；</w:t>
      </w:r>
    </w:p>
    <w:p w14:paraId="5E045AD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5</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的任何行间插字、涂改和增删，必须由法定代表人或被授权人在改动处旁签字方为有效；</w:t>
      </w:r>
    </w:p>
    <w:p w14:paraId="23862BA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6</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因字迹潦草或表达不清所引起的后果由</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负责。</w:t>
      </w:r>
    </w:p>
    <w:p w14:paraId="073C2A4A">
      <w:pPr>
        <w:keepNext w:val="0"/>
        <w:keepLines w:val="0"/>
        <w:pageBreakBefore w:val="0"/>
        <w:widowControl/>
        <w:kinsoku/>
        <w:wordWrap w:val="0"/>
        <w:overflowPunct/>
        <w:topLinePunct/>
        <w:autoSpaceDE/>
        <w:autoSpaceDN/>
        <w:bidi w:val="0"/>
        <w:adjustRightInd w:val="0"/>
        <w:snapToGrid w:val="0"/>
        <w:spacing w:before="146" w:line="220" w:lineRule="auto"/>
        <w:ind w:left="586"/>
        <w:jc w:val="both"/>
        <w:textAlignment w:val="baseline"/>
        <w:outlineLvl w:val="2"/>
        <w:rPr>
          <w:rFonts w:hint="eastAsia" w:asciiTheme="minorEastAsia" w:hAnsiTheme="minorEastAsia" w:eastAsiaTheme="minorEastAsia" w:cstheme="minorEastAsia"/>
          <w:color w:val="auto"/>
          <w:sz w:val="28"/>
          <w:szCs w:val="28"/>
          <w:highlight w:val="none"/>
        </w:rPr>
      </w:pPr>
      <w:bookmarkStart w:id="21" w:name="_Toc13577"/>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（五）响应文件的补充、修改和撤回</w:t>
      </w:r>
      <w:bookmarkEnd w:id="21"/>
    </w:p>
    <w:p w14:paraId="5E1535C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在递交响应文件后，且在提交响应文件截止时间前，可以对所提交的响应文件进行补充、修改或撤回。</w:t>
      </w:r>
    </w:p>
    <w:p w14:paraId="5DE9345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2、对电子响应文件进行补充、修改的，应先从电子交易平台上撤回旧版</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再重新提交新版。</w:t>
      </w:r>
    </w:p>
    <w:p w14:paraId="2547C1D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3、响应文件提交截止时间后，</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不得对其响应文件做任何修改。</w:t>
      </w:r>
    </w:p>
    <w:p w14:paraId="28B116A7">
      <w:pPr>
        <w:keepNext w:val="0"/>
        <w:keepLines w:val="0"/>
        <w:pageBreakBefore w:val="0"/>
        <w:widowControl/>
        <w:kinsoku/>
        <w:wordWrap w:val="0"/>
        <w:overflowPunct/>
        <w:topLinePunct/>
        <w:autoSpaceDE/>
        <w:autoSpaceDN/>
        <w:bidi w:val="0"/>
        <w:adjustRightInd w:val="0"/>
        <w:snapToGrid w:val="0"/>
        <w:spacing w:before="87" w:line="220" w:lineRule="auto"/>
        <w:ind w:left="570"/>
        <w:jc w:val="both"/>
        <w:textAlignment w:val="baseline"/>
        <w:outlineLvl w:val="2"/>
        <w:rPr>
          <w:rFonts w:hint="eastAsia" w:asciiTheme="minorEastAsia" w:hAnsiTheme="minorEastAsia" w:eastAsiaTheme="minorEastAsia" w:cstheme="minorEastAsia"/>
          <w:color w:val="auto"/>
          <w:sz w:val="28"/>
          <w:szCs w:val="28"/>
          <w:highlight w:val="none"/>
        </w:rPr>
      </w:pPr>
      <w:bookmarkStart w:id="22" w:name="_Toc13914"/>
      <w:r>
        <w:rPr>
          <w:rFonts w:hint="eastAsia" w:asciiTheme="minorEastAsia" w:hAnsiTheme="minorEastAsia" w:eastAsiaTheme="minorEastAsia" w:cstheme="minorEastAsia"/>
          <w:color w:val="auto"/>
          <w:spacing w:val="-13"/>
          <w:sz w:val="28"/>
          <w:szCs w:val="28"/>
          <w:highlight w:val="none"/>
          <w14:textOutline w14:w="5103" w14:cap="sq" w14:cmpd="sng">
            <w14:solidFill>
              <w14:srgbClr w14:val="000000"/>
            </w14:solidFill>
            <w14:prstDash w14:val="solid"/>
            <w14:bevel/>
          </w14:textOutline>
        </w:rPr>
        <w:t>（六）响应文件封装、递交</w:t>
      </w:r>
      <w:bookmarkEnd w:id="22"/>
    </w:p>
    <w:p w14:paraId="095E34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的封装及标记</w:t>
      </w:r>
    </w:p>
    <w:p w14:paraId="0F4C1A0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封装：</w:t>
      </w:r>
    </w:p>
    <w:p w14:paraId="7845881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A、</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应将</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的正本、所有副本、电子版，用单独的封袋分装密封（封袋不得有破损），在封袋上标明“正本”</w:t>
      </w:r>
      <w:r>
        <w:rPr>
          <w:rFonts w:hint="eastAsia" w:asciiTheme="minorEastAsia" w:hAnsiTheme="minorEastAsia" w:eastAsiaTheme="minorEastAsia" w:cstheme="minorEastAsia"/>
          <w:color w:val="auto"/>
          <w:spacing w:val="-3"/>
          <w:sz w:val="28"/>
          <w:szCs w:val="28"/>
          <w:highlight w:val="none"/>
        </w:rPr>
        <w:t>或“副本”或“电子版响应文件”</w:t>
      </w:r>
      <w:r>
        <w:rPr>
          <w:rFonts w:hint="eastAsia" w:asciiTheme="minorEastAsia" w:hAnsiTheme="minorEastAsia" w:eastAsiaTheme="minorEastAsia" w:cstheme="minorEastAsia"/>
          <w:color w:val="auto"/>
          <w:spacing w:val="-4"/>
          <w:sz w:val="28"/>
          <w:szCs w:val="28"/>
          <w:highlight w:val="none"/>
        </w:rPr>
        <w:t>及采购项目名</w:t>
      </w:r>
      <w:r>
        <w:rPr>
          <w:rFonts w:hint="eastAsia" w:asciiTheme="minorEastAsia" w:hAnsiTheme="minorEastAsia" w:eastAsiaTheme="minorEastAsia" w:cstheme="minorEastAsia"/>
          <w:color w:val="auto"/>
          <w:spacing w:val="-2"/>
          <w:sz w:val="28"/>
          <w:szCs w:val="28"/>
          <w:highlight w:val="none"/>
        </w:rPr>
        <w:t>称、采购项目编号、</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名称、</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rPr>
        <w:t>年</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rPr>
        <w:t>月</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rPr>
        <w:t>日</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rPr>
        <w:t>时</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rPr>
        <w:t>分前不得启封</w:t>
      </w:r>
      <w:r>
        <w:rPr>
          <w:rFonts w:hint="eastAsia" w:asciiTheme="minorEastAsia" w:hAnsiTheme="minorEastAsia" w:eastAsiaTheme="minorEastAsia" w:cstheme="minorEastAsia"/>
          <w:color w:val="auto"/>
          <w:spacing w:val="3"/>
          <w:sz w:val="28"/>
          <w:szCs w:val="28"/>
          <w:highlight w:val="none"/>
        </w:rPr>
        <w:t>等字样，封线</w:t>
      </w:r>
      <w:r>
        <w:rPr>
          <w:rFonts w:hint="eastAsia" w:asciiTheme="minorEastAsia" w:hAnsiTheme="minorEastAsia" w:eastAsiaTheme="minorEastAsia" w:cstheme="minorEastAsia"/>
          <w:color w:val="auto"/>
          <w:spacing w:val="-5"/>
          <w:sz w:val="28"/>
          <w:szCs w:val="28"/>
          <w:highlight w:val="none"/>
        </w:rPr>
        <w:t>处有</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授权代表签字及盖</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公章，封袋正面要粘贴标识。</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正、副本中所附的资质证明文件为复印件加盖</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公章。</w:t>
      </w:r>
    </w:p>
    <w:p w14:paraId="1A00F84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（2）如果</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未按上述要求封装及加写标记，误投或过早启封的</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，出现此类情况的</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，采购代理机构将拒绝接收，并退回</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。采购代理机构对</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的误投和提前启封概不负责。</w:t>
      </w:r>
    </w:p>
    <w:p w14:paraId="3D3730C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w:t>
      </w:r>
    </w:p>
    <w:p w14:paraId="0E5FB0F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必须在谈判文件规定的时间和地点，将全部</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递交至采购代理机构项目承办人；</w:t>
      </w:r>
    </w:p>
    <w:p w14:paraId="5069B67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（2）采购代理机构项目承办人在谈判文件规定的</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递交截止时间前，只负责</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的接收、清点、造册登记工作，并请法定代表人或被授权人签字确认，对其有效性不负任何责任；</w:t>
      </w:r>
    </w:p>
    <w:p w14:paraId="3088749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（3）采购代理机构在宣布递交</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时间截止之后，拒绝接收任何人送达、递交的</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w:t>
      </w:r>
    </w:p>
    <w:p w14:paraId="3851417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（4）无论</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成交与否或者废标，其</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恕不退还。</w:t>
      </w:r>
    </w:p>
    <w:p w14:paraId="1229FB7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递交截止时间</w:t>
      </w:r>
    </w:p>
    <w:p w14:paraId="13C3E6B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必须在谈判文件规定的递交截止时间之前递交</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，采购代理机构在截止时间后拒绝接收任何</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w:t>
      </w:r>
    </w:p>
    <w:p w14:paraId="355081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（2）采购代理机构因采购单位推迟谈判截止时间时，应以书面（或传真）的形式，通知所有</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；在这种情况下，采购代理机构和</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的权利和义务将受到新的截止期的约束。</w:t>
      </w:r>
    </w:p>
    <w:p w14:paraId="241838C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4、</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的修改和撤回</w:t>
      </w:r>
    </w:p>
    <w:p w14:paraId="047FF03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递交后，如果</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提出书面修改和撤回</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要求，在谈判截止时间前以书面形式送达采购代理机构；</w:t>
      </w:r>
    </w:p>
    <w:p w14:paraId="54B455C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修改</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的书面材料，须密封送达采购代理机构，修改或补充的内容应按谈判文件要求签署、盖章、密封、标记，并作为</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的组成部分；</w:t>
      </w:r>
    </w:p>
    <w:p w14:paraId="50C6B9F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（3）撤回</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应以书面（或传真）的形式通知采购代理机构。如采取传真形式撤回</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，随后必须补充有法定代表人或被授权人签署的要求撤回</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的正式文件；撤回</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的时间以送达采购代理机构到达日期为准；</w:t>
      </w:r>
    </w:p>
    <w:p w14:paraId="52A3444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（4）在谈判截止时间后到谈判文件规定的谈判有效期满之间的这段时间内，</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不得撤回其</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w:t>
      </w:r>
    </w:p>
    <w:p w14:paraId="185458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（5）</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在</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递交截止时间后，不得对其</w:t>
      </w:r>
      <w:r>
        <w:rPr>
          <w:rFonts w:hint="eastAsia" w:asciiTheme="minorEastAsia" w:hAnsiTheme="minorEastAsia" w:eastAsiaTheme="minorEastAsia" w:cstheme="minorEastAsia"/>
          <w:color w:val="auto"/>
          <w:spacing w:val="-5"/>
          <w:sz w:val="28"/>
          <w:szCs w:val="28"/>
          <w:highlight w:val="none"/>
          <w:lang w:eastAsia="zh-CN"/>
        </w:rPr>
        <w:t>响应文件</w:t>
      </w:r>
      <w:r>
        <w:rPr>
          <w:rFonts w:hint="eastAsia" w:asciiTheme="minorEastAsia" w:hAnsiTheme="minorEastAsia" w:eastAsiaTheme="minorEastAsia" w:cstheme="minorEastAsia"/>
          <w:color w:val="auto"/>
          <w:spacing w:val="-5"/>
          <w:sz w:val="28"/>
          <w:szCs w:val="28"/>
          <w:highlight w:val="none"/>
        </w:rPr>
        <w:t>做任何修改。</w:t>
      </w:r>
    </w:p>
    <w:p w14:paraId="60429B11">
      <w:pPr>
        <w:keepNext w:val="0"/>
        <w:keepLines w:val="0"/>
        <w:pageBreakBefore w:val="0"/>
        <w:widowControl/>
        <w:kinsoku/>
        <w:wordWrap w:val="0"/>
        <w:overflowPunct/>
        <w:topLinePunct/>
        <w:autoSpaceDE/>
        <w:autoSpaceDN/>
        <w:bidi w:val="0"/>
        <w:adjustRightInd w:val="0"/>
        <w:snapToGrid w:val="0"/>
        <w:spacing w:before="166" w:line="220" w:lineRule="auto"/>
        <w:ind w:left="562"/>
        <w:jc w:val="both"/>
        <w:textAlignment w:val="baseline"/>
        <w:outlineLvl w:val="1"/>
        <w:rPr>
          <w:rFonts w:hint="eastAsia" w:asciiTheme="minorEastAsia" w:hAnsiTheme="minorEastAsia" w:eastAsiaTheme="minorEastAsia" w:cstheme="minorEastAsia"/>
          <w:color w:val="auto"/>
          <w:sz w:val="28"/>
          <w:szCs w:val="28"/>
          <w:highlight w:val="none"/>
        </w:rPr>
      </w:pPr>
      <w:bookmarkStart w:id="23" w:name="_Toc6236"/>
      <w:bookmarkStart w:id="24" w:name="_Toc11244"/>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（七）</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无效响应文件情形</w:t>
      </w:r>
      <w:bookmarkEnd w:id="23"/>
    </w:p>
    <w:p w14:paraId="425FD778">
      <w:pPr>
        <w:keepNext w:val="0"/>
        <w:keepLines w:val="0"/>
        <w:pageBreakBefore w:val="0"/>
        <w:widowControl/>
        <w:kinsoku/>
        <w:wordWrap w:val="0"/>
        <w:overflowPunct/>
        <w:topLinePunct/>
        <w:autoSpaceDE/>
        <w:autoSpaceDN/>
        <w:bidi w:val="0"/>
        <w:adjustRightInd w:val="0"/>
        <w:snapToGrid w:val="0"/>
        <w:spacing w:before="166" w:line="219" w:lineRule="auto"/>
        <w:ind w:left="428"/>
        <w:jc w:val="both"/>
        <w:textAlignment w:val="baseline"/>
        <w:outlineLvl w:val="2"/>
        <w:rPr>
          <w:rFonts w:hint="eastAsia" w:asciiTheme="minorEastAsia" w:hAnsiTheme="minorEastAsia" w:eastAsiaTheme="minorEastAsia" w:cstheme="minorEastAsia"/>
          <w:color w:val="auto"/>
          <w:sz w:val="28"/>
          <w:szCs w:val="28"/>
          <w:highlight w:val="none"/>
        </w:rPr>
      </w:pPr>
      <w:bookmarkStart w:id="25" w:name="_Toc26343"/>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1、</w:t>
      </w:r>
      <w:r>
        <w:rPr>
          <w:rFonts w:hint="eastAsia" w:asciiTheme="minorEastAsia" w:hAnsiTheme="minorEastAsia" w:eastAsiaTheme="minorEastAsia" w:cstheme="minorEastAsia"/>
          <w:color w:val="auto"/>
          <w:spacing w:val="2"/>
          <w:sz w:val="28"/>
          <w:szCs w:val="28"/>
          <w:highlight w:val="none"/>
          <w:lang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存在下列情况之一的，响应文件无效:</w:t>
      </w:r>
      <w:bookmarkEnd w:id="25"/>
    </w:p>
    <w:p w14:paraId="41B47C29">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lang w:val="en-US" w:eastAsia="zh-CN"/>
        </w:rPr>
        <w:t>1</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rPr>
        <w:t>响应文件未按谈判文件要求签署、盖章;</w:t>
      </w:r>
    </w:p>
    <w:p w14:paraId="14F9AE93">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lang w:val="en-US" w:eastAsia="zh-CN"/>
        </w:rPr>
        <w:t>2</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rPr>
        <w:t>不具备谈判文件中规定的资格要求;</w:t>
      </w:r>
    </w:p>
    <w:p w14:paraId="671A1A8B">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（3）</w:t>
      </w:r>
      <w:r>
        <w:rPr>
          <w:rFonts w:hint="eastAsia" w:asciiTheme="minorEastAsia" w:hAnsiTheme="minorEastAsia" w:eastAsiaTheme="minorEastAsia" w:cstheme="minorEastAsia"/>
          <w:color w:val="auto"/>
          <w:spacing w:val="-4"/>
          <w:sz w:val="28"/>
          <w:szCs w:val="28"/>
          <w:highlight w:val="none"/>
        </w:rPr>
        <w:t>响应文件</w:t>
      </w:r>
      <w:r>
        <w:rPr>
          <w:rFonts w:hint="eastAsia" w:asciiTheme="minorEastAsia" w:hAnsiTheme="minorEastAsia" w:eastAsiaTheme="minorEastAsia" w:cstheme="minorEastAsia"/>
          <w:color w:val="auto"/>
          <w:spacing w:val="-4"/>
          <w:sz w:val="28"/>
          <w:szCs w:val="28"/>
          <w:highlight w:val="none"/>
          <w:lang w:val="en-US" w:eastAsia="zh-CN"/>
        </w:rPr>
        <w:t>内容不完整或响应内容前后矛盾；</w:t>
      </w:r>
    </w:p>
    <w:p w14:paraId="36D19FC8">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val="en-US" w:eastAsia="zh-CN"/>
        </w:rPr>
        <w:t>（4）</w:t>
      </w:r>
      <w:r>
        <w:rPr>
          <w:rFonts w:hint="eastAsia" w:asciiTheme="minorEastAsia" w:hAnsiTheme="minorEastAsia" w:eastAsiaTheme="minorEastAsia" w:cstheme="minorEastAsia"/>
          <w:color w:val="auto"/>
          <w:spacing w:val="-4"/>
          <w:sz w:val="28"/>
          <w:szCs w:val="28"/>
          <w:highlight w:val="none"/>
        </w:rPr>
        <w:t>报价超过谈判文件中规定的预算金额或者最高限价;</w:t>
      </w:r>
    </w:p>
    <w:p w14:paraId="35FE04DA">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val="en-US" w:eastAsia="zh-CN"/>
        </w:rPr>
        <w:t>（5）</w:t>
      </w:r>
      <w:r>
        <w:rPr>
          <w:rFonts w:hint="eastAsia" w:asciiTheme="minorEastAsia" w:hAnsiTheme="minorEastAsia" w:eastAsiaTheme="minorEastAsia" w:cstheme="minorEastAsia"/>
          <w:color w:val="auto"/>
          <w:spacing w:val="-4"/>
          <w:sz w:val="28"/>
          <w:szCs w:val="28"/>
          <w:highlight w:val="none"/>
        </w:rPr>
        <w:t>响应文件含有采购人不能接受的附加条件;</w:t>
      </w:r>
    </w:p>
    <w:p w14:paraId="321ADB5A">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val="en-US" w:eastAsia="zh-CN"/>
        </w:rPr>
        <w:t>（6）</w:t>
      </w:r>
      <w:r>
        <w:rPr>
          <w:rFonts w:hint="eastAsia" w:asciiTheme="minorEastAsia" w:hAnsiTheme="minorEastAsia" w:eastAsiaTheme="minorEastAsia" w:cstheme="minorEastAsia"/>
          <w:color w:val="auto"/>
          <w:spacing w:val="-4"/>
          <w:sz w:val="28"/>
          <w:szCs w:val="28"/>
          <w:highlight w:val="none"/>
        </w:rPr>
        <w:t>有选择的报价将不予接受，按无效响应文件处理；</w:t>
      </w:r>
    </w:p>
    <w:p w14:paraId="627126EB">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val="en-US" w:eastAsia="zh-CN"/>
        </w:rPr>
        <w:t>（7）</w:t>
      </w:r>
      <w:r>
        <w:rPr>
          <w:rFonts w:hint="eastAsia" w:asciiTheme="minorEastAsia" w:hAnsiTheme="minorEastAsia" w:eastAsiaTheme="minorEastAsia" w:cstheme="minorEastAsia"/>
          <w:color w:val="auto"/>
          <w:spacing w:val="-4"/>
          <w:sz w:val="28"/>
          <w:szCs w:val="28"/>
          <w:highlight w:val="none"/>
        </w:rPr>
        <w:t>按《政府采购非招标采购方式管理办法》（财政部令第74号）修正后的报价经</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确认后产生约束力，</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不确认的，其响应文件无效。</w:t>
      </w:r>
    </w:p>
    <w:p w14:paraId="5D8B91AF">
      <w:pPr>
        <w:keepNext w:val="0"/>
        <w:keepLines w:val="0"/>
        <w:pageBreakBefore w:val="0"/>
        <w:widowControl/>
        <w:kinsoku/>
        <w:wordWrap w:val="0"/>
        <w:overflowPunct/>
        <w:topLinePunct/>
        <w:autoSpaceDE/>
        <w:autoSpaceDN/>
        <w:bidi w:val="0"/>
        <w:adjustRightInd w:val="0"/>
        <w:snapToGrid w:val="0"/>
        <w:spacing w:before="164" w:line="219" w:lineRule="auto"/>
        <w:ind w:right="38" w:firstLine="560" w:firstLineChars="200"/>
        <w:jc w:val="both"/>
        <w:textAlignment w:val="baseline"/>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t>2、</w:t>
      </w:r>
      <w:r>
        <w:rPr>
          <w:rFonts w:hint="eastAsia" w:asciiTheme="minorEastAsia" w:hAnsiTheme="minorEastAsia" w:eastAsiaTheme="minorEastAsia" w:cstheme="minorEastAsia"/>
          <w:color w:val="auto"/>
          <w:sz w:val="28"/>
          <w:szCs w:val="28"/>
          <w:highlight w:val="none"/>
          <w:lang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存在下列情形之一的，视为串通投标，其响应文件无效：</w:t>
      </w:r>
    </w:p>
    <w:p w14:paraId="27BF8DC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串标行为认定：</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应当遵循公平竞争的原则，不得恶意串通，不得妨碍其他</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的竞争行为，不得损害采购人或者其他</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的合法权益。在评标过程中发现</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有上述情形的，谈判小组应当认定其投标无效，并书面报告本级财政部门。</w:t>
      </w:r>
    </w:p>
    <w:p w14:paraId="6725B66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有下列情形之一的，视为</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串通投标，其投标无效：</w:t>
      </w:r>
    </w:p>
    <w:p w14:paraId="2D26372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（1）</w:t>
      </w:r>
      <w:r>
        <w:rPr>
          <w:rFonts w:hint="eastAsia" w:asciiTheme="minorEastAsia" w:hAnsiTheme="minorEastAsia" w:eastAsiaTheme="minorEastAsia" w:cstheme="minorEastAsia"/>
          <w:color w:val="auto"/>
          <w:spacing w:val="-1"/>
          <w:sz w:val="28"/>
          <w:szCs w:val="28"/>
          <w:highlight w:val="none"/>
        </w:rPr>
        <w:t>不同</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由同一单位或者个人编制；</w:t>
      </w:r>
    </w:p>
    <w:p w14:paraId="58F2431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（2）</w:t>
      </w:r>
      <w:r>
        <w:rPr>
          <w:rFonts w:hint="eastAsia" w:asciiTheme="minorEastAsia" w:hAnsiTheme="minorEastAsia" w:eastAsiaTheme="minorEastAsia" w:cstheme="minorEastAsia"/>
          <w:color w:val="auto"/>
          <w:spacing w:val="-1"/>
          <w:sz w:val="28"/>
          <w:szCs w:val="28"/>
          <w:highlight w:val="none"/>
        </w:rPr>
        <w:t>不同</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委托同一单位或者个人办理投标事宜；</w:t>
      </w:r>
    </w:p>
    <w:p w14:paraId="571619B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（3）</w:t>
      </w:r>
      <w:r>
        <w:rPr>
          <w:rFonts w:hint="eastAsia" w:asciiTheme="minorEastAsia" w:hAnsiTheme="minorEastAsia" w:eastAsiaTheme="minorEastAsia" w:cstheme="minorEastAsia"/>
          <w:color w:val="auto"/>
          <w:spacing w:val="-1"/>
          <w:sz w:val="28"/>
          <w:szCs w:val="28"/>
          <w:highlight w:val="none"/>
        </w:rPr>
        <w:t>不同</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载明的项目管理成员或者联系人员为同一人；</w:t>
      </w:r>
    </w:p>
    <w:p w14:paraId="2A6C4B9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（4）</w:t>
      </w:r>
      <w:r>
        <w:rPr>
          <w:rFonts w:hint="eastAsia" w:asciiTheme="minorEastAsia" w:hAnsiTheme="minorEastAsia" w:eastAsiaTheme="minorEastAsia" w:cstheme="minorEastAsia"/>
          <w:color w:val="auto"/>
          <w:spacing w:val="-1"/>
          <w:sz w:val="28"/>
          <w:szCs w:val="28"/>
          <w:highlight w:val="none"/>
        </w:rPr>
        <w:t>不同</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异常一致或者投标报价呈规律性差异；</w:t>
      </w:r>
    </w:p>
    <w:p w14:paraId="704418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pPr>
      <w:bookmarkStart w:id="26" w:name="_Toc7395"/>
      <w:r>
        <w:rPr>
          <w:rFonts w:hint="eastAsia" w:asciiTheme="minorEastAsia" w:hAnsiTheme="minorEastAsia" w:eastAsiaTheme="minorEastAsia" w:cstheme="minorEastAsia"/>
          <w:color w:val="auto"/>
          <w:spacing w:val="-1"/>
          <w:sz w:val="28"/>
          <w:szCs w:val="28"/>
          <w:highlight w:val="none"/>
          <w:lang w:val="en-US" w:eastAsia="zh-CN"/>
        </w:rPr>
        <w:t>（5）</w:t>
      </w:r>
      <w:r>
        <w:rPr>
          <w:rFonts w:hint="eastAsia" w:asciiTheme="minorEastAsia" w:hAnsiTheme="minorEastAsia" w:eastAsiaTheme="minorEastAsia" w:cstheme="minorEastAsia"/>
          <w:color w:val="auto"/>
          <w:spacing w:val="-1"/>
          <w:sz w:val="28"/>
          <w:szCs w:val="28"/>
          <w:highlight w:val="none"/>
        </w:rPr>
        <w:t>不同</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相互混装</w:t>
      </w:r>
      <w:r>
        <w:rPr>
          <w:rFonts w:hint="eastAsia" w:asciiTheme="minorEastAsia" w:hAnsiTheme="minorEastAsia" w:eastAsiaTheme="minorEastAsia" w:cstheme="minorEastAsia"/>
          <w:color w:val="auto"/>
          <w:spacing w:val="-1"/>
          <w:sz w:val="28"/>
          <w:szCs w:val="28"/>
          <w:highlight w:val="none"/>
          <w:lang w:eastAsia="zh-CN"/>
        </w:rPr>
        <w:t>。</w:t>
      </w:r>
      <w:bookmarkEnd w:id="26"/>
    </w:p>
    <w:p w14:paraId="59E6DAB5">
      <w:pPr>
        <w:keepNext w:val="0"/>
        <w:keepLines w:val="0"/>
        <w:pageBreakBefore w:val="0"/>
        <w:widowControl/>
        <w:kinsoku/>
        <w:wordWrap w:val="0"/>
        <w:overflowPunct/>
        <w:topLinePunct/>
        <w:autoSpaceDE/>
        <w:autoSpaceDN/>
        <w:bidi w:val="0"/>
        <w:adjustRightInd w:val="0"/>
        <w:snapToGrid w:val="0"/>
        <w:spacing w:before="146" w:line="221" w:lineRule="auto"/>
        <w:ind w:left="562"/>
        <w:jc w:val="both"/>
        <w:textAlignment w:val="baseline"/>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六</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、组织开标</w:t>
      </w:r>
      <w:bookmarkEnd w:id="24"/>
    </w:p>
    <w:p w14:paraId="56D0B5C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（一）采购代理机构按照谈判公告中规定的时间和地点组织竞争性谈判开标会议。开标会议</w:t>
      </w:r>
      <w:r>
        <w:rPr>
          <w:rFonts w:hint="eastAsia" w:asciiTheme="minorEastAsia" w:hAnsiTheme="minorEastAsia" w:eastAsiaTheme="minorEastAsia" w:cstheme="minorEastAsia"/>
          <w:color w:val="auto"/>
          <w:spacing w:val="-5"/>
          <w:sz w:val="28"/>
          <w:szCs w:val="28"/>
          <w:highlight w:val="none"/>
          <w:lang w:eastAsia="zh-CN"/>
        </w:rPr>
        <w:t>由</w:t>
      </w:r>
      <w:r>
        <w:rPr>
          <w:rFonts w:hint="eastAsia" w:asciiTheme="minorEastAsia" w:hAnsiTheme="minorEastAsia" w:eastAsiaTheme="minorEastAsia" w:cstheme="minorEastAsia"/>
          <w:color w:val="auto"/>
          <w:spacing w:val="-5"/>
          <w:sz w:val="28"/>
          <w:szCs w:val="28"/>
          <w:highlight w:val="none"/>
        </w:rPr>
        <w:t>采购代理机构主持，采购单位代表、监督机构代表、</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代表及有关工作人员参加，整个过程受政府采购监管机构的监督、管理。</w:t>
      </w:r>
    </w:p>
    <w:p w14:paraId="197CAD39">
      <w:pPr>
        <w:keepNext w:val="0"/>
        <w:keepLines w:val="0"/>
        <w:pageBreakBefore w:val="0"/>
        <w:widowControl/>
        <w:kinsoku/>
        <w:wordWrap w:val="0"/>
        <w:overflowPunct/>
        <w:topLinePunct/>
        <w:autoSpaceDE/>
        <w:autoSpaceDN/>
        <w:bidi w:val="0"/>
        <w:adjustRightInd w:val="0"/>
        <w:snapToGrid w:val="0"/>
        <w:spacing w:before="65" w:line="253" w:lineRule="auto"/>
        <w:ind w:left="1" w:right="2" w:firstLine="428"/>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（二）</w:t>
      </w:r>
      <w:r>
        <w:rPr>
          <w:rFonts w:hint="eastAsia" w:ascii="宋体" w:hAnsi="宋体" w:eastAsia="宋体" w:cs="宋体"/>
          <w:color w:val="auto"/>
          <w:sz w:val="28"/>
          <w:szCs w:val="28"/>
          <w:highlight w:val="none"/>
          <w:lang w:val="en-US" w:eastAsia="zh-CN"/>
        </w:rPr>
        <w:t>本项目开标会议在腾讯会议app上按时举行，供应商的法定代表人或其授权代表应提前下载该软件，在开标时间（暨：递交响应文件截止时间）前输入会议号“318-149-152”，未按时参加本项目开标会议或未签到的供应商，视为自动放弃本项目投标，按无效处理</w:t>
      </w:r>
      <w:r>
        <w:rPr>
          <w:rFonts w:hint="eastAsia" w:asciiTheme="minorEastAsia" w:hAnsiTheme="minorEastAsia" w:eastAsiaTheme="minorEastAsia" w:cstheme="minorEastAsia"/>
          <w:color w:val="auto"/>
          <w:spacing w:val="-5"/>
          <w:sz w:val="28"/>
          <w:szCs w:val="28"/>
          <w:highlight w:val="none"/>
        </w:rPr>
        <w:t>。</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不足3家的，不得开标。</w:t>
      </w:r>
    </w:p>
    <w:p w14:paraId="35D6E3B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Theme="minorEastAsia" w:hAnsiTheme="minorEastAsia" w:eastAsiaTheme="minorEastAsia" w:cstheme="minorEastAsia"/>
          <w:color w:val="auto"/>
          <w:spacing w:val="-5"/>
          <w:sz w:val="28"/>
          <w:szCs w:val="28"/>
          <w:highlight w:val="none"/>
        </w:rPr>
      </w:pPr>
      <w:bookmarkStart w:id="27" w:name="_Toc18326"/>
      <w:r>
        <w:rPr>
          <w:rFonts w:hint="eastAsia" w:asciiTheme="minorEastAsia" w:hAnsiTheme="minorEastAsia" w:eastAsiaTheme="minorEastAsia" w:cstheme="minorEastAsia"/>
          <w:color w:val="auto"/>
          <w:spacing w:val="-5"/>
          <w:sz w:val="28"/>
          <w:szCs w:val="28"/>
          <w:highlight w:val="none"/>
        </w:rPr>
        <w:t>（三）</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未参加开标的，视同认可开标结果。</w:t>
      </w:r>
      <w:bookmarkEnd w:id="27"/>
    </w:p>
    <w:p w14:paraId="5191115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（四）第一次唱标前，由</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授权代表和监标人共同查验响应文件密封情况，确认无误后拆封，开标会议记录由采购代理机构工作人员记录，与会的</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授权代表应签字确认开标时宣读的响应文件份数确认内容，且随谈判文件一并存档。按照陕西省财政厅《关于政府采购有关问题的通知》（陕财办采资〔2016〕53号）第六条规定，在每轮谈判结束时对</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的报价均不予公开。</w:t>
      </w:r>
    </w:p>
    <w:p w14:paraId="38C4C7C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bookmarkStart w:id="28" w:name="_Toc1192"/>
      <w:r>
        <w:rPr>
          <w:rFonts w:hint="eastAsia" w:asciiTheme="minorEastAsia" w:hAnsiTheme="minorEastAsia" w:eastAsiaTheme="minorEastAsia" w:cstheme="minorEastAsia"/>
          <w:color w:val="auto"/>
          <w:spacing w:val="-5"/>
          <w:sz w:val="28"/>
          <w:szCs w:val="28"/>
          <w:highlight w:val="none"/>
        </w:rPr>
        <w:t>（</w:t>
      </w:r>
      <w:r>
        <w:rPr>
          <w:rFonts w:hint="eastAsia" w:asciiTheme="minorEastAsia" w:hAnsiTheme="minorEastAsia" w:eastAsiaTheme="minorEastAsia" w:cstheme="minorEastAsia"/>
          <w:color w:val="auto"/>
          <w:spacing w:val="-5"/>
          <w:sz w:val="28"/>
          <w:szCs w:val="28"/>
          <w:highlight w:val="none"/>
        </w:rPr>
        <w:t>五）由监标人对</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授权代表进行身份核验。</w:t>
      </w:r>
      <w:bookmarkEnd w:id="28"/>
    </w:p>
    <w:p w14:paraId="1239E13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1）法定代表人</w:t>
      </w:r>
      <w:r>
        <w:rPr>
          <w:rFonts w:hint="eastAsia" w:ascii="宋体" w:hAnsi="宋体" w:eastAsia="宋体" w:cs="宋体"/>
          <w:color w:val="auto"/>
          <w:sz w:val="28"/>
          <w:szCs w:val="28"/>
          <w:highlight w:val="none"/>
          <w:lang w:val="en-US" w:eastAsia="zh-CN"/>
        </w:rPr>
        <w:t>参加开标会议</w:t>
      </w:r>
      <w:r>
        <w:rPr>
          <w:rFonts w:hint="eastAsia" w:asciiTheme="minorEastAsia" w:hAnsiTheme="minorEastAsia" w:eastAsiaTheme="minorEastAsia" w:cstheme="minorEastAsia"/>
          <w:color w:val="auto"/>
          <w:spacing w:val="-5"/>
          <w:sz w:val="28"/>
          <w:szCs w:val="28"/>
          <w:highlight w:val="none"/>
        </w:rPr>
        <w:t>的须</w:t>
      </w:r>
      <w:r>
        <w:rPr>
          <w:rFonts w:hint="eastAsia" w:asciiTheme="minorEastAsia" w:hAnsiTheme="minorEastAsia" w:eastAsiaTheme="minorEastAsia" w:cstheme="minorEastAsia"/>
          <w:color w:val="auto"/>
          <w:spacing w:val="-5"/>
          <w:sz w:val="28"/>
          <w:szCs w:val="28"/>
          <w:highlight w:val="none"/>
          <w:lang w:val="en-US" w:eastAsia="zh-CN"/>
        </w:rPr>
        <w:t>提供</w:t>
      </w:r>
      <w:r>
        <w:rPr>
          <w:rFonts w:hint="eastAsia" w:asciiTheme="minorEastAsia" w:hAnsiTheme="minorEastAsia" w:eastAsiaTheme="minorEastAsia" w:cstheme="minorEastAsia"/>
          <w:color w:val="auto"/>
          <w:spacing w:val="-5"/>
          <w:sz w:val="28"/>
          <w:szCs w:val="28"/>
          <w:highlight w:val="none"/>
        </w:rPr>
        <w:t>法定代表人证明、法定代表人身份证</w:t>
      </w:r>
      <w:r>
        <w:rPr>
          <w:rFonts w:hint="eastAsia" w:asciiTheme="minorEastAsia" w:hAnsiTheme="minorEastAsia" w:eastAsiaTheme="minorEastAsia" w:cstheme="minorEastAsia"/>
          <w:color w:val="auto"/>
          <w:spacing w:val="-5"/>
          <w:sz w:val="28"/>
          <w:szCs w:val="28"/>
          <w:highlight w:val="none"/>
          <w:lang w:val="en-US" w:eastAsia="zh-CN"/>
        </w:rPr>
        <w:t>复印件</w:t>
      </w:r>
      <w:r>
        <w:rPr>
          <w:rFonts w:hint="eastAsia" w:asciiTheme="minorEastAsia" w:hAnsiTheme="minorEastAsia" w:eastAsiaTheme="minorEastAsia" w:cstheme="minorEastAsia"/>
          <w:color w:val="auto"/>
          <w:spacing w:val="-5"/>
          <w:sz w:val="28"/>
          <w:szCs w:val="28"/>
          <w:highlight w:val="none"/>
        </w:rPr>
        <w:t>及加盖单位鲜章的复印件</w:t>
      </w:r>
      <w:r>
        <w:rPr>
          <w:rFonts w:hint="eastAsia" w:ascii="宋体" w:hAnsi="宋体" w:eastAsia="宋体" w:cs="宋体"/>
          <w:color w:val="auto"/>
          <w:sz w:val="28"/>
          <w:szCs w:val="28"/>
          <w:highlight w:val="none"/>
          <w:lang w:val="en-US" w:eastAsia="zh-CN"/>
        </w:rPr>
        <w:t>1份</w:t>
      </w:r>
      <w:r>
        <w:rPr>
          <w:rFonts w:hint="eastAsia" w:asciiTheme="minorEastAsia" w:hAnsiTheme="minorEastAsia" w:eastAsiaTheme="minorEastAsia" w:cstheme="minorEastAsia"/>
          <w:color w:val="auto"/>
          <w:spacing w:val="-5"/>
          <w:sz w:val="28"/>
          <w:szCs w:val="28"/>
          <w:highlight w:val="none"/>
        </w:rPr>
        <w:t>，否则按无效</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处理；</w:t>
      </w:r>
    </w:p>
    <w:p w14:paraId="1F45369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2）被授权人</w:t>
      </w:r>
      <w:r>
        <w:rPr>
          <w:rFonts w:hint="eastAsia" w:ascii="宋体" w:hAnsi="宋体" w:eastAsia="宋体" w:cs="宋体"/>
          <w:color w:val="auto"/>
          <w:sz w:val="28"/>
          <w:szCs w:val="28"/>
          <w:highlight w:val="none"/>
          <w:lang w:val="en-US" w:eastAsia="zh-CN"/>
        </w:rPr>
        <w:t>参加开标会议</w:t>
      </w:r>
      <w:r>
        <w:rPr>
          <w:rFonts w:hint="eastAsia" w:asciiTheme="minorEastAsia" w:hAnsiTheme="minorEastAsia" w:eastAsiaTheme="minorEastAsia" w:cstheme="minorEastAsia"/>
          <w:color w:val="auto"/>
          <w:spacing w:val="-5"/>
          <w:sz w:val="28"/>
          <w:szCs w:val="28"/>
          <w:highlight w:val="none"/>
        </w:rPr>
        <w:t>的须手持法定代表人授权书、被授权人身份证</w:t>
      </w:r>
      <w:r>
        <w:rPr>
          <w:rFonts w:hint="eastAsia" w:asciiTheme="minorEastAsia" w:hAnsiTheme="minorEastAsia" w:eastAsiaTheme="minorEastAsia" w:cstheme="minorEastAsia"/>
          <w:color w:val="auto"/>
          <w:spacing w:val="-5"/>
          <w:sz w:val="28"/>
          <w:szCs w:val="28"/>
          <w:highlight w:val="none"/>
          <w:lang w:val="en-US" w:eastAsia="zh-CN"/>
        </w:rPr>
        <w:t>复印件</w:t>
      </w:r>
      <w:r>
        <w:rPr>
          <w:rFonts w:hint="eastAsia" w:asciiTheme="minorEastAsia" w:hAnsiTheme="minorEastAsia" w:eastAsiaTheme="minorEastAsia" w:cstheme="minorEastAsia"/>
          <w:color w:val="auto"/>
          <w:spacing w:val="-5"/>
          <w:sz w:val="28"/>
          <w:szCs w:val="28"/>
          <w:highlight w:val="none"/>
        </w:rPr>
        <w:t>及加盖单位鲜章的复印件</w:t>
      </w:r>
      <w:r>
        <w:rPr>
          <w:rFonts w:hint="eastAsia" w:ascii="宋体" w:hAnsi="宋体" w:eastAsia="宋体" w:cs="宋体"/>
          <w:color w:val="auto"/>
          <w:sz w:val="28"/>
          <w:szCs w:val="28"/>
          <w:highlight w:val="none"/>
          <w:lang w:val="en-US" w:eastAsia="zh-CN"/>
        </w:rPr>
        <w:t>1份</w:t>
      </w:r>
      <w:r>
        <w:rPr>
          <w:rFonts w:hint="eastAsia" w:asciiTheme="minorEastAsia" w:hAnsiTheme="minorEastAsia" w:eastAsiaTheme="minorEastAsia" w:cstheme="minorEastAsia"/>
          <w:color w:val="auto"/>
          <w:spacing w:val="-5"/>
          <w:sz w:val="28"/>
          <w:szCs w:val="28"/>
          <w:highlight w:val="none"/>
        </w:rPr>
        <w:t>，否则按无效</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处理。</w:t>
      </w:r>
    </w:p>
    <w:p w14:paraId="0863208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宋体" w:hAnsi="宋体" w:eastAsia="宋体" w:cs="宋体"/>
          <w:color w:val="auto"/>
          <w:sz w:val="28"/>
          <w:szCs w:val="28"/>
          <w:highlight w:val="none"/>
          <w:lang w:val="en-US" w:eastAsia="zh-CN"/>
        </w:rPr>
        <w:t>注：投标核验资料与响应文件同时递交。开标时，投标人代表应手持本人身份证原件，由监督部门对投标人身份进行核验，若</w:t>
      </w:r>
      <w:r>
        <w:rPr>
          <w:rFonts w:hint="eastAsia" w:asciiTheme="minorEastAsia" w:hAnsiTheme="minorEastAsia" w:eastAsiaTheme="minorEastAsia" w:cstheme="minorEastAsia"/>
          <w:color w:val="auto"/>
          <w:spacing w:val="-5"/>
          <w:sz w:val="28"/>
          <w:szCs w:val="28"/>
          <w:highlight w:val="none"/>
        </w:rPr>
        <w:t>未按照以上要求提供有效</w:t>
      </w:r>
      <w:r>
        <w:rPr>
          <w:rFonts w:hint="eastAsia" w:asciiTheme="minorEastAsia" w:hAnsiTheme="minorEastAsia" w:eastAsiaTheme="minorEastAsia" w:cstheme="minorEastAsia"/>
          <w:color w:val="auto"/>
          <w:spacing w:val="-5"/>
          <w:sz w:val="28"/>
          <w:szCs w:val="28"/>
          <w:highlight w:val="none"/>
          <w:lang w:val="en-US" w:eastAsia="zh-CN"/>
        </w:rPr>
        <w:t>核验</w:t>
      </w:r>
      <w:r>
        <w:rPr>
          <w:rFonts w:hint="eastAsia" w:asciiTheme="minorEastAsia" w:hAnsiTheme="minorEastAsia" w:eastAsiaTheme="minorEastAsia" w:cstheme="minorEastAsia"/>
          <w:color w:val="auto"/>
          <w:spacing w:val="-5"/>
          <w:sz w:val="28"/>
          <w:szCs w:val="28"/>
          <w:highlight w:val="none"/>
        </w:rPr>
        <w:t>资料的</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rPr>
        <w:t>身份查验不合格按无效投标处理。</w:t>
      </w:r>
    </w:p>
    <w:p w14:paraId="05B1EC8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rPr>
        <w:t>（六）</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对开标过程和开标记录有疑义，以及认为采购人、采购代理机构相关工作人员有需要回避情形的，应在提出询问或回避申请，采购人、采购代理机构应当及时处理。</w:t>
      </w:r>
    </w:p>
    <w:p w14:paraId="4D168284">
      <w:pPr>
        <w:keepNext w:val="0"/>
        <w:keepLines w:val="0"/>
        <w:pageBreakBefore w:val="0"/>
        <w:widowControl/>
        <w:kinsoku/>
        <w:wordWrap w:val="0"/>
        <w:overflowPunct/>
        <w:topLinePunct/>
        <w:autoSpaceDE/>
        <w:autoSpaceDN/>
        <w:bidi w:val="0"/>
        <w:adjustRightInd w:val="0"/>
        <w:snapToGrid w:val="0"/>
        <w:spacing w:before="147" w:line="221" w:lineRule="auto"/>
        <w:ind w:left="691"/>
        <w:jc w:val="both"/>
        <w:textAlignment w:val="baseline"/>
        <w:outlineLvl w:val="1"/>
        <w:rPr>
          <w:rFonts w:hint="eastAsia" w:asciiTheme="minorEastAsia" w:hAnsiTheme="minorEastAsia" w:eastAsiaTheme="minorEastAsia" w:cstheme="minorEastAsia"/>
          <w:color w:val="auto"/>
          <w:sz w:val="28"/>
          <w:szCs w:val="28"/>
          <w:highlight w:val="none"/>
        </w:rPr>
      </w:pPr>
      <w:bookmarkStart w:id="29" w:name="_Toc20966"/>
      <w:r>
        <w:rPr>
          <w:rFonts w:hint="eastAsia" w:asciiTheme="minorEastAsia" w:hAnsiTheme="minorEastAsia" w:eastAsiaTheme="minorEastAsia" w:cstheme="minorEastAsia"/>
          <w:color w:val="auto"/>
          <w:spacing w:val="-3"/>
          <w:sz w:val="28"/>
          <w:szCs w:val="28"/>
          <w:highlight w:val="none"/>
          <w:lang w:val="en-US" w:eastAsia="zh-CN"/>
          <w14:textOutline w14:w="5103" w14:cap="sq" w14:cmpd="sng">
            <w14:solidFill>
              <w14:srgbClr w14:val="000000"/>
            </w14:solidFill>
            <w14:prstDash w14:val="solid"/>
            <w14:bevel/>
          </w14:textOutline>
        </w:rPr>
        <w:t>七</w:t>
      </w:r>
      <w:r>
        <w:rPr>
          <w:rFonts w:hint="eastAsia" w:asciiTheme="minorEastAsia" w:hAnsiTheme="minorEastAsia" w:eastAsiaTheme="minorEastAsia" w:cstheme="minorEastAsia"/>
          <w:color w:val="auto"/>
          <w:spacing w:val="-3"/>
          <w:sz w:val="28"/>
          <w:szCs w:val="28"/>
          <w:highlight w:val="none"/>
          <w14:textOutline w14:w="5103" w14:cap="sq" w14:cmpd="sng">
            <w14:solidFill>
              <w14:srgbClr w14:val="000000"/>
            </w14:solidFill>
            <w14:prstDash w14:val="solid"/>
            <w14:bevel/>
          </w14:textOutline>
        </w:rPr>
        <w:t>、组织评审</w:t>
      </w:r>
      <w:bookmarkEnd w:id="29"/>
    </w:p>
    <w:p w14:paraId="4001F25A">
      <w:pPr>
        <w:keepNext w:val="0"/>
        <w:keepLines w:val="0"/>
        <w:pageBreakBefore w:val="0"/>
        <w:widowControl/>
        <w:kinsoku/>
        <w:wordWrap w:val="0"/>
        <w:overflowPunct/>
        <w:topLinePunct/>
        <w:autoSpaceDE/>
        <w:autoSpaceDN/>
        <w:bidi w:val="0"/>
        <w:adjustRightInd w:val="0"/>
        <w:snapToGrid w:val="0"/>
        <w:spacing w:before="164" w:line="219" w:lineRule="auto"/>
        <w:ind w:left="550"/>
        <w:jc w:val="both"/>
        <w:textAlignment w:val="baseline"/>
        <w:outlineLvl w:val="2"/>
        <w:rPr>
          <w:rFonts w:hint="eastAsia" w:asciiTheme="minorEastAsia" w:hAnsiTheme="minorEastAsia" w:eastAsiaTheme="minorEastAsia" w:cstheme="minorEastAsia"/>
          <w:color w:val="auto"/>
          <w:sz w:val="28"/>
          <w:szCs w:val="28"/>
          <w:highlight w:val="none"/>
        </w:rPr>
      </w:pPr>
      <w:bookmarkStart w:id="30" w:name="_Toc25643"/>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（一）采购代理机构负责组织评审工作，并履行下列职责：</w:t>
      </w:r>
      <w:bookmarkEnd w:id="30"/>
    </w:p>
    <w:p w14:paraId="090D58C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1、核对评审专家身份和采购人代表授权函，对评审专家在政府采购活动中的职责履行情况予以记录，并及时将有关违法违规行为向财政部门报告；</w:t>
      </w:r>
    </w:p>
    <w:p w14:paraId="4ADEB13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2、宣布评审纪律；</w:t>
      </w:r>
    </w:p>
    <w:p w14:paraId="76170D5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3、公布</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名单，告知评审专家应当回避的情形；</w:t>
      </w:r>
    </w:p>
    <w:p w14:paraId="79B26AE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4、组织谈判小组推选评审组长，采购人代表不得担任组长；</w:t>
      </w:r>
    </w:p>
    <w:p w14:paraId="7B5ACCA1">
      <w:pPr>
        <w:keepNext w:val="0"/>
        <w:keepLines w:val="0"/>
        <w:pageBreakBefore w:val="0"/>
        <w:widowControl/>
        <w:kinsoku/>
        <w:wordWrap w:val="0"/>
        <w:overflowPunct/>
        <w:topLinePunct/>
        <w:autoSpaceDE/>
        <w:autoSpaceDN/>
        <w:bidi w:val="0"/>
        <w:adjustRightInd w:val="0"/>
        <w:snapToGrid w:val="0"/>
        <w:spacing w:before="45" w:line="247"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5、在评审期间采取必要的通讯管理措施，保证评审活动不受外界干扰；</w:t>
      </w:r>
    </w:p>
    <w:p w14:paraId="647F9EFA">
      <w:pPr>
        <w:keepNext w:val="0"/>
        <w:keepLines w:val="0"/>
        <w:pageBreakBefore w:val="0"/>
        <w:widowControl/>
        <w:kinsoku/>
        <w:wordWrap w:val="0"/>
        <w:overflowPunct/>
        <w:topLinePunct/>
        <w:autoSpaceDE/>
        <w:autoSpaceDN/>
        <w:bidi w:val="0"/>
        <w:adjustRightInd w:val="0"/>
        <w:snapToGrid w:val="0"/>
        <w:spacing w:before="45" w:line="247"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6、根据谈判小组的要求介绍政府采购相关政策法规、谈判文件;</w:t>
      </w:r>
    </w:p>
    <w:p w14:paraId="5548495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7、维护评审秩序，监督谈判小组依照谈判文件规定的评审程序、方法和标准进行独立评审，及时制止和纠正采购人代表、评审专家的倾向性言论或者违法违规行为；</w:t>
      </w:r>
    </w:p>
    <w:p w14:paraId="691910C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8、核对评审结果；</w:t>
      </w:r>
    </w:p>
    <w:p w14:paraId="701B7AB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9、评审工作完成后，按照规定向评审专家支付劳务报酬和异地评审差旅费，不得向评审专家以外的其他人员支付评审劳务报酬；</w:t>
      </w:r>
    </w:p>
    <w:p w14:paraId="6407D84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10、处理与评审有关的其他事项。</w:t>
      </w:r>
    </w:p>
    <w:p w14:paraId="003A6E64">
      <w:pPr>
        <w:keepNext w:val="0"/>
        <w:keepLines w:val="0"/>
        <w:pageBreakBefore w:val="0"/>
        <w:widowControl/>
        <w:kinsoku/>
        <w:wordWrap w:val="0"/>
        <w:overflowPunct/>
        <w:topLinePunct/>
        <w:autoSpaceDE/>
        <w:autoSpaceDN/>
        <w:bidi w:val="0"/>
        <w:adjustRightInd w:val="0"/>
        <w:snapToGrid w:val="0"/>
        <w:spacing w:before="145" w:line="220"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31" w:name="_Toc3600"/>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（二）谈判小组负责具体评审事务，并独立履行下列职责：</w:t>
      </w:r>
      <w:bookmarkEnd w:id="31"/>
    </w:p>
    <w:p w14:paraId="76A4AF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1、严格遵守评审工作纪律，按照客观、公正、审慎的原则，根据谈判文件规定的评审程序、评审方法和评审标准进行独立评审；</w:t>
      </w:r>
    </w:p>
    <w:p w14:paraId="75C585D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2、发现谈判文件内容违反国家有关强制性规定或者谈判文件存在歧义、重大缺陷导致评审工作无法进行时，应当停止评审并向采购人或者采购代理机构书面说明情况；</w:t>
      </w:r>
    </w:p>
    <w:p w14:paraId="6EE0AAE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3、审查、评价响应文件是否符合谈判文件的商务、技术等实质性要求；</w:t>
      </w:r>
    </w:p>
    <w:p w14:paraId="0F36E01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4、要求</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对响应文件有关事项做出澄清或者说明；</w:t>
      </w:r>
    </w:p>
    <w:p w14:paraId="0CB789B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5、对响应文件进行比较和评价；</w:t>
      </w:r>
    </w:p>
    <w:p w14:paraId="284FD38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6、确定成交候选人名单；</w:t>
      </w:r>
    </w:p>
    <w:p w14:paraId="3483798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7、配合答复</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的询问、质疑和投诉等事项,不得泄露评审文件、评审情况和在评审过程中获悉的商业秘密；</w:t>
      </w:r>
    </w:p>
    <w:p w14:paraId="66DFDF3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rPr>
        <w:t>8、向采购人、采购代理机构或者有关部门报告评审中发现的违法行为。审查、评价响应文件是否符合谈判文件的商务、技术等实质性要求</w:t>
      </w:r>
      <w:r>
        <w:rPr>
          <w:rFonts w:hint="eastAsia" w:asciiTheme="minorEastAsia" w:hAnsiTheme="minorEastAsia" w:eastAsiaTheme="minorEastAsia" w:cstheme="minorEastAsia"/>
          <w:color w:val="auto"/>
          <w:spacing w:val="-1"/>
          <w:sz w:val="28"/>
          <w:szCs w:val="28"/>
          <w:highlight w:val="none"/>
          <w:lang w:val="en-US" w:eastAsia="zh-CN"/>
        </w:rPr>
        <w:t>;</w:t>
      </w:r>
    </w:p>
    <w:p w14:paraId="3ED03F0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lang w:val="en-US" w:eastAsia="zh-CN"/>
        </w:rPr>
        <w:t>9、评审结束后，谈判小组应当进行复核，特别要对拟推荐为成交候选供应商的、报价最低的、响应文件被认定为无效的进行重点复核；</w:t>
      </w:r>
    </w:p>
    <w:p w14:paraId="40A3A65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10</w:t>
      </w:r>
      <w:r>
        <w:rPr>
          <w:rFonts w:hint="eastAsia" w:asciiTheme="minorEastAsia" w:hAnsiTheme="minorEastAsia" w:eastAsiaTheme="minorEastAsia" w:cstheme="minorEastAsia"/>
          <w:color w:val="auto"/>
          <w:spacing w:val="-1"/>
          <w:sz w:val="28"/>
          <w:szCs w:val="28"/>
          <w:highlight w:val="none"/>
        </w:rPr>
        <w:t>、编写评审报告。</w:t>
      </w:r>
    </w:p>
    <w:p w14:paraId="5077DD8C">
      <w:pPr>
        <w:keepNext w:val="0"/>
        <w:keepLines w:val="0"/>
        <w:pageBreakBefore w:val="0"/>
        <w:widowControl/>
        <w:kinsoku/>
        <w:wordWrap w:val="0"/>
        <w:overflowPunct/>
        <w:topLinePunct/>
        <w:autoSpaceDE/>
        <w:autoSpaceDN/>
        <w:bidi w:val="0"/>
        <w:adjustRightInd w:val="0"/>
        <w:snapToGrid w:val="0"/>
        <w:spacing w:before="168" w:line="221"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32" w:name="_Toc13296"/>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（三）组建谈判小组</w:t>
      </w:r>
      <w:bookmarkEnd w:id="32"/>
    </w:p>
    <w:p w14:paraId="48D2465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1、为了确保评审工作的公平、公正，依据政府采购法和政府采购相关法规、规章，成立谈判小组。谈判小组由采购人的代表和有关专家共三人以上的单数组成，其中专家的人数不得少于成员总数的三分之二。评审专家对本单位的采购项目只能作为采购人代表参与评审。采购代理机构工作人员不得参加由本机构代理的政府采购项目的评审。谈判小组成员名单在评审结果公告前应当保密。</w:t>
      </w:r>
    </w:p>
    <w:p w14:paraId="3B8EB9D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2、评审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612793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3、评审中因谈判小组成员缺席、回避或者健康等特殊原因导致谈判小组组成不符合规定的，采购代理机构应当依法补足后继续评审。被更换的谈判小组成员所做出的评审意见无效。无法及时补足谈判小组成员的，采购代理机构应当停止评审活动，封存所有响应文件和开标、评审资料，依法重新组建谈判小组进行评审。原谈判小组所做出的评审意见无效。</w:t>
      </w:r>
    </w:p>
    <w:p w14:paraId="56E6A907">
      <w:pPr>
        <w:keepNext w:val="0"/>
        <w:keepLines w:val="0"/>
        <w:pageBreakBefore w:val="0"/>
        <w:widowControl/>
        <w:kinsoku/>
        <w:wordWrap w:val="0"/>
        <w:overflowPunct/>
        <w:topLinePunct/>
        <w:autoSpaceDE/>
        <w:autoSpaceDN/>
        <w:bidi w:val="0"/>
        <w:adjustRightInd w:val="0"/>
        <w:snapToGrid w:val="0"/>
        <w:spacing w:before="165" w:line="219" w:lineRule="auto"/>
        <w:ind w:left="430"/>
        <w:jc w:val="both"/>
        <w:textAlignment w:val="baseline"/>
        <w:outlineLvl w:val="2"/>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pPr>
      <w:bookmarkStart w:id="33" w:name="_Toc18069"/>
      <w:r>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t>八、评审</w:t>
      </w:r>
    </w:p>
    <w:p w14:paraId="5995C390">
      <w:pPr>
        <w:keepNext w:val="0"/>
        <w:keepLines w:val="0"/>
        <w:pageBreakBefore w:val="0"/>
        <w:widowControl/>
        <w:kinsoku/>
        <w:wordWrap w:val="0"/>
        <w:overflowPunct/>
        <w:topLinePunct/>
        <w:autoSpaceDE/>
        <w:autoSpaceDN/>
        <w:bidi w:val="0"/>
        <w:adjustRightInd w:val="0"/>
        <w:snapToGrid w:val="0"/>
        <w:spacing w:before="165" w:line="219"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14:textOutline w14:w="5103" w14:cap="sq" w14:cmpd="sng">
            <w14:solidFill>
              <w14:srgbClr w14:val="000000"/>
            </w14:solidFill>
            <w14:prstDash w14:val="solid"/>
            <w14:bevel/>
          </w14:textOutline>
        </w:rPr>
        <w:t>（一）</w:t>
      </w:r>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评标方法：</w:t>
      </w:r>
      <w:bookmarkEnd w:id="33"/>
    </w:p>
    <w:p w14:paraId="446E75D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本项目招标评标方法为</w:t>
      </w:r>
      <w:r>
        <w:rPr>
          <w:rFonts w:hint="eastAsia" w:asciiTheme="minorEastAsia" w:hAnsiTheme="minorEastAsia" w:eastAsiaTheme="minorEastAsia" w:cstheme="minorEastAsia"/>
          <w:color w:val="auto"/>
          <w:spacing w:val="-1"/>
          <w:sz w:val="28"/>
          <w:szCs w:val="28"/>
          <w:highlight w:val="none"/>
        </w:rPr>
        <w:t>最低评标价法，是指</w:t>
      </w:r>
      <w:r>
        <w:rPr>
          <w:rFonts w:hint="eastAsia" w:asciiTheme="minorEastAsia" w:hAnsiTheme="minorEastAsia" w:eastAsiaTheme="minorEastAsia" w:cstheme="minorEastAsia"/>
          <w:color w:val="auto"/>
          <w:spacing w:val="-1"/>
          <w:sz w:val="28"/>
          <w:szCs w:val="28"/>
          <w:highlight w:val="none"/>
          <w:lang w:val="en-US" w:eastAsia="zh-CN"/>
        </w:rPr>
        <w:t>响应</w:t>
      </w:r>
      <w:r>
        <w:rPr>
          <w:rFonts w:hint="eastAsia" w:asciiTheme="minorEastAsia" w:hAnsiTheme="minorEastAsia" w:eastAsiaTheme="minorEastAsia" w:cstheme="minorEastAsia"/>
          <w:color w:val="auto"/>
          <w:spacing w:val="-1"/>
          <w:sz w:val="28"/>
          <w:szCs w:val="28"/>
          <w:highlight w:val="none"/>
        </w:rPr>
        <w:t>文件满足</w:t>
      </w:r>
      <w:r>
        <w:rPr>
          <w:rFonts w:hint="eastAsia" w:asciiTheme="minorEastAsia" w:hAnsiTheme="minorEastAsia" w:eastAsiaTheme="minorEastAsia" w:cstheme="minorEastAsia"/>
          <w:color w:val="auto"/>
          <w:spacing w:val="-1"/>
          <w:sz w:val="28"/>
          <w:szCs w:val="28"/>
          <w:highlight w:val="none"/>
          <w:lang w:val="en-US" w:eastAsia="zh-CN"/>
        </w:rPr>
        <w:t>谈判</w:t>
      </w:r>
      <w:r>
        <w:rPr>
          <w:rFonts w:hint="eastAsia" w:asciiTheme="minorEastAsia" w:hAnsiTheme="minorEastAsia" w:eastAsiaTheme="minorEastAsia" w:cstheme="minorEastAsia"/>
          <w:color w:val="auto"/>
          <w:spacing w:val="-1"/>
          <w:sz w:val="28"/>
          <w:szCs w:val="28"/>
          <w:highlight w:val="none"/>
        </w:rPr>
        <w:t>文件全部实质性要求且投标报价最低的</w:t>
      </w:r>
      <w:r>
        <w:rPr>
          <w:rFonts w:hint="eastAsia" w:asciiTheme="minorEastAsia" w:hAnsiTheme="minorEastAsia" w:eastAsiaTheme="minorEastAsia" w:cstheme="minorEastAsia"/>
          <w:color w:val="auto"/>
          <w:spacing w:val="-1"/>
          <w:sz w:val="28"/>
          <w:szCs w:val="28"/>
          <w:highlight w:val="none"/>
          <w:lang w:val="en-US" w:eastAsia="zh-CN"/>
        </w:rPr>
        <w:t>供应商</w:t>
      </w:r>
      <w:r>
        <w:rPr>
          <w:rFonts w:hint="eastAsia" w:asciiTheme="minorEastAsia" w:hAnsiTheme="minorEastAsia" w:eastAsiaTheme="minorEastAsia" w:cstheme="minorEastAsia"/>
          <w:color w:val="auto"/>
          <w:spacing w:val="-1"/>
          <w:sz w:val="28"/>
          <w:szCs w:val="28"/>
          <w:highlight w:val="none"/>
        </w:rPr>
        <w:t>为</w:t>
      </w:r>
      <w:r>
        <w:rPr>
          <w:rFonts w:hint="eastAsia" w:asciiTheme="minorEastAsia" w:hAnsiTheme="minorEastAsia" w:eastAsiaTheme="minorEastAsia" w:cstheme="minorEastAsia"/>
          <w:color w:val="auto"/>
          <w:spacing w:val="-1"/>
          <w:sz w:val="28"/>
          <w:szCs w:val="28"/>
          <w:highlight w:val="none"/>
          <w:lang w:val="en-US" w:eastAsia="zh-CN"/>
        </w:rPr>
        <w:t>成交</w:t>
      </w:r>
      <w:r>
        <w:rPr>
          <w:rFonts w:hint="eastAsia" w:asciiTheme="minorEastAsia" w:hAnsiTheme="minorEastAsia" w:eastAsiaTheme="minorEastAsia" w:cstheme="minorEastAsia"/>
          <w:color w:val="auto"/>
          <w:spacing w:val="-1"/>
          <w:sz w:val="28"/>
          <w:szCs w:val="28"/>
          <w:highlight w:val="none"/>
        </w:rPr>
        <w:t>候选人的评标方法</w:t>
      </w:r>
    </w:p>
    <w:p w14:paraId="4F9AE818">
      <w:pPr>
        <w:keepNext w:val="0"/>
        <w:keepLines w:val="0"/>
        <w:pageBreakBefore w:val="0"/>
        <w:widowControl/>
        <w:kinsoku/>
        <w:wordWrap w:val="0"/>
        <w:overflowPunct/>
        <w:topLinePunct/>
        <w:autoSpaceDE/>
        <w:autoSpaceDN/>
        <w:bidi w:val="0"/>
        <w:adjustRightInd w:val="0"/>
        <w:snapToGrid w:val="0"/>
        <w:spacing w:before="167" w:line="221" w:lineRule="auto"/>
        <w:ind w:left="430"/>
        <w:jc w:val="both"/>
        <w:textAlignment w:val="baseline"/>
        <w:outlineLvl w:val="2"/>
        <w:rPr>
          <w:rFonts w:hint="eastAsia" w:asciiTheme="minorEastAsia" w:hAnsiTheme="minorEastAsia" w:eastAsiaTheme="minorEastAsia" w:cstheme="minorEastAsia"/>
          <w:color w:val="auto"/>
          <w:sz w:val="28"/>
          <w:szCs w:val="28"/>
          <w:highlight w:val="none"/>
        </w:rPr>
      </w:pPr>
      <w:bookmarkStart w:id="34" w:name="_Toc29964"/>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二</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评审</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程序</w:t>
      </w:r>
      <w:bookmarkEnd w:id="34"/>
    </w:p>
    <w:p w14:paraId="4788329D">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b/>
          <w:bCs/>
          <w:color w:val="auto"/>
          <w:spacing w:val="-1"/>
          <w:sz w:val="28"/>
          <w:szCs w:val="28"/>
          <w:highlight w:val="none"/>
        </w:rPr>
      </w:pPr>
      <w:r>
        <w:rPr>
          <w:rFonts w:hint="eastAsia" w:asciiTheme="minorEastAsia" w:hAnsiTheme="minorEastAsia" w:eastAsiaTheme="minorEastAsia" w:cstheme="minorEastAsia"/>
          <w:b/>
          <w:bCs/>
          <w:color w:val="auto"/>
          <w:spacing w:val="-1"/>
          <w:sz w:val="28"/>
          <w:szCs w:val="28"/>
          <w:highlight w:val="none"/>
          <w:lang w:val="en-US" w:eastAsia="zh-CN"/>
        </w:rPr>
        <w:t>1、</w:t>
      </w:r>
      <w:r>
        <w:rPr>
          <w:rFonts w:hint="eastAsia" w:asciiTheme="minorEastAsia" w:hAnsiTheme="minorEastAsia" w:eastAsiaTheme="minorEastAsia" w:cstheme="minorEastAsia"/>
          <w:b/>
          <w:bCs/>
          <w:color w:val="auto"/>
          <w:spacing w:val="-1"/>
          <w:sz w:val="28"/>
          <w:szCs w:val="28"/>
          <w:highlight w:val="none"/>
        </w:rPr>
        <w:t>熟悉和理解</w:t>
      </w:r>
      <w:r>
        <w:rPr>
          <w:rFonts w:hint="eastAsia" w:asciiTheme="minorEastAsia" w:hAnsiTheme="minorEastAsia" w:eastAsiaTheme="minorEastAsia" w:cstheme="minorEastAsia"/>
          <w:b/>
          <w:bCs/>
          <w:color w:val="auto"/>
          <w:spacing w:val="-1"/>
          <w:sz w:val="28"/>
          <w:szCs w:val="28"/>
          <w:highlight w:val="none"/>
          <w:lang w:eastAsia="zh-CN"/>
        </w:rPr>
        <w:t>谈判</w:t>
      </w:r>
      <w:r>
        <w:rPr>
          <w:rFonts w:hint="eastAsia" w:asciiTheme="minorEastAsia" w:hAnsiTheme="minorEastAsia" w:eastAsiaTheme="minorEastAsia" w:cstheme="minorEastAsia"/>
          <w:b/>
          <w:bCs/>
          <w:color w:val="auto"/>
          <w:spacing w:val="-1"/>
          <w:sz w:val="28"/>
          <w:szCs w:val="28"/>
          <w:highlight w:val="none"/>
        </w:rPr>
        <w:t>文件和停止评审</w:t>
      </w:r>
    </w:p>
    <w:p w14:paraId="7B65C4F7">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lang w:val="en-US" w:eastAsia="zh-CN"/>
        </w:rPr>
        <w:t>1</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小组正式评审前，应当对</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文件进行熟悉和理解，内容主要包括</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文件中</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资格条件要求、采购项目技术、服务和商务要求、</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办法和标准、政府采购政策要求以及政府采购合同主要条款等。</w:t>
      </w:r>
    </w:p>
    <w:p w14:paraId="190F3764">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lang w:val="en-US" w:eastAsia="zh-CN"/>
        </w:rPr>
        <w:t>2</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rPr>
        <w:t>本</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文件有下列情形之一的，</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小组应当停止评审：</w:t>
      </w:r>
    </w:p>
    <w:p w14:paraId="54557D55">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a、</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文件的规定存在歧义、重大缺陷的；</w:t>
      </w:r>
    </w:p>
    <w:p w14:paraId="2A38D4DE">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b、</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文件明显以不合理条件对</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实行差别待遇或者歧视待遇的；</w:t>
      </w:r>
    </w:p>
    <w:p w14:paraId="6D4EEFB1">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c、</w:t>
      </w:r>
      <w:r>
        <w:rPr>
          <w:rFonts w:hint="eastAsia" w:asciiTheme="minorEastAsia" w:hAnsiTheme="minorEastAsia" w:eastAsiaTheme="minorEastAsia" w:cstheme="minorEastAsia"/>
          <w:color w:val="auto"/>
          <w:spacing w:val="-1"/>
          <w:sz w:val="28"/>
          <w:szCs w:val="28"/>
          <w:highlight w:val="none"/>
        </w:rPr>
        <w:t>采购项目属于国家规定的优先、强制采购范围，但是</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文件未依法体现优先、强制采购相关规定的；</w:t>
      </w:r>
    </w:p>
    <w:p w14:paraId="4AD0BDDE">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d、</w:t>
      </w:r>
      <w:r>
        <w:rPr>
          <w:rFonts w:hint="eastAsia" w:asciiTheme="minorEastAsia" w:hAnsiTheme="minorEastAsia" w:eastAsiaTheme="minorEastAsia" w:cstheme="minorEastAsia"/>
          <w:color w:val="auto"/>
          <w:spacing w:val="-1"/>
          <w:sz w:val="28"/>
          <w:szCs w:val="28"/>
          <w:highlight w:val="none"/>
        </w:rPr>
        <w:t>采购项目属于政府采购促进中小企业发展的范围，但是</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文件未依法体现促进中小企业发展相关规定的；</w:t>
      </w:r>
    </w:p>
    <w:p w14:paraId="7C05C5EC">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e、</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文件将</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的资格条件列为评分因素的；</w:t>
      </w:r>
    </w:p>
    <w:p w14:paraId="57ACD396">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f、</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文件载明的成交原则不合法的；</w:t>
      </w:r>
    </w:p>
    <w:p w14:paraId="58B71C51">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g、</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文件有违反国家其他有关强制性规定的情形。</w:t>
      </w:r>
    </w:p>
    <w:p w14:paraId="5929696B">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出现上述应当停止评审情形的，</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小组应当向采购组织单位提交相关说明材料，说明停止评审的情形和具体理由。除上述情形外，</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小组不得以任何方式和理由停止评审。</w:t>
      </w:r>
    </w:p>
    <w:p w14:paraId="3EB474AB">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出现上述应当停止评审情形的，采购组织单位应当书面告知参加采购活动的</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，并说明具体原因，同时在</w:t>
      </w:r>
      <w:r>
        <w:rPr>
          <w:rFonts w:hint="eastAsia" w:asciiTheme="minorEastAsia" w:hAnsiTheme="minorEastAsia" w:eastAsiaTheme="minorEastAsia" w:cstheme="minorEastAsia"/>
          <w:color w:val="auto"/>
          <w:spacing w:val="-5"/>
          <w:sz w:val="28"/>
          <w:szCs w:val="28"/>
          <w:highlight w:val="none"/>
        </w:rPr>
        <w:t>财政部门指定的政府采购信息发布媒体上发布</w:t>
      </w:r>
      <w:r>
        <w:rPr>
          <w:rFonts w:hint="eastAsia" w:asciiTheme="minorEastAsia" w:hAnsiTheme="minorEastAsia" w:eastAsiaTheme="minorEastAsia" w:cstheme="minorEastAsia"/>
          <w:color w:val="auto"/>
          <w:spacing w:val="-1"/>
          <w:sz w:val="28"/>
          <w:szCs w:val="28"/>
          <w:highlight w:val="none"/>
        </w:rPr>
        <w:t>公告。采购组织单位认为</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小组不应当停止评审的，可以书面报告采购项目同级财政部门依法处理，并提供相关证明材料。</w:t>
      </w:r>
    </w:p>
    <w:p w14:paraId="62580C5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b/>
          <w:bCs/>
          <w:color w:val="auto"/>
          <w:spacing w:val="-1"/>
          <w:sz w:val="28"/>
          <w:szCs w:val="28"/>
          <w:highlight w:val="none"/>
          <w:lang w:val="en-US" w:eastAsia="zh-CN"/>
        </w:rPr>
      </w:pPr>
      <w:r>
        <w:rPr>
          <w:rFonts w:hint="eastAsia" w:asciiTheme="minorEastAsia" w:hAnsiTheme="minorEastAsia" w:eastAsiaTheme="minorEastAsia" w:cstheme="minorEastAsia"/>
          <w:b/>
          <w:bCs/>
          <w:color w:val="auto"/>
          <w:spacing w:val="-1"/>
          <w:sz w:val="28"/>
          <w:szCs w:val="28"/>
          <w:highlight w:val="none"/>
          <w:lang w:val="en-US" w:eastAsia="zh-CN"/>
        </w:rPr>
        <w:t>2、评审过程</w:t>
      </w:r>
    </w:p>
    <w:p w14:paraId="4530E07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本项目为</w:t>
      </w:r>
      <w:r>
        <w:rPr>
          <w:rFonts w:hint="eastAsia" w:asciiTheme="minorEastAsia" w:hAnsiTheme="minorEastAsia" w:eastAsiaTheme="minorEastAsia" w:cstheme="minorEastAsia"/>
          <w:color w:val="auto"/>
          <w:spacing w:val="-1"/>
          <w:sz w:val="28"/>
          <w:szCs w:val="28"/>
          <w:highlight w:val="none"/>
        </w:rPr>
        <w:t>分步评审，每一步评审不符合者，不进入下一步评审。</w:t>
      </w:r>
      <w:r>
        <w:rPr>
          <w:rFonts w:hint="eastAsia" w:asciiTheme="minorEastAsia" w:hAnsiTheme="minorEastAsia" w:eastAsiaTheme="minorEastAsia" w:cstheme="minorEastAsia"/>
          <w:color w:val="auto"/>
          <w:spacing w:val="-1"/>
          <w:sz w:val="28"/>
          <w:szCs w:val="28"/>
          <w:highlight w:val="none"/>
          <w:lang w:val="en-US" w:eastAsia="zh-CN"/>
        </w:rPr>
        <w:t>评审</w:t>
      </w:r>
      <w:r>
        <w:rPr>
          <w:rFonts w:hint="eastAsia" w:asciiTheme="minorEastAsia" w:hAnsiTheme="minorEastAsia" w:eastAsiaTheme="minorEastAsia" w:cstheme="minorEastAsia"/>
          <w:color w:val="auto"/>
          <w:spacing w:val="-1"/>
          <w:sz w:val="28"/>
          <w:szCs w:val="28"/>
          <w:highlight w:val="none"/>
        </w:rPr>
        <w:t>的全过程分为</w:t>
      </w:r>
      <w:r>
        <w:rPr>
          <w:rFonts w:hint="eastAsia" w:asciiTheme="minorEastAsia" w:hAnsiTheme="minorEastAsia" w:eastAsiaTheme="minorEastAsia" w:cstheme="minorEastAsia"/>
          <w:color w:val="auto"/>
          <w:spacing w:val="-1"/>
          <w:sz w:val="28"/>
          <w:szCs w:val="28"/>
          <w:highlight w:val="none"/>
          <w:lang w:eastAsia="zh-CN"/>
        </w:rPr>
        <w:t>响应文</w:t>
      </w:r>
      <w:r>
        <w:rPr>
          <w:rFonts w:hint="eastAsia" w:asciiTheme="minorEastAsia" w:hAnsiTheme="minorEastAsia" w:eastAsiaTheme="minorEastAsia" w:cstheme="minorEastAsia"/>
          <w:color w:val="auto"/>
          <w:spacing w:val="-1"/>
          <w:sz w:val="28"/>
          <w:szCs w:val="28"/>
          <w:highlight w:val="none"/>
          <w:lang w:val="en-US" w:eastAsia="zh-CN"/>
        </w:rPr>
        <w:t>的</w:t>
      </w:r>
      <w:r>
        <w:rPr>
          <w:rFonts w:hint="eastAsia" w:asciiTheme="minorEastAsia" w:hAnsiTheme="minorEastAsia" w:eastAsiaTheme="minorEastAsia" w:cstheme="minorEastAsia"/>
          <w:color w:val="auto"/>
          <w:spacing w:val="-1"/>
          <w:sz w:val="28"/>
          <w:szCs w:val="28"/>
          <w:highlight w:val="none"/>
        </w:rPr>
        <w:t>资格审查、符合性审查、谈判、最终报价、响应文件的澄清</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rPr>
        <w:t>推荐成交候选人</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lang w:val="en-US" w:eastAsia="zh-CN"/>
        </w:rPr>
        <w:t>编制评审报告</w:t>
      </w:r>
      <w:r>
        <w:rPr>
          <w:rFonts w:hint="eastAsia" w:asciiTheme="minorEastAsia" w:hAnsiTheme="minorEastAsia" w:eastAsiaTheme="minorEastAsia" w:cstheme="minorEastAsia"/>
          <w:color w:val="auto"/>
          <w:spacing w:val="-1"/>
          <w:sz w:val="28"/>
          <w:szCs w:val="28"/>
          <w:highlight w:val="none"/>
        </w:rPr>
        <w:t>。</w:t>
      </w:r>
    </w:p>
    <w:p w14:paraId="6762CF8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b/>
          <w:bCs/>
          <w:color w:val="auto"/>
          <w:spacing w:val="-1"/>
          <w:sz w:val="28"/>
          <w:szCs w:val="28"/>
          <w:highlight w:val="none"/>
          <w:lang w:val="en-US" w:eastAsia="zh-CN"/>
        </w:rPr>
      </w:pPr>
      <w:r>
        <w:rPr>
          <w:rFonts w:hint="eastAsia" w:asciiTheme="minorEastAsia" w:hAnsiTheme="minorEastAsia" w:eastAsiaTheme="minorEastAsia" w:cstheme="minorEastAsia"/>
          <w:b/>
          <w:bCs/>
          <w:color w:val="auto"/>
          <w:spacing w:val="-1"/>
          <w:sz w:val="28"/>
          <w:szCs w:val="28"/>
          <w:highlight w:val="none"/>
          <w:lang w:val="en-US" w:eastAsia="zh-CN"/>
        </w:rPr>
        <w:t>（1）</w:t>
      </w:r>
      <w:r>
        <w:rPr>
          <w:rFonts w:hint="eastAsia" w:asciiTheme="minorEastAsia" w:hAnsiTheme="minorEastAsia" w:eastAsiaTheme="minorEastAsia" w:cstheme="minorEastAsia"/>
          <w:b/>
          <w:bCs/>
          <w:color w:val="auto"/>
          <w:spacing w:val="-5"/>
          <w:sz w:val="28"/>
          <w:szCs w:val="28"/>
          <w:highlight w:val="none"/>
        </w:rPr>
        <w:t>资格审查</w:t>
      </w:r>
    </w:p>
    <w:p w14:paraId="49BFB59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5"/>
          <w:sz w:val="28"/>
          <w:szCs w:val="28"/>
          <w:highlight w:val="none"/>
        </w:rPr>
      </w:pPr>
      <w:r>
        <w:rPr>
          <w:rFonts w:hint="eastAsia" w:asciiTheme="minorEastAsia" w:hAnsiTheme="minorEastAsia" w:eastAsiaTheme="minorEastAsia" w:cstheme="minorEastAsia"/>
          <w:color w:val="auto"/>
          <w:spacing w:val="-5"/>
          <w:sz w:val="28"/>
          <w:szCs w:val="28"/>
          <w:highlight w:val="none"/>
          <w:lang w:val="en-US" w:eastAsia="zh-CN"/>
        </w:rPr>
        <w:t>开标结束后，</w:t>
      </w:r>
      <w:r>
        <w:rPr>
          <w:rFonts w:hint="eastAsia" w:asciiTheme="minorEastAsia" w:hAnsiTheme="minorEastAsia" w:eastAsiaTheme="minorEastAsia" w:cstheme="minorEastAsia"/>
          <w:color w:val="auto"/>
          <w:spacing w:val="-5"/>
          <w:sz w:val="28"/>
          <w:szCs w:val="28"/>
          <w:highlight w:val="none"/>
        </w:rPr>
        <w:t>由</w:t>
      </w:r>
      <w:r>
        <w:rPr>
          <w:rFonts w:hint="eastAsia" w:asciiTheme="minorEastAsia" w:hAnsiTheme="minorEastAsia" w:eastAsiaTheme="minorEastAsia" w:cstheme="minorEastAsia"/>
          <w:color w:val="auto"/>
          <w:spacing w:val="-5"/>
          <w:sz w:val="28"/>
          <w:szCs w:val="28"/>
          <w:highlight w:val="none"/>
          <w:lang w:val="en-US" w:eastAsia="zh-CN"/>
        </w:rPr>
        <w:t>谈判小组</w:t>
      </w:r>
      <w:r>
        <w:rPr>
          <w:rFonts w:hint="eastAsia" w:asciiTheme="minorEastAsia" w:hAnsiTheme="minorEastAsia" w:eastAsiaTheme="minorEastAsia" w:cstheme="minorEastAsia"/>
          <w:color w:val="auto"/>
          <w:spacing w:val="-5"/>
          <w:sz w:val="28"/>
          <w:szCs w:val="28"/>
          <w:highlight w:val="none"/>
        </w:rPr>
        <w:t>依据法律法规和</w:t>
      </w:r>
      <w:r>
        <w:rPr>
          <w:rFonts w:hint="eastAsia" w:asciiTheme="minorEastAsia" w:hAnsiTheme="minorEastAsia" w:eastAsiaTheme="minorEastAsia" w:cstheme="minorEastAsia"/>
          <w:color w:val="auto"/>
          <w:spacing w:val="-5"/>
          <w:sz w:val="28"/>
          <w:szCs w:val="28"/>
          <w:highlight w:val="none"/>
          <w:lang w:val="en-US" w:eastAsia="zh-CN"/>
        </w:rPr>
        <w:t>谈判</w:t>
      </w:r>
      <w:r>
        <w:rPr>
          <w:rFonts w:hint="eastAsia" w:asciiTheme="minorEastAsia" w:hAnsiTheme="minorEastAsia" w:eastAsiaTheme="minorEastAsia" w:cstheme="minorEastAsia"/>
          <w:color w:val="auto"/>
          <w:spacing w:val="-5"/>
          <w:sz w:val="28"/>
          <w:szCs w:val="28"/>
          <w:highlight w:val="none"/>
        </w:rPr>
        <w:t>文件的规定，对响应文件中的资格证明等进行审查，以确定</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是否具备投标资格，并出具资格审查</w:t>
      </w:r>
      <w:r>
        <w:rPr>
          <w:rFonts w:hint="eastAsia" w:asciiTheme="minorEastAsia" w:hAnsiTheme="minorEastAsia" w:eastAsiaTheme="minorEastAsia" w:cstheme="minorEastAsia"/>
          <w:color w:val="auto"/>
          <w:spacing w:val="-5"/>
          <w:sz w:val="28"/>
          <w:szCs w:val="28"/>
          <w:highlight w:val="none"/>
          <w:lang w:val="en-US" w:eastAsia="zh-CN"/>
        </w:rPr>
        <w:t>表。</w:t>
      </w:r>
      <w:r>
        <w:rPr>
          <w:rFonts w:hint="eastAsia" w:asciiTheme="minorEastAsia" w:hAnsiTheme="minorEastAsia" w:eastAsiaTheme="minorEastAsia" w:cstheme="minorEastAsia"/>
          <w:color w:val="auto"/>
          <w:spacing w:val="-5"/>
          <w:sz w:val="28"/>
          <w:szCs w:val="28"/>
          <w:highlight w:val="none"/>
        </w:rPr>
        <w:t>未通过资格审查的</w:t>
      </w:r>
      <w:r>
        <w:rPr>
          <w:rFonts w:hint="eastAsia" w:asciiTheme="minorEastAsia" w:hAnsiTheme="minorEastAsia" w:eastAsiaTheme="minorEastAsia" w:cstheme="minorEastAsia"/>
          <w:color w:val="auto"/>
          <w:spacing w:val="-5"/>
          <w:sz w:val="28"/>
          <w:szCs w:val="28"/>
          <w:highlight w:val="none"/>
          <w:lang w:eastAsia="zh-CN"/>
        </w:rPr>
        <w:t>供应商</w:t>
      </w:r>
      <w:r>
        <w:rPr>
          <w:rFonts w:hint="eastAsia" w:asciiTheme="minorEastAsia" w:hAnsiTheme="minorEastAsia" w:eastAsiaTheme="minorEastAsia" w:cstheme="minorEastAsia"/>
          <w:color w:val="auto"/>
          <w:spacing w:val="-5"/>
          <w:sz w:val="28"/>
          <w:szCs w:val="28"/>
          <w:highlight w:val="none"/>
        </w:rPr>
        <w:t>其响应文件将被视为无效。</w:t>
      </w:r>
    </w:p>
    <w:p w14:paraId="23729425">
      <w:pPr>
        <w:keepNext w:val="0"/>
        <w:keepLines w:val="0"/>
        <w:pageBreakBefore w:val="0"/>
        <w:widowControl/>
        <w:kinsoku/>
        <w:wordWrap w:val="0"/>
        <w:overflowPunct/>
        <w:topLinePunct/>
        <w:autoSpaceDE/>
        <w:autoSpaceDN/>
        <w:bidi w:val="0"/>
        <w:adjustRightInd w:val="0"/>
        <w:snapToGrid w:val="0"/>
        <w:spacing w:before="45" w:line="247" w:lineRule="auto"/>
        <w:ind w:firstLine="540" w:firstLineChars="200"/>
        <w:jc w:val="both"/>
        <w:textAlignment w:val="baseline"/>
        <w:rPr>
          <w:rFonts w:hint="eastAsia" w:asciiTheme="minorEastAsia" w:hAnsiTheme="minorEastAsia" w:eastAsiaTheme="minorEastAsia" w:cstheme="minorEastAsia"/>
          <w:color w:val="auto"/>
          <w:spacing w:val="-5"/>
          <w:sz w:val="28"/>
          <w:szCs w:val="28"/>
          <w:highlight w:val="none"/>
          <w:lang w:val="en-US" w:eastAsia="zh-CN"/>
        </w:rPr>
      </w:pPr>
      <w:r>
        <w:rPr>
          <w:rFonts w:hint="eastAsia" w:asciiTheme="minorEastAsia" w:hAnsiTheme="minorEastAsia" w:eastAsiaTheme="minorEastAsia" w:cstheme="minorEastAsia"/>
          <w:color w:val="auto"/>
          <w:spacing w:val="-5"/>
          <w:sz w:val="28"/>
          <w:szCs w:val="28"/>
          <w:highlight w:val="none"/>
          <w:lang w:val="en-US" w:eastAsia="zh-CN"/>
        </w:rPr>
        <w:t>资格审查标准及要求如下：</w:t>
      </w:r>
    </w:p>
    <w:tbl>
      <w:tblPr>
        <w:tblStyle w:val="17"/>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6553"/>
        <w:gridCol w:w="2737"/>
      </w:tblGrid>
      <w:tr w14:paraId="0BC3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9" w:type="dxa"/>
            <w:gridSpan w:val="2"/>
            <w:tcBorders>
              <w:top w:val="single" w:color="auto" w:sz="4" w:space="0"/>
              <w:left w:val="single" w:color="auto" w:sz="4" w:space="0"/>
              <w:bottom w:val="single" w:color="auto" w:sz="4" w:space="0"/>
              <w:right w:val="single" w:color="auto" w:sz="4" w:space="0"/>
            </w:tcBorders>
            <w:noWrap w:val="0"/>
            <w:vAlign w:val="center"/>
          </w:tcPr>
          <w:p w14:paraId="2DB07895">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资格审查</w:t>
            </w:r>
            <w:r>
              <w:rPr>
                <w:rFonts w:hint="eastAsia" w:asciiTheme="minorEastAsia" w:hAnsiTheme="minorEastAsia" w:eastAsiaTheme="minorEastAsia" w:cstheme="minorEastAsia"/>
                <w:color w:val="auto"/>
                <w:sz w:val="28"/>
                <w:szCs w:val="28"/>
                <w:highlight w:val="none"/>
              </w:rPr>
              <w:t>标准</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87486B8">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评审依据</w:t>
            </w:r>
          </w:p>
        </w:tc>
      </w:tr>
      <w:tr w14:paraId="711E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556" w:type="dxa"/>
            <w:vMerge w:val="restart"/>
            <w:tcBorders>
              <w:top w:val="single" w:color="auto" w:sz="4" w:space="0"/>
              <w:left w:val="single" w:color="auto" w:sz="4" w:space="0"/>
              <w:right w:val="single" w:color="auto" w:sz="4" w:space="0"/>
            </w:tcBorders>
            <w:noWrap w:val="0"/>
            <w:vAlign w:val="center"/>
          </w:tcPr>
          <w:p w14:paraId="5814827E">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供应商满足《中华人民共和国政府采购法》第二十二条规定的资格要求</w:t>
            </w:r>
          </w:p>
        </w:tc>
        <w:tc>
          <w:tcPr>
            <w:tcW w:w="6553" w:type="dxa"/>
            <w:tcBorders>
              <w:top w:val="single" w:color="auto" w:sz="4" w:space="0"/>
              <w:left w:val="single" w:color="auto" w:sz="4" w:space="0"/>
              <w:bottom w:val="single" w:color="auto" w:sz="4" w:space="0"/>
              <w:right w:val="single" w:color="auto" w:sz="4" w:space="0"/>
            </w:tcBorders>
            <w:noWrap w:val="0"/>
            <w:vAlign w:val="center"/>
          </w:tcPr>
          <w:p w14:paraId="6486673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（1）供应商应为具有独立承担民事责任能力的法人、其他组织或自然人，提供企业合法有效的标识有统一社会信用代码的营业执照</w:t>
            </w:r>
            <w:r>
              <w:rPr>
                <w:rFonts w:hint="eastAsia" w:asciiTheme="minorEastAsia" w:hAnsiTheme="minorEastAsia" w:eastAsiaTheme="minorEastAsia" w:cstheme="minorEastAsia"/>
                <w:snapToGrid w:val="0"/>
                <w:color w:val="auto"/>
                <w:kern w:val="0"/>
                <w:sz w:val="28"/>
                <w:szCs w:val="28"/>
                <w:highlight w:val="none"/>
                <w:lang w:val="en-US" w:eastAsia="zh-CN" w:bidi="ar-SA"/>
              </w:rPr>
              <w:t>(附营业执照的2024年企业年度报告书，2025年至今成立的企业除外)</w:t>
            </w:r>
            <w:r>
              <w:rPr>
                <w:rFonts w:hint="eastAsia" w:asciiTheme="minorEastAsia" w:hAnsiTheme="minorEastAsia" w:eastAsiaTheme="minorEastAsia" w:cstheme="minorEastAsia"/>
                <w:snapToGrid w:val="0"/>
                <w:color w:val="auto"/>
                <w:kern w:val="0"/>
                <w:sz w:val="28"/>
                <w:szCs w:val="28"/>
                <w:highlight w:val="none"/>
                <w:lang w:val="en-US" w:eastAsia="zh-CN" w:bidi="ar-SA"/>
              </w:rPr>
              <w:t>或事业单位法人证书等国家规定的相关证明，自然人参与的提供其身份证明；</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3C4650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评审以响应文件所附的加盖供应商鲜章的营业执照等主体证明文件复印件为准。</w:t>
            </w:r>
          </w:p>
        </w:tc>
      </w:tr>
      <w:tr w14:paraId="4E5A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56" w:type="dxa"/>
            <w:vMerge w:val="continue"/>
            <w:tcBorders>
              <w:left w:val="single" w:color="auto" w:sz="4" w:space="0"/>
              <w:right w:val="single" w:color="auto" w:sz="4" w:space="0"/>
            </w:tcBorders>
            <w:noWrap w:val="0"/>
            <w:vAlign w:val="center"/>
          </w:tcPr>
          <w:p w14:paraId="7C83F350">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4C5EEA4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2）供应商须提供其良好的商业信誉和健全的财务会计制度说明，提供2024年度或2025年度经审计的财务报告（财务审计报告须经会计事务所或审计机构盖章，注册会计师签字、盖章；并具有二维码及其编码，提供其注册会计师行业统一监管平台查询截图。报告须包括“四表一注”，即资产负债表、利润表、现金流量表、所有者权益变动表及其附注）；成立时间至提交响应文件截止时间不足一年的企业，事业单位、自然人等可提供其开标前六个月内银行出具的资信证明； </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865782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评审以响应文件所附的加盖供应商鲜章的财务报告复印件为准及说明文件原件为准。</w:t>
            </w:r>
          </w:p>
        </w:tc>
      </w:tr>
      <w:tr w14:paraId="0760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56" w:type="dxa"/>
            <w:vMerge w:val="continue"/>
            <w:tcBorders>
              <w:left w:val="single" w:color="auto" w:sz="4" w:space="0"/>
              <w:right w:val="single" w:color="auto" w:sz="4" w:space="0"/>
            </w:tcBorders>
            <w:noWrap w:val="0"/>
            <w:vAlign w:val="center"/>
          </w:tcPr>
          <w:p w14:paraId="5DE11C3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71682BC0">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（3）供应商须提供《具有履行本合同所必需的专业技术能力的承诺书》</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2A9BE16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评审以响应文件所附的加盖供应商鲜章的承诺书原件为准。</w:t>
            </w:r>
          </w:p>
        </w:tc>
      </w:tr>
      <w:tr w14:paraId="3E39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56" w:type="dxa"/>
            <w:vMerge w:val="continue"/>
            <w:tcBorders>
              <w:left w:val="single" w:color="auto" w:sz="4" w:space="0"/>
              <w:right w:val="single" w:color="auto" w:sz="4" w:space="0"/>
            </w:tcBorders>
            <w:noWrap w:val="0"/>
            <w:vAlign w:val="center"/>
          </w:tcPr>
          <w:p w14:paraId="0DFD91FA">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114D697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4）供应商须提供2025年2月至今任意一个月的依法缴纳税款的相关凭据（时间以税款所属日期为准、税种须包含增值税或企业所得税），凭据应有税务机关或代收机关的公章或业务专用章。依法免税或无须缴纳税款的供应商，应提供相关证明文件；</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667AA9F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评审以响应文件所附的加盖供应商鲜章的纳税证明复印件为准。</w:t>
            </w:r>
          </w:p>
        </w:tc>
      </w:tr>
      <w:tr w14:paraId="5C7A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56" w:type="dxa"/>
            <w:vMerge w:val="continue"/>
            <w:tcBorders>
              <w:left w:val="single" w:color="auto" w:sz="4" w:space="0"/>
              <w:right w:val="single" w:color="auto" w:sz="4" w:space="0"/>
            </w:tcBorders>
            <w:noWrap w:val="0"/>
            <w:vAlign w:val="center"/>
          </w:tcPr>
          <w:p w14:paraId="07FBDDFE">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41F9C73B">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（5）供应商须提供2025年2月至今任意一个月的社会保障资金缴存单据或社保机构开具的社会保险参保缴费情况证明，依法不需要缴纳社会保障资金的单位应提供相关证明材料；</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2BB5E5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评审以响应文件所附的加盖供应商鲜章的社保缴纳证明复印件为准。</w:t>
            </w:r>
          </w:p>
        </w:tc>
      </w:tr>
      <w:tr w14:paraId="7B0B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56" w:type="dxa"/>
            <w:vMerge w:val="continue"/>
            <w:tcBorders>
              <w:left w:val="single" w:color="auto" w:sz="4" w:space="0"/>
              <w:bottom w:val="single" w:color="auto" w:sz="4" w:space="0"/>
              <w:right w:val="single" w:color="auto" w:sz="4" w:space="0"/>
            </w:tcBorders>
            <w:noWrap w:val="0"/>
            <w:vAlign w:val="center"/>
          </w:tcPr>
          <w:p w14:paraId="5196524B">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455358D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6）供应商须提供参加政府采购活动前三年内，在经营活动中没有重大违法记录声明；供应商不得为“信用中国”网站（www.creditchina.gov.cn）中列入失信主体名单、重大税收违法案件当事人名单的供应商；不得为中国执行信息公开网（http://zxgk.court.gov.cn）中列入失信被执行人名单(被执行人包括企业、法定代表人)的供应商；不得为中国政府采购网（www.ccgp.gov.cn）政府采购严重违法失信行为记录名单中被财政部门禁止参加政府采购活动的供应商。</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740DDAB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评审以响应文件所附的加盖供应商鲜章的书面声明原件和网页查询截图复印件为准。</w:t>
            </w:r>
          </w:p>
        </w:tc>
      </w:tr>
      <w:tr w14:paraId="67C7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56" w:type="dxa"/>
            <w:vMerge w:val="restart"/>
            <w:tcBorders>
              <w:left w:val="single" w:color="auto" w:sz="4" w:space="0"/>
              <w:right w:val="single" w:color="auto" w:sz="4" w:space="0"/>
            </w:tcBorders>
            <w:noWrap w:val="0"/>
            <w:vAlign w:val="center"/>
          </w:tcPr>
          <w:p w14:paraId="0A713361">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本项目的特定资格要求</w:t>
            </w:r>
          </w:p>
        </w:tc>
        <w:tc>
          <w:tcPr>
            <w:tcW w:w="6553" w:type="dxa"/>
            <w:tcBorders>
              <w:top w:val="single" w:color="auto" w:sz="4" w:space="0"/>
              <w:left w:val="single" w:color="auto" w:sz="4" w:space="0"/>
              <w:bottom w:val="single" w:color="auto" w:sz="4" w:space="0"/>
              <w:right w:val="single" w:color="auto" w:sz="4" w:space="0"/>
            </w:tcBorders>
            <w:noWrap w:val="0"/>
            <w:vAlign w:val="center"/>
          </w:tcPr>
          <w:p w14:paraId="7DA1BBD4">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供应商的投标产品经营资格应符合国家相关规定，所投产品属于医疗器械管理范围的须提供医疗器械注册证或医疗器械备案表、所投产品为药品的需提供药品注册证书；</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73B1140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评审以响应文件所附的加盖供应商鲜章的证明文件复印件为准。</w:t>
            </w:r>
          </w:p>
        </w:tc>
      </w:tr>
      <w:tr w14:paraId="7D5E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56" w:type="dxa"/>
            <w:vMerge w:val="continue"/>
            <w:tcBorders>
              <w:left w:val="single" w:color="auto" w:sz="4" w:space="0"/>
              <w:right w:val="single" w:color="auto" w:sz="4" w:space="0"/>
            </w:tcBorders>
            <w:noWrap w:val="0"/>
            <w:vAlign w:val="center"/>
          </w:tcPr>
          <w:p w14:paraId="22E71C54">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0C8CBBA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28"/>
                <w:szCs w:val="28"/>
                <w:highlight w:val="none"/>
                <w:lang w:val="en-US" w:eastAsia="zh-CN" w:bidi="ar-SA"/>
              </w:rPr>
              <w:t>供应商为代理商的须提供《药品经营许可证》，或《医疗器械经营许可证》，或《医疗器械经营备案凭证》和所投产品的《医疗器械产品注册证》；供应商为制造商的须提供《药品生产许可证》或《生产批准证书》，或《医疗器械生产许可证》，或《医疗器械生产备案凭证》和所投产品《医疗器械产品注册证》；</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4ECF9C7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评审以响应文件所附的加盖供应商鲜章的证明文件复印件为准。</w:t>
            </w:r>
          </w:p>
        </w:tc>
      </w:tr>
      <w:tr w14:paraId="29E0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56" w:type="dxa"/>
            <w:vMerge w:val="continue"/>
            <w:tcBorders>
              <w:left w:val="single" w:color="auto" w:sz="4" w:space="0"/>
              <w:right w:val="single" w:color="auto" w:sz="4" w:space="0"/>
            </w:tcBorders>
            <w:noWrap w:val="0"/>
            <w:vAlign w:val="center"/>
          </w:tcPr>
          <w:p w14:paraId="5C3437C1">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3C36B4A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应在“信用中国（陕西榆林）”网站进行注册、登录，自主上报信用承诺书（网址：https://credit.yl.gov.cn/）。承诺事项：《榆林市政府采购工程类/货物类/服务类项目供应商信用承诺书》，需上传至承诺附件；承诺有效期为一年；</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5BB1615">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评审以响应文件所附的加盖供应商鲜章的信用承诺书原件及其上传后的网页截图复印件为准。</w:t>
            </w:r>
          </w:p>
        </w:tc>
      </w:tr>
      <w:tr w14:paraId="42AB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556" w:type="dxa"/>
            <w:vMerge w:val="continue"/>
            <w:tcBorders>
              <w:left w:val="single" w:color="auto" w:sz="4" w:space="0"/>
              <w:right w:val="single" w:color="auto" w:sz="4" w:space="0"/>
            </w:tcBorders>
            <w:noWrap w:val="0"/>
            <w:vAlign w:val="center"/>
          </w:tcPr>
          <w:p w14:paraId="4BEB8719">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p>
        </w:tc>
        <w:tc>
          <w:tcPr>
            <w:tcW w:w="6553" w:type="dxa"/>
            <w:tcBorders>
              <w:top w:val="single" w:color="auto" w:sz="4" w:space="0"/>
              <w:left w:val="single" w:color="auto" w:sz="4" w:space="0"/>
              <w:bottom w:val="single" w:color="auto" w:sz="4" w:space="0"/>
              <w:right w:val="single" w:color="auto" w:sz="4" w:space="0"/>
            </w:tcBorders>
            <w:noWrap w:val="0"/>
            <w:vAlign w:val="center"/>
          </w:tcPr>
          <w:p w14:paraId="08D0F04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不接受联合体投标。单位负责人为同一人或者存在直接控股、管理关系的不同供应商，不得参加同一合同项下的政府采购活动；为本项目提供整体设计、规范编制或者项目管理、监理、检测等服务的供应商，不得再参加本项目的采购活动；违反规定的，其投标均无效。</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20201E1B">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评审以响应文件所附的加盖供应商鲜章的书面声明或说明原件为准。</w:t>
            </w:r>
          </w:p>
        </w:tc>
      </w:tr>
      <w:tr w14:paraId="3C11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46" w:type="dxa"/>
            <w:gridSpan w:val="3"/>
            <w:tcBorders>
              <w:left w:val="single" w:color="auto" w:sz="4" w:space="0"/>
              <w:bottom w:val="single" w:color="auto" w:sz="4" w:space="0"/>
              <w:right w:val="single" w:color="auto" w:sz="4" w:space="0"/>
            </w:tcBorders>
            <w:noWrap w:val="0"/>
            <w:vAlign w:val="center"/>
          </w:tcPr>
          <w:p w14:paraId="7E3E3091">
            <w:pPr>
              <w:pStyle w:val="41"/>
              <w:ind w:left="0" w:leftChars="0" w:firstLine="0" w:firstLineChars="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注：1、《良好的商业信誉和健全的财务会计制度说明》、《具有履行本合同所必需的专业技术能力的承诺书》、《参加政府采购活动前三年内，在经营活动中没有重大违法记录声明》、《榆林市政府采购工程类/货物类/服务类项目供应商信用承诺书》、《非联合体投标书面说明》、《供应商控股管理关系说明》、《供应商没有对本项目提供前期服务说明》应按谈判文件给定的格式填写，否则按无效处理。2、供应商所提供的资格证明文件应图文清晰、易于辨识，否则由此带来的不利后果由供应商自行承担。出现下列情形的，响应文件将被视为无效：1）不具备谈判文件中规定的资格要求的；2）未按谈判文件要求提供资格证明文件，或资格证明文件未按谈判文件要求签字、盖章的；3）谈判小组认为供应商的资格证明文件存在疑点，要求供应商在规定的时间内提供更清晰有效的证明文件，供应商不能在规定时限内提供符合谈判文件要求的证明文件的；4）法律法规规定的其他无效情形。3、按照财政部《关于在政府采购活动中查询及使用信用记录有关问题的通知》（财库〔2016〕125号）要求，在资格审查阶段，由谈判小组将对供应商的信用记录进行核查，出现谈判文件第二章中「关于信用记录的查询和使用」所列失信行为的，将拒绝其参与政府采购活动。</w:t>
            </w:r>
          </w:p>
        </w:tc>
      </w:tr>
    </w:tbl>
    <w:p w14:paraId="0DE5C1CB">
      <w:pPr>
        <w:keepNext w:val="0"/>
        <w:keepLines w:val="0"/>
        <w:pageBreakBefore w:val="0"/>
        <w:widowControl/>
        <w:kinsoku/>
        <w:wordWrap w:val="0"/>
        <w:overflowPunct/>
        <w:topLinePunct/>
        <w:autoSpaceDE/>
        <w:autoSpaceDN/>
        <w:bidi w:val="0"/>
        <w:adjustRightInd w:val="0"/>
        <w:snapToGrid w:val="0"/>
        <w:spacing w:before="79" w:line="241" w:lineRule="auto"/>
        <w:ind w:left="129" w:right="39" w:firstLine="558"/>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8"/>
          <w:sz w:val="28"/>
          <w:szCs w:val="28"/>
          <w:highlight w:val="none"/>
        </w:rPr>
        <w:t>资格审查结束后，</w:t>
      </w:r>
      <w:r>
        <w:rPr>
          <w:rFonts w:hint="eastAsia" w:asciiTheme="minorEastAsia" w:hAnsiTheme="minorEastAsia" w:eastAsiaTheme="minorEastAsia" w:cstheme="minorEastAsia"/>
          <w:color w:val="auto"/>
          <w:spacing w:val="-8"/>
          <w:sz w:val="28"/>
          <w:szCs w:val="28"/>
          <w:highlight w:val="none"/>
          <w:lang w:eastAsia="zh-CN"/>
        </w:rPr>
        <w:t>谈判小组</w:t>
      </w:r>
      <w:r>
        <w:rPr>
          <w:rFonts w:hint="eastAsia" w:asciiTheme="minorEastAsia" w:hAnsiTheme="minorEastAsia" w:eastAsiaTheme="minorEastAsia" w:cstheme="minorEastAsia"/>
          <w:color w:val="auto"/>
          <w:spacing w:val="-8"/>
          <w:sz w:val="28"/>
          <w:szCs w:val="28"/>
          <w:highlight w:val="none"/>
        </w:rPr>
        <w:t>成员应当对审查结果进行签字确认，</w:t>
      </w:r>
      <w:r>
        <w:rPr>
          <w:rFonts w:hint="eastAsia" w:asciiTheme="minorEastAsia" w:hAnsiTheme="minorEastAsia" w:eastAsiaTheme="minorEastAsia" w:cstheme="minorEastAsia"/>
          <w:color w:val="auto"/>
          <w:spacing w:val="-1"/>
          <w:sz w:val="28"/>
          <w:szCs w:val="28"/>
          <w:highlight w:val="none"/>
        </w:rPr>
        <w:t>并告知无效</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资格审查未通过的原因。</w:t>
      </w:r>
    </w:p>
    <w:p w14:paraId="633FC39C">
      <w:pPr>
        <w:keepNext w:val="0"/>
        <w:keepLines w:val="0"/>
        <w:pageBreakBefore w:val="0"/>
        <w:widowControl/>
        <w:kinsoku/>
        <w:wordWrap w:val="0"/>
        <w:overflowPunct/>
        <w:topLinePunct/>
        <w:autoSpaceDE/>
        <w:autoSpaceDN/>
        <w:bidi w:val="0"/>
        <w:adjustRightInd w:val="0"/>
        <w:snapToGrid w:val="0"/>
        <w:spacing w:before="69" w:line="219" w:lineRule="auto"/>
        <w:ind w:left="689"/>
        <w:jc w:val="both"/>
        <w:textAlignment w:val="baseline"/>
        <w:outlineLvl w:val="2"/>
        <w:rPr>
          <w:rFonts w:hint="eastAsia" w:asciiTheme="minorEastAsia" w:hAnsiTheme="minorEastAsia" w:eastAsiaTheme="minorEastAsia" w:cstheme="minorEastAsia"/>
          <w:color w:val="auto"/>
          <w:sz w:val="28"/>
          <w:szCs w:val="28"/>
          <w:highlight w:val="none"/>
        </w:rPr>
      </w:pPr>
      <w:bookmarkStart w:id="35" w:name="_Toc8339"/>
      <w:r>
        <w:rPr>
          <w:rFonts w:hint="eastAsia" w:asciiTheme="minorEastAsia" w:hAnsiTheme="minorEastAsia" w:eastAsiaTheme="minorEastAsia" w:cstheme="minorEastAsia"/>
          <w:color w:val="auto"/>
          <w:spacing w:val="-3"/>
          <w:sz w:val="28"/>
          <w:szCs w:val="28"/>
          <w:highlight w:val="none"/>
        </w:rPr>
        <w:t>合格</w:t>
      </w:r>
      <w:r>
        <w:rPr>
          <w:rFonts w:hint="eastAsia" w:asciiTheme="minorEastAsia" w:hAnsiTheme="minorEastAsia" w:eastAsiaTheme="minorEastAsia" w:cstheme="minorEastAsia"/>
          <w:color w:val="auto"/>
          <w:spacing w:val="-3"/>
          <w:sz w:val="28"/>
          <w:szCs w:val="28"/>
          <w:highlight w:val="none"/>
          <w:lang w:eastAsia="zh-CN"/>
        </w:rPr>
        <w:t>供应商</w:t>
      </w:r>
      <w:r>
        <w:rPr>
          <w:rFonts w:hint="eastAsia" w:asciiTheme="minorEastAsia" w:hAnsiTheme="minorEastAsia" w:eastAsiaTheme="minorEastAsia" w:cstheme="minorEastAsia"/>
          <w:color w:val="auto"/>
          <w:spacing w:val="-3"/>
          <w:sz w:val="28"/>
          <w:szCs w:val="28"/>
          <w:highlight w:val="none"/>
        </w:rPr>
        <w:t>不足3家的，</w:t>
      </w:r>
      <w:r>
        <w:rPr>
          <w:rFonts w:hint="eastAsia" w:asciiTheme="minorEastAsia" w:hAnsiTheme="minorEastAsia" w:eastAsiaTheme="minorEastAsia" w:cstheme="minorEastAsia"/>
          <w:color w:val="auto"/>
          <w:spacing w:val="-3"/>
          <w:sz w:val="28"/>
          <w:szCs w:val="28"/>
          <w:highlight w:val="none"/>
          <w:lang w:val="en-US" w:eastAsia="zh-CN"/>
        </w:rPr>
        <w:t>按废标处理</w:t>
      </w:r>
      <w:r>
        <w:rPr>
          <w:rFonts w:hint="eastAsia" w:asciiTheme="minorEastAsia" w:hAnsiTheme="minorEastAsia" w:eastAsiaTheme="minorEastAsia" w:cstheme="minorEastAsia"/>
          <w:color w:val="auto"/>
          <w:spacing w:val="-3"/>
          <w:sz w:val="28"/>
          <w:szCs w:val="28"/>
          <w:highlight w:val="none"/>
        </w:rPr>
        <w:t>。</w:t>
      </w:r>
      <w:bookmarkEnd w:id="35"/>
    </w:p>
    <w:p w14:paraId="789AE78B">
      <w:pPr>
        <w:keepNext w:val="0"/>
        <w:keepLines w:val="0"/>
        <w:pageBreakBefore w:val="0"/>
        <w:widowControl/>
        <w:kinsoku/>
        <w:wordWrap w:val="0"/>
        <w:overflowPunct/>
        <w:topLinePunct/>
        <w:autoSpaceDE/>
        <w:autoSpaceDN/>
        <w:bidi w:val="0"/>
        <w:adjustRightInd w:val="0"/>
        <w:snapToGrid w:val="0"/>
        <w:spacing w:before="92" w:line="220" w:lineRule="auto"/>
        <w:ind w:left="567"/>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（2）</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符合性审查</w:t>
      </w:r>
    </w:p>
    <w:p w14:paraId="3F8FCF9A">
      <w:pPr>
        <w:keepNext w:val="0"/>
        <w:keepLines w:val="0"/>
        <w:pageBreakBefore w:val="0"/>
        <w:widowControl/>
        <w:kinsoku/>
        <w:wordWrap w:val="0"/>
        <w:overflowPunct/>
        <w:topLinePunct/>
        <w:autoSpaceDE/>
        <w:autoSpaceDN/>
        <w:bidi w:val="0"/>
        <w:adjustRightInd w:val="0"/>
        <w:snapToGrid w:val="0"/>
        <w:spacing w:before="79" w:line="241" w:lineRule="auto"/>
        <w:ind w:left="129" w:right="39" w:firstLine="558"/>
        <w:jc w:val="both"/>
        <w:textAlignment w:val="baseline"/>
        <w:rPr>
          <w:rFonts w:hint="eastAsia" w:asciiTheme="minorEastAsia" w:hAnsiTheme="minorEastAsia" w:eastAsiaTheme="minorEastAsia" w:cstheme="minorEastAsia"/>
          <w:color w:val="auto"/>
          <w:spacing w:val="-8"/>
          <w:sz w:val="28"/>
          <w:szCs w:val="28"/>
          <w:highlight w:val="none"/>
        </w:rPr>
      </w:pPr>
      <w:r>
        <w:rPr>
          <w:rFonts w:hint="eastAsia" w:asciiTheme="minorEastAsia" w:hAnsiTheme="minorEastAsia" w:eastAsiaTheme="minorEastAsia" w:cstheme="minorEastAsia"/>
          <w:color w:val="auto"/>
          <w:spacing w:val="-8"/>
          <w:sz w:val="28"/>
          <w:szCs w:val="28"/>
          <w:highlight w:val="none"/>
        </w:rPr>
        <w:t>资格性审查通过后，</w:t>
      </w:r>
      <w:r>
        <w:rPr>
          <w:rFonts w:hint="eastAsia" w:asciiTheme="minorEastAsia" w:hAnsiTheme="minorEastAsia" w:eastAsiaTheme="minorEastAsia" w:cstheme="minorEastAsia"/>
          <w:color w:val="auto"/>
          <w:spacing w:val="-8"/>
          <w:sz w:val="28"/>
          <w:szCs w:val="28"/>
          <w:highlight w:val="none"/>
          <w:lang w:eastAsia="zh-CN"/>
        </w:rPr>
        <w:t>谈判</w:t>
      </w:r>
      <w:r>
        <w:rPr>
          <w:rFonts w:hint="eastAsia" w:asciiTheme="minorEastAsia" w:hAnsiTheme="minorEastAsia" w:eastAsiaTheme="minorEastAsia" w:cstheme="minorEastAsia"/>
          <w:color w:val="auto"/>
          <w:spacing w:val="-8"/>
          <w:sz w:val="28"/>
          <w:szCs w:val="28"/>
          <w:highlight w:val="none"/>
        </w:rPr>
        <w:t>小组将对符合资格要求的供应商的响应文件的有效性、完整性和响应程度审查。符合性审查时，任意一项审查项未通过，响应文件视为无效。符合性审查结束后，</w:t>
      </w:r>
      <w:r>
        <w:rPr>
          <w:rFonts w:hint="eastAsia" w:asciiTheme="minorEastAsia" w:hAnsiTheme="minorEastAsia" w:eastAsiaTheme="minorEastAsia" w:cstheme="minorEastAsia"/>
          <w:color w:val="auto"/>
          <w:spacing w:val="-8"/>
          <w:sz w:val="28"/>
          <w:szCs w:val="28"/>
          <w:highlight w:val="none"/>
          <w:lang w:eastAsia="zh-CN"/>
        </w:rPr>
        <w:t>谈判</w:t>
      </w:r>
      <w:r>
        <w:rPr>
          <w:rFonts w:hint="eastAsia" w:asciiTheme="minorEastAsia" w:hAnsiTheme="minorEastAsia" w:eastAsiaTheme="minorEastAsia" w:cstheme="minorEastAsia"/>
          <w:color w:val="auto"/>
          <w:spacing w:val="-8"/>
          <w:sz w:val="28"/>
          <w:szCs w:val="28"/>
          <w:highlight w:val="none"/>
        </w:rPr>
        <w:t>小组成员应当对审查结果进行签字确认；对未通过符合性审查的供应商，</w:t>
      </w:r>
      <w:r>
        <w:rPr>
          <w:rFonts w:hint="eastAsia" w:asciiTheme="minorEastAsia" w:hAnsiTheme="minorEastAsia" w:eastAsiaTheme="minorEastAsia" w:cstheme="minorEastAsia"/>
          <w:color w:val="auto"/>
          <w:spacing w:val="-8"/>
          <w:sz w:val="28"/>
          <w:szCs w:val="28"/>
          <w:highlight w:val="none"/>
          <w:lang w:eastAsia="zh-CN"/>
        </w:rPr>
        <w:t>谈判</w:t>
      </w:r>
      <w:r>
        <w:rPr>
          <w:rFonts w:hint="eastAsia" w:asciiTheme="minorEastAsia" w:hAnsiTheme="minorEastAsia" w:eastAsiaTheme="minorEastAsia" w:cstheme="minorEastAsia"/>
          <w:color w:val="auto"/>
          <w:spacing w:val="-8"/>
          <w:sz w:val="28"/>
          <w:szCs w:val="28"/>
          <w:highlight w:val="none"/>
        </w:rPr>
        <w:t>小组应当场告知其未通过的原因。</w:t>
      </w:r>
    </w:p>
    <w:p w14:paraId="1B7EFD95">
      <w:pPr>
        <w:keepNext w:val="0"/>
        <w:keepLines w:val="0"/>
        <w:pageBreakBefore w:val="0"/>
        <w:widowControl/>
        <w:kinsoku/>
        <w:wordWrap w:val="0"/>
        <w:overflowPunct/>
        <w:topLinePunct/>
        <w:autoSpaceDE/>
        <w:autoSpaceDN/>
        <w:bidi w:val="0"/>
        <w:adjustRightInd w:val="0"/>
        <w:snapToGrid w:val="0"/>
        <w:spacing w:before="79" w:line="241" w:lineRule="auto"/>
        <w:ind w:left="129" w:right="39" w:firstLine="558"/>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sz w:val="28"/>
          <w:szCs w:val="28"/>
          <w:highlight w:val="none"/>
        </w:rPr>
        <w:t>符合性审查标准</w:t>
      </w:r>
      <w:r>
        <w:rPr>
          <w:rFonts w:hint="eastAsia" w:asciiTheme="minorEastAsia" w:hAnsiTheme="minorEastAsia" w:eastAsiaTheme="minorEastAsia" w:cstheme="minorEastAsia"/>
          <w:color w:val="auto"/>
          <w:spacing w:val="-8"/>
          <w:sz w:val="28"/>
          <w:szCs w:val="28"/>
          <w:highlight w:val="none"/>
          <w:lang w:val="en-US" w:eastAsia="zh-CN"/>
        </w:rPr>
        <w:t>及要求如下</w:t>
      </w:r>
      <w:r>
        <w:rPr>
          <w:rFonts w:hint="eastAsia" w:asciiTheme="minorEastAsia" w:hAnsiTheme="minorEastAsia" w:eastAsiaTheme="minorEastAsia" w:cstheme="minorEastAsia"/>
          <w:color w:val="auto"/>
          <w:spacing w:val="-8"/>
          <w:sz w:val="28"/>
          <w:szCs w:val="28"/>
          <w:highlight w:val="none"/>
        </w:rPr>
        <w:t>：</w:t>
      </w:r>
    </w:p>
    <w:tbl>
      <w:tblPr>
        <w:tblStyle w:val="1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763"/>
        <w:gridCol w:w="6282"/>
      </w:tblGrid>
      <w:tr w14:paraId="1CE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shd w:val="clear" w:color="auto" w:fill="F7CAAC"/>
            <w:noWrap w:val="0"/>
            <w:vAlign w:val="center"/>
          </w:tcPr>
          <w:p w14:paraId="39B010F1">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序号</w:t>
            </w:r>
          </w:p>
        </w:tc>
        <w:tc>
          <w:tcPr>
            <w:tcW w:w="2763" w:type="dxa"/>
            <w:shd w:val="clear" w:color="auto" w:fill="F7CAAC"/>
            <w:noWrap w:val="0"/>
            <w:vAlign w:val="center"/>
          </w:tcPr>
          <w:p w14:paraId="66DA9F8E">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符合性审查项</w:t>
            </w:r>
          </w:p>
        </w:tc>
        <w:tc>
          <w:tcPr>
            <w:tcW w:w="6282" w:type="dxa"/>
            <w:shd w:val="clear" w:color="auto" w:fill="F7CAAC"/>
            <w:noWrap w:val="0"/>
            <w:vAlign w:val="center"/>
          </w:tcPr>
          <w:p w14:paraId="49954059">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通过条件</w:t>
            </w:r>
          </w:p>
        </w:tc>
      </w:tr>
      <w:tr w14:paraId="4B4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3AD0391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2763" w:type="dxa"/>
            <w:noWrap w:val="0"/>
            <w:vAlign w:val="center"/>
          </w:tcPr>
          <w:p w14:paraId="45D6E8E7">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响应文件项目名称、项目编号</w:t>
            </w:r>
          </w:p>
        </w:tc>
        <w:tc>
          <w:tcPr>
            <w:tcW w:w="6282" w:type="dxa"/>
            <w:noWrap w:val="0"/>
            <w:vAlign w:val="center"/>
          </w:tcPr>
          <w:p w14:paraId="4E55122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响应文件以下三处的项目名称、项目编号、标段无遗漏，且与本项目一致：</w:t>
            </w:r>
          </w:p>
          <w:p w14:paraId="2CF8E31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（1）封面；</w:t>
            </w:r>
          </w:p>
          <w:p w14:paraId="14C2E0B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（2）响应函；</w:t>
            </w:r>
          </w:p>
          <w:p w14:paraId="6F1156C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（3）法定代表人委托授权书。</w:t>
            </w:r>
          </w:p>
        </w:tc>
      </w:tr>
      <w:tr w14:paraId="0D17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59F33F28">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2763" w:type="dxa"/>
            <w:noWrap w:val="0"/>
            <w:vAlign w:val="center"/>
          </w:tcPr>
          <w:p w14:paraId="1DB2ECB2">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响应文件组成</w:t>
            </w:r>
          </w:p>
        </w:tc>
        <w:tc>
          <w:tcPr>
            <w:tcW w:w="6282" w:type="dxa"/>
            <w:noWrap w:val="0"/>
            <w:vAlign w:val="center"/>
          </w:tcPr>
          <w:p w14:paraId="1FDC6DD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响应文件应包含以下内容：</w:t>
            </w:r>
          </w:p>
          <w:p w14:paraId="36A0FFA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（1）响应函；</w:t>
            </w:r>
          </w:p>
          <w:p w14:paraId="418D40A4">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（2）第一次谈判报价表、分项报价表（谈判文件未作要求的除外）；</w:t>
            </w:r>
          </w:p>
          <w:p w14:paraId="17E66C6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（3）资格证明文件；</w:t>
            </w:r>
          </w:p>
          <w:p w14:paraId="01D2D53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（4）供应商概况；</w:t>
            </w:r>
          </w:p>
          <w:p w14:paraId="4A7CBD2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（5）供应商参加政府采购活动承诺书；</w:t>
            </w:r>
          </w:p>
          <w:p w14:paraId="397264C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（6）响应方案。</w:t>
            </w:r>
          </w:p>
        </w:tc>
      </w:tr>
      <w:tr w14:paraId="15C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7FE953E8">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2763" w:type="dxa"/>
            <w:noWrap w:val="0"/>
            <w:vAlign w:val="center"/>
          </w:tcPr>
          <w:p w14:paraId="4E765208">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响应文件签字、盖章</w:t>
            </w:r>
          </w:p>
        </w:tc>
        <w:tc>
          <w:tcPr>
            <w:tcW w:w="6282" w:type="dxa"/>
            <w:noWrap w:val="0"/>
            <w:vAlign w:val="center"/>
          </w:tcPr>
          <w:p w14:paraId="0402A82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签字、盖章符合谈判文件要求，且无遗漏。</w:t>
            </w:r>
          </w:p>
        </w:tc>
      </w:tr>
      <w:tr w14:paraId="7D9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1AA8652D">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w:t>
            </w:r>
          </w:p>
        </w:tc>
        <w:tc>
          <w:tcPr>
            <w:tcW w:w="2763" w:type="dxa"/>
            <w:noWrap w:val="0"/>
            <w:vAlign w:val="center"/>
          </w:tcPr>
          <w:p w14:paraId="361FDC32">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响应文件的语言及计量单位</w:t>
            </w:r>
          </w:p>
        </w:tc>
        <w:tc>
          <w:tcPr>
            <w:tcW w:w="6282" w:type="dxa"/>
            <w:noWrap w:val="0"/>
            <w:vAlign w:val="center"/>
          </w:tcPr>
          <w:p w14:paraId="046C96E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均符合谈判文件的要求。</w:t>
            </w:r>
          </w:p>
        </w:tc>
      </w:tr>
      <w:tr w14:paraId="13E2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31D7EEE8">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w:t>
            </w:r>
          </w:p>
        </w:tc>
        <w:tc>
          <w:tcPr>
            <w:tcW w:w="2763" w:type="dxa"/>
            <w:noWrap w:val="0"/>
            <w:vAlign w:val="center"/>
          </w:tcPr>
          <w:p w14:paraId="4F273E5D">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响应文件有效期</w:t>
            </w:r>
          </w:p>
        </w:tc>
        <w:tc>
          <w:tcPr>
            <w:tcW w:w="6282" w:type="dxa"/>
            <w:noWrap w:val="0"/>
            <w:vAlign w:val="center"/>
          </w:tcPr>
          <w:p w14:paraId="16C4BCE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符合谈判文件的要求。</w:t>
            </w:r>
          </w:p>
        </w:tc>
      </w:tr>
      <w:tr w14:paraId="11CA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4A7FE2DC">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p>
        </w:tc>
        <w:tc>
          <w:tcPr>
            <w:tcW w:w="2763" w:type="dxa"/>
            <w:noWrap w:val="0"/>
            <w:vAlign w:val="center"/>
          </w:tcPr>
          <w:p w14:paraId="186DEB9B">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供应商信用承诺</w:t>
            </w:r>
          </w:p>
        </w:tc>
        <w:tc>
          <w:tcPr>
            <w:tcW w:w="6282" w:type="dxa"/>
            <w:noWrap w:val="0"/>
            <w:vAlign w:val="center"/>
          </w:tcPr>
          <w:p w14:paraId="594E0DE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符合谈判文件的要求。</w:t>
            </w:r>
          </w:p>
        </w:tc>
      </w:tr>
      <w:tr w14:paraId="0647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41A4E0A1">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w:t>
            </w:r>
          </w:p>
        </w:tc>
        <w:tc>
          <w:tcPr>
            <w:tcW w:w="2763" w:type="dxa"/>
            <w:noWrap w:val="0"/>
            <w:vAlign w:val="center"/>
          </w:tcPr>
          <w:p w14:paraId="4948770B">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谈判报价</w:t>
            </w:r>
          </w:p>
        </w:tc>
        <w:tc>
          <w:tcPr>
            <w:tcW w:w="6282" w:type="dxa"/>
            <w:noWrap w:val="0"/>
            <w:vAlign w:val="center"/>
          </w:tcPr>
          <w:p w14:paraId="71E69CD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同时满足以下条款：</w:t>
            </w:r>
          </w:p>
          <w:p w14:paraId="679029B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（1）谈判报价符合唯一性要求；</w:t>
            </w:r>
          </w:p>
          <w:p w14:paraId="34F908E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（2）第一次谈判报价表填写符合要求；</w:t>
            </w:r>
          </w:p>
          <w:p w14:paraId="5EED631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（3）报价货币符合谈判文件要求；</w:t>
            </w:r>
          </w:p>
          <w:p w14:paraId="55D3440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（4）未超出采购预算或谈判文件规定的最高限价。</w:t>
            </w:r>
          </w:p>
        </w:tc>
      </w:tr>
      <w:tr w14:paraId="766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25FE306E">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p>
        </w:tc>
        <w:tc>
          <w:tcPr>
            <w:tcW w:w="2763" w:type="dxa"/>
            <w:noWrap w:val="0"/>
            <w:vAlign w:val="center"/>
          </w:tcPr>
          <w:p w14:paraId="66106E95">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技术要求</w:t>
            </w:r>
          </w:p>
        </w:tc>
        <w:tc>
          <w:tcPr>
            <w:tcW w:w="6282" w:type="dxa"/>
            <w:noWrap w:val="0"/>
            <w:vAlign w:val="center"/>
          </w:tcPr>
          <w:p w14:paraId="489EDB65">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完全理解并接受对谈判文件的服务要求，技术/服务要求没有重大偏离</w:t>
            </w:r>
            <w:r>
              <w:rPr>
                <w:rFonts w:hint="eastAsia" w:asciiTheme="minorEastAsia" w:hAnsiTheme="minorEastAsia" w:eastAsiaTheme="minorEastAsia" w:cstheme="minorEastAsia"/>
                <w:color w:val="auto"/>
                <w:szCs w:val="21"/>
                <w:highlight w:val="none"/>
              </w:rPr>
              <w:t>。</w:t>
            </w:r>
          </w:p>
        </w:tc>
      </w:tr>
      <w:tr w14:paraId="3B9A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34B439C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w:t>
            </w:r>
          </w:p>
        </w:tc>
        <w:tc>
          <w:tcPr>
            <w:tcW w:w="2763" w:type="dxa"/>
            <w:noWrap w:val="0"/>
            <w:vAlign w:val="center"/>
          </w:tcPr>
          <w:p w14:paraId="7CDE1AE9">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商务要求</w:t>
            </w:r>
          </w:p>
        </w:tc>
        <w:tc>
          <w:tcPr>
            <w:tcW w:w="6282" w:type="dxa"/>
            <w:noWrap w:val="0"/>
            <w:vAlign w:val="center"/>
          </w:tcPr>
          <w:p w14:paraId="4D3594D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完全理解并接受谈判文件合同条款的要求，商务要求响应无偏离。</w:t>
            </w:r>
          </w:p>
        </w:tc>
      </w:tr>
      <w:tr w14:paraId="267F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6B02A4D7">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w:t>
            </w:r>
          </w:p>
        </w:tc>
        <w:tc>
          <w:tcPr>
            <w:tcW w:w="2763" w:type="dxa"/>
            <w:noWrap w:val="0"/>
            <w:vAlign w:val="center"/>
          </w:tcPr>
          <w:p w14:paraId="47A859AE">
            <w:pPr>
              <w:pageBreakBefore w:val="0"/>
              <w:widowControl/>
              <w:kinsoku/>
              <w:wordWrap w:val="0"/>
              <w:overflowPunct/>
              <w:topLinePunct/>
              <w:autoSpaceDE/>
              <w:autoSpaceDN/>
              <w:bidi w:val="0"/>
              <w:spacing w:line="320" w:lineRule="exact"/>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响应</w:t>
            </w:r>
            <w:r>
              <w:rPr>
                <w:rFonts w:hint="eastAsia" w:asciiTheme="minorEastAsia" w:hAnsiTheme="minorEastAsia" w:eastAsiaTheme="minorEastAsia" w:cstheme="minorEastAsia"/>
                <w:color w:val="auto"/>
                <w:spacing w:val="-2"/>
                <w:sz w:val="28"/>
                <w:szCs w:val="28"/>
                <w:highlight w:val="none"/>
                <w:lang w:val="en-US" w:eastAsia="zh-CN"/>
              </w:rPr>
              <w:t>方案</w:t>
            </w:r>
          </w:p>
        </w:tc>
        <w:tc>
          <w:tcPr>
            <w:tcW w:w="6282" w:type="dxa"/>
            <w:noWrap w:val="0"/>
            <w:vAlign w:val="center"/>
          </w:tcPr>
          <w:p w14:paraId="6A868C1E">
            <w:pPr>
              <w:pageBreakBefore w:val="0"/>
              <w:widowControl/>
              <w:kinsoku/>
              <w:wordWrap w:val="0"/>
              <w:overflowPunct/>
              <w:topLinePunct/>
              <w:autoSpaceDE/>
              <w:autoSpaceDN/>
              <w:bidi w:val="0"/>
              <w:spacing w:line="32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响应方案各项内容均符合谈判文件的要求，不存在内容缺陷。内容缺陷是指非专门针对本项目谈判文件第三章内容要求或不适用项目特性的情形、内容不完整或缺少关键节点、套用其他项目方案、内容前后矛盾、涉及的规范或标准错误、不利于项目实施、不可能实现的情形等任意一种情形。</w:t>
            </w:r>
          </w:p>
        </w:tc>
      </w:tr>
      <w:tr w14:paraId="5C98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0" w:type="dxa"/>
            <w:noWrap w:val="0"/>
            <w:vAlign w:val="center"/>
          </w:tcPr>
          <w:p w14:paraId="71B9FEB7">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w:t>
            </w:r>
          </w:p>
        </w:tc>
        <w:tc>
          <w:tcPr>
            <w:tcW w:w="2763" w:type="dxa"/>
            <w:noWrap w:val="0"/>
            <w:vAlign w:val="center"/>
          </w:tcPr>
          <w:p w14:paraId="43A0E6F9">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w:t>
            </w:r>
          </w:p>
        </w:tc>
        <w:tc>
          <w:tcPr>
            <w:tcW w:w="6282" w:type="dxa"/>
            <w:noWrap w:val="0"/>
            <w:vAlign w:val="center"/>
          </w:tcPr>
          <w:p w14:paraId="40E1775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完全理解并接受法律法规和谈判文件对供应商的各项须知、规约要求和责任义务，没有出现法律法规或谈判文件明确规定的其他被视为“无效响应”的情形。</w:t>
            </w:r>
          </w:p>
        </w:tc>
      </w:tr>
    </w:tbl>
    <w:p w14:paraId="669D931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8"/>
          <w:sz w:val="28"/>
          <w:szCs w:val="28"/>
          <w:highlight w:val="none"/>
        </w:rPr>
      </w:pPr>
      <w:r>
        <w:rPr>
          <w:rFonts w:hint="eastAsia" w:asciiTheme="minorEastAsia" w:hAnsiTheme="minorEastAsia" w:eastAsiaTheme="minorEastAsia" w:cstheme="minorEastAsia"/>
          <w:color w:val="auto"/>
          <w:spacing w:val="-8"/>
          <w:sz w:val="28"/>
          <w:szCs w:val="28"/>
          <w:highlight w:val="none"/>
          <w:lang w:val="en-US" w:eastAsia="zh-CN"/>
        </w:rPr>
        <w:t>符合性</w:t>
      </w:r>
      <w:r>
        <w:rPr>
          <w:rFonts w:hint="eastAsia" w:asciiTheme="minorEastAsia" w:hAnsiTheme="minorEastAsia" w:eastAsiaTheme="minorEastAsia" w:cstheme="minorEastAsia"/>
          <w:color w:val="auto"/>
          <w:spacing w:val="-8"/>
          <w:sz w:val="28"/>
          <w:szCs w:val="28"/>
          <w:highlight w:val="none"/>
        </w:rPr>
        <w:t>审查结束后</w:t>
      </w:r>
      <w:r>
        <w:rPr>
          <w:rFonts w:hint="eastAsia" w:asciiTheme="minorEastAsia" w:hAnsiTheme="minorEastAsia" w:eastAsiaTheme="minorEastAsia" w:cstheme="minorEastAsia"/>
          <w:color w:val="auto"/>
          <w:spacing w:val="-8"/>
          <w:sz w:val="28"/>
          <w:szCs w:val="28"/>
          <w:highlight w:val="none"/>
          <w:lang w:eastAsia="zh-CN"/>
        </w:rPr>
        <w:t>，</w:t>
      </w:r>
      <w:r>
        <w:rPr>
          <w:rFonts w:hint="eastAsia" w:asciiTheme="minorEastAsia" w:hAnsiTheme="minorEastAsia" w:eastAsiaTheme="minorEastAsia" w:cstheme="minorEastAsia"/>
          <w:color w:val="auto"/>
          <w:spacing w:val="-3"/>
          <w:sz w:val="28"/>
          <w:szCs w:val="28"/>
          <w:highlight w:val="none"/>
        </w:rPr>
        <w:t>合格</w:t>
      </w:r>
      <w:r>
        <w:rPr>
          <w:rFonts w:hint="eastAsia" w:asciiTheme="minorEastAsia" w:hAnsiTheme="minorEastAsia" w:eastAsiaTheme="minorEastAsia" w:cstheme="minorEastAsia"/>
          <w:color w:val="auto"/>
          <w:spacing w:val="-3"/>
          <w:sz w:val="28"/>
          <w:szCs w:val="28"/>
          <w:highlight w:val="none"/>
          <w:lang w:eastAsia="zh-CN"/>
        </w:rPr>
        <w:t>供应商</w:t>
      </w:r>
      <w:r>
        <w:rPr>
          <w:rFonts w:hint="eastAsia" w:asciiTheme="minorEastAsia" w:hAnsiTheme="minorEastAsia" w:eastAsiaTheme="minorEastAsia" w:cstheme="minorEastAsia"/>
          <w:color w:val="auto"/>
          <w:spacing w:val="-3"/>
          <w:sz w:val="28"/>
          <w:szCs w:val="28"/>
          <w:highlight w:val="none"/>
        </w:rPr>
        <w:t>不足3家的，</w:t>
      </w:r>
      <w:r>
        <w:rPr>
          <w:rFonts w:hint="eastAsia" w:asciiTheme="minorEastAsia" w:hAnsiTheme="minorEastAsia" w:eastAsiaTheme="minorEastAsia" w:cstheme="minorEastAsia"/>
          <w:color w:val="auto"/>
          <w:spacing w:val="-3"/>
          <w:sz w:val="28"/>
          <w:szCs w:val="28"/>
          <w:highlight w:val="none"/>
          <w:lang w:val="en-US" w:eastAsia="zh-CN"/>
        </w:rPr>
        <w:t>按废标处理</w:t>
      </w:r>
      <w:r>
        <w:rPr>
          <w:rFonts w:hint="eastAsia" w:asciiTheme="minorEastAsia" w:hAnsiTheme="minorEastAsia" w:eastAsiaTheme="minorEastAsia" w:cstheme="minorEastAsia"/>
          <w:color w:val="auto"/>
          <w:spacing w:val="-3"/>
          <w:sz w:val="28"/>
          <w:szCs w:val="28"/>
          <w:highlight w:val="none"/>
        </w:rPr>
        <w:t>。</w:t>
      </w:r>
    </w:p>
    <w:p w14:paraId="2B6CEF64">
      <w:pPr>
        <w:keepNext w:val="0"/>
        <w:keepLines w:val="0"/>
        <w:pageBreakBefore w:val="0"/>
        <w:widowControl/>
        <w:kinsoku/>
        <w:wordWrap w:val="0"/>
        <w:overflowPunct/>
        <w:topLinePunct/>
        <w:autoSpaceDE/>
        <w:autoSpaceDN/>
        <w:bidi w:val="0"/>
        <w:adjustRightInd w:val="0"/>
        <w:snapToGrid w:val="0"/>
        <w:spacing w:before="169" w:line="220" w:lineRule="auto"/>
        <w:ind w:firstLine="556"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3</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）响应文件</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的澄清</w:t>
      </w:r>
    </w:p>
    <w:p w14:paraId="36FED7B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8"/>
          <w:sz w:val="28"/>
          <w:szCs w:val="28"/>
          <w:highlight w:val="none"/>
          <w:lang w:eastAsia="zh-CN"/>
        </w:rPr>
        <w:t>谈判</w:t>
      </w:r>
      <w:r>
        <w:rPr>
          <w:rFonts w:hint="eastAsia" w:asciiTheme="minorEastAsia" w:hAnsiTheme="minorEastAsia" w:eastAsiaTheme="minorEastAsia" w:cstheme="minorEastAsia"/>
          <w:color w:val="auto"/>
          <w:spacing w:val="-8"/>
          <w:sz w:val="28"/>
          <w:szCs w:val="28"/>
          <w:highlight w:val="none"/>
        </w:rPr>
        <w:t>小组将对符合资格要求的供应商的响应文件的有效性、完整性和响应程度审查</w:t>
      </w:r>
      <w:r>
        <w:rPr>
          <w:rFonts w:hint="eastAsia" w:asciiTheme="minorEastAsia" w:hAnsiTheme="minorEastAsia" w:eastAsiaTheme="minorEastAsia" w:cstheme="minorEastAsia"/>
          <w:color w:val="auto"/>
          <w:spacing w:val="-8"/>
          <w:sz w:val="28"/>
          <w:szCs w:val="28"/>
          <w:highlight w:val="none"/>
          <w:lang w:val="en-US" w:eastAsia="zh-CN"/>
        </w:rPr>
        <w:t>时，</w:t>
      </w:r>
      <w:r>
        <w:rPr>
          <w:rFonts w:hint="eastAsia" w:asciiTheme="minorEastAsia" w:hAnsiTheme="minorEastAsia" w:eastAsiaTheme="minorEastAsia" w:cstheme="minorEastAsia"/>
          <w:color w:val="auto"/>
          <w:spacing w:val="-8"/>
          <w:sz w:val="28"/>
          <w:szCs w:val="28"/>
          <w:highlight w:val="none"/>
        </w:rPr>
        <w:t>对于响应文件中含义不明确、同类问题表述不一致</w:t>
      </w:r>
      <w:r>
        <w:rPr>
          <w:rFonts w:hint="eastAsia" w:asciiTheme="minorEastAsia" w:hAnsiTheme="minorEastAsia" w:eastAsiaTheme="minorEastAsia" w:cstheme="minorEastAsia"/>
          <w:color w:val="auto"/>
          <w:spacing w:val="-8"/>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rPr>
        <w:t>或者有明显文字和计算错误的内容等做出必要的澄清、说明或者补正。</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小组应当积极履行澄清、说明或者更正的职责，不得滥用权力。</w:t>
      </w:r>
      <w:r>
        <w:rPr>
          <w:rFonts w:hint="eastAsia" w:asciiTheme="minorEastAsia" w:hAnsiTheme="minorEastAsia" w:eastAsiaTheme="minorEastAsia" w:cstheme="minorEastAsia"/>
          <w:color w:val="auto"/>
          <w:spacing w:val="-1"/>
          <w:sz w:val="28"/>
          <w:szCs w:val="28"/>
          <w:highlight w:val="none"/>
          <w:lang w:val="en-US" w:eastAsia="zh-CN"/>
        </w:rPr>
        <w:t>应</w:t>
      </w:r>
      <w:r>
        <w:rPr>
          <w:rFonts w:hint="eastAsia" w:asciiTheme="minorEastAsia" w:hAnsiTheme="minorEastAsia" w:eastAsiaTheme="minorEastAsia" w:cstheme="minorEastAsia"/>
          <w:color w:val="auto"/>
          <w:spacing w:val="-1"/>
          <w:sz w:val="28"/>
          <w:szCs w:val="28"/>
          <w:highlight w:val="none"/>
        </w:rPr>
        <w:t>依照民法中的过失责任原则，澄清、说明或补正前谈判小组将按最不利于</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的原则对</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做出评判。</w:t>
      </w:r>
    </w:p>
    <w:p w14:paraId="38513403">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谈判小组应书面要求</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澄清、说明或者补正</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应当在规定的澄清时限内按谈判小组要求的方式提交</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rPr>
        <w:t>未能及时响应的，自行承担不利后果。</w:t>
      </w:r>
    </w:p>
    <w:p w14:paraId="25491FA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的澄清、说明或者补正不得超出</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的范围或者改变</w:t>
      </w:r>
      <w:r>
        <w:rPr>
          <w:rFonts w:hint="eastAsia" w:asciiTheme="minorEastAsia" w:hAnsiTheme="minorEastAsia" w:eastAsiaTheme="minorEastAsia" w:cstheme="minorEastAsia"/>
          <w:color w:val="auto"/>
          <w:spacing w:val="-1"/>
          <w:sz w:val="28"/>
          <w:szCs w:val="28"/>
          <w:highlight w:val="none"/>
          <w:lang w:eastAsia="zh-CN"/>
        </w:rPr>
        <w:t>响应文件</w:t>
      </w:r>
      <w:r>
        <w:rPr>
          <w:rFonts w:hint="eastAsia" w:asciiTheme="minorEastAsia" w:hAnsiTheme="minorEastAsia" w:eastAsiaTheme="minorEastAsia" w:cstheme="minorEastAsia"/>
          <w:color w:val="auto"/>
          <w:spacing w:val="-1"/>
          <w:sz w:val="28"/>
          <w:szCs w:val="28"/>
          <w:highlight w:val="none"/>
        </w:rPr>
        <w:t>的实质性内容。澄清、说明或者补正的内容将作为合同履行的重要依据。</w:t>
      </w:r>
    </w:p>
    <w:p w14:paraId="6614DD06">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为自然人的，应当由本人签字并附身份证明。</w:t>
      </w:r>
    </w:p>
    <w:p w14:paraId="1A449836">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的澄清、说明或者更正应当不超出响应文件的范围、不实质性改变响应文件的内容、不影响</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的公平竞争、不导致响应文件从不响应</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文件变为响应</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文件的条件。下列内容不得澄清：</w:t>
      </w:r>
    </w:p>
    <w:p w14:paraId="1A171B9B">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a</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响应文件中不响应</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文件规定的技术参数指标和商务应答；</w:t>
      </w:r>
    </w:p>
    <w:p w14:paraId="31E8968E">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b</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响应文件中未提供的证明其是否符合</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文件资格、符合性规定要求的相关材料。</w:t>
      </w:r>
    </w:p>
    <w:p w14:paraId="7E53DFDB">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c、</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响应文件中的材料因印刷、影印等不清晰而难以辨认的。</w:t>
      </w:r>
    </w:p>
    <w:p w14:paraId="760DC530">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d</w:t>
      </w:r>
      <w:r>
        <w:rPr>
          <w:rFonts w:hint="eastAsia" w:asciiTheme="minorEastAsia" w:hAnsiTheme="minorEastAsia" w:eastAsiaTheme="minorEastAsia" w:cstheme="minorEastAsia"/>
          <w:color w:val="auto"/>
          <w:spacing w:val="-1"/>
          <w:sz w:val="28"/>
          <w:szCs w:val="28"/>
          <w:highlight w:val="none"/>
        </w:rPr>
        <w:t>、响应文件报价出现前后不一致的情形，按照</w:t>
      </w:r>
      <w:r>
        <w:rPr>
          <w:rFonts w:hint="eastAsia" w:asciiTheme="minorEastAsia" w:hAnsiTheme="minorEastAsia" w:eastAsiaTheme="minorEastAsia" w:cstheme="minorEastAsia"/>
          <w:color w:val="auto"/>
          <w:spacing w:val="-1"/>
          <w:sz w:val="28"/>
          <w:szCs w:val="28"/>
          <w:highlight w:val="none"/>
          <w:lang w:val="en-US" w:eastAsia="zh-CN"/>
        </w:rPr>
        <w:t>谈判文件</w:t>
      </w:r>
      <w:r>
        <w:rPr>
          <w:rFonts w:hint="eastAsia" w:asciiTheme="minorEastAsia" w:hAnsiTheme="minorEastAsia" w:eastAsiaTheme="minorEastAsia" w:cstheme="minorEastAsia"/>
          <w:color w:val="auto"/>
          <w:spacing w:val="-1"/>
          <w:sz w:val="28"/>
          <w:szCs w:val="28"/>
          <w:highlight w:val="none"/>
        </w:rPr>
        <w:t>规定予以处理，不需要</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澄清。</w:t>
      </w:r>
    </w:p>
    <w:p w14:paraId="7C8FD643">
      <w:pPr>
        <w:keepNext w:val="0"/>
        <w:keepLines w:val="0"/>
        <w:pageBreakBefore w:val="0"/>
        <w:widowControl/>
        <w:kinsoku/>
        <w:wordWrap w:val="0"/>
        <w:overflowPunct/>
        <w:topLinePunct/>
        <w:autoSpaceDE/>
        <w:autoSpaceDN/>
        <w:bidi w:val="0"/>
        <w:adjustRightInd w:val="0"/>
        <w:snapToGrid w:val="0"/>
        <w:spacing w:before="79" w:line="241" w:lineRule="auto"/>
        <w:ind w:left="129" w:right="39" w:firstLine="558"/>
        <w:jc w:val="both"/>
        <w:textAlignment w:val="baseline"/>
        <w:rPr>
          <w:rFonts w:hint="eastAsia" w:asciiTheme="minorEastAsia" w:hAnsiTheme="minorEastAsia" w:eastAsiaTheme="minorEastAsia" w:cstheme="minorEastAsia"/>
          <w:color w:val="auto"/>
          <w:spacing w:val="-8"/>
          <w:sz w:val="28"/>
          <w:szCs w:val="28"/>
          <w:highlight w:val="none"/>
        </w:rPr>
      </w:pPr>
      <w:r>
        <w:rPr>
          <w:rFonts w:hint="eastAsia" w:asciiTheme="minorEastAsia" w:hAnsiTheme="minorEastAsia" w:eastAsiaTheme="minorEastAsia" w:cstheme="minorEastAsia"/>
          <w:color w:val="auto"/>
          <w:spacing w:val="-8"/>
          <w:sz w:val="28"/>
          <w:szCs w:val="28"/>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6ACB0236">
      <w:pPr>
        <w:keepNext w:val="0"/>
        <w:keepLines w:val="0"/>
        <w:pageBreakBefore w:val="0"/>
        <w:widowControl/>
        <w:numPr>
          <w:ilvl w:val="0"/>
          <w:numId w:val="0"/>
        </w:numPr>
        <w:kinsoku/>
        <w:wordWrap w:val="0"/>
        <w:overflowPunct/>
        <w:topLinePunct/>
        <w:autoSpaceDE/>
        <w:autoSpaceDN/>
        <w:bidi w:val="0"/>
        <w:adjustRightInd w:val="0"/>
        <w:snapToGrid w:val="0"/>
        <w:spacing w:before="166" w:line="221" w:lineRule="auto"/>
        <w:ind w:firstLine="556" w:firstLineChars="200"/>
        <w:jc w:val="both"/>
        <w:textAlignment w:val="baseline"/>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4</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谈判</w:t>
      </w:r>
    </w:p>
    <w:p w14:paraId="6DB994E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rPr>
        <w:t>谈判原则：按照财政部令（第74号）文件精神，谈判方式应采取“符合采购需求情况下，坚持低价优先原则”</w:t>
      </w:r>
      <w:r>
        <w:rPr>
          <w:rFonts w:hint="eastAsia" w:asciiTheme="minorEastAsia" w:hAnsiTheme="minorEastAsia" w:eastAsiaTheme="minorEastAsia" w:cstheme="minorEastAsia"/>
          <w:color w:val="auto"/>
          <w:spacing w:val="-1"/>
          <w:sz w:val="28"/>
          <w:szCs w:val="28"/>
          <w:highlight w:val="none"/>
          <w:lang w:eastAsia="zh-CN"/>
        </w:rPr>
        <w:t>。</w:t>
      </w:r>
    </w:p>
    <w:p w14:paraId="7A81FE0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谈判：</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小组所有成员将集中与单一供应商分别进行</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，并给予所有参加</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的供应商平等的</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机会。</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顺序由</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小组确定。在</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中，</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的任何一方不得透露与</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有关的其他</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的技术资料、价格和其他信息。</w:t>
      </w:r>
    </w:p>
    <w:p w14:paraId="550DD989">
      <w:pPr>
        <w:keepNext w:val="0"/>
        <w:keepLines w:val="0"/>
        <w:pageBreakBefore w:val="0"/>
        <w:widowControl/>
        <w:numPr>
          <w:ilvl w:val="0"/>
          <w:numId w:val="6"/>
        </w:numPr>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在</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过程中，</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小组可以根据</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文件和</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情况实质性变动采购需求中的技术、服务要求以及合同草案条款，但不得变动</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文件中的其他内容。实质性变动的内容，须经采购人代表确认。</w:t>
      </w:r>
    </w:p>
    <w:p w14:paraId="49E5BC06">
      <w:pPr>
        <w:keepNext w:val="0"/>
        <w:keepLines w:val="0"/>
        <w:pageBreakBefore w:val="0"/>
        <w:widowControl/>
        <w:numPr>
          <w:ilvl w:val="0"/>
          <w:numId w:val="6"/>
        </w:numPr>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对</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文件作出的实质性变动是</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文件的有效组成部分，</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小组应当及时以书面形式同时通知所有参加</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的供应商。评审期间</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小组可能会要求供应商对响应文件做出澄清和最终报价</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rPr>
        <w:t>供应商在</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过程中切勿擅自离席，否则由此引发的不利后果，由该供应商自行承担。</w:t>
      </w:r>
    </w:p>
    <w:p w14:paraId="0920050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val="en-US" w:eastAsia="en-US"/>
        </w:rPr>
      </w:pPr>
      <w:r>
        <w:rPr>
          <w:rFonts w:hint="eastAsia" w:asciiTheme="minorEastAsia" w:hAnsiTheme="minorEastAsia" w:eastAsiaTheme="minorEastAsia" w:cstheme="minorEastAsia"/>
          <w:color w:val="auto"/>
          <w:spacing w:val="-1"/>
          <w:sz w:val="28"/>
          <w:szCs w:val="28"/>
          <w:highlight w:val="none"/>
          <w:lang w:val="en-US" w:eastAsia="zh-CN"/>
        </w:rPr>
        <w:t>c、供应商</w:t>
      </w:r>
      <w:r>
        <w:rPr>
          <w:rFonts w:hint="eastAsia" w:asciiTheme="minorEastAsia" w:hAnsiTheme="minorEastAsia" w:eastAsiaTheme="minorEastAsia" w:cstheme="minorEastAsia"/>
          <w:color w:val="auto"/>
          <w:spacing w:val="-1"/>
          <w:sz w:val="28"/>
          <w:szCs w:val="28"/>
          <w:highlight w:val="none"/>
          <w:lang w:val="en-US" w:eastAsia="en-US"/>
        </w:rPr>
        <w:t>应当按照谈判文件的变动情况和谈判小组的要求重新提交响应文件，并由其法定代表人或授权代表签字或者加盖公章。由授权代表签字的，应当附法定代表人授权书。</w:t>
      </w:r>
      <w:r>
        <w:rPr>
          <w:rFonts w:hint="eastAsia" w:asciiTheme="minorEastAsia" w:hAnsiTheme="minorEastAsia" w:eastAsiaTheme="minorEastAsia" w:cstheme="minorEastAsia"/>
          <w:color w:val="auto"/>
          <w:spacing w:val="-1"/>
          <w:sz w:val="28"/>
          <w:szCs w:val="28"/>
          <w:highlight w:val="none"/>
          <w:lang w:val="en-US" w:eastAsia="zh-CN"/>
        </w:rPr>
        <w:t>供应商</w:t>
      </w:r>
      <w:r>
        <w:rPr>
          <w:rFonts w:hint="eastAsia" w:asciiTheme="minorEastAsia" w:hAnsiTheme="minorEastAsia" w:eastAsiaTheme="minorEastAsia" w:cstheme="minorEastAsia"/>
          <w:color w:val="auto"/>
          <w:spacing w:val="-1"/>
          <w:sz w:val="28"/>
          <w:szCs w:val="28"/>
          <w:highlight w:val="none"/>
          <w:lang w:val="en-US" w:eastAsia="en-US"/>
        </w:rPr>
        <w:t>为自然人的，应当由本人签字并附身份证明。</w:t>
      </w:r>
    </w:p>
    <w:p w14:paraId="44CBC91E">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d</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rPr>
        <w:t>经最终</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后，响应文件仍有下列情况之一的，应按照无效响应处理：</w:t>
      </w:r>
    </w:p>
    <w:p w14:paraId="5E342CB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val="en-US" w:eastAsia="en-US"/>
        </w:rPr>
      </w:pPr>
      <w:r>
        <w:rPr>
          <w:rFonts w:hint="eastAsia" w:asciiTheme="minorEastAsia" w:hAnsiTheme="minorEastAsia" w:eastAsiaTheme="minorEastAsia" w:cstheme="minorEastAsia"/>
          <w:color w:val="auto"/>
          <w:spacing w:val="-1"/>
          <w:sz w:val="28"/>
          <w:szCs w:val="28"/>
          <w:highlight w:val="none"/>
          <w:lang w:val="en-US" w:eastAsia="en-US"/>
        </w:rPr>
        <w:t>①响应文件仍不能实质响应</w:t>
      </w:r>
      <w:r>
        <w:rPr>
          <w:rFonts w:hint="eastAsia" w:asciiTheme="minorEastAsia" w:hAnsiTheme="minorEastAsia" w:eastAsiaTheme="minorEastAsia" w:cstheme="minorEastAsia"/>
          <w:color w:val="auto"/>
          <w:spacing w:val="-1"/>
          <w:sz w:val="28"/>
          <w:szCs w:val="28"/>
          <w:highlight w:val="none"/>
          <w:lang w:val="en-US" w:eastAsia="zh-CN"/>
        </w:rPr>
        <w:t>谈判</w:t>
      </w:r>
      <w:r>
        <w:rPr>
          <w:rFonts w:hint="eastAsia" w:asciiTheme="minorEastAsia" w:hAnsiTheme="minorEastAsia" w:eastAsiaTheme="minorEastAsia" w:cstheme="minorEastAsia"/>
          <w:color w:val="auto"/>
          <w:spacing w:val="-1"/>
          <w:sz w:val="28"/>
          <w:szCs w:val="28"/>
          <w:highlight w:val="none"/>
          <w:lang w:val="en-US" w:eastAsia="en-US"/>
        </w:rPr>
        <w:t>文件可实质性变动的实质性要求的；</w:t>
      </w:r>
    </w:p>
    <w:p w14:paraId="2490EBF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en-US"/>
        </w:rPr>
        <w:t>②响应文件中仍有</w:t>
      </w:r>
      <w:r>
        <w:rPr>
          <w:rFonts w:hint="eastAsia" w:asciiTheme="minorEastAsia" w:hAnsiTheme="minorEastAsia" w:eastAsiaTheme="minorEastAsia" w:cstheme="minorEastAsia"/>
          <w:color w:val="auto"/>
          <w:spacing w:val="-1"/>
          <w:sz w:val="28"/>
          <w:szCs w:val="28"/>
          <w:highlight w:val="none"/>
          <w:lang w:val="en-US" w:eastAsia="zh-CN"/>
        </w:rPr>
        <w:t>谈判</w:t>
      </w:r>
      <w:r>
        <w:rPr>
          <w:rFonts w:hint="eastAsia" w:asciiTheme="minorEastAsia" w:hAnsiTheme="minorEastAsia" w:eastAsiaTheme="minorEastAsia" w:cstheme="minorEastAsia"/>
          <w:color w:val="auto"/>
          <w:spacing w:val="-1"/>
          <w:sz w:val="28"/>
          <w:szCs w:val="28"/>
          <w:highlight w:val="none"/>
        </w:rPr>
        <w:t>文件规定的其他无效响应情形的。</w:t>
      </w:r>
    </w:p>
    <w:p w14:paraId="607C68BC">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e</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小组对</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在</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、评审过程中的书面交换材料，未按要求加盖</w:t>
      </w:r>
      <w:r>
        <w:rPr>
          <w:rFonts w:hint="eastAsia" w:asciiTheme="minorEastAsia" w:hAnsiTheme="minorEastAsia" w:eastAsiaTheme="minorEastAsia" w:cstheme="minorEastAsia"/>
          <w:color w:val="auto"/>
          <w:spacing w:val="-1"/>
          <w:sz w:val="28"/>
          <w:szCs w:val="28"/>
          <w:highlight w:val="none"/>
          <w:lang w:val="en-US" w:eastAsia="zh-CN"/>
        </w:rPr>
        <w:t>公</w:t>
      </w:r>
      <w:r>
        <w:rPr>
          <w:rFonts w:hint="eastAsia" w:asciiTheme="minorEastAsia" w:hAnsiTheme="minorEastAsia" w:eastAsiaTheme="minorEastAsia" w:cstheme="minorEastAsia"/>
          <w:color w:val="auto"/>
          <w:spacing w:val="-1"/>
          <w:sz w:val="28"/>
          <w:szCs w:val="28"/>
          <w:highlight w:val="none"/>
        </w:rPr>
        <w:t>章或签字的，视同未提交书面交换材料。</w:t>
      </w:r>
    </w:p>
    <w:p w14:paraId="5868B929">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f</w:t>
      </w:r>
      <w:r>
        <w:rPr>
          <w:rFonts w:hint="eastAsia" w:asciiTheme="minorEastAsia" w:hAnsiTheme="minorEastAsia" w:eastAsiaTheme="minorEastAsia" w:cstheme="minorEastAsia"/>
          <w:color w:val="auto"/>
          <w:spacing w:val="-1"/>
          <w:sz w:val="28"/>
          <w:szCs w:val="28"/>
          <w:highlight w:val="none"/>
        </w:rPr>
        <w:t>、</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小组在最终</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后，对所有响应文件的有效性、完整性和响应程度进行审查后，确定</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名单。</w:t>
      </w:r>
    </w:p>
    <w:p w14:paraId="0A7F432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g</w:t>
      </w:r>
      <w:r>
        <w:rPr>
          <w:rFonts w:hint="eastAsia" w:asciiTheme="minorEastAsia" w:hAnsiTheme="minorEastAsia" w:eastAsiaTheme="minorEastAsia" w:cstheme="minorEastAsia"/>
          <w:color w:val="auto"/>
          <w:spacing w:val="-1"/>
          <w:sz w:val="28"/>
          <w:szCs w:val="28"/>
          <w:highlight w:val="none"/>
        </w:rPr>
        <w:t>、已提交响应文件的</w:t>
      </w:r>
      <w:r>
        <w:rPr>
          <w:rFonts w:hint="eastAsia" w:asciiTheme="minorEastAsia" w:hAnsiTheme="minorEastAsia" w:eastAsiaTheme="minorEastAsia" w:cstheme="minorEastAsia"/>
          <w:color w:val="auto"/>
          <w:spacing w:val="-1"/>
          <w:sz w:val="28"/>
          <w:szCs w:val="28"/>
          <w:highlight w:val="none"/>
          <w:lang w:val="en-US" w:eastAsia="zh-CN"/>
        </w:rPr>
        <w:t>供应商</w:t>
      </w:r>
      <w:r>
        <w:rPr>
          <w:rFonts w:hint="eastAsia" w:asciiTheme="minorEastAsia" w:hAnsiTheme="minorEastAsia" w:eastAsiaTheme="minorEastAsia" w:cstheme="minorEastAsia"/>
          <w:color w:val="auto"/>
          <w:spacing w:val="-1"/>
          <w:sz w:val="28"/>
          <w:szCs w:val="28"/>
          <w:highlight w:val="none"/>
        </w:rPr>
        <w:t>，在提交最后报价之前，可以根据谈判情况退出谈判。</w:t>
      </w:r>
    </w:p>
    <w:p w14:paraId="20461482">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h</w:t>
      </w:r>
      <w:r>
        <w:rPr>
          <w:rFonts w:hint="eastAsia" w:asciiTheme="minorEastAsia" w:hAnsiTheme="minorEastAsia" w:eastAsiaTheme="minorEastAsia" w:cstheme="minorEastAsia"/>
          <w:color w:val="auto"/>
          <w:spacing w:val="-1"/>
          <w:sz w:val="28"/>
          <w:szCs w:val="28"/>
          <w:highlight w:val="none"/>
        </w:rPr>
        <w:t>、</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过程中，</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小组发现或者知晓</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存在违法行为的，应</w:t>
      </w:r>
      <w:r>
        <w:rPr>
          <w:rFonts w:hint="eastAsia" w:asciiTheme="minorEastAsia" w:hAnsiTheme="minorEastAsia" w:eastAsiaTheme="minorEastAsia" w:cstheme="minorEastAsia"/>
          <w:color w:val="auto"/>
          <w:spacing w:val="-1"/>
          <w:sz w:val="28"/>
          <w:szCs w:val="28"/>
          <w:highlight w:val="none"/>
          <w:lang w:val="en-US" w:eastAsia="zh-CN"/>
        </w:rPr>
        <w:t>当</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报告中予以记录，并向本级财政部门报告，依法应将该</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响应文件作无效处理的，应当作无效处理。</w:t>
      </w:r>
    </w:p>
    <w:p w14:paraId="7808DDAB">
      <w:pPr>
        <w:keepNext w:val="0"/>
        <w:keepLines w:val="0"/>
        <w:pageBreakBefore w:val="0"/>
        <w:widowControl/>
        <w:kinsoku/>
        <w:wordWrap w:val="0"/>
        <w:overflowPunct/>
        <w:topLinePunct/>
        <w:autoSpaceDE/>
        <w:autoSpaceDN/>
        <w:bidi w:val="0"/>
        <w:adjustRightInd w:val="0"/>
        <w:snapToGrid w:val="0"/>
        <w:spacing w:before="166" w:line="219" w:lineRule="auto"/>
        <w:ind w:left="569"/>
        <w:jc w:val="both"/>
        <w:textAlignment w:val="baseline"/>
        <w:rPr>
          <w:rFonts w:hint="eastAsia" w:asciiTheme="minorEastAsia" w:hAnsiTheme="minorEastAsia" w:eastAsiaTheme="minorEastAsia" w:cstheme="minorEastAsia"/>
          <w:color w:val="auto"/>
          <w:spacing w:val="-3"/>
          <w:sz w:val="28"/>
          <w:szCs w:val="28"/>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3"/>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3"/>
          <w:sz w:val="28"/>
          <w:szCs w:val="28"/>
          <w:highlight w:val="none"/>
          <w:lang w:val="en-US" w:eastAsia="zh-CN"/>
          <w14:textOutline w14:w="5103" w14:cap="sq" w14:cmpd="sng">
            <w14:solidFill>
              <w14:srgbClr w14:val="000000"/>
            </w14:solidFill>
            <w14:prstDash w14:val="solid"/>
            <w14:bevel/>
          </w14:textOutline>
        </w:rPr>
        <w:t>5</w:t>
      </w:r>
      <w:r>
        <w:rPr>
          <w:rFonts w:hint="eastAsia" w:asciiTheme="minorEastAsia" w:hAnsiTheme="minorEastAsia" w:eastAsiaTheme="minorEastAsia" w:cstheme="minorEastAsia"/>
          <w:color w:val="auto"/>
          <w:spacing w:val="-3"/>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3"/>
          <w:sz w:val="28"/>
          <w:szCs w:val="28"/>
          <w:highlight w:val="none"/>
          <w14:textOutline w14:w="5103" w14:cap="sq" w14:cmpd="sng">
            <w14:solidFill>
              <w14:srgbClr w14:val="000000"/>
            </w14:solidFill>
            <w14:prstDash w14:val="solid"/>
            <w14:bevel/>
          </w14:textOutline>
        </w:rPr>
        <w:t>最终报价</w:t>
      </w:r>
    </w:p>
    <w:p w14:paraId="6BEBE18C">
      <w:pPr>
        <w:ind w:firstLine="556" w:firstLineChars="200"/>
        <w:jc w:val="both"/>
        <w:rPr>
          <w:rFonts w:hint="eastAsia"/>
          <w:color w:val="auto"/>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a、</w:t>
      </w:r>
      <w:r>
        <w:rPr>
          <w:rFonts w:hint="eastAsia" w:asciiTheme="minorEastAsia" w:hAnsiTheme="minorEastAsia" w:eastAsiaTheme="minorEastAsia" w:cstheme="minorEastAsia"/>
          <w:color w:val="auto"/>
          <w:spacing w:val="-1"/>
          <w:sz w:val="28"/>
          <w:szCs w:val="28"/>
          <w:highlight w:val="none"/>
          <w:lang w:eastAsia="zh-CN"/>
        </w:rPr>
        <w:t>谈判后，谈判小组应当要求所有实质性响应的供应商在</w:t>
      </w:r>
      <w:r>
        <w:rPr>
          <w:rFonts w:hint="eastAsia" w:asciiTheme="minorEastAsia" w:hAnsiTheme="minorEastAsia" w:eastAsiaTheme="minorEastAsia" w:cstheme="minorEastAsia"/>
          <w:color w:val="auto"/>
          <w:spacing w:val="-1"/>
          <w:sz w:val="28"/>
          <w:szCs w:val="28"/>
          <w:highlight w:val="none"/>
          <w:lang w:val="en-US" w:eastAsia="zh-CN"/>
        </w:rPr>
        <w:t>30分钟</w:t>
      </w:r>
      <w:r>
        <w:rPr>
          <w:rFonts w:hint="eastAsia" w:asciiTheme="minorEastAsia" w:hAnsiTheme="minorEastAsia" w:eastAsiaTheme="minorEastAsia" w:cstheme="minorEastAsia"/>
          <w:color w:val="auto"/>
          <w:spacing w:val="-1"/>
          <w:sz w:val="28"/>
          <w:szCs w:val="28"/>
          <w:highlight w:val="none"/>
          <w:lang w:eastAsia="zh-CN"/>
        </w:rPr>
        <w:t>内</w:t>
      </w:r>
      <w:r>
        <w:rPr>
          <w:rFonts w:hint="eastAsia" w:asciiTheme="minorEastAsia" w:hAnsiTheme="minorEastAsia" w:eastAsiaTheme="minorEastAsia" w:cstheme="minorEastAsia"/>
          <w:color w:val="auto"/>
          <w:spacing w:val="-1"/>
          <w:sz w:val="28"/>
          <w:szCs w:val="28"/>
          <w:highlight w:val="none"/>
          <w:lang w:val="en-US" w:eastAsia="zh-CN"/>
        </w:rPr>
        <w:t>现场或腾讯会议在线书面</w:t>
      </w:r>
      <w:r>
        <w:rPr>
          <w:rFonts w:hint="eastAsia" w:asciiTheme="minorEastAsia" w:hAnsiTheme="minorEastAsia" w:eastAsiaTheme="minorEastAsia" w:cstheme="minorEastAsia"/>
          <w:color w:val="auto"/>
          <w:spacing w:val="-1"/>
          <w:sz w:val="28"/>
          <w:szCs w:val="28"/>
          <w:highlight w:val="none"/>
          <w:lang w:eastAsia="zh-CN"/>
        </w:rPr>
        <w:t>提交最终报价（可进行多次报价），并由法定代表人或其授权人签字，最终报价是供应商响应文件的有效组成部分，已提交响应文件的供应商，在提交最后报价之前，可以根据谈判情况退出谈判。该谈判报价为不可更改价格，作为谈判小组推荐成交候选人的依据，</w:t>
      </w:r>
      <w:r>
        <w:rPr>
          <w:rFonts w:hint="eastAsia" w:asciiTheme="minorEastAsia" w:hAnsiTheme="minorEastAsia" w:eastAsiaTheme="minorEastAsia" w:cstheme="minorEastAsia"/>
          <w:color w:val="auto"/>
          <w:spacing w:val="-1"/>
          <w:sz w:val="28"/>
          <w:szCs w:val="28"/>
          <w:highlight w:val="none"/>
          <w:lang w:val="en-US" w:eastAsia="zh-CN"/>
        </w:rPr>
        <w:t>评审现场</w:t>
      </w:r>
      <w:r>
        <w:rPr>
          <w:rFonts w:hint="eastAsia" w:asciiTheme="minorEastAsia" w:hAnsiTheme="minorEastAsia" w:eastAsiaTheme="minorEastAsia" w:cstheme="minorEastAsia"/>
          <w:color w:val="auto"/>
          <w:spacing w:val="-1"/>
          <w:sz w:val="28"/>
          <w:szCs w:val="28"/>
          <w:highlight w:val="none"/>
          <w:lang w:eastAsia="zh-CN"/>
        </w:rPr>
        <w:t>不对供应商公布。</w:t>
      </w:r>
    </w:p>
    <w:p w14:paraId="1CBD8FF9">
      <w:pPr>
        <w:ind w:firstLine="556" w:firstLineChars="200"/>
        <w:jc w:val="both"/>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提交最后报价的供应商不得少于3家，但以下情形除外：</w:t>
      </w:r>
    </w:p>
    <w:p w14:paraId="5726F53A">
      <w:pPr>
        <w:ind w:firstLine="556" w:firstLineChars="200"/>
        <w:jc w:val="both"/>
        <w:rPr>
          <w:rFonts w:hint="eastAsia" w:asciiTheme="minorEastAsia" w:hAnsiTheme="minorEastAsia" w:eastAsiaTheme="minorEastAsia" w:cstheme="minorEastAsia"/>
          <w:color w:val="auto"/>
          <w:spacing w:val="-1"/>
          <w:sz w:val="28"/>
          <w:szCs w:val="28"/>
          <w:highlight w:val="none"/>
          <w:lang w:eastAsia="zh-CN"/>
        </w:rPr>
      </w:pPr>
      <w:r>
        <w:rPr>
          <w:rFonts w:hint="default" w:asciiTheme="minorEastAsia" w:hAnsiTheme="minorEastAsia" w:eastAsiaTheme="minorEastAsia" w:cstheme="minorEastAsia"/>
          <w:color w:val="auto"/>
          <w:spacing w:val="-1"/>
          <w:sz w:val="28"/>
          <w:szCs w:val="28"/>
          <w:highlight w:val="none"/>
          <w:lang w:eastAsia="zh-CN"/>
        </w:rPr>
        <w:t>①</w:t>
      </w:r>
      <w:r>
        <w:rPr>
          <w:rFonts w:hint="eastAsia" w:asciiTheme="minorEastAsia" w:hAnsiTheme="minorEastAsia" w:eastAsiaTheme="minorEastAsia" w:cstheme="minorEastAsia"/>
          <w:color w:val="auto"/>
          <w:spacing w:val="-1"/>
          <w:sz w:val="28"/>
          <w:szCs w:val="28"/>
          <w:highlight w:val="none"/>
          <w:lang w:eastAsia="zh-CN"/>
        </w:rPr>
        <w:t>根据《政府采购竞争性谈判采购方式管理暂行办法》（财库〔2014〕214号）第三条第四项，市场竞争不充分的科研项目，以及需要扶持的科技成果转化项目，提交最后报价的供应商可以为2家。</w:t>
      </w:r>
    </w:p>
    <w:p w14:paraId="4E6FF8CE">
      <w:pPr>
        <w:ind w:firstLine="556" w:firstLineChars="200"/>
        <w:jc w:val="both"/>
        <w:rPr>
          <w:rFonts w:hint="eastAsia" w:asciiTheme="minorEastAsia" w:hAnsiTheme="minorEastAsia" w:eastAsiaTheme="minorEastAsia" w:cstheme="minorEastAsia"/>
          <w:color w:val="auto"/>
          <w:spacing w:val="-1"/>
          <w:sz w:val="28"/>
          <w:szCs w:val="28"/>
          <w:highlight w:val="none"/>
        </w:rPr>
      </w:pPr>
      <w:r>
        <w:rPr>
          <w:rFonts w:hint="default" w:asciiTheme="minorEastAsia" w:hAnsiTheme="minorEastAsia" w:eastAsiaTheme="minorEastAsia" w:cstheme="minorEastAsia"/>
          <w:color w:val="auto"/>
          <w:spacing w:val="-1"/>
          <w:sz w:val="28"/>
          <w:szCs w:val="28"/>
          <w:highlight w:val="none"/>
          <w:lang w:eastAsia="zh-CN"/>
        </w:rPr>
        <w:t>②</w:t>
      </w:r>
      <w:r>
        <w:rPr>
          <w:rFonts w:hint="eastAsia" w:asciiTheme="minorEastAsia" w:hAnsiTheme="minorEastAsia" w:eastAsiaTheme="minorEastAsia" w:cstheme="minorEastAsia"/>
          <w:color w:val="auto"/>
          <w:spacing w:val="-1"/>
          <w:sz w:val="28"/>
          <w:szCs w:val="28"/>
          <w:highlight w:val="none"/>
          <w:lang w:eastAsia="zh-CN"/>
        </w:rPr>
        <w:t>根据《关于政</w:t>
      </w:r>
      <w:r>
        <w:rPr>
          <w:rFonts w:hint="eastAsia" w:asciiTheme="minorEastAsia" w:hAnsiTheme="minorEastAsia" w:eastAsiaTheme="minorEastAsia" w:cstheme="minorEastAsia"/>
          <w:color w:val="auto"/>
          <w:spacing w:val="-1"/>
          <w:sz w:val="28"/>
          <w:szCs w:val="28"/>
          <w:highlight w:val="none"/>
        </w:rPr>
        <w:t>府采购竞争性</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采购方式管理暂行办法有关问题的补充通知》（财库〔2015〕124号）及国库司的留言答复〔留言编号：5719-3628959〕，政府购买服务项目（含政府和社会资本合作项目），在采购过程中符合要求的供应商（社会资本）只有2家的，竞争性</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活动可以继续进行，由2家供应商提出最后报价。</w:t>
      </w:r>
    </w:p>
    <w:p w14:paraId="2596251E">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b</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在未提高响应文件中承诺的标准情况下，其</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不得高于对该项目之前的报价，否则，</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小组将对其响应文件作无效处理，并</w:t>
      </w:r>
      <w:r>
        <w:rPr>
          <w:rFonts w:hint="eastAsia" w:asciiTheme="minorEastAsia" w:hAnsiTheme="minorEastAsia" w:eastAsiaTheme="minorEastAsia" w:cstheme="minorEastAsia"/>
          <w:color w:val="auto"/>
          <w:spacing w:val="-1"/>
          <w:sz w:val="28"/>
          <w:szCs w:val="28"/>
          <w:highlight w:val="none"/>
          <w:lang w:val="en-US" w:eastAsia="zh-CN"/>
        </w:rPr>
        <w:t>书面</w:t>
      </w:r>
      <w:r>
        <w:rPr>
          <w:rFonts w:hint="eastAsia" w:asciiTheme="minorEastAsia" w:hAnsiTheme="minorEastAsia" w:eastAsiaTheme="minorEastAsia" w:cstheme="minorEastAsia"/>
          <w:color w:val="auto"/>
          <w:spacing w:val="-1"/>
          <w:sz w:val="28"/>
          <w:szCs w:val="28"/>
          <w:highlight w:val="none"/>
        </w:rPr>
        <w:t>告知</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，说明理由。</w:t>
      </w:r>
    </w:p>
    <w:p w14:paraId="7415FA2F">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default"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c</w:t>
      </w:r>
      <w:r>
        <w:rPr>
          <w:rFonts w:hint="eastAsia" w:asciiTheme="minorEastAsia" w:hAnsiTheme="minorEastAsia" w:eastAsiaTheme="minorEastAsia" w:cstheme="minorEastAsia"/>
          <w:color w:val="auto"/>
          <w:spacing w:val="-4"/>
          <w:sz w:val="28"/>
          <w:szCs w:val="28"/>
          <w:highlight w:val="none"/>
          <w:lang w:eastAsia="zh-CN"/>
        </w:rPr>
        <w:t>、异常低价响应审查</w:t>
      </w:r>
    </w:p>
    <w:p w14:paraId="6EF22338">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（一）评审中出现下列情形之一的，</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应当启动异常低价</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审查程序：</w:t>
      </w:r>
    </w:p>
    <w:p w14:paraId="47290DF3">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1.</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低于全部通过符合性审查供应商</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平均值50%的，即</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&lt;全部通过符合性审查供应商</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平均值×50%；</w:t>
      </w:r>
    </w:p>
    <w:p w14:paraId="4A3B6C22">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2.</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低于通过符合性审查的次低报价供应商</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50%的，即</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&lt;通过符合性审查的次低报价供应商</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×50%；</w:t>
      </w:r>
    </w:p>
    <w:p w14:paraId="781D0528">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3.</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低于采购项目最高限价45%的，即</w:t>
      </w:r>
      <w:r>
        <w:rPr>
          <w:rFonts w:hint="eastAsia" w:asciiTheme="minorEastAsia" w:hAnsiTheme="minorEastAsia" w:eastAsiaTheme="minorEastAsia" w:cstheme="minorEastAsia"/>
          <w:color w:val="auto"/>
          <w:spacing w:val="-1"/>
          <w:sz w:val="28"/>
          <w:szCs w:val="28"/>
          <w:highlight w:val="none"/>
          <w:lang w:eastAsia="zh-CN"/>
        </w:rPr>
        <w:t>响应报价</w:t>
      </w:r>
      <w:r>
        <w:rPr>
          <w:rFonts w:hint="eastAsia" w:asciiTheme="minorEastAsia" w:hAnsiTheme="minorEastAsia" w:eastAsiaTheme="minorEastAsia" w:cstheme="minorEastAsia"/>
          <w:color w:val="auto"/>
          <w:spacing w:val="-1"/>
          <w:sz w:val="28"/>
          <w:szCs w:val="28"/>
          <w:highlight w:val="none"/>
        </w:rPr>
        <w:t>&lt;采购项目最高限价×45%；</w:t>
      </w:r>
    </w:p>
    <w:p w14:paraId="543C92E3">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4.</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基于专业判断，认为供应商报价过低，有可能影响产品质量或者不能诚信履约的其他情形。</w:t>
      </w:r>
    </w:p>
    <w:p w14:paraId="50789AB1">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（二）</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启动异常低价</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审查后，属于前述第1项至第4项情形的，供应商应于评审现场在收到</w:t>
      </w:r>
      <w:r>
        <w:rPr>
          <w:rFonts w:hint="eastAsia" w:asciiTheme="minorEastAsia" w:hAnsiTheme="minorEastAsia" w:eastAsiaTheme="minorEastAsia" w:cstheme="minorEastAsia"/>
          <w:color w:val="auto"/>
          <w:spacing w:val="-1"/>
          <w:sz w:val="28"/>
          <w:szCs w:val="28"/>
          <w:highlight w:val="none"/>
          <w:lang w:val="en-US" w:eastAsia="zh-CN"/>
        </w:rPr>
        <w:t>谈判小组要求其提供书面说明的</w:t>
      </w:r>
      <w:r>
        <w:rPr>
          <w:rFonts w:hint="eastAsia" w:asciiTheme="minorEastAsia" w:hAnsiTheme="minorEastAsia" w:eastAsiaTheme="minorEastAsia" w:cstheme="minorEastAsia"/>
          <w:color w:val="auto"/>
          <w:spacing w:val="-1"/>
          <w:sz w:val="28"/>
          <w:szCs w:val="28"/>
          <w:highlight w:val="none"/>
        </w:rPr>
        <w:t>通知后30分钟内，对响应价格作出书面解释并提交项目具体成本测算等与报价合理性相关的书面说明及必要的证明材料，包括但不限于原材料成本、人工成本、制造费用等。其中，属于第3项情形，供应商已随</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文件一并提交相关书面说明及必要的证明材料的，在评审现场可不再重复提交。</w:t>
      </w:r>
    </w:p>
    <w:p w14:paraId="0DBA939B">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供应商不能提供书面说明、证明材料，或者提供的书面说明、证明材料不能证明其报价合理性的，</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应当将其作为无效</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处理。</w:t>
      </w:r>
    </w:p>
    <w:p w14:paraId="7B941141">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采购人、采购代理机构应当为</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在评审现场及时获取同类项目中标（成交）价格、类似产品市场价格水平、行业人工费用标准、国家有关部门指导行业协会发布的行业平均成本等相关信息资料提供便利。</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借助互联网等渠道查询相关信息的，应当严格遵守评审工作纪律，不得实施影响评审公正的行为。</w:t>
      </w:r>
    </w:p>
    <w:p w14:paraId="35073E12">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异常低价</w:t>
      </w:r>
      <w:r>
        <w:rPr>
          <w:rFonts w:hint="eastAsia" w:asciiTheme="minorEastAsia" w:hAnsiTheme="minorEastAsia" w:eastAsiaTheme="minorEastAsia" w:cstheme="minorEastAsia"/>
          <w:color w:val="auto"/>
          <w:spacing w:val="-1"/>
          <w:sz w:val="28"/>
          <w:szCs w:val="28"/>
          <w:highlight w:val="none"/>
          <w:lang w:eastAsia="zh-CN"/>
        </w:rPr>
        <w:t>响应</w:t>
      </w:r>
      <w:r>
        <w:rPr>
          <w:rFonts w:hint="eastAsia" w:asciiTheme="minorEastAsia" w:hAnsiTheme="minorEastAsia" w:eastAsiaTheme="minorEastAsia" w:cstheme="minorEastAsia"/>
          <w:color w:val="auto"/>
          <w:spacing w:val="-1"/>
          <w:sz w:val="28"/>
          <w:szCs w:val="28"/>
          <w:highlight w:val="none"/>
        </w:rPr>
        <w:t>审查的启动原因、审查意见和审查结果应当在评审报告中记录，并随供应商提供的相关书面说明及证明材料，以及</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有关互联网浏览、查询历史一并归档。</w:t>
      </w:r>
    </w:p>
    <w:p w14:paraId="7B4E54FB">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rPr>
        <w:t>（三）财政部门在投诉处理、监督检查中发现</w:t>
      </w:r>
      <w:r>
        <w:rPr>
          <w:rFonts w:hint="eastAsia" w:asciiTheme="minorEastAsia" w:hAnsiTheme="minorEastAsia" w:eastAsiaTheme="minorEastAsia" w:cstheme="minorEastAsia"/>
          <w:color w:val="auto"/>
          <w:spacing w:val="-1"/>
          <w:sz w:val="28"/>
          <w:szCs w:val="28"/>
          <w:highlight w:val="none"/>
          <w:lang w:eastAsia="zh-CN"/>
        </w:rPr>
        <w:t>谈判小组</w:t>
      </w:r>
      <w:r>
        <w:rPr>
          <w:rFonts w:hint="eastAsia" w:asciiTheme="minorEastAsia" w:hAnsiTheme="minorEastAsia" w:eastAsiaTheme="minorEastAsia" w:cstheme="minorEastAsia"/>
          <w:color w:val="auto"/>
          <w:spacing w:val="-1"/>
          <w:sz w:val="28"/>
          <w:szCs w:val="28"/>
          <w:highlight w:val="none"/>
        </w:rPr>
        <w:t>未按规定对异常低价开展审查的，依法予以纠正并追究评审专家的法律责任。</w:t>
      </w:r>
    </w:p>
    <w:p w14:paraId="148E3A73">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d</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未按</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小组要求在规定时间内提交</w:t>
      </w:r>
      <w:r>
        <w:rPr>
          <w:rFonts w:hint="eastAsia" w:asciiTheme="minorEastAsia" w:hAnsiTheme="minorEastAsia" w:eastAsiaTheme="minorEastAsia" w:cstheme="minorEastAsia"/>
          <w:color w:val="auto"/>
          <w:spacing w:val="-1"/>
          <w:sz w:val="28"/>
          <w:szCs w:val="28"/>
          <w:highlight w:val="none"/>
          <w:lang w:val="en-US" w:eastAsia="zh-CN"/>
        </w:rPr>
        <w:t>谈判报价或</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的，视为其</w:t>
      </w:r>
      <w:r>
        <w:rPr>
          <w:rFonts w:hint="eastAsia" w:asciiTheme="minorEastAsia" w:hAnsiTheme="minorEastAsia" w:eastAsiaTheme="minorEastAsia" w:cstheme="minorEastAsia"/>
          <w:color w:val="auto"/>
          <w:spacing w:val="-1"/>
          <w:sz w:val="28"/>
          <w:szCs w:val="28"/>
          <w:highlight w:val="none"/>
          <w:lang w:val="en-US" w:eastAsia="zh-CN"/>
        </w:rPr>
        <w:t>自愿</w:t>
      </w:r>
      <w:r>
        <w:rPr>
          <w:rFonts w:hint="eastAsia" w:asciiTheme="minorEastAsia" w:hAnsiTheme="minorEastAsia" w:eastAsiaTheme="minorEastAsia" w:cstheme="minorEastAsia"/>
          <w:color w:val="auto"/>
          <w:spacing w:val="-1"/>
          <w:sz w:val="28"/>
          <w:szCs w:val="28"/>
          <w:highlight w:val="none"/>
        </w:rPr>
        <w:t>退出</w:t>
      </w:r>
      <w:r>
        <w:rPr>
          <w:rFonts w:hint="eastAsia" w:asciiTheme="minorEastAsia" w:hAnsiTheme="minorEastAsia" w:eastAsiaTheme="minorEastAsia" w:cstheme="minorEastAsia"/>
          <w:color w:val="auto"/>
          <w:spacing w:val="-1"/>
          <w:sz w:val="28"/>
          <w:szCs w:val="28"/>
          <w:highlight w:val="none"/>
          <w:lang w:eastAsia="zh-CN"/>
        </w:rPr>
        <w:t>谈判</w:t>
      </w:r>
      <w:r>
        <w:rPr>
          <w:rFonts w:hint="eastAsia" w:asciiTheme="minorEastAsia" w:hAnsiTheme="minorEastAsia" w:eastAsiaTheme="minorEastAsia" w:cstheme="minorEastAsia"/>
          <w:color w:val="auto"/>
          <w:spacing w:val="-1"/>
          <w:sz w:val="28"/>
          <w:szCs w:val="28"/>
          <w:highlight w:val="none"/>
        </w:rPr>
        <w:t>，由</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自行承担不利后果。</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一旦提交后，</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不得以任何理由撤回。</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为有效报价应符合下列条件：</w:t>
      </w:r>
    </w:p>
    <w:p w14:paraId="022BF801">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1</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所提供的</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是在规定的时间内提交。</w:t>
      </w:r>
    </w:p>
    <w:p w14:paraId="7F70172D">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sz w:val="28"/>
          <w:szCs w:val="28"/>
          <w:highlight w:val="none"/>
          <w:lang w:val="en-US" w:eastAsia="zh-CN"/>
        </w:rPr>
        <w:t>2</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的</w:t>
      </w:r>
      <w:r>
        <w:rPr>
          <w:rFonts w:hint="eastAsia" w:asciiTheme="minorEastAsia" w:hAnsiTheme="minorEastAsia" w:eastAsiaTheme="minorEastAsia" w:cstheme="minorEastAsia"/>
          <w:color w:val="auto"/>
          <w:spacing w:val="-1"/>
          <w:sz w:val="28"/>
          <w:szCs w:val="28"/>
          <w:highlight w:val="none"/>
          <w:lang w:eastAsia="zh-CN"/>
        </w:rPr>
        <w:t>最终报价</w:t>
      </w:r>
      <w:r>
        <w:rPr>
          <w:rFonts w:hint="eastAsia" w:asciiTheme="minorEastAsia" w:hAnsiTheme="minorEastAsia" w:eastAsiaTheme="minorEastAsia" w:cstheme="minorEastAsia"/>
          <w:color w:val="auto"/>
          <w:spacing w:val="-1"/>
          <w:sz w:val="28"/>
          <w:szCs w:val="28"/>
          <w:highlight w:val="none"/>
        </w:rPr>
        <w:t>应加盖</w:t>
      </w:r>
      <w:r>
        <w:rPr>
          <w:rFonts w:hint="eastAsia" w:asciiTheme="minorEastAsia" w:hAnsiTheme="minorEastAsia" w:eastAsiaTheme="minorEastAsia" w:cstheme="minorEastAsia"/>
          <w:color w:val="auto"/>
          <w:spacing w:val="-1"/>
          <w:sz w:val="28"/>
          <w:szCs w:val="28"/>
          <w:highlight w:val="none"/>
          <w:lang w:eastAsia="zh-CN"/>
        </w:rPr>
        <w:t>供应商</w:t>
      </w:r>
      <w:r>
        <w:rPr>
          <w:rFonts w:hint="eastAsia" w:asciiTheme="minorEastAsia" w:hAnsiTheme="minorEastAsia" w:eastAsiaTheme="minorEastAsia" w:cstheme="minorEastAsia"/>
          <w:color w:val="auto"/>
          <w:spacing w:val="-1"/>
          <w:sz w:val="28"/>
          <w:szCs w:val="28"/>
          <w:highlight w:val="none"/>
        </w:rPr>
        <w:t>（法定名称）</w:t>
      </w:r>
      <w:r>
        <w:rPr>
          <w:rFonts w:hint="eastAsia" w:asciiTheme="minorEastAsia" w:hAnsiTheme="minorEastAsia" w:eastAsiaTheme="minorEastAsia" w:cstheme="minorEastAsia"/>
          <w:color w:val="auto"/>
          <w:spacing w:val="-1"/>
          <w:sz w:val="28"/>
          <w:szCs w:val="28"/>
          <w:highlight w:val="none"/>
          <w:lang w:val="en-US" w:eastAsia="zh-CN"/>
        </w:rPr>
        <w:t>公</w:t>
      </w:r>
      <w:r>
        <w:rPr>
          <w:rFonts w:hint="eastAsia" w:asciiTheme="minorEastAsia" w:hAnsiTheme="minorEastAsia" w:eastAsiaTheme="minorEastAsia" w:cstheme="minorEastAsia"/>
          <w:color w:val="auto"/>
          <w:spacing w:val="-1"/>
          <w:sz w:val="28"/>
          <w:szCs w:val="28"/>
          <w:highlight w:val="none"/>
        </w:rPr>
        <w:t>章。</w:t>
      </w:r>
    </w:p>
    <w:p w14:paraId="33F37192">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3</w:t>
      </w:r>
      <w:r>
        <w:rPr>
          <w:rFonts w:hint="eastAsia" w:asciiTheme="minorEastAsia" w:hAnsiTheme="minorEastAsia" w:eastAsiaTheme="minorEastAsia" w:cstheme="minorEastAsia"/>
          <w:color w:val="auto"/>
          <w:spacing w:val="-1"/>
          <w:sz w:val="28"/>
          <w:szCs w:val="28"/>
          <w:highlight w:val="none"/>
          <w:lang w:eastAsia="zh-CN"/>
        </w:rPr>
        <w:t>）供应商的最终报价应符合谈判文件的要求。</w:t>
      </w:r>
    </w:p>
    <w:p w14:paraId="35B053AE">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4</w:t>
      </w:r>
      <w:r>
        <w:rPr>
          <w:rFonts w:hint="eastAsia" w:asciiTheme="minorEastAsia" w:hAnsiTheme="minorEastAsia" w:eastAsiaTheme="minorEastAsia" w:cstheme="minorEastAsia"/>
          <w:color w:val="auto"/>
          <w:spacing w:val="-1"/>
          <w:sz w:val="28"/>
          <w:szCs w:val="28"/>
          <w:highlight w:val="none"/>
          <w:lang w:eastAsia="zh-CN"/>
        </w:rPr>
        <w:t>）最终报价唯一，且不高于最高限价。</w:t>
      </w:r>
    </w:p>
    <w:p w14:paraId="7C63B3BA">
      <w:pPr>
        <w:keepNext w:val="0"/>
        <w:keepLines w:val="0"/>
        <w:pageBreakBefore w:val="0"/>
        <w:widowControl/>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val="en-US" w:eastAsia="zh-CN"/>
        </w:rPr>
        <w:t>e</w:t>
      </w:r>
      <w:r>
        <w:rPr>
          <w:rFonts w:hint="eastAsia" w:asciiTheme="minorEastAsia" w:hAnsiTheme="minorEastAsia" w:eastAsiaTheme="minorEastAsia" w:cstheme="minorEastAsia"/>
          <w:color w:val="auto"/>
          <w:spacing w:val="-1"/>
          <w:sz w:val="28"/>
          <w:szCs w:val="28"/>
          <w:highlight w:val="none"/>
          <w:lang w:eastAsia="zh-CN"/>
        </w:rPr>
        <w:t>、最终报价中的大写金额和小写金额不一致的，以大写金额为准，但大写金额出现文字错误，导致金额无法判断的除外；修正后的最终报价经加盖供应商（法定名称）</w:t>
      </w:r>
      <w:r>
        <w:rPr>
          <w:rFonts w:hint="eastAsia" w:asciiTheme="minorEastAsia" w:hAnsiTheme="minorEastAsia" w:eastAsiaTheme="minorEastAsia" w:cstheme="minorEastAsia"/>
          <w:color w:val="auto"/>
          <w:spacing w:val="-1"/>
          <w:sz w:val="28"/>
          <w:szCs w:val="28"/>
          <w:highlight w:val="none"/>
          <w:lang w:val="en-US" w:eastAsia="zh-CN"/>
        </w:rPr>
        <w:t>公</w:t>
      </w:r>
      <w:r>
        <w:rPr>
          <w:rFonts w:hint="eastAsia" w:asciiTheme="minorEastAsia" w:hAnsiTheme="minorEastAsia" w:eastAsiaTheme="minorEastAsia" w:cstheme="minorEastAsia"/>
          <w:color w:val="auto"/>
          <w:spacing w:val="-1"/>
          <w:sz w:val="28"/>
          <w:szCs w:val="28"/>
          <w:highlight w:val="none"/>
          <w:lang w:eastAsia="zh-CN"/>
        </w:rPr>
        <w:t>章后产生约束力，供应商不确认的，</w:t>
      </w:r>
      <w:r>
        <w:rPr>
          <w:rFonts w:hint="eastAsia" w:asciiTheme="minorEastAsia" w:hAnsiTheme="minorEastAsia" w:eastAsiaTheme="minorEastAsia" w:cstheme="minorEastAsia"/>
          <w:color w:val="auto"/>
          <w:spacing w:val="-1"/>
          <w:sz w:val="28"/>
          <w:szCs w:val="28"/>
          <w:highlight w:val="none"/>
          <w:lang w:val="en-US" w:eastAsia="zh-CN"/>
        </w:rPr>
        <w:t>按无效投标处理</w:t>
      </w:r>
      <w:r>
        <w:rPr>
          <w:rFonts w:hint="eastAsia" w:asciiTheme="minorEastAsia" w:hAnsiTheme="minorEastAsia" w:eastAsiaTheme="minorEastAsia" w:cstheme="minorEastAsia"/>
          <w:color w:val="auto"/>
          <w:spacing w:val="-1"/>
          <w:sz w:val="28"/>
          <w:szCs w:val="28"/>
          <w:highlight w:val="none"/>
          <w:lang w:eastAsia="zh-CN"/>
        </w:rPr>
        <w:t>。</w:t>
      </w:r>
    </w:p>
    <w:p w14:paraId="36177A3A">
      <w:pPr>
        <w:keepNext w:val="0"/>
        <w:keepLines w:val="0"/>
        <w:pageBreakBefore w:val="0"/>
        <w:widowControl/>
        <w:kinsoku/>
        <w:wordWrap w:val="0"/>
        <w:overflowPunct/>
        <w:topLinePunct/>
        <w:autoSpaceDE/>
        <w:autoSpaceDN/>
        <w:bidi w:val="0"/>
        <w:adjustRightInd w:val="0"/>
        <w:snapToGrid w:val="0"/>
        <w:spacing w:before="167" w:line="219" w:lineRule="auto"/>
        <w:ind w:left="56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6</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推荐成交候选人</w:t>
      </w:r>
    </w:p>
    <w:p w14:paraId="18C7FBD0">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评标结果按评审后</w:t>
      </w:r>
      <w:r>
        <w:rPr>
          <w:rFonts w:hint="eastAsia" w:asciiTheme="minorEastAsia" w:hAnsiTheme="minorEastAsia" w:eastAsiaTheme="minorEastAsia" w:cstheme="minorEastAsia"/>
          <w:color w:val="auto"/>
          <w:spacing w:val="-4"/>
          <w:sz w:val="28"/>
          <w:szCs w:val="28"/>
          <w:highlight w:val="none"/>
          <w:lang w:val="en-US" w:eastAsia="zh-CN"/>
        </w:rPr>
        <w:t>最终</w:t>
      </w:r>
      <w:r>
        <w:rPr>
          <w:rFonts w:hint="eastAsia" w:asciiTheme="minorEastAsia" w:hAnsiTheme="minorEastAsia" w:eastAsiaTheme="minorEastAsia" w:cstheme="minorEastAsia"/>
          <w:color w:val="auto"/>
          <w:spacing w:val="-4"/>
          <w:sz w:val="28"/>
          <w:szCs w:val="28"/>
          <w:highlight w:val="none"/>
        </w:rPr>
        <w:t>报价由低到高的顺序推荐出</w:t>
      </w:r>
      <w:r>
        <w:rPr>
          <w:rFonts w:hint="eastAsia" w:asciiTheme="minorEastAsia" w:hAnsiTheme="minorEastAsia" w:eastAsiaTheme="minorEastAsia" w:cstheme="minorEastAsia"/>
          <w:color w:val="auto"/>
          <w:spacing w:val="-4"/>
          <w:sz w:val="28"/>
          <w:szCs w:val="28"/>
          <w:highlight w:val="none"/>
          <w:lang w:val="en-US" w:eastAsia="zh-CN"/>
        </w:rPr>
        <w:t>前</w:t>
      </w:r>
      <w:r>
        <w:rPr>
          <w:rFonts w:hint="eastAsia" w:asciiTheme="minorEastAsia" w:hAnsiTheme="minorEastAsia" w:eastAsiaTheme="minorEastAsia" w:cstheme="minorEastAsia"/>
          <w:color w:val="auto"/>
          <w:spacing w:val="-4"/>
          <w:sz w:val="28"/>
          <w:szCs w:val="28"/>
          <w:highlight w:val="none"/>
        </w:rPr>
        <w:t>3名成交候选人（市场竞争不充分的科研项目，以及需要扶持的科技成果转化项目，可以推荐2家成交候选供应商）。</w:t>
      </w:r>
    </w:p>
    <w:p w14:paraId="218E84DF">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eastAsia="zh-CN"/>
        </w:rPr>
        <w:t>小型和微型企业</w:t>
      </w:r>
      <w:r>
        <w:rPr>
          <w:rFonts w:hint="eastAsia" w:asciiTheme="minorEastAsia" w:hAnsiTheme="minorEastAsia" w:eastAsiaTheme="minorEastAsia" w:cstheme="minorEastAsia"/>
          <w:color w:val="auto"/>
          <w:spacing w:val="-4"/>
          <w:sz w:val="28"/>
          <w:szCs w:val="28"/>
          <w:highlight w:val="none"/>
          <w:lang w:val="en-US" w:eastAsia="zh-CN"/>
        </w:rPr>
        <w:t>参与投标发的评审时用</w:t>
      </w:r>
      <w:r>
        <w:rPr>
          <w:rFonts w:hint="eastAsia" w:asciiTheme="minorEastAsia" w:hAnsiTheme="minorEastAsia" w:eastAsiaTheme="minorEastAsia" w:cstheme="minorEastAsia"/>
          <w:color w:val="auto"/>
          <w:spacing w:val="-4"/>
          <w:sz w:val="28"/>
          <w:szCs w:val="28"/>
          <w:highlight w:val="none"/>
          <w:lang w:eastAsia="zh-CN"/>
        </w:rPr>
        <w:t>对小型和微型企业报价给予</w:t>
      </w:r>
      <w:r>
        <w:rPr>
          <w:rFonts w:hint="eastAsia" w:asciiTheme="minorEastAsia" w:hAnsiTheme="minorEastAsia" w:eastAsiaTheme="minorEastAsia" w:cstheme="minorEastAsia"/>
          <w:color w:val="auto"/>
          <w:spacing w:val="-4"/>
          <w:sz w:val="28"/>
          <w:szCs w:val="28"/>
          <w:highlight w:val="none"/>
          <w:lang w:val="en-US" w:eastAsia="zh-CN"/>
        </w:rPr>
        <w:t>20</w:t>
      </w:r>
      <w:r>
        <w:rPr>
          <w:rFonts w:hint="eastAsia" w:asciiTheme="minorEastAsia" w:hAnsiTheme="minorEastAsia" w:eastAsiaTheme="minorEastAsia" w:cstheme="minorEastAsia"/>
          <w:color w:val="auto"/>
          <w:spacing w:val="-4"/>
          <w:sz w:val="28"/>
          <w:szCs w:val="28"/>
          <w:highlight w:val="none"/>
          <w:lang w:eastAsia="zh-CN"/>
        </w:rPr>
        <w:t>%的价格扣除，</w:t>
      </w:r>
      <w:r>
        <w:rPr>
          <w:rFonts w:hint="eastAsia" w:asciiTheme="minorEastAsia" w:hAnsiTheme="minorEastAsia" w:eastAsiaTheme="minorEastAsia" w:cstheme="minorEastAsia"/>
          <w:color w:val="auto"/>
          <w:spacing w:val="-4"/>
          <w:sz w:val="28"/>
          <w:szCs w:val="28"/>
          <w:highlight w:val="none"/>
          <w:lang w:val="en-US" w:eastAsia="zh-CN"/>
        </w:rPr>
        <w:t>用扣除后的评审价参与评审。</w:t>
      </w:r>
    </w:p>
    <w:p w14:paraId="7E80524B">
      <w:pPr>
        <w:keepNext w:val="0"/>
        <w:keepLines w:val="0"/>
        <w:pageBreakBefore w:val="0"/>
        <w:widowControl/>
        <w:kinsoku/>
        <w:wordWrap w:val="0"/>
        <w:overflowPunct/>
        <w:topLinePunct/>
        <w:autoSpaceDE/>
        <w:autoSpaceDN/>
        <w:bidi w:val="0"/>
        <w:adjustRightInd w:val="0"/>
        <w:snapToGrid w:val="0"/>
        <w:spacing w:before="146" w:line="219" w:lineRule="auto"/>
        <w:ind w:left="562"/>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7</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编写评审报告</w:t>
      </w:r>
    </w:p>
    <w:p w14:paraId="511AFF3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谈判小组应根据全体评审成员签字的原始评审记录和评审结果编写评审报告。评审报告应包括：谈判公告刊登的媒体名称、开标日期和地点</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名单和谈判小组成员名单;评审方法和标准;开标记录和评审情况及说明，包括无效</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名单及原因;评审结果，确定的成交候选人名单或者经采购人委托直接确定的成交人;其他需要说明的情况，包括评审过程中</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根据谈判小组要求进行的澄清、说明或者补正，谈判小组成员的更换等。</w:t>
      </w:r>
    </w:p>
    <w:p w14:paraId="743C8AB8">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谈判小组成员对需要共同认定的事项存在争议的，应当按照少数服从多数的原则做出结论。持不同意见的谈判小组成员应当在评审报告上签署不同意见及理由，否则视为同意评审报告。对拒绝说明理由的，报</w:t>
      </w:r>
      <w:r>
        <w:rPr>
          <w:rFonts w:hint="eastAsia" w:asciiTheme="minorEastAsia" w:hAnsiTheme="minorEastAsia" w:eastAsiaTheme="minorEastAsia" w:cstheme="minorEastAsia"/>
          <w:color w:val="auto"/>
          <w:spacing w:val="-4"/>
          <w:sz w:val="28"/>
          <w:szCs w:val="28"/>
          <w:highlight w:val="none"/>
          <w:lang w:val="en-US" w:eastAsia="zh-CN"/>
        </w:rPr>
        <w:t>项目所在地</w:t>
      </w:r>
      <w:r>
        <w:rPr>
          <w:rFonts w:hint="eastAsia" w:asciiTheme="minorEastAsia" w:hAnsiTheme="minorEastAsia" w:eastAsiaTheme="minorEastAsia" w:cstheme="minorEastAsia"/>
          <w:color w:val="auto"/>
          <w:spacing w:val="-4"/>
          <w:sz w:val="28"/>
          <w:szCs w:val="28"/>
          <w:highlight w:val="none"/>
        </w:rPr>
        <w:t>财政局处理，并将其评审情况如实计入考核表。</w:t>
      </w:r>
    </w:p>
    <w:p w14:paraId="443652CB">
      <w:pPr>
        <w:keepNext w:val="0"/>
        <w:keepLines w:val="0"/>
        <w:pageBreakBefore w:val="0"/>
        <w:widowControl/>
        <w:kinsoku/>
        <w:wordWrap w:val="0"/>
        <w:overflowPunct/>
        <w:topLinePunct/>
        <w:autoSpaceDE/>
        <w:autoSpaceDN/>
        <w:bidi w:val="0"/>
        <w:adjustRightInd w:val="0"/>
        <w:snapToGrid w:val="0"/>
        <w:spacing w:before="168" w:line="221" w:lineRule="auto"/>
        <w:ind w:left="693"/>
        <w:jc w:val="both"/>
        <w:textAlignment w:val="baseline"/>
        <w:outlineLvl w:val="1"/>
        <w:rPr>
          <w:rFonts w:hint="eastAsia" w:asciiTheme="minorEastAsia" w:hAnsiTheme="minorEastAsia" w:eastAsiaTheme="minorEastAsia" w:cstheme="minorEastAsia"/>
          <w:color w:val="auto"/>
          <w:sz w:val="28"/>
          <w:szCs w:val="28"/>
          <w:highlight w:val="none"/>
        </w:rPr>
      </w:pPr>
      <w:bookmarkStart w:id="36" w:name="_Toc15133"/>
      <w:r>
        <w:rPr>
          <w:rFonts w:hint="eastAsia" w:asciiTheme="minorEastAsia" w:hAnsiTheme="minorEastAsia" w:eastAsiaTheme="minorEastAsia" w:cstheme="minorEastAsia"/>
          <w:color w:val="auto"/>
          <w:spacing w:val="-2"/>
          <w:sz w:val="28"/>
          <w:szCs w:val="28"/>
          <w:highlight w:val="none"/>
          <w:lang w:val="en-US" w:eastAsia="zh-CN"/>
          <w14:textOutline w14:w="5103" w14:cap="sq" w14:cmpd="sng">
            <w14:solidFill>
              <w14:srgbClr w14:val="000000"/>
            </w14:solidFill>
            <w14:prstDash w14:val="solid"/>
            <w14:bevel/>
          </w14:textOutline>
        </w:rPr>
        <w:t>九</w:t>
      </w:r>
      <w:r>
        <w:rPr>
          <w:rFonts w:hint="eastAsia" w:asciiTheme="minorEastAsia" w:hAnsiTheme="minorEastAsia" w:eastAsiaTheme="minorEastAsia" w:cstheme="minorEastAsia"/>
          <w:color w:val="auto"/>
          <w:spacing w:val="-2"/>
          <w:sz w:val="28"/>
          <w:szCs w:val="28"/>
          <w:highlight w:val="none"/>
          <w14:textOutline w14:w="5103" w14:cap="sq" w14:cmpd="sng">
            <w14:solidFill>
              <w14:srgbClr w14:val="000000"/>
            </w14:solidFill>
            <w14:prstDash w14:val="solid"/>
            <w14:bevel/>
          </w14:textOutline>
        </w:rPr>
        <w:t>、成交</w:t>
      </w:r>
      <w:bookmarkEnd w:id="36"/>
    </w:p>
    <w:p w14:paraId="0064A29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（一）采购代理机构在评审工作结束后2个工作日内将评审报告送采购人。</w:t>
      </w:r>
    </w:p>
    <w:p w14:paraId="46DA5C02">
      <w:pPr>
        <w:pStyle w:val="6"/>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（二）采购人在收到评审报告之日起5个工作日内，从评审报告提出的成交候选人中，根据质量和服务均能满足</w:t>
      </w:r>
      <w:r>
        <w:rPr>
          <w:rFonts w:hint="eastAsia" w:asciiTheme="minorEastAsia" w:hAnsiTheme="minorEastAsia" w:eastAsiaTheme="minorEastAsia" w:cstheme="minorEastAsia"/>
          <w:color w:val="auto"/>
          <w:spacing w:val="-4"/>
          <w:sz w:val="28"/>
          <w:szCs w:val="28"/>
          <w:highlight w:val="none"/>
          <w:lang w:eastAsia="zh-CN"/>
        </w:rPr>
        <w:t>谈判文件</w:t>
      </w:r>
      <w:r>
        <w:rPr>
          <w:rFonts w:hint="eastAsia" w:asciiTheme="minorEastAsia" w:hAnsiTheme="minorEastAsia" w:eastAsiaTheme="minorEastAsia" w:cstheme="minorEastAsia"/>
          <w:color w:val="auto"/>
          <w:spacing w:val="-4"/>
          <w:sz w:val="28"/>
          <w:szCs w:val="28"/>
          <w:highlight w:val="none"/>
        </w:rPr>
        <w:t>实质性响应要求且最后报价最低的原则确定成交供应商。采购人在收到评审报告5个工作日内未按评审报告推荐的成交候选人顺序确定</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，又不能说明合法理由的，视同按评审报告推荐的顺序确定</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lang w:val="en-US" w:eastAsia="zh-CN"/>
        </w:rPr>
        <w:t>采购人</w:t>
      </w:r>
      <w:r>
        <w:rPr>
          <w:rFonts w:hint="eastAsia" w:asciiTheme="minorEastAsia" w:hAnsiTheme="minorEastAsia" w:eastAsiaTheme="minorEastAsia" w:cstheme="minorEastAsia"/>
          <w:color w:val="auto"/>
          <w:spacing w:val="-4"/>
          <w:sz w:val="28"/>
          <w:szCs w:val="28"/>
          <w:highlight w:val="none"/>
        </w:rPr>
        <w:t>也可以书面授权谈判小组直接确定成交供应商</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rPr>
        <w:t>采购代理机构将发布</w:t>
      </w:r>
      <w:r>
        <w:rPr>
          <w:rFonts w:hint="eastAsia" w:asciiTheme="minorEastAsia" w:hAnsiTheme="minorEastAsia" w:eastAsiaTheme="minorEastAsia" w:cstheme="minorEastAsia"/>
          <w:color w:val="auto"/>
          <w:spacing w:val="-4"/>
          <w:sz w:val="28"/>
          <w:szCs w:val="28"/>
          <w:highlight w:val="none"/>
          <w:lang w:eastAsia="zh-CN"/>
        </w:rPr>
        <w:t>成交结果公告</w:t>
      </w:r>
      <w:r>
        <w:rPr>
          <w:rFonts w:hint="eastAsia" w:asciiTheme="minorEastAsia" w:hAnsiTheme="minorEastAsia" w:eastAsiaTheme="minorEastAsia" w:cstheme="minorEastAsia"/>
          <w:color w:val="auto"/>
          <w:spacing w:val="-4"/>
          <w:sz w:val="28"/>
          <w:szCs w:val="28"/>
          <w:highlight w:val="none"/>
        </w:rPr>
        <w:t>。</w:t>
      </w:r>
    </w:p>
    <w:p w14:paraId="385F6557">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（三）采购代理机构将在</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确定之日起2个工作日内，在发布媒体【</w:t>
      </w:r>
      <w:r>
        <w:rPr>
          <w:rFonts w:hint="eastAsia" w:asciiTheme="minorEastAsia" w:hAnsiTheme="minorEastAsia" w:eastAsiaTheme="minorEastAsia" w:cstheme="minorEastAsia"/>
          <w:color w:val="auto"/>
          <w:spacing w:val="-4"/>
          <w:sz w:val="28"/>
          <w:szCs w:val="28"/>
          <w:highlight w:val="none"/>
        </w:rPr>
        <w:fldChar w:fldCharType="begin"/>
      </w:r>
      <w:r>
        <w:rPr>
          <w:rFonts w:hint="eastAsia" w:asciiTheme="minorEastAsia" w:hAnsiTheme="minorEastAsia" w:eastAsiaTheme="minorEastAsia" w:cstheme="minorEastAsia"/>
          <w:color w:val="auto"/>
          <w:spacing w:val="-4"/>
          <w:sz w:val="28"/>
          <w:szCs w:val="28"/>
          <w:highlight w:val="none"/>
        </w:rPr>
        <w:instrText xml:space="preserve"> HYPERLINK "http://www.ccgp-shaanxi.gov.cn" </w:instrText>
      </w:r>
      <w:r>
        <w:rPr>
          <w:rFonts w:hint="eastAsia" w:asciiTheme="minorEastAsia" w:hAnsiTheme="minorEastAsia" w:eastAsiaTheme="minorEastAsia" w:cstheme="minorEastAsia"/>
          <w:color w:val="auto"/>
          <w:spacing w:val="-4"/>
          <w:sz w:val="28"/>
          <w:szCs w:val="28"/>
          <w:highlight w:val="none"/>
        </w:rPr>
        <w:fldChar w:fldCharType="separate"/>
      </w:r>
      <w:r>
        <w:rPr>
          <w:rFonts w:hint="eastAsia" w:asciiTheme="minorEastAsia" w:hAnsiTheme="minorEastAsia" w:eastAsiaTheme="minorEastAsia" w:cstheme="minorEastAsia"/>
          <w:color w:val="auto"/>
          <w:spacing w:val="-4"/>
          <w:sz w:val="28"/>
          <w:szCs w:val="28"/>
          <w:highlight w:val="none"/>
        </w:rPr>
        <w:t>陕西省政府采购网</w:t>
      </w:r>
      <w:r>
        <w:rPr>
          <w:rFonts w:hint="eastAsia" w:asciiTheme="minorEastAsia" w:hAnsiTheme="minorEastAsia" w:eastAsiaTheme="minorEastAsia" w:cstheme="minorEastAsia"/>
          <w:color w:val="auto"/>
          <w:spacing w:val="-4"/>
          <w:sz w:val="28"/>
          <w:szCs w:val="28"/>
          <w:highlight w:val="none"/>
        </w:rPr>
        <w:fldChar w:fldCharType="end"/>
      </w:r>
      <w:r>
        <w:rPr>
          <w:rFonts w:hint="eastAsia" w:asciiTheme="minorEastAsia" w:hAnsiTheme="minorEastAsia" w:eastAsiaTheme="minorEastAsia" w:cstheme="minorEastAsia"/>
          <w:color w:val="auto"/>
          <w:spacing w:val="-4"/>
          <w:sz w:val="28"/>
          <w:szCs w:val="28"/>
          <w:highlight w:val="none"/>
        </w:rPr>
        <w:t>（www.ccgp-shaanxi.gov.cn）】、【全国公共资源交易平台（陕西省）（http://www.sxggzyjy.cn/）】上发布成交结果</w:t>
      </w:r>
      <w:r>
        <w:rPr>
          <w:rFonts w:hint="eastAsia" w:asciiTheme="minorEastAsia" w:hAnsiTheme="minorEastAsia" w:eastAsiaTheme="minorEastAsia" w:cstheme="minorEastAsia"/>
          <w:color w:val="auto"/>
          <w:spacing w:val="-4"/>
          <w:sz w:val="28"/>
          <w:szCs w:val="28"/>
          <w:highlight w:val="none"/>
          <w:lang w:val="en-US" w:eastAsia="zh-CN"/>
        </w:rPr>
        <w:t>公告</w:t>
      </w:r>
      <w:r>
        <w:rPr>
          <w:rFonts w:hint="eastAsia" w:asciiTheme="minorEastAsia" w:hAnsiTheme="minorEastAsia" w:eastAsiaTheme="minorEastAsia" w:cstheme="minorEastAsia"/>
          <w:color w:val="auto"/>
          <w:spacing w:val="-4"/>
          <w:sz w:val="28"/>
          <w:szCs w:val="28"/>
          <w:highlight w:val="none"/>
        </w:rPr>
        <w:t>。</w:t>
      </w:r>
      <w:r>
        <w:rPr>
          <w:rFonts w:hint="eastAsia" w:asciiTheme="minorEastAsia" w:hAnsiTheme="minorEastAsia" w:eastAsiaTheme="minorEastAsia" w:cstheme="minorEastAsia"/>
          <w:color w:val="auto"/>
          <w:spacing w:val="-4"/>
          <w:sz w:val="28"/>
          <w:szCs w:val="28"/>
          <w:highlight w:val="none"/>
          <w:lang w:eastAsia="zh-CN"/>
        </w:rPr>
        <w:t>成交结果公告</w:t>
      </w:r>
      <w:r>
        <w:rPr>
          <w:rFonts w:hint="eastAsia" w:asciiTheme="minorEastAsia" w:hAnsiTheme="minorEastAsia" w:eastAsiaTheme="minorEastAsia" w:cstheme="minorEastAsia"/>
          <w:color w:val="auto"/>
          <w:spacing w:val="-4"/>
          <w:sz w:val="28"/>
          <w:szCs w:val="28"/>
          <w:highlight w:val="none"/>
        </w:rPr>
        <w:t>期限为1个工作日。</w:t>
      </w:r>
    </w:p>
    <w:p w14:paraId="30562DF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（四）在</w:t>
      </w:r>
      <w:r>
        <w:rPr>
          <w:rFonts w:hint="eastAsia" w:asciiTheme="minorEastAsia" w:hAnsiTheme="minorEastAsia" w:eastAsiaTheme="minorEastAsia" w:cstheme="minorEastAsia"/>
          <w:color w:val="auto"/>
          <w:spacing w:val="-4"/>
          <w:sz w:val="28"/>
          <w:szCs w:val="28"/>
          <w:highlight w:val="none"/>
          <w:lang w:val="en-US" w:eastAsia="zh-CN"/>
        </w:rPr>
        <w:t>发布</w:t>
      </w:r>
      <w:r>
        <w:rPr>
          <w:rFonts w:hint="eastAsia" w:asciiTheme="minorEastAsia" w:hAnsiTheme="minorEastAsia" w:eastAsiaTheme="minorEastAsia" w:cstheme="minorEastAsia"/>
          <w:color w:val="auto"/>
          <w:spacing w:val="-4"/>
          <w:sz w:val="28"/>
          <w:szCs w:val="28"/>
          <w:highlight w:val="none"/>
        </w:rPr>
        <w:t>成交结果</w:t>
      </w:r>
      <w:r>
        <w:rPr>
          <w:rFonts w:hint="eastAsia" w:asciiTheme="minorEastAsia" w:hAnsiTheme="minorEastAsia" w:eastAsiaTheme="minorEastAsia" w:cstheme="minorEastAsia"/>
          <w:color w:val="auto"/>
          <w:spacing w:val="-4"/>
          <w:sz w:val="28"/>
          <w:szCs w:val="28"/>
          <w:highlight w:val="none"/>
          <w:lang w:val="en-US" w:eastAsia="zh-CN"/>
        </w:rPr>
        <w:t>公告</w:t>
      </w:r>
      <w:r>
        <w:rPr>
          <w:rFonts w:hint="eastAsia" w:asciiTheme="minorEastAsia" w:hAnsiTheme="minorEastAsia" w:eastAsiaTheme="minorEastAsia" w:cstheme="minorEastAsia"/>
          <w:color w:val="auto"/>
          <w:spacing w:val="-4"/>
          <w:sz w:val="28"/>
          <w:szCs w:val="28"/>
          <w:highlight w:val="none"/>
        </w:rPr>
        <w:t>的同时，采购代理机构向</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发出成交通知书（</w:t>
      </w:r>
      <w:r>
        <w:rPr>
          <w:rFonts w:hint="eastAsia" w:asciiTheme="minorEastAsia" w:hAnsiTheme="minorEastAsia" w:eastAsiaTheme="minorEastAsia" w:cstheme="minorEastAsia"/>
          <w:color w:val="auto"/>
          <w:sz w:val="28"/>
          <w:szCs w:val="28"/>
          <w:highlight w:val="none"/>
          <w:lang w:val="en-US" w:eastAsia="zh-CN"/>
        </w:rPr>
        <w:t>成交</w:t>
      </w:r>
      <w:r>
        <w:rPr>
          <w:rFonts w:hint="eastAsia" w:asciiTheme="minorEastAsia" w:hAnsiTheme="minorEastAsia" w:eastAsiaTheme="minorEastAsia" w:cstheme="minorEastAsia"/>
          <w:color w:val="auto"/>
          <w:spacing w:val="-4"/>
          <w:sz w:val="28"/>
          <w:szCs w:val="28"/>
          <w:highlight w:val="none"/>
        </w:rPr>
        <w:t>通知书领取地点：</w:t>
      </w:r>
      <w:r>
        <w:rPr>
          <w:rFonts w:hint="eastAsia" w:asciiTheme="minorEastAsia" w:hAnsiTheme="minorEastAsia" w:eastAsiaTheme="minorEastAsia" w:cstheme="minorEastAsia"/>
          <w:color w:val="auto"/>
          <w:spacing w:val="-4"/>
          <w:sz w:val="28"/>
          <w:szCs w:val="28"/>
          <w:highlight w:val="none"/>
          <w:lang w:val="en-US" w:eastAsia="zh-CN"/>
        </w:rPr>
        <w:t>陕西省榆林市航宇路石化家属院三单元201室</w:t>
      </w:r>
      <w:r>
        <w:rPr>
          <w:rFonts w:hint="eastAsia" w:asciiTheme="minorEastAsia" w:hAnsiTheme="minorEastAsia" w:eastAsiaTheme="minorEastAsia" w:cstheme="minorEastAsia"/>
          <w:color w:val="auto"/>
          <w:spacing w:val="-4"/>
          <w:sz w:val="28"/>
          <w:szCs w:val="28"/>
          <w:highlight w:val="none"/>
        </w:rPr>
        <w:t>，联系电话：</w:t>
      </w:r>
      <w:r>
        <w:rPr>
          <w:rFonts w:hint="eastAsia" w:asciiTheme="minorEastAsia" w:hAnsiTheme="minorEastAsia" w:eastAsiaTheme="minorEastAsia" w:cstheme="minorEastAsia"/>
          <w:color w:val="auto"/>
          <w:spacing w:val="-4"/>
          <w:sz w:val="28"/>
          <w:szCs w:val="28"/>
          <w:highlight w:val="none"/>
          <w:lang w:eastAsia="zh-CN"/>
        </w:rPr>
        <w:t>15619895155</w:t>
      </w:r>
      <w:r>
        <w:rPr>
          <w:rFonts w:hint="eastAsia" w:asciiTheme="minorEastAsia" w:hAnsiTheme="minorEastAsia" w:eastAsiaTheme="minorEastAsia" w:cstheme="minorEastAsia"/>
          <w:color w:val="auto"/>
          <w:spacing w:val="-4"/>
          <w:sz w:val="28"/>
          <w:szCs w:val="28"/>
          <w:highlight w:val="none"/>
        </w:rPr>
        <w:t>）。</w:t>
      </w:r>
    </w:p>
    <w:p w14:paraId="52674F5C">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（五）成交通知书发出后，采购人不得违法改变成交结果，</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无正当理由不得放弃成交。</w:t>
      </w:r>
    </w:p>
    <w:p w14:paraId="60768425">
      <w:pPr>
        <w:keepNext w:val="0"/>
        <w:keepLines w:val="0"/>
        <w:pageBreakBefore w:val="0"/>
        <w:widowControl/>
        <w:kinsoku/>
        <w:wordWrap w:val="0"/>
        <w:overflowPunct/>
        <w:topLinePunct/>
        <w:autoSpaceDE/>
        <w:autoSpaceDN/>
        <w:bidi w:val="0"/>
        <w:adjustRightInd w:val="0"/>
        <w:snapToGrid w:val="0"/>
        <w:spacing w:before="169" w:line="219" w:lineRule="auto"/>
        <w:ind w:left="693"/>
        <w:jc w:val="both"/>
        <w:textAlignment w:val="baseline"/>
        <w:outlineLvl w:val="1"/>
        <w:rPr>
          <w:rFonts w:hint="eastAsia" w:asciiTheme="minorEastAsia" w:hAnsiTheme="minorEastAsia" w:eastAsiaTheme="minorEastAsia" w:cstheme="minorEastAsia"/>
          <w:color w:val="auto"/>
          <w:sz w:val="28"/>
          <w:szCs w:val="28"/>
          <w:highlight w:val="none"/>
          <w:lang w:eastAsia="zh-CN"/>
        </w:rPr>
      </w:pPr>
      <w:bookmarkStart w:id="37" w:name="_Toc31364"/>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十、签订政府</w:t>
      </w:r>
      <w:bookmarkEnd w:id="37"/>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采购合同</w:t>
      </w:r>
    </w:p>
    <w:p w14:paraId="704629A0">
      <w:pPr>
        <w:pStyle w:val="41"/>
        <w:ind w:firstLine="480"/>
        <w:rPr>
          <w:rFonts w:hint="eastAsia" w:asciiTheme="minorEastAsia" w:hAnsiTheme="minorEastAsia" w:eastAsiaTheme="minorEastAsia" w:cstheme="minorEastAsia"/>
          <w:snapToGrid w:val="0"/>
          <w:color w:val="auto"/>
          <w:spacing w:val="-4"/>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4"/>
          <w:kern w:val="0"/>
          <w:sz w:val="28"/>
          <w:szCs w:val="28"/>
          <w:highlight w:val="none"/>
          <w:lang w:val="en-US" w:eastAsia="zh-CN" w:bidi="ar-SA"/>
        </w:rPr>
        <w:t>谈判</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文件、响应文件、澄清、补充合同等为政府采购合同的组成部分，具有同等法律效力。</w:t>
      </w:r>
    </w:p>
    <w:p w14:paraId="2789A2B3">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自成交通知书发出之日</w:t>
      </w:r>
      <w:r>
        <w:rPr>
          <w:rFonts w:hint="eastAsia" w:asciiTheme="minorEastAsia" w:hAnsiTheme="minorEastAsia" w:eastAsiaTheme="minorEastAsia" w:cstheme="minorEastAsia"/>
          <w:color w:val="auto"/>
          <w:spacing w:val="-4"/>
          <w:sz w:val="28"/>
          <w:szCs w:val="28"/>
          <w:highlight w:val="none"/>
        </w:rPr>
        <w:t>起10日内</w:t>
      </w:r>
      <w:r>
        <w:rPr>
          <w:rFonts w:hint="eastAsia" w:asciiTheme="minorEastAsia" w:hAnsiTheme="minorEastAsia" w:eastAsiaTheme="minorEastAsia" w:cstheme="minorEastAsia"/>
          <w:color w:val="auto"/>
          <w:spacing w:val="-4"/>
          <w:sz w:val="28"/>
          <w:szCs w:val="28"/>
          <w:highlight w:val="none"/>
        </w:rPr>
        <w:t>，采购人与</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应按谈判文件和</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响应文件的规定，签订书面合同。所签订的政府</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不得对谈判文件和</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的响应文件内容作实质性修改。采购人不得向</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提出任何不合理的要求作为签订合同的条件。</w:t>
      </w:r>
    </w:p>
    <w:p w14:paraId="75BE90AC">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采购合同不得对采购文件确定的事项和成交人响应文件作实质性修改。不得向</w:t>
      </w:r>
      <w:r>
        <w:rPr>
          <w:rFonts w:hint="eastAsia" w:asciiTheme="minorEastAsia" w:hAnsiTheme="minorEastAsia" w:eastAsiaTheme="minorEastAsia" w:cstheme="minorEastAsia"/>
          <w:color w:val="auto"/>
          <w:spacing w:val="-4"/>
          <w:sz w:val="28"/>
          <w:szCs w:val="28"/>
          <w:highlight w:val="none"/>
          <w:lang w:val="en-US" w:eastAsia="zh-CN"/>
        </w:rPr>
        <w:t>成交</w:t>
      </w:r>
      <w:r>
        <w:rPr>
          <w:rFonts w:hint="eastAsia" w:asciiTheme="minorEastAsia" w:hAnsiTheme="minorEastAsia" w:eastAsiaTheme="minorEastAsia" w:cstheme="minorEastAsia"/>
          <w:color w:val="auto"/>
          <w:spacing w:val="-4"/>
          <w:sz w:val="28"/>
          <w:szCs w:val="28"/>
          <w:highlight w:val="none"/>
        </w:rPr>
        <w:t>人提出任何不合理的要求。不得通过协商、胁迫等不正当方式，迫使成交人放弃合同。</w:t>
      </w:r>
    </w:p>
    <w:p w14:paraId="28436D6E">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不得擅自变更合同，依法确需变更的，应在合同变更之日起2个工作日内发布合同变更公告。</w:t>
      </w:r>
    </w:p>
    <w:p w14:paraId="230B9EF2">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拒绝与采购人签订合同的，采购人可以按照评审报告推荐的成交候选人名单排序，确定下一候选人为</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，也可以重新开展政府采购活动</w:t>
      </w:r>
      <w:r>
        <w:rPr>
          <w:rFonts w:hint="eastAsia" w:asciiTheme="minorEastAsia" w:hAnsiTheme="minorEastAsia" w:eastAsiaTheme="minorEastAsia" w:cstheme="minorEastAsia"/>
          <w:color w:val="auto"/>
          <w:spacing w:val="-4"/>
          <w:sz w:val="28"/>
          <w:szCs w:val="28"/>
          <w:highlight w:val="none"/>
          <w:lang w:eastAsia="zh-CN"/>
        </w:rPr>
        <w:t>。</w:t>
      </w:r>
    </w:p>
    <w:p w14:paraId="6BE570A3">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谈判文件、</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的响应文件、《成交通知书》及其澄清、说明文件、承诺等，均为签订</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的依据，作为</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的组成部分。</w:t>
      </w:r>
    </w:p>
    <w:p w14:paraId="29394823">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rPr>
        <w:t>政府</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应当包括采购人与</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的名称和住所、标的、数量、质量、价款或者报酬、履行期限及地点和方式、验收要求、违约责任、解决争议的方法等内容。</w:t>
      </w:r>
    </w:p>
    <w:p w14:paraId="23BE194A">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rPr>
        <w:t>采购人应当加强对</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的履约管理，并按照</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约定，及时向</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支付采购资金。对于</w:t>
      </w:r>
      <w:r>
        <w:rPr>
          <w:rFonts w:hint="eastAsia" w:asciiTheme="minorEastAsia" w:hAnsiTheme="minorEastAsia" w:eastAsiaTheme="minorEastAsia" w:cstheme="minorEastAsia"/>
          <w:color w:val="auto"/>
          <w:spacing w:val="-4"/>
          <w:sz w:val="28"/>
          <w:szCs w:val="28"/>
          <w:highlight w:val="none"/>
          <w:lang w:eastAsia="zh-CN"/>
        </w:rPr>
        <w:t>成交人</w:t>
      </w:r>
      <w:r>
        <w:rPr>
          <w:rFonts w:hint="eastAsia" w:asciiTheme="minorEastAsia" w:hAnsiTheme="minorEastAsia" w:eastAsiaTheme="minorEastAsia" w:cstheme="minorEastAsia"/>
          <w:color w:val="auto"/>
          <w:spacing w:val="-4"/>
          <w:sz w:val="28"/>
          <w:szCs w:val="28"/>
          <w:highlight w:val="none"/>
        </w:rPr>
        <w:t>违反</w:t>
      </w:r>
      <w:r>
        <w:rPr>
          <w:rFonts w:hint="eastAsia" w:asciiTheme="minorEastAsia" w:hAnsiTheme="minorEastAsia" w:eastAsiaTheme="minorEastAsia" w:cstheme="minorEastAsia"/>
          <w:color w:val="auto"/>
          <w:spacing w:val="-4"/>
          <w:sz w:val="28"/>
          <w:szCs w:val="28"/>
          <w:highlight w:val="none"/>
          <w:lang w:eastAsia="zh-CN"/>
        </w:rPr>
        <w:t>采购合同</w:t>
      </w:r>
      <w:r>
        <w:rPr>
          <w:rFonts w:hint="eastAsia" w:asciiTheme="minorEastAsia" w:hAnsiTheme="minorEastAsia" w:eastAsiaTheme="minorEastAsia" w:cstheme="minorEastAsia"/>
          <w:color w:val="auto"/>
          <w:spacing w:val="-4"/>
          <w:sz w:val="28"/>
          <w:szCs w:val="28"/>
          <w:highlight w:val="none"/>
        </w:rPr>
        <w:t>约定的行为，采购人应当及时处</w:t>
      </w:r>
      <w:r>
        <w:rPr>
          <w:rFonts w:hint="eastAsia" w:asciiTheme="minorEastAsia" w:hAnsiTheme="minorEastAsia" w:eastAsiaTheme="minorEastAsia" w:cstheme="minorEastAsia"/>
          <w:color w:val="auto"/>
          <w:spacing w:val="-4"/>
          <w:sz w:val="28"/>
          <w:szCs w:val="28"/>
          <w:highlight w:val="none"/>
          <w:lang w:eastAsia="zh-CN"/>
        </w:rPr>
        <w:t>理，依法追究其违约责任。</w:t>
      </w:r>
      <w:bookmarkStart w:id="38" w:name="_Toc7719"/>
    </w:p>
    <w:p w14:paraId="648A3082">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采购人应当自政府采购合同签订之日起2个工作日内，在【陕西省政府采购网】（</w:t>
      </w:r>
      <w:r>
        <w:rPr>
          <w:rFonts w:hint="eastAsia" w:asciiTheme="minorEastAsia" w:hAnsiTheme="minorEastAsia" w:eastAsiaTheme="minorEastAsia" w:cstheme="minorEastAsia"/>
          <w:color w:val="auto"/>
          <w:spacing w:val="-4"/>
          <w:sz w:val="28"/>
          <w:szCs w:val="28"/>
          <w:highlight w:val="none"/>
          <w:lang w:eastAsia="zh-CN"/>
        </w:rPr>
        <w:fldChar w:fldCharType="begin"/>
      </w:r>
      <w:r>
        <w:rPr>
          <w:rFonts w:hint="eastAsia" w:asciiTheme="minorEastAsia" w:hAnsiTheme="minorEastAsia" w:eastAsiaTheme="minorEastAsia" w:cstheme="minorEastAsia"/>
          <w:color w:val="auto"/>
          <w:spacing w:val="-4"/>
          <w:sz w:val="28"/>
          <w:szCs w:val="28"/>
          <w:highlight w:val="none"/>
          <w:lang w:eastAsia="zh-CN"/>
        </w:rPr>
        <w:instrText xml:space="preserve"> HYPERLINK "http://www.ccgp-shaanxi.gov.cn/" </w:instrText>
      </w:r>
      <w:r>
        <w:rPr>
          <w:rFonts w:hint="eastAsia" w:asciiTheme="minorEastAsia" w:hAnsiTheme="minorEastAsia" w:eastAsiaTheme="minorEastAsia" w:cstheme="minorEastAsia"/>
          <w:color w:val="auto"/>
          <w:spacing w:val="-4"/>
          <w:sz w:val="28"/>
          <w:szCs w:val="28"/>
          <w:highlight w:val="none"/>
          <w:lang w:eastAsia="zh-CN"/>
        </w:rPr>
        <w:fldChar w:fldCharType="separate"/>
      </w:r>
      <w:r>
        <w:rPr>
          <w:rFonts w:hint="eastAsia" w:asciiTheme="minorEastAsia" w:hAnsiTheme="minorEastAsia" w:eastAsiaTheme="minorEastAsia" w:cstheme="minorEastAsia"/>
          <w:color w:val="auto"/>
          <w:spacing w:val="-4"/>
          <w:sz w:val="28"/>
          <w:szCs w:val="28"/>
          <w:highlight w:val="none"/>
          <w:lang w:eastAsia="zh-CN"/>
        </w:rPr>
        <w:t>http://www.ccgp-shaanxi.gov.cn/</w:t>
      </w:r>
      <w:r>
        <w:rPr>
          <w:rFonts w:hint="eastAsia" w:asciiTheme="minorEastAsia" w:hAnsiTheme="minorEastAsia" w:eastAsiaTheme="minorEastAsia" w:cstheme="minorEastAsia"/>
          <w:color w:val="auto"/>
          <w:spacing w:val="-4"/>
          <w:sz w:val="28"/>
          <w:szCs w:val="28"/>
          <w:highlight w:val="none"/>
          <w:lang w:eastAsia="zh-CN"/>
        </w:rPr>
        <w:fldChar w:fldCharType="end"/>
      </w:r>
      <w:r>
        <w:rPr>
          <w:rFonts w:hint="eastAsia" w:asciiTheme="minorEastAsia" w:hAnsiTheme="minorEastAsia" w:eastAsiaTheme="minorEastAsia" w:cstheme="minorEastAsia"/>
          <w:color w:val="auto"/>
          <w:spacing w:val="-4"/>
          <w:sz w:val="28"/>
          <w:szCs w:val="28"/>
          <w:highlight w:val="none"/>
          <w:lang w:eastAsia="zh-CN"/>
        </w:rPr>
        <w:t>）对合同进行公示，但政府采购合同中涉及国家秘密、商业秘密的内容除外。</w:t>
      </w:r>
    </w:p>
    <w:p w14:paraId="07442034">
      <w:pPr>
        <w:keepNext w:val="0"/>
        <w:keepLines w:val="0"/>
        <w:pageBreakBefore w:val="0"/>
        <w:widowControl/>
        <w:numPr>
          <w:ilvl w:val="0"/>
          <w:numId w:val="7"/>
        </w:numPr>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合同履行</w:t>
      </w:r>
    </w:p>
    <w:p w14:paraId="121CB2C4">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1、采购人与成交供应商应当根据合同的约定依法履行合同义务。</w:t>
      </w:r>
    </w:p>
    <w:p w14:paraId="6B191E21">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2、采购人与成交人应当根据合同的约定依法履行合同义务。政府采购合同的履行、违约责任和解决争议的方法等适用《中华人民共和国民法典》。</w:t>
      </w:r>
    </w:p>
    <w:p w14:paraId="37BD99E9">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b/>
          <w:bCs/>
          <w:color w:val="auto"/>
          <w:spacing w:val="-4"/>
          <w:sz w:val="28"/>
          <w:szCs w:val="28"/>
          <w:highlight w:val="none"/>
          <w:lang w:eastAsia="zh-CN"/>
        </w:rPr>
      </w:pPr>
      <w:r>
        <w:rPr>
          <w:rFonts w:hint="eastAsia" w:asciiTheme="minorEastAsia" w:hAnsiTheme="minorEastAsia" w:eastAsiaTheme="minorEastAsia" w:cstheme="minorEastAsia"/>
          <w:b/>
          <w:bCs/>
          <w:color w:val="auto"/>
          <w:spacing w:val="-4"/>
          <w:sz w:val="28"/>
          <w:szCs w:val="28"/>
          <w:highlight w:val="none"/>
          <w:lang w:val="en-US" w:eastAsia="zh-CN"/>
        </w:rPr>
        <w:t>十一、</w:t>
      </w:r>
      <w:r>
        <w:rPr>
          <w:rFonts w:hint="eastAsia" w:asciiTheme="minorEastAsia" w:hAnsiTheme="minorEastAsia" w:eastAsiaTheme="minorEastAsia" w:cstheme="minorEastAsia"/>
          <w:b/>
          <w:bCs/>
          <w:color w:val="auto"/>
          <w:spacing w:val="-4"/>
          <w:sz w:val="28"/>
          <w:szCs w:val="28"/>
          <w:highlight w:val="none"/>
          <w:lang w:eastAsia="zh-CN"/>
        </w:rPr>
        <w:t>验收或考核</w:t>
      </w:r>
    </w:p>
    <w:p w14:paraId="2C90708B">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1、采购人可以邀请参加本项目的其他供应商或者第三方机构参与验收，</w:t>
      </w:r>
      <w:r>
        <w:rPr>
          <w:rFonts w:hint="eastAsia" w:asciiTheme="minorEastAsia" w:hAnsiTheme="minorEastAsia" w:eastAsiaTheme="minorEastAsia" w:cstheme="minorEastAsia"/>
          <w:color w:val="auto"/>
          <w:spacing w:val="-4"/>
          <w:sz w:val="28"/>
          <w:szCs w:val="28"/>
          <w:highlight w:val="none"/>
          <w:lang w:val="en-US" w:eastAsia="zh-CN"/>
        </w:rPr>
        <w:t>应</w:t>
      </w:r>
      <w:r>
        <w:rPr>
          <w:rFonts w:hint="eastAsia" w:asciiTheme="minorEastAsia" w:hAnsiTheme="minorEastAsia" w:eastAsiaTheme="minorEastAsia" w:cstheme="minorEastAsia"/>
          <w:color w:val="auto"/>
          <w:spacing w:val="-4"/>
          <w:sz w:val="28"/>
          <w:szCs w:val="28"/>
          <w:highlight w:val="none"/>
          <w:lang w:eastAsia="zh-CN"/>
        </w:rPr>
        <w:t>严格按照国家相关法律法规的要求及谈判文件的要求依法成立验收小组组织验收或考核。负责编制履约验收方案、组织验收活动、出具验收报告、公布验收结果、处置验收争议等，并形成项目验收书，所有参加验收的部门和人员应签署验收意见。参与验收的供应商或者第三方机构的意见作为验收书的参考资料一并存档。</w:t>
      </w:r>
    </w:p>
    <w:p w14:paraId="185A8A2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277" w:lineRule="atLeast"/>
        <w:ind w:right="0" w:firstLine="544" w:firstLineChars="200"/>
        <w:textAlignment w:val="baseline"/>
        <w:rPr>
          <w:rFonts w:hint="eastAsia" w:asciiTheme="minorEastAsia" w:hAnsiTheme="minorEastAsia" w:eastAsiaTheme="minorEastAsia" w:cstheme="minorEastAsia"/>
          <w:snapToGrid w:val="0"/>
          <w:color w:val="auto"/>
          <w:spacing w:val="-4"/>
          <w:kern w:val="0"/>
          <w:sz w:val="28"/>
          <w:szCs w:val="28"/>
          <w:highlight w:val="none"/>
          <w:lang w:val="en-US" w:eastAsia="zh-CN" w:bidi="ar-SA"/>
        </w:rPr>
      </w:pPr>
      <w:r>
        <w:rPr>
          <w:rFonts w:hint="eastAsia" w:asciiTheme="minorEastAsia" w:hAnsiTheme="minorEastAsia" w:eastAsiaTheme="minorEastAsia" w:cstheme="minorEastAsia"/>
          <w:snapToGrid w:val="0"/>
          <w:color w:val="auto"/>
          <w:spacing w:val="-4"/>
          <w:kern w:val="0"/>
          <w:sz w:val="28"/>
          <w:szCs w:val="28"/>
          <w:highlight w:val="none"/>
          <w:lang w:val="en-US" w:eastAsia="zh-CN" w:bidi="ar-SA"/>
        </w:rPr>
        <w:t>2、技术复杂、专业性强的采购项目，验收小组必须包含专业技术人员。政府向社会公众提供的公共服务项目，验收时应邀请服务对象参与并出具意见。</w:t>
      </w:r>
    </w:p>
    <w:p w14:paraId="17D7FB4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277" w:lineRule="atLeast"/>
        <w:ind w:right="0" w:firstLine="544" w:firstLineChars="200"/>
        <w:textAlignment w:val="baseline"/>
        <w:rPr>
          <w:rFonts w:hint="eastAsia" w:asciiTheme="minorEastAsia" w:hAnsiTheme="minorEastAsia" w:eastAsiaTheme="minorEastAsia" w:cstheme="minorEastAsia"/>
          <w:snapToGrid w:val="0"/>
          <w:color w:val="auto"/>
          <w:spacing w:val="-4"/>
          <w:kern w:val="0"/>
          <w:sz w:val="28"/>
          <w:szCs w:val="28"/>
          <w:highlight w:val="none"/>
          <w:lang w:val="en-US" w:eastAsia="zh-CN" w:bidi="ar-SA"/>
        </w:rPr>
      </w:pPr>
      <w:r>
        <w:rPr>
          <w:rFonts w:hint="eastAsia" w:asciiTheme="minorEastAsia" w:hAnsiTheme="minorEastAsia" w:eastAsiaTheme="minorEastAsia" w:cstheme="minorEastAsia"/>
          <w:snapToGrid w:val="0"/>
          <w:color w:val="auto"/>
          <w:spacing w:val="-4"/>
          <w:kern w:val="0"/>
          <w:sz w:val="28"/>
          <w:szCs w:val="28"/>
          <w:highlight w:val="none"/>
          <w:lang w:val="en-US" w:eastAsia="zh-CN" w:bidi="ar-SA"/>
        </w:rPr>
        <w:t>3、验收小组应按照合同约定对每一项技术、服务、安全标准的履约情况逐项进行验收确认。</w:t>
      </w:r>
    </w:p>
    <w:p w14:paraId="5D0EDAC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277" w:lineRule="atLeast"/>
        <w:ind w:right="0" w:firstLine="544" w:firstLineChars="200"/>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snapToGrid w:val="0"/>
          <w:color w:val="auto"/>
          <w:spacing w:val="-4"/>
          <w:kern w:val="0"/>
          <w:sz w:val="28"/>
          <w:szCs w:val="28"/>
          <w:highlight w:val="none"/>
          <w:lang w:val="en-US" w:eastAsia="zh-CN" w:bidi="ar-SA"/>
        </w:rPr>
        <w:t>4、采购人应按照相关规定主动公开政府采购项目（涉密项目除外）的履约验收结果信息，接受社会监督。</w:t>
      </w:r>
    </w:p>
    <w:p w14:paraId="04846443">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val="en-US" w:eastAsia="zh-CN"/>
        </w:rPr>
        <w:t>5</w:t>
      </w:r>
      <w:r>
        <w:rPr>
          <w:rFonts w:hint="eastAsia" w:asciiTheme="minorEastAsia" w:hAnsiTheme="minorEastAsia" w:eastAsiaTheme="minorEastAsia" w:cstheme="minorEastAsia"/>
          <w:color w:val="auto"/>
          <w:spacing w:val="-4"/>
          <w:sz w:val="28"/>
          <w:szCs w:val="28"/>
          <w:highlight w:val="none"/>
          <w:lang w:eastAsia="zh-CN"/>
        </w:rPr>
        <w:t>、采购人</w:t>
      </w:r>
      <w:r>
        <w:rPr>
          <w:rFonts w:hint="eastAsia" w:asciiTheme="minorEastAsia" w:hAnsiTheme="minorEastAsia" w:eastAsiaTheme="minorEastAsia" w:cstheme="minorEastAsia"/>
          <w:color w:val="auto"/>
          <w:spacing w:val="-4"/>
          <w:sz w:val="28"/>
          <w:szCs w:val="28"/>
          <w:highlight w:val="none"/>
          <w:lang w:val="en-US" w:eastAsia="zh-CN"/>
        </w:rPr>
        <w:t>应</w:t>
      </w:r>
      <w:r>
        <w:rPr>
          <w:rFonts w:hint="eastAsia" w:asciiTheme="minorEastAsia" w:hAnsiTheme="minorEastAsia" w:eastAsiaTheme="minorEastAsia" w:cstheme="minorEastAsia"/>
          <w:color w:val="auto"/>
          <w:spacing w:val="-4"/>
          <w:sz w:val="28"/>
          <w:szCs w:val="28"/>
          <w:highlight w:val="none"/>
          <w:lang w:eastAsia="zh-CN"/>
        </w:rPr>
        <w:t>按《关于促进政府采购公平竞争优化营商环境的通知》（财库〔2019〕38号）、《保障中小企业款项支付条例》（国务院令第802号）等规定及采购合同的约定支付合同款项。</w:t>
      </w:r>
    </w:p>
    <w:p w14:paraId="760CCDA7">
      <w:pPr>
        <w:keepNext w:val="0"/>
        <w:keepLines w:val="0"/>
        <w:pageBreakBefore w:val="0"/>
        <w:widowControl/>
        <w:kinsoku/>
        <w:wordWrap w:val="0"/>
        <w:overflowPunct/>
        <w:topLinePunct/>
        <w:autoSpaceDE/>
        <w:autoSpaceDN/>
        <w:bidi w:val="0"/>
        <w:adjustRightInd w:val="0"/>
        <w:snapToGrid w:val="0"/>
        <w:spacing w:before="166" w:line="221" w:lineRule="auto"/>
        <w:ind w:left="563"/>
        <w:jc w:val="both"/>
        <w:textAlignment w:val="baseline"/>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十</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二</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、废标情形</w:t>
      </w:r>
      <w:bookmarkEnd w:id="38"/>
    </w:p>
    <w:p w14:paraId="35FFE77D">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一）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395D00C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（二）根据《政府采购法》第三十六条规定，在采购活动中，出现下列情形之一的，本项目按废标处理：</w:t>
      </w:r>
    </w:p>
    <w:p w14:paraId="4F98CC3F">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1、出现影响采购公正的违法、违规行为；</w:t>
      </w:r>
    </w:p>
    <w:p w14:paraId="6EB82721">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2、</w:t>
      </w:r>
      <w:r>
        <w:rPr>
          <w:rFonts w:hint="eastAsia" w:asciiTheme="minorEastAsia" w:hAnsiTheme="minorEastAsia" w:eastAsiaTheme="minorEastAsia" w:cstheme="minorEastAsia"/>
          <w:color w:val="auto"/>
          <w:spacing w:val="-4"/>
          <w:sz w:val="28"/>
          <w:szCs w:val="28"/>
          <w:highlight w:val="none"/>
          <w:lang w:eastAsia="zh-CN"/>
        </w:rPr>
        <w:t>供应商</w:t>
      </w:r>
      <w:r>
        <w:rPr>
          <w:rFonts w:hint="eastAsia" w:asciiTheme="minorEastAsia" w:hAnsiTheme="minorEastAsia" w:eastAsiaTheme="minorEastAsia" w:cstheme="minorEastAsia"/>
          <w:color w:val="auto"/>
          <w:spacing w:val="-4"/>
          <w:sz w:val="28"/>
          <w:szCs w:val="28"/>
          <w:highlight w:val="none"/>
        </w:rPr>
        <w:t>的报价均超过了采购预算，采购人不能支付；</w:t>
      </w:r>
    </w:p>
    <w:p w14:paraId="3D5DC83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3、因重大变故，采购任务取消。</w:t>
      </w:r>
    </w:p>
    <w:p w14:paraId="632F033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废标后，由采购代理机构发布废标公告。</w:t>
      </w:r>
    </w:p>
    <w:p w14:paraId="21D4C084">
      <w:pPr>
        <w:keepNext w:val="0"/>
        <w:keepLines w:val="0"/>
        <w:pageBreakBefore w:val="0"/>
        <w:widowControl/>
        <w:kinsoku/>
        <w:wordWrap w:val="0"/>
        <w:overflowPunct/>
        <w:topLinePunct/>
        <w:autoSpaceDE/>
        <w:autoSpaceDN/>
        <w:bidi w:val="0"/>
        <w:adjustRightInd w:val="0"/>
        <w:snapToGrid w:val="0"/>
        <w:spacing w:before="56" w:line="225" w:lineRule="auto"/>
        <w:ind w:left="642"/>
        <w:jc w:val="both"/>
        <w:textAlignment w:val="baseline"/>
        <w:outlineLvl w:val="1"/>
        <w:rPr>
          <w:rFonts w:hint="eastAsia" w:asciiTheme="minorEastAsia" w:hAnsiTheme="minorEastAsia" w:eastAsiaTheme="minorEastAsia" w:cstheme="minorEastAsia"/>
          <w:color w:val="auto"/>
          <w:sz w:val="31"/>
          <w:szCs w:val="31"/>
          <w:highlight w:val="none"/>
        </w:rPr>
      </w:pPr>
      <w:bookmarkStart w:id="39" w:name="_Toc12011"/>
      <w:r>
        <w:rPr>
          <w:rFonts w:hint="eastAsia" w:asciiTheme="minorEastAsia" w:hAnsiTheme="minorEastAsia" w:eastAsiaTheme="minorEastAsia" w:cstheme="minorEastAsia"/>
          <w:color w:val="auto"/>
          <w:spacing w:val="9"/>
          <w:sz w:val="31"/>
          <w:szCs w:val="31"/>
          <w:highlight w:val="none"/>
          <w14:textOutline w14:w="5793" w14:cap="sq" w14:cmpd="sng">
            <w14:solidFill>
              <w14:srgbClr w14:val="000000"/>
            </w14:solidFill>
            <w14:prstDash w14:val="solid"/>
            <w14:bevel/>
          </w14:textOutline>
        </w:rPr>
        <w:t>十</w:t>
      </w:r>
      <w:r>
        <w:rPr>
          <w:rFonts w:hint="eastAsia" w:asciiTheme="minorEastAsia" w:hAnsiTheme="minorEastAsia" w:eastAsiaTheme="minorEastAsia" w:cstheme="minorEastAsia"/>
          <w:color w:val="auto"/>
          <w:spacing w:val="9"/>
          <w:sz w:val="31"/>
          <w:szCs w:val="31"/>
          <w:highlight w:val="none"/>
          <w:lang w:val="en-US" w:eastAsia="zh-CN"/>
          <w14:textOutline w14:w="5793" w14:cap="sq" w14:cmpd="sng">
            <w14:solidFill>
              <w14:srgbClr w14:val="000000"/>
            </w14:solidFill>
            <w14:prstDash w14:val="solid"/>
            <w14:bevel/>
          </w14:textOutline>
        </w:rPr>
        <w:t>三</w:t>
      </w:r>
      <w:r>
        <w:rPr>
          <w:rFonts w:hint="eastAsia" w:asciiTheme="minorEastAsia" w:hAnsiTheme="minorEastAsia" w:eastAsiaTheme="minorEastAsia" w:cstheme="minorEastAsia"/>
          <w:color w:val="auto"/>
          <w:spacing w:val="9"/>
          <w:sz w:val="31"/>
          <w:szCs w:val="31"/>
          <w:highlight w:val="none"/>
          <w14:textOutline w14:w="5793" w14:cap="sq" w14:cmpd="sng">
            <w14:solidFill>
              <w14:srgbClr w14:val="000000"/>
            </w14:solidFill>
            <w14:prstDash w14:val="solid"/>
            <w14:bevel/>
          </w14:textOutline>
        </w:rPr>
        <w:t>、成交服务费</w:t>
      </w:r>
      <w:bookmarkEnd w:id="39"/>
    </w:p>
    <w:p w14:paraId="7AB65CBD">
      <w:pPr>
        <w:keepNext w:val="0"/>
        <w:keepLines w:val="0"/>
        <w:pageBreakBefore w:val="0"/>
        <w:widowControl/>
        <w:kinsoku/>
        <w:wordWrap w:val="0"/>
        <w:overflowPunct/>
        <w:topLinePunct/>
        <w:autoSpaceDE/>
        <w:autoSpaceDN/>
        <w:bidi w:val="0"/>
        <w:adjustRightInd w:val="0"/>
        <w:snapToGrid w:val="0"/>
        <w:spacing w:before="53" w:line="220" w:lineRule="auto"/>
        <w:ind w:left="581"/>
        <w:jc w:val="both"/>
        <w:textAlignment w:val="baseline"/>
        <w:outlineLvl w:val="2"/>
        <w:rPr>
          <w:rFonts w:hint="eastAsia" w:asciiTheme="minorEastAsia" w:hAnsiTheme="minorEastAsia" w:eastAsiaTheme="minorEastAsia" w:cstheme="minorEastAsia"/>
          <w:color w:val="auto"/>
          <w:sz w:val="28"/>
          <w:szCs w:val="28"/>
          <w:highlight w:val="none"/>
        </w:rPr>
      </w:pPr>
      <w:bookmarkStart w:id="40" w:name="_Toc26122"/>
      <w:r>
        <w:rPr>
          <w:rFonts w:hint="eastAsia" w:asciiTheme="minorEastAsia" w:hAnsiTheme="minorEastAsia" w:eastAsiaTheme="minorEastAsia" w:cstheme="minorEastAsia"/>
          <w:color w:val="auto"/>
          <w:spacing w:val="-2"/>
          <w:sz w:val="28"/>
          <w:szCs w:val="28"/>
          <w:highlight w:val="none"/>
        </w:rPr>
        <w:t>1、成交服务费按约定由成交人支付。</w:t>
      </w:r>
      <w:bookmarkEnd w:id="40"/>
    </w:p>
    <w:p w14:paraId="2FA2A389">
      <w:pPr>
        <w:keepNext w:val="0"/>
        <w:keepLines w:val="0"/>
        <w:pageBreakBefore w:val="0"/>
        <w:widowControl/>
        <w:kinsoku/>
        <w:wordWrap w:val="0"/>
        <w:overflowPunct/>
        <w:topLinePunct/>
        <w:autoSpaceDE/>
        <w:autoSpaceDN/>
        <w:bidi w:val="0"/>
        <w:adjustRightInd w:val="0"/>
        <w:snapToGrid w:val="0"/>
        <w:spacing w:before="70" w:line="248" w:lineRule="auto"/>
        <w:ind w:firstLine="563"/>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2、成交人应依据成交金额向采购代理机构</w:t>
      </w:r>
      <w:r>
        <w:rPr>
          <w:rFonts w:hint="eastAsia" w:asciiTheme="minorEastAsia" w:hAnsiTheme="minorEastAsia" w:eastAsiaTheme="minorEastAsia" w:cstheme="minorEastAsia"/>
          <w:color w:val="auto"/>
          <w:spacing w:val="-2"/>
          <w:sz w:val="28"/>
          <w:szCs w:val="28"/>
          <w:highlight w:val="none"/>
        </w:rPr>
        <w:t>交纳成交服务费，交费金额</w:t>
      </w:r>
      <w:r>
        <w:rPr>
          <w:rFonts w:hint="eastAsia" w:asciiTheme="minorEastAsia" w:hAnsiTheme="minorEastAsia" w:eastAsiaTheme="minorEastAsia" w:cstheme="minorEastAsia"/>
          <w:color w:val="auto"/>
          <w:spacing w:val="-1"/>
          <w:sz w:val="28"/>
          <w:szCs w:val="28"/>
          <w:highlight w:val="none"/>
        </w:rPr>
        <w:t>参照国家计委颁布的《招标代理服务收费管理暂行办法》（计价格[20</w:t>
      </w:r>
      <w:r>
        <w:rPr>
          <w:rFonts w:hint="eastAsia" w:asciiTheme="minorEastAsia" w:hAnsiTheme="minorEastAsia" w:eastAsiaTheme="minorEastAsia" w:cstheme="minorEastAsia"/>
          <w:color w:val="auto"/>
          <w:spacing w:val="-2"/>
          <w:sz w:val="28"/>
          <w:szCs w:val="28"/>
          <w:highlight w:val="none"/>
        </w:rPr>
        <w:t>02]1980号）及发改办价格[2003]857号文件的规定标准收取。</w:t>
      </w:r>
    </w:p>
    <w:p w14:paraId="5ED7EBD3">
      <w:pPr>
        <w:keepNext w:val="0"/>
        <w:keepLines w:val="0"/>
        <w:pageBreakBefore w:val="0"/>
        <w:widowControl/>
        <w:kinsoku/>
        <w:wordWrap w:val="0"/>
        <w:overflowPunct/>
        <w:topLinePunct/>
        <w:autoSpaceDE/>
        <w:autoSpaceDN/>
        <w:bidi w:val="0"/>
        <w:adjustRightInd w:val="0"/>
        <w:snapToGrid w:val="0"/>
        <w:spacing w:before="70" w:line="211" w:lineRule="auto"/>
        <w:ind w:left="566"/>
        <w:jc w:val="both"/>
        <w:textAlignment w:val="baseline"/>
        <w:outlineLvl w:val="2"/>
        <w:rPr>
          <w:rFonts w:hint="eastAsia" w:asciiTheme="minorEastAsia" w:hAnsiTheme="minorEastAsia" w:eastAsiaTheme="minorEastAsia" w:cstheme="minorEastAsia"/>
          <w:color w:val="auto"/>
          <w:sz w:val="28"/>
          <w:szCs w:val="28"/>
          <w:highlight w:val="none"/>
        </w:rPr>
      </w:pPr>
      <w:bookmarkStart w:id="41" w:name="_Toc12058"/>
      <w:r>
        <w:rPr>
          <w:rFonts w:hint="eastAsia" w:asciiTheme="minorEastAsia" w:hAnsiTheme="minorEastAsia" w:eastAsiaTheme="minorEastAsia" w:cstheme="minorEastAsia"/>
          <w:color w:val="auto"/>
          <w:spacing w:val="-1"/>
          <w:sz w:val="28"/>
          <w:szCs w:val="28"/>
          <w:highlight w:val="none"/>
        </w:rPr>
        <w:t>3、本项目代理服务费按</w:t>
      </w:r>
      <w:r>
        <w:rPr>
          <w:rFonts w:hint="eastAsia" w:asciiTheme="minorEastAsia" w:hAnsiTheme="minorEastAsia" w:eastAsiaTheme="minorEastAsia" w:cstheme="minorEastAsia"/>
          <w:color w:val="auto"/>
          <w:spacing w:val="-1"/>
          <w:sz w:val="28"/>
          <w:szCs w:val="28"/>
          <w:highlight w:val="none"/>
          <w:lang w:val="en-US" w:eastAsia="zh-CN"/>
        </w:rPr>
        <w:t>服务</w:t>
      </w:r>
      <w:r>
        <w:rPr>
          <w:rFonts w:hint="eastAsia" w:asciiTheme="minorEastAsia" w:hAnsiTheme="minorEastAsia" w:eastAsiaTheme="minorEastAsia" w:cstheme="minorEastAsia"/>
          <w:color w:val="auto"/>
          <w:spacing w:val="-1"/>
          <w:sz w:val="28"/>
          <w:szCs w:val="28"/>
          <w:highlight w:val="none"/>
        </w:rPr>
        <w:t>计取。</w:t>
      </w:r>
      <w:bookmarkEnd w:id="41"/>
    </w:p>
    <w:tbl>
      <w:tblPr>
        <w:tblStyle w:val="24"/>
        <w:tblW w:w="8363" w:type="dxa"/>
        <w:tblInd w:w="3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1830"/>
        <w:gridCol w:w="2089"/>
        <w:gridCol w:w="2093"/>
      </w:tblGrid>
      <w:tr w14:paraId="4748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vAlign w:val="top"/>
          </w:tcPr>
          <w:p w14:paraId="75AE1760">
            <w:pPr>
              <w:pStyle w:val="25"/>
              <w:keepNext w:val="0"/>
              <w:keepLines w:val="0"/>
              <w:pageBreakBefore w:val="0"/>
              <w:widowControl/>
              <w:kinsoku/>
              <w:wordWrap w:val="0"/>
              <w:overflowPunct/>
              <w:topLinePunct/>
              <w:autoSpaceDE/>
              <w:autoSpaceDN/>
              <w:bidi w:val="0"/>
              <w:adjustRightInd w:val="0"/>
              <w:snapToGrid w:val="0"/>
              <w:spacing w:before="149" w:line="217" w:lineRule="auto"/>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5103" w14:cap="sq" w14:cmpd="sng">
                  <w14:solidFill>
                    <w14:srgbClr w14:val="000000"/>
                  </w14:solidFill>
                  <w14:prstDash w14:val="solid"/>
                  <w14:bevel/>
                </w14:textOutline>
              </w:rPr>
              <w:t>成交金额（万元）</w:t>
            </w:r>
          </w:p>
        </w:tc>
        <w:tc>
          <w:tcPr>
            <w:tcW w:w="1830" w:type="dxa"/>
            <w:vAlign w:val="top"/>
          </w:tcPr>
          <w:p w14:paraId="033BA7BD">
            <w:pPr>
              <w:pStyle w:val="25"/>
              <w:keepNext w:val="0"/>
              <w:keepLines w:val="0"/>
              <w:pageBreakBefore w:val="0"/>
              <w:widowControl/>
              <w:kinsoku/>
              <w:wordWrap w:val="0"/>
              <w:overflowPunct/>
              <w:topLinePunct/>
              <w:autoSpaceDE/>
              <w:autoSpaceDN/>
              <w:bidi w:val="0"/>
              <w:adjustRightInd w:val="0"/>
              <w:snapToGrid w:val="0"/>
              <w:spacing w:before="149" w:line="217" w:lineRule="auto"/>
              <w:ind w:left="36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5103" w14:cap="sq" w14:cmpd="sng">
                  <w14:solidFill>
                    <w14:srgbClr w14:val="000000"/>
                  </w14:solidFill>
                  <w14:prstDash w14:val="solid"/>
                  <w14:bevel/>
                </w14:textOutline>
              </w:rPr>
              <w:t>货物招标</w:t>
            </w:r>
          </w:p>
        </w:tc>
        <w:tc>
          <w:tcPr>
            <w:tcW w:w="2089" w:type="dxa"/>
            <w:vAlign w:val="top"/>
          </w:tcPr>
          <w:p w14:paraId="66955528">
            <w:pPr>
              <w:pStyle w:val="25"/>
              <w:keepNext w:val="0"/>
              <w:keepLines w:val="0"/>
              <w:pageBreakBefore w:val="0"/>
              <w:widowControl/>
              <w:kinsoku/>
              <w:wordWrap w:val="0"/>
              <w:overflowPunct/>
              <w:topLinePunct/>
              <w:autoSpaceDE/>
              <w:autoSpaceDN/>
              <w:bidi w:val="0"/>
              <w:adjustRightInd w:val="0"/>
              <w:snapToGrid w:val="0"/>
              <w:spacing w:before="149" w:line="217" w:lineRule="auto"/>
              <w:ind w:left="491"/>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5103" w14:cap="sq" w14:cmpd="sng">
                  <w14:solidFill>
                    <w14:srgbClr w14:val="000000"/>
                  </w14:solidFill>
                  <w14:prstDash w14:val="solid"/>
                  <w14:bevel/>
                </w14:textOutline>
              </w:rPr>
              <w:t>服务招标</w:t>
            </w:r>
          </w:p>
        </w:tc>
        <w:tc>
          <w:tcPr>
            <w:tcW w:w="2093" w:type="dxa"/>
            <w:vAlign w:val="top"/>
          </w:tcPr>
          <w:p w14:paraId="0734BCB1">
            <w:pPr>
              <w:pStyle w:val="25"/>
              <w:keepNext w:val="0"/>
              <w:keepLines w:val="0"/>
              <w:pageBreakBefore w:val="0"/>
              <w:widowControl/>
              <w:kinsoku/>
              <w:wordWrap w:val="0"/>
              <w:overflowPunct/>
              <w:topLinePunct/>
              <w:autoSpaceDE/>
              <w:autoSpaceDN/>
              <w:bidi w:val="0"/>
              <w:adjustRightInd w:val="0"/>
              <w:snapToGrid w:val="0"/>
              <w:spacing w:before="149" w:line="217" w:lineRule="auto"/>
              <w:ind w:left="49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5103" w14:cap="sq" w14:cmpd="sng">
                  <w14:solidFill>
                    <w14:srgbClr w14:val="000000"/>
                  </w14:solidFill>
                  <w14:prstDash w14:val="solid"/>
                  <w14:bevel/>
                </w14:textOutline>
              </w:rPr>
              <w:t>工程招标</w:t>
            </w:r>
          </w:p>
        </w:tc>
      </w:tr>
      <w:tr w14:paraId="3404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6C7A3BB4">
            <w:pPr>
              <w:pStyle w:val="25"/>
              <w:keepNext w:val="0"/>
              <w:keepLines w:val="0"/>
              <w:pageBreakBefore w:val="0"/>
              <w:widowControl/>
              <w:kinsoku/>
              <w:wordWrap w:val="0"/>
              <w:overflowPunct/>
              <w:topLinePunct/>
              <w:autoSpaceDE/>
              <w:autoSpaceDN/>
              <w:bidi w:val="0"/>
              <w:adjustRightInd w:val="0"/>
              <w:snapToGrid w:val="0"/>
              <w:spacing w:before="144" w:line="217" w:lineRule="auto"/>
              <w:ind w:left="14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5"/>
                <w:highlight w:val="none"/>
              </w:rPr>
              <w:t>100以下</w:t>
            </w:r>
          </w:p>
        </w:tc>
        <w:tc>
          <w:tcPr>
            <w:tcW w:w="1830" w:type="dxa"/>
            <w:vAlign w:val="top"/>
          </w:tcPr>
          <w:p w14:paraId="2ABB32F0">
            <w:pPr>
              <w:pStyle w:val="25"/>
              <w:keepNext w:val="0"/>
              <w:keepLines w:val="0"/>
              <w:pageBreakBefore w:val="0"/>
              <w:widowControl/>
              <w:kinsoku/>
              <w:wordWrap w:val="0"/>
              <w:overflowPunct/>
              <w:topLinePunct/>
              <w:autoSpaceDE/>
              <w:autoSpaceDN/>
              <w:bidi w:val="0"/>
              <w:adjustRightInd w:val="0"/>
              <w:snapToGrid w:val="0"/>
              <w:spacing w:before="144" w:line="217" w:lineRule="auto"/>
              <w:ind w:left="66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1.5%</w:t>
            </w:r>
          </w:p>
        </w:tc>
        <w:tc>
          <w:tcPr>
            <w:tcW w:w="2089" w:type="dxa"/>
            <w:vAlign w:val="top"/>
          </w:tcPr>
          <w:p w14:paraId="21A9F4AE">
            <w:pPr>
              <w:pStyle w:val="25"/>
              <w:keepNext w:val="0"/>
              <w:keepLines w:val="0"/>
              <w:pageBreakBefore w:val="0"/>
              <w:widowControl/>
              <w:kinsoku/>
              <w:wordWrap w:val="0"/>
              <w:overflowPunct/>
              <w:topLinePunct/>
              <w:autoSpaceDE/>
              <w:autoSpaceDN/>
              <w:bidi w:val="0"/>
              <w:adjustRightInd w:val="0"/>
              <w:snapToGrid w:val="0"/>
              <w:spacing w:before="144" w:line="217" w:lineRule="auto"/>
              <w:ind w:left="79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1.5%</w:t>
            </w:r>
          </w:p>
        </w:tc>
        <w:tc>
          <w:tcPr>
            <w:tcW w:w="2093" w:type="dxa"/>
            <w:vAlign w:val="top"/>
          </w:tcPr>
          <w:p w14:paraId="77BB44EE">
            <w:pPr>
              <w:pStyle w:val="25"/>
              <w:keepNext w:val="0"/>
              <w:keepLines w:val="0"/>
              <w:pageBreakBefore w:val="0"/>
              <w:widowControl/>
              <w:kinsoku/>
              <w:wordWrap w:val="0"/>
              <w:overflowPunct/>
              <w:topLinePunct/>
              <w:autoSpaceDE/>
              <w:autoSpaceDN/>
              <w:bidi w:val="0"/>
              <w:adjustRightInd w:val="0"/>
              <w:snapToGrid w:val="0"/>
              <w:spacing w:before="144" w:line="217" w:lineRule="auto"/>
              <w:ind w:left="79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1.0%</w:t>
            </w:r>
          </w:p>
        </w:tc>
      </w:tr>
      <w:tr w14:paraId="301B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4611F7F8">
            <w:pPr>
              <w:pStyle w:val="25"/>
              <w:keepNext w:val="0"/>
              <w:keepLines w:val="0"/>
              <w:pageBreakBefore w:val="0"/>
              <w:widowControl/>
              <w:kinsoku/>
              <w:wordWrap w:val="0"/>
              <w:overflowPunct/>
              <w:topLinePunct/>
              <w:autoSpaceDE/>
              <w:autoSpaceDN/>
              <w:bidi w:val="0"/>
              <w:adjustRightInd w:val="0"/>
              <w:snapToGrid w:val="0"/>
              <w:spacing w:before="189" w:line="184" w:lineRule="auto"/>
              <w:ind w:left="14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100-500</w:t>
            </w:r>
          </w:p>
        </w:tc>
        <w:tc>
          <w:tcPr>
            <w:tcW w:w="1830" w:type="dxa"/>
            <w:vAlign w:val="top"/>
          </w:tcPr>
          <w:p w14:paraId="61F4E3C2">
            <w:pPr>
              <w:pStyle w:val="25"/>
              <w:keepNext w:val="0"/>
              <w:keepLines w:val="0"/>
              <w:pageBreakBefore w:val="0"/>
              <w:widowControl/>
              <w:kinsoku/>
              <w:wordWrap w:val="0"/>
              <w:overflowPunct/>
              <w:topLinePunct/>
              <w:autoSpaceDE/>
              <w:autoSpaceDN/>
              <w:bidi w:val="0"/>
              <w:adjustRightInd w:val="0"/>
              <w:snapToGrid w:val="0"/>
              <w:spacing w:before="146" w:line="216" w:lineRule="auto"/>
              <w:ind w:left="66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1.1%</w:t>
            </w:r>
          </w:p>
        </w:tc>
        <w:tc>
          <w:tcPr>
            <w:tcW w:w="2089" w:type="dxa"/>
            <w:vAlign w:val="top"/>
          </w:tcPr>
          <w:p w14:paraId="2EC7A528">
            <w:pPr>
              <w:pStyle w:val="25"/>
              <w:keepNext w:val="0"/>
              <w:keepLines w:val="0"/>
              <w:pageBreakBefore w:val="0"/>
              <w:widowControl/>
              <w:kinsoku/>
              <w:wordWrap w:val="0"/>
              <w:overflowPunct/>
              <w:topLinePunct/>
              <w:autoSpaceDE/>
              <w:autoSpaceDN/>
              <w:bidi w:val="0"/>
              <w:adjustRightInd w:val="0"/>
              <w:snapToGrid w:val="0"/>
              <w:spacing w:before="146" w:line="216" w:lineRule="auto"/>
              <w:ind w:left="77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0.8%</w:t>
            </w:r>
          </w:p>
        </w:tc>
        <w:tc>
          <w:tcPr>
            <w:tcW w:w="2093" w:type="dxa"/>
            <w:vAlign w:val="top"/>
          </w:tcPr>
          <w:p w14:paraId="2172EB51">
            <w:pPr>
              <w:pStyle w:val="25"/>
              <w:keepNext w:val="0"/>
              <w:keepLines w:val="0"/>
              <w:pageBreakBefore w:val="0"/>
              <w:widowControl/>
              <w:kinsoku/>
              <w:wordWrap w:val="0"/>
              <w:overflowPunct/>
              <w:topLinePunct/>
              <w:autoSpaceDE/>
              <w:autoSpaceDN/>
              <w:bidi w:val="0"/>
              <w:adjustRightInd w:val="0"/>
              <w:snapToGrid w:val="0"/>
              <w:spacing w:before="146" w:line="216" w:lineRule="auto"/>
              <w:ind w:left="778"/>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0.7%</w:t>
            </w:r>
          </w:p>
        </w:tc>
      </w:tr>
      <w:tr w14:paraId="2777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573E17F1">
            <w:pPr>
              <w:pStyle w:val="25"/>
              <w:keepNext w:val="0"/>
              <w:keepLines w:val="0"/>
              <w:pageBreakBefore w:val="0"/>
              <w:widowControl/>
              <w:kinsoku/>
              <w:wordWrap w:val="0"/>
              <w:overflowPunct/>
              <w:topLinePunct/>
              <w:autoSpaceDE/>
              <w:autoSpaceDN/>
              <w:bidi w:val="0"/>
              <w:adjustRightInd w:val="0"/>
              <w:snapToGrid w:val="0"/>
              <w:spacing w:before="190" w:line="184" w:lineRule="auto"/>
              <w:ind w:left="12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500-1000</w:t>
            </w:r>
          </w:p>
        </w:tc>
        <w:tc>
          <w:tcPr>
            <w:tcW w:w="1830" w:type="dxa"/>
            <w:vAlign w:val="top"/>
          </w:tcPr>
          <w:p w14:paraId="7D378258">
            <w:pPr>
              <w:pStyle w:val="25"/>
              <w:keepNext w:val="0"/>
              <w:keepLines w:val="0"/>
              <w:pageBreakBefore w:val="0"/>
              <w:widowControl/>
              <w:kinsoku/>
              <w:wordWrap w:val="0"/>
              <w:overflowPunct/>
              <w:topLinePunct/>
              <w:autoSpaceDE/>
              <w:autoSpaceDN/>
              <w:bidi w:val="0"/>
              <w:adjustRightInd w:val="0"/>
              <w:snapToGrid w:val="0"/>
              <w:spacing w:before="146" w:line="216" w:lineRule="auto"/>
              <w:ind w:left="64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0.8%</w:t>
            </w:r>
          </w:p>
        </w:tc>
        <w:tc>
          <w:tcPr>
            <w:tcW w:w="2089" w:type="dxa"/>
            <w:vAlign w:val="top"/>
          </w:tcPr>
          <w:p w14:paraId="1198227E">
            <w:pPr>
              <w:pStyle w:val="25"/>
              <w:keepNext w:val="0"/>
              <w:keepLines w:val="0"/>
              <w:pageBreakBefore w:val="0"/>
              <w:widowControl/>
              <w:kinsoku/>
              <w:wordWrap w:val="0"/>
              <w:overflowPunct/>
              <w:topLinePunct/>
              <w:autoSpaceDE/>
              <w:autoSpaceDN/>
              <w:bidi w:val="0"/>
              <w:adjustRightInd w:val="0"/>
              <w:snapToGrid w:val="0"/>
              <w:spacing w:before="146" w:line="216" w:lineRule="auto"/>
              <w:ind w:left="70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0.45%</w:t>
            </w:r>
          </w:p>
        </w:tc>
        <w:tc>
          <w:tcPr>
            <w:tcW w:w="2093" w:type="dxa"/>
            <w:vAlign w:val="top"/>
          </w:tcPr>
          <w:p w14:paraId="75A2A57A">
            <w:pPr>
              <w:pStyle w:val="25"/>
              <w:keepNext w:val="0"/>
              <w:keepLines w:val="0"/>
              <w:pageBreakBefore w:val="0"/>
              <w:widowControl/>
              <w:kinsoku/>
              <w:wordWrap w:val="0"/>
              <w:overflowPunct/>
              <w:topLinePunct/>
              <w:autoSpaceDE/>
              <w:autoSpaceDN/>
              <w:bidi w:val="0"/>
              <w:adjustRightInd w:val="0"/>
              <w:snapToGrid w:val="0"/>
              <w:spacing w:before="146" w:line="216" w:lineRule="auto"/>
              <w:ind w:left="70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0.55%</w:t>
            </w:r>
          </w:p>
        </w:tc>
      </w:tr>
      <w:tr w14:paraId="09C2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6DC6E544">
            <w:pPr>
              <w:pStyle w:val="25"/>
              <w:keepNext w:val="0"/>
              <w:keepLines w:val="0"/>
              <w:pageBreakBefore w:val="0"/>
              <w:widowControl/>
              <w:kinsoku/>
              <w:wordWrap w:val="0"/>
              <w:overflowPunct/>
              <w:topLinePunct/>
              <w:autoSpaceDE/>
              <w:autoSpaceDN/>
              <w:bidi w:val="0"/>
              <w:adjustRightInd w:val="0"/>
              <w:snapToGrid w:val="0"/>
              <w:spacing w:before="190" w:line="184" w:lineRule="auto"/>
              <w:ind w:left="14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1000-5000</w:t>
            </w:r>
          </w:p>
        </w:tc>
        <w:tc>
          <w:tcPr>
            <w:tcW w:w="1830" w:type="dxa"/>
            <w:vAlign w:val="top"/>
          </w:tcPr>
          <w:p w14:paraId="339490AE">
            <w:pPr>
              <w:pStyle w:val="25"/>
              <w:keepNext w:val="0"/>
              <w:keepLines w:val="0"/>
              <w:pageBreakBefore w:val="0"/>
              <w:widowControl/>
              <w:kinsoku/>
              <w:wordWrap w:val="0"/>
              <w:overflowPunct/>
              <w:topLinePunct/>
              <w:autoSpaceDE/>
              <w:autoSpaceDN/>
              <w:bidi w:val="0"/>
              <w:adjustRightInd w:val="0"/>
              <w:snapToGrid w:val="0"/>
              <w:spacing w:before="146" w:line="216" w:lineRule="auto"/>
              <w:ind w:left="64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0.5%</w:t>
            </w:r>
          </w:p>
        </w:tc>
        <w:tc>
          <w:tcPr>
            <w:tcW w:w="2089" w:type="dxa"/>
            <w:vAlign w:val="top"/>
          </w:tcPr>
          <w:p w14:paraId="086DBB27">
            <w:pPr>
              <w:pStyle w:val="25"/>
              <w:keepNext w:val="0"/>
              <w:keepLines w:val="0"/>
              <w:pageBreakBefore w:val="0"/>
              <w:widowControl/>
              <w:kinsoku/>
              <w:wordWrap w:val="0"/>
              <w:overflowPunct/>
              <w:topLinePunct/>
              <w:autoSpaceDE/>
              <w:autoSpaceDN/>
              <w:bidi w:val="0"/>
              <w:adjustRightInd w:val="0"/>
              <w:snapToGrid w:val="0"/>
              <w:spacing w:before="146" w:line="216" w:lineRule="auto"/>
              <w:ind w:left="70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0.25%</w:t>
            </w:r>
          </w:p>
        </w:tc>
        <w:tc>
          <w:tcPr>
            <w:tcW w:w="2093" w:type="dxa"/>
            <w:vAlign w:val="top"/>
          </w:tcPr>
          <w:p w14:paraId="4CBF4B21">
            <w:pPr>
              <w:pStyle w:val="25"/>
              <w:keepNext w:val="0"/>
              <w:keepLines w:val="0"/>
              <w:pageBreakBefore w:val="0"/>
              <w:widowControl/>
              <w:kinsoku/>
              <w:wordWrap w:val="0"/>
              <w:overflowPunct/>
              <w:topLinePunct/>
              <w:autoSpaceDE/>
              <w:autoSpaceDN/>
              <w:bidi w:val="0"/>
              <w:adjustRightInd w:val="0"/>
              <w:snapToGrid w:val="0"/>
              <w:spacing w:before="146" w:line="216" w:lineRule="auto"/>
              <w:ind w:left="70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0.35%</w:t>
            </w:r>
          </w:p>
        </w:tc>
      </w:tr>
      <w:tr w14:paraId="64EE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vAlign w:val="top"/>
          </w:tcPr>
          <w:p w14:paraId="2C6B6B52">
            <w:pPr>
              <w:pStyle w:val="25"/>
              <w:keepNext w:val="0"/>
              <w:keepLines w:val="0"/>
              <w:pageBreakBefore w:val="0"/>
              <w:widowControl/>
              <w:kinsoku/>
              <w:wordWrap w:val="0"/>
              <w:overflowPunct/>
              <w:topLinePunct/>
              <w:autoSpaceDE/>
              <w:autoSpaceDN/>
              <w:bidi w:val="0"/>
              <w:adjustRightInd w:val="0"/>
              <w:snapToGrid w:val="0"/>
              <w:spacing w:before="191" w:line="184" w:lineRule="auto"/>
              <w:ind w:left="12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5000-10000</w:t>
            </w:r>
          </w:p>
        </w:tc>
        <w:tc>
          <w:tcPr>
            <w:tcW w:w="1830" w:type="dxa"/>
            <w:vAlign w:val="top"/>
          </w:tcPr>
          <w:p w14:paraId="10E32ABE">
            <w:pPr>
              <w:pStyle w:val="25"/>
              <w:keepNext w:val="0"/>
              <w:keepLines w:val="0"/>
              <w:pageBreakBefore w:val="0"/>
              <w:widowControl/>
              <w:kinsoku/>
              <w:wordWrap w:val="0"/>
              <w:overflowPunct/>
              <w:topLinePunct/>
              <w:autoSpaceDE/>
              <w:autoSpaceDN/>
              <w:bidi w:val="0"/>
              <w:adjustRightInd w:val="0"/>
              <w:snapToGrid w:val="0"/>
              <w:spacing w:before="147" w:line="216" w:lineRule="auto"/>
              <w:ind w:left="573"/>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0.25%</w:t>
            </w:r>
          </w:p>
        </w:tc>
        <w:tc>
          <w:tcPr>
            <w:tcW w:w="2089" w:type="dxa"/>
            <w:vAlign w:val="top"/>
          </w:tcPr>
          <w:p w14:paraId="27E66457">
            <w:pPr>
              <w:pStyle w:val="25"/>
              <w:keepNext w:val="0"/>
              <w:keepLines w:val="0"/>
              <w:pageBreakBefore w:val="0"/>
              <w:widowControl/>
              <w:kinsoku/>
              <w:wordWrap w:val="0"/>
              <w:overflowPunct/>
              <w:topLinePunct/>
              <w:autoSpaceDE/>
              <w:autoSpaceDN/>
              <w:bidi w:val="0"/>
              <w:adjustRightInd w:val="0"/>
              <w:snapToGrid w:val="0"/>
              <w:spacing w:before="147" w:line="216" w:lineRule="auto"/>
              <w:ind w:left="77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0.1%</w:t>
            </w:r>
          </w:p>
        </w:tc>
        <w:tc>
          <w:tcPr>
            <w:tcW w:w="2093" w:type="dxa"/>
            <w:vAlign w:val="top"/>
          </w:tcPr>
          <w:p w14:paraId="434DF993">
            <w:pPr>
              <w:pStyle w:val="25"/>
              <w:keepNext w:val="0"/>
              <w:keepLines w:val="0"/>
              <w:pageBreakBefore w:val="0"/>
              <w:widowControl/>
              <w:kinsoku/>
              <w:wordWrap w:val="0"/>
              <w:overflowPunct/>
              <w:topLinePunct/>
              <w:autoSpaceDE/>
              <w:autoSpaceDN/>
              <w:bidi w:val="0"/>
              <w:adjustRightInd w:val="0"/>
              <w:snapToGrid w:val="0"/>
              <w:spacing w:before="147" w:line="216" w:lineRule="auto"/>
              <w:ind w:left="778"/>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0.2%</w:t>
            </w:r>
          </w:p>
        </w:tc>
      </w:tr>
      <w:tr w14:paraId="2322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vAlign w:val="top"/>
          </w:tcPr>
          <w:p w14:paraId="4A3741C3">
            <w:pPr>
              <w:pStyle w:val="25"/>
              <w:keepNext w:val="0"/>
              <w:keepLines w:val="0"/>
              <w:pageBreakBefore w:val="0"/>
              <w:widowControl/>
              <w:kinsoku/>
              <w:wordWrap w:val="0"/>
              <w:overflowPunct/>
              <w:topLinePunct/>
              <w:autoSpaceDE/>
              <w:autoSpaceDN/>
              <w:bidi w:val="0"/>
              <w:adjustRightInd w:val="0"/>
              <w:snapToGrid w:val="0"/>
              <w:spacing w:before="193" w:line="184" w:lineRule="auto"/>
              <w:ind w:left="14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10000-100000</w:t>
            </w:r>
          </w:p>
        </w:tc>
        <w:tc>
          <w:tcPr>
            <w:tcW w:w="1830" w:type="dxa"/>
            <w:vAlign w:val="top"/>
          </w:tcPr>
          <w:p w14:paraId="6A8EA15B">
            <w:pPr>
              <w:pStyle w:val="25"/>
              <w:keepNext w:val="0"/>
              <w:keepLines w:val="0"/>
              <w:pageBreakBefore w:val="0"/>
              <w:widowControl/>
              <w:kinsoku/>
              <w:wordWrap w:val="0"/>
              <w:overflowPunct/>
              <w:topLinePunct/>
              <w:autoSpaceDE/>
              <w:autoSpaceDN/>
              <w:bidi w:val="0"/>
              <w:adjustRightInd w:val="0"/>
              <w:snapToGrid w:val="0"/>
              <w:spacing w:before="148" w:line="215" w:lineRule="auto"/>
              <w:ind w:left="573"/>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0.05%</w:t>
            </w:r>
          </w:p>
        </w:tc>
        <w:tc>
          <w:tcPr>
            <w:tcW w:w="2089" w:type="dxa"/>
            <w:vAlign w:val="top"/>
          </w:tcPr>
          <w:p w14:paraId="112D82E3">
            <w:pPr>
              <w:pStyle w:val="25"/>
              <w:keepNext w:val="0"/>
              <w:keepLines w:val="0"/>
              <w:pageBreakBefore w:val="0"/>
              <w:widowControl/>
              <w:kinsoku/>
              <w:wordWrap w:val="0"/>
              <w:overflowPunct/>
              <w:topLinePunct/>
              <w:autoSpaceDE/>
              <w:autoSpaceDN/>
              <w:bidi w:val="0"/>
              <w:adjustRightInd w:val="0"/>
              <w:snapToGrid w:val="0"/>
              <w:spacing w:before="148" w:line="215" w:lineRule="auto"/>
              <w:ind w:left="70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0.05%</w:t>
            </w:r>
          </w:p>
        </w:tc>
        <w:tc>
          <w:tcPr>
            <w:tcW w:w="2093" w:type="dxa"/>
            <w:vAlign w:val="top"/>
          </w:tcPr>
          <w:p w14:paraId="23AC8756">
            <w:pPr>
              <w:pStyle w:val="25"/>
              <w:keepNext w:val="0"/>
              <w:keepLines w:val="0"/>
              <w:pageBreakBefore w:val="0"/>
              <w:widowControl/>
              <w:kinsoku/>
              <w:wordWrap w:val="0"/>
              <w:overflowPunct/>
              <w:topLinePunct/>
              <w:autoSpaceDE/>
              <w:autoSpaceDN/>
              <w:bidi w:val="0"/>
              <w:adjustRightInd w:val="0"/>
              <w:snapToGrid w:val="0"/>
              <w:spacing w:before="148" w:line="215" w:lineRule="auto"/>
              <w:ind w:left="70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0.05%</w:t>
            </w:r>
          </w:p>
        </w:tc>
      </w:tr>
      <w:tr w14:paraId="4B88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vAlign w:val="top"/>
          </w:tcPr>
          <w:p w14:paraId="4062F695">
            <w:pPr>
              <w:pStyle w:val="25"/>
              <w:keepNext w:val="0"/>
              <w:keepLines w:val="0"/>
              <w:pageBreakBefore w:val="0"/>
              <w:widowControl/>
              <w:kinsoku/>
              <w:wordWrap w:val="0"/>
              <w:overflowPunct/>
              <w:topLinePunct/>
              <w:autoSpaceDE/>
              <w:autoSpaceDN/>
              <w:bidi w:val="0"/>
              <w:adjustRightInd w:val="0"/>
              <w:snapToGrid w:val="0"/>
              <w:spacing w:before="149" w:line="217" w:lineRule="auto"/>
              <w:ind w:left="14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highlight w:val="none"/>
              </w:rPr>
              <w:t>100000以上</w:t>
            </w:r>
          </w:p>
        </w:tc>
        <w:tc>
          <w:tcPr>
            <w:tcW w:w="1830" w:type="dxa"/>
            <w:vAlign w:val="top"/>
          </w:tcPr>
          <w:p w14:paraId="3FDD3DD7">
            <w:pPr>
              <w:pStyle w:val="25"/>
              <w:keepNext w:val="0"/>
              <w:keepLines w:val="0"/>
              <w:pageBreakBefore w:val="0"/>
              <w:widowControl/>
              <w:kinsoku/>
              <w:wordWrap w:val="0"/>
              <w:overflowPunct/>
              <w:topLinePunct/>
              <w:autoSpaceDE/>
              <w:autoSpaceDN/>
              <w:bidi w:val="0"/>
              <w:adjustRightInd w:val="0"/>
              <w:snapToGrid w:val="0"/>
              <w:spacing w:before="149" w:line="217" w:lineRule="auto"/>
              <w:ind w:left="573"/>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0.01%</w:t>
            </w:r>
          </w:p>
        </w:tc>
        <w:tc>
          <w:tcPr>
            <w:tcW w:w="2089" w:type="dxa"/>
            <w:vAlign w:val="top"/>
          </w:tcPr>
          <w:p w14:paraId="06C543C5">
            <w:pPr>
              <w:pStyle w:val="25"/>
              <w:keepNext w:val="0"/>
              <w:keepLines w:val="0"/>
              <w:pageBreakBefore w:val="0"/>
              <w:widowControl/>
              <w:kinsoku/>
              <w:wordWrap w:val="0"/>
              <w:overflowPunct/>
              <w:topLinePunct/>
              <w:autoSpaceDE/>
              <w:autoSpaceDN/>
              <w:bidi w:val="0"/>
              <w:adjustRightInd w:val="0"/>
              <w:snapToGrid w:val="0"/>
              <w:spacing w:before="149" w:line="217" w:lineRule="auto"/>
              <w:ind w:left="70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0.01%</w:t>
            </w:r>
          </w:p>
        </w:tc>
        <w:tc>
          <w:tcPr>
            <w:tcW w:w="2093" w:type="dxa"/>
            <w:vAlign w:val="top"/>
          </w:tcPr>
          <w:p w14:paraId="53441A17">
            <w:pPr>
              <w:pStyle w:val="25"/>
              <w:keepNext w:val="0"/>
              <w:keepLines w:val="0"/>
              <w:pageBreakBefore w:val="0"/>
              <w:widowControl/>
              <w:kinsoku/>
              <w:wordWrap w:val="0"/>
              <w:overflowPunct/>
              <w:topLinePunct/>
              <w:autoSpaceDE/>
              <w:autoSpaceDN/>
              <w:bidi w:val="0"/>
              <w:adjustRightInd w:val="0"/>
              <w:snapToGrid w:val="0"/>
              <w:spacing w:before="149" w:line="217" w:lineRule="auto"/>
              <w:ind w:left="63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0.015%</w:t>
            </w:r>
          </w:p>
        </w:tc>
      </w:tr>
    </w:tbl>
    <w:p w14:paraId="260073E4">
      <w:pPr>
        <w:keepNext w:val="0"/>
        <w:keepLines w:val="0"/>
        <w:pageBreakBefore w:val="0"/>
        <w:widowControl/>
        <w:kinsoku/>
        <w:wordWrap w:val="0"/>
        <w:overflowPunct/>
        <w:topLinePunct/>
        <w:autoSpaceDE/>
        <w:autoSpaceDN/>
        <w:bidi w:val="0"/>
        <w:adjustRightInd w:val="0"/>
        <w:snapToGrid w:val="0"/>
        <w:spacing w:before="79" w:line="220" w:lineRule="auto"/>
        <w:ind w:left="56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注：招标代理服务收费按差额定率累进法计算。</w:t>
      </w:r>
    </w:p>
    <w:p w14:paraId="20A01B66">
      <w:pPr>
        <w:keepNext w:val="0"/>
        <w:keepLines w:val="0"/>
        <w:pageBreakBefore w:val="0"/>
        <w:widowControl/>
        <w:kinsoku/>
        <w:wordWrap w:val="0"/>
        <w:overflowPunct/>
        <w:topLinePunct/>
        <w:autoSpaceDE/>
        <w:autoSpaceDN/>
        <w:bidi w:val="0"/>
        <w:adjustRightInd w:val="0"/>
        <w:snapToGrid w:val="0"/>
        <w:spacing w:before="67" w:line="243" w:lineRule="auto"/>
        <w:ind w:left="7" w:right="2" w:firstLine="584"/>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rPr>
        <w:t>以货物项目为例：成交金额为1200万元，计算招标代理服务收费额如</w:t>
      </w:r>
      <w:r>
        <w:rPr>
          <w:rFonts w:hint="eastAsia" w:asciiTheme="minorEastAsia" w:hAnsiTheme="minorEastAsia" w:eastAsiaTheme="minorEastAsia" w:cstheme="minorEastAsia"/>
          <w:color w:val="auto"/>
          <w:spacing w:val="-10"/>
          <w:sz w:val="28"/>
          <w:szCs w:val="28"/>
          <w:highlight w:val="none"/>
        </w:rPr>
        <w:t>下：</w:t>
      </w:r>
    </w:p>
    <w:p w14:paraId="27FE4E5F">
      <w:pPr>
        <w:keepNext w:val="0"/>
        <w:keepLines w:val="0"/>
        <w:pageBreakBefore w:val="0"/>
        <w:widowControl/>
        <w:kinsoku/>
        <w:wordWrap w:val="0"/>
        <w:overflowPunct/>
        <w:topLinePunct/>
        <w:autoSpaceDE/>
        <w:autoSpaceDN/>
        <w:bidi w:val="0"/>
        <w:adjustRightInd w:val="0"/>
        <w:snapToGrid w:val="0"/>
        <w:spacing w:before="62" w:line="221" w:lineRule="auto"/>
        <w:ind w:left="581"/>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rPr>
        <w:t>100万元×1.5%=1.5万元</w:t>
      </w:r>
    </w:p>
    <w:p w14:paraId="434A4D34">
      <w:pPr>
        <w:keepNext w:val="0"/>
        <w:keepLines w:val="0"/>
        <w:pageBreakBefore w:val="0"/>
        <w:widowControl/>
        <w:kinsoku/>
        <w:wordWrap w:val="0"/>
        <w:overflowPunct/>
        <w:topLinePunct/>
        <w:autoSpaceDE/>
        <w:autoSpaceDN/>
        <w:bidi w:val="0"/>
        <w:adjustRightInd w:val="0"/>
        <w:snapToGrid w:val="0"/>
        <w:spacing w:before="66" w:line="401" w:lineRule="exact"/>
        <w:ind w:left="42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position w:val="9"/>
          <w:sz w:val="28"/>
          <w:szCs w:val="28"/>
          <w:highlight w:val="none"/>
        </w:rPr>
        <w:t>（500-100）万元×1.1%=4.4万元</w:t>
      </w:r>
    </w:p>
    <w:p w14:paraId="4BE93EF7">
      <w:pPr>
        <w:keepNext w:val="0"/>
        <w:keepLines w:val="0"/>
        <w:pageBreakBefore w:val="0"/>
        <w:widowControl/>
        <w:kinsoku/>
        <w:wordWrap w:val="0"/>
        <w:overflowPunct/>
        <w:topLinePunct/>
        <w:autoSpaceDE/>
        <w:autoSpaceDN/>
        <w:bidi w:val="0"/>
        <w:adjustRightInd w:val="0"/>
        <w:snapToGrid w:val="0"/>
        <w:spacing w:before="1" w:line="220" w:lineRule="auto"/>
        <w:ind w:left="42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（1000-500）万元×0.8%=4万元</w:t>
      </w:r>
    </w:p>
    <w:p w14:paraId="657123A4">
      <w:pPr>
        <w:keepNext w:val="0"/>
        <w:keepLines w:val="0"/>
        <w:pageBreakBefore w:val="0"/>
        <w:widowControl/>
        <w:kinsoku/>
        <w:wordWrap w:val="0"/>
        <w:overflowPunct/>
        <w:topLinePunct/>
        <w:autoSpaceDE/>
        <w:autoSpaceDN/>
        <w:bidi w:val="0"/>
        <w:adjustRightInd w:val="0"/>
        <w:snapToGrid w:val="0"/>
        <w:spacing w:before="64" w:line="400" w:lineRule="exact"/>
        <w:ind w:left="42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position w:val="9"/>
          <w:sz w:val="28"/>
          <w:szCs w:val="28"/>
          <w:highlight w:val="none"/>
        </w:rPr>
        <w:t>（1200-1000）万元×0.5%=1万元</w:t>
      </w:r>
    </w:p>
    <w:p w14:paraId="33ECB75C">
      <w:pPr>
        <w:keepNext w:val="0"/>
        <w:keepLines w:val="0"/>
        <w:pageBreakBefore w:val="0"/>
        <w:widowControl/>
        <w:kinsoku/>
        <w:wordWrap w:val="0"/>
        <w:overflowPunct/>
        <w:topLinePunct/>
        <w:autoSpaceDE/>
        <w:autoSpaceDN/>
        <w:bidi w:val="0"/>
        <w:adjustRightInd w:val="0"/>
        <w:snapToGrid w:val="0"/>
        <w:spacing w:before="2" w:line="219" w:lineRule="auto"/>
        <w:ind w:left="561"/>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合计收费=1.5+4.4+4+1=10.9万元</w:t>
      </w:r>
    </w:p>
    <w:p w14:paraId="60072801">
      <w:pPr>
        <w:keepNext w:val="0"/>
        <w:keepLines w:val="0"/>
        <w:pageBreakBefore w:val="0"/>
        <w:widowControl/>
        <w:kinsoku/>
        <w:wordWrap w:val="0"/>
        <w:overflowPunct/>
        <w:topLinePunct/>
        <w:autoSpaceDE/>
        <w:autoSpaceDN/>
        <w:bidi w:val="0"/>
        <w:adjustRightInd w:val="0"/>
        <w:snapToGrid w:val="0"/>
        <w:spacing w:line="219" w:lineRule="auto"/>
        <w:jc w:val="both"/>
        <w:textAlignment w:val="baseline"/>
        <w:rPr>
          <w:rFonts w:hint="eastAsia" w:asciiTheme="minorEastAsia" w:hAnsiTheme="minorEastAsia" w:eastAsiaTheme="minorEastAsia" w:cstheme="minorEastAsia"/>
          <w:color w:val="auto"/>
          <w:sz w:val="28"/>
          <w:szCs w:val="28"/>
          <w:highlight w:val="none"/>
        </w:rPr>
        <w:sectPr>
          <w:footerReference r:id="rId9" w:type="default"/>
          <w:pgSz w:w="11906" w:h="16839"/>
          <w:pgMar w:top="1440" w:right="1080" w:bottom="1440" w:left="1080" w:header="0" w:footer="1186" w:gutter="0"/>
          <w:pgNumType w:fmt="decimal"/>
          <w:cols w:space="720" w:num="1"/>
        </w:sectPr>
      </w:pPr>
    </w:p>
    <w:p w14:paraId="71ABA57C">
      <w:pPr>
        <w:keepNext w:val="0"/>
        <w:keepLines w:val="0"/>
        <w:pageBreakBefore w:val="0"/>
        <w:widowControl/>
        <w:kinsoku/>
        <w:wordWrap w:val="0"/>
        <w:overflowPunct/>
        <w:topLinePunct/>
        <w:autoSpaceDE/>
        <w:autoSpaceDN/>
        <w:bidi w:val="0"/>
        <w:adjustRightInd w:val="0"/>
        <w:snapToGrid w:val="0"/>
        <w:spacing w:before="112" w:line="224" w:lineRule="auto"/>
        <w:ind w:left="2479"/>
        <w:jc w:val="both"/>
        <w:textAlignment w:val="baseline"/>
        <w:outlineLvl w:val="0"/>
        <w:rPr>
          <w:rFonts w:hint="eastAsia" w:asciiTheme="minorEastAsia" w:hAnsiTheme="minorEastAsia" w:eastAsiaTheme="minorEastAsia" w:cstheme="minorEastAsia"/>
          <w:color w:val="auto"/>
          <w:sz w:val="31"/>
          <w:szCs w:val="31"/>
          <w:highlight w:val="none"/>
          <w:lang w:eastAsia="zh-CN"/>
        </w:rPr>
      </w:pPr>
      <w:bookmarkStart w:id="42" w:name="_Toc18574"/>
      <w:bookmarkStart w:id="43" w:name="_Toc24687"/>
      <w:r>
        <w:rPr>
          <w:rFonts w:hint="eastAsia" w:asciiTheme="minorEastAsia" w:hAnsiTheme="minorEastAsia" w:eastAsiaTheme="minorEastAsia" w:cstheme="minorEastAsia"/>
          <w:color w:val="auto"/>
          <w:spacing w:val="9"/>
          <w:sz w:val="31"/>
          <w:szCs w:val="31"/>
          <w:highlight w:val="none"/>
          <w14:textOutline w14:w="5793" w14:cap="sq" w14:cmpd="sng">
            <w14:solidFill>
              <w14:srgbClr w14:val="000000"/>
            </w14:solidFill>
            <w14:prstDash w14:val="solid"/>
            <w14:bevel/>
          </w14:textOutline>
        </w:rPr>
        <w:t>第三章</w:t>
      </w:r>
      <w:bookmarkEnd w:id="42"/>
      <w:r>
        <w:rPr>
          <w:rFonts w:hint="eastAsia" w:asciiTheme="minorEastAsia" w:hAnsiTheme="minorEastAsia" w:eastAsiaTheme="minorEastAsia" w:cstheme="minorEastAsia"/>
          <w:color w:val="auto"/>
          <w:spacing w:val="9"/>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9"/>
          <w:sz w:val="31"/>
          <w:szCs w:val="31"/>
          <w:highlight w:val="none"/>
          <w:lang w:eastAsia="zh-CN"/>
          <w14:textOutline w14:w="5793" w14:cap="sq" w14:cmpd="sng">
            <w14:solidFill>
              <w14:srgbClr w14:val="000000"/>
            </w14:solidFill>
            <w14:prstDash w14:val="solid"/>
            <w14:bevel/>
          </w14:textOutline>
        </w:rPr>
        <w:t>采购内容及要求</w:t>
      </w:r>
    </w:p>
    <w:p w14:paraId="63F57378">
      <w:pPr>
        <w:keepNext w:val="0"/>
        <w:keepLines w:val="0"/>
        <w:pageBreakBefore w:val="0"/>
        <w:widowControl/>
        <w:kinsoku/>
        <w:wordWrap w:val="0"/>
        <w:overflowPunct/>
        <w:topLinePunct/>
        <w:autoSpaceDE/>
        <w:autoSpaceDN/>
        <w:bidi w:val="0"/>
        <w:adjustRightInd w:val="0"/>
        <w:snapToGrid w:val="0"/>
        <w:spacing w:before="76" w:line="185" w:lineRule="auto"/>
        <w:ind w:left="595"/>
        <w:jc w:val="both"/>
        <w:textAlignment w:val="baseline"/>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pPr>
    </w:p>
    <w:p w14:paraId="32A3C4B8">
      <w:pPr>
        <w:keepNext w:val="0"/>
        <w:keepLines w:val="0"/>
        <w:pageBreakBefore w:val="0"/>
        <w:widowControl/>
        <w:kinsoku/>
        <w:wordWrap w:val="0"/>
        <w:overflowPunct/>
        <w:topLinePunct/>
        <w:autoSpaceDE/>
        <w:autoSpaceDN/>
        <w:bidi w:val="0"/>
        <w:adjustRightInd w:val="0"/>
        <w:snapToGrid w:val="0"/>
        <w:spacing w:before="76" w:line="185" w:lineRule="auto"/>
        <w:ind w:left="595"/>
        <w:jc w:val="both"/>
        <w:textAlignment w:val="baseline"/>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pPr>
    </w:p>
    <w:p w14:paraId="25C9A3E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color w:val="auto"/>
          <w:sz w:val="28"/>
          <w:szCs w:val="28"/>
          <w:highlight w:val="none"/>
          <w:lang w:val="zh-TW" w:eastAsia="zh-TW"/>
        </w:rPr>
      </w:pP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lang w:val="zh-TW" w:eastAsia="zh-CN"/>
        </w:rPr>
        <w:t>采购内容</w:t>
      </w:r>
    </w:p>
    <w:p w14:paraId="7105CA5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1、艾滋检测试剂耗材采购内容及要求</w:t>
      </w:r>
    </w:p>
    <w:tbl>
      <w:tblPr>
        <w:tblStyle w:val="17"/>
        <w:tblW w:w="9476"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3"/>
        <w:gridCol w:w="4437"/>
        <w:gridCol w:w="2713"/>
        <w:gridCol w:w="1313"/>
      </w:tblGrid>
      <w:tr w14:paraId="6F9E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41C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序号</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92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产品名称</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E32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规格</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F2F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数量</w:t>
            </w:r>
          </w:p>
        </w:tc>
      </w:tr>
      <w:tr w14:paraId="237B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8D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EB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抗HIV-Ⅰ血清（液体）标准物质</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DC6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1NCU/ml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AC5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5支</w:t>
            </w:r>
          </w:p>
        </w:tc>
      </w:tr>
      <w:tr w14:paraId="0B16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1B2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ED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抗HBV血清（液体）标准物质</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502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1NCU/ml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04B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1FE2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A7A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5D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抗HCV血清（液体）标准物质</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F3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1NCU/ml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EE7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0BDF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E3C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0F8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抗TP血清（液体）标准物质</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8C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2NCU/ml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800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2089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4A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B61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HIV抗体诊断ELISA试剂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363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F5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25盒</w:t>
            </w:r>
          </w:p>
        </w:tc>
      </w:tr>
      <w:tr w14:paraId="4D99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93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D08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HIV抗体诊断ELISA试剂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0A3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8C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5盒</w:t>
            </w:r>
          </w:p>
        </w:tc>
      </w:tr>
      <w:tr w14:paraId="4362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702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E29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真空采血管（无添加）</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A54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5ml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380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5000个</w:t>
            </w:r>
          </w:p>
        </w:tc>
      </w:tr>
      <w:tr w14:paraId="4459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B5B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61F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采血针</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E09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794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5000个</w:t>
            </w:r>
          </w:p>
        </w:tc>
      </w:tr>
      <w:tr w14:paraId="0656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275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35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无菌医用棉球（干棉花药球）</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CE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10粒/小包100包/袋</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07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10袋</w:t>
            </w:r>
          </w:p>
        </w:tc>
      </w:tr>
      <w:tr w14:paraId="2309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8AF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7A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一次性吸管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4C2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2ml</w:t>
            </w:r>
            <w:r>
              <w:rPr>
                <w:rFonts w:hint="eastAsia" w:asciiTheme="minorEastAsia" w:hAnsiTheme="minorEastAsia" w:eastAsiaTheme="minorEastAsia" w:cstheme="minorEastAsia"/>
                <w:snapToGrid w:val="0"/>
                <w:color w:val="auto"/>
                <w:kern w:val="0"/>
                <w:sz w:val="28"/>
                <w:szCs w:val="28"/>
                <w:highlight w:val="none"/>
                <w:lang w:val="en-US" w:eastAsia="zh-CN" w:bidi="ar-SA"/>
              </w:rPr>
              <w:br w:type="textWrapping"/>
            </w:r>
            <w:r>
              <w:rPr>
                <w:rFonts w:hint="eastAsia" w:asciiTheme="minorEastAsia" w:hAnsiTheme="minorEastAsia" w:eastAsiaTheme="minorEastAsia" w:cstheme="minorEastAsia"/>
                <w:snapToGrid w:val="0"/>
                <w:color w:val="auto"/>
                <w:kern w:val="0"/>
                <w:sz w:val="28"/>
                <w:szCs w:val="28"/>
                <w:highlight w:val="none"/>
                <w:lang w:val="en-US" w:eastAsia="zh-CN" w:bidi="ar-SA"/>
              </w:rPr>
              <w:t>1000支/盒</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4E5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10盒</w:t>
            </w:r>
          </w:p>
        </w:tc>
      </w:tr>
      <w:tr w14:paraId="6137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DE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11</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DC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HCV检测ELISA试剂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F4D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773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3盒</w:t>
            </w:r>
          </w:p>
        </w:tc>
      </w:tr>
      <w:tr w14:paraId="5898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0FC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12</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47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HCV检测ELISA试剂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54B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F83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1盒</w:t>
            </w:r>
          </w:p>
        </w:tc>
      </w:tr>
      <w:tr w14:paraId="4D4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C68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13</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00C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HBV检测ELISA试剂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2CE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797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3盒</w:t>
            </w:r>
          </w:p>
        </w:tc>
      </w:tr>
      <w:tr w14:paraId="6B81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09D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14</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7B5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HBV检测ELISA试剂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D7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CB5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1盒</w:t>
            </w:r>
          </w:p>
        </w:tc>
      </w:tr>
      <w:tr w14:paraId="7601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A3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15</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861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TP检测ELISA试剂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B16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96T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BC3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3盒</w:t>
            </w:r>
          </w:p>
        </w:tc>
      </w:tr>
      <w:tr w14:paraId="6204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8E9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A4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梅毒甲苯胺红不加热血清试验诊断试剂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2A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100T</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BF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1盒</w:t>
            </w:r>
          </w:p>
        </w:tc>
      </w:tr>
      <w:tr w14:paraId="6108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264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7D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HIV-HCV-TP-HBsAg联合检测试剂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49D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20人份/盒</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598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8盒</w:t>
            </w:r>
          </w:p>
        </w:tc>
      </w:tr>
      <w:tr w14:paraId="5CB9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56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749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塑料薄膜手套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398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8C0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20包</w:t>
            </w:r>
          </w:p>
        </w:tc>
      </w:tr>
      <w:tr w14:paraId="5A3A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47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19</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274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利器盒</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8C3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3L</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3B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500个</w:t>
            </w:r>
          </w:p>
        </w:tc>
      </w:tr>
      <w:tr w14:paraId="4C86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787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50C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一次性中单</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5F4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90*150 10块/包</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84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6包</w:t>
            </w:r>
          </w:p>
        </w:tc>
      </w:tr>
    </w:tbl>
    <w:p w14:paraId="7F8F33B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2、水质检测试剂耗材采购内容及要求</w:t>
      </w:r>
    </w:p>
    <w:tbl>
      <w:tblPr>
        <w:tblStyle w:val="17"/>
        <w:tblW w:w="9501"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4320"/>
        <w:gridCol w:w="2730"/>
        <w:gridCol w:w="1485"/>
      </w:tblGrid>
      <w:tr w14:paraId="2B66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6C3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204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产品名称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EF2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规格</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A0D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数量</w:t>
            </w:r>
          </w:p>
        </w:tc>
      </w:tr>
      <w:tr w14:paraId="72FF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228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溴酸盐标准物质</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B80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1000mg/l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49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567A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700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5C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溴酸盐内控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7BD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0.01-0.2mg/l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7F1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06C1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F13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812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二氯乙酸标准物质</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D95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1000mg/l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28C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09D4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321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ED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二氯乙酸内控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99A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0.01-0.2mg/l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8FD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4465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B06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B18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三氯乙酸标准物质</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BE8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1000mg/l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523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1支</w:t>
            </w:r>
          </w:p>
        </w:tc>
      </w:tr>
      <w:tr w14:paraId="22DF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878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FAD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三氯乙酸内控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2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0.01-0.2mg/l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A7E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0266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A24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D90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氯酸根标准物质</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505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 xml:space="preserve">1000mg/l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58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4943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63C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top"/>
          </w:tcPr>
          <w:p w14:paraId="4C75BF1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水中氯酸盐质控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F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0.2-0.4ug/ml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CDF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766F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C46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2ED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铝标液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92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262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1支</w:t>
            </w:r>
          </w:p>
        </w:tc>
      </w:tr>
      <w:tr w14:paraId="790F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99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DD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亚氯酸盐质控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D36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65C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6112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8C8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11</w:t>
            </w:r>
          </w:p>
        </w:tc>
        <w:tc>
          <w:tcPr>
            <w:tcW w:w="4320" w:type="dxa"/>
            <w:tcBorders>
              <w:top w:val="nil"/>
              <w:left w:val="nil"/>
              <w:bottom w:val="nil"/>
              <w:right w:val="nil"/>
            </w:tcBorders>
            <w:shd w:val="clear" w:color="auto" w:fill="auto"/>
            <w:noWrap/>
            <w:vAlign w:val="center"/>
          </w:tcPr>
          <w:p w14:paraId="24D5F07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亚氯酸盐标液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98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1.0-2.0mg/l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995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31EF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04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38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水中硝酸盐氮标液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CC9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37E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7749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79D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75B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氟化物标准质控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F1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0.5-1.2mg/L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84D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0849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FFA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C1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总硬度质控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A2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2mmol/l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9EC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08C4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1A9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F4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Na2EDTA标准溶液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760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0.1mol/l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16D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20支</w:t>
            </w:r>
          </w:p>
        </w:tc>
      </w:tr>
      <w:tr w14:paraId="5C42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898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F7D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砷标液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286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E61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203C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32D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662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砷质控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82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30-60ug/l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662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3A7B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138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AFB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汞标液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D69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570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1支</w:t>
            </w:r>
          </w:p>
        </w:tc>
      </w:tr>
      <w:tr w14:paraId="64E7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4FC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E15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汞质控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CC6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3-6ug/l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9A7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10D8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B91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6AA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水中氰标准溶液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8A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53C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1967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655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CE3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水中氰化物质控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024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0.5ug/ml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A89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2CD8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F97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D0F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氨氮标液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B3E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46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3831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07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74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水中氨氮质控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E7C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0.5mg/l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C4E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30C3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7C7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2F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高锰酸钾标准溶液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FF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0.1000mol/l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53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20支</w:t>
            </w:r>
          </w:p>
        </w:tc>
      </w:tr>
      <w:tr w14:paraId="4E8C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FF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10E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草酸钠标准溶液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F97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0.1000mol/l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878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20支</w:t>
            </w:r>
          </w:p>
        </w:tc>
      </w:tr>
      <w:tr w14:paraId="107B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98B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0CD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甲醇中一氯二溴甲烷标液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1FB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74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10支</w:t>
            </w:r>
          </w:p>
        </w:tc>
      </w:tr>
      <w:tr w14:paraId="318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841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A31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甲醇中二氯一溴甲烷标液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D93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BE9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10支</w:t>
            </w:r>
          </w:p>
        </w:tc>
      </w:tr>
      <w:tr w14:paraId="191C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28C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BAE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甲醇中三氯甲烷标液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446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D40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10支</w:t>
            </w:r>
          </w:p>
        </w:tc>
      </w:tr>
      <w:tr w14:paraId="5BC2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886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55A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甲醇中三溴甲烷标液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F15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968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10支</w:t>
            </w:r>
          </w:p>
        </w:tc>
      </w:tr>
      <w:tr w14:paraId="1EDC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407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4C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甲醇中三氯甲烷质控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17B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30-80ug/</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762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5支</w:t>
            </w:r>
          </w:p>
        </w:tc>
      </w:tr>
      <w:tr w14:paraId="4D56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E82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40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色度标准溶液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FA0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EA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1DF6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39A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68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浊度标准物福尔马肼</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99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400NTU</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66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1瓶</w:t>
            </w:r>
          </w:p>
        </w:tc>
      </w:tr>
      <w:tr w14:paraId="4F21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CDF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D51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铁标准溶液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3C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1A9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7043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1A4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5B4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水中铁质控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F35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0.5ug/ml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1A6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31F6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88F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FB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锰标准溶液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EC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1D4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70CA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C82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BD2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水中锰质控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CAB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小于0.5mg/L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E28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08AA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220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53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铜标准溶液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895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86C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6B45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202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88F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水中铜质控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042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小于0.5mg/L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251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69BB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186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682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锌标准溶液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26C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1E0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4支</w:t>
            </w:r>
          </w:p>
        </w:tc>
      </w:tr>
      <w:tr w14:paraId="07E0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129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08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水中锌质控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29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小于0.5mg/L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A4E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34F0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7FA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A2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铅标准溶液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3B6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E7E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4E15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9DA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BC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水中铅</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7B3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小于40ug/L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C94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7473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3D2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3D5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镉标准溶液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49E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100ug/ml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4D3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0113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D5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FE2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水中镉</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CE8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小于20ug/L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FD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0271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1A6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EA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六价铬标准溶液</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BFC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DCB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10DC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09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CB1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水中六价铬质控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343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0.08-0.2mg/L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6B9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2支</w:t>
            </w:r>
          </w:p>
        </w:tc>
      </w:tr>
      <w:tr w14:paraId="617A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AF5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F7C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混合磷酸盐标准物质</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77D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A05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5支</w:t>
            </w:r>
          </w:p>
        </w:tc>
      </w:tr>
      <w:tr w14:paraId="512F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33E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10A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氯化物质控</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D74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80mg/l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AC7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3支</w:t>
            </w:r>
          </w:p>
        </w:tc>
      </w:tr>
      <w:tr w14:paraId="007E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190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86C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科利德试剂、取样瓶、51孔盘</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9BD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642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150套</w:t>
            </w:r>
          </w:p>
        </w:tc>
      </w:tr>
      <w:tr w14:paraId="1D08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A0E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top"/>
          </w:tcPr>
          <w:p w14:paraId="7054897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平皿</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C5A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9cm</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08F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1000个</w:t>
            </w:r>
          </w:p>
        </w:tc>
      </w:tr>
      <w:tr w14:paraId="203A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331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1DD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生理盐水</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D1E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7CD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300支</w:t>
            </w:r>
          </w:p>
        </w:tc>
      </w:tr>
      <w:tr w14:paraId="0631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F8E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3B3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一次性吸管（灭菌）</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45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2BC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800支</w:t>
            </w:r>
          </w:p>
        </w:tc>
      </w:tr>
      <w:tr w14:paraId="15D1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99D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9D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营养琼脂</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257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500g/瓶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DD9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2瓶</w:t>
            </w:r>
          </w:p>
        </w:tc>
      </w:tr>
      <w:tr w14:paraId="1B56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EA1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BC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氨氮方法运维包（北京吉天）</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22F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19E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4套</w:t>
            </w:r>
          </w:p>
        </w:tc>
      </w:tr>
      <w:tr w14:paraId="4D05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73C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FF2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氰化物方法运维包（北京吉天）</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81F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94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6套</w:t>
            </w:r>
          </w:p>
        </w:tc>
      </w:tr>
      <w:tr w14:paraId="1466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4D5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313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PH复合电极</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DD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雷磁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EAB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1支</w:t>
            </w:r>
          </w:p>
        </w:tc>
      </w:tr>
      <w:tr w14:paraId="1448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1C98">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3E9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乙二胺（分析纯）</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316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9AA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2瓶</w:t>
            </w:r>
          </w:p>
        </w:tc>
      </w:tr>
      <w:tr w14:paraId="1B4F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6AF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41C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擦手纸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827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34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100包</w:t>
            </w:r>
          </w:p>
        </w:tc>
      </w:tr>
      <w:tr w14:paraId="5C58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F18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891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封口膜</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69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DD8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3卷</w:t>
            </w:r>
          </w:p>
        </w:tc>
      </w:tr>
      <w:tr w14:paraId="0EEB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E1E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0D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无水乙醇AR</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1A2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B31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5瓶</w:t>
            </w:r>
          </w:p>
        </w:tc>
      </w:tr>
      <w:tr w14:paraId="2DD5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1E1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C5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95%乙醇</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9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500ml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4F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5瓶</w:t>
            </w:r>
          </w:p>
        </w:tc>
      </w:tr>
    </w:tbl>
    <w:p w14:paraId="1C61174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3、地方病检测试剂采购内容及要求</w:t>
      </w:r>
    </w:p>
    <w:tbl>
      <w:tblPr>
        <w:tblStyle w:val="17"/>
        <w:tblW w:w="9576"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4320"/>
        <w:gridCol w:w="2730"/>
        <w:gridCol w:w="1485"/>
      </w:tblGrid>
      <w:tr w14:paraId="686E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623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51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产品名称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587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规格</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AC9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数量</w:t>
            </w:r>
          </w:p>
        </w:tc>
      </w:tr>
      <w:tr w14:paraId="1F63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89A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89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尿碘试剂盒</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5BF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0-300ug/l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6FC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5套</w:t>
            </w:r>
          </w:p>
        </w:tc>
      </w:tr>
      <w:tr w14:paraId="4F02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81D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2D9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尿碘试剂盒</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64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300-1200ug/l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519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1套</w:t>
            </w:r>
          </w:p>
        </w:tc>
      </w:tr>
      <w:tr w14:paraId="604D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78D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9E2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盐碘试剂盒（直接滴定）</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CC0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CC2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4套</w:t>
            </w:r>
          </w:p>
        </w:tc>
      </w:tr>
      <w:tr w14:paraId="684C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56E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B8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水碘试剂盒</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BB7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0-100ug/l</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5CDC">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1套</w:t>
            </w:r>
          </w:p>
        </w:tc>
      </w:tr>
    </w:tbl>
    <w:p w14:paraId="6335E3A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4、流感分型检测试剂采购内容及要求</w:t>
      </w:r>
    </w:p>
    <w:tbl>
      <w:tblPr>
        <w:tblStyle w:val="17"/>
        <w:tblW w:w="9551"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4320"/>
        <w:gridCol w:w="2730"/>
        <w:gridCol w:w="1485"/>
      </w:tblGrid>
      <w:tr w14:paraId="6623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10F6">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F67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产品名称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90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规格</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A49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数量</w:t>
            </w:r>
          </w:p>
        </w:tc>
      </w:tr>
      <w:tr w14:paraId="363E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C1F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8C4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甲型H1N1亚型/季节性H3亚型/Yamagata系/Victoria人类流感病毒核酸四重实时荧光PCR检测试剂盒</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7F1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25T/盒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C6AA">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4盒</w:t>
            </w:r>
          </w:p>
        </w:tc>
      </w:tr>
      <w:tr w14:paraId="6119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748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FF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甲型通用型/乙通用型/甲型H1N1亚型/季节性H3亚型/人类流感病毒核酸四重实时荧光PCR检测试剂盒</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A6C4">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25T/盒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540F">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4盒</w:t>
            </w:r>
          </w:p>
        </w:tc>
      </w:tr>
    </w:tbl>
    <w:p w14:paraId="357A48EB">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5、应急采样耗材采购内容及要求</w:t>
      </w:r>
    </w:p>
    <w:tbl>
      <w:tblPr>
        <w:tblStyle w:val="17"/>
        <w:tblW w:w="9538" w:type="dxa"/>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4320"/>
        <w:gridCol w:w="2730"/>
        <w:gridCol w:w="1485"/>
      </w:tblGrid>
      <w:tr w14:paraId="1FD0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927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C75E">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产品名称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E49">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规格</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97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数量</w:t>
            </w:r>
          </w:p>
        </w:tc>
      </w:tr>
      <w:tr w14:paraId="6884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EDC7">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F0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无菌均质袋</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BC0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20*27cm  100个/包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1C81">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4包</w:t>
            </w:r>
          </w:p>
        </w:tc>
      </w:tr>
      <w:tr w14:paraId="7413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D65">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924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细菌通用型采样管</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FFB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20支/盒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F50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5盒</w:t>
            </w:r>
          </w:p>
        </w:tc>
      </w:tr>
      <w:tr w14:paraId="02B5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68D3">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9A2">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病毒采样管（非灭活）</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0E50">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20支/盒</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BE3D">
            <w:pPr>
              <w:keepNext w:val="0"/>
              <w:keepLines w:val="0"/>
              <w:pageBreakBefore w:val="0"/>
              <w:widowControl/>
              <w:numPr>
                <w:ilvl w:val="0"/>
                <w:numId w:val="0"/>
              </w:numPr>
              <w:kinsoku/>
              <w:wordWrap w:val="0"/>
              <w:overflowPunct/>
              <w:topLinePunct/>
              <w:autoSpaceDE/>
              <w:autoSpaceDN/>
              <w:bidi w:val="0"/>
              <w:adjustRightInd w:val="0"/>
              <w:snapToGrid w:val="0"/>
              <w:spacing w:before="45" w:line="247" w:lineRule="auto"/>
              <w:jc w:val="center"/>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30盒</w:t>
            </w:r>
          </w:p>
        </w:tc>
      </w:tr>
    </w:tbl>
    <w:p w14:paraId="655AE27F">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default"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注：标识</w:t>
      </w:r>
      <w:r>
        <w:rPr>
          <w:rFonts w:hint="eastAsia" w:ascii="宋体" w:hAnsi="宋体" w:eastAsia="宋体" w:cs="宋体"/>
          <w:snapToGrid w:val="0"/>
          <w:color w:val="auto"/>
          <w:kern w:val="0"/>
          <w:sz w:val="28"/>
          <w:szCs w:val="28"/>
          <w:highlight w:val="none"/>
          <w:lang w:val="en-US" w:eastAsia="zh-CN" w:bidi="ar-SA"/>
        </w:rPr>
        <w:t>“★”的产品</w:t>
      </w:r>
      <w:r>
        <w:rPr>
          <w:rFonts w:hint="eastAsia" w:asciiTheme="minorEastAsia" w:hAnsiTheme="minorEastAsia" w:eastAsiaTheme="minorEastAsia" w:cstheme="minorEastAsia"/>
          <w:snapToGrid w:val="0"/>
          <w:color w:val="auto"/>
          <w:kern w:val="0"/>
          <w:sz w:val="28"/>
          <w:szCs w:val="28"/>
          <w:highlight w:val="none"/>
          <w:lang w:val="en-US" w:eastAsia="zh-CN" w:bidi="ar-SA"/>
        </w:rPr>
        <w:t>为本项目核心产品。</w:t>
      </w:r>
    </w:p>
    <w:p w14:paraId="7310FCD7">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二、试剂要求：</w:t>
      </w:r>
    </w:p>
    <w:p w14:paraId="02F9B724">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1、产品质量标准：产品必须符合国家法定质量标准要求和方法要求。</w:t>
      </w:r>
    </w:p>
    <w:p w14:paraId="00F91B27">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2、交货地点、方式：按需方要求备足全部货物，按需方要求送货到位，产品效期必须符合需方要求，供方在备货前需与需方沟通协商。</w:t>
      </w:r>
    </w:p>
    <w:p w14:paraId="74D372C2">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3、运输方式及费用负担：部分试剂需要冷链运输，供方按要求确保冷链送货，运费由供方承担。</w:t>
      </w:r>
    </w:p>
    <w:p w14:paraId="1AD0831B">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4、 结算方式及期限：供方按需方要求开具发票，需方按 供方提供的银行账号转帐。</w:t>
      </w:r>
    </w:p>
    <w:p w14:paraId="57691F98">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5、 生物制品特殊要求：由于本品属于需要特殊冷藏冷链 管理的生物制品，故供方按需方要求数量确保冷藏冷链送货。</w:t>
      </w:r>
    </w:p>
    <w:p w14:paraId="746C71D4">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二、商务要求</w:t>
      </w:r>
    </w:p>
    <w:p w14:paraId="1DCE6584">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1、交货地点：甲方指定地点。</w:t>
      </w:r>
    </w:p>
    <w:p w14:paraId="7B03CD8B">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2、交货期：合同签订后20日历天内完成供货并验收合格。</w:t>
      </w:r>
    </w:p>
    <w:p w14:paraId="072A8F5B">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3、质保期：验收合格之日起1年。成交人承诺的质保时间超过竞争性报价文件要求的，按其承诺时间质保。</w:t>
      </w:r>
    </w:p>
    <w:p w14:paraId="4C15D0CE">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4、质量标准：符合国家标准、行业标准、地方标准。</w:t>
      </w:r>
    </w:p>
    <w:p w14:paraId="75B2C20D">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4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5"/>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5、付款方式：合同签订后甲方预先支付乙方合同总金额的40%，完成供货并验收合格一次性付清剩余合同金额。</w:t>
      </w:r>
    </w:p>
    <w:p w14:paraId="2716179D">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6、履约情况：供货完成后，采购人组织相关部门及人员进行验收，验收不合格的，造成退货、换货的一切费用由供货商承担，并负担采购人的一切损失。</w:t>
      </w:r>
    </w:p>
    <w:p w14:paraId="337FE3FD">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7、验收：</w:t>
      </w:r>
    </w:p>
    <w:p w14:paraId="16872C48">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7.1由采购人和供应商共同对项目整体进行验收。其内容包括确认货物的产地、规格、型号和数量，对其货物技术指标、性能参数以及服务质量是否达到现行国家有关验收规范“合格”标准进行逐项检查。</w:t>
      </w:r>
    </w:p>
    <w:p w14:paraId="0C0D4BC4">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7.2验收时供应商需提供投标产品的售后服务承诺书原件。如验收过程中发现供应商提供的参数与其投标时提供的检测报告不一致的，采购人有权单方面取消合同，供应商应承担一切违约责任并赔偿采购人相应的损失。</w:t>
      </w:r>
    </w:p>
    <w:p w14:paraId="449E3B58">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7.3验收标准：按竞争性报价文件、响应文件及澄清函等技术指标进行验收。各项指标均应符合验收标准及要求。验收合格后，填写验收单，双方签字生效。</w:t>
      </w:r>
    </w:p>
    <w:p w14:paraId="5CEEDC2C">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7.4验收依据：合同文本；响应文件及澄清函、竞争性报价文件；国家和行业制定的相应的标准和规范。货物验收清单（注明各部件的品名、数量、规格型号和原产地或生产厂家）。</w:t>
      </w:r>
    </w:p>
    <w:p w14:paraId="6EA9FC82">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8、知识产权：</w:t>
      </w:r>
    </w:p>
    <w:p w14:paraId="6E1B3E0A">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供应商应保证投标设备及服务不会出现因第三方提出侵犯其专利权、商标权或其它知识产权而引发法律或经济纠纷，否则由供应商承担全部责任。任何被供应商用于未经授权的商业目的行为所造成的违约或侵权责任由供应商承担。</w:t>
      </w:r>
    </w:p>
    <w:p w14:paraId="78944795">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9、违约责任：</w:t>
      </w:r>
    </w:p>
    <w:p w14:paraId="284F9023">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按《中华人民共和国民法典》中的相关条款执行。</w:t>
      </w:r>
    </w:p>
    <w:p w14:paraId="310E38F8">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未按合同或报价文件要求提供货物或供应的货物质量不能满足采购人技术要求，采购单位有权单方终止合同，甚至对供应商违约行为进行追究。</w:t>
      </w:r>
    </w:p>
    <w:p w14:paraId="0858955E">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10、其他要求：</w:t>
      </w:r>
    </w:p>
    <w:p w14:paraId="28DB1E5E">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成交供应商如果不能按要求完成供货，造成采购人损失的，须承担由此给采购人造成的所有经济损失及由此带来的法律责任。</w:t>
      </w:r>
    </w:p>
    <w:p w14:paraId="54705EE5">
      <w:pPr>
        <w:keepNext w:val="0"/>
        <w:keepLines w:val="0"/>
        <w:pageBreakBefore w:val="0"/>
        <w:widowControl/>
        <w:numPr>
          <w:ilvl w:val="0"/>
          <w:numId w:val="0"/>
        </w:numPr>
        <w:kinsoku/>
        <w:wordWrap w:val="0"/>
        <w:overflowPunct/>
        <w:topLinePunct/>
        <w:autoSpaceDE/>
        <w:autoSpaceDN/>
        <w:bidi w:val="0"/>
        <w:adjustRightInd w:val="0"/>
        <w:snapToGrid w:val="0"/>
        <w:spacing w:before="45" w:line="248" w:lineRule="auto"/>
        <w:ind w:firstLine="560" w:firstLineChars="20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本项目采用最低评标价法，提供投标产品为相同品牌产品且通过资格审查、符合性审查的不同供应商参加同一合同项下投标的，按一家供应商计算，报价较低的同品牌供应商获得成交候选人推荐资格；报价相同的，由采购人或者采购人委托询价小组按照报价文件规定的方式确定一个供应商获得成交人候选人推荐资格，报价文件未规定的采取随机抽取方式确定，其他同品牌供应商不作为成交候选人。</w:t>
      </w:r>
    </w:p>
    <w:p w14:paraId="61A6B83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5B72E89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2D4193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552E9C3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0E00C98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1A155C4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1CC2472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41430A7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3DCB270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55BCEA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502DD16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28FC91A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72B3EF0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1F0641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714324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242F3D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58501B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8ACB23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6CCE201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4F7F856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zh-TW" w:eastAsia="zh-TW" w:bidi="ar-SA"/>
        </w:rPr>
      </w:pPr>
    </w:p>
    <w:p w14:paraId="3B83378A">
      <w:pPr>
        <w:pStyle w:val="7"/>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Theme="minorEastAsia" w:hAnsiTheme="minorEastAsia" w:eastAsiaTheme="minorEastAsia" w:cstheme="minorEastAsia"/>
          <w:color w:val="auto"/>
          <w:highlight w:val="none"/>
        </w:rPr>
      </w:pPr>
    </w:p>
    <w:p w14:paraId="47B812D3">
      <w:pPr>
        <w:keepNext w:val="0"/>
        <w:keepLines w:val="0"/>
        <w:pageBreakBefore w:val="0"/>
        <w:widowControl/>
        <w:kinsoku/>
        <w:wordWrap w:val="0"/>
        <w:overflowPunct/>
        <w:topLinePunct/>
        <w:autoSpaceDE/>
        <w:autoSpaceDN/>
        <w:bidi w:val="0"/>
        <w:adjustRightInd w:val="0"/>
        <w:snapToGrid w:val="0"/>
        <w:spacing w:before="113" w:line="224" w:lineRule="auto"/>
        <w:ind w:left="3096"/>
        <w:jc w:val="both"/>
        <w:textAlignment w:val="baseline"/>
        <w:outlineLvl w:val="0"/>
        <w:rPr>
          <w:rFonts w:hint="eastAsia" w:asciiTheme="minorEastAsia" w:hAnsiTheme="minorEastAsia" w:eastAsiaTheme="minorEastAsia" w:cstheme="minorEastAsia"/>
          <w:color w:val="auto"/>
          <w:sz w:val="35"/>
          <w:szCs w:val="35"/>
          <w:highlight w:val="none"/>
          <w:lang w:eastAsia="zh-CN"/>
        </w:rPr>
      </w:pPr>
      <w:bookmarkStart w:id="44" w:name="_Toc18808"/>
      <w:r>
        <w:rPr>
          <w:rFonts w:hint="eastAsia" w:asciiTheme="minorEastAsia" w:hAnsiTheme="minorEastAsia" w:eastAsiaTheme="minorEastAsia" w:cstheme="minorEastAsia"/>
          <w:color w:val="auto"/>
          <w:spacing w:val="8"/>
          <w:sz w:val="35"/>
          <w:szCs w:val="35"/>
          <w:highlight w:val="none"/>
          <w14:textOutline w14:w="6537" w14:cap="sq" w14:cmpd="sng">
            <w14:solidFill>
              <w14:srgbClr w14:val="000000"/>
            </w14:solidFill>
            <w14:prstDash w14:val="solid"/>
            <w14:bevel/>
          </w14:textOutline>
        </w:rPr>
        <w:t>第四章</w:t>
      </w:r>
      <w:r>
        <w:rPr>
          <w:rFonts w:hint="eastAsia" w:asciiTheme="minorEastAsia" w:hAnsiTheme="minorEastAsia" w:eastAsiaTheme="minorEastAsia" w:cstheme="minorEastAsia"/>
          <w:color w:val="auto"/>
          <w:spacing w:val="8"/>
          <w:sz w:val="35"/>
          <w:szCs w:val="35"/>
          <w:highlight w:val="none"/>
          <w:lang w:val="en-US" w:eastAsia="zh-CN"/>
          <w14:textOutline w14:w="6537" w14:cap="sq" w14:cmpd="sng">
            <w14:solidFill>
              <w14:srgbClr w14:val="000000"/>
            </w14:solidFill>
            <w14:prstDash w14:val="solid"/>
            <w14:bevel/>
          </w14:textOutline>
        </w:rPr>
        <w:t xml:space="preserve"> </w:t>
      </w:r>
      <w:bookmarkEnd w:id="44"/>
      <w:r>
        <w:rPr>
          <w:rFonts w:hint="eastAsia" w:asciiTheme="minorEastAsia" w:hAnsiTheme="minorEastAsia" w:eastAsiaTheme="minorEastAsia" w:cstheme="minorEastAsia"/>
          <w:color w:val="auto"/>
          <w:spacing w:val="8"/>
          <w:sz w:val="35"/>
          <w:szCs w:val="35"/>
          <w:highlight w:val="none"/>
          <w:lang w:eastAsia="zh-CN"/>
          <w14:textOutline w14:w="6537" w14:cap="sq" w14:cmpd="sng">
            <w14:solidFill>
              <w14:srgbClr w14:val="000000"/>
            </w14:solidFill>
            <w14:prstDash w14:val="solid"/>
            <w14:bevel/>
          </w14:textOutline>
        </w:rPr>
        <w:t>采购合同</w:t>
      </w:r>
    </w:p>
    <w:p w14:paraId="23C600B3">
      <w:pPr>
        <w:jc w:val="center"/>
        <w:rPr>
          <w:rFonts w:hint="eastAsia" w:ascii="宋体" w:hAnsi="宋体" w:eastAsia="宋体" w:cs="宋体"/>
          <w:color w:val="auto"/>
          <w:sz w:val="72"/>
          <w:highlight w:val="none"/>
        </w:rPr>
      </w:pPr>
    </w:p>
    <w:p w14:paraId="0A2C5B4E">
      <w:pPr>
        <w:jc w:val="center"/>
        <w:rPr>
          <w:rFonts w:hint="eastAsia" w:ascii="宋体" w:hAnsi="宋体" w:eastAsia="宋体" w:cs="宋体"/>
          <w:color w:val="auto"/>
          <w:sz w:val="72"/>
          <w:highlight w:val="none"/>
        </w:rPr>
      </w:pPr>
    </w:p>
    <w:p w14:paraId="3E78A616">
      <w:pPr>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政府采购合同</w:t>
      </w:r>
    </w:p>
    <w:p w14:paraId="133992FD">
      <w:pPr>
        <w:ind w:firstLine="315"/>
        <w:rPr>
          <w:rFonts w:hint="eastAsia" w:ascii="宋体" w:hAnsi="宋体" w:eastAsia="宋体" w:cs="宋体"/>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color w:val="auto"/>
          <w:sz w:val="32"/>
          <w:highlight w:val="none"/>
        </w:rPr>
        <w:t xml:space="preserve">  </w:t>
      </w:r>
    </w:p>
    <w:p w14:paraId="48806819">
      <w:pPr>
        <w:ind w:firstLine="315"/>
        <w:rPr>
          <w:rFonts w:hint="eastAsia" w:ascii="宋体" w:hAnsi="宋体" w:eastAsia="宋体" w:cs="宋体"/>
          <w:color w:val="auto"/>
          <w:sz w:val="32"/>
          <w:highlight w:val="none"/>
        </w:rPr>
      </w:pPr>
    </w:p>
    <w:p w14:paraId="584D2ADA">
      <w:pPr>
        <w:rPr>
          <w:rFonts w:hint="eastAsia" w:ascii="宋体" w:hAnsi="宋体" w:eastAsia="宋体" w:cs="宋体"/>
          <w:b/>
          <w:color w:val="auto"/>
          <w:sz w:val="28"/>
          <w:szCs w:val="28"/>
          <w:highlight w:val="none"/>
        </w:rPr>
      </w:pPr>
    </w:p>
    <w:p w14:paraId="2CB60A19">
      <w:pPr>
        <w:rPr>
          <w:rFonts w:hint="eastAsia" w:ascii="宋体" w:hAnsi="宋体" w:eastAsia="宋体" w:cs="宋体"/>
          <w:b/>
          <w:color w:val="auto"/>
          <w:sz w:val="28"/>
          <w:szCs w:val="28"/>
          <w:highlight w:val="none"/>
        </w:rPr>
      </w:pPr>
    </w:p>
    <w:p w14:paraId="2BE602EF">
      <w:pPr>
        <w:rPr>
          <w:rFonts w:hint="eastAsia" w:ascii="宋体" w:hAnsi="宋体" w:eastAsia="宋体" w:cs="宋体"/>
          <w:b/>
          <w:color w:val="auto"/>
          <w:sz w:val="28"/>
          <w:szCs w:val="28"/>
          <w:highlight w:val="none"/>
        </w:rPr>
      </w:pPr>
    </w:p>
    <w:p w14:paraId="753CF762">
      <w:pPr>
        <w:pStyle w:val="6"/>
        <w:rPr>
          <w:rFonts w:hint="eastAsia" w:ascii="宋体" w:hAnsi="宋体" w:eastAsia="宋体" w:cs="宋体"/>
          <w:color w:val="auto"/>
          <w:highlight w:val="none"/>
        </w:rPr>
      </w:pPr>
    </w:p>
    <w:p w14:paraId="7AB89BFF">
      <w:pPr>
        <w:pStyle w:val="6"/>
        <w:rPr>
          <w:rFonts w:hint="eastAsia" w:ascii="宋体" w:hAnsi="宋体" w:eastAsia="宋体" w:cs="宋体"/>
          <w:color w:val="auto"/>
          <w:highlight w:val="none"/>
        </w:rPr>
      </w:pPr>
    </w:p>
    <w:p w14:paraId="12AAE829">
      <w:pPr>
        <w:pStyle w:val="6"/>
        <w:ind w:left="0" w:leftChars="0" w:firstLine="0" w:firstLineChars="0"/>
        <w:rPr>
          <w:rFonts w:hint="eastAsia" w:ascii="宋体" w:hAnsi="宋体" w:eastAsia="宋体" w:cs="宋体"/>
          <w:color w:val="auto"/>
          <w:highlight w:val="none"/>
        </w:rPr>
      </w:pPr>
    </w:p>
    <w:p w14:paraId="59A512D1">
      <w:pPr>
        <w:pStyle w:val="6"/>
        <w:rPr>
          <w:rFonts w:hint="eastAsia" w:ascii="宋体" w:hAnsi="宋体" w:eastAsia="宋体" w:cs="宋体"/>
          <w:color w:val="auto"/>
          <w:highlight w:val="none"/>
        </w:rPr>
      </w:pPr>
    </w:p>
    <w:p w14:paraId="1C3AEE78">
      <w:pPr>
        <w:pStyle w:val="6"/>
        <w:rPr>
          <w:rFonts w:hint="eastAsia" w:ascii="宋体" w:hAnsi="宋体" w:eastAsia="宋体" w:cs="宋体"/>
          <w:color w:val="auto"/>
          <w:highlight w:val="none"/>
        </w:rPr>
      </w:pPr>
    </w:p>
    <w:p w14:paraId="3D3E047A">
      <w:pPr>
        <w:pStyle w:val="6"/>
        <w:rPr>
          <w:rFonts w:hint="eastAsia" w:ascii="宋体" w:hAnsi="宋体" w:eastAsia="宋体" w:cs="宋体"/>
          <w:color w:val="auto"/>
          <w:highlight w:val="none"/>
        </w:rPr>
      </w:pPr>
    </w:p>
    <w:p w14:paraId="3279F267">
      <w:pPr>
        <w:pStyle w:val="6"/>
        <w:rPr>
          <w:rFonts w:hint="eastAsia" w:ascii="宋体" w:hAnsi="宋体" w:eastAsia="宋体" w:cs="宋体"/>
          <w:color w:val="auto"/>
          <w:highlight w:val="none"/>
        </w:rPr>
      </w:pPr>
    </w:p>
    <w:p w14:paraId="6B9FDA3D">
      <w:pPr>
        <w:spacing w:line="480" w:lineRule="auto"/>
        <w:ind w:leftChars="700"/>
        <w:jc w:val="both"/>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 ：</w:t>
      </w:r>
      <w:r>
        <w:rPr>
          <w:rFonts w:hint="eastAsia" w:ascii="宋体" w:hAnsi="宋体" w:eastAsia="宋体" w:cs="宋体"/>
          <w:b/>
          <w:color w:val="auto"/>
          <w:sz w:val="28"/>
          <w:szCs w:val="28"/>
          <w:highlight w:val="none"/>
          <w:u w:val="single"/>
        </w:rPr>
        <w:t xml:space="preserve">                  </w:t>
      </w:r>
    </w:p>
    <w:p w14:paraId="7DC62993">
      <w:pPr>
        <w:spacing w:line="480" w:lineRule="auto"/>
        <w:ind w:leftChars="7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 ：</w:t>
      </w:r>
      <w:r>
        <w:rPr>
          <w:rFonts w:hint="eastAsia" w:ascii="宋体" w:hAnsi="宋体" w:eastAsia="宋体" w:cs="宋体"/>
          <w:b/>
          <w:color w:val="auto"/>
          <w:sz w:val="28"/>
          <w:szCs w:val="28"/>
          <w:highlight w:val="none"/>
          <w:u w:val="single"/>
        </w:rPr>
        <w:t xml:space="preserve">                 </w:t>
      </w:r>
    </w:p>
    <w:p w14:paraId="6D1DF402">
      <w:pPr>
        <w:spacing w:line="480" w:lineRule="auto"/>
        <w:ind w:leftChars="7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成交</w:t>
      </w:r>
      <w:r>
        <w:rPr>
          <w:rFonts w:hint="eastAsia" w:ascii="宋体" w:hAnsi="宋体" w:eastAsia="宋体" w:cs="宋体"/>
          <w:b/>
          <w:color w:val="auto"/>
          <w:sz w:val="28"/>
          <w:szCs w:val="28"/>
          <w:highlight w:val="none"/>
        </w:rPr>
        <w:t>单位 ：</w:t>
      </w:r>
      <w:r>
        <w:rPr>
          <w:rFonts w:hint="eastAsia" w:ascii="宋体" w:hAnsi="宋体" w:eastAsia="宋体" w:cs="宋体"/>
          <w:b/>
          <w:color w:val="auto"/>
          <w:sz w:val="28"/>
          <w:szCs w:val="28"/>
          <w:highlight w:val="none"/>
          <w:u w:val="single"/>
        </w:rPr>
        <w:t xml:space="preserve">                  </w:t>
      </w:r>
    </w:p>
    <w:p w14:paraId="4CE30595">
      <w:pPr>
        <w:spacing w:line="480" w:lineRule="auto"/>
        <w:ind w:leftChars="700"/>
        <w:jc w:val="both"/>
        <w:rPr>
          <w:rFonts w:hint="eastAsia" w:ascii="宋体" w:hAnsi="宋体" w:eastAsia="宋体" w:cs="宋体"/>
          <w:b/>
          <w:color w:val="auto"/>
          <w:sz w:val="36"/>
          <w:highlight w:val="none"/>
        </w:rPr>
      </w:pPr>
      <w:r>
        <w:rPr>
          <w:rFonts w:hint="eastAsia" w:ascii="宋体" w:hAnsi="宋体" w:eastAsia="宋体" w:cs="宋体"/>
          <w:b/>
          <w:color w:val="auto"/>
          <w:sz w:val="28"/>
          <w:szCs w:val="28"/>
          <w:highlight w:val="none"/>
        </w:rPr>
        <w:t>签订日期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36"/>
          <w:highlight w:val="none"/>
          <w:u w:val="single"/>
        </w:rPr>
        <w:t xml:space="preserve">  </w:t>
      </w:r>
    </w:p>
    <w:p w14:paraId="18B17D24">
      <w:pPr>
        <w:rPr>
          <w:rFonts w:hint="eastAsia" w:ascii="宋体" w:hAnsi="宋体" w:eastAsia="宋体" w:cs="宋体"/>
          <w:color w:val="auto"/>
          <w:w w:val="105"/>
          <w:sz w:val="36"/>
          <w:highlight w:val="none"/>
        </w:rPr>
      </w:pPr>
      <w:r>
        <w:rPr>
          <w:rFonts w:hint="eastAsia" w:ascii="宋体" w:hAnsi="宋体" w:eastAsia="宋体" w:cs="宋体"/>
          <w:color w:val="auto"/>
          <w:w w:val="105"/>
          <w:sz w:val="36"/>
          <w:highlight w:val="none"/>
        </w:rPr>
        <w:t xml:space="preserve">       </w:t>
      </w:r>
    </w:p>
    <w:p w14:paraId="056C9AB6">
      <w:pPr>
        <w:pStyle w:val="7"/>
        <w:rPr>
          <w:rFonts w:hint="eastAsia" w:ascii="宋体" w:hAnsi="宋体" w:eastAsia="宋体" w:cs="宋体"/>
          <w:color w:val="auto"/>
          <w:w w:val="105"/>
          <w:sz w:val="36"/>
          <w:highlight w:val="none"/>
        </w:rPr>
      </w:pPr>
    </w:p>
    <w:p w14:paraId="75B8F277">
      <w:pPr>
        <w:spacing w:line="360" w:lineRule="auto"/>
        <w:jc w:val="both"/>
        <w:rPr>
          <w:rFonts w:hint="eastAsia" w:ascii="宋体" w:hAnsi="宋体" w:eastAsia="宋体" w:cs="宋体"/>
          <w:b/>
          <w:color w:val="auto"/>
          <w:sz w:val="21"/>
          <w:szCs w:val="21"/>
          <w:highlight w:val="none"/>
        </w:rPr>
      </w:pPr>
    </w:p>
    <w:p w14:paraId="2604A52E">
      <w:pPr>
        <w:spacing w:line="360" w:lineRule="auto"/>
        <w:jc w:val="both"/>
        <w:rPr>
          <w:rFonts w:hint="eastAsia" w:ascii="宋体" w:hAnsi="宋体" w:eastAsia="宋体" w:cs="宋体"/>
          <w:b/>
          <w:color w:val="auto"/>
          <w:sz w:val="21"/>
          <w:szCs w:val="21"/>
          <w:highlight w:val="none"/>
        </w:rPr>
      </w:pPr>
    </w:p>
    <w:p w14:paraId="7F0E47C8">
      <w:pPr>
        <w:spacing w:line="360" w:lineRule="auto"/>
        <w:jc w:val="both"/>
        <w:rPr>
          <w:rFonts w:hint="eastAsia" w:ascii="宋体" w:hAnsi="宋体" w:eastAsia="宋体" w:cs="宋体"/>
          <w:b/>
          <w:color w:val="auto"/>
          <w:sz w:val="21"/>
          <w:szCs w:val="21"/>
          <w:highlight w:val="none"/>
        </w:rPr>
      </w:pPr>
    </w:p>
    <w:p w14:paraId="3CEC5671">
      <w:pPr>
        <w:spacing w:line="360" w:lineRule="auto"/>
        <w:jc w:val="both"/>
        <w:rPr>
          <w:rFonts w:hint="eastAsia" w:ascii="宋体" w:hAnsi="宋体" w:eastAsia="宋体" w:cs="宋体"/>
          <w:b/>
          <w:color w:val="auto"/>
          <w:sz w:val="21"/>
          <w:szCs w:val="21"/>
          <w:highlight w:val="none"/>
        </w:rPr>
      </w:pPr>
    </w:p>
    <w:p w14:paraId="1E6079AD">
      <w:pPr>
        <w:spacing w:line="360" w:lineRule="auto"/>
        <w:jc w:val="both"/>
        <w:rPr>
          <w:rFonts w:hint="eastAsia" w:ascii="宋体" w:hAnsi="宋体" w:eastAsia="宋体" w:cs="宋体"/>
          <w:b/>
          <w:color w:val="auto"/>
          <w:sz w:val="21"/>
          <w:szCs w:val="21"/>
          <w:highlight w:val="none"/>
        </w:rPr>
      </w:pPr>
    </w:p>
    <w:p w14:paraId="7340095B">
      <w:pPr>
        <w:spacing w:line="360" w:lineRule="auto"/>
        <w:jc w:val="both"/>
        <w:rPr>
          <w:rFonts w:hint="eastAsia" w:ascii="宋体" w:hAnsi="宋体" w:eastAsia="宋体" w:cs="宋体"/>
          <w:b/>
          <w:color w:val="auto"/>
          <w:sz w:val="21"/>
          <w:szCs w:val="21"/>
          <w:highlight w:val="none"/>
        </w:rPr>
      </w:pPr>
    </w:p>
    <w:p w14:paraId="15759AF4">
      <w:pPr>
        <w:spacing w:line="360" w:lineRule="auto"/>
        <w:jc w:val="both"/>
        <w:rPr>
          <w:rFonts w:hint="eastAsia" w:ascii="宋体" w:hAnsi="宋体" w:eastAsia="宋体" w:cs="宋体"/>
          <w:b/>
          <w:color w:val="auto"/>
          <w:sz w:val="21"/>
          <w:szCs w:val="21"/>
          <w:highlight w:val="none"/>
        </w:rPr>
      </w:pPr>
    </w:p>
    <w:p w14:paraId="76DB7B6E">
      <w:pPr>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政府采购合同格式</w:t>
      </w:r>
    </w:p>
    <w:p w14:paraId="1A6875B6">
      <w:pPr>
        <w:keepLines w:val="0"/>
        <w:pageBreakBefore w:val="0"/>
        <w:widowControl/>
        <w:kinsoku/>
        <w:wordWrap w:val="0"/>
        <w:overflowPunct/>
        <w:topLinePunct/>
        <w:autoSpaceDE/>
        <w:autoSpaceDN/>
        <w:bidi w:val="0"/>
        <w:adjustRightInd w:val="0"/>
        <w:snapToGrid w:val="0"/>
        <w:spacing w:line="240" w:lineRule="auto"/>
        <w:jc w:val="center"/>
        <w:rPr>
          <w:rFonts w:hint="eastAsia" w:ascii="宋体" w:hAnsi="宋体" w:eastAsia="宋体" w:cs="宋体"/>
          <w:b/>
          <w:color w:val="auto"/>
          <w:sz w:val="28"/>
          <w:szCs w:val="28"/>
          <w:highlight w:val="none"/>
        </w:rPr>
      </w:pPr>
      <w:bookmarkStart w:id="45" w:name="_Toc26690"/>
      <w:r>
        <w:rPr>
          <w:rFonts w:hint="eastAsia" w:ascii="宋体" w:hAnsi="宋体" w:eastAsia="宋体" w:cs="宋体"/>
          <w:b/>
          <w:color w:val="auto"/>
          <w:sz w:val="28"/>
          <w:szCs w:val="28"/>
          <w:highlight w:val="none"/>
        </w:rPr>
        <w:t>（仅供参考）</w:t>
      </w:r>
      <w:bookmarkEnd w:id="45"/>
    </w:p>
    <w:p w14:paraId="64DA4901">
      <w:pPr>
        <w:spacing w:before="185" w:line="219" w:lineRule="auto"/>
        <w:ind w:left="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甲方（全称）：</w:t>
      </w:r>
    </w:p>
    <w:p w14:paraId="0F1586C4">
      <w:pPr>
        <w:spacing w:before="185" w:line="219" w:lineRule="auto"/>
        <w:ind w:left="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乙方（全称）：</w:t>
      </w:r>
    </w:p>
    <w:p w14:paraId="595885A4">
      <w:pPr>
        <w:keepNext w:val="0"/>
        <w:keepLines w:val="0"/>
        <w:pageBreakBefore w:val="0"/>
        <w:widowControl/>
        <w:kinsoku/>
        <w:wordWrap w:val="0"/>
        <w:overflowPunct/>
        <w:topLinePunct/>
        <w:autoSpaceDE/>
        <w:autoSpaceDN/>
        <w:bidi w:val="0"/>
        <w:adjustRightInd/>
        <w:snapToGrid/>
        <w:spacing w:before="185" w:line="219" w:lineRule="auto"/>
        <w:ind w:left="45"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报价文件等采购文件、乙方的《投标（响应）文件》及《中标（成交）通知书》，甲乙双方同意签订本合同。具体情况及要求如下：</w:t>
      </w:r>
    </w:p>
    <w:p w14:paraId="50DDF6B1">
      <w:pPr>
        <w:keepNext w:val="0"/>
        <w:keepLines w:val="0"/>
        <w:pageBreakBefore w:val="0"/>
        <w:widowControl/>
        <w:kinsoku/>
        <w:wordWrap w:val="0"/>
        <w:overflowPunct/>
        <w:topLinePunct/>
        <w:autoSpaceDE/>
        <w:autoSpaceDN/>
        <w:bidi w:val="0"/>
        <w:spacing w:before="232" w:line="219" w:lineRule="auto"/>
        <w:ind w:left="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一、交货地点：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53567CE3">
      <w:pPr>
        <w:keepNext w:val="0"/>
        <w:keepLines w:val="0"/>
        <w:pageBreakBefore w:val="0"/>
        <w:widowControl/>
        <w:kinsoku/>
        <w:wordWrap w:val="0"/>
        <w:overflowPunct/>
        <w:topLinePunct/>
        <w:autoSpaceDE/>
        <w:autoSpaceDN/>
        <w:bidi w:val="0"/>
        <w:spacing w:before="183" w:line="219" w:lineRule="auto"/>
        <w:ind w:left="2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二、交货期：</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7D8B90DB">
      <w:pPr>
        <w:keepNext w:val="0"/>
        <w:keepLines w:val="0"/>
        <w:pageBreakBefore w:val="0"/>
        <w:widowControl/>
        <w:kinsoku/>
        <w:wordWrap w:val="0"/>
        <w:overflowPunct/>
        <w:topLinePunct/>
        <w:autoSpaceDE/>
        <w:autoSpaceDN/>
        <w:bidi w:val="0"/>
        <w:spacing w:before="184" w:line="218" w:lineRule="auto"/>
        <w:ind w:left="23"/>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三、合同价款</w:t>
      </w:r>
    </w:p>
    <w:p w14:paraId="3A9795C0">
      <w:pPr>
        <w:keepNext w:val="0"/>
        <w:keepLines w:val="0"/>
        <w:pageBreakBefore w:val="0"/>
        <w:widowControl/>
        <w:kinsoku/>
        <w:wordWrap w:val="0"/>
        <w:overflowPunct/>
        <w:topLinePunct/>
        <w:autoSpaceDE/>
        <w:autoSpaceDN/>
        <w:bidi w:val="0"/>
        <w:spacing w:before="184" w:line="218" w:lineRule="auto"/>
        <w:ind w:left="50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合同总价一次包死，不受市场价变化的影响。</w:t>
      </w:r>
    </w:p>
    <w:p w14:paraId="08D9C091">
      <w:pPr>
        <w:keepNext w:val="0"/>
        <w:keepLines w:val="0"/>
        <w:pageBreakBefore w:val="0"/>
        <w:widowControl/>
        <w:kinsoku/>
        <w:wordWrap w:val="0"/>
        <w:overflowPunct/>
        <w:topLinePunct/>
        <w:autoSpaceDE/>
        <w:autoSpaceDN/>
        <w:bidi w:val="0"/>
        <w:spacing w:before="185" w:line="219" w:lineRule="auto"/>
        <w:ind w:left="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四、</w:t>
      </w:r>
      <w:r>
        <w:rPr>
          <w:rFonts w:hint="eastAsia" w:ascii="宋体" w:hAnsi="宋体" w:eastAsia="宋体" w:cs="宋体"/>
          <w:color w:val="auto"/>
          <w:spacing w:val="-6"/>
          <w:sz w:val="24"/>
          <w:szCs w:val="24"/>
          <w:highlight w:val="none"/>
          <w:lang w:val="en-US" w:eastAsia="zh-CN"/>
        </w:rPr>
        <w:t>付款方式</w:t>
      </w:r>
    </w:p>
    <w:p w14:paraId="7BB22F5E">
      <w:pPr>
        <w:keepNext w:val="0"/>
        <w:keepLines w:val="0"/>
        <w:pageBreakBefore w:val="0"/>
        <w:widowControl/>
        <w:kinsoku/>
        <w:wordWrap w:val="0"/>
        <w:overflowPunct/>
        <w:topLinePunct/>
        <w:autoSpaceDE/>
        <w:autoSpaceDN/>
        <w:bidi w:val="0"/>
        <w:spacing w:before="182" w:line="347" w:lineRule="auto"/>
        <w:ind w:left="27" w:right="919" w:firstLine="477"/>
        <w:jc w:val="both"/>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合同签订后甲方预先支付乙方合同总金额的40%，完成供货并验收合格一次性付清剩余合同金额。</w:t>
      </w:r>
    </w:p>
    <w:p w14:paraId="138021E6">
      <w:pPr>
        <w:keepNext w:val="0"/>
        <w:keepLines w:val="0"/>
        <w:pageBreakBefore w:val="0"/>
        <w:widowControl/>
        <w:kinsoku/>
        <w:wordWrap w:val="0"/>
        <w:overflowPunct/>
        <w:topLinePunct/>
        <w:autoSpaceDE/>
        <w:autoSpaceDN/>
        <w:bidi w:val="0"/>
        <w:spacing w:before="182" w:line="347" w:lineRule="auto"/>
        <w:ind w:right="91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五、运输</w:t>
      </w:r>
    </w:p>
    <w:p w14:paraId="6D038C19">
      <w:pPr>
        <w:keepNext w:val="0"/>
        <w:keepLines w:val="0"/>
        <w:pageBreakBefore w:val="0"/>
        <w:widowControl/>
        <w:kinsoku/>
        <w:wordWrap w:val="0"/>
        <w:overflowPunct/>
        <w:topLinePunct/>
        <w:autoSpaceDE/>
        <w:autoSpaceDN/>
        <w:bidi w:val="0"/>
        <w:spacing w:before="37" w:line="351" w:lineRule="auto"/>
        <w:ind w:left="23" w:right="13" w:firstLine="50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乙方负责所有产品及材料的运输。确保安全、完整到达使用地点，运杂费用</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包含在总价内，包括产品从供货地点到使用地点的运输费、保险费、搬运等一切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费用。</w:t>
      </w:r>
    </w:p>
    <w:p w14:paraId="4F071CBF">
      <w:pPr>
        <w:keepNext w:val="0"/>
        <w:keepLines w:val="0"/>
        <w:pageBreakBefore w:val="0"/>
        <w:widowControl/>
        <w:kinsoku/>
        <w:wordWrap w:val="0"/>
        <w:overflowPunct/>
        <w:topLinePunct/>
        <w:autoSpaceDE/>
        <w:autoSpaceDN/>
        <w:bidi w:val="0"/>
        <w:spacing w:before="33" w:line="220" w:lineRule="auto"/>
        <w:ind w:left="2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六、质量保证</w:t>
      </w:r>
    </w:p>
    <w:p w14:paraId="55444CE5">
      <w:pPr>
        <w:keepNext w:val="0"/>
        <w:keepLines w:val="0"/>
        <w:pageBreakBefore w:val="0"/>
        <w:widowControl/>
        <w:kinsoku/>
        <w:wordWrap w:val="0"/>
        <w:overflowPunct/>
        <w:topLinePunct/>
        <w:autoSpaceDE/>
        <w:autoSpaceDN/>
        <w:bidi w:val="0"/>
        <w:spacing w:before="181" w:line="290" w:lineRule="auto"/>
        <w:ind w:left="23" w:right="74" w:firstLine="49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1、选用的产品、材料必须保证技术指标先进、质量可靠、进货渠道正常，</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满足合同文件要求。</w:t>
      </w:r>
    </w:p>
    <w:p w14:paraId="58531A16">
      <w:pPr>
        <w:keepNext w:val="0"/>
        <w:keepLines w:val="0"/>
        <w:pageBreakBefore w:val="0"/>
        <w:widowControl/>
        <w:kinsoku/>
        <w:wordWrap w:val="0"/>
        <w:overflowPunct/>
        <w:topLinePunct/>
        <w:autoSpaceDE/>
        <w:autoSpaceDN/>
        <w:bidi w:val="0"/>
        <w:spacing w:before="182" w:line="290" w:lineRule="auto"/>
        <w:ind w:left="22" w:right="2239" w:firstLine="483"/>
        <w:jc w:val="both"/>
        <w:rPr>
          <w:rFonts w:hint="eastAsia" w:ascii="宋体" w:hAnsi="宋体" w:eastAsia="宋体" w:cs="宋体"/>
          <w:color w:val="auto"/>
          <w:spacing w:val="18"/>
          <w:sz w:val="24"/>
          <w:szCs w:val="24"/>
          <w:highlight w:val="none"/>
        </w:rPr>
      </w:pPr>
      <w:r>
        <w:rPr>
          <w:rFonts w:hint="eastAsia" w:ascii="宋体" w:hAnsi="宋体" w:eastAsia="宋体" w:cs="宋体"/>
          <w:color w:val="auto"/>
          <w:spacing w:val="-3"/>
          <w:sz w:val="24"/>
          <w:szCs w:val="24"/>
          <w:highlight w:val="none"/>
        </w:rPr>
        <w:t>2、产品符合国家要求，确保设备达到最佳运行状态。</w:t>
      </w:r>
      <w:r>
        <w:rPr>
          <w:rFonts w:hint="eastAsia" w:ascii="宋体" w:hAnsi="宋体" w:eastAsia="宋体" w:cs="宋体"/>
          <w:color w:val="auto"/>
          <w:spacing w:val="18"/>
          <w:sz w:val="24"/>
          <w:szCs w:val="24"/>
          <w:highlight w:val="none"/>
        </w:rPr>
        <w:t xml:space="preserve"> </w:t>
      </w:r>
    </w:p>
    <w:p w14:paraId="0ECB31A2">
      <w:pPr>
        <w:keepNext w:val="0"/>
        <w:keepLines w:val="0"/>
        <w:pageBreakBefore w:val="0"/>
        <w:widowControl/>
        <w:kinsoku/>
        <w:wordWrap w:val="0"/>
        <w:overflowPunct/>
        <w:topLinePunct/>
        <w:autoSpaceDE/>
        <w:autoSpaceDN/>
        <w:bidi w:val="0"/>
        <w:spacing w:before="182" w:line="290" w:lineRule="auto"/>
        <w:ind w:right="223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七、技术服务</w:t>
      </w:r>
    </w:p>
    <w:p w14:paraId="1621FE24">
      <w:pPr>
        <w:keepNext w:val="0"/>
        <w:keepLines w:val="0"/>
        <w:pageBreakBefore w:val="0"/>
        <w:widowControl/>
        <w:kinsoku/>
        <w:wordWrap w:val="0"/>
        <w:overflowPunct/>
        <w:topLinePunct/>
        <w:autoSpaceDE/>
        <w:autoSpaceDN/>
        <w:bidi w:val="0"/>
        <w:spacing w:before="183" w:line="219" w:lineRule="auto"/>
        <w:ind w:left="52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1、技术资料：产品合格证、产品使用说明书及其它</w:t>
      </w:r>
      <w:r>
        <w:rPr>
          <w:rFonts w:hint="eastAsia" w:ascii="宋体" w:hAnsi="宋体" w:eastAsia="宋体" w:cs="宋体"/>
          <w:color w:val="auto"/>
          <w:spacing w:val="-2"/>
          <w:sz w:val="24"/>
          <w:szCs w:val="24"/>
          <w:highlight w:val="none"/>
        </w:rPr>
        <w:t>资料。</w:t>
      </w:r>
    </w:p>
    <w:p w14:paraId="5F5ED546">
      <w:pPr>
        <w:keepNext w:val="0"/>
        <w:keepLines w:val="0"/>
        <w:pageBreakBefore w:val="0"/>
        <w:widowControl/>
        <w:kinsoku/>
        <w:wordWrap w:val="0"/>
        <w:overflowPunct/>
        <w:topLinePunct/>
        <w:autoSpaceDE/>
        <w:autoSpaceDN/>
        <w:bidi w:val="0"/>
        <w:spacing w:before="184" w:line="289" w:lineRule="auto"/>
        <w:ind w:left="25" w:right="1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2、服务承诺：采购物资有明确的技术服务承诺。设备售后服务及保修参照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生产厂商关于设备的说明书和保养手册执行。</w:t>
      </w:r>
    </w:p>
    <w:p w14:paraId="30273F57">
      <w:pPr>
        <w:keepNext w:val="0"/>
        <w:keepLines w:val="0"/>
        <w:pageBreakBefore w:val="0"/>
        <w:widowControl/>
        <w:kinsoku/>
        <w:wordWrap w:val="0"/>
        <w:overflowPunct/>
        <w:topLinePunct/>
        <w:autoSpaceDE/>
        <w:autoSpaceDN/>
        <w:bidi w:val="0"/>
        <w:spacing w:before="184" w:line="219" w:lineRule="auto"/>
        <w:ind w:left="2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八、违约责任</w:t>
      </w:r>
    </w:p>
    <w:p w14:paraId="42D82AB2">
      <w:pPr>
        <w:keepNext w:val="0"/>
        <w:keepLines w:val="0"/>
        <w:pageBreakBefore w:val="0"/>
        <w:widowControl/>
        <w:kinsoku/>
        <w:wordWrap w:val="0"/>
        <w:overflowPunct/>
        <w:topLinePunct/>
        <w:autoSpaceDE/>
        <w:autoSpaceDN/>
        <w:bidi w:val="0"/>
        <w:spacing w:before="184" w:line="219" w:lineRule="auto"/>
        <w:ind w:left="52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1、按《民法典》中的相关条款执行。</w:t>
      </w:r>
    </w:p>
    <w:p w14:paraId="713C47DD">
      <w:pPr>
        <w:keepNext w:val="0"/>
        <w:keepLines w:val="0"/>
        <w:pageBreakBefore w:val="0"/>
        <w:widowControl/>
        <w:kinsoku/>
        <w:wordWrap w:val="0"/>
        <w:overflowPunct/>
        <w:topLinePunct/>
        <w:autoSpaceDE/>
        <w:autoSpaceDN/>
        <w:bidi w:val="0"/>
        <w:spacing w:before="181" w:line="315" w:lineRule="auto"/>
        <w:ind w:left="24" w:right="13" w:firstLine="48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2、未按合同要求提供产品或设备质量不能满足技术要求，采购单位有权终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止合同和对供方违约行为进行追究，同时按政府采购法的有关规定进行相应的处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罚。</w:t>
      </w:r>
    </w:p>
    <w:p w14:paraId="44BB7AF8">
      <w:pPr>
        <w:keepNext w:val="0"/>
        <w:keepLines w:val="0"/>
        <w:pageBreakBefore w:val="0"/>
        <w:widowControl/>
        <w:kinsoku/>
        <w:wordWrap w:val="0"/>
        <w:overflowPunct/>
        <w:topLinePunct/>
        <w:autoSpaceDE/>
        <w:autoSpaceDN/>
        <w:bidi w:val="0"/>
        <w:spacing w:before="178" w:line="219" w:lineRule="auto"/>
        <w:ind w:left="2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九、验收</w:t>
      </w:r>
    </w:p>
    <w:p w14:paraId="5DD06E21">
      <w:pPr>
        <w:keepNext w:val="0"/>
        <w:keepLines w:val="0"/>
        <w:pageBreakBefore w:val="0"/>
        <w:widowControl/>
        <w:kinsoku/>
        <w:wordWrap w:val="0"/>
        <w:overflowPunct/>
        <w:topLinePunct/>
        <w:autoSpaceDE/>
        <w:autoSpaceDN/>
        <w:bidi w:val="0"/>
        <w:spacing w:before="182" w:line="289" w:lineRule="auto"/>
        <w:ind w:left="23" w:right="16" w:firstLine="49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1、产品到货后，由采购单位根据合同要求对产品外观验收，确</w:t>
      </w:r>
      <w:r>
        <w:rPr>
          <w:rFonts w:hint="eastAsia" w:ascii="宋体" w:hAnsi="宋体" w:eastAsia="宋体" w:cs="宋体"/>
          <w:color w:val="auto"/>
          <w:spacing w:val="-1"/>
          <w:sz w:val="24"/>
          <w:szCs w:val="24"/>
          <w:highlight w:val="none"/>
        </w:rPr>
        <w:t>认产品和数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量；验收方成员应当签字，并出具完整的验收报告。</w:t>
      </w:r>
    </w:p>
    <w:p w14:paraId="1BA63929">
      <w:pPr>
        <w:keepNext w:val="0"/>
        <w:keepLines w:val="0"/>
        <w:pageBreakBefore w:val="0"/>
        <w:widowControl/>
        <w:kinsoku/>
        <w:wordWrap w:val="0"/>
        <w:overflowPunct/>
        <w:topLinePunct/>
        <w:autoSpaceDE/>
        <w:autoSpaceDN/>
        <w:bidi w:val="0"/>
        <w:spacing w:before="185" w:line="219" w:lineRule="auto"/>
        <w:ind w:right="1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2、所有产品验收合格后，中标供应商向采购单位提交实施过程中的所有资</w:t>
      </w:r>
    </w:p>
    <w:p w14:paraId="7BD6FD1F">
      <w:pPr>
        <w:keepNext w:val="0"/>
        <w:keepLines w:val="0"/>
        <w:pageBreakBefore w:val="0"/>
        <w:widowControl/>
        <w:kinsoku/>
        <w:wordWrap w:val="0"/>
        <w:overflowPunct/>
        <w:topLinePunct/>
        <w:autoSpaceDE/>
        <w:autoSpaceDN/>
        <w:bidi w:val="0"/>
        <w:spacing w:before="122" w:line="21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料，以便采购单位日后对所有产品的管理和维护。</w:t>
      </w:r>
    </w:p>
    <w:p w14:paraId="4E3BBF44">
      <w:pPr>
        <w:keepNext w:val="0"/>
        <w:keepLines w:val="0"/>
        <w:pageBreakBefore w:val="0"/>
        <w:widowControl/>
        <w:kinsoku/>
        <w:wordWrap w:val="0"/>
        <w:overflowPunct/>
        <w:topLinePunct/>
        <w:autoSpaceDE/>
        <w:autoSpaceDN/>
        <w:bidi w:val="0"/>
        <w:spacing w:before="183" w:line="219" w:lineRule="auto"/>
        <w:ind w:left="508"/>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3、验收依据：</w:t>
      </w:r>
    </w:p>
    <w:p w14:paraId="5FD18C3A">
      <w:pPr>
        <w:keepNext w:val="0"/>
        <w:keepLines w:val="0"/>
        <w:pageBreakBefore w:val="0"/>
        <w:widowControl/>
        <w:kinsoku/>
        <w:wordWrap w:val="0"/>
        <w:overflowPunct/>
        <w:topLinePunct/>
        <w:autoSpaceDE/>
        <w:autoSpaceDN/>
        <w:bidi w:val="0"/>
        <w:spacing w:before="184" w:line="221" w:lineRule="auto"/>
        <w:ind w:left="545"/>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(1)合同；</w:t>
      </w:r>
    </w:p>
    <w:p w14:paraId="33A22EE1">
      <w:pPr>
        <w:keepNext w:val="0"/>
        <w:keepLines w:val="0"/>
        <w:pageBreakBefore w:val="0"/>
        <w:widowControl/>
        <w:kinsoku/>
        <w:wordWrap w:val="0"/>
        <w:overflowPunct/>
        <w:topLinePunct/>
        <w:autoSpaceDE/>
        <w:autoSpaceDN/>
        <w:bidi w:val="0"/>
        <w:spacing w:before="179" w:line="290" w:lineRule="auto"/>
        <w:ind w:left="24" w:right="3199" w:firstLine="521"/>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5"/>
          <w:sz w:val="24"/>
          <w:szCs w:val="24"/>
          <w:highlight w:val="none"/>
        </w:rPr>
        <w:t>(2)国内相应的国家标准、行业标准及规范。</w:t>
      </w:r>
      <w:r>
        <w:rPr>
          <w:rFonts w:hint="eastAsia" w:ascii="宋体" w:hAnsi="宋体" w:eastAsia="宋体" w:cs="宋体"/>
          <w:color w:val="auto"/>
          <w:spacing w:val="12"/>
          <w:sz w:val="24"/>
          <w:szCs w:val="24"/>
          <w:highlight w:val="none"/>
        </w:rPr>
        <w:t xml:space="preserve"> </w:t>
      </w:r>
    </w:p>
    <w:p w14:paraId="53E1C3C8">
      <w:pPr>
        <w:keepNext w:val="0"/>
        <w:keepLines w:val="0"/>
        <w:pageBreakBefore w:val="0"/>
        <w:widowControl/>
        <w:kinsoku/>
        <w:wordWrap w:val="0"/>
        <w:overflowPunct/>
        <w:topLinePunct/>
        <w:autoSpaceDE/>
        <w:autoSpaceDN/>
        <w:bidi w:val="0"/>
        <w:spacing w:before="179" w:line="290" w:lineRule="auto"/>
        <w:ind w:left="24" w:right="3199" w:firstLine="52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十、免责条款</w:t>
      </w:r>
    </w:p>
    <w:p w14:paraId="356EAF72">
      <w:pPr>
        <w:keepNext w:val="0"/>
        <w:keepLines w:val="0"/>
        <w:pageBreakBefore w:val="0"/>
        <w:widowControl/>
        <w:kinsoku/>
        <w:wordWrap w:val="0"/>
        <w:overflowPunct/>
        <w:topLinePunct/>
        <w:autoSpaceDE/>
        <w:autoSpaceDN/>
        <w:bidi w:val="0"/>
        <w:spacing w:before="183" w:line="347" w:lineRule="auto"/>
        <w:ind w:left="24" w:right="919"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本合同因不可抗力而无法履行时，双方按国家有关法律规定处理。</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十一、其它约定事项</w:t>
      </w:r>
    </w:p>
    <w:p w14:paraId="4ADFE25D">
      <w:pPr>
        <w:keepNext w:val="0"/>
        <w:keepLines w:val="0"/>
        <w:pageBreakBefore w:val="0"/>
        <w:widowControl/>
        <w:kinsoku/>
        <w:wordWrap w:val="0"/>
        <w:overflowPunct/>
        <w:topLinePunct/>
        <w:autoSpaceDE/>
        <w:autoSpaceDN/>
        <w:bidi w:val="0"/>
        <w:spacing w:before="33" w:line="219" w:lineRule="auto"/>
        <w:ind w:left="50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本合同未尽事宜，可由甲乙双方商定，并签署书面补充协议。</w:t>
      </w:r>
    </w:p>
    <w:p w14:paraId="6A89361D">
      <w:pPr>
        <w:keepNext w:val="0"/>
        <w:keepLines w:val="0"/>
        <w:pageBreakBefore w:val="0"/>
        <w:widowControl/>
        <w:kinsoku/>
        <w:wordWrap w:val="0"/>
        <w:overflowPunct/>
        <w:topLinePunct/>
        <w:autoSpaceDE/>
        <w:autoSpaceDN/>
        <w:bidi w:val="0"/>
        <w:spacing w:before="183" w:line="219" w:lineRule="auto"/>
        <w:ind w:right="13" w:firstLine="47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本合同一式</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
          <w:sz w:val="24"/>
          <w:szCs w:val="24"/>
          <w:highlight w:val="none"/>
        </w:rPr>
        <w:t>份，其中正本</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1"/>
          <w:sz w:val="24"/>
          <w:szCs w:val="24"/>
          <w:highlight w:val="none"/>
        </w:rPr>
        <w:t>份，副本</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1"/>
          <w:sz w:val="24"/>
          <w:szCs w:val="24"/>
          <w:highlight w:val="none"/>
        </w:rPr>
        <w:t>份，都具</w:t>
      </w:r>
    </w:p>
    <w:p w14:paraId="02AB8ABE">
      <w:pPr>
        <w:keepNext w:val="0"/>
        <w:keepLines w:val="0"/>
        <w:pageBreakBefore w:val="0"/>
        <w:widowControl/>
        <w:kinsoku/>
        <w:wordWrap w:val="0"/>
        <w:overflowPunct/>
        <w:topLinePunct/>
        <w:autoSpaceDE/>
        <w:autoSpaceDN/>
        <w:bidi w:val="0"/>
        <w:spacing w:before="184" w:line="219" w:lineRule="auto"/>
        <w:ind w:left="2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有同等法律效力。</w:t>
      </w:r>
    </w:p>
    <w:p w14:paraId="1E8B5757">
      <w:pPr>
        <w:pStyle w:val="7"/>
        <w:spacing w:line="284" w:lineRule="auto"/>
        <w:rPr>
          <w:rFonts w:hint="eastAsia" w:ascii="宋体" w:hAnsi="宋体" w:eastAsia="宋体" w:cs="宋体"/>
          <w:color w:val="auto"/>
          <w:highlight w:val="none"/>
        </w:rPr>
      </w:pPr>
    </w:p>
    <w:p w14:paraId="0CB20320">
      <w:pPr>
        <w:pStyle w:val="7"/>
        <w:spacing w:line="284" w:lineRule="auto"/>
        <w:rPr>
          <w:rFonts w:hint="eastAsia" w:ascii="宋体" w:hAnsi="宋体" w:eastAsia="宋体" w:cs="宋体"/>
          <w:color w:val="auto"/>
          <w:highlight w:val="none"/>
        </w:rPr>
      </w:pPr>
    </w:p>
    <w:p w14:paraId="5E85CF4B">
      <w:pPr>
        <w:spacing w:before="78" w:line="219" w:lineRule="auto"/>
        <w:ind w:left="53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甲方（盖章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8"/>
          <w:sz w:val="24"/>
          <w:szCs w:val="24"/>
          <w:highlight w:val="none"/>
        </w:rPr>
        <w:t>乙方（盖章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61712A9C">
      <w:pPr>
        <w:spacing w:before="185" w:line="219"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委托代表人（签字</w:t>
      </w:r>
      <w:r>
        <w:rPr>
          <w:rFonts w:hint="eastAsia" w:ascii="宋体" w:hAnsi="宋体" w:eastAsia="宋体" w:cs="宋体"/>
          <w:color w:val="auto"/>
          <w:spacing w:val="-56"/>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委托代表人（签字</w:t>
      </w:r>
      <w:r>
        <w:rPr>
          <w:rFonts w:hint="eastAsia" w:ascii="宋体" w:hAnsi="宋体" w:eastAsia="宋体" w:cs="宋体"/>
          <w:color w:val="auto"/>
          <w:spacing w:val="-56"/>
          <w:sz w:val="24"/>
          <w:szCs w:val="24"/>
          <w:highlight w:val="none"/>
        </w:rPr>
        <w:t>）：</w:t>
      </w:r>
      <w:r>
        <w:rPr>
          <w:rFonts w:hint="eastAsia" w:ascii="宋体" w:hAnsi="宋体" w:eastAsia="宋体" w:cs="宋体"/>
          <w:color w:val="auto"/>
          <w:sz w:val="24"/>
          <w:szCs w:val="24"/>
          <w:highlight w:val="none"/>
          <w:u w:val="single" w:color="auto"/>
        </w:rPr>
        <w:t xml:space="preserve">         </w:t>
      </w:r>
    </w:p>
    <w:p w14:paraId="57DA10DC">
      <w:pPr>
        <w:tabs>
          <w:tab w:val="left" w:pos="1573"/>
        </w:tabs>
        <w:spacing w:before="183" w:line="219" w:lineRule="auto"/>
        <w:ind w:left="4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03"/>
          <w:sz w:val="24"/>
          <w:szCs w:val="24"/>
          <w:highlight w:val="none"/>
        </w:rPr>
        <w:t xml:space="preserve"> </w:t>
      </w:r>
      <w:r>
        <w:rPr>
          <w:rFonts w:hint="eastAsia" w:ascii="宋体" w:hAnsi="宋体" w:eastAsia="宋体" w:cs="宋体"/>
          <w:color w:val="auto"/>
          <w:spacing w:val="-10"/>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0"/>
          <w:sz w:val="24"/>
          <w:szCs w:val="24"/>
          <w:highlight w:val="none"/>
        </w:rPr>
        <w:t xml:space="preserve">日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10"/>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0"/>
          <w:sz w:val="24"/>
          <w:szCs w:val="24"/>
          <w:highlight w:val="none"/>
        </w:rPr>
        <w:t>日</w:t>
      </w:r>
    </w:p>
    <w:p w14:paraId="09F6F5CB">
      <w:pPr>
        <w:pageBreakBefore w:val="0"/>
        <w:kinsoku/>
        <w:wordWrap w:val="0"/>
        <w:overflowPunct/>
        <w:topLinePunct/>
        <w:autoSpaceDE/>
        <w:autoSpaceDN/>
        <w:bidi w:val="0"/>
        <w:jc w:val="both"/>
        <w:textAlignment w:val="auto"/>
        <w:outlineLvl w:val="0"/>
        <w:rPr>
          <w:rFonts w:hint="eastAsia" w:ascii="宋体" w:hAnsi="宋体" w:eastAsia="宋体" w:cs="宋体"/>
          <w:b/>
          <w:color w:val="auto"/>
          <w:kern w:val="44"/>
          <w:sz w:val="32"/>
          <w:szCs w:val="32"/>
          <w:highlight w:val="none"/>
        </w:rPr>
      </w:pPr>
    </w:p>
    <w:p w14:paraId="0B5C1147">
      <w:pPr>
        <w:keepNext w:val="0"/>
        <w:keepLines w:val="0"/>
        <w:pageBreakBefore w:val="0"/>
        <w:kinsoku/>
        <w:wordWrap w:val="0"/>
        <w:overflowPunct/>
        <w:topLinePunct/>
        <w:autoSpaceDE/>
        <w:autoSpaceDN/>
        <w:bidi w:val="0"/>
        <w:spacing w:line="240" w:lineRule="auto"/>
        <w:rPr>
          <w:rFonts w:hint="eastAsia" w:ascii="宋体" w:hAnsi="宋体" w:eastAsia="宋体" w:cs="宋体"/>
          <w:color w:val="auto"/>
          <w:spacing w:val="0"/>
          <w:sz w:val="28"/>
          <w:szCs w:val="28"/>
          <w:highlight w:val="none"/>
        </w:rPr>
      </w:pPr>
    </w:p>
    <w:p w14:paraId="5EEAD6E6">
      <w:pPr>
        <w:keepLines w:val="0"/>
        <w:pageBreakBefore w:val="0"/>
        <w:widowControl/>
        <w:kinsoku/>
        <w:wordWrap w:val="0"/>
        <w:overflowPunct/>
        <w:topLinePunct/>
        <w:autoSpaceDE/>
        <w:autoSpaceDN/>
        <w:bidi w:val="0"/>
        <w:adjustRightInd w:val="0"/>
        <w:snapToGrid w:val="0"/>
        <w:spacing w:line="240" w:lineRule="auto"/>
        <w:jc w:val="both"/>
        <w:rPr>
          <w:rFonts w:hint="eastAsia" w:ascii="宋体" w:hAnsi="宋体" w:eastAsia="宋体" w:cs="宋体"/>
          <w:color w:val="auto"/>
          <w:sz w:val="28"/>
          <w:szCs w:val="28"/>
          <w:highlight w:val="none"/>
        </w:rPr>
      </w:pPr>
    </w:p>
    <w:p w14:paraId="25F72D83">
      <w:pPr>
        <w:keepLines w:val="0"/>
        <w:pageBreakBefore w:val="0"/>
        <w:widowControl/>
        <w:kinsoku/>
        <w:wordWrap w:val="0"/>
        <w:overflowPunct/>
        <w:topLinePunct/>
        <w:autoSpaceDE/>
        <w:autoSpaceDN/>
        <w:bidi w:val="0"/>
        <w:adjustRightInd w:val="0"/>
        <w:snapToGrid w:val="0"/>
        <w:spacing w:line="240" w:lineRule="auto"/>
        <w:jc w:val="both"/>
        <w:rPr>
          <w:rFonts w:hint="eastAsia" w:ascii="宋体" w:hAnsi="宋体" w:eastAsia="宋体" w:cs="宋体"/>
          <w:b/>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b/>
          <w:color w:val="auto"/>
          <w:sz w:val="24"/>
          <w:szCs w:val="24"/>
          <w:highlight w:val="none"/>
        </w:rPr>
        <w:t>注：本合同样本仅供参考，具体内容由采购人和</w:t>
      </w:r>
      <w:r>
        <w:rPr>
          <w:rFonts w:hint="eastAsia" w:ascii="宋体" w:hAnsi="宋体" w:eastAsia="宋体" w:cs="宋体"/>
          <w:b/>
          <w:color w:val="auto"/>
          <w:sz w:val="24"/>
          <w:szCs w:val="24"/>
          <w:highlight w:val="none"/>
          <w:lang w:val="en-US" w:eastAsia="zh-CN"/>
        </w:rPr>
        <w:t>成交</w:t>
      </w:r>
      <w:r>
        <w:rPr>
          <w:rFonts w:hint="eastAsia" w:ascii="宋体" w:hAnsi="宋体" w:eastAsia="宋体" w:cs="宋体"/>
          <w:b/>
          <w:color w:val="auto"/>
          <w:sz w:val="24"/>
          <w:szCs w:val="24"/>
          <w:highlight w:val="none"/>
          <w:lang w:eastAsia="zh-CN"/>
        </w:rPr>
        <w:t>单位</w:t>
      </w:r>
      <w:r>
        <w:rPr>
          <w:rFonts w:hint="eastAsia" w:ascii="宋体" w:hAnsi="宋体" w:eastAsia="宋体" w:cs="宋体"/>
          <w:b/>
          <w:color w:val="auto"/>
          <w:sz w:val="24"/>
          <w:szCs w:val="24"/>
          <w:highlight w:val="none"/>
        </w:rPr>
        <w:t>协商确定。</w:t>
      </w:r>
    </w:p>
    <w:p w14:paraId="01D79B83">
      <w:pPr>
        <w:keepNext w:val="0"/>
        <w:keepLines w:val="0"/>
        <w:pageBreakBefore w:val="0"/>
        <w:widowControl/>
        <w:kinsoku/>
        <w:wordWrap w:val="0"/>
        <w:overflowPunct/>
        <w:topLinePunct/>
        <w:autoSpaceDE/>
        <w:autoSpaceDN/>
        <w:bidi w:val="0"/>
        <w:adjustRightInd w:val="0"/>
        <w:snapToGrid w:val="0"/>
        <w:spacing w:before="101" w:line="224" w:lineRule="auto"/>
        <w:jc w:val="center"/>
        <w:textAlignment w:val="baseline"/>
        <w:outlineLvl w:val="0"/>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9"/>
          <w:sz w:val="31"/>
          <w:szCs w:val="31"/>
          <w:highlight w:val="none"/>
          <w14:textOutline w14:w="5793" w14:cap="sq" w14:cmpd="sng">
            <w14:solidFill>
              <w14:srgbClr w14:val="000000"/>
            </w14:solidFill>
            <w14:prstDash w14:val="solid"/>
            <w14:bevel/>
          </w14:textOutline>
        </w:rPr>
        <w:t>第五章</w:t>
      </w:r>
      <w:r>
        <w:rPr>
          <w:rFonts w:hint="eastAsia" w:asciiTheme="minorEastAsia" w:hAnsiTheme="minorEastAsia" w:eastAsiaTheme="minorEastAsia" w:cstheme="minorEastAsia"/>
          <w:color w:val="auto"/>
          <w:spacing w:val="9"/>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9"/>
          <w:sz w:val="31"/>
          <w:szCs w:val="31"/>
          <w:highlight w:val="none"/>
          <w14:textOutline w14:w="5793" w14:cap="sq" w14:cmpd="sng">
            <w14:solidFill>
              <w14:srgbClr w14:val="000000"/>
            </w14:solidFill>
            <w14:prstDash w14:val="solid"/>
            <w14:bevel/>
          </w14:textOutline>
        </w:rPr>
        <w:t>响应文件构成及格式</w:t>
      </w:r>
      <w:bookmarkEnd w:id="43"/>
    </w:p>
    <w:p w14:paraId="3D8ADC60">
      <w:pPr>
        <w:keepNext w:val="0"/>
        <w:keepLines w:val="0"/>
        <w:pageBreakBefore w:val="0"/>
        <w:widowControl/>
        <w:kinsoku/>
        <w:wordWrap w:val="0"/>
        <w:overflowPunct/>
        <w:topLinePunct/>
        <w:autoSpaceDE/>
        <w:autoSpaceDN/>
        <w:bidi w:val="0"/>
        <w:adjustRightInd w:val="0"/>
        <w:snapToGrid w:val="0"/>
        <w:spacing w:before="7"/>
        <w:jc w:val="both"/>
        <w:textAlignment w:val="baseline"/>
        <w:rPr>
          <w:rFonts w:hint="eastAsia" w:asciiTheme="minorEastAsia" w:hAnsiTheme="minorEastAsia" w:eastAsiaTheme="minorEastAsia" w:cstheme="minorEastAsia"/>
          <w:color w:val="auto"/>
          <w:highlight w:val="none"/>
        </w:rPr>
      </w:pPr>
    </w:p>
    <w:tbl>
      <w:tblPr>
        <w:tblStyle w:val="24"/>
        <w:tblW w:w="8194" w:type="dxa"/>
        <w:tblInd w:w="31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194"/>
      </w:tblGrid>
      <w:tr w14:paraId="53E214A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42" w:hRule="atLeast"/>
        </w:trPr>
        <w:tc>
          <w:tcPr>
            <w:tcW w:w="8194" w:type="dxa"/>
            <w:vAlign w:val="top"/>
          </w:tcPr>
          <w:p w14:paraId="48E0547D">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p w14:paraId="417EA182">
            <w:pPr>
              <w:pStyle w:val="25"/>
              <w:keepNext w:val="0"/>
              <w:keepLines w:val="0"/>
              <w:pageBreakBefore w:val="0"/>
              <w:widowControl/>
              <w:kinsoku/>
              <w:wordWrap w:val="0"/>
              <w:overflowPunct/>
              <w:topLinePunct/>
              <w:autoSpaceDE/>
              <w:autoSpaceDN/>
              <w:bidi w:val="0"/>
              <w:adjustRightInd w:val="0"/>
              <w:snapToGrid w:val="0"/>
              <w:spacing w:before="78" w:line="240" w:lineRule="auto"/>
              <w:ind w:left="1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注释：</w:t>
            </w:r>
          </w:p>
          <w:p w14:paraId="6D7906A5">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color w:val="auto"/>
                <w:sz w:val="21"/>
                <w:highlight w:val="none"/>
              </w:rPr>
            </w:pPr>
          </w:p>
          <w:p w14:paraId="2A01B078">
            <w:pPr>
              <w:pStyle w:val="25"/>
              <w:keepNext w:val="0"/>
              <w:keepLines w:val="0"/>
              <w:pageBreakBefore w:val="0"/>
              <w:widowControl/>
              <w:kinsoku/>
              <w:wordWrap w:val="0"/>
              <w:overflowPunct/>
              <w:topLinePunct/>
              <w:autoSpaceDE/>
              <w:autoSpaceDN/>
              <w:bidi w:val="0"/>
              <w:adjustRightInd w:val="0"/>
              <w:snapToGrid w:val="0"/>
              <w:spacing w:before="78" w:line="240" w:lineRule="auto"/>
              <w:ind w:left="61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0"/>
                <w:sz w:val="24"/>
                <w:szCs w:val="24"/>
                <w:highlight w:val="none"/>
              </w:rPr>
              <w:t>1、本章分为六部分，是为方便</w:t>
            </w:r>
            <w:r>
              <w:rPr>
                <w:rFonts w:hint="eastAsia" w:asciiTheme="minorEastAsia" w:hAnsiTheme="minorEastAsia" w:eastAsiaTheme="minorEastAsia" w:cstheme="minorEastAsia"/>
                <w:color w:val="auto"/>
                <w:spacing w:val="-3"/>
                <w:position w:val="20"/>
                <w:sz w:val="24"/>
                <w:szCs w:val="24"/>
                <w:highlight w:val="none"/>
                <w:lang w:eastAsia="zh-CN"/>
              </w:rPr>
              <w:t>供应商</w:t>
            </w:r>
            <w:r>
              <w:rPr>
                <w:rFonts w:hint="eastAsia" w:asciiTheme="minorEastAsia" w:hAnsiTheme="minorEastAsia" w:eastAsiaTheme="minorEastAsia" w:cstheme="minorEastAsia"/>
                <w:color w:val="auto"/>
                <w:spacing w:val="-3"/>
                <w:position w:val="20"/>
                <w:sz w:val="24"/>
                <w:szCs w:val="24"/>
                <w:highlight w:val="none"/>
              </w:rPr>
              <w:t>制作响应文件设计。第一至五部分</w:t>
            </w:r>
          </w:p>
          <w:p w14:paraId="253DB4AE">
            <w:pPr>
              <w:pStyle w:val="25"/>
              <w:keepNext w:val="0"/>
              <w:keepLines w:val="0"/>
              <w:pageBreakBefore w:val="0"/>
              <w:widowControl/>
              <w:kinsoku/>
              <w:wordWrap w:val="0"/>
              <w:overflowPunct/>
              <w:topLinePunct/>
              <w:autoSpaceDE/>
              <w:autoSpaceDN/>
              <w:bidi w:val="0"/>
              <w:adjustRightInd w:val="0"/>
              <w:snapToGrid w:val="0"/>
              <w:spacing w:line="240" w:lineRule="auto"/>
              <w:ind w:left="1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应按要求或给定格式填报。</w:t>
            </w:r>
          </w:p>
          <w:p w14:paraId="7B857ED4">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color w:val="auto"/>
                <w:sz w:val="21"/>
                <w:highlight w:val="none"/>
              </w:rPr>
            </w:pPr>
          </w:p>
          <w:p w14:paraId="15C44A4D">
            <w:pPr>
              <w:pStyle w:val="25"/>
              <w:keepNext w:val="0"/>
              <w:keepLines w:val="0"/>
              <w:pageBreakBefore w:val="0"/>
              <w:widowControl/>
              <w:kinsoku/>
              <w:wordWrap w:val="0"/>
              <w:overflowPunct/>
              <w:topLinePunct/>
              <w:autoSpaceDE/>
              <w:autoSpaceDN/>
              <w:bidi w:val="0"/>
              <w:adjustRightInd w:val="0"/>
              <w:snapToGrid w:val="0"/>
              <w:spacing w:before="78" w:line="240" w:lineRule="auto"/>
              <w:ind w:left="615"/>
              <w:jc w:val="both"/>
              <w:textAlignment w:val="baseline"/>
              <w:rPr>
                <w:rFonts w:hint="eastAsia" w:asciiTheme="minorEastAsia" w:hAnsiTheme="minorEastAsia" w:eastAsiaTheme="minorEastAsia" w:cstheme="minorEastAsia"/>
                <w:color w:val="auto"/>
                <w:spacing w:val="-3"/>
                <w:position w:val="20"/>
                <w:sz w:val="24"/>
                <w:szCs w:val="24"/>
                <w:highlight w:val="none"/>
              </w:rPr>
            </w:pPr>
            <w:r>
              <w:rPr>
                <w:rFonts w:hint="eastAsia" w:asciiTheme="minorEastAsia" w:hAnsiTheme="minorEastAsia" w:eastAsiaTheme="minorEastAsia" w:cstheme="minorEastAsia"/>
                <w:color w:val="auto"/>
                <w:spacing w:val="-3"/>
                <w:position w:val="19"/>
                <w:sz w:val="24"/>
                <w:szCs w:val="24"/>
                <w:highlight w:val="none"/>
              </w:rPr>
              <w:t>2</w:t>
            </w:r>
            <w:r>
              <w:rPr>
                <w:rFonts w:hint="eastAsia" w:asciiTheme="minorEastAsia" w:hAnsiTheme="minorEastAsia" w:eastAsiaTheme="minorEastAsia" w:cstheme="minorEastAsia"/>
                <w:color w:val="auto"/>
                <w:spacing w:val="-3"/>
                <w:position w:val="20"/>
                <w:sz w:val="24"/>
                <w:szCs w:val="24"/>
                <w:highlight w:val="none"/>
              </w:rPr>
              <w:t>、第六部分响应方案格式仅供参考，</w:t>
            </w:r>
            <w:r>
              <w:rPr>
                <w:rFonts w:hint="eastAsia" w:asciiTheme="minorEastAsia" w:hAnsiTheme="minorEastAsia" w:eastAsiaTheme="minorEastAsia" w:cstheme="minorEastAsia"/>
                <w:color w:val="auto"/>
                <w:spacing w:val="-3"/>
                <w:position w:val="20"/>
                <w:sz w:val="24"/>
                <w:szCs w:val="24"/>
                <w:highlight w:val="none"/>
                <w:lang w:eastAsia="zh-CN"/>
              </w:rPr>
              <w:t>供应商</w:t>
            </w:r>
            <w:r>
              <w:rPr>
                <w:rFonts w:hint="eastAsia" w:asciiTheme="minorEastAsia" w:hAnsiTheme="minorEastAsia" w:eastAsiaTheme="minorEastAsia" w:cstheme="minorEastAsia"/>
                <w:color w:val="auto"/>
                <w:spacing w:val="-3"/>
                <w:position w:val="20"/>
                <w:sz w:val="24"/>
                <w:szCs w:val="24"/>
                <w:highlight w:val="none"/>
              </w:rPr>
              <w:t>应根据项目特点，结合本次</w:t>
            </w:r>
          </w:p>
          <w:p w14:paraId="092A00DA">
            <w:pPr>
              <w:pStyle w:val="25"/>
              <w:keepNext w:val="0"/>
              <w:keepLines w:val="0"/>
              <w:pageBreakBefore w:val="0"/>
              <w:widowControl/>
              <w:kinsoku/>
              <w:wordWrap w:val="0"/>
              <w:overflowPunct/>
              <w:topLinePunct/>
              <w:autoSpaceDE/>
              <w:autoSpaceDN/>
              <w:bidi w:val="0"/>
              <w:adjustRightInd w:val="0"/>
              <w:snapToGrid w:val="0"/>
              <w:spacing w:before="78" w:line="24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0"/>
                <w:sz w:val="24"/>
                <w:szCs w:val="24"/>
                <w:highlight w:val="none"/>
              </w:rPr>
              <w:t>招标要求，对有关表格进行补充或修改，但不得对实质性文件的相关条款做出变动。</w:t>
            </w:r>
          </w:p>
        </w:tc>
      </w:tr>
    </w:tbl>
    <w:p w14:paraId="49933942">
      <w:pPr>
        <w:pStyle w:val="7"/>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highlight w:val="none"/>
        </w:rPr>
      </w:pPr>
    </w:p>
    <w:p w14:paraId="6B3C746F">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highlight w:val="none"/>
        </w:rPr>
        <w:sectPr>
          <w:headerReference r:id="rId16" w:type="default"/>
          <w:footerReference r:id="rId17" w:type="default"/>
          <w:pgSz w:w="11906" w:h="16839"/>
          <w:pgMar w:top="1440" w:right="1080" w:bottom="1440" w:left="1080" w:header="0" w:footer="1186" w:gutter="0"/>
          <w:pgNumType w:fmt="decimal"/>
          <w:cols w:space="720" w:num="1"/>
        </w:sectPr>
      </w:pPr>
    </w:p>
    <w:p w14:paraId="6BAE5170">
      <w:pPr>
        <w:keepNext w:val="0"/>
        <w:keepLines w:val="0"/>
        <w:pageBreakBefore w:val="0"/>
        <w:widowControl/>
        <w:kinsoku/>
        <w:wordWrap w:val="0"/>
        <w:overflowPunct/>
        <w:topLinePunct/>
        <w:autoSpaceDE/>
        <w:autoSpaceDN/>
        <w:bidi w:val="0"/>
        <w:adjustRightInd w:val="0"/>
        <w:snapToGrid w:val="0"/>
        <w:spacing w:before="145" w:line="220" w:lineRule="auto"/>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封面格式</w:t>
      </w:r>
    </w:p>
    <w:p w14:paraId="0293BE30">
      <w:pPr>
        <w:keepNext w:val="0"/>
        <w:keepLines w:val="0"/>
        <w:pageBreakBefore w:val="0"/>
        <w:widowControl/>
        <w:kinsoku/>
        <w:wordWrap w:val="0"/>
        <w:overflowPunct/>
        <w:topLinePunct/>
        <w:autoSpaceDE/>
        <w:autoSpaceDN/>
        <w:bidi w:val="0"/>
        <w:adjustRightInd w:val="0"/>
        <w:snapToGrid w:val="0"/>
        <w:spacing w:before="207" w:line="224" w:lineRule="auto"/>
        <w:jc w:val="right"/>
        <w:textAlignment w:val="baseline"/>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1"/>
          <w:sz w:val="35"/>
          <w:szCs w:val="35"/>
          <w:highlight w:val="none"/>
        </w:rPr>
        <w:t>（正/副本）</w:t>
      </w:r>
    </w:p>
    <w:p w14:paraId="60EEC3A5">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6ADE9E3C">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4E080832">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5C01035F">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191C3B11">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35DE42F3">
      <w:pPr>
        <w:pStyle w:val="7"/>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Theme="minorEastAsia" w:hAnsiTheme="minorEastAsia" w:eastAsiaTheme="minorEastAsia" w:cstheme="minorEastAsia"/>
          <w:color w:val="auto"/>
          <w:highlight w:val="none"/>
        </w:rPr>
      </w:pPr>
    </w:p>
    <w:p w14:paraId="5E0DD9CD">
      <w:pPr>
        <w:pStyle w:val="7"/>
        <w:keepNext w:val="0"/>
        <w:keepLines w:val="0"/>
        <w:pageBreakBefore w:val="0"/>
        <w:widowControl/>
        <w:kinsoku/>
        <w:wordWrap w:val="0"/>
        <w:overflowPunct/>
        <w:topLinePunct/>
        <w:autoSpaceDE/>
        <w:autoSpaceDN/>
        <w:bidi w:val="0"/>
        <w:adjustRightInd w:val="0"/>
        <w:snapToGrid w:val="0"/>
        <w:spacing w:line="250" w:lineRule="auto"/>
        <w:jc w:val="both"/>
        <w:textAlignment w:val="baseline"/>
        <w:rPr>
          <w:rFonts w:hint="eastAsia" w:asciiTheme="minorEastAsia" w:hAnsiTheme="minorEastAsia" w:eastAsiaTheme="minorEastAsia" w:cstheme="minorEastAsia"/>
          <w:color w:val="auto"/>
          <w:highlight w:val="none"/>
        </w:rPr>
      </w:pPr>
    </w:p>
    <w:p w14:paraId="42924737">
      <w:pPr>
        <w:keepNext w:val="0"/>
        <w:keepLines w:val="0"/>
        <w:pageBreakBefore w:val="0"/>
        <w:widowControl/>
        <w:kinsoku/>
        <w:wordWrap w:val="0"/>
        <w:overflowPunct/>
        <w:topLinePunct/>
        <w:autoSpaceDE/>
        <w:autoSpaceDN/>
        <w:bidi w:val="0"/>
        <w:adjustRightInd w:val="0"/>
        <w:snapToGrid w:val="0"/>
        <w:spacing w:before="309" w:line="221" w:lineRule="auto"/>
        <w:jc w:val="center"/>
        <w:textAlignment w:val="baseline"/>
        <w:outlineLvl w:val="1"/>
        <w:rPr>
          <w:rFonts w:hint="eastAsia" w:asciiTheme="minorEastAsia" w:hAnsiTheme="minorEastAsia" w:eastAsiaTheme="minorEastAsia" w:cstheme="minorEastAsia"/>
          <w:color w:val="auto"/>
          <w:sz w:val="95"/>
          <w:szCs w:val="95"/>
          <w:highlight w:val="none"/>
        </w:rPr>
      </w:pPr>
      <w:bookmarkStart w:id="46" w:name="_Toc27490"/>
      <w:r>
        <w:rPr>
          <w:rFonts w:hint="eastAsia" w:asciiTheme="minorEastAsia" w:hAnsiTheme="minorEastAsia" w:eastAsiaTheme="minorEastAsia" w:cstheme="minorEastAsia"/>
          <w:color w:val="auto"/>
          <w:spacing w:val="-35"/>
          <w:sz w:val="95"/>
          <w:szCs w:val="95"/>
          <w:highlight w:val="none"/>
        </w:rPr>
        <w:t>响应文件</w:t>
      </w:r>
      <w:bookmarkEnd w:id="46"/>
    </w:p>
    <w:p w14:paraId="689F7DBA">
      <w:pPr>
        <w:pStyle w:val="7"/>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Theme="minorEastAsia" w:hAnsiTheme="minorEastAsia" w:eastAsiaTheme="minorEastAsia" w:cstheme="minorEastAsia"/>
          <w:color w:val="auto"/>
          <w:highlight w:val="none"/>
        </w:rPr>
      </w:pPr>
    </w:p>
    <w:p w14:paraId="34D4AE14">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1EFE3498">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642AB9DB">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0D2E288C">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15E76E24">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3D13556D">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29BAE15A">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54FE7FE7">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686A0ADB">
      <w:pPr>
        <w:pStyle w:val="7"/>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Theme="minorEastAsia" w:hAnsiTheme="minorEastAsia" w:eastAsiaTheme="minorEastAsia" w:cstheme="minorEastAsia"/>
          <w:color w:val="auto"/>
          <w:highlight w:val="none"/>
        </w:rPr>
      </w:pPr>
    </w:p>
    <w:p w14:paraId="723EC6A2">
      <w:pPr>
        <w:keepNext w:val="0"/>
        <w:keepLines w:val="0"/>
        <w:pageBreakBefore w:val="0"/>
        <w:widowControl/>
        <w:kinsoku/>
        <w:wordWrap w:val="0"/>
        <w:overflowPunct/>
        <w:topLinePunct/>
        <w:autoSpaceDE/>
        <w:autoSpaceDN/>
        <w:bidi w:val="0"/>
        <w:adjustRightInd w:val="0"/>
        <w:snapToGrid w:val="0"/>
        <w:spacing w:before="113" w:line="763" w:lineRule="exact"/>
        <w:ind w:left="1449"/>
        <w:jc w:val="both"/>
        <w:textAlignment w:val="baseline"/>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4"/>
          <w:position w:val="30"/>
          <w:sz w:val="35"/>
          <w:szCs w:val="35"/>
          <w:highlight w:val="none"/>
        </w:rPr>
        <w:t>项目名称：</w:t>
      </w:r>
    </w:p>
    <w:p w14:paraId="2CC9D62F">
      <w:pPr>
        <w:keepNext w:val="0"/>
        <w:keepLines w:val="0"/>
        <w:pageBreakBefore w:val="0"/>
        <w:widowControl/>
        <w:kinsoku/>
        <w:wordWrap w:val="0"/>
        <w:overflowPunct/>
        <w:topLinePunct/>
        <w:autoSpaceDE/>
        <w:autoSpaceDN/>
        <w:bidi w:val="0"/>
        <w:adjustRightInd w:val="0"/>
        <w:snapToGrid w:val="0"/>
        <w:spacing w:before="1" w:line="224" w:lineRule="auto"/>
        <w:ind w:left="1449"/>
        <w:jc w:val="both"/>
        <w:textAlignment w:val="baseline"/>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4"/>
          <w:sz w:val="35"/>
          <w:szCs w:val="35"/>
          <w:highlight w:val="none"/>
        </w:rPr>
        <w:t>项目编号：</w:t>
      </w:r>
    </w:p>
    <w:p w14:paraId="5BA03601">
      <w:pPr>
        <w:keepNext w:val="0"/>
        <w:keepLines w:val="0"/>
        <w:pageBreakBefore w:val="0"/>
        <w:widowControl/>
        <w:kinsoku/>
        <w:wordWrap w:val="0"/>
        <w:overflowPunct/>
        <w:topLinePunct/>
        <w:autoSpaceDE/>
        <w:autoSpaceDN/>
        <w:bidi w:val="0"/>
        <w:adjustRightInd w:val="0"/>
        <w:snapToGrid w:val="0"/>
        <w:spacing w:before="335" w:line="224" w:lineRule="auto"/>
        <w:ind w:left="1444"/>
        <w:jc w:val="both"/>
        <w:textAlignment w:val="baseline"/>
        <w:rPr>
          <w:rFonts w:hint="eastAsia" w:asciiTheme="minorEastAsia" w:hAnsiTheme="minorEastAsia" w:eastAsiaTheme="minorEastAsia" w:cstheme="minorEastAsia"/>
          <w:color w:val="auto"/>
          <w:spacing w:val="10"/>
          <w:sz w:val="35"/>
          <w:szCs w:val="35"/>
          <w:highlight w:val="none"/>
        </w:rPr>
      </w:pPr>
      <w:r>
        <w:rPr>
          <w:rFonts w:hint="eastAsia" w:asciiTheme="minorEastAsia" w:hAnsiTheme="minorEastAsia" w:eastAsiaTheme="minorEastAsia" w:cstheme="minorEastAsia"/>
          <w:color w:val="auto"/>
          <w:spacing w:val="10"/>
          <w:sz w:val="35"/>
          <w:szCs w:val="35"/>
          <w:highlight w:val="none"/>
          <w:lang w:eastAsia="zh-CN"/>
        </w:rPr>
        <w:t>供应商</w:t>
      </w:r>
      <w:r>
        <w:rPr>
          <w:rFonts w:hint="eastAsia" w:asciiTheme="minorEastAsia" w:hAnsiTheme="minorEastAsia" w:eastAsiaTheme="minorEastAsia" w:cstheme="minorEastAsia"/>
          <w:color w:val="auto"/>
          <w:spacing w:val="-16"/>
          <w:sz w:val="35"/>
          <w:szCs w:val="35"/>
          <w:highlight w:val="none"/>
        </w:rPr>
        <w:t>：（</w:t>
      </w:r>
      <w:r>
        <w:rPr>
          <w:rFonts w:hint="eastAsia" w:asciiTheme="minorEastAsia" w:hAnsiTheme="minorEastAsia" w:eastAsiaTheme="minorEastAsia" w:cstheme="minorEastAsia"/>
          <w:color w:val="auto"/>
          <w:spacing w:val="10"/>
          <w:sz w:val="35"/>
          <w:szCs w:val="35"/>
          <w:highlight w:val="none"/>
        </w:rPr>
        <w:t>盖章）</w:t>
      </w:r>
    </w:p>
    <w:p w14:paraId="6D0A0621">
      <w:pPr>
        <w:keepNext w:val="0"/>
        <w:keepLines w:val="0"/>
        <w:pageBreakBefore w:val="0"/>
        <w:widowControl/>
        <w:kinsoku/>
        <w:wordWrap w:val="0"/>
        <w:overflowPunct/>
        <w:topLinePunct/>
        <w:autoSpaceDE/>
        <w:autoSpaceDN/>
        <w:bidi w:val="0"/>
        <w:adjustRightInd w:val="0"/>
        <w:snapToGrid w:val="0"/>
        <w:spacing w:before="335" w:line="224" w:lineRule="auto"/>
        <w:ind w:left="1444"/>
        <w:jc w:val="both"/>
        <w:textAlignment w:val="baseline"/>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18"/>
          <w:sz w:val="35"/>
          <w:szCs w:val="35"/>
          <w:highlight w:val="none"/>
        </w:rPr>
        <w:t>时间：</w:t>
      </w:r>
    </w:p>
    <w:p w14:paraId="5226C965">
      <w:pPr>
        <w:keepNext w:val="0"/>
        <w:keepLines w:val="0"/>
        <w:pageBreakBefore w:val="0"/>
        <w:widowControl/>
        <w:kinsoku/>
        <w:wordWrap w:val="0"/>
        <w:overflowPunct/>
        <w:topLinePunct/>
        <w:autoSpaceDE/>
        <w:autoSpaceDN/>
        <w:bidi w:val="0"/>
        <w:adjustRightInd w:val="0"/>
        <w:snapToGrid w:val="0"/>
        <w:spacing w:line="227" w:lineRule="auto"/>
        <w:jc w:val="both"/>
        <w:textAlignment w:val="baseline"/>
        <w:rPr>
          <w:rFonts w:hint="eastAsia" w:asciiTheme="minorEastAsia" w:hAnsiTheme="minorEastAsia" w:eastAsiaTheme="minorEastAsia" w:cstheme="minorEastAsia"/>
          <w:color w:val="auto"/>
          <w:sz w:val="35"/>
          <w:szCs w:val="35"/>
          <w:highlight w:val="none"/>
        </w:rPr>
        <w:sectPr>
          <w:footerReference r:id="rId18" w:type="default"/>
          <w:pgSz w:w="11906" w:h="16839"/>
          <w:pgMar w:top="1440" w:right="1080" w:bottom="1440" w:left="1080" w:header="0" w:footer="1186" w:gutter="0"/>
          <w:pgNumType w:fmt="decimal"/>
          <w:cols w:space="720" w:num="1"/>
        </w:sectPr>
      </w:pPr>
    </w:p>
    <w:p w14:paraId="10BDEFEA">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b/>
          <w:color w:val="auto"/>
          <w:sz w:val="44"/>
          <w:szCs w:val="44"/>
          <w:highlight w:val="none"/>
        </w:rPr>
      </w:pPr>
      <w:bookmarkStart w:id="47" w:name="_Toc17929"/>
      <w:bookmarkStart w:id="48" w:name="_Toc32362"/>
      <w:r>
        <w:rPr>
          <w:rFonts w:hint="eastAsia" w:asciiTheme="minorEastAsia" w:hAnsiTheme="minorEastAsia" w:eastAsiaTheme="minorEastAsia" w:cstheme="minorEastAsia"/>
          <w:b/>
          <w:color w:val="auto"/>
          <w:sz w:val="44"/>
          <w:szCs w:val="44"/>
          <w:highlight w:val="none"/>
        </w:rPr>
        <w:t>目录</w:t>
      </w:r>
      <w:bookmarkEnd w:id="47"/>
      <w:bookmarkEnd w:id="48"/>
    </w:p>
    <w:p w14:paraId="0095B31A">
      <w:pPr>
        <w:keepNext w:val="0"/>
        <w:keepLines w:val="0"/>
        <w:pageBreakBefore w:val="0"/>
        <w:widowControl/>
        <w:kinsoku/>
        <w:wordWrap w:val="0"/>
        <w:overflowPunct/>
        <w:topLinePunct/>
        <w:autoSpaceDE/>
        <w:autoSpaceDN/>
        <w:bidi w:val="0"/>
        <w:jc w:val="both"/>
        <w:rPr>
          <w:rFonts w:hint="eastAsia" w:asciiTheme="minorEastAsia" w:hAnsiTheme="minorEastAsia" w:eastAsiaTheme="minorEastAsia" w:cstheme="minorEastAsia"/>
          <w:b/>
          <w:color w:val="auto"/>
          <w:sz w:val="36"/>
          <w:szCs w:val="36"/>
          <w:highlight w:val="none"/>
        </w:rPr>
      </w:pPr>
    </w:p>
    <w:p w14:paraId="0CD07C0E">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49" w:name="_Toc313"/>
      <w:bookmarkStart w:id="50" w:name="_Toc9148"/>
      <w:r>
        <w:rPr>
          <w:rFonts w:hint="eastAsia" w:asciiTheme="minorEastAsia" w:hAnsiTheme="minorEastAsia" w:eastAsiaTheme="minorEastAsia" w:cstheme="minorEastAsia"/>
          <w:color w:val="auto"/>
          <w:sz w:val="36"/>
          <w:szCs w:val="28"/>
          <w:highlight w:val="none"/>
        </w:rPr>
        <w:t>第一部分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rPr>
        <w:t>响应函</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49"/>
      <w:bookmarkEnd w:id="50"/>
    </w:p>
    <w:p w14:paraId="6857CA27">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51" w:name="_Toc22149"/>
      <w:bookmarkStart w:id="52" w:name="_Toc22125"/>
      <w:r>
        <w:rPr>
          <w:rFonts w:hint="eastAsia" w:asciiTheme="minorEastAsia" w:hAnsiTheme="minorEastAsia" w:eastAsiaTheme="minorEastAsia" w:cstheme="minorEastAsia"/>
          <w:color w:val="auto"/>
          <w:sz w:val="36"/>
          <w:szCs w:val="28"/>
          <w:highlight w:val="none"/>
        </w:rPr>
        <w:t>第二部分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rPr>
        <w:t>第一次</w:t>
      </w:r>
      <w:r>
        <w:rPr>
          <w:rFonts w:hint="eastAsia" w:asciiTheme="minorEastAsia" w:hAnsiTheme="minorEastAsia" w:eastAsiaTheme="minorEastAsia" w:cstheme="minorEastAsia"/>
          <w:color w:val="auto"/>
          <w:sz w:val="36"/>
          <w:szCs w:val="28"/>
          <w:highlight w:val="none"/>
          <w:lang w:eastAsia="zh-CN"/>
        </w:rPr>
        <w:t>谈判</w:t>
      </w:r>
      <w:r>
        <w:rPr>
          <w:rFonts w:hint="eastAsia" w:asciiTheme="minorEastAsia" w:hAnsiTheme="minorEastAsia" w:eastAsiaTheme="minorEastAsia" w:cstheme="minorEastAsia"/>
          <w:color w:val="auto"/>
          <w:sz w:val="36"/>
          <w:szCs w:val="28"/>
          <w:highlight w:val="none"/>
        </w:rPr>
        <w:t>报价表</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51"/>
      <w:bookmarkEnd w:id="52"/>
    </w:p>
    <w:p w14:paraId="2AF61D76">
      <w:pPr>
        <w:keepNext w:val="0"/>
        <w:keepLines w:val="0"/>
        <w:pageBreakBefore w:val="0"/>
        <w:widowControl/>
        <w:tabs>
          <w:tab w:val="right" w:leader="hyphen" w:pos="8504"/>
        </w:tabs>
        <w:kinsoku/>
        <w:wordWrap w:val="0"/>
        <w:overflowPunct/>
        <w:topLinePunct/>
        <w:autoSpaceDE/>
        <w:autoSpaceDN/>
        <w:bidi w:val="0"/>
        <w:ind w:left="1470" w:leftChars="700" w:right="630" w:rightChars="300" w:firstLine="720" w:firstLineChars="200"/>
        <w:jc w:val="both"/>
        <w:rPr>
          <w:rFonts w:hint="eastAsia" w:asciiTheme="minorEastAsia" w:hAnsiTheme="minorEastAsia" w:eastAsiaTheme="minorEastAsia" w:cstheme="minorEastAsia"/>
          <w:color w:val="auto"/>
          <w:sz w:val="36"/>
          <w:szCs w:val="28"/>
          <w:highlight w:val="none"/>
        </w:rPr>
      </w:pPr>
      <w:r>
        <w:rPr>
          <w:rFonts w:hint="eastAsia" w:asciiTheme="minorEastAsia" w:hAnsiTheme="minorEastAsia" w:eastAsiaTheme="minorEastAsia" w:cstheme="minorEastAsia"/>
          <w:color w:val="auto"/>
          <w:sz w:val="36"/>
          <w:szCs w:val="28"/>
          <w:highlight w:val="none"/>
          <w:lang w:eastAsia="zh-CN"/>
        </w:rPr>
        <w:t>分项报价表</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p>
    <w:p w14:paraId="545FBC45">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53" w:name="_Toc13482"/>
      <w:bookmarkStart w:id="54" w:name="_Toc9575"/>
      <w:r>
        <w:rPr>
          <w:rFonts w:hint="eastAsia" w:asciiTheme="minorEastAsia" w:hAnsiTheme="minorEastAsia" w:eastAsiaTheme="minorEastAsia" w:cstheme="minorEastAsia"/>
          <w:color w:val="auto"/>
          <w:sz w:val="36"/>
          <w:szCs w:val="28"/>
          <w:highlight w:val="none"/>
        </w:rPr>
        <w:t>第三部分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rPr>
        <w:t>资格证明文件</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53"/>
      <w:bookmarkEnd w:id="54"/>
    </w:p>
    <w:p w14:paraId="550EB5D5">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55" w:name="_Toc21668"/>
      <w:bookmarkStart w:id="56" w:name="_Toc27123"/>
      <w:r>
        <w:rPr>
          <w:rFonts w:hint="eastAsia" w:asciiTheme="minorEastAsia" w:hAnsiTheme="minorEastAsia" w:eastAsiaTheme="minorEastAsia" w:cstheme="minorEastAsia"/>
          <w:color w:val="auto"/>
          <w:sz w:val="36"/>
          <w:szCs w:val="28"/>
          <w:highlight w:val="none"/>
        </w:rPr>
        <w:t>第四部分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lang w:eastAsia="zh-CN"/>
        </w:rPr>
        <w:t>供应商</w:t>
      </w:r>
      <w:r>
        <w:rPr>
          <w:rFonts w:hint="eastAsia" w:asciiTheme="minorEastAsia" w:hAnsiTheme="minorEastAsia" w:eastAsiaTheme="minorEastAsia" w:cstheme="minorEastAsia"/>
          <w:color w:val="auto"/>
          <w:sz w:val="36"/>
          <w:szCs w:val="28"/>
          <w:highlight w:val="none"/>
        </w:rPr>
        <w:t>概况</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55"/>
      <w:bookmarkEnd w:id="56"/>
    </w:p>
    <w:p w14:paraId="398982F8">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57" w:name="_Toc328"/>
      <w:bookmarkStart w:id="58" w:name="_Toc6835"/>
      <w:r>
        <w:rPr>
          <w:rFonts w:hint="eastAsia" w:asciiTheme="minorEastAsia" w:hAnsiTheme="minorEastAsia" w:eastAsiaTheme="minorEastAsia" w:cstheme="minorEastAsia"/>
          <w:color w:val="auto"/>
          <w:sz w:val="36"/>
          <w:szCs w:val="28"/>
          <w:highlight w:val="none"/>
        </w:rPr>
        <w:t>第五部分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lang w:eastAsia="zh-CN"/>
        </w:rPr>
        <w:t>供应商</w:t>
      </w:r>
      <w:r>
        <w:rPr>
          <w:rFonts w:hint="eastAsia" w:asciiTheme="minorEastAsia" w:hAnsiTheme="minorEastAsia" w:eastAsiaTheme="minorEastAsia" w:cstheme="minorEastAsia"/>
          <w:color w:val="auto"/>
          <w:sz w:val="36"/>
          <w:szCs w:val="28"/>
          <w:highlight w:val="none"/>
        </w:rPr>
        <w:t>参加政府采购活动承诺书</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57"/>
      <w:bookmarkEnd w:id="58"/>
    </w:p>
    <w:p w14:paraId="0EF4286B">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Theme="minorEastAsia" w:hAnsiTheme="minorEastAsia" w:eastAsiaTheme="minorEastAsia" w:cstheme="minorEastAsia"/>
          <w:color w:val="auto"/>
          <w:sz w:val="36"/>
          <w:szCs w:val="28"/>
          <w:highlight w:val="none"/>
        </w:rPr>
      </w:pPr>
      <w:bookmarkStart w:id="59" w:name="_Toc24618"/>
      <w:bookmarkStart w:id="60" w:name="_Toc5857"/>
      <w:r>
        <w:rPr>
          <w:rFonts w:hint="eastAsia" w:asciiTheme="minorEastAsia" w:hAnsiTheme="minorEastAsia" w:eastAsiaTheme="minorEastAsia" w:cstheme="minorEastAsia"/>
          <w:color w:val="auto"/>
          <w:sz w:val="36"/>
          <w:szCs w:val="28"/>
          <w:highlight w:val="none"/>
        </w:rPr>
        <w:t>第六部分</w:t>
      </w:r>
      <w:r>
        <w:rPr>
          <w:rFonts w:hint="eastAsia" w:asciiTheme="minorEastAsia" w:hAnsiTheme="minorEastAsia" w:eastAsiaTheme="minorEastAsia" w:cstheme="minorEastAsia"/>
          <w:color w:val="auto"/>
          <w:sz w:val="36"/>
          <w:szCs w:val="28"/>
          <w:highlight w:val="none"/>
          <w:lang w:val="en-US" w:eastAsia="zh-CN"/>
        </w:rPr>
        <w:t xml:space="preserve"> </w:t>
      </w:r>
      <w:r>
        <w:rPr>
          <w:rFonts w:hint="eastAsia" w:asciiTheme="minorEastAsia" w:hAnsiTheme="minorEastAsia" w:eastAsiaTheme="minorEastAsia" w:cstheme="minorEastAsia"/>
          <w:color w:val="auto"/>
          <w:sz w:val="36"/>
          <w:szCs w:val="28"/>
          <w:highlight w:val="none"/>
        </w:rPr>
        <w:t>响应方案</w:t>
      </w:r>
      <w:r>
        <w:rPr>
          <w:rFonts w:hint="eastAsia" w:asciiTheme="minorEastAsia" w:hAnsiTheme="minorEastAsia" w:eastAsiaTheme="minorEastAsia" w:cstheme="minorEastAsia"/>
          <w:color w:val="auto"/>
          <w:sz w:val="36"/>
          <w:szCs w:val="28"/>
          <w:highlight w:val="none"/>
        </w:rPr>
        <w:tab/>
      </w:r>
      <w:r>
        <w:rPr>
          <w:rFonts w:hint="eastAsia" w:asciiTheme="minorEastAsia" w:hAnsiTheme="minorEastAsia" w:eastAsiaTheme="minorEastAsia" w:cstheme="minorEastAsia"/>
          <w:color w:val="auto"/>
          <w:sz w:val="36"/>
          <w:szCs w:val="28"/>
          <w:highlight w:val="none"/>
        </w:rPr>
        <w:t>X</w:t>
      </w:r>
      <w:bookmarkEnd w:id="59"/>
      <w:bookmarkEnd w:id="60"/>
    </w:p>
    <w:p w14:paraId="117500C6">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color w:val="auto"/>
          <w:sz w:val="32"/>
          <w:szCs w:val="36"/>
          <w:highlight w:val="none"/>
        </w:rPr>
      </w:pPr>
      <w:r>
        <w:rPr>
          <w:rFonts w:hint="eastAsia" w:asciiTheme="minorEastAsia" w:hAnsiTheme="minorEastAsia" w:eastAsiaTheme="minorEastAsia" w:cstheme="minorEastAsia"/>
          <w:color w:val="auto"/>
          <w:sz w:val="32"/>
          <w:szCs w:val="36"/>
          <w:highlight w:val="none"/>
        </w:rPr>
        <w:br w:type="page"/>
      </w:r>
      <w:bookmarkStart w:id="61" w:name="_Toc13716"/>
      <w:bookmarkStart w:id="62" w:name="_Toc6709"/>
      <w:r>
        <w:rPr>
          <w:rFonts w:hint="eastAsia" w:asciiTheme="minorEastAsia" w:hAnsiTheme="minorEastAsia" w:eastAsiaTheme="minorEastAsia" w:cstheme="minorEastAsia"/>
          <w:b/>
          <w:bCs/>
          <w:color w:val="auto"/>
          <w:sz w:val="32"/>
          <w:szCs w:val="36"/>
          <w:highlight w:val="none"/>
        </w:rPr>
        <w:t>第一部分</w:t>
      </w:r>
      <w:r>
        <w:rPr>
          <w:rFonts w:hint="eastAsia" w:asciiTheme="minorEastAsia" w:hAnsiTheme="minorEastAsia" w:eastAsiaTheme="minorEastAsia" w:cstheme="minorEastAsia"/>
          <w:b/>
          <w:bCs/>
          <w:color w:val="auto"/>
          <w:sz w:val="32"/>
          <w:szCs w:val="36"/>
          <w:highlight w:val="none"/>
          <w:lang w:val="en-US" w:eastAsia="zh-CN"/>
        </w:rPr>
        <w:t xml:space="preserve"> </w:t>
      </w:r>
      <w:r>
        <w:rPr>
          <w:rFonts w:hint="eastAsia" w:asciiTheme="minorEastAsia" w:hAnsiTheme="minorEastAsia" w:eastAsiaTheme="minorEastAsia" w:cstheme="minorEastAsia"/>
          <w:b/>
          <w:bCs/>
          <w:color w:val="auto"/>
          <w:sz w:val="32"/>
          <w:szCs w:val="36"/>
          <w:highlight w:val="none"/>
        </w:rPr>
        <w:t>响应函</w:t>
      </w:r>
      <w:bookmarkEnd w:id="61"/>
      <w:bookmarkEnd w:id="62"/>
    </w:p>
    <w:p w14:paraId="70035D79">
      <w:pPr>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p w14:paraId="7A2D51C9">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我方收到本项目发布的</w:t>
      </w:r>
      <w:r>
        <w:rPr>
          <w:rFonts w:hint="eastAsia" w:asciiTheme="minorEastAsia" w:hAnsiTheme="minorEastAsia" w:eastAsiaTheme="minorEastAsia" w:cstheme="minorEastAsia"/>
          <w:color w:val="auto"/>
          <w:sz w:val="28"/>
          <w:szCs w:val="28"/>
          <w:highlight w:val="none"/>
          <w:u w:val="none"/>
        </w:rPr>
        <w:t>（项目名称）</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rPr>
        <w:t>（项目编号）</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文件，经详细研究，我方决定参加该项目的</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活动。为此，我方郑重声明以下诸点，并负法律责任。</w:t>
      </w:r>
    </w:p>
    <w:p w14:paraId="7E729DAA">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一、我方已详细阅读了</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文件，完全理解并同意</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文件的所有事项及内容。</w:t>
      </w:r>
    </w:p>
    <w:p w14:paraId="6E7364F8">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w:t>
      </w:r>
      <w:r>
        <w:rPr>
          <w:rFonts w:hint="eastAsia" w:asciiTheme="minorEastAsia" w:hAnsiTheme="minorEastAsia" w:eastAsiaTheme="minorEastAsia" w:cstheme="minorEastAsia"/>
          <w:color w:val="auto"/>
          <w:sz w:val="28"/>
          <w:szCs w:val="28"/>
          <w:highlight w:val="none"/>
          <w:lang w:val="zh-CN"/>
        </w:rPr>
        <w:t>、按竞争性谈判文件的规定，我公司的首次谈判响应报价为人民币（大写）：</w:t>
      </w:r>
      <w:r>
        <w:rPr>
          <w:rFonts w:hint="eastAsia" w:asciiTheme="minorEastAsia" w:hAnsiTheme="minorEastAsia" w:eastAsiaTheme="minorEastAsia" w:cstheme="minorEastAsia"/>
          <w:color w:val="auto"/>
          <w:sz w:val="28"/>
          <w:szCs w:val="28"/>
          <w:highlight w:val="none"/>
          <w:u w:val="single"/>
          <w:lang w:val="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zh-CN"/>
        </w:rPr>
        <w:t>元）</w:t>
      </w:r>
      <w:r>
        <w:rPr>
          <w:rFonts w:hint="eastAsia" w:asciiTheme="minorEastAsia" w:hAnsiTheme="minorEastAsia" w:eastAsiaTheme="minorEastAsia" w:cstheme="minorEastAsia"/>
          <w:color w:val="auto"/>
          <w:sz w:val="28"/>
          <w:szCs w:val="28"/>
          <w:highlight w:val="none"/>
          <w:lang w:val="zh-CN"/>
        </w:rPr>
        <w:t>，并对其后的谈判报价负法律责任。</w:t>
      </w:r>
    </w:p>
    <w:p w14:paraId="4A35B1CC">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我方已悉知并关注了贵方在政府采购信息发布媒体（详见谈判文件第二章第三条中的“谈判文件的修改、澄清”）上发布的关于本项目的有关变更公告（包括但不限于对谈判文件做出的修改或澄清、答疑纪要，以及项目暂停、重启、延期、终止等）。</w:t>
      </w:r>
    </w:p>
    <w:p w14:paraId="7A27F1D1">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、我方同意向本项目提供与本次</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有关的任何证明材料，并保证所提交的证明材料真实、合法、有效。我方理解最低价不是成交的唯一条件，并尊重</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小组的评审结果。</w:t>
      </w:r>
    </w:p>
    <w:p w14:paraId="64524B9A">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、我方愿意按照</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文件中的一切要求，完成本项目的合同责任和义务。</w:t>
      </w:r>
    </w:p>
    <w:p w14:paraId="1070357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bookmarkStart w:id="63" w:name="_Toc15375"/>
      <w:bookmarkStart w:id="64" w:name="_Toc21101"/>
      <w:bookmarkStart w:id="65" w:name="_Toc14283"/>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、我方提交响应文件正</w:t>
      </w:r>
      <w:r>
        <w:rPr>
          <w:rFonts w:hint="eastAsia" w:asciiTheme="minorEastAsia" w:hAnsiTheme="minorEastAsia" w:eastAsiaTheme="minorEastAsia" w:cstheme="minorEastAsia"/>
          <w:color w:val="auto"/>
          <w:sz w:val="28"/>
          <w:szCs w:val="28"/>
          <w:highlight w:val="none"/>
          <w:lang w:val="en-US" w:eastAsia="zh-CN"/>
        </w:rPr>
        <w:t>本</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副</w:t>
      </w:r>
      <w:r>
        <w:rPr>
          <w:rFonts w:hint="eastAsia" w:asciiTheme="minorEastAsia" w:hAnsiTheme="minorEastAsia" w:eastAsiaTheme="minorEastAsia" w:cstheme="minorEastAsia"/>
          <w:color w:val="auto"/>
          <w:sz w:val="28"/>
          <w:szCs w:val="28"/>
          <w:highlight w:val="none"/>
          <w:lang w:val="en-US" w:eastAsia="zh-CN"/>
        </w:rPr>
        <w:t>本</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电子响应文件</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bookmarkEnd w:id="63"/>
      <w:bookmarkEnd w:id="64"/>
      <w:bookmarkEnd w:id="65"/>
    </w:p>
    <w:p w14:paraId="723A4C4F">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zh-CN"/>
        </w:rPr>
        <w:t>开标后在规定的投标有效期内撤回投标，我们愿接受政府采购的有关处罚决定。</w:t>
      </w:r>
    </w:p>
    <w:p w14:paraId="4979C517">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lang w:val="zh-CN"/>
        </w:rPr>
        <w:t>、如我方成交：</w:t>
      </w:r>
    </w:p>
    <w:p w14:paraId="1F0409C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（1）我方承诺在收到成交通知书后，在谈判文件规定的期限内与采购人签订合同。</w:t>
      </w:r>
    </w:p>
    <w:p w14:paraId="18B1A70D">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（2）我方承诺按照谈判文件规定在领取成交通知书时提交纸质响应文件</w:t>
      </w: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zh-CN"/>
        </w:rPr>
        <w:t>套。</w:t>
      </w:r>
    </w:p>
    <w:p w14:paraId="1E9AEFA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（3）我方承诺按合同约定的期限和地点，提供符合谈判文件要求的全部的货物和服务。</w:t>
      </w:r>
    </w:p>
    <w:p w14:paraId="6D8B153C">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（4）我方保证在领取成交通知书前按要求支付成交服务费。</w:t>
      </w:r>
    </w:p>
    <w:p w14:paraId="16E627AE">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九、其他</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w:t>
      </w:r>
    </w:p>
    <w:p w14:paraId="214DBF0E">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、所有关于此次</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活动的函电，请按下列地址联系：</w:t>
      </w:r>
    </w:p>
    <w:p w14:paraId="467172BE">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p>
    <w:p w14:paraId="59539064">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p>
    <w:p w14:paraId="59839BA6">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19DEA5EC">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联系地址：</w:t>
      </w:r>
    </w:p>
    <w:p w14:paraId="6CDCA30B">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362B68EA">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p w14:paraId="1CEC8257">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邮编：</w:t>
      </w:r>
    </w:p>
    <w:p w14:paraId="45D4EEC6">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电子邮箱：</w:t>
      </w:r>
    </w:p>
    <w:p w14:paraId="1E251CC1">
      <w:pPr>
        <w:keepNext w:val="0"/>
        <w:keepLines w:val="0"/>
        <w:pageBreakBefore w:val="0"/>
        <w:widowControl/>
        <w:kinsoku/>
        <w:wordWrap w:val="0"/>
        <w:overflowPunct/>
        <w:topLinePunct/>
        <w:autoSpaceDE/>
        <w:autoSpaceDN/>
        <w:bidi w:val="0"/>
        <w:spacing w:line="400" w:lineRule="exact"/>
        <w:ind w:firstLine="567"/>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　　年　月　日</w:t>
      </w:r>
    </w:p>
    <w:p w14:paraId="0E1B9F33">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sectPr>
          <w:headerReference r:id="rId19" w:type="default"/>
          <w:footerReference r:id="rId20" w:type="default"/>
          <w:pgSz w:w="11906" w:h="16838"/>
          <w:pgMar w:top="1417" w:right="1417" w:bottom="1417" w:left="1417" w:header="850" w:footer="992" w:gutter="0"/>
          <w:pgNumType w:fmt="decimal"/>
          <w:cols w:space="720" w:num="1"/>
          <w:docGrid w:type="lines" w:linePitch="381" w:charSpace="704"/>
        </w:sectPr>
      </w:pPr>
    </w:p>
    <w:p w14:paraId="329E4D6E">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b/>
          <w:bCs/>
          <w:color w:val="auto"/>
          <w:sz w:val="32"/>
          <w:szCs w:val="36"/>
          <w:highlight w:val="none"/>
        </w:rPr>
      </w:pPr>
      <w:bookmarkStart w:id="66" w:name="_Toc16340"/>
      <w:bookmarkStart w:id="67" w:name="_Toc32024"/>
      <w:r>
        <w:rPr>
          <w:rFonts w:hint="eastAsia" w:asciiTheme="minorEastAsia" w:hAnsiTheme="minorEastAsia" w:eastAsiaTheme="minorEastAsia" w:cstheme="minorEastAsia"/>
          <w:b/>
          <w:bCs/>
          <w:color w:val="auto"/>
          <w:sz w:val="32"/>
          <w:szCs w:val="36"/>
          <w:highlight w:val="none"/>
        </w:rPr>
        <w:t>第二部分</w:t>
      </w:r>
      <w:r>
        <w:rPr>
          <w:rFonts w:hint="eastAsia" w:asciiTheme="minorEastAsia" w:hAnsiTheme="minorEastAsia" w:eastAsiaTheme="minorEastAsia" w:cstheme="minorEastAsia"/>
          <w:b/>
          <w:bCs/>
          <w:color w:val="auto"/>
          <w:sz w:val="32"/>
          <w:szCs w:val="36"/>
          <w:highlight w:val="none"/>
          <w:lang w:val="en-US" w:eastAsia="zh-CN"/>
        </w:rPr>
        <w:t xml:space="preserve"> </w:t>
      </w:r>
      <w:r>
        <w:rPr>
          <w:rFonts w:hint="eastAsia" w:asciiTheme="minorEastAsia" w:hAnsiTheme="minorEastAsia" w:eastAsiaTheme="minorEastAsia" w:cstheme="minorEastAsia"/>
          <w:b/>
          <w:bCs/>
          <w:color w:val="auto"/>
          <w:sz w:val="32"/>
          <w:szCs w:val="36"/>
          <w:highlight w:val="none"/>
        </w:rPr>
        <w:t>第一次</w:t>
      </w:r>
      <w:r>
        <w:rPr>
          <w:rFonts w:hint="eastAsia" w:asciiTheme="minorEastAsia" w:hAnsiTheme="minorEastAsia" w:eastAsiaTheme="minorEastAsia" w:cstheme="minorEastAsia"/>
          <w:b/>
          <w:bCs/>
          <w:color w:val="auto"/>
          <w:sz w:val="32"/>
          <w:szCs w:val="36"/>
          <w:highlight w:val="none"/>
          <w:lang w:eastAsia="zh-CN"/>
        </w:rPr>
        <w:t>谈判</w:t>
      </w:r>
      <w:r>
        <w:rPr>
          <w:rFonts w:hint="eastAsia" w:asciiTheme="minorEastAsia" w:hAnsiTheme="minorEastAsia" w:eastAsiaTheme="minorEastAsia" w:cstheme="minorEastAsia"/>
          <w:b/>
          <w:bCs/>
          <w:color w:val="auto"/>
          <w:sz w:val="32"/>
          <w:szCs w:val="36"/>
          <w:highlight w:val="none"/>
        </w:rPr>
        <w:t>报价表</w:t>
      </w:r>
      <w:bookmarkEnd w:id="66"/>
      <w:bookmarkEnd w:id="67"/>
    </w:p>
    <w:p w14:paraId="64AD6179">
      <w:pPr>
        <w:keepNext w:val="0"/>
        <w:keepLines w:val="0"/>
        <w:pageBreakBefore w:val="0"/>
        <w:kinsoku/>
        <w:wordWrap w:val="0"/>
        <w:overflowPunct/>
        <w:topLinePunct/>
        <w:autoSpaceDE/>
        <w:autoSpaceDN/>
        <w:bidi w:val="0"/>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单位：人民币</w:t>
      </w:r>
      <w:r>
        <w:rPr>
          <w:rFonts w:hint="eastAsia" w:asciiTheme="minorEastAsia" w:hAnsiTheme="minorEastAsia" w:eastAsiaTheme="minorEastAsia" w:cstheme="minorEastAsia"/>
          <w:b/>
          <w:color w:val="auto"/>
          <w:sz w:val="28"/>
          <w:szCs w:val="28"/>
          <w:highlight w:val="none"/>
        </w:rPr>
        <w:t>元</w:t>
      </w:r>
    </w:p>
    <w:tbl>
      <w:tblPr>
        <w:tblStyle w:val="2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7513"/>
      </w:tblGrid>
      <w:tr w14:paraId="452E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001" w:type="dxa"/>
            <w:vAlign w:val="top"/>
          </w:tcPr>
          <w:p w14:paraId="1AA1DE82">
            <w:pPr>
              <w:pStyle w:val="25"/>
              <w:keepNext w:val="0"/>
              <w:keepLines w:val="0"/>
              <w:pageBreakBefore w:val="0"/>
              <w:widowControl/>
              <w:kinsoku/>
              <w:wordWrap w:val="0"/>
              <w:overflowPunct/>
              <w:topLinePunct/>
              <w:autoSpaceDE/>
              <w:autoSpaceDN/>
              <w:bidi w:val="0"/>
              <w:adjustRightInd w:val="0"/>
              <w:snapToGrid w:val="0"/>
              <w:spacing w:before="308" w:line="221" w:lineRule="auto"/>
              <w:ind w:left="21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lang w:val="en-US" w:eastAsia="zh-CN"/>
                <w14:textOutline w14:w="5103" w14:cap="sq" w14:cmpd="sng">
                  <w14:solidFill>
                    <w14:srgbClr w14:val="000000"/>
                  </w14:solidFill>
                  <w14:prstDash w14:val="solid"/>
                  <w14:bevel/>
                </w14:textOutline>
              </w:rPr>
              <w:t>采购</w:t>
            </w:r>
            <w:r>
              <w:rPr>
                <w:rFonts w:hint="eastAsia" w:asciiTheme="minorEastAsia" w:hAnsiTheme="minorEastAsia" w:eastAsiaTheme="minorEastAsia" w:cstheme="minorEastAsia"/>
                <w:color w:val="auto"/>
                <w:spacing w:val="-4"/>
                <w:highlight w:val="none"/>
                <w14:textOutline w14:w="5103" w14:cap="sq" w14:cmpd="sng">
                  <w14:solidFill>
                    <w14:srgbClr w14:val="000000"/>
                  </w14:solidFill>
                  <w14:prstDash w14:val="solid"/>
                  <w14:bevel/>
                </w14:textOutline>
              </w:rPr>
              <w:t>项目名称</w:t>
            </w:r>
          </w:p>
        </w:tc>
        <w:tc>
          <w:tcPr>
            <w:tcW w:w="7513" w:type="dxa"/>
            <w:vAlign w:val="top"/>
          </w:tcPr>
          <w:p w14:paraId="401BD4A6">
            <w:pPr>
              <w:pStyle w:val="25"/>
              <w:keepNext w:val="0"/>
              <w:keepLines w:val="0"/>
              <w:pageBreakBefore w:val="0"/>
              <w:widowControl/>
              <w:tabs>
                <w:tab w:val="left" w:pos="6095"/>
              </w:tabs>
              <w:kinsoku/>
              <w:wordWrap w:val="0"/>
              <w:overflowPunct/>
              <w:topLinePunct/>
              <w:autoSpaceDE/>
              <w:autoSpaceDN/>
              <w:bidi w:val="0"/>
              <w:adjustRightInd w:val="0"/>
              <w:snapToGrid w:val="0"/>
              <w:spacing w:before="309" w:line="219" w:lineRule="auto"/>
              <w:ind w:left="755"/>
              <w:jc w:val="both"/>
              <w:textAlignment w:val="baseline"/>
              <w:rPr>
                <w:rFonts w:hint="eastAsia" w:asciiTheme="minorEastAsia" w:hAnsiTheme="minorEastAsia" w:eastAsiaTheme="minorEastAsia" w:cstheme="minorEastAsia"/>
                <w:color w:val="auto"/>
                <w:highlight w:val="none"/>
              </w:rPr>
            </w:pPr>
          </w:p>
        </w:tc>
      </w:tr>
      <w:tr w14:paraId="0F96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Align w:val="top"/>
          </w:tcPr>
          <w:p w14:paraId="001A9024">
            <w:pPr>
              <w:pStyle w:val="25"/>
              <w:keepNext w:val="0"/>
              <w:keepLines w:val="0"/>
              <w:pageBreakBefore w:val="0"/>
              <w:widowControl/>
              <w:kinsoku/>
              <w:wordWrap w:val="0"/>
              <w:overflowPunct/>
              <w:topLinePunct/>
              <w:autoSpaceDE/>
              <w:autoSpaceDN/>
              <w:bidi w:val="0"/>
              <w:adjustRightInd w:val="0"/>
              <w:snapToGrid w:val="0"/>
              <w:spacing w:before="305" w:line="220" w:lineRule="auto"/>
              <w:ind w:left="21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lang w:val="en-US" w:eastAsia="zh-CN"/>
                <w14:textOutline w14:w="5103" w14:cap="sq" w14:cmpd="sng">
                  <w14:solidFill>
                    <w14:srgbClr w14:val="000000"/>
                  </w14:solidFill>
                  <w14:prstDash w14:val="solid"/>
                  <w14:bevel/>
                </w14:textOutline>
              </w:rPr>
              <w:t>采购</w:t>
            </w:r>
            <w:r>
              <w:rPr>
                <w:rFonts w:hint="eastAsia" w:asciiTheme="minorEastAsia" w:hAnsiTheme="minorEastAsia" w:eastAsiaTheme="minorEastAsia" w:cstheme="minorEastAsia"/>
                <w:color w:val="auto"/>
                <w:spacing w:val="-4"/>
                <w:highlight w:val="none"/>
                <w14:textOutline w14:w="5103" w14:cap="sq" w14:cmpd="sng">
                  <w14:solidFill>
                    <w14:srgbClr w14:val="000000"/>
                  </w14:solidFill>
                  <w14:prstDash w14:val="solid"/>
                  <w14:bevel/>
                </w14:textOutline>
              </w:rPr>
              <w:t>项目编号</w:t>
            </w:r>
          </w:p>
        </w:tc>
        <w:tc>
          <w:tcPr>
            <w:tcW w:w="7513" w:type="dxa"/>
            <w:vAlign w:val="top"/>
          </w:tcPr>
          <w:p w14:paraId="150C4F2F">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r w14:paraId="4767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2001" w:type="dxa"/>
            <w:vMerge w:val="restart"/>
            <w:tcBorders>
              <w:bottom w:val="nil"/>
            </w:tcBorders>
            <w:vAlign w:val="top"/>
          </w:tcPr>
          <w:p w14:paraId="07DA0DC2">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sz w:val="21"/>
                <w:highlight w:val="none"/>
              </w:rPr>
            </w:pPr>
          </w:p>
          <w:p w14:paraId="44F2F800">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sz w:val="21"/>
                <w:highlight w:val="none"/>
              </w:rPr>
            </w:pPr>
          </w:p>
          <w:p w14:paraId="3AE709CD">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sz w:val="21"/>
                <w:highlight w:val="none"/>
              </w:rPr>
            </w:pPr>
          </w:p>
          <w:p w14:paraId="150E4A16">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sz w:val="21"/>
                <w:highlight w:val="none"/>
              </w:rPr>
            </w:pPr>
          </w:p>
          <w:p w14:paraId="081D9C39">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Theme="minorEastAsia" w:hAnsiTheme="minorEastAsia" w:eastAsiaTheme="minorEastAsia" w:cstheme="minorEastAsia"/>
                <w:color w:val="auto"/>
                <w:sz w:val="21"/>
                <w:highlight w:val="none"/>
              </w:rPr>
            </w:pPr>
          </w:p>
          <w:p w14:paraId="58B2B77B">
            <w:pPr>
              <w:pStyle w:val="25"/>
              <w:keepNext w:val="0"/>
              <w:keepLines w:val="0"/>
              <w:pageBreakBefore w:val="0"/>
              <w:widowControl/>
              <w:kinsoku/>
              <w:wordWrap w:val="0"/>
              <w:overflowPunct/>
              <w:topLinePunct/>
              <w:autoSpaceDE/>
              <w:autoSpaceDN/>
              <w:bidi w:val="0"/>
              <w:adjustRightInd w:val="0"/>
              <w:snapToGrid w:val="0"/>
              <w:spacing w:before="91" w:line="242" w:lineRule="auto"/>
              <w:ind w:left="288" w:right="198" w:hanging="7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14:textOutline w14:w="5103" w14:cap="sq" w14:cmpd="sng">
                  <w14:solidFill>
                    <w14:srgbClr w14:val="000000"/>
                  </w14:solidFill>
                  <w14:prstDash w14:val="solid"/>
                  <w14:bevel/>
                </w14:textOutline>
              </w:rPr>
              <w:t>第一次</w:t>
            </w:r>
            <w:r>
              <w:rPr>
                <w:rFonts w:hint="eastAsia" w:asciiTheme="minorEastAsia" w:hAnsiTheme="minorEastAsia" w:eastAsiaTheme="minorEastAsia" w:cstheme="minorEastAsia"/>
                <w:color w:val="auto"/>
                <w:spacing w:val="-7"/>
                <w:highlight w:val="none"/>
                <w:lang w:eastAsia="zh-CN"/>
                <w14:textOutline w14:w="5103" w14:cap="sq" w14:cmpd="sng">
                  <w14:solidFill>
                    <w14:srgbClr w14:val="000000"/>
                  </w14:solidFill>
                  <w14:prstDash w14:val="solid"/>
                  <w14:bevel/>
                </w14:textOutline>
              </w:rPr>
              <w:t>谈判</w:t>
            </w:r>
            <w:r>
              <w:rPr>
                <w:rFonts w:hint="eastAsia" w:asciiTheme="minorEastAsia" w:hAnsiTheme="minorEastAsia" w:eastAsiaTheme="minorEastAsia" w:cstheme="minorEastAsia"/>
                <w:color w:val="auto"/>
                <w:spacing w:val="-7"/>
                <w:highlight w:val="none"/>
                <w14:textOutline w14:w="5103" w14:cap="sq" w14:cmpd="sng">
                  <w14:solidFill>
                    <w14:srgbClr w14:val="000000"/>
                  </w14:solidFill>
                  <w14:prstDash w14:val="solid"/>
                  <w14:bevel/>
                </w14:textOutline>
              </w:rPr>
              <w:t>报价</w:t>
            </w:r>
          </w:p>
        </w:tc>
        <w:tc>
          <w:tcPr>
            <w:tcW w:w="7513" w:type="dxa"/>
            <w:vAlign w:val="top"/>
          </w:tcPr>
          <w:p w14:paraId="680177C2">
            <w:pPr>
              <w:pStyle w:val="25"/>
              <w:keepNext w:val="0"/>
              <w:keepLines w:val="0"/>
              <w:pageBreakBefore w:val="0"/>
              <w:widowControl/>
              <w:kinsoku/>
              <w:wordWrap w:val="0"/>
              <w:overflowPunct/>
              <w:topLinePunct/>
              <w:autoSpaceDE/>
              <w:autoSpaceDN/>
              <w:bidi w:val="0"/>
              <w:adjustRightInd w:val="0"/>
              <w:snapToGrid w:val="0"/>
              <w:spacing w:before="80" w:line="219" w:lineRule="auto"/>
              <w:ind w:left="114"/>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highlight w:val="none"/>
                <w14:textOutline w14:w="5103" w14:cap="sq" w14:cmpd="sng">
                  <w14:solidFill>
                    <w14:srgbClr w14:val="000000"/>
                  </w14:solidFill>
                  <w14:prstDash w14:val="solid"/>
                  <w14:bevel/>
                </w14:textOutline>
              </w:rPr>
              <w:t>应对报价的依据、组成作出必要说明：</w:t>
            </w:r>
          </w:p>
        </w:tc>
      </w:tr>
      <w:tr w14:paraId="0A56A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Merge w:val="continue"/>
            <w:tcBorders>
              <w:top w:val="nil"/>
              <w:bottom w:val="nil"/>
            </w:tcBorders>
            <w:vAlign w:val="top"/>
          </w:tcPr>
          <w:p w14:paraId="043EA913">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c>
          <w:tcPr>
            <w:tcW w:w="7513" w:type="dxa"/>
            <w:vAlign w:val="top"/>
          </w:tcPr>
          <w:p w14:paraId="59FC70C6">
            <w:pPr>
              <w:pStyle w:val="25"/>
              <w:keepNext w:val="0"/>
              <w:keepLines w:val="0"/>
              <w:pageBreakBefore w:val="0"/>
              <w:widowControl/>
              <w:kinsoku/>
              <w:wordWrap w:val="0"/>
              <w:overflowPunct/>
              <w:topLinePunct/>
              <w:autoSpaceDE/>
              <w:autoSpaceDN/>
              <w:bidi w:val="0"/>
              <w:adjustRightInd w:val="0"/>
              <w:snapToGrid w:val="0"/>
              <w:spacing w:before="308" w:line="219" w:lineRule="auto"/>
              <w:ind w:left="117"/>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14:textOutline w14:w="5103" w14:cap="sq" w14:cmpd="sng">
                  <w14:solidFill>
                    <w14:srgbClr w14:val="000000"/>
                  </w14:solidFill>
                  <w14:prstDash w14:val="solid"/>
                  <w14:bevel/>
                </w14:textOutline>
              </w:rPr>
              <w:t>大写：人民币元</w:t>
            </w:r>
          </w:p>
        </w:tc>
      </w:tr>
      <w:tr w14:paraId="4893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Merge w:val="continue"/>
            <w:tcBorders>
              <w:top w:val="nil"/>
            </w:tcBorders>
            <w:vAlign w:val="top"/>
          </w:tcPr>
          <w:p w14:paraId="5379579E">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c>
          <w:tcPr>
            <w:tcW w:w="7513" w:type="dxa"/>
            <w:vAlign w:val="top"/>
          </w:tcPr>
          <w:p w14:paraId="07268796">
            <w:pPr>
              <w:pStyle w:val="25"/>
              <w:keepNext w:val="0"/>
              <w:keepLines w:val="0"/>
              <w:pageBreakBefore w:val="0"/>
              <w:widowControl/>
              <w:kinsoku/>
              <w:wordWrap w:val="0"/>
              <w:overflowPunct/>
              <w:topLinePunct/>
              <w:autoSpaceDE/>
              <w:autoSpaceDN/>
              <w:bidi w:val="0"/>
              <w:adjustRightInd w:val="0"/>
              <w:snapToGrid w:val="0"/>
              <w:spacing w:before="308" w:line="221" w:lineRule="auto"/>
              <w:ind w:left="121"/>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5103" w14:cap="sq" w14:cmpd="sng">
                  <w14:solidFill>
                    <w14:srgbClr w14:val="000000"/>
                  </w14:solidFill>
                  <w14:prstDash w14:val="solid"/>
                  <w14:bevel/>
                </w14:textOutline>
              </w:rPr>
              <w:t>小写：¥元</w:t>
            </w:r>
          </w:p>
        </w:tc>
      </w:tr>
      <w:tr w14:paraId="145F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001" w:type="dxa"/>
            <w:vAlign w:val="top"/>
          </w:tcPr>
          <w:p w14:paraId="325FBD2B">
            <w:pPr>
              <w:pStyle w:val="25"/>
              <w:keepNext w:val="0"/>
              <w:keepLines w:val="0"/>
              <w:pageBreakBefore w:val="0"/>
              <w:widowControl/>
              <w:kinsoku/>
              <w:wordWrap w:val="0"/>
              <w:overflowPunct/>
              <w:topLinePunct/>
              <w:autoSpaceDE/>
              <w:autoSpaceDN/>
              <w:bidi w:val="0"/>
              <w:adjustRightInd w:val="0"/>
              <w:snapToGrid w:val="0"/>
              <w:spacing w:before="188" w:line="219" w:lineRule="auto"/>
              <w:ind w:left="35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lang w:val="en-US" w:eastAsia="zh-CN"/>
                <w14:textOutline w14:w="5103" w14:cap="sq" w14:cmpd="sng">
                  <w14:solidFill>
                    <w14:srgbClr w14:val="000000"/>
                  </w14:solidFill>
                  <w14:prstDash w14:val="solid"/>
                  <w14:bevel/>
                </w14:textOutline>
              </w:rPr>
              <w:t>供货期</w:t>
            </w:r>
          </w:p>
        </w:tc>
        <w:tc>
          <w:tcPr>
            <w:tcW w:w="7513" w:type="dxa"/>
            <w:vAlign w:val="top"/>
          </w:tcPr>
          <w:p w14:paraId="192F7877">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r w14:paraId="362B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01" w:type="dxa"/>
            <w:vAlign w:val="top"/>
          </w:tcPr>
          <w:p w14:paraId="70842ADF">
            <w:pPr>
              <w:pStyle w:val="25"/>
              <w:keepNext w:val="0"/>
              <w:keepLines w:val="0"/>
              <w:pageBreakBefore w:val="0"/>
              <w:widowControl/>
              <w:kinsoku/>
              <w:wordWrap w:val="0"/>
              <w:overflowPunct/>
              <w:topLinePunct/>
              <w:autoSpaceDE/>
              <w:autoSpaceDN/>
              <w:bidi w:val="0"/>
              <w:adjustRightInd w:val="0"/>
              <w:snapToGrid w:val="0"/>
              <w:spacing w:before="165" w:line="221" w:lineRule="auto"/>
              <w:ind w:left="49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14:textOutline w14:w="5103" w14:cap="sq" w14:cmpd="sng">
                  <w14:solidFill>
                    <w14:srgbClr w14:val="000000"/>
                  </w14:solidFill>
                  <w14:prstDash w14:val="solid"/>
                  <w14:bevel/>
                </w14:textOutline>
              </w:rPr>
              <w:t>备注</w:t>
            </w:r>
          </w:p>
        </w:tc>
        <w:tc>
          <w:tcPr>
            <w:tcW w:w="7513" w:type="dxa"/>
            <w:vAlign w:val="top"/>
          </w:tcPr>
          <w:p w14:paraId="50705BE0">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bl>
    <w:p w14:paraId="44ADBCB8">
      <w:pPr>
        <w:keepNext w:val="0"/>
        <w:keepLines w:val="0"/>
        <w:pageBreakBefore w:val="0"/>
        <w:widowControl/>
        <w:kinsoku/>
        <w:wordWrap w:val="0"/>
        <w:overflowPunct/>
        <w:topLinePunct/>
        <w:autoSpaceDE/>
        <w:autoSpaceDN/>
        <w:bidi w:val="0"/>
        <w:spacing w:before="190" w:beforeLines="50" w:line="400" w:lineRule="exact"/>
        <w:jc w:val="both"/>
        <w:rPr>
          <w:rFonts w:hint="eastAsia" w:asciiTheme="minorEastAsia" w:hAnsiTheme="minorEastAsia" w:eastAsiaTheme="minorEastAsia" w:cstheme="minorEastAsia"/>
          <w:color w:val="auto"/>
          <w:sz w:val="28"/>
          <w:szCs w:val="28"/>
          <w:highlight w:val="none"/>
          <w:lang w:eastAsia="zh-CN"/>
        </w:rPr>
      </w:pPr>
    </w:p>
    <w:p w14:paraId="1D59B07F">
      <w:pPr>
        <w:keepNext w:val="0"/>
        <w:keepLines w:val="0"/>
        <w:pageBreakBefore w:val="0"/>
        <w:widowControl/>
        <w:kinsoku/>
        <w:wordWrap w:val="0"/>
        <w:overflowPunct/>
        <w:topLinePunct/>
        <w:autoSpaceDE/>
        <w:autoSpaceDN/>
        <w:bidi w:val="0"/>
        <w:spacing w:before="190" w:beforeLines="50"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55D07C7F">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　　年　月　日</w:t>
      </w:r>
    </w:p>
    <w:p w14:paraId="2DB81EE2">
      <w:pPr>
        <w:keepNext w:val="0"/>
        <w:keepLines w:val="0"/>
        <w:pageBreakBefore w:val="0"/>
        <w:widowControl/>
        <w:kinsoku/>
        <w:wordWrap w:val="0"/>
        <w:overflowPunct/>
        <w:topLinePunct/>
        <w:autoSpaceDE/>
        <w:autoSpaceDN/>
        <w:bidi w:val="0"/>
        <w:spacing w:before="190" w:beforeLines="50" w:line="400" w:lineRule="exact"/>
        <w:jc w:val="both"/>
        <w:rPr>
          <w:rFonts w:hint="eastAsia" w:asciiTheme="minorEastAsia" w:hAnsiTheme="minorEastAsia" w:eastAsiaTheme="minorEastAsia" w:cstheme="minorEastAsia"/>
          <w:b/>
          <w:color w:val="auto"/>
          <w:sz w:val="28"/>
          <w:szCs w:val="28"/>
          <w:highlight w:val="none"/>
        </w:rPr>
      </w:pPr>
    </w:p>
    <w:p w14:paraId="5B150EEE">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注：以下情形按无效响应处理</w:t>
      </w:r>
    </w:p>
    <w:p w14:paraId="746682BF">
      <w:pPr>
        <w:keepNext w:val="0"/>
        <w:keepLines w:val="0"/>
        <w:pageBreakBefore w:val="0"/>
        <w:widowControl/>
        <w:kinsoku/>
        <w:wordWrap w:val="0"/>
        <w:overflowPunct/>
        <w:topLinePunct/>
        <w:autoSpaceDE/>
        <w:autoSpaceDN/>
        <w:bidi w:val="0"/>
        <w:adjustRightInd w:val="0"/>
        <w:snapToGrid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、合计（大写）”栏未填写大写报价金额；</w:t>
      </w:r>
    </w:p>
    <w:p w14:paraId="1A04CDB3">
      <w:pPr>
        <w:keepNext w:val="0"/>
        <w:keepLines w:val="0"/>
        <w:pageBreakBefore w:val="0"/>
        <w:widowControl/>
        <w:kinsoku/>
        <w:wordWrap w:val="0"/>
        <w:overflowPunct/>
        <w:topLinePunct/>
        <w:autoSpaceDE/>
        <w:autoSpaceDN/>
        <w:bidi w:val="0"/>
        <w:adjustRightInd w:val="0"/>
        <w:snapToGrid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、本表“合计”值与“合计（大写）”不一致，或与</w:t>
      </w:r>
      <w:r>
        <w:rPr>
          <w:rFonts w:hint="eastAsia" w:asciiTheme="minorEastAsia" w:hAnsiTheme="minorEastAsia" w:eastAsiaTheme="minorEastAsia" w:cstheme="minorEastAsia"/>
          <w:color w:val="auto"/>
          <w:sz w:val="28"/>
          <w:szCs w:val="28"/>
          <w:highlight w:val="none"/>
          <w:lang w:eastAsia="zh-CN"/>
        </w:rPr>
        <w:t>分项报价表</w:t>
      </w:r>
      <w:r>
        <w:rPr>
          <w:rFonts w:hint="eastAsia" w:asciiTheme="minorEastAsia" w:hAnsiTheme="minorEastAsia" w:eastAsiaTheme="minorEastAsia" w:cstheme="minorEastAsia"/>
          <w:color w:val="auto"/>
          <w:sz w:val="28"/>
          <w:szCs w:val="28"/>
          <w:highlight w:val="none"/>
        </w:rPr>
        <w:t>中的“合计”值不一致。</w:t>
      </w:r>
    </w:p>
    <w:p w14:paraId="1A44E542">
      <w:pPr>
        <w:keepNext w:val="0"/>
        <w:keepLines w:val="0"/>
        <w:pageBreakBefore w:val="0"/>
        <w:widowControl/>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sectPr>
          <w:footerReference r:id="rId25" w:type="first"/>
          <w:headerReference r:id="rId21" w:type="default"/>
          <w:footerReference r:id="rId23" w:type="default"/>
          <w:headerReference r:id="rId22" w:type="even"/>
          <w:footerReference r:id="rId24" w:type="even"/>
          <w:pgSz w:w="11906" w:h="16838"/>
          <w:pgMar w:top="1418" w:right="1418" w:bottom="1418" w:left="1418" w:header="851" w:footer="992" w:gutter="0"/>
          <w:pgNumType w:fmt="decimal" w:chapStyle="1"/>
          <w:cols w:space="720" w:num="1"/>
          <w:docGrid w:type="lines" w:linePitch="381" w:charSpace="0"/>
        </w:sectPr>
      </w:pPr>
    </w:p>
    <w:p w14:paraId="460AD92C">
      <w:pPr>
        <w:pStyle w:val="36"/>
        <w:keepLines w:val="0"/>
        <w:pageBreakBefore w:val="0"/>
        <w:numPr>
          <w:ilvl w:val="0"/>
          <w:numId w:val="0"/>
        </w:numPr>
        <w:kinsoku/>
        <w:wordWrap w:val="0"/>
        <w:overflowPunct/>
        <w:topLinePunct/>
        <w:autoSpaceDE/>
        <w:autoSpaceDN/>
        <w:bidi w:val="0"/>
        <w:jc w:val="center"/>
        <w:rPr>
          <w:rFonts w:hint="eastAsia" w:asciiTheme="minorEastAsia" w:hAnsiTheme="minorEastAsia" w:eastAsiaTheme="minorEastAsia" w:cstheme="minorEastAsia"/>
          <w:b/>
          <w:bCs/>
          <w:color w:val="auto"/>
          <w:sz w:val="21"/>
          <w:szCs w:val="21"/>
          <w:highlight w:val="none"/>
        </w:rPr>
      </w:pPr>
      <w:bookmarkStart w:id="68" w:name="_Toc48834318"/>
      <w:bookmarkStart w:id="69" w:name="_Toc10402"/>
      <w:bookmarkStart w:id="70" w:name="_Toc10074"/>
      <w:bookmarkStart w:id="71" w:name="_Toc10343"/>
      <w:bookmarkStart w:id="72" w:name="_Toc21831"/>
      <w:bookmarkStart w:id="73" w:name="_Toc24867"/>
      <w:bookmarkStart w:id="74" w:name="_Toc30701"/>
      <w:bookmarkStart w:id="75" w:name="_Toc13681"/>
      <w:bookmarkStart w:id="76" w:name="_Toc14994"/>
      <w:r>
        <w:rPr>
          <w:rFonts w:hint="eastAsia" w:asciiTheme="minorEastAsia" w:hAnsiTheme="minorEastAsia" w:eastAsiaTheme="minorEastAsia" w:cstheme="minorEastAsia"/>
          <w:b/>
          <w:bCs/>
          <w:color w:val="auto"/>
          <w:sz w:val="21"/>
          <w:szCs w:val="21"/>
          <w:highlight w:val="none"/>
          <w:lang w:val="en-US" w:eastAsia="zh-CN"/>
        </w:rPr>
        <w:t>2.2</w:t>
      </w:r>
      <w:r>
        <w:rPr>
          <w:rFonts w:hint="eastAsia" w:asciiTheme="minorEastAsia" w:hAnsiTheme="minorEastAsia" w:eastAsiaTheme="minorEastAsia" w:cstheme="minorEastAsia"/>
          <w:b/>
          <w:bCs/>
          <w:color w:val="auto"/>
          <w:sz w:val="21"/>
          <w:szCs w:val="21"/>
          <w:highlight w:val="none"/>
        </w:rPr>
        <w:t>分项报价表</w:t>
      </w:r>
      <w:bookmarkEnd w:id="68"/>
      <w:r>
        <w:rPr>
          <w:rFonts w:hint="eastAsia" w:asciiTheme="minorEastAsia" w:hAnsiTheme="minorEastAsia" w:eastAsiaTheme="minorEastAsia" w:cstheme="minorEastAsia"/>
          <w:b/>
          <w:bCs/>
          <w:color w:val="auto"/>
          <w:sz w:val="21"/>
          <w:szCs w:val="21"/>
          <w:highlight w:val="none"/>
        </w:rPr>
        <w:t>（样表）</w:t>
      </w:r>
      <w:bookmarkEnd w:id="69"/>
      <w:bookmarkEnd w:id="70"/>
      <w:bookmarkEnd w:id="71"/>
      <w:bookmarkEnd w:id="72"/>
      <w:bookmarkEnd w:id="73"/>
      <w:bookmarkEnd w:id="74"/>
    </w:p>
    <w:p w14:paraId="1F40788E">
      <w:pPr>
        <w:pStyle w:val="7"/>
        <w:keepLines w:val="0"/>
        <w:pageBreakBefore w:val="0"/>
        <w:kinsoku/>
        <w:wordWrap w:val="0"/>
        <w:overflowPunct/>
        <w:topLinePunct/>
        <w:autoSpaceDE/>
        <w:autoSpaceDN/>
        <w:bidi w:val="0"/>
        <w:ind w:right="55"/>
        <w:jc w:val="both"/>
        <w:rPr>
          <w:rFonts w:hint="eastAsia" w:asciiTheme="minorEastAsia" w:hAnsiTheme="minorEastAsia" w:eastAsiaTheme="minorEastAsia" w:cstheme="minorEastAsia"/>
          <w:b/>
          <w:bCs/>
          <w:color w:val="auto"/>
          <w:sz w:val="21"/>
          <w:szCs w:val="21"/>
          <w:highlight w:val="none"/>
          <w:u w:val="single"/>
        </w:rPr>
      </w:pPr>
      <w:bookmarkStart w:id="77" w:name="_Hlk106082717"/>
      <w:r>
        <w:rPr>
          <w:rFonts w:hint="eastAsia" w:asciiTheme="minorEastAsia" w:hAnsiTheme="minorEastAsia" w:eastAsiaTheme="minorEastAsia" w:cstheme="minorEastAsia"/>
          <w:b/>
          <w:bCs/>
          <w:color w:val="auto"/>
          <w:sz w:val="21"/>
          <w:szCs w:val="21"/>
          <w:highlight w:val="none"/>
        </w:rPr>
        <w:t>项目名称：</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u w:val="single"/>
        </w:rPr>
        <w:t xml:space="preserve">  </w:t>
      </w:r>
    </w:p>
    <w:p w14:paraId="7B754D43">
      <w:pPr>
        <w:pStyle w:val="7"/>
        <w:keepLines w:val="0"/>
        <w:pageBreakBefore w:val="0"/>
        <w:kinsoku/>
        <w:wordWrap w:val="0"/>
        <w:overflowPunct/>
        <w:topLinePunct/>
        <w:autoSpaceDE/>
        <w:autoSpaceDN/>
        <w:bidi w:val="0"/>
        <w:ind w:right="55"/>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项目编号：</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rPr>
        <w:t xml:space="preserve">    </w:t>
      </w:r>
    </w:p>
    <w:p w14:paraId="4DBB63CD">
      <w:pPr>
        <w:pStyle w:val="7"/>
        <w:keepLines w:val="0"/>
        <w:pageBreakBefore w:val="0"/>
        <w:kinsoku/>
        <w:wordWrap w:val="0"/>
        <w:overflowPunct/>
        <w:topLinePunct/>
        <w:autoSpaceDE/>
        <w:autoSpaceDN/>
        <w:bidi w:val="0"/>
        <w:ind w:right="55"/>
        <w:jc w:val="righ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（单位：元）</w:t>
      </w:r>
      <w:r>
        <w:rPr>
          <w:rFonts w:hint="eastAsia" w:asciiTheme="minorEastAsia" w:hAnsiTheme="minorEastAsia" w:eastAsiaTheme="minorEastAsia" w:cstheme="minorEastAsia"/>
          <w:b/>
          <w:bCs/>
          <w:color w:val="auto"/>
          <w:sz w:val="21"/>
          <w:szCs w:val="21"/>
          <w:highlight w:val="none"/>
        </w:rPr>
        <w:t xml:space="preserve">  </w:t>
      </w:r>
    </w:p>
    <w:tbl>
      <w:tblPr>
        <w:tblStyle w:val="24"/>
        <w:tblW w:w="937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701"/>
        <w:gridCol w:w="1752"/>
        <w:gridCol w:w="775"/>
        <w:gridCol w:w="978"/>
        <w:gridCol w:w="601"/>
        <w:gridCol w:w="1061"/>
        <w:gridCol w:w="624"/>
        <w:gridCol w:w="1032"/>
      </w:tblGrid>
      <w:tr w14:paraId="6176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51" w:type="dxa"/>
            <w:tcBorders>
              <w:top w:val="single" w:color="000000" w:sz="6" w:space="0"/>
              <w:left w:val="single" w:color="000000" w:sz="6" w:space="0"/>
            </w:tcBorders>
            <w:noWrap w:val="0"/>
            <w:vAlign w:val="center"/>
          </w:tcPr>
          <w:p w14:paraId="75FC0FB6">
            <w:pPr>
              <w:pStyle w:val="25"/>
              <w:spacing w:before="231" w:line="222"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序号</w:t>
            </w:r>
          </w:p>
        </w:tc>
        <w:tc>
          <w:tcPr>
            <w:tcW w:w="1701" w:type="dxa"/>
            <w:tcBorders>
              <w:top w:val="single" w:color="000000" w:sz="6" w:space="0"/>
            </w:tcBorders>
            <w:noWrap w:val="0"/>
            <w:vAlign w:val="center"/>
          </w:tcPr>
          <w:p w14:paraId="4BEBF1CD">
            <w:pPr>
              <w:pStyle w:val="25"/>
              <w:spacing w:before="79" w:line="226" w:lineRule="auto"/>
              <w:ind w:right="396"/>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产品</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9"/>
                <w:sz w:val="21"/>
                <w:szCs w:val="21"/>
                <w:highlight w:val="none"/>
              </w:rPr>
              <w:t>名称</w:t>
            </w:r>
          </w:p>
        </w:tc>
        <w:tc>
          <w:tcPr>
            <w:tcW w:w="1752" w:type="dxa"/>
            <w:tcBorders>
              <w:top w:val="single" w:color="000000" w:sz="6" w:space="0"/>
            </w:tcBorders>
            <w:noWrap w:val="0"/>
            <w:vAlign w:val="center"/>
          </w:tcPr>
          <w:p w14:paraId="266266B4">
            <w:pPr>
              <w:pStyle w:val="25"/>
              <w:spacing w:before="231" w:line="222"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规格型号</w:t>
            </w:r>
          </w:p>
        </w:tc>
        <w:tc>
          <w:tcPr>
            <w:tcW w:w="775" w:type="dxa"/>
            <w:tcBorders>
              <w:top w:val="single" w:color="000000" w:sz="6" w:space="0"/>
            </w:tcBorders>
            <w:noWrap w:val="0"/>
            <w:vAlign w:val="center"/>
          </w:tcPr>
          <w:p w14:paraId="77A5D335">
            <w:pPr>
              <w:pStyle w:val="25"/>
              <w:spacing w:before="231" w:line="222" w:lineRule="auto"/>
              <w:ind w:left="224"/>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2"/>
                <w:sz w:val="21"/>
                <w:szCs w:val="21"/>
                <w:highlight w:val="none"/>
              </w:rPr>
              <w:t>品牌</w:t>
            </w:r>
          </w:p>
        </w:tc>
        <w:tc>
          <w:tcPr>
            <w:tcW w:w="978" w:type="dxa"/>
            <w:tcBorders>
              <w:top w:val="single" w:color="000000" w:sz="6" w:space="0"/>
            </w:tcBorders>
            <w:noWrap w:val="0"/>
            <w:vAlign w:val="center"/>
          </w:tcPr>
          <w:p w14:paraId="76281ECC">
            <w:pPr>
              <w:pStyle w:val="25"/>
              <w:spacing w:before="230" w:line="222" w:lineRule="auto"/>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制造商</w:t>
            </w:r>
          </w:p>
        </w:tc>
        <w:tc>
          <w:tcPr>
            <w:tcW w:w="601" w:type="dxa"/>
            <w:tcBorders>
              <w:top w:val="single" w:color="000000" w:sz="6" w:space="0"/>
            </w:tcBorders>
            <w:noWrap w:val="0"/>
            <w:vAlign w:val="center"/>
          </w:tcPr>
          <w:p w14:paraId="52FEAC0E">
            <w:pPr>
              <w:pStyle w:val="25"/>
              <w:spacing w:before="230" w:line="222" w:lineRule="auto"/>
              <w:jc w:val="center"/>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val="en-US" w:eastAsia="zh-CN"/>
              </w:rPr>
              <w:t>产地</w:t>
            </w:r>
          </w:p>
        </w:tc>
        <w:tc>
          <w:tcPr>
            <w:tcW w:w="1061" w:type="dxa"/>
            <w:tcBorders>
              <w:top w:val="single" w:color="000000" w:sz="6" w:space="0"/>
            </w:tcBorders>
            <w:noWrap w:val="0"/>
            <w:vAlign w:val="center"/>
          </w:tcPr>
          <w:p w14:paraId="24047A19">
            <w:pPr>
              <w:pStyle w:val="25"/>
              <w:spacing w:before="230" w:line="222" w:lineRule="auto"/>
              <w:ind w:left="350"/>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数量</w:t>
            </w:r>
          </w:p>
        </w:tc>
        <w:tc>
          <w:tcPr>
            <w:tcW w:w="624" w:type="dxa"/>
            <w:tcBorders>
              <w:top w:val="single" w:color="000000" w:sz="6" w:space="0"/>
            </w:tcBorders>
            <w:noWrap w:val="0"/>
            <w:vAlign w:val="center"/>
          </w:tcPr>
          <w:p w14:paraId="5CB92CED">
            <w:pPr>
              <w:pStyle w:val="25"/>
              <w:spacing w:before="230" w:line="222" w:lineRule="auto"/>
              <w:jc w:val="cente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单价</w:t>
            </w:r>
          </w:p>
        </w:tc>
        <w:tc>
          <w:tcPr>
            <w:tcW w:w="1032" w:type="dxa"/>
            <w:tcBorders>
              <w:top w:val="single" w:color="000000" w:sz="6" w:space="0"/>
              <w:right w:val="single" w:color="000000" w:sz="6" w:space="0"/>
            </w:tcBorders>
            <w:noWrap w:val="0"/>
            <w:vAlign w:val="center"/>
          </w:tcPr>
          <w:p w14:paraId="5CC1767E">
            <w:pPr>
              <w:pStyle w:val="25"/>
              <w:spacing w:before="231" w:line="223"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lang w:val="en-US" w:eastAsia="zh-CN"/>
              </w:rPr>
              <w:t>小计</w:t>
            </w:r>
            <w:r>
              <w:rPr>
                <w:rFonts w:hint="eastAsia" w:ascii="宋体" w:hAnsi="宋体" w:eastAsia="宋体" w:cs="宋体"/>
                <w:b/>
                <w:bCs/>
                <w:color w:val="auto"/>
                <w:spacing w:val="-9"/>
                <w:sz w:val="21"/>
                <w:szCs w:val="21"/>
                <w:highlight w:val="none"/>
              </w:rPr>
              <w:t>金额</w:t>
            </w:r>
          </w:p>
        </w:tc>
      </w:tr>
      <w:tr w14:paraId="25C6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51" w:type="dxa"/>
            <w:tcBorders>
              <w:left w:val="single" w:color="000000" w:sz="6" w:space="0"/>
            </w:tcBorders>
            <w:noWrap w:val="0"/>
            <w:vAlign w:val="top"/>
          </w:tcPr>
          <w:p w14:paraId="69BE4D16">
            <w:pPr>
              <w:pStyle w:val="25"/>
              <w:spacing w:before="111" w:line="181" w:lineRule="auto"/>
              <w:ind w:left="3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noWrap w:val="0"/>
            <w:vAlign w:val="top"/>
          </w:tcPr>
          <w:p w14:paraId="66273502">
            <w:pPr>
              <w:rPr>
                <w:rFonts w:hint="eastAsia" w:ascii="宋体" w:hAnsi="宋体" w:eastAsia="宋体" w:cs="宋体"/>
                <w:color w:val="auto"/>
                <w:sz w:val="21"/>
                <w:szCs w:val="21"/>
                <w:highlight w:val="none"/>
              </w:rPr>
            </w:pPr>
          </w:p>
        </w:tc>
        <w:tc>
          <w:tcPr>
            <w:tcW w:w="1752" w:type="dxa"/>
            <w:noWrap w:val="0"/>
            <w:vAlign w:val="top"/>
          </w:tcPr>
          <w:p w14:paraId="18D5BD64">
            <w:pPr>
              <w:rPr>
                <w:rFonts w:hint="eastAsia" w:ascii="宋体" w:hAnsi="宋体" w:eastAsia="宋体" w:cs="宋体"/>
                <w:color w:val="auto"/>
                <w:sz w:val="21"/>
                <w:szCs w:val="21"/>
                <w:highlight w:val="none"/>
              </w:rPr>
            </w:pPr>
          </w:p>
        </w:tc>
        <w:tc>
          <w:tcPr>
            <w:tcW w:w="775" w:type="dxa"/>
            <w:noWrap w:val="0"/>
            <w:vAlign w:val="top"/>
          </w:tcPr>
          <w:p w14:paraId="756DA9B6">
            <w:pPr>
              <w:rPr>
                <w:rFonts w:hint="eastAsia" w:ascii="宋体" w:hAnsi="宋体" w:eastAsia="宋体" w:cs="宋体"/>
                <w:color w:val="auto"/>
                <w:sz w:val="21"/>
                <w:szCs w:val="21"/>
                <w:highlight w:val="none"/>
              </w:rPr>
            </w:pPr>
          </w:p>
        </w:tc>
        <w:tc>
          <w:tcPr>
            <w:tcW w:w="978" w:type="dxa"/>
            <w:noWrap w:val="0"/>
            <w:vAlign w:val="top"/>
          </w:tcPr>
          <w:p w14:paraId="42BE3E01">
            <w:pPr>
              <w:rPr>
                <w:rFonts w:hint="eastAsia" w:ascii="宋体" w:hAnsi="宋体" w:eastAsia="宋体" w:cs="宋体"/>
                <w:color w:val="auto"/>
                <w:sz w:val="21"/>
                <w:szCs w:val="21"/>
                <w:highlight w:val="none"/>
              </w:rPr>
            </w:pPr>
          </w:p>
        </w:tc>
        <w:tc>
          <w:tcPr>
            <w:tcW w:w="601" w:type="dxa"/>
            <w:noWrap w:val="0"/>
            <w:vAlign w:val="top"/>
          </w:tcPr>
          <w:p w14:paraId="33D1D9B2">
            <w:pPr>
              <w:rPr>
                <w:rFonts w:hint="eastAsia" w:ascii="宋体" w:hAnsi="宋体" w:eastAsia="宋体" w:cs="宋体"/>
                <w:color w:val="auto"/>
                <w:sz w:val="21"/>
                <w:szCs w:val="21"/>
                <w:highlight w:val="none"/>
              </w:rPr>
            </w:pPr>
          </w:p>
        </w:tc>
        <w:tc>
          <w:tcPr>
            <w:tcW w:w="1061" w:type="dxa"/>
            <w:noWrap w:val="0"/>
            <w:vAlign w:val="top"/>
          </w:tcPr>
          <w:p w14:paraId="2D86E654">
            <w:pPr>
              <w:rPr>
                <w:rFonts w:hint="eastAsia" w:ascii="宋体" w:hAnsi="宋体" w:eastAsia="宋体" w:cs="宋体"/>
                <w:color w:val="auto"/>
                <w:sz w:val="21"/>
                <w:szCs w:val="21"/>
                <w:highlight w:val="none"/>
              </w:rPr>
            </w:pPr>
          </w:p>
        </w:tc>
        <w:tc>
          <w:tcPr>
            <w:tcW w:w="624" w:type="dxa"/>
            <w:noWrap w:val="0"/>
            <w:vAlign w:val="top"/>
          </w:tcPr>
          <w:p w14:paraId="1B0792A7">
            <w:pPr>
              <w:rPr>
                <w:rFonts w:hint="eastAsia" w:ascii="宋体" w:hAnsi="宋体" w:eastAsia="宋体" w:cs="宋体"/>
                <w:color w:val="auto"/>
                <w:sz w:val="21"/>
                <w:szCs w:val="21"/>
                <w:highlight w:val="none"/>
              </w:rPr>
            </w:pPr>
          </w:p>
        </w:tc>
        <w:tc>
          <w:tcPr>
            <w:tcW w:w="1032" w:type="dxa"/>
            <w:tcBorders>
              <w:right w:val="single" w:color="000000" w:sz="6" w:space="0"/>
            </w:tcBorders>
            <w:noWrap w:val="0"/>
            <w:vAlign w:val="top"/>
          </w:tcPr>
          <w:p w14:paraId="7717985C">
            <w:pPr>
              <w:rPr>
                <w:rFonts w:hint="eastAsia" w:ascii="宋体" w:hAnsi="宋体" w:eastAsia="宋体" w:cs="宋体"/>
                <w:color w:val="auto"/>
                <w:sz w:val="21"/>
                <w:szCs w:val="21"/>
                <w:highlight w:val="none"/>
              </w:rPr>
            </w:pPr>
          </w:p>
        </w:tc>
      </w:tr>
      <w:tr w14:paraId="09DD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51" w:type="dxa"/>
            <w:tcBorders>
              <w:left w:val="single" w:color="000000" w:sz="6" w:space="0"/>
            </w:tcBorders>
            <w:noWrap w:val="0"/>
            <w:vAlign w:val="top"/>
          </w:tcPr>
          <w:p w14:paraId="608E6BB4">
            <w:pPr>
              <w:pStyle w:val="25"/>
              <w:spacing w:before="114" w:line="180" w:lineRule="auto"/>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1" w:type="dxa"/>
            <w:noWrap w:val="0"/>
            <w:vAlign w:val="top"/>
          </w:tcPr>
          <w:p w14:paraId="160B2520">
            <w:pPr>
              <w:rPr>
                <w:rFonts w:hint="eastAsia" w:ascii="宋体" w:hAnsi="宋体" w:eastAsia="宋体" w:cs="宋体"/>
                <w:color w:val="auto"/>
                <w:sz w:val="21"/>
                <w:szCs w:val="21"/>
                <w:highlight w:val="none"/>
              </w:rPr>
            </w:pPr>
          </w:p>
        </w:tc>
        <w:tc>
          <w:tcPr>
            <w:tcW w:w="1752" w:type="dxa"/>
            <w:noWrap w:val="0"/>
            <w:vAlign w:val="top"/>
          </w:tcPr>
          <w:p w14:paraId="6249E4A4">
            <w:pPr>
              <w:rPr>
                <w:rFonts w:hint="eastAsia" w:ascii="宋体" w:hAnsi="宋体" w:eastAsia="宋体" w:cs="宋体"/>
                <w:color w:val="auto"/>
                <w:sz w:val="21"/>
                <w:szCs w:val="21"/>
                <w:highlight w:val="none"/>
              </w:rPr>
            </w:pPr>
          </w:p>
        </w:tc>
        <w:tc>
          <w:tcPr>
            <w:tcW w:w="775" w:type="dxa"/>
            <w:noWrap w:val="0"/>
            <w:vAlign w:val="top"/>
          </w:tcPr>
          <w:p w14:paraId="4613E9D7">
            <w:pPr>
              <w:rPr>
                <w:rFonts w:hint="eastAsia" w:ascii="宋体" w:hAnsi="宋体" w:eastAsia="宋体" w:cs="宋体"/>
                <w:color w:val="auto"/>
                <w:sz w:val="21"/>
                <w:szCs w:val="21"/>
                <w:highlight w:val="none"/>
              </w:rPr>
            </w:pPr>
          </w:p>
        </w:tc>
        <w:tc>
          <w:tcPr>
            <w:tcW w:w="978" w:type="dxa"/>
            <w:noWrap w:val="0"/>
            <w:vAlign w:val="top"/>
          </w:tcPr>
          <w:p w14:paraId="471905EF">
            <w:pPr>
              <w:rPr>
                <w:rFonts w:hint="eastAsia" w:ascii="宋体" w:hAnsi="宋体" w:eastAsia="宋体" w:cs="宋体"/>
                <w:color w:val="auto"/>
                <w:sz w:val="21"/>
                <w:szCs w:val="21"/>
                <w:highlight w:val="none"/>
              </w:rPr>
            </w:pPr>
          </w:p>
        </w:tc>
        <w:tc>
          <w:tcPr>
            <w:tcW w:w="601" w:type="dxa"/>
            <w:noWrap w:val="0"/>
            <w:vAlign w:val="top"/>
          </w:tcPr>
          <w:p w14:paraId="0C583FB6">
            <w:pPr>
              <w:rPr>
                <w:rFonts w:hint="eastAsia" w:ascii="宋体" w:hAnsi="宋体" w:eastAsia="宋体" w:cs="宋体"/>
                <w:color w:val="auto"/>
                <w:sz w:val="21"/>
                <w:szCs w:val="21"/>
                <w:highlight w:val="none"/>
              </w:rPr>
            </w:pPr>
          </w:p>
        </w:tc>
        <w:tc>
          <w:tcPr>
            <w:tcW w:w="1061" w:type="dxa"/>
            <w:noWrap w:val="0"/>
            <w:vAlign w:val="top"/>
          </w:tcPr>
          <w:p w14:paraId="41016889">
            <w:pPr>
              <w:rPr>
                <w:rFonts w:hint="eastAsia" w:ascii="宋体" w:hAnsi="宋体" w:eastAsia="宋体" w:cs="宋体"/>
                <w:color w:val="auto"/>
                <w:sz w:val="21"/>
                <w:szCs w:val="21"/>
                <w:highlight w:val="none"/>
              </w:rPr>
            </w:pPr>
          </w:p>
        </w:tc>
        <w:tc>
          <w:tcPr>
            <w:tcW w:w="624" w:type="dxa"/>
            <w:noWrap w:val="0"/>
            <w:vAlign w:val="top"/>
          </w:tcPr>
          <w:p w14:paraId="63EB4AA8">
            <w:pPr>
              <w:rPr>
                <w:rFonts w:hint="eastAsia" w:ascii="宋体" w:hAnsi="宋体" w:eastAsia="宋体" w:cs="宋体"/>
                <w:color w:val="auto"/>
                <w:sz w:val="21"/>
                <w:szCs w:val="21"/>
                <w:highlight w:val="none"/>
              </w:rPr>
            </w:pPr>
          </w:p>
        </w:tc>
        <w:tc>
          <w:tcPr>
            <w:tcW w:w="1032" w:type="dxa"/>
            <w:tcBorders>
              <w:right w:val="single" w:color="000000" w:sz="6" w:space="0"/>
            </w:tcBorders>
            <w:noWrap w:val="0"/>
            <w:vAlign w:val="top"/>
          </w:tcPr>
          <w:p w14:paraId="47D54F2D">
            <w:pPr>
              <w:rPr>
                <w:rFonts w:hint="eastAsia" w:ascii="宋体" w:hAnsi="宋体" w:eastAsia="宋体" w:cs="宋体"/>
                <w:color w:val="auto"/>
                <w:sz w:val="21"/>
                <w:szCs w:val="21"/>
                <w:highlight w:val="none"/>
              </w:rPr>
            </w:pPr>
          </w:p>
        </w:tc>
      </w:tr>
      <w:tr w14:paraId="3285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51" w:type="dxa"/>
            <w:tcBorders>
              <w:left w:val="single" w:color="000000" w:sz="6" w:space="0"/>
            </w:tcBorders>
            <w:noWrap w:val="0"/>
            <w:vAlign w:val="top"/>
          </w:tcPr>
          <w:p w14:paraId="05A12E98">
            <w:pPr>
              <w:pStyle w:val="25"/>
              <w:spacing w:before="73" w:line="231" w:lineRule="auto"/>
              <w:ind w:left="3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01" w:type="dxa"/>
            <w:noWrap w:val="0"/>
            <w:vAlign w:val="top"/>
          </w:tcPr>
          <w:p w14:paraId="55B05A9C">
            <w:pPr>
              <w:rPr>
                <w:rFonts w:hint="eastAsia" w:ascii="宋体" w:hAnsi="宋体" w:eastAsia="宋体" w:cs="宋体"/>
                <w:color w:val="auto"/>
                <w:sz w:val="21"/>
                <w:szCs w:val="21"/>
                <w:highlight w:val="none"/>
              </w:rPr>
            </w:pPr>
          </w:p>
        </w:tc>
        <w:tc>
          <w:tcPr>
            <w:tcW w:w="1752" w:type="dxa"/>
            <w:noWrap w:val="0"/>
            <w:vAlign w:val="top"/>
          </w:tcPr>
          <w:p w14:paraId="2CBFA265">
            <w:pPr>
              <w:rPr>
                <w:rFonts w:hint="eastAsia" w:ascii="宋体" w:hAnsi="宋体" w:eastAsia="宋体" w:cs="宋体"/>
                <w:color w:val="auto"/>
                <w:sz w:val="21"/>
                <w:szCs w:val="21"/>
                <w:highlight w:val="none"/>
              </w:rPr>
            </w:pPr>
          </w:p>
        </w:tc>
        <w:tc>
          <w:tcPr>
            <w:tcW w:w="775" w:type="dxa"/>
            <w:noWrap w:val="0"/>
            <w:vAlign w:val="top"/>
          </w:tcPr>
          <w:p w14:paraId="10FD23E5">
            <w:pPr>
              <w:rPr>
                <w:rFonts w:hint="eastAsia" w:ascii="宋体" w:hAnsi="宋体" w:eastAsia="宋体" w:cs="宋体"/>
                <w:color w:val="auto"/>
                <w:sz w:val="21"/>
                <w:szCs w:val="21"/>
                <w:highlight w:val="none"/>
              </w:rPr>
            </w:pPr>
          </w:p>
        </w:tc>
        <w:tc>
          <w:tcPr>
            <w:tcW w:w="978" w:type="dxa"/>
            <w:noWrap w:val="0"/>
            <w:vAlign w:val="top"/>
          </w:tcPr>
          <w:p w14:paraId="520E38CD">
            <w:pPr>
              <w:rPr>
                <w:rFonts w:hint="eastAsia" w:ascii="宋体" w:hAnsi="宋体" w:eastAsia="宋体" w:cs="宋体"/>
                <w:color w:val="auto"/>
                <w:sz w:val="21"/>
                <w:szCs w:val="21"/>
                <w:highlight w:val="none"/>
              </w:rPr>
            </w:pPr>
          </w:p>
        </w:tc>
        <w:tc>
          <w:tcPr>
            <w:tcW w:w="601" w:type="dxa"/>
            <w:noWrap w:val="0"/>
            <w:vAlign w:val="top"/>
          </w:tcPr>
          <w:p w14:paraId="0D733FFE">
            <w:pPr>
              <w:rPr>
                <w:rFonts w:hint="eastAsia" w:ascii="宋体" w:hAnsi="宋体" w:eastAsia="宋体" w:cs="宋体"/>
                <w:color w:val="auto"/>
                <w:sz w:val="21"/>
                <w:szCs w:val="21"/>
                <w:highlight w:val="none"/>
              </w:rPr>
            </w:pPr>
          </w:p>
        </w:tc>
        <w:tc>
          <w:tcPr>
            <w:tcW w:w="1061" w:type="dxa"/>
            <w:noWrap w:val="0"/>
            <w:vAlign w:val="top"/>
          </w:tcPr>
          <w:p w14:paraId="68D23F03">
            <w:pPr>
              <w:rPr>
                <w:rFonts w:hint="eastAsia" w:ascii="宋体" w:hAnsi="宋体" w:eastAsia="宋体" w:cs="宋体"/>
                <w:color w:val="auto"/>
                <w:sz w:val="21"/>
                <w:szCs w:val="21"/>
                <w:highlight w:val="none"/>
              </w:rPr>
            </w:pPr>
          </w:p>
        </w:tc>
        <w:tc>
          <w:tcPr>
            <w:tcW w:w="624" w:type="dxa"/>
            <w:noWrap w:val="0"/>
            <w:vAlign w:val="top"/>
          </w:tcPr>
          <w:p w14:paraId="1D11BDB9">
            <w:pPr>
              <w:rPr>
                <w:rFonts w:hint="eastAsia" w:ascii="宋体" w:hAnsi="宋体" w:eastAsia="宋体" w:cs="宋体"/>
                <w:color w:val="auto"/>
                <w:sz w:val="21"/>
                <w:szCs w:val="21"/>
                <w:highlight w:val="none"/>
              </w:rPr>
            </w:pPr>
          </w:p>
        </w:tc>
        <w:tc>
          <w:tcPr>
            <w:tcW w:w="1032" w:type="dxa"/>
            <w:tcBorders>
              <w:right w:val="single" w:color="000000" w:sz="6" w:space="0"/>
            </w:tcBorders>
            <w:noWrap w:val="0"/>
            <w:vAlign w:val="top"/>
          </w:tcPr>
          <w:p w14:paraId="45C3456B">
            <w:pPr>
              <w:rPr>
                <w:rFonts w:hint="eastAsia" w:ascii="宋体" w:hAnsi="宋体" w:eastAsia="宋体" w:cs="宋体"/>
                <w:color w:val="auto"/>
                <w:sz w:val="21"/>
                <w:szCs w:val="21"/>
                <w:highlight w:val="none"/>
              </w:rPr>
            </w:pPr>
          </w:p>
        </w:tc>
      </w:tr>
      <w:tr w14:paraId="50CD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2552" w:type="dxa"/>
            <w:gridSpan w:val="2"/>
            <w:tcBorders>
              <w:top w:val="single" w:color="000000" w:sz="6" w:space="0"/>
              <w:left w:val="single" w:color="000000" w:sz="6" w:space="0"/>
              <w:bottom w:val="single" w:color="000000" w:sz="6" w:space="0"/>
            </w:tcBorders>
            <w:noWrap w:val="0"/>
            <w:vAlign w:val="top"/>
          </w:tcPr>
          <w:p w14:paraId="79B43580">
            <w:pPr>
              <w:pStyle w:val="25"/>
              <w:spacing w:before="78" w:line="222" w:lineRule="auto"/>
              <w:ind w:left="581"/>
              <w:rPr>
                <w:rFonts w:hint="eastAsia" w:ascii="宋体" w:hAnsi="宋体" w:eastAsia="宋体" w:cs="宋体"/>
                <w:color w:val="auto"/>
                <w:spacing w:val="-2"/>
                <w:sz w:val="21"/>
                <w:szCs w:val="21"/>
                <w:highlight w:val="none"/>
              </w:rPr>
            </w:pPr>
          </w:p>
          <w:p w14:paraId="46C97243">
            <w:pPr>
              <w:pStyle w:val="25"/>
              <w:spacing w:before="78"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投标报价合计</w:t>
            </w:r>
          </w:p>
        </w:tc>
        <w:tc>
          <w:tcPr>
            <w:tcW w:w="6823" w:type="dxa"/>
            <w:gridSpan w:val="7"/>
            <w:tcBorders>
              <w:top w:val="single" w:color="000000" w:sz="6" w:space="0"/>
              <w:bottom w:val="single" w:color="000000" w:sz="6" w:space="0"/>
              <w:right w:val="single" w:color="000000" w:sz="6" w:space="0"/>
            </w:tcBorders>
            <w:noWrap w:val="0"/>
            <w:vAlign w:val="top"/>
          </w:tcPr>
          <w:p w14:paraId="3893D90D">
            <w:pPr>
              <w:spacing w:line="264" w:lineRule="auto"/>
              <w:rPr>
                <w:rFonts w:hint="eastAsia" w:ascii="宋体" w:hAnsi="宋体" w:eastAsia="宋体" w:cs="宋体"/>
                <w:color w:val="auto"/>
                <w:sz w:val="21"/>
                <w:szCs w:val="21"/>
                <w:highlight w:val="none"/>
                <w:lang w:val="en-US" w:eastAsia="zh-CN"/>
              </w:rPr>
            </w:pPr>
          </w:p>
          <w:p w14:paraId="282FE9DB">
            <w:pPr>
              <w:spacing w:line="26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大写：</w:t>
            </w:r>
          </w:p>
          <w:p w14:paraId="7B77FB49">
            <w:pPr>
              <w:pStyle w:val="25"/>
              <w:spacing w:before="78" w:line="224" w:lineRule="auto"/>
              <w:ind w:left="3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小写：</w:t>
            </w:r>
          </w:p>
          <w:p w14:paraId="53F8CD4A">
            <w:pPr>
              <w:pStyle w:val="25"/>
              <w:spacing w:before="89" w:line="221" w:lineRule="auto"/>
              <w:ind w:right="2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单位：元（保留到元）</w:t>
            </w:r>
          </w:p>
        </w:tc>
      </w:tr>
    </w:tbl>
    <w:p w14:paraId="7813C14F">
      <w:pPr>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1"/>
          <w:szCs w:val="21"/>
          <w:highlight w:val="none"/>
        </w:rPr>
      </w:pPr>
    </w:p>
    <w:bookmarkEnd w:id="77"/>
    <w:p w14:paraId="3F45B16E">
      <w:pPr>
        <w:keepLines w:val="0"/>
        <w:pageBreakBefore w:val="0"/>
        <w:tabs>
          <w:tab w:val="right" w:pos="9072"/>
        </w:tabs>
        <w:kinsoku/>
        <w:wordWrap w:val="0"/>
        <w:overflowPunct/>
        <w:topLinePunct/>
        <w:autoSpaceDE/>
        <w:autoSpaceDN/>
        <w:bidi w:val="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1、表内报价内容以元为单位，最多保留小数点后两位。</w:t>
      </w:r>
    </w:p>
    <w:p w14:paraId="63A6B8D3">
      <w:pPr>
        <w:keepLines w:val="0"/>
        <w:pageBreakBefore w:val="0"/>
        <w:tabs>
          <w:tab w:val="right" w:pos="9072"/>
        </w:tabs>
        <w:kinsoku/>
        <w:wordWrap w:val="0"/>
        <w:overflowPunct/>
        <w:topLinePunct/>
        <w:autoSpaceDE/>
        <w:autoSpaceDN/>
        <w:bidi w:val="0"/>
        <w:ind w:firstLine="630"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本表“投标报价合计”金额应与“第一次</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报价表”中的“第一次</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报价”一致；</w:t>
      </w:r>
    </w:p>
    <w:p w14:paraId="63E36140">
      <w:pPr>
        <w:keepLines w:val="0"/>
        <w:pageBreakBefore w:val="0"/>
        <w:tabs>
          <w:tab w:val="right" w:pos="9072"/>
        </w:tabs>
        <w:kinsoku/>
        <w:wordWrap w:val="0"/>
        <w:overflowPunct/>
        <w:topLinePunct/>
        <w:autoSpaceDE/>
        <w:autoSpaceDN/>
        <w:bidi w:val="0"/>
        <w:ind w:firstLine="630"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、本表为样表，仅供参考，</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根据项目实际需求进行填写。</w:t>
      </w:r>
    </w:p>
    <w:p w14:paraId="04AAD23D">
      <w:pPr>
        <w:keepLines w:val="0"/>
        <w:pageBreakBefore w:val="0"/>
        <w:tabs>
          <w:tab w:val="right" w:pos="9072"/>
        </w:tabs>
        <w:kinsoku/>
        <w:wordWrap w:val="0"/>
        <w:overflowPunct/>
        <w:topLinePunct/>
        <w:autoSpaceDE/>
        <w:autoSpaceDN/>
        <w:bidi w:val="0"/>
        <w:ind w:firstLine="630"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、可根据上表内容补充、完善，分项价格应完整、清晰明确且计算准确。</w:t>
      </w:r>
    </w:p>
    <w:p w14:paraId="63578111">
      <w:pPr>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1"/>
          <w:szCs w:val="21"/>
          <w:highlight w:val="none"/>
        </w:rPr>
      </w:pPr>
    </w:p>
    <w:p w14:paraId="1F336F56">
      <w:pPr>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1"/>
          <w:szCs w:val="21"/>
          <w:highlight w:val="none"/>
        </w:rPr>
      </w:pPr>
    </w:p>
    <w:p w14:paraId="66ED51E1">
      <w:pPr>
        <w:pStyle w:val="9"/>
        <w:keepLines w:val="0"/>
        <w:pageBreakBefore w:val="0"/>
        <w:kinsoku/>
        <w:wordWrap w:val="0"/>
        <w:overflowPunct/>
        <w:topLinePunct/>
        <w:autoSpaceDE/>
        <w:autoSpaceDN/>
        <w:bidi w:val="0"/>
        <w:ind w:firstLine="211" w:firstLineChars="1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供应商</w:t>
      </w:r>
      <w:r>
        <w:rPr>
          <w:rFonts w:hint="eastAsia" w:asciiTheme="minorEastAsia" w:hAnsiTheme="minorEastAsia" w:eastAsiaTheme="minorEastAsia" w:cstheme="minorEastAsia"/>
          <w:b/>
          <w:bCs/>
          <w:color w:val="auto"/>
          <w:sz w:val="21"/>
          <w:szCs w:val="21"/>
          <w:highlight w:val="none"/>
        </w:rPr>
        <w:t>全称（公章）：</w:t>
      </w:r>
    </w:p>
    <w:p w14:paraId="377E0B68">
      <w:pPr>
        <w:pStyle w:val="9"/>
        <w:keepLines w:val="0"/>
        <w:pageBreakBefore w:val="0"/>
        <w:kinsoku/>
        <w:wordWrap w:val="0"/>
        <w:overflowPunct/>
        <w:topLinePunct/>
        <w:autoSpaceDE/>
        <w:autoSpaceDN/>
        <w:bidi w:val="0"/>
        <w:ind w:firstLine="211" w:firstLineChars="100"/>
        <w:jc w:val="both"/>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法定代表人或被授权人（签字或盖章）：</w:t>
      </w:r>
    </w:p>
    <w:p w14:paraId="1133B502">
      <w:pPr>
        <w:keepLines w:val="0"/>
        <w:pageBreakBefore w:val="0"/>
        <w:kinsoku/>
        <w:wordWrap w:val="0"/>
        <w:overflowPunct/>
        <w:topLinePunct/>
        <w:autoSpaceDE/>
        <w:autoSpaceDN/>
        <w:bidi w:val="0"/>
        <w:ind w:firstLine="211" w:firstLineChars="1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bidi="ar"/>
        </w:rPr>
        <w:t>日  期：</w:t>
      </w:r>
      <w:r>
        <w:rPr>
          <w:rFonts w:hint="eastAsia" w:asciiTheme="minorEastAsia" w:hAnsiTheme="minorEastAsia" w:eastAsiaTheme="minorEastAsia" w:cstheme="minorEastAsia"/>
          <w:b/>
          <w:bCs/>
          <w:color w:val="auto"/>
          <w:sz w:val="21"/>
          <w:szCs w:val="21"/>
          <w:highlight w:val="none"/>
          <w:u w:val="single"/>
          <w:lang w:bidi="ar"/>
        </w:rPr>
        <w:t xml:space="preserve">        </w:t>
      </w:r>
      <w:r>
        <w:rPr>
          <w:rFonts w:hint="eastAsia" w:asciiTheme="minorEastAsia" w:hAnsiTheme="minorEastAsia" w:eastAsiaTheme="minorEastAsia" w:cstheme="minorEastAsia"/>
          <w:b/>
          <w:bCs/>
          <w:color w:val="auto"/>
          <w:sz w:val="21"/>
          <w:szCs w:val="21"/>
          <w:highlight w:val="none"/>
          <w:lang w:bidi="ar"/>
        </w:rPr>
        <w:t>年</w:t>
      </w:r>
      <w:r>
        <w:rPr>
          <w:rFonts w:hint="eastAsia" w:asciiTheme="minorEastAsia" w:hAnsiTheme="minorEastAsia" w:eastAsiaTheme="minorEastAsia" w:cstheme="minorEastAsia"/>
          <w:b/>
          <w:bCs/>
          <w:color w:val="auto"/>
          <w:sz w:val="21"/>
          <w:szCs w:val="21"/>
          <w:highlight w:val="none"/>
          <w:u w:val="single"/>
          <w:lang w:bidi="ar"/>
        </w:rPr>
        <w:t xml:space="preserve">    </w:t>
      </w:r>
      <w:r>
        <w:rPr>
          <w:rFonts w:hint="eastAsia" w:asciiTheme="minorEastAsia" w:hAnsiTheme="minorEastAsia" w:eastAsiaTheme="minorEastAsia" w:cstheme="minorEastAsia"/>
          <w:b/>
          <w:bCs/>
          <w:color w:val="auto"/>
          <w:sz w:val="21"/>
          <w:szCs w:val="21"/>
          <w:highlight w:val="none"/>
          <w:lang w:bidi="ar"/>
        </w:rPr>
        <w:t>月</w:t>
      </w:r>
      <w:r>
        <w:rPr>
          <w:rFonts w:hint="eastAsia" w:asciiTheme="minorEastAsia" w:hAnsiTheme="minorEastAsia" w:eastAsiaTheme="minorEastAsia" w:cstheme="minorEastAsia"/>
          <w:b/>
          <w:bCs/>
          <w:color w:val="auto"/>
          <w:sz w:val="21"/>
          <w:szCs w:val="21"/>
          <w:highlight w:val="none"/>
          <w:u w:val="single"/>
          <w:lang w:bidi="ar"/>
        </w:rPr>
        <w:t xml:space="preserve">    </w:t>
      </w:r>
      <w:r>
        <w:rPr>
          <w:rFonts w:hint="eastAsia" w:asciiTheme="minorEastAsia" w:hAnsiTheme="minorEastAsia" w:eastAsiaTheme="minorEastAsia" w:cstheme="minorEastAsia"/>
          <w:b/>
          <w:bCs/>
          <w:color w:val="auto"/>
          <w:sz w:val="21"/>
          <w:szCs w:val="21"/>
          <w:highlight w:val="none"/>
          <w:lang w:bidi="ar"/>
        </w:rPr>
        <w:t>日</w:t>
      </w:r>
    </w:p>
    <w:p w14:paraId="1B9E43BF">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sectPr>
          <w:headerReference r:id="rId26" w:type="default"/>
          <w:footerReference r:id="rId28" w:type="default"/>
          <w:headerReference r:id="rId27" w:type="even"/>
          <w:footerReference r:id="rId29" w:type="even"/>
          <w:pgSz w:w="11906" w:h="16838"/>
          <w:pgMar w:top="1417" w:right="1417" w:bottom="1417" w:left="1417" w:header="850" w:footer="992" w:gutter="0"/>
          <w:pgNumType w:fmt="decimal" w:chapStyle="1"/>
          <w:cols w:space="720" w:num="1"/>
          <w:docGrid w:type="lines" w:linePitch="381" w:charSpace="0"/>
        </w:sectPr>
      </w:pPr>
    </w:p>
    <w:p w14:paraId="269E2480">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b/>
          <w:bCs/>
          <w:color w:val="auto"/>
          <w:sz w:val="32"/>
          <w:szCs w:val="36"/>
          <w:highlight w:val="none"/>
        </w:rPr>
      </w:pPr>
      <w:r>
        <w:rPr>
          <w:rFonts w:hint="eastAsia" w:asciiTheme="minorEastAsia" w:hAnsiTheme="minorEastAsia" w:eastAsiaTheme="minorEastAsia" w:cstheme="minorEastAsia"/>
          <w:b/>
          <w:bCs/>
          <w:color w:val="auto"/>
          <w:sz w:val="32"/>
          <w:szCs w:val="36"/>
          <w:highlight w:val="none"/>
        </w:rPr>
        <w:t>第三部分</w:t>
      </w:r>
      <w:r>
        <w:rPr>
          <w:rFonts w:hint="eastAsia" w:asciiTheme="minorEastAsia" w:hAnsiTheme="minorEastAsia" w:eastAsiaTheme="minorEastAsia" w:cstheme="minorEastAsia"/>
          <w:b/>
          <w:bCs/>
          <w:color w:val="auto"/>
          <w:sz w:val="32"/>
          <w:szCs w:val="36"/>
          <w:highlight w:val="none"/>
          <w:lang w:val="en-US" w:eastAsia="zh-CN"/>
        </w:rPr>
        <w:t xml:space="preserve"> </w:t>
      </w:r>
      <w:r>
        <w:rPr>
          <w:rFonts w:hint="eastAsia" w:asciiTheme="minorEastAsia" w:hAnsiTheme="minorEastAsia" w:eastAsiaTheme="minorEastAsia" w:cstheme="minorEastAsia"/>
          <w:b/>
          <w:bCs/>
          <w:color w:val="auto"/>
          <w:sz w:val="32"/>
          <w:szCs w:val="36"/>
          <w:highlight w:val="none"/>
        </w:rPr>
        <w:t>资格证明文件</w:t>
      </w:r>
      <w:bookmarkEnd w:id="75"/>
      <w:bookmarkEnd w:id="76"/>
    </w:p>
    <w:p w14:paraId="651299A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应按照《</w:t>
      </w:r>
      <w:r>
        <w:rPr>
          <w:rFonts w:hint="eastAsia" w:asciiTheme="minorEastAsia" w:hAnsiTheme="minorEastAsia" w:eastAsiaTheme="minorEastAsia" w:cstheme="minorEastAsia"/>
          <w:color w:val="auto"/>
          <w:sz w:val="28"/>
          <w:szCs w:val="28"/>
          <w:highlight w:val="none"/>
          <w:lang w:eastAsia="zh-CN"/>
        </w:rPr>
        <w:t>谈判公告</w:t>
      </w:r>
      <w:r>
        <w:rPr>
          <w:rFonts w:hint="eastAsia" w:asciiTheme="minorEastAsia" w:hAnsiTheme="minorEastAsia" w:eastAsiaTheme="minorEastAsia" w:cstheme="minorEastAsia"/>
          <w:color w:val="auto"/>
          <w:sz w:val="28"/>
          <w:szCs w:val="28"/>
          <w:highlight w:val="none"/>
        </w:rPr>
        <w:t>》所列“</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资格要求”提供全部资格证明文件，缺少其中任何一项，其响应文件将被视为无效文件。</w:t>
      </w:r>
    </w:p>
    <w:p w14:paraId="31665C3D">
      <w:pPr>
        <w:keepNext w:val="0"/>
        <w:keepLines w:val="0"/>
        <w:pageBreakBefore w:val="0"/>
        <w:widowControl/>
        <w:kinsoku/>
        <w:wordWrap w:val="0"/>
        <w:overflowPunct/>
        <w:topLinePunct/>
        <w:autoSpaceDE/>
        <w:autoSpaceDN/>
        <w:bidi w:val="0"/>
        <w:adjustRightInd w:val="0"/>
        <w:snapToGrid w:val="0"/>
        <w:spacing w:before="45" w:line="248" w:lineRule="auto"/>
        <w:jc w:val="both"/>
        <w:textAlignment w:val="baseline"/>
        <w:rPr>
          <w:rFonts w:hint="eastAsia" w:asciiTheme="minorEastAsia" w:hAnsiTheme="minorEastAsia" w:eastAsiaTheme="minorEastAsia" w:cstheme="minorEastAsia"/>
          <w:b/>
          <w:bCs/>
          <w:color w:val="auto"/>
          <w:spacing w:val="-1"/>
          <w:sz w:val="28"/>
          <w:szCs w:val="28"/>
          <w:highlight w:val="none"/>
          <w:lang w:eastAsia="zh-CN"/>
        </w:rPr>
      </w:pPr>
      <w:r>
        <w:rPr>
          <w:rFonts w:hint="eastAsia" w:asciiTheme="minorEastAsia" w:hAnsiTheme="minorEastAsia" w:eastAsiaTheme="minorEastAsia" w:cstheme="minorEastAsia"/>
          <w:b/>
          <w:bCs/>
          <w:color w:val="auto"/>
          <w:spacing w:val="-1"/>
          <w:sz w:val="28"/>
          <w:szCs w:val="28"/>
          <w:highlight w:val="none"/>
          <w:lang w:val="en-US" w:eastAsia="zh-CN"/>
        </w:rPr>
        <w:t>一、供应商满足《中华人民共和国政府采购法》第二十二条规定的资格证明文件</w:t>
      </w:r>
    </w:p>
    <w:p w14:paraId="4B39685D">
      <w:pPr>
        <w:keepNext w:val="0"/>
        <w:keepLines w:val="0"/>
        <w:pageBreakBefore w:val="0"/>
        <w:widowControl/>
        <w:kinsoku/>
        <w:wordWrap w:val="0"/>
        <w:overflowPunct/>
        <w:topLinePunct/>
        <w:autoSpaceDE/>
        <w:autoSpaceDN/>
        <w:bidi w:val="0"/>
        <w:adjustRightInd/>
        <w:snapToGrid w:val="0"/>
        <w:spacing w:line="400" w:lineRule="exact"/>
        <w:ind w:firstLine="556"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color w:val="auto"/>
          <w:spacing w:val="-1"/>
          <w:sz w:val="28"/>
          <w:szCs w:val="28"/>
          <w:highlight w:val="none"/>
          <w:lang w:val="en-US" w:eastAsia="zh-CN"/>
        </w:rPr>
        <w:t>1、</w:t>
      </w:r>
      <w:r>
        <w:rPr>
          <w:rFonts w:hint="eastAsia" w:asciiTheme="minorEastAsia" w:hAnsiTheme="minorEastAsia" w:eastAsiaTheme="minorEastAsia" w:cstheme="minorEastAsia"/>
          <w:snapToGrid w:val="0"/>
          <w:color w:val="auto"/>
          <w:kern w:val="0"/>
          <w:sz w:val="28"/>
          <w:szCs w:val="28"/>
          <w:highlight w:val="none"/>
          <w:lang w:val="en-US" w:eastAsia="zh-CN" w:bidi="ar-SA"/>
        </w:rPr>
        <w:t>营业执照</w:t>
      </w:r>
      <w:r>
        <w:rPr>
          <w:rFonts w:hint="eastAsia" w:asciiTheme="minorEastAsia" w:hAnsiTheme="minorEastAsia" w:eastAsiaTheme="minorEastAsia" w:cstheme="minorEastAsia"/>
          <w:snapToGrid w:val="0"/>
          <w:color w:val="auto"/>
          <w:kern w:val="0"/>
          <w:sz w:val="28"/>
          <w:szCs w:val="28"/>
          <w:highlight w:val="none"/>
          <w:lang w:val="en-US" w:eastAsia="zh-CN" w:bidi="ar-SA"/>
        </w:rPr>
        <w:t>等主体证明文件</w:t>
      </w:r>
      <w:r>
        <w:rPr>
          <w:rFonts w:hint="eastAsia" w:asciiTheme="minorEastAsia" w:hAnsiTheme="minorEastAsia" w:eastAsiaTheme="minorEastAsia" w:cstheme="minorEastAsia"/>
          <w:snapToGrid w:val="0"/>
          <w:color w:val="auto"/>
          <w:kern w:val="0"/>
          <w:sz w:val="28"/>
          <w:szCs w:val="28"/>
          <w:highlight w:val="none"/>
          <w:lang w:val="en-US" w:eastAsia="zh-CN" w:bidi="ar-SA"/>
        </w:rPr>
        <w:t>：</w:t>
      </w:r>
    </w:p>
    <w:p w14:paraId="2EF804C3">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024E9719">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CFF1B38">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055D43E6">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6E9D051E">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687949A5">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88BFF3F">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0698718">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43C55773">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6C75E61">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80423AF">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5C5A6DC8">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FA0FD6F">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2CB1E2BB">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CA5D718">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3F6E690">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2217C124">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494F1CC2">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6626EA8E">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6EDB6EC4">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67580B8D">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5B47154E">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98546B0">
      <w:pPr>
        <w:pStyle w:val="6"/>
        <w:rPr>
          <w:rFonts w:hint="eastAsia"/>
          <w:color w:val="auto"/>
          <w:highlight w:val="none"/>
          <w:lang w:val="en-US" w:eastAsia="zh-CN"/>
        </w:rPr>
      </w:pPr>
    </w:p>
    <w:p w14:paraId="408AFA22">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39C7CF9">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13761527">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438490F0">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3A66AE47">
      <w:pPr>
        <w:pStyle w:val="6"/>
        <w:rPr>
          <w:rFonts w:hint="eastAsia"/>
          <w:color w:val="auto"/>
          <w:highlight w:val="none"/>
          <w:lang w:val="en-US" w:eastAsia="zh-CN"/>
        </w:rPr>
      </w:pPr>
    </w:p>
    <w:p w14:paraId="755071A6">
      <w:pPr>
        <w:pStyle w:val="6"/>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724C7595">
      <w:pPr>
        <w:rPr>
          <w:rFonts w:hint="eastAsia" w:asciiTheme="minorEastAsia" w:hAnsiTheme="minorEastAsia" w:eastAsiaTheme="minorEastAsia" w:cstheme="minorEastAsia"/>
          <w:snapToGrid w:val="0"/>
          <w:color w:val="auto"/>
          <w:kern w:val="0"/>
          <w:sz w:val="28"/>
          <w:szCs w:val="28"/>
          <w:highlight w:val="none"/>
          <w:lang w:val="en-US" w:eastAsia="zh-CN" w:bidi="ar-SA"/>
        </w:rPr>
      </w:pPr>
    </w:p>
    <w:p w14:paraId="07465B43">
      <w:pPr>
        <w:pStyle w:val="6"/>
        <w:rPr>
          <w:rFonts w:hint="eastAsia" w:asciiTheme="minorEastAsia" w:hAnsiTheme="minorEastAsia" w:eastAsiaTheme="minorEastAsia" w:cstheme="minorEastAsia"/>
          <w:color w:val="auto"/>
          <w:highlight w:val="none"/>
          <w:lang w:val="en-US" w:eastAsia="zh-CN"/>
        </w:rPr>
      </w:pPr>
    </w:p>
    <w:p w14:paraId="6A8ABAD0">
      <w:pPr>
        <w:keepNext w:val="0"/>
        <w:keepLines w:val="0"/>
        <w:pageBreakBefore w:val="0"/>
        <w:widowControl/>
        <w:numPr>
          <w:ilvl w:val="0"/>
          <w:numId w:val="8"/>
        </w:numPr>
        <w:kinsoku/>
        <w:wordWrap w:val="0"/>
        <w:overflowPunct/>
        <w:topLinePunct/>
        <w:autoSpaceDE/>
        <w:autoSpaceDN/>
        <w:bidi w:val="0"/>
        <w:adjustRightInd w:val="0"/>
        <w:snapToGrid w:val="0"/>
        <w:spacing w:before="45" w:line="248" w:lineRule="auto"/>
        <w:ind w:firstLine="584"/>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审计的财务报告等证明文件：</w:t>
      </w:r>
    </w:p>
    <w:p w14:paraId="22F6F0B9">
      <w:pPr>
        <w:pStyle w:val="6"/>
        <w:numPr>
          <w:ilvl w:val="0"/>
          <w:numId w:val="0"/>
        </w:numPr>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color w:val="auto"/>
          <w:highlight w:val="none"/>
          <w:lang w:eastAsia="zh-CN"/>
        </w:rPr>
      </w:pPr>
    </w:p>
    <w:p w14:paraId="1BA3E570">
      <w:pPr>
        <w:rPr>
          <w:rFonts w:hint="eastAsia" w:asciiTheme="minorEastAsia" w:hAnsiTheme="minorEastAsia" w:eastAsiaTheme="minorEastAsia" w:cstheme="minorEastAsia"/>
          <w:color w:val="auto"/>
          <w:highlight w:val="none"/>
          <w:lang w:eastAsia="zh-CN"/>
        </w:rPr>
      </w:pPr>
    </w:p>
    <w:p w14:paraId="0F24191C">
      <w:pPr>
        <w:pStyle w:val="6"/>
        <w:rPr>
          <w:rFonts w:hint="eastAsia" w:asciiTheme="minorEastAsia" w:hAnsiTheme="minorEastAsia" w:eastAsiaTheme="minorEastAsia" w:cstheme="minorEastAsia"/>
          <w:color w:val="auto"/>
          <w:highlight w:val="none"/>
          <w:lang w:eastAsia="zh-CN"/>
        </w:rPr>
      </w:pPr>
    </w:p>
    <w:p w14:paraId="5C0E62A5">
      <w:pPr>
        <w:rPr>
          <w:rFonts w:hint="eastAsia" w:asciiTheme="minorEastAsia" w:hAnsiTheme="minorEastAsia" w:eastAsiaTheme="minorEastAsia" w:cstheme="minorEastAsia"/>
          <w:color w:val="auto"/>
          <w:highlight w:val="none"/>
          <w:lang w:eastAsia="zh-CN"/>
        </w:rPr>
      </w:pPr>
    </w:p>
    <w:p w14:paraId="67638D27">
      <w:pPr>
        <w:pStyle w:val="6"/>
        <w:rPr>
          <w:rFonts w:hint="eastAsia" w:asciiTheme="minorEastAsia" w:hAnsiTheme="minorEastAsia" w:eastAsiaTheme="minorEastAsia" w:cstheme="minorEastAsia"/>
          <w:color w:val="auto"/>
          <w:highlight w:val="none"/>
          <w:lang w:eastAsia="zh-CN"/>
        </w:rPr>
      </w:pPr>
    </w:p>
    <w:p w14:paraId="75BFF364">
      <w:pPr>
        <w:rPr>
          <w:rFonts w:hint="eastAsia" w:asciiTheme="minorEastAsia" w:hAnsiTheme="minorEastAsia" w:eastAsiaTheme="minorEastAsia" w:cstheme="minorEastAsia"/>
          <w:color w:val="auto"/>
          <w:highlight w:val="none"/>
          <w:lang w:eastAsia="zh-CN"/>
        </w:rPr>
      </w:pPr>
    </w:p>
    <w:p w14:paraId="6D08B150">
      <w:pPr>
        <w:pStyle w:val="6"/>
        <w:rPr>
          <w:rFonts w:hint="eastAsia" w:asciiTheme="minorEastAsia" w:hAnsiTheme="minorEastAsia" w:eastAsiaTheme="minorEastAsia" w:cstheme="minorEastAsia"/>
          <w:color w:val="auto"/>
          <w:highlight w:val="none"/>
          <w:lang w:eastAsia="zh-CN"/>
        </w:rPr>
      </w:pPr>
    </w:p>
    <w:p w14:paraId="2FBDFB12">
      <w:pPr>
        <w:rPr>
          <w:rFonts w:hint="eastAsia" w:asciiTheme="minorEastAsia" w:hAnsiTheme="minorEastAsia" w:eastAsiaTheme="minorEastAsia" w:cstheme="minorEastAsia"/>
          <w:color w:val="auto"/>
          <w:highlight w:val="none"/>
          <w:lang w:eastAsia="zh-CN"/>
        </w:rPr>
      </w:pPr>
    </w:p>
    <w:p w14:paraId="091BAFD7">
      <w:pPr>
        <w:pStyle w:val="6"/>
        <w:rPr>
          <w:rFonts w:hint="eastAsia" w:asciiTheme="minorEastAsia" w:hAnsiTheme="minorEastAsia" w:eastAsiaTheme="minorEastAsia" w:cstheme="minorEastAsia"/>
          <w:color w:val="auto"/>
          <w:highlight w:val="none"/>
          <w:lang w:eastAsia="zh-CN"/>
        </w:rPr>
      </w:pPr>
    </w:p>
    <w:p w14:paraId="440686D2">
      <w:pPr>
        <w:rPr>
          <w:rFonts w:hint="eastAsia" w:asciiTheme="minorEastAsia" w:hAnsiTheme="minorEastAsia" w:eastAsiaTheme="minorEastAsia" w:cstheme="minorEastAsia"/>
          <w:color w:val="auto"/>
          <w:highlight w:val="none"/>
          <w:lang w:eastAsia="zh-CN"/>
        </w:rPr>
      </w:pPr>
    </w:p>
    <w:p w14:paraId="13D0E1E0">
      <w:pPr>
        <w:pStyle w:val="6"/>
        <w:rPr>
          <w:rFonts w:hint="eastAsia" w:asciiTheme="minorEastAsia" w:hAnsiTheme="minorEastAsia" w:eastAsiaTheme="minorEastAsia" w:cstheme="minorEastAsia"/>
          <w:color w:val="auto"/>
          <w:highlight w:val="none"/>
          <w:lang w:eastAsia="zh-CN"/>
        </w:rPr>
      </w:pPr>
    </w:p>
    <w:p w14:paraId="2323939B">
      <w:pPr>
        <w:rPr>
          <w:rFonts w:hint="eastAsia" w:asciiTheme="minorEastAsia" w:hAnsiTheme="minorEastAsia" w:eastAsiaTheme="minorEastAsia" w:cstheme="minorEastAsia"/>
          <w:color w:val="auto"/>
          <w:highlight w:val="none"/>
          <w:lang w:eastAsia="zh-CN"/>
        </w:rPr>
      </w:pPr>
    </w:p>
    <w:p w14:paraId="344075CE">
      <w:pPr>
        <w:pStyle w:val="6"/>
        <w:rPr>
          <w:rFonts w:hint="eastAsia" w:asciiTheme="minorEastAsia" w:hAnsiTheme="minorEastAsia" w:eastAsiaTheme="minorEastAsia" w:cstheme="minorEastAsia"/>
          <w:color w:val="auto"/>
          <w:highlight w:val="none"/>
          <w:lang w:eastAsia="zh-CN"/>
        </w:rPr>
      </w:pPr>
    </w:p>
    <w:p w14:paraId="4E5C18DF">
      <w:pPr>
        <w:rPr>
          <w:rFonts w:hint="eastAsia" w:asciiTheme="minorEastAsia" w:hAnsiTheme="minorEastAsia" w:eastAsiaTheme="minorEastAsia" w:cstheme="minorEastAsia"/>
          <w:color w:val="auto"/>
          <w:highlight w:val="none"/>
          <w:lang w:eastAsia="zh-CN"/>
        </w:rPr>
      </w:pPr>
    </w:p>
    <w:p w14:paraId="1AF5FC65">
      <w:pPr>
        <w:pStyle w:val="6"/>
        <w:rPr>
          <w:rFonts w:hint="eastAsia" w:asciiTheme="minorEastAsia" w:hAnsiTheme="minorEastAsia" w:eastAsiaTheme="minorEastAsia" w:cstheme="minorEastAsia"/>
          <w:color w:val="auto"/>
          <w:highlight w:val="none"/>
          <w:lang w:eastAsia="zh-CN"/>
        </w:rPr>
      </w:pPr>
    </w:p>
    <w:p w14:paraId="6B6408B6">
      <w:pPr>
        <w:rPr>
          <w:rFonts w:hint="eastAsia" w:asciiTheme="minorEastAsia" w:hAnsiTheme="minorEastAsia" w:eastAsiaTheme="minorEastAsia" w:cstheme="minorEastAsia"/>
          <w:color w:val="auto"/>
          <w:highlight w:val="none"/>
          <w:lang w:eastAsia="zh-CN"/>
        </w:rPr>
      </w:pPr>
    </w:p>
    <w:p w14:paraId="1DA215C4">
      <w:pPr>
        <w:pStyle w:val="6"/>
        <w:rPr>
          <w:rFonts w:hint="eastAsia" w:asciiTheme="minorEastAsia" w:hAnsiTheme="minorEastAsia" w:eastAsiaTheme="minorEastAsia" w:cstheme="minorEastAsia"/>
          <w:color w:val="auto"/>
          <w:highlight w:val="none"/>
          <w:lang w:eastAsia="zh-CN"/>
        </w:rPr>
      </w:pPr>
    </w:p>
    <w:p w14:paraId="2009E343">
      <w:pPr>
        <w:rPr>
          <w:rFonts w:hint="eastAsia" w:asciiTheme="minorEastAsia" w:hAnsiTheme="minorEastAsia" w:eastAsiaTheme="minorEastAsia" w:cstheme="minorEastAsia"/>
          <w:color w:val="auto"/>
          <w:highlight w:val="none"/>
          <w:lang w:eastAsia="zh-CN"/>
        </w:rPr>
      </w:pPr>
    </w:p>
    <w:p w14:paraId="6BAF5C0C">
      <w:pPr>
        <w:pStyle w:val="6"/>
        <w:rPr>
          <w:rFonts w:hint="eastAsia" w:asciiTheme="minorEastAsia" w:hAnsiTheme="minorEastAsia" w:eastAsiaTheme="minorEastAsia" w:cstheme="minorEastAsia"/>
          <w:color w:val="auto"/>
          <w:highlight w:val="none"/>
          <w:lang w:eastAsia="zh-CN"/>
        </w:rPr>
      </w:pPr>
    </w:p>
    <w:p w14:paraId="1310A477">
      <w:pPr>
        <w:rPr>
          <w:rFonts w:hint="eastAsia" w:asciiTheme="minorEastAsia" w:hAnsiTheme="minorEastAsia" w:eastAsiaTheme="minorEastAsia" w:cstheme="minorEastAsia"/>
          <w:color w:val="auto"/>
          <w:highlight w:val="none"/>
          <w:lang w:eastAsia="zh-CN"/>
        </w:rPr>
      </w:pPr>
    </w:p>
    <w:p w14:paraId="21A45667">
      <w:pPr>
        <w:pStyle w:val="6"/>
        <w:rPr>
          <w:rFonts w:hint="eastAsia" w:asciiTheme="minorEastAsia" w:hAnsiTheme="minorEastAsia" w:eastAsiaTheme="minorEastAsia" w:cstheme="minorEastAsia"/>
          <w:color w:val="auto"/>
          <w:highlight w:val="none"/>
          <w:lang w:eastAsia="zh-CN"/>
        </w:rPr>
      </w:pPr>
    </w:p>
    <w:p w14:paraId="528B71CD">
      <w:pPr>
        <w:rPr>
          <w:rFonts w:hint="eastAsia" w:asciiTheme="minorEastAsia" w:hAnsiTheme="minorEastAsia" w:eastAsiaTheme="minorEastAsia" w:cstheme="minorEastAsia"/>
          <w:color w:val="auto"/>
          <w:highlight w:val="none"/>
          <w:lang w:eastAsia="zh-CN"/>
        </w:rPr>
      </w:pPr>
    </w:p>
    <w:p w14:paraId="7F7BB525">
      <w:pPr>
        <w:pStyle w:val="6"/>
        <w:rPr>
          <w:rFonts w:hint="eastAsia" w:asciiTheme="minorEastAsia" w:hAnsiTheme="minorEastAsia" w:eastAsiaTheme="minorEastAsia" w:cstheme="minorEastAsia"/>
          <w:color w:val="auto"/>
          <w:highlight w:val="none"/>
          <w:lang w:eastAsia="zh-CN"/>
        </w:rPr>
      </w:pPr>
    </w:p>
    <w:p w14:paraId="6D9755BF">
      <w:pPr>
        <w:rPr>
          <w:rFonts w:hint="eastAsia" w:asciiTheme="minorEastAsia" w:hAnsiTheme="minorEastAsia" w:eastAsiaTheme="minorEastAsia" w:cstheme="minorEastAsia"/>
          <w:color w:val="auto"/>
          <w:highlight w:val="none"/>
          <w:lang w:eastAsia="zh-CN"/>
        </w:rPr>
      </w:pPr>
    </w:p>
    <w:p w14:paraId="33FC0A66">
      <w:pPr>
        <w:pStyle w:val="6"/>
        <w:rPr>
          <w:rFonts w:hint="eastAsia" w:asciiTheme="minorEastAsia" w:hAnsiTheme="minorEastAsia" w:eastAsiaTheme="minorEastAsia" w:cstheme="minorEastAsia"/>
          <w:color w:val="auto"/>
          <w:highlight w:val="none"/>
          <w:lang w:eastAsia="zh-CN"/>
        </w:rPr>
      </w:pPr>
    </w:p>
    <w:p w14:paraId="2F9F1DAE">
      <w:pPr>
        <w:rPr>
          <w:rFonts w:hint="eastAsia" w:asciiTheme="minorEastAsia" w:hAnsiTheme="minorEastAsia" w:eastAsiaTheme="minorEastAsia" w:cstheme="minorEastAsia"/>
          <w:color w:val="auto"/>
          <w:highlight w:val="none"/>
          <w:lang w:eastAsia="zh-CN"/>
        </w:rPr>
      </w:pPr>
    </w:p>
    <w:p w14:paraId="60023917">
      <w:pPr>
        <w:pStyle w:val="6"/>
        <w:rPr>
          <w:rFonts w:hint="eastAsia" w:asciiTheme="minorEastAsia" w:hAnsiTheme="minorEastAsia" w:eastAsiaTheme="minorEastAsia" w:cstheme="minorEastAsia"/>
          <w:color w:val="auto"/>
          <w:highlight w:val="none"/>
          <w:lang w:eastAsia="zh-CN"/>
        </w:rPr>
      </w:pPr>
    </w:p>
    <w:p w14:paraId="46F4ABBF">
      <w:pPr>
        <w:rPr>
          <w:rFonts w:hint="eastAsia" w:asciiTheme="minorEastAsia" w:hAnsiTheme="minorEastAsia" w:eastAsiaTheme="minorEastAsia" w:cstheme="minorEastAsia"/>
          <w:color w:val="auto"/>
          <w:highlight w:val="none"/>
          <w:lang w:eastAsia="zh-CN"/>
        </w:rPr>
      </w:pPr>
    </w:p>
    <w:p w14:paraId="04675A29">
      <w:pPr>
        <w:pStyle w:val="6"/>
        <w:rPr>
          <w:rFonts w:hint="eastAsia" w:asciiTheme="minorEastAsia" w:hAnsiTheme="minorEastAsia" w:eastAsiaTheme="minorEastAsia" w:cstheme="minorEastAsia"/>
          <w:color w:val="auto"/>
          <w:highlight w:val="none"/>
          <w:lang w:eastAsia="zh-CN"/>
        </w:rPr>
      </w:pPr>
    </w:p>
    <w:p w14:paraId="58B48DDF">
      <w:pPr>
        <w:rPr>
          <w:rFonts w:hint="eastAsia" w:asciiTheme="minorEastAsia" w:hAnsiTheme="minorEastAsia" w:eastAsiaTheme="minorEastAsia" w:cstheme="minorEastAsia"/>
          <w:color w:val="auto"/>
          <w:highlight w:val="none"/>
          <w:lang w:eastAsia="zh-CN"/>
        </w:rPr>
      </w:pPr>
    </w:p>
    <w:p w14:paraId="428A9C4A">
      <w:pPr>
        <w:pStyle w:val="6"/>
        <w:rPr>
          <w:rFonts w:hint="eastAsia" w:asciiTheme="minorEastAsia" w:hAnsiTheme="minorEastAsia" w:eastAsiaTheme="minorEastAsia" w:cstheme="minorEastAsia"/>
          <w:color w:val="auto"/>
          <w:highlight w:val="none"/>
          <w:lang w:eastAsia="zh-CN"/>
        </w:rPr>
      </w:pPr>
    </w:p>
    <w:p w14:paraId="2C241A22">
      <w:pPr>
        <w:rPr>
          <w:rFonts w:hint="eastAsia" w:asciiTheme="minorEastAsia" w:hAnsiTheme="minorEastAsia" w:eastAsiaTheme="minorEastAsia" w:cstheme="minorEastAsia"/>
          <w:color w:val="auto"/>
          <w:highlight w:val="none"/>
          <w:lang w:eastAsia="zh-CN"/>
        </w:rPr>
      </w:pPr>
    </w:p>
    <w:p w14:paraId="6685801C">
      <w:pPr>
        <w:pStyle w:val="6"/>
        <w:rPr>
          <w:rFonts w:hint="eastAsia" w:asciiTheme="minorEastAsia" w:hAnsiTheme="minorEastAsia" w:eastAsiaTheme="minorEastAsia" w:cstheme="minorEastAsia"/>
          <w:color w:val="auto"/>
          <w:highlight w:val="none"/>
          <w:lang w:eastAsia="zh-CN"/>
        </w:rPr>
      </w:pPr>
    </w:p>
    <w:p w14:paraId="5C39C1BD">
      <w:pPr>
        <w:rPr>
          <w:rFonts w:hint="eastAsia" w:asciiTheme="minorEastAsia" w:hAnsiTheme="minorEastAsia" w:eastAsiaTheme="minorEastAsia" w:cstheme="minorEastAsia"/>
          <w:color w:val="auto"/>
          <w:highlight w:val="none"/>
          <w:lang w:eastAsia="zh-CN"/>
        </w:rPr>
      </w:pPr>
    </w:p>
    <w:p w14:paraId="4715F7B1">
      <w:pPr>
        <w:pStyle w:val="6"/>
        <w:rPr>
          <w:rFonts w:hint="eastAsia" w:asciiTheme="minorEastAsia" w:hAnsiTheme="minorEastAsia" w:eastAsiaTheme="minorEastAsia" w:cstheme="minorEastAsia"/>
          <w:color w:val="auto"/>
          <w:highlight w:val="none"/>
          <w:lang w:eastAsia="zh-CN"/>
        </w:rPr>
      </w:pPr>
    </w:p>
    <w:p w14:paraId="5AEC83C9">
      <w:pPr>
        <w:rPr>
          <w:rFonts w:hint="eastAsia" w:asciiTheme="minorEastAsia" w:hAnsiTheme="minorEastAsia" w:eastAsiaTheme="minorEastAsia" w:cstheme="minorEastAsia"/>
          <w:color w:val="auto"/>
          <w:highlight w:val="none"/>
          <w:lang w:eastAsia="zh-CN"/>
        </w:rPr>
      </w:pPr>
    </w:p>
    <w:p w14:paraId="1E5A159B">
      <w:pPr>
        <w:pStyle w:val="6"/>
        <w:rPr>
          <w:rFonts w:hint="eastAsia"/>
          <w:color w:val="auto"/>
          <w:highlight w:val="none"/>
          <w:lang w:eastAsia="zh-CN"/>
        </w:rPr>
      </w:pPr>
    </w:p>
    <w:p w14:paraId="4980D102">
      <w:pPr>
        <w:rPr>
          <w:rFonts w:hint="eastAsia" w:asciiTheme="minorEastAsia" w:hAnsiTheme="minorEastAsia" w:eastAsiaTheme="minorEastAsia" w:cstheme="minorEastAsia"/>
          <w:color w:val="auto"/>
          <w:highlight w:val="none"/>
          <w:lang w:eastAsia="zh-CN"/>
        </w:rPr>
      </w:pPr>
    </w:p>
    <w:p w14:paraId="00A07EE3">
      <w:pPr>
        <w:pStyle w:val="6"/>
        <w:rPr>
          <w:rFonts w:hint="eastAsia" w:asciiTheme="minorEastAsia" w:hAnsiTheme="minorEastAsia" w:eastAsiaTheme="minorEastAsia" w:cstheme="minorEastAsia"/>
          <w:color w:val="auto"/>
          <w:highlight w:val="none"/>
          <w:lang w:eastAsia="zh-CN"/>
        </w:rPr>
      </w:pPr>
    </w:p>
    <w:p w14:paraId="0972E15F">
      <w:pPr>
        <w:rPr>
          <w:rFonts w:hint="eastAsia" w:asciiTheme="minorEastAsia" w:hAnsiTheme="minorEastAsia" w:eastAsiaTheme="minorEastAsia" w:cstheme="minorEastAsia"/>
          <w:color w:val="auto"/>
          <w:highlight w:val="none"/>
          <w:lang w:eastAsia="zh-CN"/>
        </w:rPr>
      </w:pPr>
    </w:p>
    <w:p w14:paraId="4EADEDCD">
      <w:pPr>
        <w:pStyle w:val="6"/>
        <w:rPr>
          <w:rFonts w:hint="eastAsia" w:asciiTheme="minorEastAsia" w:hAnsiTheme="minorEastAsia" w:eastAsiaTheme="minorEastAsia" w:cstheme="minorEastAsia"/>
          <w:color w:val="auto"/>
          <w:highlight w:val="none"/>
          <w:lang w:eastAsia="zh-CN"/>
        </w:rPr>
      </w:pPr>
    </w:p>
    <w:p w14:paraId="786B261A">
      <w:pPr>
        <w:rPr>
          <w:rFonts w:hint="eastAsia" w:asciiTheme="minorEastAsia" w:hAnsiTheme="minorEastAsia" w:eastAsiaTheme="minorEastAsia" w:cstheme="minorEastAsia"/>
          <w:color w:val="auto"/>
          <w:highlight w:val="none"/>
          <w:lang w:eastAsia="zh-CN"/>
        </w:rPr>
      </w:pPr>
    </w:p>
    <w:p w14:paraId="73A66283">
      <w:pPr>
        <w:pStyle w:val="6"/>
        <w:rPr>
          <w:rFonts w:hint="eastAsia" w:asciiTheme="minorEastAsia" w:hAnsiTheme="minorEastAsia" w:eastAsiaTheme="minorEastAsia" w:cstheme="minorEastAsia"/>
          <w:color w:val="auto"/>
          <w:highlight w:val="none"/>
          <w:lang w:eastAsia="zh-CN"/>
        </w:rPr>
      </w:pPr>
    </w:p>
    <w:p w14:paraId="3E67D195">
      <w:pPr>
        <w:rPr>
          <w:rFonts w:hint="eastAsia" w:asciiTheme="minorEastAsia" w:hAnsiTheme="minorEastAsia" w:eastAsiaTheme="minorEastAsia" w:cstheme="minorEastAsia"/>
          <w:color w:val="auto"/>
          <w:highlight w:val="none"/>
          <w:lang w:eastAsia="zh-CN"/>
        </w:rPr>
      </w:pPr>
    </w:p>
    <w:p w14:paraId="71D6C72E">
      <w:pPr>
        <w:pStyle w:val="6"/>
        <w:rPr>
          <w:rFonts w:hint="eastAsia" w:asciiTheme="minorEastAsia" w:hAnsiTheme="minorEastAsia" w:eastAsiaTheme="minorEastAsia" w:cstheme="minorEastAsia"/>
          <w:color w:val="auto"/>
          <w:highlight w:val="none"/>
          <w:lang w:eastAsia="zh-CN"/>
        </w:rPr>
      </w:pPr>
    </w:p>
    <w:p w14:paraId="2425619B">
      <w:pPr>
        <w:rPr>
          <w:rFonts w:hint="eastAsia" w:asciiTheme="minorEastAsia" w:hAnsiTheme="minorEastAsia" w:eastAsiaTheme="minorEastAsia" w:cstheme="minorEastAsia"/>
          <w:color w:val="auto"/>
          <w:highlight w:val="none"/>
          <w:lang w:eastAsia="zh-CN"/>
        </w:rPr>
      </w:pPr>
    </w:p>
    <w:p w14:paraId="6962E7E4">
      <w:pPr>
        <w:pStyle w:val="6"/>
        <w:rPr>
          <w:rFonts w:hint="eastAsia" w:asciiTheme="minorEastAsia" w:hAnsiTheme="minorEastAsia" w:eastAsiaTheme="minorEastAsia" w:cstheme="minorEastAsia"/>
          <w:color w:val="auto"/>
          <w:highlight w:val="none"/>
          <w:lang w:eastAsia="zh-CN"/>
        </w:rPr>
      </w:pPr>
    </w:p>
    <w:p w14:paraId="37F09671">
      <w:pPr>
        <w:rPr>
          <w:rFonts w:hint="eastAsia" w:asciiTheme="minorEastAsia" w:hAnsiTheme="minorEastAsia" w:eastAsiaTheme="minorEastAsia" w:cstheme="minorEastAsia"/>
          <w:color w:val="auto"/>
          <w:highlight w:val="none"/>
          <w:lang w:eastAsia="zh-CN"/>
        </w:rPr>
      </w:pPr>
    </w:p>
    <w:p w14:paraId="4F9BBB15">
      <w:pPr>
        <w:pStyle w:val="6"/>
        <w:rPr>
          <w:rFonts w:hint="eastAsia" w:asciiTheme="minorEastAsia" w:hAnsiTheme="minorEastAsia" w:eastAsiaTheme="minorEastAsia" w:cstheme="minorEastAsia"/>
          <w:color w:val="auto"/>
          <w:highlight w:val="none"/>
          <w:lang w:eastAsia="zh-CN"/>
        </w:rPr>
      </w:pPr>
    </w:p>
    <w:p w14:paraId="2FED0FD5">
      <w:pPr>
        <w:rPr>
          <w:rFonts w:hint="eastAsia" w:asciiTheme="minorEastAsia" w:hAnsiTheme="minorEastAsia" w:eastAsiaTheme="minorEastAsia" w:cstheme="minorEastAsia"/>
          <w:color w:val="auto"/>
          <w:highlight w:val="none"/>
          <w:lang w:eastAsia="zh-CN"/>
        </w:rPr>
      </w:pPr>
    </w:p>
    <w:p w14:paraId="22263644">
      <w:pPr>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良好的商业信誉和健全的财务会计制度说明说明</w:t>
      </w:r>
    </w:p>
    <w:p w14:paraId="426D08F1">
      <w:pPr>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（采购人名称）：</w:t>
      </w:r>
    </w:p>
    <w:p w14:paraId="363D0542">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我方作为项目名称：</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（项目编号：____）的供应商，在此郑重承诺：我方具有良好的商业信誉和健全的财务会计制度说明。</w:t>
      </w:r>
    </w:p>
    <w:p w14:paraId="5AE652B2">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我方对以上承诺负全部法律责任。</w:t>
      </w:r>
    </w:p>
    <w:p w14:paraId="0C33F16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特此承诺。</w:t>
      </w:r>
    </w:p>
    <w:p w14:paraId="350327D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27FE1C04">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供应商名称：（盖章）</w:t>
      </w:r>
    </w:p>
    <w:p w14:paraId="6E1FA518">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法定代表人或授权代表：（签字或盖章）</w:t>
      </w:r>
    </w:p>
    <w:p w14:paraId="63EAB33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日期：　　年　月　日</w:t>
      </w:r>
    </w:p>
    <w:p w14:paraId="63013B5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5F3DF243">
      <w:pPr>
        <w:pStyle w:val="6"/>
        <w:rPr>
          <w:rFonts w:hint="eastAsia" w:asciiTheme="minorEastAsia" w:hAnsiTheme="minorEastAsia" w:eastAsiaTheme="minorEastAsia" w:cstheme="minorEastAsia"/>
          <w:color w:val="auto"/>
          <w:highlight w:val="none"/>
          <w:lang w:eastAsia="zh-CN"/>
        </w:rPr>
      </w:pPr>
    </w:p>
    <w:p w14:paraId="50BE0DE2">
      <w:pPr>
        <w:rPr>
          <w:rFonts w:hint="eastAsia" w:asciiTheme="minorEastAsia" w:hAnsiTheme="minorEastAsia" w:eastAsiaTheme="minorEastAsia" w:cstheme="minorEastAsia"/>
          <w:color w:val="auto"/>
          <w:highlight w:val="none"/>
          <w:lang w:eastAsia="zh-CN"/>
        </w:rPr>
      </w:pPr>
    </w:p>
    <w:p w14:paraId="7B81150E">
      <w:pPr>
        <w:pStyle w:val="6"/>
        <w:rPr>
          <w:rFonts w:hint="eastAsia" w:asciiTheme="minorEastAsia" w:hAnsiTheme="minorEastAsia" w:eastAsiaTheme="minorEastAsia" w:cstheme="minorEastAsia"/>
          <w:color w:val="auto"/>
          <w:highlight w:val="none"/>
          <w:lang w:eastAsia="zh-CN"/>
        </w:rPr>
      </w:pPr>
    </w:p>
    <w:p w14:paraId="02A54EE4">
      <w:pPr>
        <w:rPr>
          <w:rFonts w:hint="eastAsia" w:asciiTheme="minorEastAsia" w:hAnsiTheme="minorEastAsia" w:eastAsiaTheme="minorEastAsia" w:cstheme="minorEastAsia"/>
          <w:color w:val="auto"/>
          <w:highlight w:val="none"/>
          <w:lang w:eastAsia="zh-CN"/>
        </w:rPr>
      </w:pPr>
    </w:p>
    <w:p w14:paraId="4D693D1D">
      <w:pPr>
        <w:pStyle w:val="6"/>
        <w:rPr>
          <w:rFonts w:hint="eastAsia" w:asciiTheme="minorEastAsia" w:hAnsiTheme="minorEastAsia" w:eastAsiaTheme="minorEastAsia" w:cstheme="minorEastAsia"/>
          <w:color w:val="auto"/>
          <w:highlight w:val="none"/>
          <w:lang w:eastAsia="zh-CN"/>
        </w:rPr>
      </w:pPr>
    </w:p>
    <w:p w14:paraId="3179AFF1">
      <w:pPr>
        <w:rPr>
          <w:rFonts w:hint="eastAsia" w:asciiTheme="minorEastAsia" w:hAnsiTheme="minorEastAsia" w:eastAsiaTheme="minorEastAsia" w:cstheme="minorEastAsia"/>
          <w:color w:val="auto"/>
          <w:highlight w:val="none"/>
          <w:lang w:eastAsia="zh-CN"/>
        </w:rPr>
      </w:pPr>
    </w:p>
    <w:p w14:paraId="7E4CE071">
      <w:pPr>
        <w:pStyle w:val="6"/>
        <w:rPr>
          <w:rFonts w:hint="eastAsia" w:asciiTheme="minorEastAsia" w:hAnsiTheme="minorEastAsia" w:eastAsiaTheme="minorEastAsia" w:cstheme="minorEastAsia"/>
          <w:color w:val="auto"/>
          <w:highlight w:val="none"/>
          <w:lang w:eastAsia="zh-CN"/>
        </w:rPr>
      </w:pPr>
    </w:p>
    <w:p w14:paraId="09C466F4">
      <w:pPr>
        <w:rPr>
          <w:rFonts w:hint="eastAsia" w:asciiTheme="minorEastAsia" w:hAnsiTheme="minorEastAsia" w:eastAsiaTheme="minorEastAsia" w:cstheme="minorEastAsia"/>
          <w:color w:val="auto"/>
          <w:highlight w:val="none"/>
          <w:lang w:eastAsia="zh-CN"/>
        </w:rPr>
      </w:pPr>
    </w:p>
    <w:p w14:paraId="0D5F524D">
      <w:pPr>
        <w:pStyle w:val="6"/>
        <w:rPr>
          <w:rFonts w:hint="eastAsia" w:asciiTheme="minorEastAsia" w:hAnsiTheme="minorEastAsia" w:eastAsiaTheme="minorEastAsia" w:cstheme="minorEastAsia"/>
          <w:color w:val="auto"/>
          <w:highlight w:val="none"/>
          <w:lang w:eastAsia="zh-CN"/>
        </w:rPr>
      </w:pPr>
    </w:p>
    <w:p w14:paraId="66B0EAE0">
      <w:pPr>
        <w:rPr>
          <w:rFonts w:hint="eastAsia" w:asciiTheme="minorEastAsia" w:hAnsiTheme="minorEastAsia" w:eastAsiaTheme="minorEastAsia" w:cstheme="minorEastAsia"/>
          <w:color w:val="auto"/>
          <w:highlight w:val="none"/>
          <w:lang w:eastAsia="zh-CN"/>
        </w:rPr>
      </w:pPr>
    </w:p>
    <w:p w14:paraId="7EFC930C">
      <w:pPr>
        <w:pStyle w:val="6"/>
        <w:rPr>
          <w:rFonts w:hint="eastAsia" w:asciiTheme="minorEastAsia" w:hAnsiTheme="minorEastAsia" w:eastAsiaTheme="minorEastAsia" w:cstheme="minorEastAsia"/>
          <w:color w:val="auto"/>
          <w:highlight w:val="none"/>
          <w:lang w:eastAsia="zh-CN"/>
        </w:rPr>
      </w:pPr>
    </w:p>
    <w:p w14:paraId="7403A965">
      <w:pPr>
        <w:rPr>
          <w:rFonts w:hint="eastAsia" w:asciiTheme="minorEastAsia" w:hAnsiTheme="minorEastAsia" w:eastAsiaTheme="minorEastAsia" w:cstheme="minorEastAsia"/>
          <w:color w:val="auto"/>
          <w:highlight w:val="none"/>
          <w:lang w:eastAsia="zh-CN"/>
        </w:rPr>
      </w:pPr>
    </w:p>
    <w:p w14:paraId="6B632193">
      <w:pPr>
        <w:pStyle w:val="6"/>
        <w:rPr>
          <w:rFonts w:hint="eastAsia" w:asciiTheme="minorEastAsia" w:hAnsiTheme="minorEastAsia" w:eastAsiaTheme="minorEastAsia" w:cstheme="minorEastAsia"/>
          <w:color w:val="auto"/>
          <w:highlight w:val="none"/>
          <w:lang w:eastAsia="zh-CN"/>
        </w:rPr>
      </w:pPr>
    </w:p>
    <w:p w14:paraId="34573963">
      <w:pPr>
        <w:rPr>
          <w:rFonts w:hint="eastAsia" w:asciiTheme="minorEastAsia" w:hAnsiTheme="minorEastAsia" w:eastAsiaTheme="minorEastAsia" w:cstheme="minorEastAsia"/>
          <w:color w:val="auto"/>
          <w:highlight w:val="none"/>
          <w:lang w:eastAsia="zh-CN"/>
        </w:rPr>
      </w:pPr>
    </w:p>
    <w:p w14:paraId="4E4B6C84">
      <w:pPr>
        <w:pStyle w:val="6"/>
        <w:rPr>
          <w:rFonts w:hint="eastAsia" w:asciiTheme="minorEastAsia" w:hAnsiTheme="minorEastAsia" w:eastAsiaTheme="minorEastAsia" w:cstheme="minorEastAsia"/>
          <w:color w:val="auto"/>
          <w:highlight w:val="none"/>
          <w:lang w:eastAsia="zh-CN"/>
        </w:rPr>
      </w:pPr>
    </w:p>
    <w:p w14:paraId="7D68890E">
      <w:pPr>
        <w:rPr>
          <w:rFonts w:hint="eastAsia" w:asciiTheme="minorEastAsia" w:hAnsiTheme="minorEastAsia" w:eastAsiaTheme="minorEastAsia" w:cstheme="minorEastAsia"/>
          <w:color w:val="auto"/>
          <w:highlight w:val="none"/>
          <w:lang w:eastAsia="zh-CN"/>
        </w:rPr>
      </w:pPr>
    </w:p>
    <w:p w14:paraId="4EB9C191">
      <w:pPr>
        <w:pStyle w:val="6"/>
        <w:rPr>
          <w:rFonts w:hint="eastAsia" w:asciiTheme="minorEastAsia" w:hAnsiTheme="minorEastAsia" w:eastAsiaTheme="minorEastAsia" w:cstheme="minorEastAsia"/>
          <w:color w:val="auto"/>
          <w:highlight w:val="none"/>
          <w:lang w:eastAsia="zh-CN"/>
        </w:rPr>
      </w:pPr>
    </w:p>
    <w:p w14:paraId="23255E55">
      <w:pPr>
        <w:rPr>
          <w:rFonts w:hint="eastAsia" w:asciiTheme="minorEastAsia" w:hAnsiTheme="minorEastAsia" w:eastAsiaTheme="minorEastAsia" w:cstheme="minorEastAsia"/>
          <w:color w:val="auto"/>
          <w:highlight w:val="none"/>
          <w:lang w:eastAsia="zh-CN"/>
        </w:rPr>
      </w:pPr>
    </w:p>
    <w:p w14:paraId="3473AD88">
      <w:pPr>
        <w:pStyle w:val="6"/>
        <w:rPr>
          <w:rFonts w:hint="eastAsia" w:asciiTheme="minorEastAsia" w:hAnsiTheme="minorEastAsia" w:eastAsiaTheme="minorEastAsia" w:cstheme="minorEastAsia"/>
          <w:color w:val="auto"/>
          <w:highlight w:val="none"/>
          <w:lang w:eastAsia="zh-CN"/>
        </w:rPr>
      </w:pPr>
    </w:p>
    <w:p w14:paraId="6277B012">
      <w:pPr>
        <w:rPr>
          <w:rFonts w:hint="eastAsia" w:asciiTheme="minorEastAsia" w:hAnsiTheme="minorEastAsia" w:eastAsiaTheme="minorEastAsia" w:cstheme="minorEastAsia"/>
          <w:color w:val="auto"/>
          <w:highlight w:val="none"/>
          <w:lang w:eastAsia="zh-CN"/>
        </w:rPr>
      </w:pPr>
    </w:p>
    <w:p w14:paraId="366F82C0">
      <w:pPr>
        <w:pStyle w:val="6"/>
        <w:rPr>
          <w:rFonts w:hint="eastAsia" w:asciiTheme="minorEastAsia" w:hAnsiTheme="minorEastAsia" w:eastAsiaTheme="minorEastAsia" w:cstheme="minorEastAsia"/>
          <w:color w:val="auto"/>
          <w:highlight w:val="none"/>
          <w:lang w:eastAsia="zh-CN"/>
        </w:rPr>
      </w:pPr>
    </w:p>
    <w:p w14:paraId="30150BC4">
      <w:pPr>
        <w:rPr>
          <w:rFonts w:hint="eastAsia" w:asciiTheme="minorEastAsia" w:hAnsiTheme="minorEastAsia" w:eastAsiaTheme="minorEastAsia" w:cstheme="minorEastAsia"/>
          <w:color w:val="auto"/>
          <w:highlight w:val="none"/>
          <w:lang w:eastAsia="zh-CN"/>
        </w:rPr>
      </w:pPr>
    </w:p>
    <w:p w14:paraId="23C2E7FE">
      <w:pPr>
        <w:pStyle w:val="6"/>
        <w:rPr>
          <w:rFonts w:hint="eastAsia" w:asciiTheme="minorEastAsia" w:hAnsiTheme="minorEastAsia" w:eastAsiaTheme="minorEastAsia" w:cstheme="minorEastAsia"/>
          <w:color w:val="auto"/>
          <w:highlight w:val="none"/>
          <w:lang w:eastAsia="zh-CN"/>
        </w:rPr>
      </w:pPr>
    </w:p>
    <w:p w14:paraId="4C2E970C">
      <w:pPr>
        <w:rPr>
          <w:rFonts w:hint="eastAsia" w:asciiTheme="minorEastAsia" w:hAnsiTheme="minorEastAsia" w:eastAsiaTheme="minorEastAsia" w:cstheme="minorEastAsia"/>
          <w:color w:val="auto"/>
          <w:highlight w:val="none"/>
          <w:lang w:eastAsia="zh-CN"/>
        </w:rPr>
      </w:pPr>
    </w:p>
    <w:p w14:paraId="2E0E014D">
      <w:pPr>
        <w:pStyle w:val="6"/>
        <w:rPr>
          <w:rFonts w:hint="eastAsia" w:asciiTheme="minorEastAsia" w:hAnsiTheme="minorEastAsia" w:eastAsiaTheme="minorEastAsia" w:cstheme="minorEastAsia"/>
          <w:color w:val="auto"/>
          <w:highlight w:val="none"/>
          <w:lang w:eastAsia="zh-CN"/>
        </w:rPr>
      </w:pPr>
    </w:p>
    <w:p w14:paraId="4BD0818C">
      <w:pPr>
        <w:rPr>
          <w:rFonts w:hint="eastAsia" w:asciiTheme="minorEastAsia" w:hAnsiTheme="minorEastAsia" w:eastAsiaTheme="minorEastAsia" w:cstheme="minorEastAsia"/>
          <w:color w:val="auto"/>
          <w:highlight w:val="none"/>
          <w:lang w:eastAsia="zh-CN"/>
        </w:rPr>
      </w:pPr>
    </w:p>
    <w:p w14:paraId="55CFC817">
      <w:pPr>
        <w:pStyle w:val="6"/>
        <w:rPr>
          <w:rFonts w:hint="eastAsia" w:asciiTheme="minorEastAsia" w:hAnsiTheme="minorEastAsia" w:eastAsiaTheme="minorEastAsia" w:cstheme="minorEastAsia"/>
          <w:color w:val="auto"/>
          <w:highlight w:val="none"/>
          <w:lang w:eastAsia="zh-CN"/>
        </w:rPr>
      </w:pPr>
    </w:p>
    <w:p w14:paraId="523593FB">
      <w:pPr>
        <w:rPr>
          <w:rFonts w:hint="eastAsia" w:asciiTheme="minorEastAsia" w:hAnsiTheme="minorEastAsia" w:eastAsiaTheme="minorEastAsia" w:cstheme="minorEastAsia"/>
          <w:color w:val="auto"/>
          <w:highlight w:val="none"/>
          <w:lang w:eastAsia="zh-CN"/>
        </w:rPr>
      </w:pPr>
    </w:p>
    <w:p w14:paraId="30D6FB5D">
      <w:pPr>
        <w:pStyle w:val="6"/>
        <w:rPr>
          <w:rFonts w:hint="eastAsia" w:asciiTheme="minorEastAsia" w:hAnsiTheme="minorEastAsia" w:eastAsiaTheme="minorEastAsia" w:cstheme="minorEastAsia"/>
          <w:color w:val="auto"/>
          <w:highlight w:val="none"/>
          <w:lang w:eastAsia="zh-CN"/>
        </w:rPr>
      </w:pPr>
    </w:p>
    <w:p w14:paraId="3B77ABD9">
      <w:pPr>
        <w:rPr>
          <w:rFonts w:hint="eastAsia" w:asciiTheme="minorEastAsia" w:hAnsiTheme="minorEastAsia" w:eastAsiaTheme="minorEastAsia" w:cstheme="minorEastAsia"/>
          <w:color w:val="auto"/>
          <w:highlight w:val="none"/>
          <w:lang w:eastAsia="zh-CN"/>
        </w:rPr>
      </w:pPr>
    </w:p>
    <w:p w14:paraId="38F42AC9">
      <w:pPr>
        <w:pStyle w:val="6"/>
        <w:rPr>
          <w:rFonts w:hint="eastAsia" w:asciiTheme="minorEastAsia" w:hAnsiTheme="minorEastAsia" w:eastAsiaTheme="minorEastAsia" w:cstheme="minorEastAsia"/>
          <w:color w:val="auto"/>
          <w:highlight w:val="none"/>
          <w:lang w:eastAsia="zh-CN"/>
        </w:rPr>
      </w:pPr>
    </w:p>
    <w:p w14:paraId="0FB2DC43">
      <w:pPr>
        <w:rPr>
          <w:rFonts w:hint="eastAsia" w:asciiTheme="minorEastAsia" w:hAnsiTheme="minorEastAsia" w:eastAsiaTheme="minorEastAsia" w:cstheme="minorEastAsia"/>
          <w:color w:val="auto"/>
          <w:highlight w:val="none"/>
          <w:lang w:eastAsia="zh-CN"/>
        </w:rPr>
      </w:pPr>
    </w:p>
    <w:p w14:paraId="373CF3EF">
      <w:pPr>
        <w:pStyle w:val="6"/>
        <w:rPr>
          <w:rFonts w:hint="eastAsia" w:asciiTheme="minorEastAsia" w:hAnsiTheme="minorEastAsia" w:eastAsiaTheme="minorEastAsia" w:cstheme="minorEastAsia"/>
          <w:color w:val="auto"/>
          <w:highlight w:val="none"/>
          <w:lang w:eastAsia="zh-CN"/>
        </w:rPr>
      </w:pPr>
    </w:p>
    <w:p w14:paraId="4DE30993">
      <w:pPr>
        <w:rPr>
          <w:rFonts w:hint="eastAsia" w:asciiTheme="minorEastAsia" w:hAnsiTheme="minorEastAsia" w:eastAsiaTheme="minorEastAsia" w:cstheme="minorEastAsia"/>
          <w:color w:val="auto"/>
          <w:highlight w:val="none"/>
          <w:lang w:eastAsia="zh-CN"/>
        </w:rPr>
      </w:pPr>
    </w:p>
    <w:p w14:paraId="02A97CC9">
      <w:pPr>
        <w:pStyle w:val="6"/>
        <w:rPr>
          <w:rFonts w:hint="eastAsia" w:asciiTheme="minorEastAsia" w:hAnsiTheme="minorEastAsia" w:eastAsiaTheme="minorEastAsia" w:cstheme="minorEastAsia"/>
          <w:color w:val="auto"/>
          <w:highlight w:val="none"/>
          <w:lang w:eastAsia="zh-CN"/>
        </w:rPr>
      </w:pPr>
    </w:p>
    <w:p w14:paraId="589CD4DB">
      <w:pPr>
        <w:rPr>
          <w:rFonts w:hint="eastAsia" w:asciiTheme="minorEastAsia" w:hAnsiTheme="minorEastAsia" w:eastAsiaTheme="minorEastAsia" w:cstheme="minorEastAsia"/>
          <w:color w:val="auto"/>
          <w:highlight w:val="none"/>
          <w:lang w:eastAsia="zh-CN"/>
        </w:rPr>
      </w:pPr>
    </w:p>
    <w:p w14:paraId="26D11C44">
      <w:pPr>
        <w:keepNext w:val="0"/>
        <w:keepLines w:val="0"/>
        <w:pageBreakBefore w:val="0"/>
        <w:widowControl/>
        <w:numPr>
          <w:ilvl w:val="0"/>
          <w:numId w:val="8"/>
        </w:numPr>
        <w:kinsoku/>
        <w:wordWrap w:val="0"/>
        <w:overflowPunct/>
        <w:topLinePunct/>
        <w:autoSpaceDE/>
        <w:autoSpaceDN/>
        <w:bidi w:val="0"/>
        <w:adjustRightInd w:val="0"/>
        <w:snapToGrid w:val="0"/>
        <w:spacing w:before="45" w:line="248" w:lineRule="auto"/>
        <w:ind w:left="0" w:leftChars="0" w:firstLine="584"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供应商须提供《具有履行本合同所必需的专业技术能力的承诺书》：</w:t>
      </w:r>
    </w:p>
    <w:p w14:paraId="6E660299">
      <w:pPr>
        <w:pStyle w:val="6"/>
        <w:numPr>
          <w:ilvl w:val="0"/>
          <w:numId w:val="0"/>
        </w:numPr>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color w:val="auto"/>
          <w:highlight w:val="none"/>
          <w:lang w:val="en-US" w:eastAsia="zh-CN"/>
        </w:rPr>
      </w:pPr>
    </w:p>
    <w:p w14:paraId="476D1454">
      <w:pPr>
        <w:rPr>
          <w:rFonts w:hint="eastAsia" w:asciiTheme="minorEastAsia" w:hAnsiTheme="minorEastAsia" w:eastAsiaTheme="minorEastAsia" w:cstheme="minorEastAsia"/>
          <w:color w:val="auto"/>
          <w:highlight w:val="none"/>
          <w:lang w:val="en-US" w:eastAsia="zh-CN"/>
        </w:rPr>
      </w:pPr>
    </w:p>
    <w:p w14:paraId="2775AA4F">
      <w:pPr>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p>
    <w:p w14:paraId="7242A0B1">
      <w:pPr>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具有履行本合同所必需的专业技术能力的承诺书</w:t>
      </w:r>
    </w:p>
    <w:p w14:paraId="19B69D4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6D26859E">
      <w:pPr>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（采购人名称）：</w:t>
      </w:r>
    </w:p>
    <w:p w14:paraId="01F7A00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我方作为项目名称：</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（项目编号：____）第___标段的供应商，在此郑重承诺：我方具有履行合同所必需的设备和专业技术能力。</w:t>
      </w:r>
    </w:p>
    <w:p w14:paraId="1BDD87A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我方对以上承诺负全部法律责任。</w:t>
      </w:r>
    </w:p>
    <w:p w14:paraId="47E6C233">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特此承诺。</w:t>
      </w:r>
    </w:p>
    <w:p w14:paraId="62CC2C1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17AB5DB4">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供应商名称：（盖章）</w:t>
      </w:r>
    </w:p>
    <w:p w14:paraId="373428D0">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法定代表人或授权代表：（签字或盖章）</w:t>
      </w:r>
    </w:p>
    <w:p w14:paraId="2B3D40C4">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日期：　　年　月　日</w:t>
      </w:r>
    </w:p>
    <w:p w14:paraId="175A10EE">
      <w:pPr>
        <w:pStyle w:val="6"/>
        <w:rPr>
          <w:rFonts w:hint="eastAsia" w:asciiTheme="minorEastAsia" w:hAnsiTheme="minorEastAsia" w:eastAsiaTheme="minorEastAsia" w:cstheme="minorEastAsia"/>
          <w:color w:val="auto"/>
          <w:highlight w:val="none"/>
          <w:lang w:val="en-US" w:eastAsia="zh-CN"/>
        </w:rPr>
      </w:pPr>
    </w:p>
    <w:p w14:paraId="06EE6A32">
      <w:pPr>
        <w:rPr>
          <w:rFonts w:hint="eastAsia" w:asciiTheme="minorEastAsia" w:hAnsiTheme="minorEastAsia" w:eastAsiaTheme="minorEastAsia" w:cstheme="minorEastAsia"/>
          <w:color w:val="auto"/>
          <w:highlight w:val="none"/>
          <w:lang w:val="en-US" w:eastAsia="zh-CN"/>
        </w:rPr>
      </w:pPr>
    </w:p>
    <w:p w14:paraId="0CDBFE32">
      <w:pPr>
        <w:pStyle w:val="6"/>
        <w:rPr>
          <w:rFonts w:hint="eastAsia" w:asciiTheme="minorEastAsia" w:hAnsiTheme="minorEastAsia" w:eastAsiaTheme="minorEastAsia" w:cstheme="minorEastAsia"/>
          <w:color w:val="auto"/>
          <w:highlight w:val="none"/>
          <w:lang w:val="en-US" w:eastAsia="zh-CN"/>
        </w:rPr>
      </w:pPr>
    </w:p>
    <w:p w14:paraId="466FCC81">
      <w:pPr>
        <w:rPr>
          <w:rFonts w:hint="eastAsia" w:asciiTheme="minorEastAsia" w:hAnsiTheme="minorEastAsia" w:eastAsiaTheme="minorEastAsia" w:cstheme="minorEastAsia"/>
          <w:color w:val="auto"/>
          <w:highlight w:val="none"/>
          <w:lang w:val="en-US" w:eastAsia="zh-CN"/>
        </w:rPr>
      </w:pPr>
    </w:p>
    <w:p w14:paraId="36BE26CB">
      <w:pPr>
        <w:pStyle w:val="6"/>
        <w:rPr>
          <w:rFonts w:hint="eastAsia" w:asciiTheme="minorEastAsia" w:hAnsiTheme="minorEastAsia" w:eastAsiaTheme="minorEastAsia" w:cstheme="minorEastAsia"/>
          <w:color w:val="auto"/>
          <w:highlight w:val="none"/>
          <w:lang w:val="en-US" w:eastAsia="zh-CN"/>
        </w:rPr>
      </w:pPr>
    </w:p>
    <w:p w14:paraId="5A088CAE">
      <w:pPr>
        <w:rPr>
          <w:rFonts w:hint="eastAsia" w:asciiTheme="minorEastAsia" w:hAnsiTheme="minorEastAsia" w:eastAsiaTheme="minorEastAsia" w:cstheme="minorEastAsia"/>
          <w:color w:val="auto"/>
          <w:highlight w:val="none"/>
          <w:lang w:val="en-US" w:eastAsia="zh-CN"/>
        </w:rPr>
      </w:pPr>
    </w:p>
    <w:p w14:paraId="13A5EEF7">
      <w:pPr>
        <w:pStyle w:val="6"/>
        <w:rPr>
          <w:rFonts w:hint="eastAsia" w:asciiTheme="minorEastAsia" w:hAnsiTheme="minorEastAsia" w:eastAsiaTheme="minorEastAsia" w:cstheme="minorEastAsia"/>
          <w:color w:val="auto"/>
          <w:highlight w:val="none"/>
          <w:lang w:val="en-US" w:eastAsia="zh-CN"/>
        </w:rPr>
      </w:pPr>
    </w:p>
    <w:p w14:paraId="3B130343">
      <w:pPr>
        <w:rPr>
          <w:rFonts w:hint="eastAsia" w:asciiTheme="minorEastAsia" w:hAnsiTheme="minorEastAsia" w:eastAsiaTheme="minorEastAsia" w:cstheme="minorEastAsia"/>
          <w:color w:val="auto"/>
          <w:highlight w:val="none"/>
          <w:lang w:val="en-US" w:eastAsia="zh-CN"/>
        </w:rPr>
      </w:pPr>
    </w:p>
    <w:p w14:paraId="684944AE">
      <w:pPr>
        <w:pStyle w:val="6"/>
        <w:rPr>
          <w:rFonts w:hint="eastAsia" w:asciiTheme="minorEastAsia" w:hAnsiTheme="minorEastAsia" w:eastAsiaTheme="minorEastAsia" w:cstheme="minorEastAsia"/>
          <w:color w:val="auto"/>
          <w:highlight w:val="none"/>
          <w:lang w:val="en-US" w:eastAsia="zh-CN"/>
        </w:rPr>
      </w:pPr>
    </w:p>
    <w:p w14:paraId="5E0CB29B">
      <w:pPr>
        <w:rPr>
          <w:rFonts w:hint="eastAsia" w:asciiTheme="minorEastAsia" w:hAnsiTheme="minorEastAsia" w:eastAsiaTheme="minorEastAsia" w:cstheme="minorEastAsia"/>
          <w:color w:val="auto"/>
          <w:highlight w:val="none"/>
          <w:lang w:val="en-US" w:eastAsia="zh-CN"/>
        </w:rPr>
      </w:pPr>
    </w:p>
    <w:p w14:paraId="4A6A22F5">
      <w:pPr>
        <w:pStyle w:val="6"/>
        <w:rPr>
          <w:rFonts w:hint="eastAsia" w:asciiTheme="minorEastAsia" w:hAnsiTheme="minorEastAsia" w:eastAsiaTheme="minorEastAsia" w:cstheme="minorEastAsia"/>
          <w:color w:val="auto"/>
          <w:highlight w:val="none"/>
          <w:lang w:val="en-US" w:eastAsia="zh-CN"/>
        </w:rPr>
      </w:pPr>
    </w:p>
    <w:p w14:paraId="2CCBBEED">
      <w:pPr>
        <w:rPr>
          <w:rFonts w:hint="eastAsia" w:asciiTheme="minorEastAsia" w:hAnsiTheme="minorEastAsia" w:eastAsiaTheme="minorEastAsia" w:cstheme="minorEastAsia"/>
          <w:color w:val="auto"/>
          <w:highlight w:val="none"/>
          <w:lang w:val="en-US" w:eastAsia="zh-CN"/>
        </w:rPr>
      </w:pPr>
    </w:p>
    <w:p w14:paraId="5CCA39A4">
      <w:pPr>
        <w:pStyle w:val="6"/>
        <w:rPr>
          <w:rFonts w:hint="eastAsia" w:asciiTheme="minorEastAsia" w:hAnsiTheme="minorEastAsia" w:eastAsiaTheme="minorEastAsia" w:cstheme="minorEastAsia"/>
          <w:color w:val="auto"/>
          <w:highlight w:val="none"/>
          <w:lang w:val="en-US" w:eastAsia="zh-CN"/>
        </w:rPr>
      </w:pPr>
    </w:p>
    <w:p w14:paraId="6EC4D2B4">
      <w:pPr>
        <w:rPr>
          <w:rFonts w:hint="eastAsia" w:asciiTheme="minorEastAsia" w:hAnsiTheme="minorEastAsia" w:eastAsiaTheme="minorEastAsia" w:cstheme="minorEastAsia"/>
          <w:color w:val="auto"/>
          <w:highlight w:val="none"/>
          <w:lang w:val="en-US" w:eastAsia="zh-CN"/>
        </w:rPr>
      </w:pPr>
    </w:p>
    <w:p w14:paraId="3C3F42FE">
      <w:pPr>
        <w:pStyle w:val="6"/>
        <w:rPr>
          <w:rFonts w:hint="eastAsia" w:asciiTheme="minorEastAsia" w:hAnsiTheme="minorEastAsia" w:eastAsiaTheme="minorEastAsia" w:cstheme="minorEastAsia"/>
          <w:color w:val="auto"/>
          <w:highlight w:val="none"/>
          <w:lang w:val="en-US" w:eastAsia="zh-CN"/>
        </w:rPr>
      </w:pPr>
    </w:p>
    <w:p w14:paraId="608DA1DC">
      <w:pPr>
        <w:rPr>
          <w:rFonts w:hint="eastAsia" w:asciiTheme="minorEastAsia" w:hAnsiTheme="minorEastAsia" w:eastAsiaTheme="minorEastAsia" w:cstheme="minorEastAsia"/>
          <w:color w:val="auto"/>
          <w:highlight w:val="none"/>
          <w:lang w:val="en-US" w:eastAsia="zh-CN"/>
        </w:rPr>
      </w:pPr>
    </w:p>
    <w:p w14:paraId="45E500B7">
      <w:pPr>
        <w:pStyle w:val="6"/>
        <w:rPr>
          <w:rFonts w:hint="eastAsia" w:asciiTheme="minorEastAsia" w:hAnsiTheme="minorEastAsia" w:eastAsiaTheme="minorEastAsia" w:cstheme="minorEastAsia"/>
          <w:color w:val="auto"/>
          <w:highlight w:val="none"/>
          <w:lang w:val="en-US" w:eastAsia="zh-CN"/>
        </w:rPr>
      </w:pPr>
    </w:p>
    <w:p w14:paraId="77708CF0">
      <w:pPr>
        <w:rPr>
          <w:rFonts w:hint="eastAsia" w:asciiTheme="minorEastAsia" w:hAnsiTheme="minorEastAsia" w:eastAsiaTheme="minorEastAsia" w:cstheme="minorEastAsia"/>
          <w:color w:val="auto"/>
          <w:highlight w:val="none"/>
          <w:lang w:val="en-US" w:eastAsia="zh-CN"/>
        </w:rPr>
      </w:pPr>
    </w:p>
    <w:p w14:paraId="7B50D028">
      <w:pPr>
        <w:pStyle w:val="6"/>
        <w:rPr>
          <w:rFonts w:hint="eastAsia" w:asciiTheme="minorEastAsia" w:hAnsiTheme="minorEastAsia" w:eastAsiaTheme="minorEastAsia" w:cstheme="minorEastAsia"/>
          <w:color w:val="auto"/>
          <w:highlight w:val="none"/>
          <w:lang w:val="en-US" w:eastAsia="zh-CN"/>
        </w:rPr>
      </w:pPr>
    </w:p>
    <w:p w14:paraId="6EE810F4">
      <w:pPr>
        <w:rPr>
          <w:rFonts w:hint="eastAsia" w:asciiTheme="minorEastAsia" w:hAnsiTheme="minorEastAsia" w:eastAsiaTheme="minorEastAsia" w:cstheme="minorEastAsia"/>
          <w:color w:val="auto"/>
          <w:highlight w:val="none"/>
          <w:lang w:val="en-US" w:eastAsia="zh-CN"/>
        </w:rPr>
      </w:pPr>
    </w:p>
    <w:p w14:paraId="0C8F9C67">
      <w:pPr>
        <w:pStyle w:val="6"/>
        <w:rPr>
          <w:rFonts w:hint="eastAsia" w:asciiTheme="minorEastAsia" w:hAnsiTheme="minorEastAsia" w:eastAsiaTheme="minorEastAsia" w:cstheme="minorEastAsia"/>
          <w:color w:val="auto"/>
          <w:highlight w:val="none"/>
          <w:lang w:val="en-US" w:eastAsia="zh-CN"/>
        </w:rPr>
      </w:pPr>
    </w:p>
    <w:p w14:paraId="08AF087E">
      <w:pPr>
        <w:rPr>
          <w:rFonts w:hint="eastAsia" w:asciiTheme="minorEastAsia" w:hAnsiTheme="minorEastAsia" w:eastAsiaTheme="minorEastAsia" w:cstheme="minorEastAsia"/>
          <w:color w:val="auto"/>
          <w:highlight w:val="none"/>
          <w:lang w:val="en-US" w:eastAsia="zh-CN"/>
        </w:rPr>
      </w:pPr>
    </w:p>
    <w:p w14:paraId="39A515DF">
      <w:pPr>
        <w:pStyle w:val="6"/>
        <w:rPr>
          <w:rFonts w:hint="eastAsia" w:asciiTheme="minorEastAsia" w:hAnsiTheme="minorEastAsia" w:eastAsiaTheme="minorEastAsia" w:cstheme="minorEastAsia"/>
          <w:color w:val="auto"/>
          <w:highlight w:val="none"/>
          <w:lang w:val="en-US" w:eastAsia="zh-CN"/>
        </w:rPr>
      </w:pPr>
    </w:p>
    <w:p w14:paraId="5ECCD256">
      <w:pPr>
        <w:rPr>
          <w:rFonts w:hint="eastAsia" w:asciiTheme="minorEastAsia" w:hAnsiTheme="minorEastAsia" w:eastAsiaTheme="minorEastAsia" w:cstheme="minorEastAsia"/>
          <w:color w:val="auto"/>
          <w:highlight w:val="none"/>
          <w:lang w:val="en-US" w:eastAsia="zh-CN"/>
        </w:rPr>
      </w:pPr>
    </w:p>
    <w:p w14:paraId="0AC61C23">
      <w:pPr>
        <w:pStyle w:val="6"/>
        <w:rPr>
          <w:rFonts w:hint="eastAsia" w:asciiTheme="minorEastAsia" w:hAnsiTheme="minorEastAsia" w:eastAsiaTheme="minorEastAsia" w:cstheme="minorEastAsia"/>
          <w:color w:val="auto"/>
          <w:highlight w:val="none"/>
          <w:lang w:val="en-US" w:eastAsia="zh-CN"/>
        </w:rPr>
      </w:pPr>
    </w:p>
    <w:p w14:paraId="7C052862">
      <w:pPr>
        <w:pStyle w:val="6"/>
        <w:ind w:left="0" w:leftChars="0" w:firstLine="0" w:firstLineChars="0"/>
        <w:rPr>
          <w:rFonts w:hint="eastAsia" w:asciiTheme="minorEastAsia" w:hAnsiTheme="minorEastAsia" w:eastAsiaTheme="minorEastAsia" w:cstheme="minorEastAsia"/>
          <w:color w:val="auto"/>
          <w:highlight w:val="none"/>
          <w:lang w:val="en-US" w:eastAsia="zh-CN"/>
        </w:rPr>
      </w:pPr>
    </w:p>
    <w:p w14:paraId="1F0809E1">
      <w:pPr>
        <w:keepNext w:val="0"/>
        <w:keepLines w:val="0"/>
        <w:pageBreakBefore w:val="0"/>
        <w:widowControl/>
        <w:numPr>
          <w:ilvl w:val="0"/>
          <w:numId w:val="8"/>
        </w:numPr>
        <w:kinsoku/>
        <w:wordWrap w:val="0"/>
        <w:overflowPunct/>
        <w:topLinePunct/>
        <w:autoSpaceDE/>
        <w:autoSpaceDN/>
        <w:bidi w:val="0"/>
        <w:adjustRightInd w:val="0"/>
        <w:snapToGrid w:val="0"/>
        <w:spacing w:before="45" w:line="248" w:lineRule="auto"/>
        <w:ind w:left="0" w:leftChars="0" w:firstLine="584" w:firstLineChars="0"/>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缴纳证明文件：</w:t>
      </w:r>
    </w:p>
    <w:p w14:paraId="463BF7C5">
      <w:pPr>
        <w:pStyle w:val="6"/>
        <w:numPr>
          <w:ilvl w:val="0"/>
          <w:numId w:val="0"/>
        </w:numPr>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color w:val="auto"/>
          <w:highlight w:val="none"/>
          <w:lang w:val="en-US" w:eastAsia="zh-CN"/>
        </w:rPr>
      </w:pPr>
    </w:p>
    <w:p w14:paraId="7CDC4BD2">
      <w:pPr>
        <w:rPr>
          <w:rFonts w:hint="eastAsia" w:asciiTheme="minorEastAsia" w:hAnsiTheme="minorEastAsia" w:eastAsiaTheme="minorEastAsia" w:cstheme="minorEastAsia"/>
          <w:color w:val="auto"/>
          <w:highlight w:val="none"/>
          <w:lang w:val="en-US" w:eastAsia="zh-CN"/>
        </w:rPr>
      </w:pPr>
    </w:p>
    <w:p w14:paraId="201208E4">
      <w:pPr>
        <w:pStyle w:val="6"/>
        <w:rPr>
          <w:rFonts w:hint="eastAsia" w:asciiTheme="minorEastAsia" w:hAnsiTheme="minorEastAsia" w:eastAsiaTheme="minorEastAsia" w:cstheme="minorEastAsia"/>
          <w:color w:val="auto"/>
          <w:highlight w:val="none"/>
          <w:lang w:val="en-US" w:eastAsia="zh-CN"/>
        </w:rPr>
      </w:pPr>
    </w:p>
    <w:p w14:paraId="2A111BF5">
      <w:pPr>
        <w:rPr>
          <w:rFonts w:hint="eastAsia" w:asciiTheme="minorEastAsia" w:hAnsiTheme="minorEastAsia" w:eastAsiaTheme="minorEastAsia" w:cstheme="minorEastAsia"/>
          <w:color w:val="auto"/>
          <w:highlight w:val="none"/>
          <w:lang w:val="en-US" w:eastAsia="zh-CN"/>
        </w:rPr>
      </w:pPr>
    </w:p>
    <w:p w14:paraId="6C9652AF">
      <w:pPr>
        <w:pStyle w:val="6"/>
        <w:rPr>
          <w:rFonts w:hint="eastAsia" w:asciiTheme="minorEastAsia" w:hAnsiTheme="minorEastAsia" w:eastAsiaTheme="minorEastAsia" w:cstheme="minorEastAsia"/>
          <w:color w:val="auto"/>
          <w:highlight w:val="none"/>
          <w:lang w:val="en-US" w:eastAsia="zh-CN"/>
        </w:rPr>
      </w:pPr>
    </w:p>
    <w:p w14:paraId="3399A9F3">
      <w:pPr>
        <w:rPr>
          <w:rFonts w:hint="eastAsia" w:asciiTheme="minorEastAsia" w:hAnsiTheme="minorEastAsia" w:eastAsiaTheme="minorEastAsia" w:cstheme="minorEastAsia"/>
          <w:color w:val="auto"/>
          <w:highlight w:val="none"/>
          <w:lang w:val="en-US" w:eastAsia="zh-CN"/>
        </w:rPr>
      </w:pPr>
    </w:p>
    <w:p w14:paraId="5EC9FC38">
      <w:pPr>
        <w:pStyle w:val="6"/>
        <w:rPr>
          <w:rFonts w:hint="eastAsia" w:asciiTheme="minorEastAsia" w:hAnsiTheme="minorEastAsia" w:eastAsiaTheme="minorEastAsia" w:cstheme="minorEastAsia"/>
          <w:color w:val="auto"/>
          <w:highlight w:val="none"/>
          <w:lang w:val="en-US" w:eastAsia="zh-CN"/>
        </w:rPr>
      </w:pPr>
    </w:p>
    <w:p w14:paraId="64339308">
      <w:pPr>
        <w:rPr>
          <w:rFonts w:hint="eastAsia" w:asciiTheme="minorEastAsia" w:hAnsiTheme="minorEastAsia" w:eastAsiaTheme="minorEastAsia" w:cstheme="minorEastAsia"/>
          <w:color w:val="auto"/>
          <w:highlight w:val="none"/>
          <w:lang w:val="en-US" w:eastAsia="zh-CN"/>
        </w:rPr>
      </w:pPr>
    </w:p>
    <w:p w14:paraId="11C13895">
      <w:pPr>
        <w:pStyle w:val="6"/>
        <w:rPr>
          <w:rFonts w:hint="eastAsia" w:asciiTheme="minorEastAsia" w:hAnsiTheme="minorEastAsia" w:eastAsiaTheme="minorEastAsia" w:cstheme="minorEastAsia"/>
          <w:color w:val="auto"/>
          <w:highlight w:val="none"/>
          <w:lang w:val="en-US" w:eastAsia="zh-CN"/>
        </w:rPr>
      </w:pPr>
    </w:p>
    <w:p w14:paraId="5049CB8D">
      <w:pPr>
        <w:rPr>
          <w:rFonts w:hint="eastAsia" w:asciiTheme="minorEastAsia" w:hAnsiTheme="minorEastAsia" w:eastAsiaTheme="minorEastAsia" w:cstheme="minorEastAsia"/>
          <w:color w:val="auto"/>
          <w:highlight w:val="none"/>
          <w:lang w:val="en-US" w:eastAsia="zh-CN"/>
        </w:rPr>
      </w:pPr>
    </w:p>
    <w:p w14:paraId="1795D6F5">
      <w:pPr>
        <w:pStyle w:val="6"/>
        <w:rPr>
          <w:rFonts w:hint="eastAsia" w:asciiTheme="minorEastAsia" w:hAnsiTheme="minorEastAsia" w:eastAsiaTheme="minorEastAsia" w:cstheme="minorEastAsia"/>
          <w:color w:val="auto"/>
          <w:highlight w:val="none"/>
          <w:lang w:val="en-US" w:eastAsia="zh-CN"/>
        </w:rPr>
      </w:pPr>
    </w:p>
    <w:p w14:paraId="4BBE18F4">
      <w:pPr>
        <w:rPr>
          <w:rFonts w:hint="eastAsia" w:asciiTheme="minorEastAsia" w:hAnsiTheme="minorEastAsia" w:eastAsiaTheme="minorEastAsia" w:cstheme="minorEastAsia"/>
          <w:color w:val="auto"/>
          <w:highlight w:val="none"/>
          <w:lang w:val="en-US" w:eastAsia="zh-CN"/>
        </w:rPr>
      </w:pPr>
    </w:p>
    <w:p w14:paraId="48B49110">
      <w:pPr>
        <w:pStyle w:val="6"/>
        <w:rPr>
          <w:rFonts w:hint="eastAsia" w:asciiTheme="minorEastAsia" w:hAnsiTheme="minorEastAsia" w:eastAsiaTheme="minorEastAsia" w:cstheme="minorEastAsia"/>
          <w:color w:val="auto"/>
          <w:highlight w:val="none"/>
          <w:lang w:val="en-US" w:eastAsia="zh-CN"/>
        </w:rPr>
      </w:pPr>
    </w:p>
    <w:p w14:paraId="39B39733">
      <w:pPr>
        <w:rPr>
          <w:rFonts w:hint="eastAsia" w:asciiTheme="minorEastAsia" w:hAnsiTheme="minorEastAsia" w:eastAsiaTheme="minorEastAsia" w:cstheme="minorEastAsia"/>
          <w:color w:val="auto"/>
          <w:highlight w:val="none"/>
          <w:lang w:val="en-US" w:eastAsia="zh-CN"/>
        </w:rPr>
      </w:pPr>
    </w:p>
    <w:p w14:paraId="0AA22401">
      <w:pPr>
        <w:pStyle w:val="6"/>
        <w:rPr>
          <w:rFonts w:hint="eastAsia" w:asciiTheme="minorEastAsia" w:hAnsiTheme="minorEastAsia" w:eastAsiaTheme="minorEastAsia" w:cstheme="minorEastAsia"/>
          <w:color w:val="auto"/>
          <w:highlight w:val="none"/>
          <w:lang w:val="en-US" w:eastAsia="zh-CN"/>
        </w:rPr>
      </w:pPr>
    </w:p>
    <w:p w14:paraId="0693FFA8">
      <w:pPr>
        <w:rPr>
          <w:rFonts w:hint="eastAsia" w:asciiTheme="minorEastAsia" w:hAnsiTheme="minorEastAsia" w:eastAsiaTheme="minorEastAsia" w:cstheme="minorEastAsia"/>
          <w:color w:val="auto"/>
          <w:highlight w:val="none"/>
          <w:lang w:val="en-US" w:eastAsia="zh-CN"/>
        </w:rPr>
      </w:pPr>
    </w:p>
    <w:p w14:paraId="62D10BEC">
      <w:pPr>
        <w:pStyle w:val="6"/>
        <w:rPr>
          <w:rFonts w:hint="eastAsia" w:asciiTheme="minorEastAsia" w:hAnsiTheme="minorEastAsia" w:eastAsiaTheme="minorEastAsia" w:cstheme="minorEastAsia"/>
          <w:color w:val="auto"/>
          <w:highlight w:val="none"/>
          <w:lang w:val="en-US" w:eastAsia="zh-CN"/>
        </w:rPr>
      </w:pPr>
    </w:p>
    <w:p w14:paraId="1316B8C8">
      <w:pPr>
        <w:rPr>
          <w:rFonts w:hint="eastAsia" w:asciiTheme="minorEastAsia" w:hAnsiTheme="minorEastAsia" w:eastAsiaTheme="minorEastAsia" w:cstheme="minorEastAsia"/>
          <w:color w:val="auto"/>
          <w:highlight w:val="none"/>
          <w:lang w:val="en-US" w:eastAsia="zh-CN"/>
        </w:rPr>
      </w:pPr>
    </w:p>
    <w:p w14:paraId="432B981F">
      <w:pPr>
        <w:pStyle w:val="6"/>
        <w:rPr>
          <w:rFonts w:hint="eastAsia" w:asciiTheme="minorEastAsia" w:hAnsiTheme="minorEastAsia" w:eastAsiaTheme="minorEastAsia" w:cstheme="minorEastAsia"/>
          <w:color w:val="auto"/>
          <w:highlight w:val="none"/>
          <w:lang w:val="en-US" w:eastAsia="zh-CN"/>
        </w:rPr>
      </w:pPr>
    </w:p>
    <w:p w14:paraId="6C1EB689">
      <w:pPr>
        <w:rPr>
          <w:rFonts w:hint="eastAsia" w:asciiTheme="minorEastAsia" w:hAnsiTheme="minorEastAsia" w:eastAsiaTheme="minorEastAsia" w:cstheme="minorEastAsia"/>
          <w:color w:val="auto"/>
          <w:highlight w:val="none"/>
          <w:lang w:val="en-US" w:eastAsia="zh-CN"/>
        </w:rPr>
      </w:pPr>
    </w:p>
    <w:p w14:paraId="1A499B5E">
      <w:pPr>
        <w:pStyle w:val="6"/>
        <w:rPr>
          <w:rFonts w:hint="eastAsia" w:asciiTheme="minorEastAsia" w:hAnsiTheme="minorEastAsia" w:eastAsiaTheme="minorEastAsia" w:cstheme="minorEastAsia"/>
          <w:color w:val="auto"/>
          <w:highlight w:val="none"/>
          <w:lang w:val="en-US" w:eastAsia="zh-CN"/>
        </w:rPr>
      </w:pPr>
    </w:p>
    <w:p w14:paraId="10005723">
      <w:pPr>
        <w:rPr>
          <w:rFonts w:hint="eastAsia" w:asciiTheme="minorEastAsia" w:hAnsiTheme="minorEastAsia" w:eastAsiaTheme="minorEastAsia" w:cstheme="minorEastAsia"/>
          <w:color w:val="auto"/>
          <w:highlight w:val="none"/>
          <w:lang w:val="en-US" w:eastAsia="zh-CN"/>
        </w:rPr>
      </w:pPr>
    </w:p>
    <w:p w14:paraId="4240A57B">
      <w:pPr>
        <w:pStyle w:val="6"/>
        <w:rPr>
          <w:rFonts w:hint="eastAsia" w:asciiTheme="minorEastAsia" w:hAnsiTheme="minorEastAsia" w:eastAsiaTheme="minorEastAsia" w:cstheme="minorEastAsia"/>
          <w:color w:val="auto"/>
          <w:highlight w:val="none"/>
          <w:lang w:val="en-US" w:eastAsia="zh-CN"/>
        </w:rPr>
      </w:pPr>
    </w:p>
    <w:p w14:paraId="1EBBC9EC">
      <w:pPr>
        <w:rPr>
          <w:rFonts w:hint="eastAsia" w:asciiTheme="minorEastAsia" w:hAnsiTheme="minorEastAsia" w:eastAsiaTheme="minorEastAsia" w:cstheme="minorEastAsia"/>
          <w:color w:val="auto"/>
          <w:highlight w:val="none"/>
          <w:lang w:val="en-US" w:eastAsia="zh-CN"/>
        </w:rPr>
      </w:pPr>
    </w:p>
    <w:p w14:paraId="005B6A01">
      <w:pPr>
        <w:pStyle w:val="6"/>
        <w:rPr>
          <w:rFonts w:hint="eastAsia" w:asciiTheme="minorEastAsia" w:hAnsiTheme="minorEastAsia" w:eastAsiaTheme="minorEastAsia" w:cstheme="minorEastAsia"/>
          <w:color w:val="auto"/>
          <w:highlight w:val="none"/>
          <w:lang w:val="en-US" w:eastAsia="zh-CN"/>
        </w:rPr>
      </w:pPr>
    </w:p>
    <w:p w14:paraId="1D4C3C31">
      <w:pPr>
        <w:rPr>
          <w:rFonts w:hint="eastAsia" w:asciiTheme="minorEastAsia" w:hAnsiTheme="minorEastAsia" w:eastAsiaTheme="minorEastAsia" w:cstheme="minorEastAsia"/>
          <w:color w:val="auto"/>
          <w:highlight w:val="none"/>
          <w:lang w:val="en-US" w:eastAsia="zh-CN"/>
        </w:rPr>
      </w:pPr>
    </w:p>
    <w:p w14:paraId="01FC1C71">
      <w:pPr>
        <w:pStyle w:val="6"/>
        <w:rPr>
          <w:rFonts w:hint="eastAsia" w:asciiTheme="minorEastAsia" w:hAnsiTheme="minorEastAsia" w:eastAsiaTheme="minorEastAsia" w:cstheme="minorEastAsia"/>
          <w:color w:val="auto"/>
          <w:highlight w:val="none"/>
          <w:lang w:val="en-US" w:eastAsia="zh-CN"/>
        </w:rPr>
      </w:pPr>
    </w:p>
    <w:p w14:paraId="574DAF84">
      <w:pPr>
        <w:rPr>
          <w:rFonts w:hint="eastAsia" w:asciiTheme="minorEastAsia" w:hAnsiTheme="minorEastAsia" w:eastAsiaTheme="minorEastAsia" w:cstheme="minorEastAsia"/>
          <w:color w:val="auto"/>
          <w:highlight w:val="none"/>
          <w:lang w:val="en-US" w:eastAsia="zh-CN"/>
        </w:rPr>
      </w:pPr>
    </w:p>
    <w:p w14:paraId="0ADBBD86">
      <w:pPr>
        <w:pStyle w:val="6"/>
        <w:rPr>
          <w:rFonts w:hint="eastAsia" w:asciiTheme="minorEastAsia" w:hAnsiTheme="minorEastAsia" w:eastAsiaTheme="minorEastAsia" w:cstheme="minorEastAsia"/>
          <w:color w:val="auto"/>
          <w:highlight w:val="none"/>
          <w:lang w:val="en-US" w:eastAsia="zh-CN"/>
        </w:rPr>
      </w:pPr>
    </w:p>
    <w:p w14:paraId="3AB16312">
      <w:pPr>
        <w:rPr>
          <w:rFonts w:hint="eastAsia" w:asciiTheme="minorEastAsia" w:hAnsiTheme="minorEastAsia" w:eastAsiaTheme="minorEastAsia" w:cstheme="minorEastAsia"/>
          <w:color w:val="auto"/>
          <w:highlight w:val="none"/>
          <w:lang w:val="en-US" w:eastAsia="zh-CN"/>
        </w:rPr>
      </w:pPr>
    </w:p>
    <w:p w14:paraId="56E19CA8">
      <w:pPr>
        <w:pStyle w:val="6"/>
        <w:rPr>
          <w:rFonts w:hint="eastAsia" w:asciiTheme="minorEastAsia" w:hAnsiTheme="minorEastAsia" w:eastAsiaTheme="minorEastAsia" w:cstheme="minorEastAsia"/>
          <w:color w:val="auto"/>
          <w:highlight w:val="none"/>
          <w:lang w:val="en-US" w:eastAsia="zh-CN"/>
        </w:rPr>
      </w:pPr>
    </w:p>
    <w:p w14:paraId="13DA8C27">
      <w:pPr>
        <w:rPr>
          <w:rFonts w:hint="eastAsia" w:asciiTheme="minorEastAsia" w:hAnsiTheme="minorEastAsia" w:eastAsiaTheme="minorEastAsia" w:cstheme="minorEastAsia"/>
          <w:color w:val="auto"/>
          <w:highlight w:val="none"/>
          <w:lang w:val="en-US" w:eastAsia="zh-CN"/>
        </w:rPr>
      </w:pPr>
    </w:p>
    <w:p w14:paraId="4EAF29E3">
      <w:pPr>
        <w:pStyle w:val="6"/>
        <w:rPr>
          <w:rFonts w:hint="eastAsia" w:asciiTheme="minorEastAsia" w:hAnsiTheme="minorEastAsia" w:eastAsiaTheme="minorEastAsia" w:cstheme="minorEastAsia"/>
          <w:color w:val="auto"/>
          <w:highlight w:val="none"/>
          <w:lang w:val="en-US" w:eastAsia="zh-CN"/>
        </w:rPr>
      </w:pPr>
    </w:p>
    <w:p w14:paraId="451FABCC">
      <w:pPr>
        <w:rPr>
          <w:rFonts w:hint="eastAsia" w:asciiTheme="minorEastAsia" w:hAnsiTheme="minorEastAsia" w:eastAsiaTheme="minorEastAsia" w:cstheme="minorEastAsia"/>
          <w:color w:val="auto"/>
          <w:highlight w:val="none"/>
          <w:lang w:val="en-US" w:eastAsia="zh-CN"/>
        </w:rPr>
      </w:pPr>
    </w:p>
    <w:p w14:paraId="1BFE555F">
      <w:pPr>
        <w:pStyle w:val="6"/>
        <w:rPr>
          <w:rFonts w:hint="eastAsia" w:asciiTheme="minorEastAsia" w:hAnsiTheme="minorEastAsia" w:eastAsiaTheme="minorEastAsia" w:cstheme="minorEastAsia"/>
          <w:color w:val="auto"/>
          <w:highlight w:val="none"/>
          <w:lang w:val="en-US" w:eastAsia="zh-CN"/>
        </w:rPr>
      </w:pPr>
    </w:p>
    <w:p w14:paraId="770853D4">
      <w:pPr>
        <w:rPr>
          <w:rFonts w:hint="eastAsia" w:asciiTheme="minorEastAsia" w:hAnsiTheme="minorEastAsia" w:eastAsiaTheme="minorEastAsia" w:cstheme="minorEastAsia"/>
          <w:color w:val="auto"/>
          <w:highlight w:val="none"/>
          <w:lang w:val="en-US" w:eastAsia="zh-CN"/>
        </w:rPr>
      </w:pPr>
    </w:p>
    <w:p w14:paraId="230800CE">
      <w:pPr>
        <w:pStyle w:val="6"/>
        <w:rPr>
          <w:rFonts w:hint="eastAsia" w:asciiTheme="minorEastAsia" w:hAnsiTheme="minorEastAsia" w:eastAsiaTheme="minorEastAsia" w:cstheme="minorEastAsia"/>
          <w:color w:val="auto"/>
          <w:highlight w:val="none"/>
          <w:lang w:val="en-US" w:eastAsia="zh-CN"/>
        </w:rPr>
      </w:pPr>
    </w:p>
    <w:p w14:paraId="1398FA35">
      <w:pPr>
        <w:rPr>
          <w:rFonts w:hint="eastAsia" w:asciiTheme="minorEastAsia" w:hAnsiTheme="minorEastAsia" w:eastAsiaTheme="minorEastAsia" w:cstheme="minorEastAsia"/>
          <w:color w:val="auto"/>
          <w:highlight w:val="none"/>
          <w:lang w:val="en-US" w:eastAsia="zh-CN"/>
        </w:rPr>
      </w:pPr>
    </w:p>
    <w:p w14:paraId="0C49756C">
      <w:pPr>
        <w:pStyle w:val="6"/>
        <w:rPr>
          <w:rFonts w:hint="eastAsia"/>
          <w:color w:val="auto"/>
          <w:highlight w:val="none"/>
          <w:lang w:val="en-US" w:eastAsia="zh-CN"/>
        </w:rPr>
      </w:pPr>
    </w:p>
    <w:p w14:paraId="1C59B702">
      <w:pPr>
        <w:rPr>
          <w:rFonts w:hint="eastAsia"/>
          <w:color w:val="auto"/>
          <w:highlight w:val="none"/>
          <w:lang w:val="en-US" w:eastAsia="zh-CN"/>
        </w:rPr>
      </w:pPr>
    </w:p>
    <w:p w14:paraId="2A9261EE">
      <w:pPr>
        <w:pStyle w:val="6"/>
        <w:rPr>
          <w:rFonts w:hint="eastAsia"/>
          <w:color w:val="auto"/>
          <w:highlight w:val="none"/>
          <w:lang w:val="en-US" w:eastAsia="zh-CN"/>
        </w:rPr>
      </w:pPr>
    </w:p>
    <w:p w14:paraId="40C81A21">
      <w:pPr>
        <w:pStyle w:val="6"/>
        <w:rPr>
          <w:rFonts w:hint="eastAsia" w:asciiTheme="minorEastAsia" w:hAnsiTheme="minorEastAsia" w:eastAsiaTheme="minorEastAsia" w:cstheme="minorEastAsia"/>
          <w:color w:val="auto"/>
          <w:highlight w:val="none"/>
          <w:lang w:val="en-US" w:eastAsia="zh-CN"/>
        </w:rPr>
      </w:pPr>
    </w:p>
    <w:p w14:paraId="687278FE">
      <w:pPr>
        <w:rPr>
          <w:rFonts w:hint="eastAsia" w:asciiTheme="minorEastAsia" w:hAnsiTheme="minorEastAsia" w:eastAsiaTheme="minorEastAsia" w:cstheme="minorEastAsia"/>
          <w:color w:val="auto"/>
          <w:highlight w:val="none"/>
          <w:lang w:val="en-US" w:eastAsia="zh-CN"/>
        </w:rPr>
      </w:pPr>
    </w:p>
    <w:p w14:paraId="62B46ACE">
      <w:pPr>
        <w:pStyle w:val="6"/>
        <w:rPr>
          <w:rFonts w:hint="eastAsia" w:asciiTheme="minorEastAsia" w:hAnsiTheme="minorEastAsia" w:eastAsiaTheme="minorEastAsia" w:cstheme="minorEastAsia"/>
          <w:color w:val="auto"/>
          <w:highlight w:val="none"/>
          <w:lang w:val="en-US" w:eastAsia="zh-CN"/>
        </w:rPr>
      </w:pPr>
    </w:p>
    <w:p w14:paraId="5D47DBE4">
      <w:pPr>
        <w:rPr>
          <w:rFonts w:hint="eastAsia" w:asciiTheme="minorEastAsia" w:hAnsiTheme="minorEastAsia" w:eastAsiaTheme="minorEastAsia" w:cstheme="minorEastAsia"/>
          <w:color w:val="auto"/>
          <w:highlight w:val="none"/>
          <w:lang w:val="en-US" w:eastAsia="zh-CN"/>
        </w:rPr>
      </w:pPr>
    </w:p>
    <w:p w14:paraId="6744E6C6">
      <w:pPr>
        <w:pStyle w:val="6"/>
        <w:rPr>
          <w:rFonts w:hint="eastAsia" w:asciiTheme="minorEastAsia" w:hAnsiTheme="minorEastAsia" w:eastAsiaTheme="minorEastAsia" w:cstheme="minorEastAsia"/>
          <w:color w:val="auto"/>
          <w:highlight w:val="none"/>
          <w:lang w:val="en-US" w:eastAsia="zh-CN"/>
        </w:rPr>
      </w:pPr>
    </w:p>
    <w:p w14:paraId="0F63D772">
      <w:pPr>
        <w:rPr>
          <w:rFonts w:hint="eastAsia" w:asciiTheme="minorEastAsia" w:hAnsiTheme="minorEastAsia" w:eastAsiaTheme="minorEastAsia" w:cstheme="minorEastAsia"/>
          <w:color w:val="auto"/>
          <w:highlight w:val="none"/>
          <w:lang w:val="en-US" w:eastAsia="zh-CN"/>
        </w:rPr>
      </w:pPr>
    </w:p>
    <w:p w14:paraId="798ED1E4">
      <w:pPr>
        <w:rPr>
          <w:rFonts w:hint="eastAsia" w:asciiTheme="minorEastAsia" w:hAnsiTheme="minorEastAsia" w:eastAsiaTheme="minorEastAsia" w:cstheme="minorEastAsia"/>
          <w:color w:val="auto"/>
          <w:highlight w:val="none"/>
          <w:lang w:val="en-US" w:eastAsia="zh-CN"/>
        </w:rPr>
      </w:pPr>
    </w:p>
    <w:p w14:paraId="7B54FE73">
      <w:pPr>
        <w:pStyle w:val="6"/>
        <w:rPr>
          <w:rFonts w:hint="eastAsia" w:asciiTheme="minorEastAsia" w:hAnsiTheme="minorEastAsia" w:eastAsiaTheme="minorEastAsia" w:cstheme="minorEastAsia"/>
          <w:color w:val="auto"/>
          <w:highlight w:val="none"/>
          <w:lang w:val="en-US" w:eastAsia="zh-CN"/>
        </w:rPr>
      </w:pPr>
    </w:p>
    <w:p w14:paraId="2428FD4D">
      <w:pPr>
        <w:rPr>
          <w:rFonts w:hint="eastAsia" w:asciiTheme="minorEastAsia" w:hAnsiTheme="minorEastAsia" w:eastAsiaTheme="minorEastAsia" w:cstheme="minorEastAsia"/>
          <w:color w:val="auto"/>
          <w:highlight w:val="none"/>
          <w:lang w:val="en-US" w:eastAsia="zh-CN"/>
        </w:rPr>
      </w:pPr>
    </w:p>
    <w:p w14:paraId="5AD75805">
      <w:pPr>
        <w:keepNext w:val="0"/>
        <w:keepLines w:val="0"/>
        <w:pageBreakBefore w:val="0"/>
        <w:widowControl/>
        <w:numPr>
          <w:ilvl w:val="0"/>
          <w:numId w:val="8"/>
        </w:numPr>
        <w:kinsoku/>
        <w:wordWrap w:val="0"/>
        <w:overflowPunct/>
        <w:topLinePunct/>
        <w:autoSpaceDE/>
        <w:autoSpaceDN/>
        <w:bidi w:val="0"/>
        <w:adjustRightInd/>
        <w:snapToGrid w:val="0"/>
        <w:spacing w:line="400" w:lineRule="exact"/>
        <w:ind w:left="0" w:leftChars="0" w:firstLine="584" w:firstLineChars="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社会保险参保缴费情况证明：</w:t>
      </w:r>
    </w:p>
    <w:p w14:paraId="7406AE76">
      <w:pPr>
        <w:pStyle w:val="6"/>
        <w:numPr>
          <w:ilvl w:val="0"/>
          <w:numId w:val="0"/>
        </w:numPr>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color w:val="auto"/>
          <w:highlight w:val="none"/>
          <w:lang w:val="en-US" w:eastAsia="zh-CN"/>
        </w:rPr>
      </w:pPr>
    </w:p>
    <w:p w14:paraId="63093B0D">
      <w:pPr>
        <w:rPr>
          <w:rFonts w:hint="eastAsia" w:asciiTheme="minorEastAsia" w:hAnsiTheme="minorEastAsia" w:eastAsiaTheme="minorEastAsia" w:cstheme="minorEastAsia"/>
          <w:color w:val="auto"/>
          <w:highlight w:val="none"/>
          <w:lang w:val="en-US" w:eastAsia="zh-CN"/>
        </w:rPr>
      </w:pPr>
    </w:p>
    <w:p w14:paraId="13636422">
      <w:pPr>
        <w:pStyle w:val="6"/>
        <w:rPr>
          <w:rFonts w:hint="eastAsia" w:asciiTheme="minorEastAsia" w:hAnsiTheme="minorEastAsia" w:eastAsiaTheme="minorEastAsia" w:cstheme="minorEastAsia"/>
          <w:color w:val="auto"/>
          <w:highlight w:val="none"/>
          <w:lang w:val="en-US" w:eastAsia="zh-CN"/>
        </w:rPr>
      </w:pPr>
    </w:p>
    <w:p w14:paraId="23C010FA">
      <w:pPr>
        <w:rPr>
          <w:rFonts w:hint="eastAsia" w:asciiTheme="minorEastAsia" w:hAnsiTheme="minorEastAsia" w:eastAsiaTheme="minorEastAsia" w:cstheme="minorEastAsia"/>
          <w:color w:val="auto"/>
          <w:highlight w:val="none"/>
          <w:lang w:val="en-US" w:eastAsia="zh-CN"/>
        </w:rPr>
      </w:pPr>
    </w:p>
    <w:p w14:paraId="0E2FD3CF">
      <w:pPr>
        <w:pStyle w:val="6"/>
        <w:rPr>
          <w:rFonts w:hint="eastAsia" w:asciiTheme="minorEastAsia" w:hAnsiTheme="minorEastAsia" w:eastAsiaTheme="minorEastAsia" w:cstheme="minorEastAsia"/>
          <w:color w:val="auto"/>
          <w:highlight w:val="none"/>
          <w:lang w:val="en-US" w:eastAsia="zh-CN"/>
        </w:rPr>
      </w:pPr>
    </w:p>
    <w:p w14:paraId="2C98FDDF">
      <w:pPr>
        <w:rPr>
          <w:rFonts w:hint="eastAsia" w:asciiTheme="minorEastAsia" w:hAnsiTheme="minorEastAsia" w:eastAsiaTheme="minorEastAsia" w:cstheme="minorEastAsia"/>
          <w:color w:val="auto"/>
          <w:highlight w:val="none"/>
          <w:lang w:val="en-US" w:eastAsia="zh-CN"/>
        </w:rPr>
      </w:pPr>
    </w:p>
    <w:p w14:paraId="6852EFF4">
      <w:pPr>
        <w:pStyle w:val="6"/>
        <w:rPr>
          <w:rFonts w:hint="eastAsia" w:asciiTheme="minorEastAsia" w:hAnsiTheme="minorEastAsia" w:eastAsiaTheme="minorEastAsia" w:cstheme="minorEastAsia"/>
          <w:color w:val="auto"/>
          <w:highlight w:val="none"/>
          <w:lang w:val="en-US" w:eastAsia="zh-CN"/>
        </w:rPr>
      </w:pPr>
    </w:p>
    <w:p w14:paraId="7156C31C">
      <w:pPr>
        <w:rPr>
          <w:rFonts w:hint="eastAsia" w:asciiTheme="minorEastAsia" w:hAnsiTheme="minorEastAsia" w:eastAsiaTheme="minorEastAsia" w:cstheme="minorEastAsia"/>
          <w:color w:val="auto"/>
          <w:highlight w:val="none"/>
          <w:lang w:val="en-US" w:eastAsia="zh-CN"/>
        </w:rPr>
      </w:pPr>
    </w:p>
    <w:p w14:paraId="2F98D915">
      <w:pPr>
        <w:pStyle w:val="6"/>
        <w:rPr>
          <w:rFonts w:hint="eastAsia" w:asciiTheme="minorEastAsia" w:hAnsiTheme="minorEastAsia" w:eastAsiaTheme="minorEastAsia" w:cstheme="minorEastAsia"/>
          <w:color w:val="auto"/>
          <w:highlight w:val="none"/>
          <w:lang w:val="en-US" w:eastAsia="zh-CN"/>
        </w:rPr>
      </w:pPr>
    </w:p>
    <w:p w14:paraId="4BE95B39">
      <w:pPr>
        <w:rPr>
          <w:rFonts w:hint="eastAsia" w:asciiTheme="minorEastAsia" w:hAnsiTheme="minorEastAsia" w:eastAsiaTheme="minorEastAsia" w:cstheme="minorEastAsia"/>
          <w:color w:val="auto"/>
          <w:highlight w:val="none"/>
          <w:lang w:val="en-US" w:eastAsia="zh-CN"/>
        </w:rPr>
      </w:pPr>
    </w:p>
    <w:p w14:paraId="155832A6">
      <w:pPr>
        <w:pStyle w:val="6"/>
        <w:rPr>
          <w:rFonts w:hint="eastAsia" w:asciiTheme="minorEastAsia" w:hAnsiTheme="minorEastAsia" w:eastAsiaTheme="minorEastAsia" w:cstheme="minorEastAsia"/>
          <w:color w:val="auto"/>
          <w:highlight w:val="none"/>
          <w:lang w:val="en-US" w:eastAsia="zh-CN"/>
        </w:rPr>
      </w:pPr>
    </w:p>
    <w:p w14:paraId="75BEE050">
      <w:pPr>
        <w:rPr>
          <w:rFonts w:hint="eastAsia" w:asciiTheme="minorEastAsia" w:hAnsiTheme="minorEastAsia" w:eastAsiaTheme="minorEastAsia" w:cstheme="minorEastAsia"/>
          <w:color w:val="auto"/>
          <w:highlight w:val="none"/>
          <w:lang w:val="en-US" w:eastAsia="zh-CN"/>
        </w:rPr>
      </w:pPr>
    </w:p>
    <w:p w14:paraId="1083D63B">
      <w:pPr>
        <w:pStyle w:val="6"/>
        <w:rPr>
          <w:rFonts w:hint="eastAsia" w:asciiTheme="minorEastAsia" w:hAnsiTheme="minorEastAsia" w:eastAsiaTheme="minorEastAsia" w:cstheme="minorEastAsia"/>
          <w:color w:val="auto"/>
          <w:highlight w:val="none"/>
          <w:lang w:val="en-US" w:eastAsia="zh-CN"/>
        </w:rPr>
      </w:pPr>
    </w:p>
    <w:p w14:paraId="1C07BF48">
      <w:pPr>
        <w:rPr>
          <w:rFonts w:hint="eastAsia" w:asciiTheme="minorEastAsia" w:hAnsiTheme="minorEastAsia" w:eastAsiaTheme="minorEastAsia" w:cstheme="minorEastAsia"/>
          <w:color w:val="auto"/>
          <w:highlight w:val="none"/>
          <w:lang w:val="en-US" w:eastAsia="zh-CN"/>
        </w:rPr>
      </w:pPr>
    </w:p>
    <w:p w14:paraId="582B2D2E">
      <w:pPr>
        <w:pStyle w:val="6"/>
        <w:rPr>
          <w:rFonts w:hint="eastAsia" w:asciiTheme="minorEastAsia" w:hAnsiTheme="minorEastAsia" w:eastAsiaTheme="minorEastAsia" w:cstheme="minorEastAsia"/>
          <w:color w:val="auto"/>
          <w:highlight w:val="none"/>
          <w:lang w:val="en-US" w:eastAsia="zh-CN"/>
        </w:rPr>
      </w:pPr>
    </w:p>
    <w:p w14:paraId="7322A0F8">
      <w:pPr>
        <w:rPr>
          <w:rFonts w:hint="eastAsia" w:asciiTheme="minorEastAsia" w:hAnsiTheme="minorEastAsia" w:eastAsiaTheme="minorEastAsia" w:cstheme="minorEastAsia"/>
          <w:color w:val="auto"/>
          <w:highlight w:val="none"/>
          <w:lang w:val="en-US" w:eastAsia="zh-CN"/>
        </w:rPr>
      </w:pPr>
    </w:p>
    <w:p w14:paraId="2FF501F8">
      <w:pPr>
        <w:pStyle w:val="6"/>
        <w:rPr>
          <w:rFonts w:hint="eastAsia" w:asciiTheme="minorEastAsia" w:hAnsiTheme="minorEastAsia" w:eastAsiaTheme="minorEastAsia" w:cstheme="minorEastAsia"/>
          <w:color w:val="auto"/>
          <w:highlight w:val="none"/>
          <w:lang w:val="en-US" w:eastAsia="zh-CN"/>
        </w:rPr>
      </w:pPr>
    </w:p>
    <w:p w14:paraId="0AFAF69C">
      <w:pPr>
        <w:rPr>
          <w:rFonts w:hint="eastAsia" w:asciiTheme="minorEastAsia" w:hAnsiTheme="minorEastAsia" w:eastAsiaTheme="minorEastAsia" w:cstheme="minorEastAsia"/>
          <w:color w:val="auto"/>
          <w:highlight w:val="none"/>
          <w:lang w:val="en-US" w:eastAsia="zh-CN"/>
        </w:rPr>
      </w:pPr>
    </w:p>
    <w:p w14:paraId="19DC0F8B">
      <w:pPr>
        <w:pStyle w:val="6"/>
        <w:rPr>
          <w:rFonts w:hint="eastAsia" w:asciiTheme="minorEastAsia" w:hAnsiTheme="minorEastAsia" w:eastAsiaTheme="minorEastAsia" w:cstheme="minorEastAsia"/>
          <w:color w:val="auto"/>
          <w:highlight w:val="none"/>
          <w:lang w:val="en-US" w:eastAsia="zh-CN"/>
        </w:rPr>
      </w:pPr>
    </w:p>
    <w:p w14:paraId="7B948957">
      <w:pPr>
        <w:rPr>
          <w:rFonts w:hint="eastAsia" w:asciiTheme="minorEastAsia" w:hAnsiTheme="minorEastAsia" w:eastAsiaTheme="minorEastAsia" w:cstheme="minorEastAsia"/>
          <w:color w:val="auto"/>
          <w:highlight w:val="none"/>
          <w:lang w:val="en-US" w:eastAsia="zh-CN"/>
        </w:rPr>
      </w:pPr>
    </w:p>
    <w:p w14:paraId="34FAEBDE">
      <w:pPr>
        <w:pStyle w:val="6"/>
        <w:rPr>
          <w:rFonts w:hint="eastAsia" w:asciiTheme="minorEastAsia" w:hAnsiTheme="minorEastAsia" w:eastAsiaTheme="minorEastAsia" w:cstheme="minorEastAsia"/>
          <w:color w:val="auto"/>
          <w:highlight w:val="none"/>
          <w:lang w:val="en-US" w:eastAsia="zh-CN"/>
        </w:rPr>
      </w:pPr>
    </w:p>
    <w:p w14:paraId="56779B90">
      <w:pPr>
        <w:rPr>
          <w:rFonts w:hint="eastAsia" w:asciiTheme="minorEastAsia" w:hAnsiTheme="minorEastAsia" w:eastAsiaTheme="minorEastAsia" w:cstheme="minorEastAsia"/>
          <w:color w:val="auto"/>
          <w:highlight w:val="none"/>
          <w:lang w:val="en-US" w:eastAsia="zh-CN"/>
        </w:rPr>
      </w:pPr>
    </w:p>
    <w:p w14:paraId="0CED4538">
      <w:pPr>
        <w:pStyle w:val="6"/>
        <w:rPr>
          <w:rFonts w:hint="eastAsia" w:asciiTheme="minorEastAsia" w:hAnsiTheme="minorEastAsia" w:eastAsiaTheme="minorEastAsia" w:cstheme="minorEastAsia"/>
          <w:color w:val="auto"/>
          <w:highlight w:val="none"/>
          <w:lang w:val="en-US" w:eastAsia="zh-CN"/>
        </w:rPr>
      </w:pPr>
    </w:p>
    <w:p w14:paraId="4253A99E">
      <w:pPr>
        <w:rPr>
          <w:rFonts w:hint="eastAsia" w:asciiTheme="minorEastAsia" w:hAnsiTheme="minorEastAsia" w:eastAsiaTheme="minorEastAsia" w:cstheme="minorEastAsia"/>
          <w:color w:val="auto"/>
          <w:highlight w:val="none"/>
          <w:lang w:val="en-US" w:eastAsia="zh-CN"/>
        </w:rPr>
      </w:pPr>
    </w:p>
    <w:p w14:paraId="7B37981F">
      <w:pPr>
        <w:pStyle w:val="6"/>
        <w:rPr>
          <w:rFonts w:hint="eastAsia" w:asciiTheme="minorEastAsia" w:hAnsiTheme="minorEastAsia" w:eastAsiaTheme="minorEastAsia" w:cstheme="minorEastAsia"/>
          <w:color w:val="auto"/>
          <w:highlight w:val="none"/>
          <w:lang w:val="en-US" w:eastAsia="zh-CN"/>
        </w:rPr>
      </w:pPr>
    </w:p>
    <w:p w14:paraId="15D33BBB">
      <w:pPr>
        <w:rPr>
          <w:rFonts w:hint="eastAsia" w:asciiTheme="minorEastAsia" w:hAnsiTheme="minorEastAsia" w:eastAsiaTheme="minorEastAsia" w:cstheme="minorEastAsia"/>
          <w:color w:val="auto"/>
          <w:highlight w:val="none"/>
          <w:lang w:val="en-US" w:eastAsia="zh-CN"/>
        </w:rPr>
      </w:pPr>
    </w:p>
    <w:p w14:paraId="4E399BDB">
      <w:pPr>
        <w:pStyle w:val="6"/>
        <w:rPr>
          <w:rFonts w:hint="eastAsia" w:asciiTheme="minorEastAsia" w:hAnsiTheme="minorEastAsia" w:eastAsiaTheme="minorEastAsia" w:cstheme="minorEastAsia"/>
          <w:color w:val="auto"/>
          <w:highlight w:val="none"/>
          <w:lang w:val="en-US" w:eastAsia="zh-CN"/>
        </w:rPr>
      </w:pPr>
    </w:p>
    <w:p w14:paraId="7537E7B1">
      <w:pPr>
        <w:rPr>
          <w:rFonts w:hint="eastAsia" w:asciiTheme="minorEastAsia" w:hAnsiTheme="minorEastAsia" w:eastAsiaTheme="minorEastAsia" w:cstheme="minorEastAsia"/>
          <w:color w:val="auto"/>
          <w:highlight w:val="none"/>
          <w:lang w:val="en-US" w:eastAsia="zh-CN"/>
        </w:rPr>
      </w:pPr>
    </w:p>
    <w:p w14:paraId="720E0B24">
      <w:pPr>
        <w:pStyle w:val="6"/>
        <w:rPr>
          <w:rFonts w:hint="eastAsia" w:asciiTheme="minorEastAsia" w:hAnsiTheme="minorEastAsia" w:eastAsiaTheme="minorEastAsia" w:cstheme="minorEastAsia"/>
          <w:color w:val="auto"/>
          <w:highlight w:val="none"/>
          <w:lang w:val="en-US" w:eastAsia="zh-CN"/>
        </w:rPr>
      </w:pPr>
    </w:p>
    <w:p w14:paraId="474E2A03">
      <w:pPr>
        <w:rPr>
          <w:rFonts w:hint="eastAsia" w:asciiTheme="minorEastAsia" w:hAnsiTheme="minorEastAsia" w:eastAsiaTheme="minorEastAsia" w:cstheme="minorEastAsia"/>
          <w:color w:val="auto"/>
          <w:highlight w:val="none"/>
          <w:lang w:val="en-US" w:eastAsia="zh-CN"/>
        </w:rPr>
      </w:pPr>
    </w:p>
    <w:p w14:paraId="6A23B84C">
      <w:pPr>
        <w:pStyle w:val="6"/>
        <w:rPr>
          <w:rFonts w:hint="eastAsia" w:asciiTheme="minorEastAsia" w:hAnsiTheme="minorEastAsia" w:eastAsiaTheme="minorEastAsia" w:cstheme="minorEastAsia"/>
          <w:color w:val="auto"/>
          <w:highlight w:val="none"/>
          <w:lang w:val="en-US" w:eastAsia="zh-CN"/>
        </w:rPr>
      </w:pPr>
    </w:p>
    <w:p w14:paraId="605FF246">
      <w:pPr>
        <w:rPr>
          <w:rFonts w:hint="eastAsia" w:asciiTheme="minorEastAsia" w:hAnsiTheme="minorEastAsia" w:eastAsiaTheme="minorEastAsia" w:cstheme="minorEastAsia"/>
          <w:color w:val="auto"/>
          <w:highlight w:val="none"/>
          <w:lang w:val="en-US" w:eastAsia="zh-CN"/>
        </w:rPr>
      </w:pPr>
    </w:p>
    <w:p w14:paraId="3C1F128E">
      <w:pPr>
        <w:pStyle w:val="6"/>
        <w:rPr>
          <w:rFonts w:hint="eastAsia" w:asciiTheme="minorEastAsia" w:hAnsiTheme="minorEastAsia" w:eastAsiaTheme="minorEastAsia" w:cstheme="minorEastAsia"/>
          <w:color w:val="auto"/>
          <w:highlight w:val="none"/>
          <w:lang w:val="en-US" w:eastAsia="zh-CN"/>
        </w:rPr>
      </w:pPr>
    </w:p>
    <w:p w14:paraId="3F0A9BB4">
      <w:pPr>
        <w:rPr>
          <w:rFonts w:hint="eastAsia" w:asciiTheme="minorEastAsia" w:hAnsiTheme="minorEastAsia" w:eastAsiaTheme="minorEastAsia" w:cstheme="minorEastAsia"/>
          <w:color w:val="auto"/>
          <w:highlight w:val="none"/>
          <w:lang w:val="en-US" w:eastAsia="zh-CN"/>
        </w:rPr>
      </w:pPr>
    </w:p>
    <w:p w14:paraId="4DBE5DB5">
      <w:pPr>
        <w:pStyle w:val="6"/>
        <w:rPr>
          <w:rFonts w:hint="eastAsia" w:asciiTheme="minorEastAsia" w:hAnsiTheme="minorEastAsia" w:eastAsiaTheme="minorEastAsia" w:cstheme="minorEastAsia"/>
          <w:color w:val="auto"/>
          <w:highlight w:val="none"/>
          <w:lang w:val="en-US" w:eastAsia="zh-CN"/>
        </w:rPr>
      </w:pPr>
    </w:p>
    <w:p w14:paraId="38B751CF">
      <w:pPr>
        <w:rPr>
          <w:rFonts w:hint="eastAsia" w:asciiTheme="minorEastAsia" w:hAnsiTheme="minorEastAsia" w:eastAsiaTheme="minorEastAsia" w:cstheme="minorEastAsia"/>
          <w:color w:val="auto"/>
          <w:highlight w:val="none"/>
          <w:lang w:val="en-US" w:eastAsia="zh-CN"/>
        </w:rPr>
      </w:pPr>
    </w:p>
    <w:p w14:paraId="18E868E8">
      <w:pPr>
        <w:pStyle w:val="6"/>
        <w:rPr>
          <w:rFonts w:hint="eastAsia" w:asciiTheme="minorEastAsia" w:hAnsiTheme="minorEastAsia" w:eastAsiaTheme="minorEastAsia" w:cstheme="minorEastAsia"/>
          <w:color w:val="auto"/>
          <w:highlight w:val="none"/>
          <w:lang w:val="en-US" w:eastAsia="zh-CN"/>
        </w:rPr>
      </w:pPr>
    </w:p>
    <w:p w14:paraId="5CDF5093">
      <w:pPr>
        <w:rPr>
          <w:rFonts w:hint="eastAsia" w:asciiTheme="minorEastAsia" w:hAnsiTheme="minorEastAsia" w:eastAsiaTheme="minorEastAsia" w:cstheme="minorEastAsia"/>
          <w:color w:val="auto"/>
          <w:highlight w:val="none"/>
          <w:lang w:val="en-US" w:eastAsia="zh-CN"/>
        </w:rPr>
      </w:pPr>
    </w:p>
    <w:p w14:paraId="04299E82">
      <w:pPr>
        <w:pStyle w:val="6"/>
        <w:rPr>
          <w:rFonts w:hint="eastAsia" w:asciiTheme="minorEastAsia" w:hAnsiTheme="minorEastAsia" w:eastAsiaTheme="minorEastAsia" w:cstheme="minorEastAsia"/>
          <w:color w:val="auto"/>
          <w:highlight w:val="none"/>
          <w:lang w:val="en-US" w:eastAsia="zh-CN"/>
        </w:rPr>
      </w:pPr>
    </w:p>
    <w:p w14:paraId="1908D0DC">
      <w:pPr>
        <w:rPr>
          <w:rFonts w:hint="eastAsia" w:asciiTheme="minorEastAsia" w:hAnsiTheme="minorEastAsia" w:eastAsiaTheme="minorEastAsia" w:cstheme="minorEastAsia"/>
          <w:color w:val="auto"/>
          <w:highlight w:val="none"/>
          <w:lang w:val="en-US" w:eastAsia="zh-CN"/>
        </w:rPr>
      </w:pPr>
    </w:p>
    <w:p w14:paraId="6D35C394">
      <w:pPr>
        <w:pStyle w:val="6"/>
        <w:rPr>
          <w:rFonts w:hint="eastAsia" w:asciiTheme="minorEastAsia" w:hAnsiTheme="minorEastAsia" w:eastAsiaTheme="minorEastAsia" w:cstheme="minorEastAsia"/>
          <w:color w:val="auto"/>
          <w:highlight w:val="none"/>
          <w:lang w:val="en-US" w:eastAsia="zh-CN"/>
        </w:rPr>
      </w:pPr>
    </w:p>
    <w:p w14:paraId="236E19E7">
      <w:pPr>
        <w:rPr>
          <w:rFonts w:hint="eastAsia" w:asciiTheme="minorEastAsia" w:hAnsiTheme="minorEastAsia" w:eastAsiaTheme="minorEastAsia" w:cstheme="minorEastAsia"/>
          <w:color w:val="auto"/>
          <w:highlight w:val="none"/>
          <w:lang w:val="en-US" w:eastAsia="zh-CN"/>
        </w:rPr>
      </w:pPr>
    </w:p>
    <w:p w14:paraId="58F19FAD">
      <w:pPr>
        <w:pStyle w:val="6"/>
        <w:rPr>
          <w:rFonts w:hint="eastAsia" w:asciiTheme="minorEastAsia" w:hAnsiTheme="minorEastAsia" w:eastAsiaTheme="minorEastAsia" w:cstheme="minorEastAsia"/>
          <w:color w:val="auto"/>
          <w:highlight w:val="none"/>
          <w:lang w:val="en-US" w:eastAsia="zh-CN"/>
        </w:rPr>
      </w:pPr>
    </w:p>
    <w:p w14:paraId="5B0CEA19">
      <w:pPr>
        <w:rPr>
          <w:rFonts w:hint="eastAsia" w:asciiTheme="minorEastAsia" w:hAnsiTheme="minorEastAsia" w:eastAsiaTheme="minorEastAsia" w:cstheme="minorEastAsia"/>
          <w:color w:val="auto"/>
          <w:highlight w:val="none"/>
          <w:lang w:val="en-US" w:eastAsia="zh-CN"/>
        </w:rPr>
      </w:pPr>
    </w:p>
    <w:p w14:paraId="0396A342">
      <w:pPr>
        <w:pStyle w:val="6"/>
        <w:rPr>
          <w:rFonts w:hint="eastAsia" w:asciiTheme="minorEastAsia" w:hAnsiTheme="minorEastAsia" w:eastAsiaTheme="minorEastAsia" w:cstheme="minorEastAsia"/>
          <w:color w:val="auto"/>
          <w:highlight w:val="none"/>
          <w:lang w:val="en-US" w:eastAsia="zh-CN"/>
        </w:rPr>
      </w:pPr>
    </w:p>
    <w:p w14:paraId="1109AB75">
      <w:pPr>
        <w:rPr>
          <w:rFonts w:hint="eastAsia" w:asciiTheme="minorEastAsia" w:hAnsiTheme="minorEastAsia" w:eastAsiaTheme="minorEastAsia" w:cstheme="minorEastAsia"/>
          <w:color w:val="auto"/>
          <w:highlight w:val="none"/>
          <w:lang w:val="en-US" w:eastAsia="zh-CN"/>
        </w:rPr>
      </w:pPr>
    </w:p>
    <w:p w14:paraId="39A8AA92">
      <w:pPr>
        <w:pStyle w:val="6"/>
        <w:rPr>
          <w:rFonts w:hint="eastAsia" w:asciiTheme="minorEastAsia" w:hAnsiTheme="minorEastAsia" w:eastAsiaTheme="minorEastAsia" w:cstheme="minorEastAsia"/>
          <w:color w:val="auto"/>
          <w:highlight w:val="none"/>
          <w:lang w:val="en-US" w:eastAsia="zh-CN"/>
        </w:rPr>
      </w:pPr>
    </w:p>
    <w:p w14:paraId="46A9559B">
      <w:pPr>
        <w:rPr>
          <w:rFonts w:hint="eastAsia" w:asciiTheme="minorEastAsia" w:hAnsiTheme="minorEastAsia" w:eastAsiaTheme="minorEastAsia" w:cstheme="minorEastAsia"/>
          <w:color w:val="auto"/>
          <w:highlight w:val="none"/>
          <w:lang w:val="en-US" w:eastAsia="zh-CN"/>
        </w:rPr>
      </w:pPr>
    </w:p>
    <w:p w14:paraId="0EFC4214">
      <w:pPr>
        <w:pStyle w:val="6"/>
        <w:rPr>
          <w:rFonts w:hint="eastAsia" w:asciiTheme="minorEastAsia" w:hAnsiTheme="minorEastAsia" w:eastAsiaTheme="minorEastAsia" w:cstheme="minorEastAsia"/>
          <w:color w:val="auto"/>
          <w:highlight w:val="none"/>
          <w:lang w:val="en-US" w:eastAsia="zh-CN"/>
        </w:rPr>
      </w:pPr>
    </w:p>
    <w:p w14:paraId="14155681">
      <w:pPr>
        <w:rPr>
          <w:rFonts w:hint="eastAsia" w:asciiTheme="minorEastAsia" w:hAnsiTheme="minorEastAsia" w:eastAsiaTheme="minorEastAsia" w:cstheme="minorEastAsia"/>
          <w:color w:val="auto"/>
          <w:highlight w:val="none"/>
          <w:lang w:val="en-US" w:eastAsia="zh-CN"/>
        </w:rPr>
      </w:pPr>
    </w:p>
    <w:p w14:paraId="138BC61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snapToGrid w:val="0"/>
          <w:color w:val="auto"/>
          <w:kern w:val="0"/>
          <w:sz w:val="28"/>
          <w:szCs w:val="28"/>
          <w:highlight w:val="none"/>
          <w:lang w:val="en-US" w:eastAsia="zh-CN" w:bidi="ar-SA"/>
        </w:rPr>
      </w:pPr>
      <w:r>
        <w:rPr>
          <w:rFonts w:hint="eastAsia" w:asciiTheme="minorEastAsia" w:hAnsiTheme="minorEastAsia" w:eastAsiaTheme="minorEastAsia" w:cstheme="minorEastAsia"/>
          <w:snapToGrid w:val="0"/>
          <w:color w:val="auto"/>
          <w:kern w:val="0"/>
          <w:sz w:val="28"/>
          <w:szCs w:val="28"/>
          <w:highlight w:val="none"/>
          <w:lang w:val="en-US" w:eastAsia="zh-CN" w:bidi="ar-SA"/>
        </w:rPr>
        <w:t>6、供应商须提供参加政府采购活动前三年内，在经营活动中没有重大违法记录声明；供应商不得为“信用中国”网站（www.creditchina.gov.cn）中列入失信主体名单、重大税收违法案件当事人名单的供应商；不得为中国执行信息公开网（http://zxgk.court.gov.cn）中列入失信被执行人名单(被执行人包括企业、法定代表人)的供应商；不得为中国政府采购网（www.ccgp.gov.cn）政府采购严重违法失信行为记录名单中被财政部门禁止参加政府采购活动的供应商（如有）</w:t>
      </w:r>
      <w:r>
        <w:rPr>
          <w:rFonts w:hint="eastAsia" w:asciiTheme="minorEastAsia" w:hAnsiTheme="minorEastAsia" w:eastAsiaTheme="minorEastAsia" w:cstheme="minorEastAsia"/>
          <w:snapToGrid w:val="0"/>
          <w:color w:val="auto"/>
          <w:kern w:val="0"/>
          <w:sz w:val="28"/>
          <w:szCs w:val="28"/>
          <w:highlight w:val="none"/>
          <w:lang w:val="en-US" w:eastAsia="zh-CN" w:bidi="ar-SA"/>
        </w:rPr>
        <w:t>：</w:t>
      </w:r>
    </w:p>
    <w:p w14:paraId="11CAD89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1533C5F6">
      <w:pPr>
        <w:pStyle w:val="6"/>
        <w:rPr>
          <w:rFonts w:hint="eastAsia" w:asciiTheme="minorEastAsia" w:hAnsiTheme="minorEastAsia" w:eastAsiaTheme="minorEastAsia" w:cstheme="minorEastAsia"/>
          <w:color w:val="auto"/>
          <w:sz w:val="28"/>
          <w:szCs w:val="28"/>
          <w:highlight w:val="none"/>
          <w:lang w:val="en-US" w:eastAsia="zh-CN"/>
        </w:rPr>
      </w:pPr>
    </w:p>
    <w:p w14:paraId="3226ECB4">
      <w:pPr>
        <w:rPr>
          <w:rFonts w:hint="eastAsia" w:asciiTheme="minorEastAsia" w:hAnsiTheme="minorEastAsia" w:eastAsiaTheme="minorEastAsia" w:cstheme="minorEastAsia"/>
          <w:color w:val="auto"/>
          <w:sz w:val="28"/>
          <w:szCs w:val="28"/>
          <w:highlight w:val="none"/>
          <w:lang w:val="en-US" w:eastAsia="zh-CN"/>
        </w:rPr>
      </w:pPr>
    </w:p>
    <w:p w14:paraId="6AEDB91E">
      <w:pPr>
        <w:pStyle w:val="6"/>
        <w:rPr>
          <w:rFonts w:hint="eastAsia" w:asciiTheme="minorEastAsia" w:hAnsiTheme="minorEastAsia" w:eastAsiaTheme="minorEastAsia" w:cstheme="minorEastAsia"/>
          <w:color w:val="auto"/>
          <w:sz w:val="28"/>
          <w:szCs w:val="28"/>
          <w:highlight w:val="none"/>
          <w:lang w:val="en-US" w:eastAsia="zh-CN"/>
        </w:rPr>
      </w:pPr>
    </w:p>
    <w:p w14:paraId="1669F30E">
      <w:pPr>
        <w:rPr>
          <w:rFonts w:hint="eastAsia" w:asciiTheme="minorEastAsia" w:hAnsiTheme="minorEastAsia" w:eastAsiaTheme="minorEastAsia" w:cstheme="minorEastAsia"/>
          <w:color w:val="auto"/>
          <w:sz w:val="28"/>
          <w:szCs w:val="28"/>
          <w:highlight w:val="none"/>
          <w:lang w:val="en-US" w:eastAsia="zh-CN"/>
        </w:rPr>
      </w:pPr>
    </w:p>
    <w:p w14:paraId="559475F0">
      <w:pPr>
        <w:pStyle w:val="6"/>
        <w:rPr>
          <w:rFonts w:hint="eastAsia" w:asciiTheme="minorEastAsia" w:hAnsiTheme="minorEastAsia" w:eastAsiaTheme="minorEastAsia" w:cstheme="minorEastAsia"/>
          <w:color w:val="auto"/>
          <w:sz w:val="28"/>
          <w:szCs w:val="28"/>
          <w:highlight w:val="none"/>
          <w:lang w:val="en-US" w:eastAsia="zh-CN"/>
        </w:rPr>
      </w:pPr>
    </w:p>
    <w:p w14:paraId="40DA7008">
      <w:pPr>
        <w:rPr>
          <w:rFonts w:hint="eastAsia" w:asciiTheme="minorEastAsia" w:hAnsiTheme="minorEastAsia" w:eastAsiaTheme="minorEastAsia" w:cstheme="minorEastAsia"/>
          <w:color w:val="auto"/>
          <w:sz w:val="28"/>
          <w:szCs w:val="28"/>
          <w:highlight w:val="none"/>
          <w:lang w:val="en-US" w:eastAsia="zh-CN"/>
        </w:rPr>
      </w:pPr>
    </w:p>
    <w:p w14:paraId="4796F5D9">
      <w:pPr>
        <w:pStyle w:val="6"/>
        <w:rPr>
          <w:rFonts w:hint="eastAsia" w:asciiTheme="minorEastAsia" w:hAnsiTheme="minorEastAsia" w:eastAsiaTheme="minorEastAsia" w:cstheme="minorEastAsia"/>
          <w:color w:val="auto"/>
          <w:sz w:val="28"/>
          <w:szCs w:val="28"/>
          <w:highlight w:val="none"/>
          <w:lang w:val="en-US" w:eastAsia="zh-CN"/>
        </w:rPr>
      </w:pPr>
    </w:p>
    <w:p w14:paraId="5EB4C88D">
      <w:pPr>
        <w:rPr>
          <w:rFonts w:hint="eastAsia" w:asciiTheme="minorEastAsia" w:hAnsiTheme="minorEastAsia" w:eastAsiaTheme="minorEastAsia" w:cstheme="minorEastAsia"/>
          <w:color w:val="auto"/>
          <w:sz w:val="28"/>
          <w:szCs w:val="28"/>
          <w:highlight w:val="none"/>
          <w:lang w:val="en-US" w:eastAsia="zh-CN"/>
        </w:rPr>
      </w:pPr>
    </w:p>
    <w:p w14:paraId="68BB4D36">
      <w:pPr>
        <w:pStyle w:val="6"/>
        <w:rPr>
          <w:rFonts w:hint="eastAsia" w:asciiTheme="minorEastAsia" w:hAnsiTheme="minorEastAsia" w:eastAsiaTheme="minorEastAsia" w:cstheme="minorEastAsia"/>
          <w:color w:val="auto"/>
          <w:sz w:val="28"/>
          <w:szCs w:val="28"/>
          <w:highlight w:val="none"/>
          <w:lang w:val="en-US" w:eastAsia="zh-CN"/>
        </w:rPr>
      </w:pPr>
    </w:p>
    <w:p w14:paraId="0BD39166">
      <w:pPr>
        <w:rPr>
          <w:rFonts w:hint="eastAsia" w:asciiTheme="minorEastAsia" w:hAnsiTheme="minorEastAsia" w:eastAsiaTheme="minorEastAsia" w:cstheme="minorEastAsia"/>
          <w:color w:val="auto"/>
          <w:sz w:val="28"/>
          <w:szCs w:val="28"/>
          <w:highlight w:val="none"/>
          <w:lang w:val="en-US" w:eastAsia="zh-CN"/>
        </w:rPr>
      </w:pPr>
    </w:p>
    <w:p w14:paraId="15C7BEAE">
      <w:pPr>
        <w:pStyle w:val="6"/>
        <w:rPr>
          <w:rFonts w:hint="eastAsia" w:asciiTheme="minorEastAsia" w:hAnsiTheme="minorEastAsia" w:eastAsiaTheme="minorEastAsia" w:cstheme="minorEastAsia"/>
          <w:color w:val="auto"/>
          <w:sz w:val="28"/>
          <w:szCs w:val="28"/>
          <w:highlight w:val="none"/>
          <w:lang w:val="en-US" w:eastAsia="zh-CN"/>
        </w:rPr>
      </w:pPr>
    </w:p>
    <w:p w14:paraId="44131369">
      <w:pPr>
        <w:rPr>
          <w:rFonts w:hint="eastAsia" w:asciiTheme="minorEastAsia" w:hAnsiTheme="minorEastAsia" w:eastAsiaTheme="minorEastAsia" w:cstheme="minorEastAsia"/>
          <w:color w:val="auto"/>
          <w:sz w:val="28"/>
          <w:szCs w:val="28"/>
          <w:highlight w:val="none"/>
          <w:lang w:val="en-US" w:eastAsia="zh-CN"/>
        </w:rPr>
      </w:pPr>
    </w:p>
    <w:p w14:paraId="68BBAB9C">
      <w:pPr>
        <w:pStyle w:val="6"/>
        <w:rPr>
          <w:rFonts w:hint="eastAsia" w:asciiTheme="minorEastAsia" w:hAnsiTheme="minorEastAsia" w:eastAsiaTheme="minorEastAsia" w:cstheme="minorEastAsia"/>
          <w:color w:val="auto"/>
          <w:sz w:val="28"/>
          <w:szCs w:val="28"/>
          <w:highlight w:val="none"/>
          <w:lang w:val="en-US" w:eastAsia="zh-CN"/>
        </w:rPr>
      </w:pPr>
    </w:p>
    <w:p w14:paraId="75BF56ED">
      <w:pPr>
        <w:rPr>
          <w:rFonts w:hint="eastAsia" w:asciiTheme="minorEastAsia" w:hAnsiTheme="minorEastAsia" w:eastAsiaTheme="minorEastAsia" w:cstheme="minorEastAsia"/>
          <w:color w:val="auto"/>
          <w:sz w:val="28"/>
          <w:szCs w:val="28"/>
          <w:highlight w:val="none"/>
          <w:lang w:val="en-US" w:eastAsia="zh-CN"/>
        </w:rPr>
      </w:pPr>
    </w:p>
    <w:p w14:paraId="58AF7F17">
      <w:pPr>
        <w:pStyle w:val="6"/>
        <w:rPr>
          <w:rFonts w:hint="eastAsia" w:asciiTheme="minorEastAsia" w:hAnsiTheme="minorEastAsia" w:eastAsiaTheme="minorEastAsia" w:cstheme="minorEastAsia"/>
          <w:color w:val="auto"/>
          <w:sz w:val="28"/>
          <w:szCs w:val="28"/>
          <w:highlight w:val="none"/>
          <w:lang w:val="en-US" w:eastAsia="zh-CN"/>
        </w:rPr>
      </w:pPr>
    </w:p>
    <w:p w14:paraId="339EA8E7">
      <w:pPr>
        <w:rPr>
          <w:rFonts w:hint="eastAsia" w:asciiTheme="minorEastAsia" w:hAnsiTheme="minorEastAsia" w:eastAsiaTheme="minorEastAsia" w:cstheme="minorEastAsia"/>
          <w:color w:val="auto"/>
          <w:sz w:val="28"/>
          <w:szCs w:val="28"/>
          <w:highlight w:val="none"/>
          <w:lang w:val="en-US" w:eastAsia="zh-CN"/>
        </w:rPr>
      </w:pPr>
    </w:p>
    <w:p w14:paraId="0296B46E">
      <w:pPr>
        <w:pStyle w:val="6"/>
        <w:rPr>
          <w:rFonts w:hint="eastAsia" w:asciiTheme="minorEastAsia" w:hAnsiTheme="minorEastAsia" w:eastAsiaTheme="minorEastAsia" w:cstheme="minorEastAsia"/>
          <w:color w:val="auto"/>
          <w:sz w:val="28"/>
          <w:szCs w:val="28"/>
          <w:highlight w:val="none"/>
          <w:lang w:val="en-US" w:eastAsia="zh-CN"/>
        </w:rPr>
      </w:pPr>
    </w:p>
    <w:p w14:paraId="55B10512">
      <w:pPr>
        <w:rPr>
          <w:rFonts w:hint="eastAsia" w:asciiTheme="minorEastAsia" w:hAnsiTheme="minorEastAsia" w:eastAsiaTheme="minorEastAsia" w:cstheme="minorEastAsia"/>
          <w:color w:val="auto"/>
          <w:sz w:val="28"/>
          <w:szCs w:val="28"/>
          <w:highlight w:val="none"/>
          <w:lang w:val="en-US" w:eastAsia="zh-CN"/>
        </w:rPr>
      </w:pPr>
    </w:p>
    <w:p w14:paraId="7191E397">
      <w:pPr>
        <w:pStyle w:val="6"/>
        <w:rPr>
          <w:rFonts w:hint="eastAsia" w:asciiTheme="minorEastAsia" w:hAnsiTheme="minorEastAsia" w:eastAsiaTheme="minorEastAsia" w:cstheme="minorEastAsia"/>
          <w:color w:val="auto"/>
          <w:sz w:val="28"/>
          <w:szCs w:val="28"/>
          <w:highlight w:val="none"/>
          <w:lang w:val="en-US" w:eastAsia="zh-CN"/>
        </w:rPr>
      </w:pPr>
    </w:p>
    <w:p w14:paraId="48219D56">
      <w:pPr>
        <w:rPr>
          <w:rFonts w:hint="eastAsia" w:asciiTheme="minorEastAsia" w:hAnsiTheme="minorEastAsia" w:eastAsiaTheme="minorEastAsia" w:cstheme="minorEastAsia"/>
          <w:color w:val="auto"/>
          <w:sz w:val="28"/>
          <w:szCs w:val="28"/>
          <w:highlight w:val="none"/>
          <w:lang w:val="en-US" w:eastAsia="zh-CN"/>
        </w:rPr>
      </w:pPr>
    </w:p>
    <w:p w14:paraId="13CF1909">
      <w:pPr>
        <w:pStyle w:val="6"/>
        <w:rPr>
          <w:rFonts w:hint="eastAsia" w:asciiTheme="minorEastAsia" w:hAnsiTheme="minorEastAsia" w:eastAsiaTheme="minorEastAsia" w:cstheme="minorEastAsia"/>
          <w:color w:val="auto"/>
          <w:sz w:val="28"/>
          <w:szCs w:val="28"/>
          <w:highlight w:val="none"/>
          <w:lang w:val="en-US" w:eastAsia="zh-CN"/>
        </w:rPr>
      </w:pPr>
    </w:p>
    <w:p w14:paraId="10537409">
      <w:pPr>
        <w:rPr>
          <w:rFonts w:hint="eastAsia" w:asciiTheme="minorEastAsia" w:hAnsiTheme="minorEastAsia" w:eastAsiaTheme="minorEastAsia" w:cstheme="minorEastAsia"/>
          <w:color w:val="auto"/>
          <w:sz w:val="28"/>
          <w:szCs w:val="28"/>
          <w:highlight w:val="none"/>
          <w:lang w:val="en-US" w:eastAsia="zh-CN"/>
        </w:rPr>
      </w:pPr>
    </w:p>
    <w:p w14:paraId="247124B0">
      <w:pPr>
        <w:pStyle w:val="6"/>
        <w:rPr>
          <w:rFonts w:hint="eastAsia" w:asciiTheme="minorEastAsia" w:hAnsiTheme="minorEastAsia" w:eastAsiaTheme="minorEastAsia" w:cstheme="minorEastAsia"/>
          <w:color w:val="auto"/>
          <w:sz w:val="28"/>
          <w:szCs w:val="28"/>
          <w:highlight w:val="none"/>
          <w:lang w:val="en-US" w:eastAsia="zh-CN"/>
        </w:rPr>
      </w:pPr>
    </w:p>
    <w:p w14:paraId="2E589219">
      <w:pPr>
        <w:rPr>
          <w:rFonts w:hint="eastAsia" w:asciiTheme="minorEastAsia" w:hAnsiTheme="minorEastAsia" w:eastAsiaTheme="minorEastAsia" w:cstheme="minorEastAsia"/>
          <w:color w:val="auto"/>
          <w:sz w:val="28"/>
          <w:szCs w:val="28"/>
          <w:highlight w:val="none"/>
          <w:lang w:val="en-US" w:eastAsia="zh-CN"/>
        </w:rPr>
      </w:pPr>
    </w:p>
    <w:p w14:paraId="75EBD4FA">
      <w:pPr>
        <w:pStyle w:val="6"/>
        <w:rPr>
          <w:rFonts w:hint="eastAsia" w:asciiTheme="minorEastAsia" w:hAnsiTheme="minorEastAsia" w:eastAsiaTheme="minorEastAsia" w:cstheme="minorEastAsia"/>
          <w:color w:val="auto"/>
          <w:sz w:val="28"/>
          <w:szCs w:val="28"/>
          <w:highlight w:val="none"/>
          <w:lang w:val="en-US" w:eastAsia="zh-CN"/>
        </w:rPr>
      </w:pPr>
    </w:p>
    <w:p w14:paraId="23BD6D8D">
      <w:pPr>
        <w:rPr>
          <w:rFonts w:hint="eastAsia" w:asciiTheme="minorEastAsia" w:hAnsiTheme="minorEastAsia" w:eastAsiaTheme="minorEastAsia" w:cstheme="minorEastAsia"/>
          <w:color w:val="auto"/>
          <w:sz w:val="28"/>
          <w:szCs w:val="28"/>
          <w:highlight w:val="none"/>
          <w:lang w:val="en-US" w:eastAsia="zh-CN"/>
        </w:rPr>
      </w:pPr>
    </w:p>
    <w:p w14:paraId="5E174926">
      <w:pPr>
        <w:pStyle w:val="6"/>
        <w:rPr>
          <w:rFonts w:hint="eastAsia" w:asciiTheme="minorEastAsia" w:hAnsiTheme="minorEastAsia" w:eastAsiaTheme="minorEastAsia" w:cstheme="minorEastAsia"/>
          <w:color w:val="auto"/>
          <w:sz w:val="28"/>
          <w:szCs w:val="28"/>
          <w:highlight w:val="none"/>
          <w:lang w:val="en-US" w:eastAsia="zh-CN"/>
        </w:rPr>
      </w:pPr>
    </w:p>
    <w:p w14:paraId="0C47FE79">
      <w:pPr>
        <w:rPr>
          <w:rFonts w:hint="eastAsia" w:asciiTheme="minorEastAsia" w:hAnsiTheme="minorEastAsia" w:eastAsiaTheme="minorEastAsia" w:cstheme="minorEastAsia"/>
          <w:color w:val="auto"/>
          <w:sz w:val="28"/>
          <w:szCs w:val="28"/>
          <w:highlight w:val="none"/>
          <w:lang w:val="en-US" w:eastAsia="zh-CN"/>
        </w:rPr>
      </w:pPr>
    </w:p>
    <w:p w14:paraId="70E71D3F">
      <w:pPr>
        <w:pStyle w:val="6"/>
        <w:rPr>
          <w:rFonts w:hint="eastAsia" w:asciiTheme="minorEastAsia" w:hAnsiTheme="minorEastAsia" w:eastAsiaTheme="minorEastAsia" w:cstheme="minorEastAsia"/>
          <w:color w:val="auto"/>
          <w:highlight w:val="none"/>
          <w:lang w:val="en-US" w:eastAsia="zh-CN"/>
        </w:rPr>
      </w:pPr>
    </w:p>
    <w:p w14:paraId="02BEC28B">
      <w:pPr>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参加政府采购活动前三年内，在经营活动中没有</w:t>
      </w:r>
    </w:p>
    <w:p w14:paraId="4B37F14B">
      <w:pPr>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重大违法记录声明</w:t>
      </w:r>
    </w:p>
    <w:p w14:paraId="3177C06E">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3A74BEB">
      <w:pPr>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（采购人名称）：</w:t>
      </w:r>
    </w:p>
    <w:p w14:paraId="165D366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我方作为项目名称：</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（项目编号：____）第___标段的供应商，在此郑重承诺：</w:t>
      </w:r>
    </w:p>
    <w:p w14:paraId="2A90DD52">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1、我方参加本项目采购活动前三年内无重大违法活动记录。</w:t>
      </w:r>
    </w:p>
    <w:p w14:paraId="6CB61B2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2、我方未列入在信用中国网站（www.creditchina.gov.cn）“</w:t>
      </w:r>
      <w:r>
        <w:rPr>
          <w:rFonts w:hint="eastAsia" w:asciiTheme="minorEastAsia" w:hAnsiTheme="minorEastAsia" w:eastAsiaTheme="minorEastAsia" w:cstheme="minorEastAsia"/>
          <w:snapToGrid w:val="0"/>
          <w:color w:val="auto"/>
          <w:kern w:val="0"/>
          <w:sz w:val="28"/>
          <w:szCs w:val="28"/>
          <w:highlight w:val="none"/>
          <w:lang w:val="en-US" w:eastAsia="zh-CN" w:bidi="ar-SA"/>
        </w:rPr>
        <w:t>失信主体名单</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snapToGrid w:val="0"/>
          <w:color w:val="auto"/>
          <w:kern w:val="0"/>
          <w:sz w:val="28"/>
          <w:szCs w:val="28"/>
          <w:highlight w:val="none"/>
          <w:lang w:val="en-US" w:eastAsia="zh-CN" w:bidi="ar-SA"/>
        </w:rPr>
        <w:t>重大税收违法案件当事人名单</w:t>
      </w:r>
      <w:r>
        <w:rPr>
          <w:rFonts w:hint="eastAsia" w:asciiTheme="minorEastAsia" w:hAnsiTheme="minorEastAsia" w:eastAsiaTheme="minorEastAsia" w:cstheme="minorEastAsia"/>
          <w:color w:val="auto"/>
          <w:sz w:val="28"/>
          <w:szCs w:val="28"/>
          <w:highlight w:val="none"/>
          <w:lang w:val="en-US" w:eastAsia="zh-CN"/>
        </w:rPr>
        <w:t>”中，未列入在</w:t>
      </w:r>
      <w:r>
        <w:rPr>
          <w:rFonts w:hint="eastAsia" w:asciiTheme="minorEastAsia" w:hAnsiTheme="minorEastAsia" w:eastAsiaTheme="minorEastAsia" w:cstheme="minorEastAsia"/>
          <w:snapToGrid w:val="0"/>
          <w:color w:val="auto"/>
          <w:kern w:val="0"/>
          <w:sz w:val="28"/>
          <w:szCs w:val="28"/>
          <w:highlight w:val="none"/>
          <w:lang w:val="en-US" w:eastAsia="zh-CN" w:bidi="ar-SA"/>
        </w:rPr>
        <w:t>中国执行信息公开网（http://zxgk.court.gov.cn）失信被执行人名单(被执行人包括企业、法定代表人)中；</w:t>
      </w:r>
      <w:r>
        <w:rPr>
          <w:rFonts w:hint="eastAsia" w:asciiTheme="minorEastAsia" w:hAnsiTheme="minorEastAsia" w:eastAsiaTheme="minorEastAsia" w:cstheme="minorEastAsia"/>
          <w:color w:val="auto"/>
          <w:sz w:val="28"/>
          <w:szCs w:val="28"/>
          <w:highlight w:val="none"/>
          <w:lang w:val="en-US" w:eastAsia="zh-CN"/>
        </w:rPr>
        <w:t>也未列入在中国政府采购网（www.ccgp.gov.cn）“政府采购严重违法失信行为记录名单”中。</w:t>
      </w:r>
    </w:p>
    <w:p w14:paraId="789ACF80">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15A01E2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我方对以上承诺负全部法律责任。</w:t>
      </w:r>
    </w:p>
    <w:p w14:paraId="33304C7B">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特此承诺。</w:t>
      </w:r>
    </w:p>
    <w:p w14:paraId="07A3F691">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BB04C6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供应商名称：（盖章）</w:t>
      </w:r>
    </w:p>
    <w:p w14:paraId="6CED328F">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法定代表人或授权代表：（签字或盖章）</w:t>
      </w:r>
    </w:p>
    <w:p w14:paraId="2EAEC6F1">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日期：　　年　月　日</w:t>
      </w:r>
    </w:p>
    <w:p w14:paraId="3E166A86">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1B43E8E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2E474DC5">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796267C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F83B5C2">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EA07C1A">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480CCC0C">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7E3E6717">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AD66C65">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0B988300">
      <w:pPr>
        <w:pStyle w:val="6"/>
        <w:rPr>
          <w:rFonts w:hint="eastAsia" w:asciiTheme="minorEastAsia" w:hAnsiTheme="minorEastAsia" w:eastAsiaTheme="minorEastAsia" w:cstheme="minorEastAsia"/>
          <w:color w:val="auto"/>
          <w:sz w:val="28"/>
          <w:szCs w:val="28"/>
          <w:highlight w:val="none"/>
          <w:lang w:val="en-US" w:eastAsia="zh-CN"/>
        </w:rPr>
      </w:pPr>
    </w:p>
    <w:p w14:paraId="1589F14C">
      <w:pPr>
        <w:rPr>
          <w:rFonts w:hint="eastAsia" w:asciiTheme="minorEastAsia" w:hAnsiTheme="minorEastAsia" w:eastAsiaTheme="minorEastAsia" w:cstheme="minorEastAsia"/>
          <w:color w:val="auto"/>
          <w:highlight w:val="none"/>
          <w:lang w:val="en-US" w:eastAsia="zh-CN"/>
        </w:rPr>
      </w:pPr>
    </w:p>
    <w:p w14:paraId="095596C9">
      <w:pPr>
        <w:keepNext w:val="0"/>
        <w:keepLines w:val="0"/>
        <w:pageBreakBefore w:val="0"/>
        <w:widowControl/>
        <w:kinsoku/>
        <w:wordWrap w:val="0"/>
        <w:overflowPunct/>
        <w:topLinePunct/>
        <w:autoSpaceDE/>
        <w:autoSpaceDN/>
        <w:bidi w:val="0"/>
        <w:adjustRightInd/>
        <w:snapToGrid w:val="0"/>
        <w:spacing w:line="40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p>
    <w:p w14:paraId="48922A3F">
      <w:pPr>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二、本项目的特定资格证明文件</w:t>
      </w:r>
    </w:p>
    <w:p w14:paraId="2B716FB8">
      <w:pPr>
        <w:pStyle w:val="9"/>
        <w:keepNext w:val="0"/>
        <w:keepLines w:val="0"/>
        <w:pageBreakBefore w:val="0"/>
        <w:widowControl w:val="0"/>
        <w:numPr>
          <w:ilvl w:val="0"/>
          <w:numId w:val="0"/>
        </w:numPr>
        <w:kinsoku/>
        <w:wordWrap w:val="0"/>
        <w:overflowPunct/>
        <w:topLinePunct/>
        <w:autoSpaceDE/>
        <w:autoSpaceDN/>
        <w:bidi w:val="0"/>
        <w:jc w:val="both"/>
        <w:rPr>
          <w:rFonts w:hint="default"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1、经营许可证书</w:t>
      </w:r>
    </w:p>
    <w:p w14:paraId="1763D54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（1）供应商的投标产品经营资格应符合国家相关规定，所投产品属于医疗器械管理范围的须提供医疗器械注册证或医疗器械备案表、所投产品为药品的需提供药品注册证书.</w:t>
      </w:r>
    </w:p>
    <w:p w14:paraId="3DD19D6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供应商为代理商的须提供《药品经营许可证》，或《医疗器械经营许可证》，或《医疗器械经营备案凭证》和所投产品的《医疗器械产品注册证》；供应商为制造商的须提供《药品生产许可证》或《生产批准证书》，或《医疗器械生产许可证》，或《医疗器械生产备案凭证》和所投产品《医疗器械产品注册证》。</w:t>
      </w:r>
    </w:p>
    <w:p w14:paraId="1962BE13">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2CCA301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21DDE9A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503D591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431B8C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3DCA7D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6EFCA3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2E2EB3D5">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716D1D6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5D8484C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07FFA7B5">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228AEC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75CB437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73AEF9C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28ABBA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D303D0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47D5793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35A3EB15">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EA3C6C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7A7F1FA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055DCA9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051D8C0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5C369AB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3646CB3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3251B3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1273651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3153259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07543F9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p>
    <w:p w14:paraId="7780164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2、供应商信用承诺书</w:t>
      </w:r>
    </w:p>
    <w:p w14:paraId="58868B7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应在“信用中国（陕西榆林）”网站进行注册、登录，自主上报信用承诺书（网址：https://credit.yl.gov.cn/）。承诺事项：《榆林市政府采购工程类/货物类/服务类项目供应商信用承诺书》，需上传至承诺附件；承诺有效期为一年。</w:t>
      </w:r>
    </w:p>
    <w:p w14:paraId="0C09F92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9074F9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EA957A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999558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5035065">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4A349C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D502FF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DFC27C3">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CE7CFF3">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1F5E456">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4BD78E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6C5549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C31358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7F52CB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310197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654BFE6">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44FA12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345C2E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04B870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86C2EE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B3B8EC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89637A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E5E1AB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AA0FD8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82613E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213346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A303C3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53F643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C77C14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EBEF62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6589BA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F04853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89544E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E69A7F6">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榆林市政府采购工程类/货物类/服务类项目供应商信用承诺书</w:t>
      </w:r>
    </w:p>
    <w:p w14:paraId="0AAB9A29">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市场主体名称：</w:t>
      </w:r>
    </w:p>
    <w:p w14:paraId="1B8266D8">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证件类型：统一社会信用代码</w:t>
      </w:r>
    </w:p>
    <w:p w14:paraId="58AB6AAF">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证件号码：</w:t>
      </w:r>
    </w:p>
    <w:p w14:paraId="5E147D3C">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法人代表：</w:t>
      </w:r>
    </w:p>
    <w:p w14:paraId="56D1BAFB">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承诺有效期限：    年    月    日—      年     月     日</w:t>
      </w:r>
    </w:p>
    <w:p w14:paraId="6494E924">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承诺内容：</w:t>
      </w:r>
    </w:p>
    <w:p w14:paraId="1640A043">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为维护公开、公平、公正的政府采购市场秩序，树立诚实守信的政府采购</w:t>
      </w:r>
      <w:r>
        <w:rPr>
          <w:rFonts w:hint="eastAsia" w:asciiTheme="minorEastAsia" w:hAnsiTheme="minorEastAsia" w:eastAsia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rPr>
        <w:t>形象，本单位自愿做出以下承诺：</w:t>
      </w:r>
    </w:p>
    <w:p w14:paraId="7173E1C8">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一、承诺本单位严格遵守国家法律、法规和规章，全面履行应尽的责任和义务，全面做到履约守信，具备《政府采购法》第二十二条第一款规定的条件;</w:t>
      </w:r>
    </w:p>
    <w:p w14:paraId="109781BE">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二、承诺本单位提供给注册登记部门、行业管理部门、司法部门、行业组织以及在政府采购活动中提交的所有资料均合法、真实、有效，无任何伪造、修改、虚假成份，并对所提供资料的真实性负责；</w:t>
      </w:r>
    </w:p>
    <w:p w14:paraId="326B7620">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三、承诺本单位严格依法开展生产经营活动，主动接受行业监管，自愿接受依法开展的日常检查；违法失信经营后将自愿接受约束和惩戒，并依法承担相应责任；</w:t>
      </w:r>
    </w:p>
    <w:p w14:paraId="3B0AA7F4">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四、承诺本单位自觉接受行政管理部门、行业组织、社会公众、新闻舆论的监督；</w:t>
      </w:r>
    </w:p>
    <w:p w14:paraId="1AF302D9">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五、承诺本单位自我约束、自我管理，重合同、守信用，不制假售假、商标侵权、虚假宣传、违约毁约、恶意逃债、偷税漏税、价格欺诈、垄断和不正当竞争，维护经营者、消费者的合法权益；</w:t>
      </w:r>
    </w:p>
    <w:p w14:paraId="32BAD633">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六、承诺本单位提出政府采购质疑和投诉坚持依法依规、诚实信用原则，在全国范围内没有三次以上查无实据的政府采购投诉；</w:t>
      </w:r>
    </w:p>
    <w:p w14:paraId="357ED6C1">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 xml:space="preserve">七、根据政府采购相关法律法规的规定需要作出的其他承诺： </w:t>
      </w:r>
      <w:r>
        <w:rPr>
          <w:rFonts w:hint="eastAsia" w:asciiTheme="minorEastAsia" w:hAnsiTheme="minorEastAsia" w:eastAsiaTheme="minorEastAsia" w:cstheme="minorEastAsia"/>
          <w:color w:val="auto"/>
          <w:sz w:val="28"/>
          <w:szCs w:val="28"/>
          <w:highlight w:val="none"/>
          <w:u w:val="single"/>
          <w:lang w:val="en-US"/>
        </w:rPr>
        <w:t xml:space="preserve">                                         </w:t>
      </w:r>
    </w:p>
    <w:p w14:paraId="48DE51C2">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DB8803E">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p>
    <w:p w14:paraId="21EA0F89">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   承诺单位（盖章）：</w:t>
      </w:r>
    </w:p>
    <w:p w14:paraId="68685F13">
      <w:pPr>
        <w:pStyle w:val="31"/>
        <w:keepNext w:val="0"/>
        <w:keepLines w:val="0"/>
        <w:pageBreakBefore w:val="0"/>
        <w:kinsoku/>
        <w:wordWrap w:val="0"/>
        <w:overflowPunct/>
        <w:topLinePunct/>
        <w:autoSpaceDE/>
        <w:autoSpaceDN/>
        <w:bidi w:val="0"/>
        <w:ind w:firstLine="1400" w:firstLineChars="500"/>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法定代表人（负责人）：</w:t>
      </w:r>
    </w:p>
    <w:p w14:paraId="4735C92D">
      <w:pPr>
        <w:pStyle w:val="31"/>
        <w:keepNext w:val="0"/>
        <w:keepLines w:val="0"/>
        <w:pageBreakBefore w:val="0"/>
        <w:kinsoku/>
        <w:wordWrap w:val="0"/>
        <w:overflowPunct/>
        <w:topLinePunct/>
        <w:autoSpaceDE/>
        <w:autoSpaceDN/>
        <w:bidi w:val="0"/>
        <w:ind w:firstLine="1400" w:firstLineChars="500"/>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法定代表人（负责人）身份证号：</w:t>
      </w:r>
    </w:p>
    <w:p w14:paraId="456D3A30">
      <w:pPr>
        <w:pStyle w:val="31"/>
        <w:keepNext w:val="0"/>
        <w:keepLines w:val="0"/>
        <w:pageBreakBefore w:val="0"/>
        <w:kinsoku/>
        <w:wordWrap w:val="0"/>
        <w:overflowPunct/>
        <w:topLinePunct/>
        <w:autoSpaceDE/>
        <w:autoSpaceDN/>
        <w:bidi w:val="0"/>
        <w:ind w:firstLine="427"/>
        <w:jc w:val="both"/>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   承诺日期：</w:t>
      </w:r>
    </w:p>
    <w:p w14:paraId="62DCE91D">
      <w:pPr>
        <w:pStyle w:val="15"/>
        <w:keepNext w:val="0"/>
        <w:keepLines w:val="0"/>
        <w:pageBreakBefore w:val="0"/>
        <w:widowControl/>
        <w:kinsoku/>
        <w:wordWrap w:val="0"/>
        <w:overflowPunct/>
        <w:topLinePunct/>
        <w:autoSpaceDE/>
        <w:autoSpaceDN/>
        <w:bidi w:val="0"/>
        <w:adjustRightInd w:val="0"/>
        <w:snapToGrid/>
        <w:ind w:left="0" w:leftChars="0" w:firstLine="0" w:firstLineChars="0"/>
        <w:jc w:val="both"/>
        <w:textAlignment w:val="baseline"/>
        <w:rPr>
          <w:rFonts w:hint="eastAsia" w:asciiTheme="minorEastAsia" w:hAnsiTheme="minorEastAsia" w:eastAsiaTheme="minorEastAsia" w:cstheme="minorEastAsia"/>
          <w:bCs/>
          <w:color w:val="auto"/>
          <w:kern w:val="28"/>
          <w:sz w:val="28"/>
          <w:szCs w:val="28"/>
          <w:highlight w:val="none"/>
          <w:lang w:val="en-US" w:eastAsia="zh-CN" w:bidi="ar-SA"/>
        </w:rPr>
      </w:pPr>
      <w:bookmarkStart w:id="78" w:name="_Toc27024"/>
      <w:r>
        <w:rPr>
          <w:rFonts w:hint="eastAsia" w:asciiTheme="minorEastAsia" w:hAnsiTheme="minorEastAsia" w:eastAsiaTheme="minorEastAsia" w:cstheme="minorEastAsia"/>
          <w:bCs/>
          <w:color w:val="auto"/>
          <w:kern w:val="28"/>
          <w:sz w:val="28"/>
          <w:szCs w:val="28"/>
          <w:highlight w:val="none"/>
          <w:lang w:val="en-US" w:eastAsia="zh-CN" w:bidi="ar-SA"/>
        </w:rPr>
        <w:t>注：1、法定代表人或负责人、主体名称发生变更的应当重新做出承诺。</w:t>
      </w:r>
      <w:bookmarkEnd w:id="78"/>
    </w:p>
    <w:p w14:paraId="1D52F1AD">
      <w:pPr>
        <w:pStyle w:val="7"/>
        <w:keepNext w:val="0"/>
        <w:keepLines w:val="0"/>
        <w:pageBreakBefore w:val="0"/>
        <w:widowControl/>
        <w:numPr>
          <w:ilvl w:val="0"/>
          <w:numId w:val="0"/>
        </w:numPr>
        <w:kinsoku/>
        <w:wordWrap w:val="0"/>
        <w:overflowPunct/>
        <w:topLinePunct/>
        <w:autoSpaceDE/>
        <w:autoSpaceDN/>
        <w:bidi w:val="0"/>
        <w:snapToGrid/>
        <w:ind w:firstLine="560" w:firstLineChars="200"/>
        <w:jc w:val="both"/>
        <w:rPr>
          <w:rFonts w:hint="eastAsia" w:asciiTheme="minorEastAsia" w:hAnsiTheme="minorEastAsia" w:eastAsiaTheme="minorEastAsia" w:cstheme="minorEastAsia"/>
          <w:bCs/>
          <w:color w:val="auto"/>
          <w:kern w:val="28"/>
          <w:sz w:val="28"/>
          <w:szCs w:val="28"/>
          <w:highlight w:val="none"/>
          <w:lang w:val="en-US" w:eastAsia="zh-CN" w:bidi="ar-SA"/>
        </w:rPr>
      </w:pPr>
      <w:r>
        <w:rPr>
          <w:rFonts w:hint="eastAsia" w:asciiTheme="minorEastAsia" w:hAnsiTheme="minorEastAsia" w:eastAsiaTheme="minorEastAsia" w:cstheme="minorEastAsia"/>
          <w:bCs/>
          <w:color w:val="auto"/>
          <w:kern w:val="28"/>
          <w:sz w:val="28"/>
          <w:szCs w:val="28"/>
          <w:highlight w:val="none"/>
          <w:lang w:val="en-US" w:eastAsia="zh-CN" w:bidi="ar-SA"/>
        </w:rPr>
        <w:t>2、供应商应在“信用中国（陕西榆林）”网站进行注册、登录，自主上报信用承诺书（网址：</w:t>
      </w:r>
      <w:r>
        <w:rPr>
          <w:rFonts w:hint="eastAsia" w:asciiTheme="minorEastAsia" w:hAnsiTheme="minorEastAsia" w:eastAsiaTheme="minorEastAsia" w:cstheme="minorEastAsia"/>
          <w:bCs/>
          <w:color w:val="auto"/>
          <w:kern w:val="28"/>
          <w:sz w:val="28"/>
          <w:szCs w:val="28"/>
          <w:highlight w:val="none"/>
          <w:lang w:val="en-US" w:eastAsia="zh-CN" w:bidi="ar-SA"/>
        </w:rPr>
        <w:fldChar w:fldCharType="begin"/>
      </w:r>
      <w:r>
        <w:rPr>
          <w:rFonts w:hint="eastAsia" w:asciiTheme="minorEastAsia" w:hAnsiTheme="minorEastAsia" w:eastAsiaTheme="minorEastAsia" w:cstheme="minorEastAsia"/>
          <w:bCs/>
          <w:color w:val="auto"/>
          <w:kern w:val="28"/>
          <w:sz w:val="28"/>
          <w:szCs w:val="28"/>
          <w:highlight w:val="none"/>
          <w:lang w:val="en-US" w:eastAsia="zh-CN" w:bidi="ar-SA"/>
        </w:rPr>
        <w:instrText xml:space="preserve"> HYPERLINK "https://www.ylcredit.gov.cn/）。" </w:instrText>
      </w:r>
      <w:r>
        <w:rPr>
          <w:rFonts w:hint="eastAsia" w:asciiTheme="minorEastAsia" w:hAnsiTheme="minorEastAsia" w:eastAsiaTheme="minorEastAsia" w:cstheme="minorEastAsia"/>
          <w:bCs/>
          <w:color w:val="auto"/>
          <w:kern w:val="28"/>
          <w:sz w:val="28"/>
          <w:szCs w:val="28"/>
          <w:highlight w:val="none"/>
          <w:lang w:val="en-US" w:eastAsia="zh-CN" w:bidi="ar-SA"/>
        </w:rPr>
        <w:fldChar w:fldCharType="separate"/>
      </w:r>
      <w:r>
        <w:rPr>
          <w:rStyle w:val="22"/>
          <w:rFonts w:hint="eastAsia" w:asciiTheme="minorEastAsia" w:hAnsiTheme="minorEastAsia" w:eastAsiaTheme="minorEastAsia" w:cstheme="minorEastAsia"/>
          <w:bCs/>
          <w:color w:val="auto"/>
          <w:kern w:val="28"/>
          <w:sz w:val="28"/>
          <w:szCs w:val="28"/>
          <w:highlight w:val="none"/>
          <w:lang w:val="en-US" w:eastAsia="zh-CN" w:bidi="ar-SA"/>
        </w:rPr>
        <w:t>https://www.ylcredit.gov.cn/）。</w:t>
      </w:r>
      <w:r>
        <w:rPr>
          <w:rFonts w:hint="eastAsia" w:asciiTheme="minorEastAsia" w:hAnsiTheme="minorEastAsia" w:eastAsiaTheme="minorEastAsia" w:cstheme="minorEastAsia"/>
          <w:bCs/>
          <w:color w:val="auto"/>
          <w:kern w:val="28"/>
          <w:sz w:val="28"/>
          <w:szCs w:val="28"/>
          <w:highlight w:val="none"/>
          <w:lang w:val="en-US" w:eastAsia="zh-CN" w:bidi="ar-SA"/>
        </w:rPr>
        <w:fldChar w:fldCharType="end"/>
      </w:r>
    </w:p>
    <w:p w14:paraId="62DEB296">
      <w:pPr>
        <w:pStyle w:val="7"/>
        <w:keepNext w:val="0"/>
        <w:keepLines w:val="0"/>
        <w:pageBreakBefore w:val="0"/>
        <w:widowControl/>
        <w:numPr>
          <w:ilvl w:val="0"/>
          <w:numId w:val="0"/>
        </w:numPr>
        <w:kinsoku/>
        <w:wordWrap w:val="0"/>
        <w:overflowPunct/>
        <w:topLinePunct/>
        <w:autoSpaceDE/>
        <w:autoSpaceDN/>
        <w:bidi w:val="0"/>
        <w:snapToGrid/>
        <w:ind w:left="559" w:leftChars="266" w:firstLine="0" w:firstLineChars="0"/>
        <w:jc w:val="both"/>
        <w:rPr>
          <w:rFonts w:hint="eastAsia" w:asciiTheme="minorEastAsia" w:hAnsiTheme="minorEastAsia" w:eastAsiaTheme="minorEastAsia" w:cstheme="minorEastAsia"/>
          <w:bCs/>
          <w:color w:val="auto"/>
          <w:kern w:val="28"/>
          <w:sz w:val="28"/>
          <w:szCs w:val="28"/>
          <w:highlight w:val="none"/>
          <w:lang w:val="en-US" w:eastAsia="zh-CN" w:bidi="ar-SA"/>
        </w:rPr>
      </w:pPr>
      <w:r>
        <w:rPr>
          <w:rFonts w:hint="eastAsia" w:asciiTheme="minorEastAsia" w:hAnsiTheme="minorEastAsia" w:eastAsiaTheme="minorEastAsia" w:cstheme="minorEastAsia"/>
          <w:bCs/>
          <w:color w:val="auto"/>
          <w:kern w:val="28"/>
          <w:sz w:val="28"/>
          <w:szCs w:val="28"/>
          <w:highlight w:val="none"/>
          <w:lang w:val="en-US" w:eastAsia="zh-CN" w:bidi="ar-SA"/>
        </w:rPr>
        <w:t xml:space="preserve">3、选择受理部门（榆林市公共资源交易中心或项目所属地财政局）；4、所有账号问题在政务服务网中咨询或拨打029-87382893、87382894。 </w:t>
      </w:r>
    </w:p>
    <w:p w14:paraId="3B488607">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EDDADA2">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1383B2ED">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EB55AE5">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1ECC0FB">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CF308E3">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33308835">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04469145">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680F6CEA">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5201F2C">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p>
    <w:p w14:paraId="4671A3C6">
      <w:pPr>
        <w:pStyle w:val="7"/>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val="0"/>
          <w:color w:val="auto"/>
          <w:kern w:val="28"/>
          <w:sz w:val="28"/>
          <w:szCs w:val="28"/>
          <w:highlight w:val="none"/>
          <w:lang w:val="en-US" w:eastAsia="zh-CN" w:bidi="ar-SA"/>
        </w:rPr>
      </w:pPr>
      <w:r>
        <w:rPr>
          <w:rFonts w:hint="eastAsia" w:asciiTheme="minorEastAsia" w:hAnsiTheme="minorEastAsia" w:eastAsiaTheme="minorEastAsia" w:cstheme="minorEastAsia"/>
          <w:b/>
          <w:bCs w:val="0"/>
          <w:color w:val="auto"/>
          <w:kern w:val="28"/>
          <w:sz w:val="28"/>
          <w:szCs w:val="28"/>
          <w:highlight w:val="none"/>
          <w:lang w:val="en-US" w:eastAsia="zh-CN" w:bidi="ar-SA"/>
        </w:rPr>
        <w:t>信用承诺信用中国（陕西榆林）网站公示截图</w:t>
      </w:r>
    </w:p>
    <w:p w14:paraId="0B24958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FA3AAC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2673E76">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5A003E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15FB36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109087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120654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ACB4F4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09EC95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2FFA2B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823FE1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136F8E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B33775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CDECFE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0D3C8C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F31D28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291C5E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3849653">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99CC15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F6FE64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111546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F81FE66">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80EC73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64F766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7CE9076">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555EE3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4CC17B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EF10E03">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E228AA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E2353BB">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020C3C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764E2C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606856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8A2D8F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7E7B9F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097159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065295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C0ED3A7">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3、供应商</w:t>
      </w:r>
      <w:r>
        <w:rPr>
          <w:rFonts w:hint="eastAsia" w:asciiTheme="minorEastAsia" w:hAnsiTheme="minorEastAsia" w:eastAsiaTheme="minorEastAsia" w:cstheme="minorEastAsia"/>
          <w:b/>
          <w:bCs/>
          <w:color w:val="auto"/>
          <w:sz w:val="28"/>
          <w:szCs w:val="28"/>
          <w:highlight w:val="none"/>
        </w:rPr>
        <w:t>书面</w:t>
      </w:r>
      <w:r>
        <w:rPr>
          <w:rFonts w:hint="eastAsia" w:asciiTheme="minorEastAsia" w:hAnsiTheme="minorEastAsia" w:eastAsiaTheme="minorEastAsia" w:cstheme="minorEastAsia"/>
          <w:b/>
          <w:bCs/>
          <w:color w:val="auto"/>
          <w:sz w:val="28"/>
          <w:szCs w:val="28"/>
          <w:highlight w:val="none"/>
          <w:lang w:val="en-US" w:eastAsia="zh-CN"/>
        </w:rPr>
        <w:t>说明</w:t>
      </w:r>
    </w:p>
    <w:p w14:paraId="6E52ED5B">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A3F8535">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0750D4B">
      <w:pPr>
        <w:keepNext w:val="0"/>
        <w:keepLines w:val="0"/>
        <w:pageBreakBefore w:val="0"/>
        <w:kinsoku/>
        <w:wordWrap w:val="0"/>
        <w:overflowPunct/>
        <w:topLinePunct/>
        <w:autoSpaceDE/>
        <w:autoSpaceDN/>
        <w:bidi w:val="0"/>
        <w:adjustRightInd w:val="0"/>
        <w:spacing w:line="360" w:lineRule="auto"/>
        <w:jc w:val="cente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rPr>
        <w:t>非联合体投标书面</w:t>
      </w:r>
      <w:r>
        <w:rPr>
          <w:rFonts w:hint="eastAsia" w:asciiTheme="minorEastAsia" w:hAnsiTheme="minorEastAsia" w:eastAsiaTheme="minorEastAsia" w:cstheme="minorEastAsia"/>
          <w:b/>
          <w:color w:val="auto"/>
          <w:sz w:val="28"/>
          <w:szCs w:val="28"/>
          <w:highlight w:val="none"/>
          <w:lang w:val="en-US" w:eastAsia="zh-CN"/>
        </w:rPr>
        <w:t>说明</w:t>
      </w:r>
    </w:p>
    <w:p w14:paraId="12F6A8B7">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417A6EDD">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50DCE047">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Cs/>
          <w:color w:val="auto"/>
          <w:sz w:val="28"/>
          <w:szCs w:val="28"/>
          <w:highlight w:val="none"/>
        </w:rPr>
      </w:pPr>
    </w:p>
    <w:p w14:paraId="26097651">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Cs/>
          <w:color w:val="auto"/>
          <w:sz w:val="28"/>
          <w:szCs w:val="28"/>
          <w:highlight w:val="none"/>
          <w:u w:val="single"/>
          <w:lang w:eastAsia="zh-CN"/>
        </w:rPr>
      </w:pPr>
      <w:r>
        <w:rPr>
          <w:rFonts w:hint="eastAsia" w:asciiTheme="minorEastAsia" w:hAnsiTheme="minorEastAsia" w:eastAsiaTheme="minorEastAsia" w:cstheme="minorEastAsia"/>
          <w:bCs/>
          <w:color w:val="auto"/>
          <w:sz w:val="28"/>
          <w:szCs w:val="28"/>
          <w:highlight w:val="none"/>
        </w:rPr>
        <w:t>致：</w:t>
      </w:r>
      <w:r>
        <w:rPr>
          <w:rFonts w:hint="eastAsia" w:asciiTheme="minorEastAsia" w:hAnsiTheme="minorEastAsia" w:eastAsiaTheme="minorEastAsia" w:cstheme="minorEastAsia"/>
          <w:bCs/>
          <w:color w:val="auto"/>
          <w:sz w:val="28"/>
          <w:szCs w:val="28"/>
          <w:highlight w:val="none"/>
          <w:u w:val="single"/>
        </w:rPr>
        <w:t>（采购人名称）</w:t>
      </w:r>
    </w:p>
    <w:p w14:paraId="28A8B945">
      <w:pPr>
        <w:keepNext w:val="0"/>
        <w:keepLines w:val="0"/>
        <w:pageBreakBefore w:val="0"/>
        <w:kinsoku/>
        <w:wordWrap w:val="0"/>
        <w:overflowPunct/>
        <w:topLinePunct/>
        <w:autoSpaceDE/>
        <w:autoSpaceDN/>
        <w:bidi w:val="0"/>
        <w:adjustRightInd w:val="0"/>
        <w:spacing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我公司为有独立承担民事责任的能力且具备向采购人提供相关服务的企业法人，我公司独立参加此次</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val="en-US" w:eastAsia="zh-CN"/>
        </w:rPr>
        <w:t>采购</w:t>
      </w:r>
      <w:r>
        <w:rPr>
          <w:rFonts w:hint="eastAsia" w:asciiTheme="minorEastAsia" w:hAnsiTheme="minorEastAsia" w:eastAsiaTheme="minorEastAsia" w:cstheme="minorEastAsia"/>
          <w:color w:val="auto"/>
          <w:sz w:val="28"/>
          <w:szCs w:val="28"/>
          <w:highlight w:val="none"/>
          <w:u w:val="single"/>
        </w:rPr>
        <w:t>项目名称)</w:t>
      </w:r>
      <w:r>
        <w:rPr>
          <w:rFonts w:hint="eastAsia" w:asciiTheme="minorEastAsia" w:hAnsiTheme="minorEastAsia" w:eastAsiaTheme="minorEastAsia" w:cstheme="minorEastAsia"/>
          <w:color w:val="auto"/>
          <w:sz w:val="28"/>
          <w:szCs w:val="28"/>
          <w:highlight w:val="none"/>
        </w:rPr>
        <w:t>的</w:t>
      </w:r>
      <w:r>
        <w:rPr>
          <w:rFonts w:hint="eastAsia" w:asciiTheme="minorEastAsia" w:hAnsiTheme="minorEastAsia" w:eastAsiaTheme="minorEastAsia" w:cstheme="minorEastAsia"/>
          <w:bCs/>
          <w:color w:val="auto"/>
          <w:sz w:val="28"/>
          <w:szCs w:val="28"/>
          <w:highlight w:val="none"/>
        </w:rPr>
        <w:t>投标，未与其他单位组成联合体。</w:t>
      </w:r>
    </w:p>
    <w:p w14:paraId="2516443A">
      <w:pPr>
        <w:keepNext w:val="0"/>
        <w:keepLines w:val="0"/>
        <w:pageBreakBefore w:val="0"/>
        <w:kinsoku/>
        <w:wordWrap w:val="0"/>
        <w:overflowPunct/>
        <w:topLinePunct/>
        <w:autoSpaceDE/>
        <w:autoSpaceDN/>
        <w:bidi w:val="0"/>
        <w:adjustRightInd w:val="0"/>
        <w:spacing w:line="360" w:lineRule="auto"/>
        <w:ind w:firstLine="560" w:firstLineChars="200"/>
        <w:jc w:val="both"/>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特此</w:t>
      </w:r>
      <w:r>
        <w:rPr>
          <w:rFonts w:hint="eastAsia" w:asciiTheme="minorEastAsia" w:hAnsiTheme="minorEastAsia" w:eastAsiaTheme="minorEastAsia" w:cstheme="minorEastAsia"/>
          <w:bCs/>
          <w:color w:val="auto"/>
          <w:sz w:val="28"/>
          <w:szCs w:val="28"/>
          <w:highlight w:val="none"/>
          <w:lang w:val="en-US" w:eastAsia="zh-CN"/>
        </w:rPr>
        <w:t>说明</w:t>
      </w:r>
      <w:r>
        <w:rPr>
          <w:rFonts w:hint="eastAsia" w:asciiTheme="minorEastAsia" w:hAnsiTheme="minorEastAsia" w:eastAsiaTheme="minorEastAsia" w:cstheme="minorEastAsia"/>
          <w:bCs/>
          <w:color w:val="auto"/>
          <w:sz w:val="28"/>
          <w:szCs w:val="28"/>
          <w:highlight w:val="none"/>
        </w:rPr>
        <w:t>。</w:t>
      </w:r>
    </w:p>
    <w:p w14:paraId="05D67222">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
          <w:color w:val="auto"/>
          <w:sz w:val="28"/>
          <w:szCs w:val="28"/>
          <w:highlight w:val="none"/>
        </w:rPr>
      </w:pPr>
    </w:p>
    <w:p w14:paraId="759CF7BF">
      <w:pPr>
        <w:keepNext w:val="0"/>
        <w:keepLines w:val="0"/>
        <w:pageBreakBefore w:val="0"/>
        <w:kinsoku/>
        <w:wordWrap w:val="0"/>
        <w:overflowPunct/>
        <w:topLinePunct/>
        <w:autoSpaceDE/>
        <w:autoSpaceDN/>
        <w:bidi w:val="0"/>
        <w:adjustRightInd w:val="0"/>
        <w:snapToGrid w:val="0"/>
        <w:spacing w:line="360" w:lineRule="auto"/>
        <w:ind w:left="4788" w:leftChars="2280"/>
        <w:jc w:val="both"/>
        <w:rPr>
          <w:rFonts w:hint="eastAsia" w:asciiTheme="minorEastAsia" w:hAnsiTheme="minorEastAsia" w:eastAsiaTheme="minorEastAsia" w:cstheme="minorEastAsia"/>
          <w:color w:val="auto"/>
          <w:sz w:val="28"/>
          <w:szCs w:val="28"/>
          <w:highlight w:val="none"/>
          <w:lang w:eastAsia="zh-CN"/>
        </w:rPr>
      </w:pPr>
    </w:p>
    <w:p w14:paraId="11DD303D">
      <w:pPr>
        <w:keepNext w:val="0"/>
        <w:keepLines w:val="0"/>
        <w:pageBreakBefore w:val="0"/>
        <w:kinsoku/>
        <w:wordWrap w:val="0"/>
        <w:overflowPunct/>
        <w:topLinePunct/>
        <w:autoSpaceDE/>
        <w:autoSpaceDN/>
        <w:bidi w:val="0"/>
        <w:spacing w:line="280" w:lineRule="auto"/>
        <w:jc w:val="both"/>
        <w:rPr>
          <w:rFonts w:hint="eastAsia" w:asciiTheme="minorEastAsia" w:hAnsiTheme="minorEastAsia" w:eastAsiaTheme="minorEastAsia" w:cstheme="minorEastAsia"/>
          <w:color w:val="auto"/>
          <w:sz w:val="28"/>
          <w:szCs w:val="28"/>
          <w:highlight w:val="none"/>
        </w:rPr>
      </w:pPr>
    </w:p>
    <w:p w14:paraId="3D3B693B">
      <w:pPr>
        <w:keepNext w:val="0"/>
        <w:keepLines w:val="0"/>
        <w:pageBreakBefore w:val="0"/>
        <w:kinsoku/>
        <w:wordWrap w:val="0"/>
        <w:overflowPunct/>
        <w:topLinePunct/>
        <w:autoSpaceDE/>
        <w:autoSpaceDN/>
        <w:bidi w:val="0"/>
        <w:spacing w:line="280" w:lineRule="auto"/>
        <w:jc w:val="both"/>
        <w:rPr>
          <w:rFonts w:hint="eastAsia" w:asciiTheme="minorEastAsia" w:hAnsiTheme="minorEastAsia" w:eastAsiaTheme="minorEastAsia" w:cstheme="minorEastAsia"/>
          <w:color w:val="auto"/>
          <w:sz w:val="28"/>
          <w:szCs w:val="28"/>
          <w:highlight w:val="none"/>
        </w:rPr>
      </w:pPr>
    </w:p>
    <w:p w14:paraId="6C764781">
      <w:pPr>
        <w:keepNext w:val="0"/>
        <w:keepLines w:val="0"/>
        <w:pageBreakBefore w:val="0"/>
        <w:kinsoku/>
        <w:wordWrap w:val="0"/>
        <w:overflowPunct/>
        <w:topLinePunct/>
        <w:autoSpaceDE/>
        <w:autoSpaceDN/>
        <w:bidi w:val="0"/>
        <w:spacing w:line="280" w:lineRule="auto"/>
        <w:jc w:val="both"/>
        <w:rPr>
          <w:rFonts w:hint="eastAsia" w:asciiTheme="minorEastAsia" w:hAnsiTheme="minorEastAsia" w:eastAsiaTheme="minorEastAsia" w:cstheme="minorEastAsia"/>
          <w:color w:val="auto"/>
          <w:sz w:val="28"/>
          <w:szCs w:val="28"/>
          <w:highlight w:val="none"/>
        </w:rPr>
      </w:pPr>
    </w:p>
    <w:p w14:paraId="7A04FB0F">
      <w:pPr>
        <w:keepNext w:val="0"/>
        <w:keepLines w:val="0"/>
        <w:pageBreakBefore w:val="0"/>
        <w:kinsoku/>
        <w:wordWrap w:val="0"/>
        <w:overflowPunct/>
        <w:topLinePunct/>
        <w:autoSpaceDE/>
        <w:autoSpaceDN/>
        <w:bidi w:val="0"/>
        <w:spacing w:line="280" w:lineRule="auto"/>
        <w:jc w:val="both"/>
        <w:rPr>
          <w:rFonts w:hint="eastAsia" w:asciiTheme="minorEastAsia" w:hAnsiTheme="minorEastAsia" w:eastAsiaTheme="minorEastAsia" w:cstheme="minorEastAsia"/>
          <w:color w:val="auto"/>
          <w:sz w:val="28"/>
          <w:szCs w:val="28"/>
          <w:highlight w:val="none"/>
        </w:rPr>
      </w:pPr>
    </w:p>
    <w:p w14:paraId="2BD7564B">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sz w:val="28"/>
          <w:szCs w:val="28"/>
          <w:highlight w:val="none"/>
        </w:rPr>
        <w:t>（全称并加盖公章）</w:t>
      </w:r>
    </w:p>
    <w:p w14:paraId="3663625E">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法定代表人或授权代表：（签字或盖章）</w:t>
      </w:r>
    </w:p>
    <w:p w14:paraId="45DF98D3">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　　年　月　日</w:t>
      </w:r>
    </w:p>
    <w:p w14:paraId="45DBB383">
      <w:pPr>
        <w:pStyle w:val="32"/>
        <w:keepNext w:val="0"/>
        <w:keepLines w:val="0"/>
        <w:pageBreakBefore w:val="0"/>
        <w:kinsoku/>
        <w:wordWrap w:val="0"/>
        <w:overflowPunct/>
        <w:topLinePunct/>
        <w:autoSpaceDE/>
        <w:autoSpaceDN/>
        <w:bidi w:val="0"/>
        <w:ind w:firstLine="3640" w:firstLineChars="1300"/>
        <w:jc w:val="both"/>
        <w:rPr>
          <w:rFonts w:hint="eastAsia" w:asciiTheme="minorEastAsia" w:hAnsiTheme="minorEastAsia" w:eastAsiaTheme="minorEastAsia" w:cstheme="minorEastAsia"/>
          <w:color w:val="auto"/>
          <w:sz w:val="28"/>
          <w:szCs w:val="28"/>
          <w:highlight w:val="none"/>
          <w:u w:val="single"/>
        </w:rPr>
      </w:pPr>
    </w:p>
    <w:p w14:paraId="01D0C847">
      <w:pPr>
        <w:pStyle w:val="32"/>
        <w:keepNext w:val="0"/>
        <w:keepLines w:val="0"/>
        <w:pageBreakBefore w:val="0"/>
        <w:kinsoku/>
        <w:wordWrap w:val="0"/>
        <w:overflowPunct/>
        <w:topLinePunct/>
        <w:autoSpaceDE/>
        <w:autoSpaceDN/>
        <w:bidi w:val="0"/>
        <w:ind w:firstLine="3640" w:firstLineChars="1300"/>
        <w:jc w:val="both"/>
        <w:rPr>
          <w:rFonts w:hint="eastAsia" w:asciiTheme="minorEastAsia" w:hAnsiTheme="minorEastAsia" w:eastAsiaTheme="minorEastAsia" w:cstheme="minorEastAsia"/>
          <w:color w:val="auto"/>
          <w:sz w:val="28"/>
          <w:szCs w:val="28"/>
          <w:highlight w:val="none"/>
          <w:u w:val="single"/>
        </w:rPr>
      </w:pPr>
    </w:p>
    <w:p w14:paraId="53F63D14">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B4B8038">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86EA714">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7370DE7B">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59EBEAE">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385CAECB">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33A3436">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3A7AB115">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53270B8">
      <w:pPr>
        <w:pStyle w:val="9"/>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供应商控股管理关系说明</w:t>
      </w:r>
    </w:p>
    <w:p w14:paraId="677F36BB">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3DCA387">
      <w:pPr>
        <w:keepNext w:val="0"/>
        <w:keepLines w:val="0"/>
        <w:pageBreakBefore w:val="0"/>
        <w:kinsoku/>
        <w:wordWrap w:val="0"/>
        <w:overflowPunct/>
        <w:topLinePunct/>
        <w:autoSpaceDE/>
        <w:autoSpaceDN/>
        <w:bidi w:val="0"/>
        <w:ind w:firstLine="420"/>
        <w:jc w:val="both"/>
        <w:rPr>
          <w:rFonts w:hint="eastAsia" w:asciiTheme="minorEastAsia" w:hAnsiTheme="minorEastAsia" w:eastAsiaTheme="minorEastAsia" w:cstheme="minorEastAsia"/>
          <w:color w:val="auto"/>
          <w:szCs w:val="21"/>
          <w:highlight w:val="none"/>
        </w:rPr>
      </w:pPr>
    </w:p>
    <w:p w14:paraId="2F60629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4"/>
          <w:highlight w:val="none"/>
        </w:rPr>
      </w:pPr>
    </w:p>
    <w:p w14:paraId="773857B3">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致：</w:t>
      </w:r>
      <w:r>
        <w:rPr>
          <w:rFonts w:hint="eastAsia" w:asciiTheme="minorEastAsia" w:hAnsiTheme="minorEastAsia" w:eastAsiaTheme="minorEastAsia" w:cstheme="minorEastAsia"/>
          <w:bCs/>
          <w:color w:val="auto"/>
          <w:sz w:val="28"/>
          <w:szCs w:val="28"/>
          <w:highlight w:val="none"/>
          <w:u w:val="single"/>
        </w:rPr>
        <w:t>（采购人名称）</w:t>
      </w:r>
    </w:p>
    <w:p w14:paraId="32F4E1DB">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7EAC5909">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与我方的法定代表人（单位负责人）为同一人的企业如下：</w:t>
      </w:r>
    </w:p>
    <w:p w14:paraId="09CE2D18">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4D3A1462">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252B6836">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我方的控股股东如下：</w:t>
      </w:r>
    </w:p>
    <w:p w14:paraId="7652D3F5">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lang w:val="en-US" w:eastAsia="zh-CN"/>
        </w:rPr>
      </w:pPr>
    </w:p>
    <w:p w14:paraId="23EEB235">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u w:val="single"/>
          <w:lang w:val="en-US" w:eastAsia="zh-CN"/>
        </w:rPr>
      </w:pPr>
    </w:p>
    <w:p w14:paraId="17A41120">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我方直接控股的企业如下：</w:t>
      </w:r>
    </w:p>
    <w:p w14:paraId="5B4F68F7">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7DAEC9C4">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54A24C33">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与我方存在管理、被管理关系的单位名称如下：</w:t>
      </w:r>
    </w:p>
    <w:p w14:paraId="5217EA04">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3C21197B">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38F95F8B">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10465B6C">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盖</w:t>
      </w:r>
      <w:r>
        <w:rPr>
          <w:rFonts w:hint="eastAsia" w:asciiTheme="minorEastAsia" w:hAnsiTheme="minorEastAsia" w:eastAsiaTheme="minorEastAsia" w:cstheme="minorEastAsia"/>
          <w:color w:val="auto"/>
          <w:sz w:val="28"/>
          <w:szCs w:val="28"/>
          <w:highlight w:val="none"/>
        </w:rPr>
        <w:t>公章）：</w:t>
      </w:r>
    </w:p>
    <w:p w14:paraId="6A4D7B5A">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法定代表人或其授权代表（签字</w:t>
      </w:r>
      <w:r>
        <w:rPr>
          <w:rFonts w:hint="eastAsia" w:asciiTheme="minorEastAsia" w:hAnsiTheme="minorEastAsia" w:eastAsiaTheme="minorEastAsia" w:cstheme="minorEastAsia"/>
          <w:color w:val="auto"/>
          <w:sz w:val="28"/>
          <w:szCs w:val="28"/>
          <w:highlight w:val="none"/>
          <w:lang w:val="en-US" w:eastAsia="zh-CN"/>
        </w:rPr>
        <w:t>或盖章</w:t>
      </w:r>
      <w:r>
        <w:rPr>
          <w:rFonts w:hint="eastAsia" w:asciiTheme="minorEastAsia" w:hAnsiTheme="minorEastAsia" w:eastAsiaTheme="minorEastAsia" w:cstheme="minorEastAsia"/>
          <w:color w:val="auto"/>
          <w:sz w:val="28"/>
          <w:szCs w:val="28"/>
          <w:highlight w:val="none"/>
        </w:rPr>
        <w:t>）：</w:t>
      </w:r>
    </w:p>
    <w:p w14:paraId="20E4C527">
      <w:pPr>
        <w:keepNext w:val="0"/>
        <w:keepLines w:val="0"/>
        <w:pageBreakBefore w:val="0"/>
        <w:kinsoku/>
        <w:wordWrap w:val="0"/>
        <w:overflowPunct/>
        <w:topLinePunct/>
        <w:autoSpaceDE/>
        <w:autoSpaceDN/>
        <w:bidi w:val="0"/>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日期：年月日</w:t>
      </w:r>
    </w:p>
    <w:p w14:paraId="3A21E6E4">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C320AE1">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79D046C7">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7EAADD22">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02FB576D">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697E272F">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1EB6B2CB">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5A2480E6">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091FA206">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6170E9FC">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715BAC78">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2E8118AC">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7E687C17">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5205E255">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4D617A25">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385DAE80">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1E248A9F">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604C916A">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4B51927C">
      <w:pPr>
        <w:keepNext w:val="0"/>
        <w:keepLines w:val="0"/>
        <w:pageBreakBefore w:val="0"/>
        <w:kinsoku/>
        <w:wordWrap w:val="0"/>
        <w:overflowPunct/>
        <w:topLinePunct/>
        <w:autoSpaceDE/>
        <w:autoSpaceDN/>
        <w:bidi w:val="0"/>
        <w:ind w:firstLine="420" w:firstLineChars="200"/>
        <w:jc w:val="both"/>
        <w:rPr>
          <w:rFonts w:hint="eastAsia" w:asciiTheme="minorEastAsia" w:hAnsiTheme="minorEastAsia" w:eastAsiaTheme="minorEastAsia" w:cstheme="minorEastAsia"/>
          <w:color w:val="auto"/>
          <w:szCs w:val="21"/>
          <w:highlight w:val="none"/>
        </w:rPr>
      </w:pPr>
    </w:p>
    <w:p w14:paraId="76A5ADAD">
      <w:pPr>
        <w:pStyle w:val="9"/>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供应商没有对本项目提供前期服务说明</w:t>
      </w:r>
    </w:p>
    <w:p w14:paraId="21DE7B72">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Cs w:val="21"/>
          <w:highlight w:val="none"/>
          <w:lang w:val="en-US"/>
        </w:rPr>
      </w:pPr>
    </w:p>
    <w:p w14:paraId="36BAF9C8">
      <w:pPr>
        <w:keepNext w:val="0"/>
        <w:keepLines w:val="0"/>
        <w:pageBreakBefore w:val="0"/>
        <w:kinsoku/>
        <w:wordWrap w:val="0"/>
        <w:overflowPunct/>
        <w:topLinePunct/>
        <w:autoSpaceDE/>
        <w:autoSpaceDN/>
        <w:bidi w:val="0"/>
        <w:spacing w:line="360" w:lineRule="auto"/>
        <w:jc w:val="both"/>
        <w:rPr>
          <w:rFonts w:hint="eastAsia" w:asciiTheme="minorEastAsia" w:hAnsiTheme="minorEastAsia" w:eastAsiaTheme="minorEastAsia" w:cstheme="minorEastAsia"/>
          <w:color w:val="auto"/>
          <w:szCs w:val="21"/>
          <w:highlight w:val="none"/>
        </w:rPr>
      </w:pPr>
    </w:p>
    <w:p w14:paraId="1C3CD2E9">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Cs/>
          <w:color w:val="auto"/>
          <w:sz w:val="28"/>
          <w:szCs w:val="28"/>
          <w:highlight w:val="none"/>
          <w:u w:val="single"/>
          <w:lang w:eastAsia="zh-CN"/>
        </w:rPr>
      </w:pPr>
      <w:r>
        <w:rPr>
          <w:rFonts w:hint="eastAsia" w:asciiTheme="minorEastAsia" w:hAnsiTheme="minorEastAsia" w:eastAsiaTheme="minorEastAsia" w:cstheme="minorEastAsia"/>
          <w:bCs/>
          <w:color w:val="auto"/>
          <w:sz w:val="28"/>
          <w:szCs w:val="28"/>
          <w:highlight w:val="none"/>
        </w:rPr>
        <w:t>致：</w:t>
      </w:r>
      <w:r>
        <w:rPr>
          <w:rFonts w:hint="eastAsia" w:asciiTheme="minorEastAsia" w:hAnsiTheme="minorEastAsia" w:eastAsiaTheme="minorEastAsia" w:cstheme="minorEastAsia"/>
          <w:bCs/>
          <w:color w:val="auto"/>
          <w:sz w:val="28"/>
          <w:szCs w:val="28"/>
          <w:highlight w:val="none"/>
          <w:u w:val="single"/>
        </w:rPr>
        <w:t>（采购人名称）</w:t>
      </w:r>
    </w:p>
    <w:p w14:paraId="2AA2D40E">
      <w:pPr>
        <w:keepNext w:val="0"/>
        <w:keepLines w:val="0"/>
        <w:pageBreakBefore w:val="0"/>
        <w:kinsoku/>
        <w:wordWrap w:val="0"/>
        <w:overflowPunct/>
        <w:topLinePunct/>
        <w:autoSpaceDE/>
        <w:autoSpaceDN/>
        <w:bidi w:val="0"/>
        <w:spacing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w:t>
      </w:r>
      <w:r>
        <w:rPr>
          <w:rFonts w:hint="eastAsia" w:asciiTheme="minorEastAsia" w:hAnsiTheme="minorEastAsia" w:eastAsiaTheme="minorEastAsia" w:cstheme="minorEastAsia"/>
          <w:color w:val="auto"/>
          <w:sz w:val="28"/>
          <w:szCs w:val="28"/>
          <w:highlight w:val="none"/>
          <w:u w:val="single"/>
        </w:rPr>
        <w:t>不属于</w:t>
      </w:r>
      <w:r>
        <w:rPr>
          <w:rFonts w:hint="eastAsia" w:asciiTheme="minorEastAsia" w:hAnsiTheme="minorEastAsia" w:eastAsiaTheme="minorEastAsia" w:cstheme="minorEastAsia"/>
          <w:color w:val="auto"/>
          <w:sz w:val="28"/>
          <w:szCs w:val="28"/>
          <w:highlight w:val="none"/>
        </w:rPr>
        <w:t>为本项目提供整体设计、规范编制或者项目管理、监理、检测等服务的</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p>
    <w:p w14:paraId="426D6988">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0C579FF6">
      <w:pPr>
        <w:keepNext w:val="0"/>
        <w:keepLines w:val="0"/>
        <w:pageBreakBefore w:val="0"/>
        <w:kinsoku/>
        <w:wordWrap w:val="0"/>
        <w:overflowPunct/>
        <w:topLinePunct/>
        <w:autoSpaceDE/>
        <w:autoSpaceDN/>
        <w:bidi w:val="0"/>
        <w:ind w:firstLine="426"/>
        <w:jc w:val="both"/>
        <w:rPr>
          <w:rFonts w:hint="eastAsia" w:asciiTheme="minorEastAsia" w:hAnsiTheme="minorEastAsia" w:eastAsiaTheme="minorEastAsia" w:cstheme="minorEastAsia"/>
          <w:color w:val="auto"/>
          <w:sz w:val="28"/>
          <w:szCs w:val="28"/>
          <w:highlight w:val="none"/>
        </w:rPr>
      </w:pPr>
    </w:p>
    <w:p w14:paraId="2F24ADDB">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（盖公章）：</w:t>
      </w:r>
    </w:p>
    <w:p w14:paraId="483EEB2D">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法定代表人或其</w:t>
      </w:r>
      <w:r>
        <w:rPr>
          <w:rFonts w:hint="eastAsia" w:asciiTheme="minorEastAsia" w:hAnsiTheme="minorEastAsia" w:eastAsiaTheme="minorEastAsia" w:cstheme="minorEastAsia"/>
          <w:color w:val="auto"/>
          <w:sz w:val="28"/>
          <w:szCs w:val="28"/>
          <w:highlight w:val="none"/>
          <w:lang w:eastAsia="zh-CN"/>
        </w:rPr>
        <w:t>委托代理人</w:t>
      </w:r>
      <w:r>
        <w:rPr>
          <w:rFonts w:hint="eastAsia" w:asciiTheme="minorEastAsia" w:hAnsiTheme="minorEastAsia" w:eastAsiaTheme="minorEastAsia" w:cstheme="minorEastAsia"/>
          <w:color w:val="auto"/>
          <w:sz w:val="28"/>
          <w:szCs w:val="28"/>
          <w:highlight w:val="none"/>
        </w:rPr>
        <w:t>（签字或盖章）：</w:t>
      </w:r>
    </w:p>
    <w:p w14:paraId="742FE2C6">
      <w:pPr>
        <w:keepNext w:val="0"/>
        <w:keepLines w:val="0"/>
        <w:pageBreakBefore w:val="0"/>
        <w:widowControl/>
        <w:kinsoku/>
        <w:wordWrap w:val="0"/>
        <w:overflowPunct/>
        <w:topLinePunct/>
        <w:autoSpaceDE/>
        <w:autoSpaceDN/>
        <w:bidi w:val="0"/>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日期：年月日</w:t>
      </w:r>
    </w:p>
    <w:p w14:paraId="17B1E827">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01F5255">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10CE468">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6D5C3B51">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6758418">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68DE39C">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09B77C0">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C389635">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76D15148">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919CB41">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62DAA7A">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6DDEC142">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71175F55">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3C5C5693">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6D02C6FA">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3B8162C">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D8E8889">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58FF4BF">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A58827A">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72E32389">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001E71B4">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2345A7C">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6818D105">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FEFE676">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630C9978">
      <w:pPr>
        <w:pStyle w:val="9"/>
        <w:keepNext w:val="0"/>
        <w:keepLines w:val="0"/>
        <w:pageBreakBefore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三、其他资格证明文件</w:t>
      </w:r>
    </w:p>
    <w:p w14:paraId="4ED97F1F">
      <w:pPr>
        <w:pStyle w:val="9"/>
        <w:keepNext w:val="0"/>
        <w:keepLines w:val="0"/>
        <w:pageBreakBefore w:val="0"/>
        <w:widowControl w:val="0"/>
        <w:numPr>
          <w:ilvl w:val="0"/>
          <w:numId w:val="0"/>
        </w:numPr>
        <w:kinsoku/>
        <w:wordWrap w:val="0"/>
        <w:overflowPunct/>
        <w:topLinePunct/>
        <w:autoSpaceDE/>
        <w:autoSpaceDN/>
        <w:bidi w:val="0"/>
        <w:jc w:val="center"/>
        <w:rPr>
          <w:rFonts w:hint="eastAsia" w:asciiTheme="minorEastAsia" w:hAnsiTheme="minorEastAsia" w:eastAsiaTheme="minorEastAsia" w:cstheme="minorEastAsia"/>
          <w:b/>
          <w:snapToGrid w:val="0"/>
          <w:color w:val="auto"/>
          <w:kern w:val="0"/>
          <w:sz w:val="28"/>
          <w:szCs w:val="28"/>
          <w:highlight w:val="none"/>
          <w:lang w:val="en-US" w:eastAsia="zh-CN" w:bidi="ar-SA"/>
        </w:rPr>
      </w:pPr>
      <w:r>
        <w:rPr>
          <w:rFonts w:hint="eastAsia" w:asciiTheme="minorEastAsia" w:hAnsiTheme="minorEastAsia" w:eastAsiaTheme="minorEastAsia" w:cstheme="minorEastAsia"/>
          <w:b/>
          <w:snapToGrid w:val="0"/>
          <w:color w:val="auto"/>
          <w:kern w:val="0"/>
          <w:sz w:val="28"/>
          <w:szCs w:val="28"/>
          <w:highlight w:val="none"/>
          <w:lang w:val="en-US" w:eastAsia="zh-CN" w:bidi="ar-SA"/>
        </w:rPr>
        <w:t>（如有）</w:t>
      </w:r>
    </w:p>
    <w:p w14:paraId="1DF0587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353AB5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456216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5F00E6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13FF15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4174F6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66DE41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50D718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27D484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5AE2BAA">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EA0E03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A30759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441DDE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EEE310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EE900D7">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30D28B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5CFBBD2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151589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889EE0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FD0D1B8">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1DDB15F">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237068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2946209">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15B1A401">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3739BE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24AEAE0">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31550A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0E1BE1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452CA2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0A69CB84">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5409802">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EFDF135">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616E398D">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3A5170C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77127BCC">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21A4481E">
      <w:pPr>
        <w:pStyle w:val="9"/>
        <w:keepNext w:val="0"/>
        <w:keepLines w:val="0"/>
        <w:pageBreakBefore w:val="0"/>
        <w:widowControl w:val="0"/>
        <w:numPr>
          <w:ilvl w:val="0"/>
          <w:numId w:val="0"/>
        </w:numPr>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lang w:val="en-US" w:eastAsia="zh-CN"/>
        </w:rPr>
      </w:pPr>
    </w:p>
    <w:p w14:paraId="4287CAE2">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2、</w:t>
      </w:r>
      <w:r>
        <w:rPr>
          <w:rFonts w:hint="eastAsia" w:asciiTheme="minorEastAsia" w:hAnsiTheme="minorEastAsia" w:eastAsiaTheme="minorEastAsia" w:cstheme="minorEastAsia"/>
          <w:b/>
          <w:color w:val="auto"/>
          <w:sz w:val="28"/>
          <w:szCs w:val="28"/>
          <w:highlight w:val="none"/>
        </w:rPr>
        <w:t>法定代表人证明书、法定代表人委托授权书</w:t>
      </w:r>
    </w:p>
    <w:p w14:paraId="226CAFEF">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
          <w:bCs/>
          <w:color w:val="auto"/>
          <w:kern w:val="0"/>
          <w:sz w:val="28"/>
          <w:szCs w:val="28"/>
          <w:highlight w:val="none"/>
        </w:rPr>
      </w:pPr>
    </w:p>
    <w:p w14:paraId="4E93165F">
      <w:pPr>
        <w:keepNext w:val="0"/>
        <w:keepLines w:val="0"/>
        <w:pageBreakBefore w:val="0"/>
        <w:kinsoku/>
        <w:wordWrap w:val="0"/>
        <w:overflowPunct/>
        <w:topLinePunct/>
        <w:autoSpaceDE/>
        <w:autoSpaceDN/>
        <w:bidi w:val="0"/>
        <w:adjustRightInd w:val="0"/>
        <w:spacing w:line="360" w:lineRule="auto"/>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法定代表人证明书</w:t>
      </w:r>
    </w:p>
    <w:p w14:paraId="005FF9E4">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名称：</w:t>
      </w:r>
    </w:p>
    <w:p w14:paraId="4FDC4B7D">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单位性质：</w:t>
      </w:r>
    </w:p>
    <w:p w14:paraId="170EEE61">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地址：</w:t>
      </w:r>
    </w:p>
    <w:p w14:paraId="22087208">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成立时间：</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日</w:t>
      </w:r>
    </w:p>
    <w:p w14:paraId="72845C68">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经营期限：</w:t>
      </w:r>
    </w:p>
    <w:p w14:paraId="1A0DB1C1">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姓名：</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性别：</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年龄：</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职务：</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系（</w:t>
      </w:r>
      <w:r>
        <w:rPr>
          <w:rFonts w:hint="eastAsia" w:asciiTheme="minorEastAsia" w:hAnsiTheme="minorEastAsia" w:eastAsiaTheme="minorEastAsia" w:cstheme="minorEastAsia"/>
          <w:color w:val="auto"/>
          <w:kern w:val="0"/>
          <w:sz w:val="28"/>
          <w:szCs w:val="28"/>
          <w:highlight w:val="none"/>
          <w:lang w:val="en-US" w:eastAsia="zh-CN"/>
        </w:rPr>
        <w:t>供应商</w:t>
      </w:r>
      <w:r>
        <w:rPr>
          <w:rFonts w:hint="eastAsia" w:asciiTheme="minorEastAsia" w:hAnsiTheme="minorEastAsia" w:eastAsiaTheme="minorEastAsia" w:cstheme="minorEastAsia"/>
          <w:color w:val="auto"/>
          <w:kern w:val="0"/>
          <w:sz w:val="28"/>
          <w:szCs w:val="28"/>
          <w:highlight w:val="none"/>
        </w:rPr>
        <w:t>名称）</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的法定代表人。</w:t>
      </w:r>
    </w:p>
    <w:p w14:paraId="60F446AC">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特此证明。</w:t>
      </w:r>
    </w:p>
    <w:p w14:paraId="64378736">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p>
    <w:p w14:paraId="1CC62B78">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p>
    <w:p w14:paraId="1152F1C3">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p>
    <w:p w14:paraId="66B19301">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p>
    <w:p w14:paraId="18078B35">
      <w:pPr>
        <w:keepNext w:val="0"/>
        <w:keepLines w:val="0"/>
        <w:pageBreakBefore w:val="0"/>
        <w:kinsoku/>
        <w:wordWrap w:val="0"/>
        <w:overflowPunct/>
        <w:topLinePunct/>
        <w:autoSpaceDE/>
        <w:autoSpaceDN/>
        <w:bidi w:val="0"/>
        <w:adjustRightInd w:val="0"/>
        <w:spacing w:line="360" w:lineRule="auto"/>
        <w:ind w:left="5399" w:leftChars="2571"/>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供应商</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eastAsia="zh-CN"/>
        </w:rPr>
        <w:t>盖</w:t>
      </w:r>
      <w:r>
        <w:rPr>
          <w:rFonts w:hint="eastAsia" w:asciiTheme="minorEastAsia" w:hAnsiTheme="minorEastAsia" w:eastAsiaTheme="minorEastAsia" w:cstheme="minorEastAsia"/>
          <w:color w:val="auto"/>
          <w:kern w:val="0"/>
          <w:sz w:val="28"/>
          <w:szCs w:val="28"/>
          <w:highlight w:val="none"/>
        </w:rPr>
        <w:t>公章）：</w:t>
      </w:r>
    </w:p>
    <w:p w14:paraId="2AA482C7">
      <w:pPr>
        <w:keepNext w:val="0"/>
        <w:keepLines w:val="0"/>
        <w:pageBreakBefore w:val="0"/>
        <w:kinsoku/>
        <w:wordWrap w:val="0"/>
        <w:overflowPunct/>
        <w:topLinePunct/>
        <w:autoSpaceDE/>
        <w:autoSpaceDN/>
        <w:bidi w:val="0"/>
        <w:adjustRightInd w:val="0"/>
        <w:spacing w:line="360" w:lineRule="auto"/>
        <w:ind w:left="5399" w:leftChars="2571"/>
        <w:jc w:val="both"/>
        <w:rPr>
          <w:rFonts w:hint="eastAsia" w:asciiTheme="minorEastAsia" w:hAnsiTheme="minorEastAsia" w:eastAsiaTheme="minorEastAsia" w:cstheme="minorEastAsia"/>
          <w:color w:val="auto"/>
          <w:kern w:val="0"/>
          <w:sz w:val="28"/>
          <w:szCs w:val="28"/>
          <w:highlight w:val="none"/>
        </w:rPr>
      </w:pPr>
    </w:p>
    <w:p w14:paraId="1113FA31">
      <w:pPr>
        <w:keepNext w:val="0"/>
        <w:keepLines w:val="0"/>
        <w:pageBreakBefore w:val="0"/>
        <w:kinsoku/>
        <w:wordWrap w:val="0"/>
        <w:overflowPunct/>
        <w:topLinePunct/>
        <w:autoSpaceDE/>
        <w:autoSpaceDN/>
        <w:bidi w:val="0"/>
        <w:adjustRightInd w:val="0"/>
        <w:spacing w:line="360" w:lineRule="auto"/>
        <w:ind w:firstLine="6160" w:firstLineChars="2200"/>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年月日</w:t>
      </w:r>
    </w:p>
    <w:p w14:paraId="55AF39F0">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50DBA35C">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4EBD4961">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549E291E">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2DF4EE86">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2BBAE572">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25543A94">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16189994">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17E9911C">
      <w:pPr>
        <w:keepNext w:val="0"/>
        <w:keepLines w:val="0"/>
        <w:pageBreakBefore w:val="0"/>
        <w:numPr>
          <w:ilvl w:val="0"/>
          <w:numId w:val="0"/>
        </w:numPr>
        <w:kinsoku/>
        <w:wordWrap w:val="0"/>
        <w:overflowPunct/>
        <w:topLinePunct/>
        <w:autoSpaceDE/>
        <w:autoSpaceDN/>
        <w:bidi w:val="0"/>
        <w:spacing w:line="500" w:lineRule="exact"/>
        <w:jc w:val="both"/>
        <w:rPr>
          <w:rFonts w:hint="eastAsia" w:asciiTheme="minorEastAsia" w:hAnsiTheme="minorEastAsia" w:eastAsiaTheme="minorEastAsia" w:cstheme="minorEastAsia"/>
          <w:b/>
          <w:color w:val="auto"/>
          <w:sz w:val="28"/>
          <w:szCs w:val="28"/>
          <w:highlight w:val="none"/>
        </w:rPr>
      </w:pPr>
    </w:p>
    <w:p w14:paraId="503DB759">
      <w:pPr>
        <w:keepNext w:val="0"/>
        <w:keepLines w:val="0"/>
        <w:pageBreakBefore w:val="0"/>
        <w:widowControl/>
        <w:kinsoku/>
        <w:wordWrap w:val="0"/>
        <w:overflowPunct/>
        <w:topLinePunct/>
        <w:autoSpaceDE/>
        <w:autoSpaceDN/>
        <w:bidi w:val="0"/>
        <w:spacing w:before="190" w:beforeLines="50"/>
        <w:jc w:val="center"/>
        <w:outlineLvl w:val="2"/>
        <w:rPr>
          <w:rFonts w:hint="eastAsia" w:asciiTheme="minorEastAsia" w:hAnsiTheme="minorEastAsia" w:eastAsiaTheme="minorEastAsia" w:cstheme="minorEastAsia"/>
          <w:b/>
          <w:bCs/>
          <w:color w:val="auto"/>
          <w:sz w:val="28"/>
          <w:szCs w:val="36"/>
          <w:highlight w:val="none"/>
        </w:rPr>
      </w:pPr>
      <w:r>
        <w:rPr>
          <w:rFonts w:hint="eastAsia" w:asciiTheme="minorEastAsia" w:hAnsiTheme="minorEastAsia" w:eastAsiaTheme="minorEastAsia" w:cstheme="minorEastAsia"/>
          <w:b/>
          <w:bCs/>
          <w:color w:val="auto"/>
          <w:sz w:val="28"/>
          <w:szCs w:val="36"/>
          <w:highlight w:val="none"/>
        </w:rPr>
        <w:t>法定代表人委托授权书</w:t>
      </w:r>
    </w:p>
    <w:p w14:paraId="1C63B4FB">
      <w:pPr>
        <w:keepNext w:val="0"/>
        <w:keepLines w:val="0"/>
        <w:pageBreakBefore w:val="0"/>
        <w:widowControl/>
        <w:kinsoku/>
        <w:wordWrap w:val="0"/>
        <w:overflowPunct/>
        <w:topLinePunct/>
        <w:autoSpaceDE/>
        <w:autoSpaceDN/>
        <w:bidi w:val="0"/>
        <w:snapToGrid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p w14:paraId="16FAE6A5">
      <w:pPr>
        <w:keepNext w:val="0"/>
        <w:keepLines w:val="0"/>
        <w:pageBreakBefore w:val="0"/>
        <w:kinsoku/>
        <w:wordWrap w:val="0"/>
        <w:overflowPunct/>
        <w:topLinePunct/>
        <w:autoSpaceDE/>
        <w:autoSpaceDN/>
        <w:bidi w:val="0"/>
        <w:adjustRightInd w:val="0"/>
        <w:spacing w:line="348" w:lineRule="auto"/>
        <w:ind w:firstLine="64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注册于</w:t>
      </w:r>
      <w:r>
        <w:rPr>
          <w:rFonts w:hint="eastAsia" w:asciiTheme="minorEastAsia" w:hAnsiTheme="minorEastAsia" w:eastAsiaTheme="minorEastAsia" w:cstheme="minorEastAsia"/>
          <w:color w:val="auto"/>
          <w:sz w:val="28"/>
          <w:szCs w:val="28"/>
          <w:highlight w:val="none"/>
          <w:u w:val="single"/>
          <w:lang w:val="zh-CN"/>
        </w:rPr>
        <w:t>（工商行政管理局名称）</w:t>
      </w:r>
      <w:r>
        <w:rPr>
          <w:rFonts w:hint="eastAsia" w:asciiTheme="minorEastAsia" w:hAnsiTheme="minorEastAsia" w:eastAsiaTheme="minorEastAsia" w:cstheme="minorEastAsia"/>
          <w:color w:val="auto"/>
          <w:sz w:val="28"/>
          <w:szCs w:val="28"/>
          <w:highlight w:val="none"/>
          <w:lang w:val="zh-CN"/>
        </w:rPr>
        <w:t>之</w:t>
      </w:r>
      <w:r>
        <w:rPr>
          <w:rFonts w:hint="eastAsia" w:asciiTheme="minorEastAsia" w:hAnsiTheme="minorEastAsia" w:eastAsiaTheme="minorEastAsia" w:cstheme="minorEastAsia"/>
          <w:color w:val="auto"/>
          <w:sz w:val="28"/>
          <w:szCs w:val="28"/>
          <w:highlight w:val="none"/>
          <w:u w:val="single"/>
          <w:lang w:val="zh-CN"/>
        </w:rPr>
        <w:t>（供应商全称）</w:t>
      </w:r>
      <w:r>
        <w:rPr>
          <w:rFonts w:hint="eastAsia" w:asciiTheme="minorEastAsia" w:hAnsiTheme="minorEastAsia" w:eastAsiaTheme="minorEastAsia" w:cstheme="minorEastAsia"/>
          <w:color w:val="auto"/>
          <w:sz w:val="28"/>
          <w:szCs w:val="28"/>
          <w:highlight w:val="none"/>
          <w:lang w:val="zh-CN"/>
        </w:rPr>
        <w:t>法人代表</w:t>
      </w:r>
      <w:r>
        <w:rPr>
          <w:rFonts w:hint="eastAsia" w:asciiTheme="minorEastAsia" w:hAnsiTheme="minorEastAsia" w:eastAsiaTheme="minorEastAsia" w:cstheme="minorEastAsia"/>
          <w:color w:val="auto"/>
          <w:sz w:val="28"/>
          <w:szCs w:val="28"/>
          <w:highlight w:val="none"/>
          <w:u w:val="single"/>
          <w:lang w:val="zh-CN"/>
        </w:rPr>
        <w:t>（姓名、职务）</w:t>
      </w:r>
      <w:r>
        <w:rPr>
          <w:rFonts w:hint="eastAsia" w:asciiTheme="minorEastAsia" w:hAnsiTheme="minorEastAsia" w:eastAsiaTheme="minorEastAsia" w:cstheme="minorEastAsia"/>
          <w:color w:val="auto"/>
          <w:sz w:val="28"/>
          <w:szCs w:val="28"/>
          <w:highlight w:val="none"/>
          <w:lang w:val="zh-CN"/>
        </w:rPr>
        <w:t>授权</w:t>
      </w:r>
      <w:r>
        <w:rPr>
          <w:rFonts w:hint="eastAsia" w:asciiTheme="minorEastAsia" w:hAnsiTheme="minorEastAsia" w:eastAsiaTheme="minorEastAsia" w:cstheme="minorEastAsia"/>
          <w:color w:val="auto"/>
          <w:sz w:val="28"/>
          <w:szCs w:val="28"/>
          <w:highlight w:val="none"/>
          <w:u w:val="single"/>
          <w:lang w:val="zh-CN"/>
        </w:rPr>
        <w:t>（被授权人姓名、职务）</w:t>
      </w:r>
      <w:r>
        <w:rPr>
          <w:rFonts w:hint="eastAsia" w:asciiTheme="minorEastAsia" w:hAnsiTheme="minorEastAsia" w:eastAsiaTheme="minorEastAsia" w:cstheme="minorEastAsia"/>
          <w:color w:val="auto"/>
          <w:sz w:val="28"/>
          <w:szCs w:val="28"/>
          <w:highlight w:val="none"/>
          <w:lang w:val="zh-CN"/>
        </w:rPr>
        <w:t>为本公司的合法代理人，就</w:t>
      </w:r>
      <w:r>
        <w:rPr>
          <w:rFonts w:hint="eastAsia" w:asciiTheme="minorEastAsia" w:hAnsiTheme="minorEastAsia" w:eastAsiaTheme="minorEastAsia" w:cstheme="minorEastAsia"/>
          <w:color w:val="auto"/>
          <w:sz w:val="28"/>
          <w:szCs w:val="28"/>
          <w:highlight w:val="none"/>
          <w:u w:val="single"/>
          <w:lang w:val="zh-CN" w:eastAsia="zh-CN"/>
        </w:rPr>
        <w:t xml:space="preserve">     </w:t>
      </w:r>
      <w:r>
        <w:rPr>
          <w:rFonts w:hint="eastAsia" w:asciiTheme="minorEastAsia" w:hAnsiTheme="minorEastAsia" w:eastAsiaTheme="minorEastAsia" w:cstheme="minorEastAsia"/>
          <w:color w:val="auto"/>
          <w:sz w:val="28"/>
          <w:szCs w:val="28"/>
          <w:highlight w:val="none"/>
          <w:lang w:val="zh-CN" w:eastAsia="zh-CN"/>
        </w:rPr>
        <w:t>（</w:t>
      </w:r>
      <w:r>
        <w:rPr>
          <w:rFonts w:hint="eastAsia" w:asciiTheme="minorEastAsia" w:hAnsiTheme="minorEastAsia" w:eastAsiaTheme="minorEastAsia" w:cstheme="minorEastAsia"/>
          <w:color w:val="auto"/>
          <w:sz w:val="28"/>
          <w:szCs w:val="28"/>
          <w:highlight w:val="none"/>
          <w:lang w:val="zh-CN"/>
        </w:rPr>
        <w:t>项目</w:t>
      </w:r>
      <w:r>
        <w:rPr>
          <w:rFonts w:hint="eastAsia" w:asciiTheme="minorEastAsia" w:hAnsiTheme="minorEastAsia" w:eastAsiaTheme="minorEastAsia" w:cstheme="minorEastAsia"/>
          <w:color w:val="auto"/>
          <w:sz w:val="28"/>
          <w:szCs w:val="28"/>
          <w:highlight w:val="none"/>
          <w:lang w:val="zh-CN" w:eastAsia="zh-CN"/>
        </w:rPr>
        <w:t>名称）</w:t>
      </w:r>
      <w:r>
        <w:rPr>
          <w:rFonts w:hint="eastAsia" w:asciiTheme="minorEastAsia" w:hAnsiTheme="minorEastAsia" w:eastAsiaTheme="minorEastAsia" w:cstheme="minorEastAsia"/>
          <w:color w:val="auto"/>
          <w:sz w:val="28"/>
          <w:szCs w:val="28"/>
          <w:highlight w:val="none"/>
          <w:lang w:val="zh-CN"/>
        </w:rPr>
        <w:t>的谈判及合同的执行和完成，以本公司的名义处理一切与之有关的事宜。</w:t>
      </w:r>
    </w:p>
    <w:p w14:paraId="59EF5102">
      <w:pPr>
        <w:keepNext w:val="0"/>
        <w:keepLines w:val="0"/>
        <w:pageBreakBefore w:val="0"/>
        <w:kinsoku/>
        <w:wordWrap w:val="0"/>
        <w:overflowPunct/>
        <w:topLinePunct/>
        <w:autoSpaceDE/>
        <w:autoSpaceDN/>
        <w:bidi w:val="0"/>
        <w:snapToGrid w:val="0"/>
        <w:spacing w:line="360" w:lineRule="auto"/>
        <w:ind w:firstLine="560" w:firstLineChars="200"/>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本授权自</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zh-CN"/>
        </w:rPr>
        <w:t>年</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zh-CN"/>
        </w:rPr>
        <w:t>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zh-CN"/>
        </w:rPr>
        <w:t>日</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zh-CN"/>
        </w:rPr>
        <w:t>起生效。</w:t>
      </w:r>
    </w:p>
    <w:p w14:paraId="30C32C06">
      <w:pPr>
        <w:keepNext w:val="0"/>
        <w:keepLines w:val="0"/>
        <w:pageBreakBefore w:val="0"/>
        <w:kinsoku/>
        <w:wordWrap w:val="0"/>
        <w:overflowPunct/>
        <w:topLinePunct/>
        <w:autoSpaceDE/>
        <w:autoSpaceDN/>
        <w:bidi w:val="0"/>
        <w:snapToGrid w:val="0"/>
        <w:spacing w:line="360" w:lineRule="auto"/>
        <w:ind w:firstLine="280" w:firstLineChars="1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（提示：此日期不应晚于谈判响应函签署日期）</w:t>
      </w:r>
    </w:p>
    <w:p w14:paraId="75F99832">
      <w:pPr>
        <w:keepNext w:val="0"/>
        <w:keepLines w:val="0"/>
        <w:pageBreakBefore w:val="0"/>
        <w:kinsoku/>
        <w:wordWrap w:val="0"/>
        <w:overflowPunct/>
        <w:topLinePunct/>
        <w:autoSpaceDE/>
        <w:autoSpaceDN/>
        <w:bidi w:val="0"/>
        <w:adjustRightInd w:val="0"/>
        <w:spacing w:line="348" w:lineRule="auto"/>
        <w:jc w:val="both"/>
        <w:rPr>
          <w:rFonts w:hint="eastAsia" w:asciiTheme="minorEastAsia" w:hAnsiTheme="minorEastAsia" w:eastAsiaTheme="minorEastAsia" w:cstheme="minorEastAsia"/>
          <w:color w:val="auto"/>
          <w:sz w:val="28"/>
          <w:szCs w:val="28"/>
          <w:highlight w:val="none"/>
          <w:u w:val="single"/>
          <w:lang w:val="zh-CN"/>
        </w:rPr>
      </w:pPr>
      <w:r>
        <w:rPr>
          <w:rFonts w:hint="eastAsia" w:asciiTheme="minorEastAsia" w:hAnsiTheme="minorEastAsia" w:eastAsiaTheme="minorEastAsia" w:cstheme="minorEastAsia"/>
          <w:color w:val="auto"/>
          <w:sz w:val="28"/>
          <w:szCs w:val="28"/>
          <w:highlight w:val="none"/>
          <w:lang w:val="zh-CN"/>
        </w:rPr>
        <w:t>附：被授权人姓名：性别：年龄：</w:t>
      </w:r>
    </w:p>
    <w:p w14:paraId="2CB1A726">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职务：身份证号码：</w:t>
      </w:r>
    </w:p>
    <w:p w14:paraId="7D89EDF2">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通讯地址：</w:t>
      </w:r>
    </w:p>
    <w:p w14:paraId="07C194EE">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邮政编码：</w:t>
      </w:r>
    </w:p>
    <w:p w14:paraId="5E327356">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zh-CN"/>
        </w:rPr>
        <w:t>电话：传真：</w:t>
      </w:r>
    </w:p>
    <w:p w14:paraId="2078943E">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法定代表人</w:t>
      </w:r>
      <w:r>
        <w:rPr>
          <w:rFonts w:hint="eastAsia" w:asciiTheme="minorEastAsia" w:hAnsiTheme="minorEastAsia" w:eastAsiaTheme="minorEastAsia" w:cstheme="minorEastAsia"/>
          <w:color w:val="auto"/>
          <w:sz w:val="28"/>
          <w:szCs w:val="28"/>
          <w:highlight w:val="none"/>
        </w:rPr>
        <w:t>及</w:t>
      </w:r>
      <w:r>
        <w:rPr>
          <w:rFonts w:hint="eastAsia" w:asciiTheme="minorEastAsia" w:hAnsiTheme="minorEastAsia" w:eastAsiaTheme="minorEastAsia" w:cstheme="minorEastAsia"/>
          <w:color w:val="auto"/>
          <w:sz w:val="28"/>
          <w:szCs w:val="28"/>
          <w:highlight w:val="none"/>
          <w:lang w:val="zh-CN"/>
        </w:rPr>
        <w:t>授权代表身份证复印件</w:t>
      </w:r>
    </w:p>
    <w:tbl>
      <w:tblPr>
        <w:tblStyle w:val="17"/>
        <w:tblW w:w="0" w:type="auto"/>
        <w:tblInd w:w="679" w:type="dxa"/>
        <w:tblLayout w:type="fixed"/>
        <w:tblCellMar>
          <w:top w:w="0" w:type="dxa"/>
          <w:left w:w="108" w:type="dxa"/>
          <w:bottom w:w="0" w:type="dxa"/>
          <w:right w:w="108" w:type="dxa"/>
        </w:tblCellMar>
      </w:tblPr>
      <w:tblGrid>
        <w:gridCol w:w="4049"/>
        <w:gridCol w:w="3885"/>
      </w:tblGrid>
      <w:tr w14:paraId="0F3AFB0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2A964DCF">
            <w:pPr>
              <w:keepNext w:val="0"/>
              <w:keepLines w:val="0"/>
              <w:pageBreakBefore w:val="0"/>
              <w:kinsoku/>
              <w:wordWrap w:val="0"/>
              <w:overflowPunct/>
              <w:topLinePunct/>
              <w:autoSpaceDE/>
              <w:autoSpaceDN/>
              <w:bidi w:val="0"/>
              <w:adjustRightInd w:val="0"/>
              <w:spacing w:line="348" w:lineRule="auto"/>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法定代表人身份证复印件</w:t>
            </w:r>
          </w:p>
          <w:p w14:paraId="73C63C58">
            <w:pPr>
              <w:keepNext w:val="0"/>
              <w:keepLines w:val="0"/>
              <w:pageBreakBefore w:val="0"/>
              <w:kinsoku/>
              <w:wordWrap w:val="0"/>
              <w:overflowPunct/>
              <w:topLinePunct/>
              <w:autoSpaceDE/>
              <w:autoSpaceDN/>
              <w:bidi w:val="0"/>
              <w:adjustRightInd w:val="0"/>
              <w:spacing w:line="348"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0D44D093">
            <w:pPr>
              <w:keepNext w:val="0"/>
              <w:keepLines w:val="0"/>
              <w:pageBreakBefore w:val="0"/>
              <w:kinsoku/>
              <w:wordWrap w:val="0"/>
              <w:overflowPunct/>
              <w:topLinePunct/>
              <w:autoSpaceDE/>
              <w:autoSpaceDN/>
              <w:bidi w:val="0"/>
              <w:adjustRightInd w:val="0"/>
              <w:spacing w:line="348" w:lineRule="auto"/>
              <w:jc w:val="both"/>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授权代表身份证复印件</w:t>
            </w:r>
          </w:p>
          <w:p w14:paraId="4C983A5B">
            <w:pPr>
              <w:keepNext w:val="0"/>
              <w:keepLines w:val="0"/>
              <w:pageBreakBefore w:val="0"/>
              <w:kinsoku/>
              <w:wordWrap w:val="0"/>
              <w:overflowPunct/>
              <w:topLinePunct/>
              <w:autoSpaceDE/>
              <w:autoSpaceDN/>
              <w:bidi w:val="0"/>
              <w:adjustRightInd w:val="0"/>
              <w:spacing w:line="348"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val="zh-CN"/>
              </w:rPr>
              <w:t>（正反面）</w:t>
            </w:r>
          </w:p>
        </w:tc>
      </w:tr>
    </w:tbl>
    <w:p w14:paraId="1AEE60E8">
      <w:pPr>
        <w:keepNext w:val="0"/>
        <w:keepLines w:val="0"/>
        <w:pageBreakBefore w:val="0"/>
        <w:kinsoku/>
        <w:wordWrap w:val="0"/>
        <w:overflowPunct/>
        <w:topLinePunct/>
        <w:autoSpaceDE/>
        <w:autoSpaceDN/>
        <w:bidi w:val="0"/>
        <w:adjustRightInd w:val="0"/>
        <w:snapToGrid w:val="0"/>
        <w:spacing w:line="360" w:lineRule="auto"/>
        <w:jc w:val="both"/>
        <w:rPr>
          <w:rFonts w:hint="eastAsia" w:asciiTheme="minorEastAsia" w:hAnsiTheme="minorEastAsia" w:eastAsiaTheme="minorEastAsia" w:cstheme="minorEastAsia"/>
          <w:color w:val="auto"/>
          <w:sz w:val="28"/>
          <w:szCs w:val="28"/>
          <w:highlight w:val="none"/>
          <w:lang w:eastAsia="zh-CN"/>
        </w:rPr>
      </w:pPr>
    </w:p>
    <w:p w14:paraId="4DFD756F">
      <w:pPr>
        <w:keepNext w:val="0"/>
        <w:keepLines w:val="0"/>
        <w:pageBreakBefore w:val="0"/>
        <w:kinsoku/>
        <w:wordWrap w:val="0"/>
        <w:overflowPunct/>
        <w:topLine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盖</w:t>
      </w:r>
      <w:r>
        <w:rPr>
          <w:rFonts w:hint="eastAsia" w:asciiTheme="minorEastAsia" w:hAnsiTheme="minorEastAsia" w:eastAsiaTheme="minorEastAsia" w:cstheme="minorEastAsia"/>
          <w:color w:val="auto"/>
          <w:sz w:val="28"/>
          <w:szCs w:val="28"/>
          <w:highlight w:val="none"/>
        </w:rPr>
        <w:t>公章）：</w:t>
      </w:r>
    </w:p>
    <w:p w14:paraId="222F2B79">
      <w:pPr>
        <w:keepNext w:val="0"/>
        <w:keepLines w:val="0"/>
        <w:pageBreakBefore w:val="0"/>
        <w:kinsoku/>
        <w:wordWrap w:val="0"/>
        <w:overflowPunct/>
        <w:topLine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法定代表人（或单位负责人）（签字</w:t>
      </w:r>
      <w:r>
        <w:rPr>
          <w:rFonts w:hint="eastAsia" w:asciiTheme="minorEastAsia" w:hAnsiTheme="minorEastAsia" w:eastAsiaTheme="minorEastAsia" w:cstheme="minorEastAsia"/>
          <w:color w:val="auto"/>
          <w:sz w:val="28"/>
          <w:szCs w:val="28"/>
          <w:highlight w:val="none"/>
          <w:lang w:val="en-US" w:eastAsia="zh-CN"/>
        </w:rPr>
        <w:t>或盖章</w:t>
      </w:r>
      <w:r>
        <w:rPr>
          <w:rFonts w:hint="eastAsia" w:asciiTheme="minorEastAsia" w:hAnsiTheme="minorEastAsia" w:eastAsiaTheme="minorEastAsia" w:cstheme="minorEastAsia"/>
          <w:color w:val="auto"/>
          <w:sz w:val="28"/>
          <w:szCs w:val="28"/>
          <w:highlight w:val="none"/>
        </w:rPr>
        <w:t>）：</w:t>
      </w:r>
    </w:p>
    <w:p w14:paraId="20AEDE24">
      <w:pPr>
        <w:keepNext w:val="0"/>
        <w:keepLines w:val="0"/>
        <w:pageBreakBefore w:val="0"/>
        <w:kinsoku/>
        <w:wordWrap w:val="0"/>
        <w:overflowPunct/>
        <w:topLinePunct/>
        <w:autoSpaceDE/>
        <w:autoSpaceDN/>
        <w:bidi w:val="0"/>
        <w:adjustRightInd w:val="0"/>
        <w:spacing w:line="360" w:lineRule="auto"/>
        <w:jc w:val="both"/>
        <w:rPr>
          <w:rFonts w:hint="eastAsia" w:asciiTheme="minorEastAsia" w:hAnsiTheme="minorEastAsia" w:eastAsiaTheme="minorEastAsia" w:cstheme="minorEastAsia"/>
          <w:b/>
          <w:bCs/>
          <w:color w:val="auto"/>
          <w:kern w:val="0"/>
          <w:sz w:val="20"/>
          <w:szCs w:val="20"/>
          <w:highlight w:val="none"/>
        </w:rPr>
      </w:pPr>
    </w:p>
    <w:p w14:paraId="2EE62176">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特别说明</w:t>
      </w:r>
      <w:r>
        <w:rPr>
          <w:rFonts w:hint="eastAsia" w:asciiTheme="minorEastAsia" w:hAnsiTheme="minorEastAsia" w:eastAsiaTheme="minorEastAsia" w:cstheme="minorEastAsia"/>
          <w:color w:val="auto"/>
          <w:sz w:val="16"/>
          <w:szCs w:val="16"/>
          <w:highlight w:val="none"/>
          <w:lang w:eastAsia="zh-CN"/>
        </w:rPr>
        <w:t>：法定代表人亲自参加投标的，无需提供该委托授权书，但须提供法定代表人本人身份证（正反面）复印件</w:t>
      </w:r>
      <w:r>
        <w:rPr>
          <w:rFonts w:hint="eastAsia" w:asciiTheme="minorEastAsia" w:hAnsiTheme="minorEastAsia" w:eastAsiaTheme="minorEastAsia" w:cstheme="minorEastAsia"/>
          <w:color w:val="auto"/>
          <w:sz w:val="16"/>
          <w:szCs w:val="16"/>
          <w:highlight w:val="none"/>
        </w:rPr>
        <w:t>。</w:t>
      </w:r>
    </w:p>
    <w:p w14:paraId="59C82797">
      <w:pPr>
        <w:keepNext w:val="0"/>
        <w:keepLines w:val="0"/>
        <w:pageBreakBefore w:val="0"/>
        <w:kinsoku/>
        <w:wordWrap w:val="0"/>
        <w:overflowPunct/>
        <w:topLinePunct/>
        <w:autoSpaceDE/>
        <w:autoSpaceDN/>
        <w:bidi w:val="0"/>
        <w:adjustRightInd w:val="0"/>
        <w:snapToGrid w:val="0"/>
        <w:spacing w:line="360" w:lineRule="auto"/>
        <w:jc w:val="both"/>
        <w:rPr>
          <w:rFonts w:hint="eastAsia" w:asciiTheme="minorEastAsia" w:hAnsiTheme="minorEastAsia" w:eastAsiaTheme="minorEastAsia" w:cstheme="minorEastAsia"/>
          <w:color w:val="auto"/>
          <w:sz w:val="28"/>
          <w:szCs w:val="28"/>
          <w:highlight w:val="none"/>
          <w:lang w:eastAsia="zh-CN"/>
        </w:rPr>
      </w:pPr>
    </w:p>
    <w:p w14:paraId="59FDBA89">
      <w:pPr>
        <w:keepNext w:val="0"/>
        <w:keepLines w:val="0"/>
        <w:pageBreakBefore w:val="0"/>
        <w:kinsoku/>
        <w:wordWrap w:val="0"/>
        <w:overflowPunct/>
        <w:topLinePunct/>
        <w:autoSpaceDE/>
        <w:autoSpaceDN/>
        <w:bidi w:val="0"/>
        <w:adjustRightInd w:val="0"/>
        <w:snapToGrid w:val="0"/>
        <w:spacing w:line="360" w:lineRule="auto"/>
        <w:jc w:val="both"/>
        <w:rPr>
          <w:rFonts w:hint="eastAsia" w:asciiTheme="minorEastAsia" w:hAnsiTheme="minorEastAsia" w:eastAsiaTheme="minorEastAsia" w:cstheme="minorEastAsia"/>
          <w:color w:val="auto"/>
          <w:sz w:val="28"/>
          <w:szCs w:val="28"/>
          <w:highlight w:val="none"/>
          <w:lang w:eastAsia="zh-CN"/>
        </w:rPr>
      </w:pPr>
    </w:p>
    <w:p w14:paraId="16587ABB">
      <w:pPr>
        <w:keepNext w:val="0"/>
        <w:keepLines w:val="0"/>
        <w:pageBreakBefore w:val="0"/>
        <w:kinsoku/>
        <w:wordWrap w:val="0"/>
        <w:overflowPunct/>
        <w:topLinePunct/>
        <w:autoSpaceDE/>
        <w:autoSpaceDN/>
        <w:bidi w:val="0"/>
        <w:spacing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p>
    <w:p w14:paraId="08A903E7">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b/>
          <w:bCs/>
          <w:color w:val="auto"/>
          <w:sz w:val="32"/>
          <w:szCs w:val="36"/>
          <w:highlight w:val="none"/>
        </w:rPr>
      </w:pPr>
      <w:bookmarkStart w:id="79" w:name="_Toc9136"/>
      <w:bookmarkStart w:id="80" w:name="_Toc27944"/>
      <w:r>
        <w:rPr>
          <w:rFonts w:hint="eastAsia" w:asciiTheme="minorEastAsia" w:hAnsiTheme="minorEastAsia" w:eastAsiaTheme="minorEastAsia" w:cstheme="minorEastAsia"/>
          <w:b/>
          <w:bCs/>
          <w:color w:val="auto"/>
          <w:sz w:val="32"/>
          <w:szCs w:val="36"/>
          <w:highlight w:val="none"/>
        </w:rPr>
        <w:t>第四部分</w:t>
      </w:r>
      <w:r>
        <w:rPr>
          <w:rFonts w:hint="eastAsia" w:asciiTheme="minorEastAsia" w:hAnsiTheme="minorEastAsia" w:eastAsiaTheme="minorEastAsia" w:cstheme="minorEastAsia"/>
          <w:b/>
          <w:bCs/>
          <w:color w:val="auto"/>
          <w:sz w:val="32"/>
          <w:szCs w:val="36"/>
          <w:highlight w:val="none"/>
          <w:lang w:eastAsia="zh-CN"/>
        </w:rPr>
        <w:t>供应商</w:t>
      </w:r>
      <w:r>
        <w:rPr>
          <w:rFonts w:hint="eastAsia" w:asciiTheme="minorEastAsia" w:hAnsiTheme="minorEastAsia" w:eastAsiaTheme="minorEastAsia" w:cstheme="minorEastAsia"/>
          <w:b/>
          <w:bCs/>
          <w:color w:val="auto"/>
          <w:sz w:val="32"/>
          <w:szCs w:val="36"/>
          <w:highlight w:val="none"/>
        </w:rPr>
        <w:t>概况</w:t>
      </w:r>
      <w:bookmarkEnd w:id="79"/>
      <w:bookmarkEnd w:id="80"/>
    </w:p>
    <w:p w14:paraId="11625EF9">
      <w:pPr>
        <w:keepNext w:val="0"/>
        <w:keepLines w:val="0"/>
        <w:pageBreakBefore w:val="0"/>
        <w:widowControl/>
        <w:kinsoku/>
        <w:wordWrap w:val="0"/>
        <w:overflowPunct/>
        <w:topLinePunct/>
        <w:autoSpaceDE/>
        <w:autoSpaceDN/>
        <w:bidi w:val="0"/>
        <w:spacing w:before="190" w:beforeLines="50" w:line="4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基本信息</w:t>
      </w:r>
    </w:p>
    <w:tbl>
      <w:tblPr>
        <w:tblStyle w:val="1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5"/>
        <w:gridCol w:w="667"/>
        <w:gridCol w:w="1533"/>
        <w:gridCol w:w="1417"/>
        <w:gridCol w:w="1560"/>
        <w:gridCol w:w="1398"/>
      </w:tblGrid>
      <w:tr w14:paraId="75C20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noWrap w:val="0"/>
            <w:vAlign w:val="center"/>
          </w:tcPr>
          <w:p w14:paraId="42D346F6">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单位基本情况</w:t>
            </w:r>
          </w:p>
        </w:tc>
      </w:tr>
      <w:tr w14:paraId="15F35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bottom w:val="single" w:color="auto" w:sz="6" w:space="0"/>
            </w:tcBorders>
            <w:noWrap w:val="0"/>
            <w:vAlign w:val="center"/>
          </w:tcPr>
          <w:p w14:paraId="3A726988">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全称</w:t>
            </w:r>
          </w:p>
        </w:tc>
        <w:tc>
          <w:tcPr>
            <w:tcW w:w="6575" w:type="dxa"/>
            <w:gridSpan w:val="5"/>
            <w:tcBorders>
              <w:top w:val="single" w:color="auto" w:sz="6" w:space="0"/>
              <w:bottom w:val="single" w:color="auto" w:sz="6" w:space="0"/>
              <w:right w:val="single" w:color="auto" w:sz="12" w:space="0"/>
            </w:tcBorders>
            <w:noWrap w:val="0"/>
            <w:vAlign w:val="center"/>
          </w:tcPr>
          <w:p w14:paraId="15015AA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46749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tcBorders>
            <w:noWrap w:val="0"/>
            <w:vAlign w:val="center"/>
          </w:tcPr>
          <w:p w14:paraId="64F9EB2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注册地址</w:t>
            </w:r>
          </w:p>
        </w:tc>
        <w:tc>
          <w:tcPr>
            <w:tcW w:w="2200" w:type="dxa"/>
            <w:gridSpan w:val="2"/>
            <w:tcBorders>
              <w:top w:val="single" w:color="auto" w:sz="6" w:space="0"/>
            </w:tcBorders>
            <w:noWrap w:val="0"/>
            <w:vAlign w:val="center"/>
          </w:tcPr>
          <w:p w14:paraId="327F8624">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417" w:type="dxa"/>
            <w:tcBorders>
              <w:top w:val="single" w:color="auto" w:sz="6" w:space="0"/>
            </w:tcBorders>
            <w:noWrap w:val="0"/>
            <w:vAlign w:val="center"/>
          </w:tcPr>
          <w:p w14:paraId="0014A5D7">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成立时间</w:t>
            </w:r>
          </w:p>
        </w:tc>
        <w:tc>
          <w:tcPr>
            <w:tcW w:w="2958" w:type="dxa"/>
            <w:gridSpan w:val="2"/>
            <w:tcBorders>
              <w:top w:val="single" w:color="auto" w:sz="6" w:space="0"/>
              <w:right w:val="single" w:color="auto" w:sz="12" w:space="0"/>
            </w:tcBorders>
            <w:noWrap w:val="0"/>
            <w:vAlign w:val="center"/>
          </w:tcPr>
          <w:p w14:paraId="3A7F63D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625D2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6A616B33">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登记证号</w:t>
            </w:r>
          </w:p>
        </w:tc>
        <w:tc>
          <w:tcPr>
            <w:tcW w:w="2200" w:type="dxa"/>
            <w:gridSpan w:val="2"/>
            <w:noWrap w:val="0"/>
            <w:vAlign w:val="center"/>
          </w:tcPr>
          <w:p w14:paraId="023F3D9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417" w:type="dxa"/>
            <w:noWrap w:val="0"/>
            <w:vAlign w:val="center"/>
          </w:tcPr>
          <w:p w14:paraId="6C9670BB">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单位性质</w:t>
            </w:r>
          </w:p>
        </w:tc>
        <w:tc>
          <w:tcPr>
            <w:tcW w:w="2958" w:type="dxa"/>
            <w:gridSpan w:val="2"/>
            <w:tcBorders>
              <w:right w:val="single" w:color="auto" w:sz="12" w:space="0"/>
            </w:tcBorders>
            <w:noWrap w:val="0"/>
            <w:vAlign w:val="center"/>
          </w:tcPr>
          <w:p w14:paraId="0CBC43B1">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418F6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3AFF157D">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w:t>
            </w:r>
          </w:p>
          <w:p w14:paraId="27E0706D">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(主要负责人)</w:t>
            </w:r>
          </w:p>
        </w:tc>
        <w:tc>
          <w:tcPr>
            <w:tcW w:w="2200" w:type="dxa"/>
            <w:gridSpan w:val="2"/>
            <w:noWrap w:val="0"/>
            <w:vAlign w:val="center"/>
          </w:tcPr>
          <w:p w14:paraId="163CFBA5">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417" w:type="dxa"/>
            <w:noWrap w:val="0"/>
            <w:vAlign w:val="center"/>
          </w:tcPr>
          <w:p w14:paraId="2C57EF16">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所属行业</w:t>
            </w:r>
          </w:p>
        </w:tc>
        <w:tc>
          <w:tcPr>
            <w:tcW w:w="2958" w:type="dxa"/>
            <w:gridSpan w:val="2"/>
            <w:tcBorders>
              <w:right w:val="single" w:color="auto" w:sz="12" w:space="0"/>
            </w:tcBorders>
            <w:noWrap w:val="0"/>
            <w:vAlign w:val="center"/>
          </w:tcPr>
          <w:p w14:paraId="319D228D">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51390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5B04C0C2">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上年度</w:t>
            </w:r>
          </w:p>
          <w:p w14:paraId="41CBE74A">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营业收入</w:t>
            </w:r>
          </w:p>
        </w:tc>
        <w:tc>
          <w:tcPr>
            <w:tcW w:w="2200" w:type="dxa"/>
            <w:gridSpan w:val="2"/>
            <w:noWrap w:val="0"/>
            <w:vAlign w:val="center"/>
          </w:tcPr>
          <w:p w14:paraId="4ABA3DF1">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417" w:type="dxa"/>
            <w:noWrap w:val="0"/>
            <w:vAlign w:val="center"/>
          </w:tcPr>
          <w:p w14:paraId="1070AED3">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资产总额</w:t>
            </w:r>
          </w:p>
        </w:tc>
        <w:tc>
          <w:tcPr>
            <w:tcW w:w="2958" w:type="dxa"/>
            <w:gridSpan w:val="2"/>
            <w:tcBorders>
              <w:right w:val="single" w:color="auto" w:sz="12" w:space="0"/>
            </w:tcBorders>
            <w:noWrap w:val="0"/>
            <w:vAlign w:val="center"/>
          </w:tcPr>
          <w:p w14:paraId="56C1F710">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71DEA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6EB81474">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基本存款账户</w:t>
            </w:r>
          </w:p>
          <w:p w14:paraId="2C411552">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开户银行</w:t>
            </w:r>
          </w:p>
        </w:tc>
        <w:tc>
          <w:tcPr>
            <w:tcW w:w="2200" w:type="dxa"/>
            <w:gridSpan w:val="2"/>
            <w:noWrap w:val="0"/>
            <w:vAlign w:val="center"/>
          </w:tcPr>
          <w:p w14:paraId="27D3FDF3">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417" w:type="dxa"/>
            <w:noWrap w:val="0"/>
            <w:vAlign w:val="center"/>
          </w:tcPr>
          <w:p w14:paraId="6C7A8957">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基本存款</w:t>
            </w:r>
          </w:p>
          <w:p w14:paraId="7DDC46BB">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账户账号</w:t>
            </w:r>
          </w:p>
        </w:tc>
        <w:tc>
          <w:tcPr>
            <w:tcW w:w="2958" w:type="dxa"/>
            <w:gridSpan w:val="2"/>
            <w:tcBorders>
              <w:right w:val="single" w:color="auto" w:sz="12" w:space="0"/>
            </w:tcBorders>
            <w:noWrap w:val="0"/>
            <w:vAlign w:val="center"/>
          </w:tcPr>
          <w:p w14:paraId="1DF4D182">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2D0EA5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7A0837A5">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所获得资质及等级(国家行政部门颁发)</w:t>
            </w:r>
          </w:p>
        </w:tc>
        <w:tc>
          <w:tcPr>
            <w:tcW w:w="6575" w:type="dxa"/>
            <w:gridSpan w:val="5"/>
            <w:tcBorders>
              <w:right w:val="single" w:color="auto" w:sz="12" w:space="0"/>
            </w:tcBorders>
            <w:noWrap w:val="0"/>
            <w:vAlign w:val="center"/>
          </w:tcPr>
          <w:p w14:paraId="52D8131E">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p w14:paraId="2A1C93E4">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1D9C9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605" w:type="dxa"/>
            <w:tcBorders>
              <w:left w:val="single" w:color="auto" w:sz="12" w:space="0"/>
            </w:tcBorders>
            <w:noWrap w:val="0"/>
            <w:vAlign w:val="center"/>
          </w:tcPr>
          <w:p w14:paraId="3935AC0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经营范围</w:t>
            </w:r>
          </w:p>
        </w:tc>
        <w:tc>
          <w:tcPr>
            <w:tcW w:w="6575" w:type="dxa"/>
            <w:gridSpan w:val="5"/>
            <w:tcBorders>
              <w:right w:val="single" w:color="auto" w:sz="12" w:space="0"/>
            </w:tcBorders>
            <w:noWrap w:val="0"/>
            <w:vAlign w:val="center"/>
          </w:tcPr>
          <w:p w14:paraId="327527EF">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r>
      <w:tr w14:paraId="169F4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14:paraId="3B278F17">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人员情况</w:t>
            </w:r>
          </w:p>
        </w:tc>
      </w:tr>
      <w:tr w14:paraId="417C9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restart"/>
            <w:tcBorders>
              <w:left w:val="single" w:color="auto" w:sz="12" w:space="0"/>
            </w:tcBorders>
            <w:noWrap w:val="0"/>
            <w:vAlign w:val="center"/>
          </w:tcPr>
          <w:p w14:paraId="3FE121F5">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从业人员总数</w:t>
            </w:r>
          </w:p>
        </w:tc>
        <w:tc>
          <w:tcPr>
            <w:tcW w:w="667" w:type="dxa"/>
            <w:vMerge w:val="restart"/>
            <w:noWrap w:val="0"/>
            <w:vAlign w:val="center"/>
          </w:tcPr>
          <w:p w14:paraId="784553BF">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533" w:type="dxa"/>
            <w:noWrap w:val="0"/>
            <w:vAlign w:val="center"/>
          </w:tcPr>
          <w:p w14:paraId="09FB3C0B">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管理人员数量</w:t>
            </w:r>
          </w:p>
        </w:tc>
        <w:tc>
          <w:tcPr>
            <w:tcW w:w="1417" w:type="dxa"/>
            <w:noWrap w:val="0"/>
            <w:vAlign w:val="center"/>
          </w:tcPr>
          <w:p w14:paraId="22652578">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560" w:type="dxa"/>
            <w:noWrap w:val="0"/>
            <w:vAlign w:val="center"/>
          </w:tcPr>
          <w:p w14:paraId="1FE1D670">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专业技术</w:t>
            </w:r>
          </w:p>
          <w:p w14:paraId="107DB299">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人员数量</w:t>
            </w:r>
          </w:p>
        </w:tc>
        <w:tc>
          <w:tcPr>
            <w:tcW w:w="1398" w:type="dxa"/>
            <w:tcBorders>
              <w:right w:val="single" w:color="auto" w:sz="12" w:space="0"/>
            </w:tcBorders>
            <w:noWrap w:val="0"/>
            <w:vAlign w:val="center"/>
          </w:tcPr>
          <w:p w14:paraId="5DBBCC96">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p>
        </w:tc>
      </w:tr>
      <w:tr w14:paraId="3FD00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continue"/>
            <w:tcBorders>
              <w:left w:val="single" w:color="auto" w:sz="12" w:space="0"/>
              <w:bottom w:val="single" w:color="auto" w:sz="4" w:space="0"/>
            </w:tcBorders>
            <w:noWrap w:val="0"/>
            <w:vAlign w:val="center"/>
          </w:tcPr>
          <w:p w14:paraId="147B62E5">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667" w:type="dxa"/>
            <w:vMerge w:val="continue"/>
            <w:tcBorders>
              <w:bottom w:val="single" w:color="auto" w:sz="4" w:space="0"/>
            </w:tcBorders>
            <w:noWrap w:val="0"/>
            <w:vAlign w:val="center"/>
          </w:tcPr>
          <w:p w14:paraId="638B070F">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533" w:type="dxa"/>
            <w:tcBorders>
              <w:bottom w:val="single" w:color="auto" w:sz="4" w:space="0"/>
            </w:tcBorders>
            <w:noWrap w:val="0"/>
            <w:vAlign w:val="center"/>
          </w:tcPr>
          <w:p w14:paraId="5D5E292E">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残疾人人数</w:t>
            </w:r>
          </w:p>
        </w:tc>
        <w:tc>
          <w:tcPr>
            <w:tcW w:w="1417" w:type="dxa"/>
            <w:tcBorders>
              <w:bottom w:val="single" w:color="auto" w:sz="4" w:space="0"/>
            </w:tcBorders>
            <w:noWrap w:val="0"/>
            <w:vAlign w:val="center"/>
          </w:tcPr>
          <w:p w14:paraId="55E21F5B">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1560" w:type="dxa"/>
            <w:tcBorders>
              <w:bottom w:val="single" w:color="auto" w:sz="4" w:space="0"/>
            </w:tcBorders>
            <w:noWrap w:val="0"/>
            <w:vAlign w:val="center"/>
          </w:tcPr>
          <w:p w14:paraId="3970F75F">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少数民族人数</w:t>
            </w:r>
          </w:p>
        </w:tc>
        <w:tc>
          <w:tcPr>
            <w:tcW w:w="1398" w:type="dxa"/>
            <w:tcBorders>
              <w:bottom w:val="single" w:color="auto" w:sz="4" w:space="0"/>
              <w:right w:val="single" w:color="auto" w:sz="12" w:space="0"/>
            </w:tcBorders>
            <w:noWrap w:val="0"/>
            <w:vAlign w:val="center"/>
          </w:tcPr>
          <w:p w14:paraId="2791A9F7">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p>
        </w:tc>
      </w:tr>
      <w:tr w14:paraId="4CBC9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14:paraId="1703F859">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存在直接控股、管理关系的相关</w:t>
            </w:r>
            <w:r>
              <w:rPr>
                <w:rFonts w:hint="eastAsia" w:asciiTheme="minorEastAsia" w:hAnsiTheme="minorEastAsia" w:eastAsiaTheme="minorEastAsia" w:cstheme="minorEastAsia"/>
                <w:color w:val="auto"/>
                <w:kern w:val="0"/>
                <w:sz w:val="28"/>
                <w:szCs w:val="28"/>
                <w:highlight w:val="none"/>
                <w:lang w:eastAsia="zh-CN"/>
              </w:rPr>
              <w:t>供应商</w:t>
            </w:r>
          </w:p>
        </w:tc>
      </w:tr>
      <w:tr w14:paraId="432C7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1CE76414">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关系</w:t>
            </w:r>
          </w:p>
        </w:tc>
        <w:tc>
          <w:tcPr>
            <w:tcW w:w="6575" w:type="dxa"/>
            <w:gridSpan w:val="5"/>
            <w:tcBorders>
              <w:right w:val="single" w:color="auto" w:sz="12" w:space="0"/>
            </w:tcBorders>
            <w:noWrap w:val="0"/>
            <w:vAlign w:val="center"/>
          </w:tcPr>
          <w:p w14:paraId="64998FF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lang w:eastAsia="zh-CN"/>
              </w:rPr>
              <w:t>供应商</w:t>
            </w:r>
            <w:r>
              <w:rPr>
                <w:rFonts w:hint="eastAsia" w:asciiTheme="minorEastAsia" w:hAnsiTheme="minorEastAsia" w:eastAsiaTheme="minorEastAsia" w:cstheme="minorEastAsia"/>
                <w:bCs/>
                <w:color w:val="auto"/>
                <w:kern w:val="0"/>
                <w:sz w:val="28"/>
                <w:szCs w:val="28"/>
                <w:highlight w:val="none"/>
              </w:rPr>
              <w:t>名称</w:t>
            </w:r>
          </w:p>
        </w:tc>
      </w:tr>
      <w:tr w14:paraId="386EFC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7A19B308">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6575" w:type="dxa"/>
            <w:gridSpan w:val="5"/>
            <w:tcBorders>
              <w:right w:val="single" w:color="auto" w:sz="12" w:space="0"/>
            </w:tcBorders>
            <w:noWrap w:val="0"/>
            <w:vAlign w:val="center"/>
          </w:tcPr>
          <w:p w14:paraId="58A21978">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p>
        </w:tc>
      </w:tr>
      <w:tr w14:paraId="32CAA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0E9D564F">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6575" w:type="dxa"/>
            <w:gridSpan w:val="5"/>
            <w:tcBorders>
              <w:right w:val="single" w:color="auto" w:sz="12" w:space="0"/>
            </w:tcBorders>
            <w:noWrap w:val="0"/>
            <w:vAlign w:val="center"/>
          </w:tcPr>
          <w:p w14:paraId="694FAD69">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p>
        </w:tc>
      </w:tr>
      <w:tr w14:paraId="59538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490928D1">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p>
        </w:tc>
        <w:tc>
          <w:tcPr>
            <w:tcW w:w="6575" w:type="dxa"/>
            <w:gridSpan w:val="5"/>
            <w:tcBorders>
              <w:right w:val="single" w:color="auto" w:sz="12" w:space="0"/>
            </w:tcBorders>
            <w:noWrap w:val="0"/>
            <w:vAlign w:val="center"/>
          </w:tcPr>
          <w:p w14:paraId="66544270">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bCs/>
                <w:color w:val="auto"/>
                <w:kern w:val="0"/>
                <w:sz w:val="28"/>
                <w:szCs w:val="28"/>
                <w:highlight w:val="none"/>
              </w:rPr>
            </w:pPr>
          </w:p>
        </w:tc>
      </w:tr>
      <w:tr w14:paraId="092C2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2605" w:type="dxa"/>
            <w:tcBorders>
              <w:left w:val="single" w:color="auto" w:sz="12" w:space="0"/>
              <w:bottom w:val="single" w:color="auto" w:sz="12" w:space="0"/>
            </w:tcBorders>
            <w:noWrap w:val="0"/>
            <w:vAlign w:val="center"/>
          </w:tcPr>
          <w:p w14:paraId="01E33C2C">
            <w:pPr>
              <w:keepNext w:val="0"/>
              <w:keepLines w:val="0"/>
              <w:pageBreakBefore w:val="0"/>
              <w:widowControl/>
              <w:kinsoku/>
              <w:wordWrap w:val="0"/>
              <w:overflowPunct/>
              <w:topLinePunct/>
              <w:autoSpaceDE/>
              <w:autoSpaceDN/>
              <w:bidi w:val="0"/>
              <w:adjustRightInd w:val="0"/>
              <w:spacing w:line="320" w:lineRule="exact"/>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说明</w:t>
            </w:r>
          </w:p>
        </w:tc>
        <w:tc>
          <w:tcPr>
            <w:tcW w:w="6575" w:type="dxa"/>
            <w:gridSpan w:val="5"/>
            <w:tcBorders>
              <w:bottom w:val="single" w:color="auto" w:sz="12" w:space="0"/>
              <w:right w:val="single" w:color="auto" w:sz="12" w:space="0"/>
            </w:tcBorders>
            <w:noWrap w:val="0"/>
            <w:vAlign w:val="center"/>
          </w:tcPr>
          <w:p w14:paraId="5844F1E5">
            <w:pPr>
              <w:keepNext w:val="0"/>
              <w:keepLines w:val="0"/>
              <w:pageBreakBefore w:val="0"/>
              <w:widowControl/>
              <w:kinsoku/>
              <w:wordWrap w:val="0"/>
              <w:overflowPunct/>
              <w:topLinePunct/>
              <w:autoSpaceDE/>
              <w:autoSpaceDN/>
              <w:bidi w:val="0"/>
              <w:spacing w:line="320" w:lineRule="exact"/>
              <w:ind w:left="360" w:hanging="3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1、登记证号指营业执照/事业单位法人证书/非企业专业服务机构执业许可证/民办非企业单位登记证书中的登记号，或“三证合一”改革后的统一社会信用代码。与</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在资格证明文件中提供的登记证号码一致。</w:t>
            </w:r>
          </w:p>
          <w:p w14:paraId="0EFC967C">
            <w:pPr>
              <w:keepNext w:val="0"/>
              <w:keepLines w:val="0"/>
              <w:pageBreakBefore w:val="0"/>
              <w:widowControl/>
              <w:kinsoku/>
              <w:wordWrap w:val="0"/>
              <w:overflowPunct/>
              <w:topLinePunct/>
              <w:autoSpaceDE/>
              <w:autoSpaceDN/>
              <w:bidi w:val="0"/>
              <w:spacing w:line="320" w:lineRule="exact"/>
              <w:ind w:left="360" w:hanging="3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2、成立时间至提交首次响应文件截止时间不足一年的可不提供“上年度营业收入”。</w:t>
            </w:r>
          </w:p>
          <w:p w14:paraId="04623A4D">
            <w:pPr>
              <w:keepNext w:val="0"/>
              <w:keepLines w:val="0"/>
              <w:pageBreakBefore w:val="0"/>
              <w:widowControl/>
              <w:kinsoku/>
              <w:wordWrap w:val="0"/>
              <w:overflowPunct/>
              <w:topLinePunct/>
              <w:autoSpaceDE/>
              <w:autoSpaceDN/>
              <w:bidi w:val="0"/>
              <w:spacing w:line="320" w:lineRule="exact"/>
              <w:ind w:left="360" w:hanging="360"/>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应如实填写上述信息。</w:t>
            </w:r>
          </w:p>
        </w:tc>
      </w:tr>
    </w:tbl>
    <w:p w14:paraId="356DCDA5">
      <w:pPr>
        <w:keepNext w:val="0"/>
        <w:keepLines w:val="0"/>
        <w:pageBreakBefore w:val="0"/>
        <w:widowControl/>
        <w:kinsoku/>
        <w:wordWrap w:val="0"/>
        <w:overflowPunct/>
        <w:topLinePunct/>
        <w:autoSpaceDE/>
        <w:autoSpaceDN/>
        <w:bidi w:val="0"/>
        <w:spacing w:line="2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0F20CA4">
      <w:pPr>
        <w:keepNext w:val="0"/>
        <w:keepLines w:val="0"/>
        <w:pageBreakBefore w:val="0"/>
        <w:widowControl/>
        <w:kinsoku/>
        <w:wordWrap w:val="0"/>
        <w:overflowPunct/>
        <w:topLinePunct/>
        <w:autoSpaceDE/>
        <w:autoSpaceDN/>
        <w:bidi w:val="0"/>
        <w:spacing w:before="190" w:beforeLines="50" w:line="4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性质</w:t>
      </w:r>
    </w:p>
    <w:p w14:paraId="255AFF78">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为中小企业或残疾人福利性单位的，应按下文给定格式填写声明函。未提供或未按给定格式提供声明函的，将不能享受</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文件规定的价格优惠政策，但不影响响应文件的有效性。</w:t>
      </w:r>
    </w:p>
    <w:p w14:paraId="5671DE29">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为监狱企业的，应当提供由省级以上监狱管理局、戒毒管理局（含新疆生产建设兵团）出具的属于监狱企业的证明函（格式不限定）。未提供证明函的，将不能享受</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文件规定的价格优惠政策，但不影响响应文件的有效性。</w:t>
      </w:r>
    </w:p>
    <w:p w14:paraId="580787A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特别提醒：仅当</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属于中小微企业、或残疾人福利性单位、或监狱企业时才需填写相应的声明函/证明函，否则应当将其留空或直接删除。</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性质将随</w:t>
      </w:r>
      <w:r>
        <w:rPr>
          <w:rFonts w:hint="eastAsia" w:asciiTheme="minorEastAsia" w:hAnsiTheme="minorEastAsia" w:eastAsiaTheme="minorEastAsia" w:cstheme="minorEastAsia"/>
          <w:color w:val="auto"/>
          <w:sz w:val="28"/>
          <w:szCs w:val="28"/>
          <w:highlight w:val="none"/>
          <w:lang w:eastAsia="zh-CN"/>
        </w:rPr>
        <w:t>成交结果公告</w:t>
      </w:r>
      <w:r>
        <w:rPr>
          <w:rFonts w:hint="eastAsia" w:asciiTheme="minorEastAsia" w:hAnsiTheme="minorEastAsia" w:eastAsiaTheme="minorEastAsia" w:cstheme="minorEastAsia"/>
          <w:color w:val="auto"/>
          <w:sz w:val="28"/>
          <w:szCs w:val="28"/>
          <w:highlight w:val="none"/>
        </w:rPr>
        <w:t>一同公布，接受社会监督。</w:t>
      </w:r>
    </w:p>
    <w:p w14:paraId="151C6D5E">
      <w:pPr>
        <w:keepNext w:val="0"/>
        <w:keepLines w:val="0"/>
        <w:pageBreakBefore w:val="0"/>
        <w:widowControl/>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245D3738">
      <w:pPr>
        <w:keepNext w:val="0"/>
        <w:keepLines w:val="0"/>
        <w:pageBreakBefore w:val="0"/>
        <w:widowControl/>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5B445A26">
      <w:pPr>
        <w:pStyle w:val="15"/>
        <w:keepNext w:val="0"/>
        <w:keepLines w:val="0"/>
        <w:pageBreakBefore w:val="0"/>
        <w:kinsoku/>
        <w:wordWrap w:val="0"/>
        <w:overflowPunct/>
        <w:topLinePunct/>
        <w:autoSpaceDE/>
        <w:autoSpaceDN/>
        <w:bidi w:val="0"/>
        <w:ind w:firstLine="321"/>
        <w:jc w:val="both"/>
        <w:rPr>
          <w:rFonts w:hint="eastAsia" w:asciiTheme="minorEastAsia" w:hAnsiTheme="minorEastAsia" w:eastAsiaTheme="minorEastAsia" w:cstheme="minorEastAsia"/>
          <w:b/>
          <w:color w:val="auto"/>
          <w:sz w:val="28"/>
          <w:szCs w:val="28"/>
          <w:highlight w:val="none"/>
        </w:rPr>
      </w:pPr>
    </w:p>
    <w:p w14:paraId="5CEA751E">
      <w:pPr>
        <w:pStyle w:val="16"/>
        <w:keepNext w:val="0"/>
        <w:keepLines w:val="0"/>
        <w:pageBreakBefore w:val="0"/>
        <w:kinsoku/>
        <w:wordWrap w:val="0"/>
        <w:overflowPunct/>
        <w:topLinePunct/>
        <w:autoSpaceDE/>
        <w:autoSpaceDN/>
        <w:bidi w:val="0"/>
        <w:ind w:firstLine="562"/>
        <w:jc w:val="both"/>
        <w:rPr>
          <w:rFonts w:hint="eastAsia" w:asciiTheme="minorEastAsia" w:hAnsiTheme="minorEastAsia" w:eastAsiaTheme="minorEastAsia" w:cstheme="minorEastAsia"/>
          <w:b/>
          <w:color w:val="auto"/>
          <w:sz w:val="28"/>
          <w:szCs w:val="28"/>
          <w:highlight w:val="none"/>
        </w:rPr>
      </w:pPr>
    </w:p>
    <w:p w14:paraId="363C9B9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7359815F">
      <w:pPr>
        <w:pStyle w:val="15"/>
        <w:keepNext w:val="0"/>
        <w:keepLines w:val="0"/>
        <w:pageBreakBefore w:val="0"/>
        <w:kinsoku/>
        <w:wordWrap w:val="0"/>
        <w:overflowPunct/>
        <w:topLinePunct/>
        <w:autoSpaceDE/>
        <w:autoSpaceDN/>
        <w:bidi w:val="0"/>
        <w:ind w:firstLine="321"/>
        <w:jc w:val="both"/>
        <w:rPr>
          <w:rFonts w:hint="eastAsia" w:asciiTheme="minorEastAsia" w:hAnsiTheme="minorEastAsia" w:eastAsiaTheme="minorEastAsia" w:cstheme="minorEastAsia"/>
          <w:b/>
          <w:color w:val="auto"/>
          <w:sz w:val="28"/>
          <w:szCs w:val="28"/>
          <w:highlight w:val="none"/>
        </w:rPr>
      </w:pPr>
    </w:p>
    <w:p w14:paraId="1D4616C0">
      <w:pPr>
        <w:pStyle w:val="16"/>
        <w:keepNext w:val="0"/>
        <w:keepLines w:val="0"/>
        <w:pageBreakBefore w:val="0"/>
        <w:kinsoku/>
        <w:wordWrap w:val="0"/>
        <w:overflowPunct/>
        <w:topLinePunct/>
        <w:autoSpaceDE/>
        <w:autoSpaceDN/>
        <w:bidi w:val="0"/>
        <w:ind w:firstLine="562"/>
        <w:jc w:val="both"/>
        <w:rPr>
          <w:rFonts w:hint="eastAsia" w:asciiTheme="minorEastAsia" w:hAnsiTheme="minorEastAsia" w:eastAsiaTheme="minorEastAsia" w:cstheme="minorEastAsia"/>
          <w:b/>
          <w:color w:val="auto"/>
          <w:sz w:val="28"/>
          <w:szCs w:val="28"/>
          <w:highlight w:val="none"/>
        </w:rPr>
      </w:pPr>
    </w:p>
    <w:p w14:paraId="7334BC0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0AF53B9E">
      <w:pPr>
        <w:pStyle w:val="15"/>
        <w:keepNext w:val="0"/>
        <w:keepLines w:val="0"/>
        <w:pageBreakBefore w:val="0"/>
        <w:kinsoku/>
        <w:wordWrap w:val="0"/>
        <w:overflowPunct/>
        <w:topLinePunct/>
        <w:autoSpaceDE/>
        <w:autoSpaceDN/>
        <w:bidi w:val="0"/>
        <w:ind w:firstLine="321"/>
        <w:jc w:val="both"/>
        <w:rPr>
          <w:rFonts w:hint="eastAsia" w:asciiTheme="minorEastAsia" w:hAnsiTheme="minorEastAsia" w:eastAsiaTheme="minorEastAsia" w:cstheme="minorEastAsia"/>
          <w:b/>
          <w:color w:val="auto"/>
          <w:sz w:val="28"/>
          <w:szCs w:val="28"/>
          <w:highlight w:val="none"/>
        </w:rPr>
      </w:pPr>
    </w:p>
    <w:p w14:paraId="7C5F6458">
      <w:pPr>
        <w:pStyle w:val="16"/>
        <w:keepNext w:val="0"/>
        <w:keepLines w:val="0"/>
        <w:pageBreakBefore w:val="0"/>
        <w:kinsoku/>
        <w:wordWrap w:val="0"/>
        <w:overflowPunct/>
        <w:topLinePunct/>
        <w:autoSpaceDE/>
        <w:autoSpaceDN/>
        <w:bidi w:val="0"/>
        <w:ind w:firstLine="562"/>
        <w:jc w:val="both"/>
        <w:rPr>
          <w:rFonts w:hint="eastAsia" w:asciiTheme="minorEastAsia" w:hAnsiTheme="minorEastAsia" w:eastAsiaTheme="minorEastAsia" w:cstheme="minorEastAsia"/>
          <w:b/>
          <w:color w:val="auto"/>
          <w:sz w:val="28"/>
          <w:szCs w:val="28"/>
          <w:highlight w:val="none"/>
        </w:rPr>
      </w:pPr>
    </w:p>
    <w:p w14:paraId="0844E06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15EA627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2F2454D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3FAD8E5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0E7FED9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5C5E4E7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7BCEF59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6553E98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762138D8">
      <w:pPr>
        <w:pStyle w:val="7"/>
        <w:keepNext w:val="0"/>
        <w:keepLines w:val="0"/>
        <w:pageBreakBefore w:val="0"/>
        <w:kinsoku/>
        <w:wordWrap w:val="0"/>
        <w:overflowPunct/>
        <w:topLinePunct/>
        <w:autoSpaceDE/>
        <w:autoSpaceDN/>
        <w:bidi w:val="0"/>
        <w:ind w:firstLine="642"/>
        <w:jc w:val="both"/>
        <w:rPr>
          <w:rFonts w:hint="eastAsia" w:asciiTheme="minorEastAsia" w:hAnsiTheme="minorEastAsia" w:eastAsiaTheme="minorEastAsia" w:cstheme="minorEastAsia"/>
          <w:b/>
          <w:color w:val="auto"/>
          <w:sz w:val="28"/>
          <w:szCs w:val="28"/>
          <w:highlight w:val="none"/>
        </w:rPr>
      </w:pPr>
    </w:p>
    <w:p w14:paraId="2D200EB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55310E56">
      <w:pPr>
        <w:pStyle w:val="7"/>
        <w:keepNext w:val="0"/>
        <w:keepLines w:val="0"/>
        <w:pageBreakBefore w:val="0"/>
        <w:kinsoku/>
        <w:wordWrap w:val="0"/>
        <w:overflowPunct/>
        <w:topLinePunct/>
        <w:autoSpaceDE/>
        <w:autoSpaceDN/>
        <w:bidi w:val="0"/>
        <w:ind w:firstLine="642"/>
        <w:jc w:val="both"/>
        <w:rPr>
          <w:rFonts w:hint="eastAsia" w:asciiTheme="minorEastAsia" w:hAnsiTheme="minorEastAsia" w:eastAsiaTheme="minorEastAsia" w:cstheme="minorEastAsia"/>
          <w:b/>
          <w:color w:val="auto"/>
          <w:sz w:val="28"/>
          <w:szCs w:val="28"/>
          <w:highlight w:val="none"/>
        </w:rPr>
      </w:pPr>
    </w:p>
    <w:p w14:paraId="00B2235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40F77182">
      <w:pPr>
        <w:pStyle w:val="7"/>
        <w:keepNext w:val="0"/>
        <w:keepLines w:val="0"/>
        <w:pageBreakBefore w:val="0"/>
        <w:kinsoku/>
        <w:wordWrap w:val="0"/>
        <w:overflowPunct/>
        <w:topLinePunct/>
        <w:autoSpaceDE/>
        <w:autoSpaceDN/>
        <w:bidi w:val="0"/>
        <w:ind w:firstLine="642"/>
        <w:jc w:val="both"/>
        <w:rPr>
          <w:rFonts w:hint="eastAsia" w:asciiTheme="minorEastAsia" w:hAnsiTheme="minorEastAsia" w:eastAsiaTheme="minorEastAsia" w:cstheme="minorEastAsia"/>
          <w:b/>
          <w:color w:val="auto"/>
          <w:sz w:val="28"/>
          <w:szCs w:val="28"/>
          <w:highlight w:val="none"/>
        </w:rPr>
      </w:pPr>
    </w:p>
    <w:p w14:paraId="763F6B30">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068F97D2">
      <w:pPr>
        <w:widowControl/>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中小企业声明函</w:t>
      </w:r>
      <w:r>
        <w:rPr>
          <w:rFonts w:hint="eastAsia" w:asciiTheme="minorEastAsia" w:hAnsiTheme="minorEastAsia" w:eastAsiaTheme="minorEastAsia" w:cstheme="minorEastAsia"/>
          <w:b/>
          <w:vanish/>
          <w:color w:val="auto"/>
          <w:sz w:val="28"/>
          <w:szCs w:val="28"/>
          <w:highlight w:val="none"/>
        </w:rPr>
        <w:t>（服务）</w:t>
      </w:r>
    </w:p>
    <w:p w14:paraId="18BBF7C5">
      <w:pPr>
        <w:pStyle w:val="7"/>
        <w:spacing w:before="298" w:line="283" w:lineRule="auto"/>
        <w:ind w:left="18" w:right="79" w:firstLine="56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本公司郑重声明，根据《政府采购促进中小企</w:t>
      </w:r>
      <w:r>
        <w:rPr>
          <w:rFonts w:hint="eastAsia" w:asciiTheme="minorEastAsia" w:hAnsiTheme="minorEastAsia" w:eastAsiaTheme="minorEastAsia" w:cstheme="minorEastAsia"/>
          <w:color w:val="auto"/>
          <w:spacing w:val="2"/>
          <w:sz w:val="21"/>
          <w:szCs w:val="21"/>
          <w:highlight w:val="none"/>
        </w:rPr>
        <w:t>业发展管理办法》（财</w:t>
      </w:r>
      <w:r>
        <w:rPr>
          <w:rFonts w:hint="eastAsia" w:asciiTheme="minorEastAsia" w:hAnsiTheme="minorEastAsia" w:eastAsiaTheme="minorEastAsia" w:cstheme="minorEastAsia"/>
          <w:color w:val="auto"/>
          <w:sz w:val="21"/>
          <w:szCs w:val="21"/>
          <w:highlight w:val="none"/>
        </w:rPr>
        <w:t xml:space="preserve"> 库﹝2020﹞46</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z w:val="21"/>
          <w:szCs w:val="21"/>
          <w:highlight w:val="none"/>
        </w:rPr>
        <w:t>号）的规定，本公司（联合体）</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参加（单位名称）</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rPr>
        <w:t>的（项目名称）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采购活动，</w:t>
      </w:r>
      <w:r>
        <w:rPr>
          <w:rFonts w:hint="eastAsia" w:asciiTheme="minorEastAsia" w:hAnsiTheme="minorEastAsia" w:eastAsiaTheme="minorEastAsia" w:cstheme="minorEastAsia"/>
          <w:color w:val="auto"/>
          <w:spacing w:val="2"/>
          <w:sz w:val="21"/>
          <w:szCs w:val="21"/>
          <w:highlight w:val="none"/>
        </w:rPr>
        <w:t>提供的货物全部由符合政策要求的小</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微企业制造。相关企业的具体情况如下：</w:t>
      </w:r>
    </w:p>
    <w:p w14:paraId="593E246B">
      <w:pPr>
        <w:pStyle w:val="7"/>
        <w:spacing w:before="46" w:line="268" w:lineRule="auto"/>
        <w:ind w:left="20" w:firstLine="5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u w:val="single" w:color="auto"/>
        </w:rPr>
        <w:t>（标的名称</w:t>
      </w:r>
      <w:r>
        <w:rPr>
          <w:rFonts w:hint="eastAsia" w:asciiTheme="minorEastAsia" w:hAnsiTheme="minorEastAsia" w:eastAsiaTheme="minorEastAsia" w:cstheme="minorEastAsia"/>
          <w:color w:val="auto"/>
          <w:spacing w:val="-25"/>
          <w:sz w:val="21"/>
          <w:szCs w:val="21"/>
          <w:highlight w:val="none"/>
          <w:u w:val="single" w:color="auto"/>
        </w:rPr>
        <w:t>）</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1"/>
          <w:sz w:val="21"/>
          <w:szCs w:val="21"/>
          <w:highlight w:val="none"/>
        </w:rPr>
        <w:t>属于</w:t>
      </w:r>
      <w:r>
        <w:rPr>
          <w:rFonts w:hint="eastAsia" w:asciiTheme="minorEastAsia" w:hAnsiTheme="minorEastAsia" w:eastAsiaTheme="minorEastAsia" w:cstheme="minorEastAsia"/>
          <w:color w:val="auto"/>
          <w:spacing w:val="-13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eastAsia="zh-CN"/>
        </w:rPr>
        <w:t>谈判文件</w:t>
      </w:r>
      <w:r>
        <w:rPr>
          <w:rFonts w:hint="eastAsia" w:asciiTheme="minorEastAsia" w:hAnsiTheme="minorEastAsia" w:eastAsiaTheme="minorEastAsia" w:cstheme="minorEastAsia"/>
          <w:color w:val="auto"/>
          <w:spacing w:val="-1"/>
          <w:sz w:val="21"/>
          <w:szCs w:val="21"/>
          <w:highlight w:val="none"/>
        </w:rPr>
        <w:t>中明确的所</w:t>
      </w:r>
      <w:r>
        <w:rPr>
          <w:rFonts w:hint="eastAsia" w:asciiTheme="minorEastAsia" w:hAnsiTheme="minorEastAsia" w:eastAsiaTheme="minorEastAsia" w:cstheme="minorEastAsia"/>
          <w:color w:val="auto"/>
          <w:spacing w:val="-2"/>
          <w:sz w:val="21"/>
          <w:szCs w:val="21"/>
          <w:highlight w:val="none"/>
        </w:rPr>
        <w:t>属行业</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制造商为</w:t>
      </w:r>
      <w:r>
        <w:rPr>
          <w:rFonts w:hint="eastAsia" w:asciiTheme="minorEastAsia" w:hAnsiTheme="minorEastAsia" w:eastAsiaTheme="minorEastAsia" w:cstheme="minorEastAsia"/>
          <w:color w:val="auto"/>
          <w:spacing w:val="-1"/>
          <w:sz w:val="21"/>
          <w:szCs w:val="21"/>
          <w:highlight w:val="none"/>
          <w:u w:val="single" w:color="auto"/>
        </w:rPr>
        <w:t>（企业名称</w:t>
      </w:r>
      <w:r>
        <w:rPr>
          <w:rFonts w:hint="eastAsia" w:asciiTheme="minorEastAsia" w:hAnsiTheme="minorEastAsia" w:eastAsiaTheme="minorEastAsia" w:cstheme="minorEastAsia"/>
          <w:color w:val="auto"/>
          <w:spacing w:val="22"/>
          <w:sz w:val="21"/>
          <w:szCs w:val="21"/>
          <w:highlight w:val="none"/>
          <w:u w:val="single" w:color="auto"/>
        </w:rPr>
        <w:t>）</w:t>
      </w:r>
      <w:r>
        <w:rPr>
          <w:rFonts w:hint="eastAsia" w:asciiTheme="minorEastAsia" w:hAnsiTheme="minorEastAsia" w:eastAsiaTheme="minorEastAsia" w:cstheme="minorEastAsia"/>
          <w:color w:val="auto"/>
          <w:spacing w:val="22"/>
          <w:sz w:val="21"/>
          <w:szCs w:val="21"/>
          <w:highlight w:val="none"/>
        </w:rPr>
        <w:t>，</w:t>
      </w:r>
      <w:r>
        <w:rPr>
          <w:rFonts w:hint="eastAsia" w:asciiTheme="minorEastAsia" w:hAnsiTheme="minorEastAsia" w:eastAsiaTheme="minorEastAsia" w:cstheme="minorEastAsia"/>
          <w:color w:val="auto"/>
          <w:spacing w:val="-1"/>
          <w:sz w:val="21"/>
          <w:szCs w:val="21"/>
          <w:highlight w:val="none"/>
        </w:rPr>
        <w:t>从业人员</w:t>
      </w:r>
      <w:r>
        <w:rPr>
          <w:rFonts w:hint="eastAsia" w:asciiTheme="minorEastAsia" w:hAnsiTheme="minorEastAsia" w:eastAsiaTheme="minorEastAsia" w:cstheme="minorEastAsia"/>
          <w:color w:val="auto"/>
          <w:spacing w:val="-13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3"/>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人，营业收入为</w:t>
      </w:r>
      <w:r>
        <w:rPr>
          <w:rFonts w:hint="eastAsia" w:asciiTheme="minorEastAsia" w:hAnsiTheme="minorEastAsia" w:eastAsiaTheme="minorEastAsia" w:cstheme="minorEastAsia"/>
          <w:color w:val="auto"/>
          <w:spacing w:val="-139"/>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万元，资产</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总额为</w:t>
      </w:r>
      <w:r>
        <w:rPr>
          <w:rFonts w:hint="eastAsia" w:asciiTheme="minorEastAsia" w:hAnsiTheme="minorEastAsia" w:eastAsiaTheme="minorEastAsia" w:cstheme="minorEastAsia"/>
          <w:color w:val="auto"/>
          <w:spacing w:val="-13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万元，属于</w:t>
      </w:r>
      <w:r>
        <w:rPr>
          <w:rFonts w:hint="eastAsia" w:asciiTheme="minorEastAsia" w:hAnsiTheme="minorEastAsia" w:eastAsiaTheme="minorEastAsia" w:cstheme="minorEastAsia"/>
          <w:color w:val="auto"/>
          <w:spacing w:val="-13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
          <w:sz w:val="21"/>
          <w:szCs w:val="21"/>
          <w:highlight w:val="none"/>
        </w:rPr>
        <w:t>（小型企业、微型</w:t>
      </w:r>
      <w:r>
        <w:rPr>
          <w:rFonts w:hint="eastAsia" w:asciiTheme="minorEastAsia" w:hAnsiTheme="minorEastAsia" w:eastAsiaTheme="minorEastAsia" w:cstheme="minorEastAsia"/>
          <w:color w:val="auto"/>
          <w:sz w:val="21"/>
          <w:szCs w:val="21"/>
          <w:highlight w:val="none"/>
        </w:rPr>
        <w:t>企业）。</w:t>
      </w:r>
    </w:p>
    <w:p w14:paraId="0E94057A">
      <w:pPr>
        <w:pStyle w:val="7"/>
        <w:spacing w:before="100" w:line="268" w:lineRule="auto"/>
        <w:ind w:left="18" w:firstLine="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w:t>
      </w:r>
      <w:r>
        <w:rPr>
          <w:rFonts w:hint="eastAsia" w:asciiTheme="minorEastAsia" w:hAnsiTheme="minorEastAsia" w:eastAsiaTheme="minorEastAsia" w:cstheme="minorEastAsia"/>
          <w:color w:val="auto"/>
          <w:spacing w:val="-2"/>
          <w:sz w:val="21"/>
          <w:szCs w:val="21"/>
          <w:highlight w:val="none"/>
          <w:u w:val="single" w:color="auto"/>
        </w:rPr>
        <w:t>（标的名称</w:t>
      </w:r>
      <w:r>
        <w:rPr>
          <w:rFonts w:hint="eastAsia" w:asciiTheme="minorEastAsia" w:hAnsiTheme="minorEastAsia" w:eastAsiaTheme="minorEastAsia" w:cstheme="minorEastAsia"/>
          <w:color w:val="auto"/>
          <w:spacing w:val="-25"/>
          <w:sz w:val="21"/>
          <w:szCs w:val="21"/>
          <w:highlight w:val="none"/>
          <w:u w:val="single" w:color="auto"/>
        </w:rPr>
        <w:t>）</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2"/>
          <w:sz w:val="21"/>
          <w:szCs w:val="21"/>
          <w:highlight w:val="none"/>
        </w:rPr>
        <w:t>属于</w:t>
      </w:r>
      <w:r>
        <w:rPr>
          <w:rFonts w:hint="eastAsia" w:asciiTheme="minorEastAsia" w:hAnsiTheme="minorEastAsia" w:eastAsiaTheme="minorEastAsia" w:cstheme="minorEastAsia"/>
          <w:color w:val="auto"/>
          <w:spacing w:val="-2"/>
          <w:sz w:val="21"/>
          <w:szCs w:val="21"/>
          <w:highlight w:val="none"/>
          <w:u w:val="single" w:color="auto"/>
        </w:rPr>
        <w:t xml:space="preserve">           （</w:t>
      </w:r>
      <w:r>
        <w:rPr>
          <w:rFonts w:hint="eastAsia" w:asciiTheme="minorEastAsia" w:hAnsiTheme="minorEastAsia" w:eastAsiaTheme="minorEastAsia" w:cstheme="minorEastAsia"/>
          <w:color w:val="auto"/>
          <w:spacing w:val="-77"/>
          <w:sz w:val="21"/>
          <w:szCs w:val="21"/>
          <w:highlight w:val="none"/>
          <w:u w:val="single" w:color="auto"/>
        </w:rPr>
        <w:t xml:space="preserve"> </w:t>
      </w:r>
      <w:r>
        <w:rPr>
          <w:rFonts w:hint="eastAsia" w:asciiTheme="minorEastAsia" w:hAnsiTheme="minorEastAsia" w:eastAsiaTheme="minorEastAsia" w:cstheme="minorEastAsia"/>
          <w:color w:val="auto"/>
          <w:spacing w:val="-2"/>
          <w:sz w:val="21"/>
          <w:szCs w:val="21"/>
          <w:highlight w:val="none"/>
          <w:lang w:eastAsia="zh-CN"/>
        </w:rPr>
        <w:t>谈判文件</w:t>
      </w:r>
      <w:r>
        <w:rPr>
          <w:rFonts w:hint="eastAsia" w:asciiTheme="minorEastAsia" w:hAnsiTheme="minorEastAsia" w:eastAsiaTheme="minorEastAsia" w:cstheme="minorEastAsia"/>
          <w:color w:val="auto"/>
          <w:spacing w:val="-3"/>
          <w:sz w:val="21"/>
          <w:szCs w:val="21"/>
          <w:highlight w:val="none"/>
        </w:rPr>
        <w:t>中明确的所属行业</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z w:val="21"/>
          <w:szCs w:val="21"/>
          <w:highlight w:val="none"/>
        </w:rPr>
        <w:t xml:space="preserve"> 制造商为</w:t>
      </w:r>
      <w:r>
        <w:rPr>
          <w:rFonts w:hint="eastAsia" w:asciiTheme="minorEastAsia" w:hAnsiTheme="minorEastAsia" w:eastAsiaTheme="minorEastAsia" w:cstheme="minorEastAsia"/>
          <w:color w:val="auto"/>
          <w:sz w:val="21"/>
          <w:szCs w:val="21"/>
          <w:highlight w:val="none"/>
          <w:u w:val="single" w:color="auto"/>
        </w:rPr>
        <w:t>（企业名称</w:t>
      </w:r>
      <w:r>
        <w:rPr>
          <w:rFonts w:hint="eastAsia" w:asciiTheme="minorEastAsia" w:hAnsiTheme="minorEastAsia" w:eastAsiaTheme="minorEastAsia" w:cstheme="minorEastAsia"/>
          <w:color w:val="auto"/>
          <w:spacing w:val="14"/>
          <w:sz w:val="21"/>
          <w:szCs w:val="21"/>
          <w:highlight w:val="none"/>
          <w:u w:val="single" w:color="auto"/>
        </w:rPr>
        <w:t>）</w:t>
      </w:r>
      <w:r>
        <w:rPr>
          <w:rFonts w:hint="eastAsia" w:asciiTheme="minorEastAsia" w:hAnsiTheme="minorEastAsia" w:eastAsiaTheme="minorEastAsia" w:cstheme="minorEastAsia"/>
          <w:color w:val="auto"/>
          <w:spacing w:val="14"/>
          <w:sz w:val="21"/>
          <w:szCs w:val="21"/>
          <w:highlight w:val="none"/>
        </w:rPr>
        <w:t>，</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pacing w:val="-13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4"/>
          <w:sz w:val="21"/>
          <w:szCs w:val="21"/>
          <w:highlight w:val="non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pacing w:val="-13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7"/>
          <w:sz w:val="21"/>
          <w:szCs w:val="21"/>
          <w:highlight w:val="none"/>
        </w:rPr>
        <w:t xml:space="preserve"> </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pacing w:val="-1"/>
          <w:sz w:val="21"/>
          <w:szCs w:val="21"/>
          <w:highlight w:val="none"/>
        </w:rPr>
        <w:t>，资产总</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额为</w:t>
      </w:r>
      <w:r>
        <w:rPr>
          <w:rFonts w:hint="eastAsia" w:asciiTheme="minorEastAsia" w:hAnsiTheme="minorEastAsia" w:eastAsiaTheme="minorEastAsia" w:cstheme="minorEastAsia"/>
          <w:color w:val="auto"/>
          <w:spacing w:val="-139"/>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1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万元，属于</w:t>
      </w:r>
      <w:r>
        <w:rPr>
          <w:rFonts w:hint="eastAsia" w:asciiTheme="minorEastAsia" w:hAnsiTheme="minorEastAsia" w:eastAsiaTheme="minorEastAsia" w:cstheme="minorEastAsia"/>
          <w:color w:val="auto"/>
          <w:spacing w:val="-13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u w:val="single" w:color="auto"/>
        </w:rPr>
        <w:t xml:space="preserve">       </w:t>
      </w:r>
      <w:r>
        <w:rPr>
          <w:rFonts w:hint="eastAsia" w:asciiTheme="minorEastAsia" w:hAnsiTheme="minorEastAsia" w:eastAsiaTheme="minorEastAsia" w:cstheme="minorEastAsia"/>
          <w:color w:val="auto"/>
          <w:spacing w:val="1"/>
          <w:sz w:val="21"/>
          <w:szCs w:val="21"/>
          <w:highlight w:val="none"/>
        </w:rPr>
        <w:t>（小型企业、微型企业</w:t>
      </w:r>
      <w:r>
        <w:rPr>
          <w:rFonts w:hint="eastAsia" w:asciiTheme="minorEastAsia" w:hAnsiTheme="minorEastAsia" w:eastAsiaTheme="minorEastAsia" w:cstheme="minorEastAsia"/>
          <w:color w:val="auto"/>
          <w:sz w:val="21"/>
          <w:szCs w:val="21"/>
          <w:highlight w:val="none"/>
        </w:rPr>
        <w:t>）。</w:t>
      </w:r>
    </w:p>
    <w:p w14:paraId="2BD64635">
      <w:pPr>
        <w:pStyle w:val="7"/>
        <w:spacing w:before="150" w:line="181" w:lineRule="auto"/>
        <w:ind w:left="5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w:t>
      </w:r>
    </w:p>
    <w:p w14:paraId="0D4E2B19">
      <w:pPr>
        <w:pStyle w:val="7"/>
        <w:spacing w:before="117" w:line="273" w:lineRule="auto"/>
        <w:ind w:left="18" w:right="79" w:firstLine="5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以上企业，不属于大企业的分支机构，不存在控股</w:t>
      </w:r>
      <w:r>
        <w:rPr>
          <w:rFonts w:hint="eastAsia" w:asciiTheme="minorEastAsia" w:hAnsiTheme="minorEastAsia" w:eastAsiaTheme="minorEastAsia" w:cstheme="minorEastAsia"/>
          <w:color w:val="auto"/>
          <w:spacing w:val="1"/>
          <w:sz w:val="21"/>
          <w:szCs w:val="21"/>
          <w:highlight w:val="none"/>
        </w:rPr>
        <w:t>股东为大企业的情</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形，也不存在与大企业的负责人为同一人的情形。</w:t>
      </w:r>
    </w:p>
    <w:p w14:paraId="46A813F6">
      <w:pPr>
        <w:pStyle w:val="7"/>
        <w:spacing w:before="53" w:line="275" w:lineRule="auto"/>
        <w:ind w:left="18" w:right="79" w:firstLine="56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本企业对上述声明内容的真实性负责。如有虚</w:t>
      </w:r>
      <w:r>
        <w:rPr>
          <w:rFonts w:hint="eastAsia" w:asciiTheme="minorEastAsia" w:hAnsiTheme="minorEastAsia" w:eastAsiaTheme="minorEastAsia" w:cstheme="minorEastAsia"/>
          <w:color w:val="auto"/>
          <w:spacing w:val="2"/>
          <w:sz w:val="21"/>
          <w:szCs w:val="21"/>
          <w:highlight w:val="none"/>
        </w:rPr>
        <w:t>假，将依法承担相应责</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任。</w:t>
      </w:r>
    </w:p>
    <w:p w14:paraId="2B10936A">
      <w:pPr>
        <w:pStyle w:val="7"/>
        <w:spacing w:before="14" w:line="374" w:lineRule="auto"/>
        <w:ind w:left="5189" w:right="941" w:hanging="345"/>
        <w:rPr>
          <w:rFonts w:hint="eastAsia" w:asciiTheme="minorEastAsia" w:hAnsiTheme="minorEastAsia" w:eastAsiaTheme="minorEastAsia" w:cstheme="minorEastAsia"/>
          <w:color w:val="auto"/>
          <w:sz w:val="21"/>
          <w:szCs w:val="21"/>
          <w:highlight w:val="none"/>
        </w:rPr>
      </w:pPr>
    </w:p>
    <w:p w14:paraId="4EEAC3DC">
      <w:pPr>
        <w:pStyle w:val="7"/>
        <w:spacing w:before="14" w:line="374" w:lineRule="auto"/>
        <w:ind w:left="5189" w:right="941" w:hanging="3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color="auto"/>
        </w:rPr>
        <w:t>名称</w:t>
      </w:r>
      <w:r>
        <w:rPr>
          <w:rFonts w:hint="eastAsia" w:asciiTheme="minorEastAsia" w:hAnsiTheme="minorEastAsia" w:eastAsiaTheme="minorEastAsia" w:cstheme="minorEastAsia"/>
          <w:color w:val="auto"/>
          <w:sz w:val="21"/>
          <w:szCs w:val="21"/>
          <w:highlight w:val="none"/>
        </w:rPr>
        <w:t xml:space="preserve">（加盖公章） </w:t>
      </w:r>
    </w:p>
    <w:p w14:paraId="740FB947">
      <w:pPr>
        <w:pStyle w:val="7"/>
        <w:spacing w:before="14" w:line="374" w:lineRule="auto"/>
        <w:ind w:left="5189" w:right="941" w:hanging="3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2"/>
          <w:sz w:val="21"/>
          <w:szCs w:val="21"/>
          <w:highlight w:val="none"/>
        </w:rPr>
        <w:t>日期：</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22"/>
          <w:sz w:val="21"/>
          <w:szCs w:val="21"/>
          <w:highlight w:val="none"/>
        </w:rPr>
        <w:t>年</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22"/>
          <w:sz w:val="21"/>
          <w:szCs w:val="21"/>
          <w:highlight w:val="none"/>
        </w:rPr>
        <w:t>月</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22"/>
          <w:sz w:val="21"/>
          <w:szCs w:val="21"/>
          <w:highlight w:val="none"/>
        </w:rPr>
        <w:t>日</w:t>
      </w:r>
    </w:p>
    <w:p w14:paraId="037F6EA1">
      <w:pPr>
        <w:widowControl/>
        <w:tabs>
          <w:tab w:val="left" w:pos="5670"/>
        </w:tabs>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在填报前请认真阅读《工业和信息化部、国家统计局、国家发展和改革委员会、财政部关于印发中小企业划型标准规定的通知》（工信部联企业〔2011〕300号）和《财政部、工业和信息化部关于印发</w:t>
      </w:r>
      <w:r>
        <w:rPr>
          <w:rFonts w:hint="eastAsia" w:asciiTheme="minorEastAsia" w:hAnsiTheme="minorEastAsia" w:eastAsiaTheme="minorEastAsia" w:cstheme="minorEastAsia"/>
          <w:color w:val="auto"/>
          <w:kern w:val="0"/>
          <w:sz w:val="21"/>
          <w:szCs w:val="21"/>
          <w:highlight w:val="none"/>
        </w:rPr>
        <w:t>〈政府采购促进中小企业发展管理办法</w:t>
      </w:r>
      <w:r>
        <w:rPr>
          <w:rFonts w:hint="eastAsia" w:asciiTheme="minorEastAsia" w:hAnsiTheme="minorEastAsia" w:eastAsiaTheme="minorEastAsia" w:cstheme="minorEastAsia"/>
          <w:color w:val="auto"/>
          <w:sz w:val="21"/>
          <w:szCs w:val="21"/>
          <w:highlight w:val="none"/>
        </w:rPr>
        <w:t>〉的通知》（财库〔2020〕46号）相关规定。符合条件的</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未按上述要求提供、填写的，评审时不予认可。</w:t>
      </w:r>
    </w:p>
    <w:p w14:paraId="33AA1B2C">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从业人员、营业收入、资产总额填报上一年度数据，无上一年度数据的新成立企业可不填报。</w:t>
      </w:r>
    </w:p>
    <w:p w14:paraId="447A848B">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p>
    <w:p w14:paraId="2182A178">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p>
    <w:p w14:paraId="6E197252">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p>
    <w:p w14:paraId="1790B1A3">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p>
    <w:p w14:paraId="3BCF356D">
      <w:pPr>
        <w:pStyle w:val="6"/>
        <w:rPr>
          <w:rFonts w:hint="eastAsia" w:asciiTheme="minorEastAsia" w:hAnsiTheme="minorEastAsia" w:eastAsiaTheme="minorEastAsia" w:cstheme="minorEastAsia"/>
          <w:color w:val="auto"/>
          <w:sz w:val="21"/>
          <w:szCs w:val="21"/>
          <w:highlight w:val="none"/>
        </w:rPr>
      </w:pPr>
    </w:p>
    <w:p w14:paraId="69652851">
      <w:pPr>
        <w:rPr>
          <w:rFonts w:hint="eastAsia" w:asciiTheme="minorEastAsia" w:hAnsiTheme="minorEastAsia" w:eastAsiaTheme="minorEastAsia" w:cstheme="minorEastAsia"/>
          <w:color w:val="auto"/>
          <w:sz w:val="21"/>
          <w:szCs w:val="21"/>
          <w:highlight w:val="none"/>
        </w:rPr>
      </w:pPr>
    </w:p>
    <w:p w14:paraId="1AD0007C">
      <w:pPr>
        <w:pStyle w:val="6"/>
        <w:rPr>
          <w:rFonts w:hint="eastAsia" w:asciiTheme="minorEastAsia" w:hAnsiTheme="minorEastAsia" w:eastAsiaTheme="minorEastAsia" w:cstheme="minorEastAsia"/>
          <w:color w:val="auto"/>
          <w:sz w:val="21"/>
          <w:szCs w:val="21"/>
          <w:highlight w:val="none"/>
        </w:rPr>
      </w:pPr>
    </w:p>
    <w:p w14:paraId="58A7E34A">
      <w:pPr>
        <w:rPr>
          <w:rFonts w:hint="eastAsia" w:asciiTheme="minorEastAsia" w:hAnsiTheme="minorEastAsia" w:eastAsiaTheme="minorEastAsia" w:cstheme="minorEastAsia"/>
          <w:color w:val="auto"/>
          <w:sz w:val="21"/>
          <w:szCs w:val="21"/>
          <w:highlight w:val="none"/>
        </w:rPr>
      </w:pPr>
    </w:p>
    <w:p w14:paraId="02B6C73D">
      <w:pPr>
        <w:rPr>
          <w:rFonts w:hint="eastAsia" w:asciiTheme="minorEastAsia" w:hAnsiTheme="minorEastAsia" w:eastAsiaTheme="minorEastAsia" w:cstheme="minorEastAsia"/>
          <w:color w:val="auto"/>
          <w:sz w:val="21"/>
          <w:szCs w:val="21"/>
          <w:highlight w:val="none"/>
        </w:rPr>
      </w:pPr>
    </w:p>
    <w:p w14:paraId="3E445B1E">
      <w:pPr>
        <w:rPr>
          <w:rFonts w:hint="eastAsia" w:asciiTheme="minorEastAsia" w:hAnsiTheme="minorEastAsia" w:eastAsiaTheme="minorEastAsia" w:cstheme="minorEastAsia"/>
          <w:color w:val="auto"/>
          <w:sz w:val="21"/>
          <w:szCs w:val="21"/>
          <w:highlight w:val="none"/>
        </w:rPr>
      </w:pPr>
    </w:p>
    <w:p w14:paraId="0D59440B">
      <w:pPr>
        <w:rPr>
          <w:rFonts w:hint="eastAsia" w:asciiTheme="minorEastAsia" w:hAnsiTheme="minorEastAsia" w:eastAsiaTheme="minorEastAsia" w:cstheme="minorEastAsia"/>
          <w:color w:val="auto"/>
          <w:sz w:val="21"/>
          <w:szCs w:val="21"/>
          <w:highlight w:val="none"/>
        </w:rPr>
      </w:pPr>
    </w:p>
    <w:p w14:paraId="54E40AEC">
      <w:pPr>
        <w:rPr>
          <w:rFonts w:hint="eastAsia" w:asciiTheme="minorEastAsia" w:hAnsiTheme="minorEastAsia" w:eastAsiaTheme="minorEastAsia" w:cstheme="minorEastAsia"/>
          <w:color w:val="auto"/>
          <w:sz w:val="21"/>
          <w:szCs w:val="21"/>
          <w:highlight w:val="none"/>
        </w:rPr>
      </w:pPr>
    </w:p>
    <w:p w14:paraId="29FFD3BD">
      <w:pPr>
        <w:pStyle w:val="6"/>
        <w:rPr>
          <w:rFonts w:hint="eastAsia" w:asciiTheme="minorEastAsia" w:hAnsiTheme="minorEastAsia" w:eastAsiaTheme="minorEastAsia" w:cstheme="minorEastAsia"/>
          <w:color w:val="auto"/>
          <w:sz w:val="21"/>
          <w:szCs w:val="21"/>
          <w:highlight w:val="none"/>
        </w:rPr>
      </w:pPr>
    </w:p>
    <w:p w14:paraId="3AFBA390">
      <w:pPr>
        <w:rPr>
          <w:rFonts w:hint="eastAsia" w:asciiTheme="minorEastAsia" w:hAnsiTheme="minorEastAsia" w:eastAsiaTheme="minorEastAsia" w:cstheme="minorEastAsia"/>
          <w:color w:val="auto"/>
          <w:highlight w:val="none"/>
        </w:rPr>
      </w:pPr>
    </w:p>
    <w:p w14:paraId="2FD358C5">
      <w:pPr>
        <w:widowControl/>
        <w:tabs>
          <w:tab w:val="left" w:pos="5670"/>
        </w:tabs>
        <w:spacing w:line="400" w:lineRule="exact"/>
        <w:ind w:firstLine="420" w:firstLineChars="200"/>
        <w:rPr>
          <w:rFonts w:hint="eastAsia" w:asciiTheme="minorEastAsia" w:hAnsiTheme="minorEastAsia" w:eastAsiaTheme="minorEastAsia" w:cstheme="minorEastAsia"/>
          <w:color w:val="auto"/>
          <w:sz w:val="21"/>
          <w:szCs w:val="21"/>
          <w:highlight w:val="none"/>
        </w:rPr>
      </w:pPr>
    </w:p>
    <w:p w14:paraId="2936C4DA">
      <w:pPr>
        <w:keepNext w:val="0"/>
        <w:keepLines w:val="0"/>
        <w:pageBreakBefore w:val="0"/>
        <w:widowControl/>
        <w:kinsoku/>
        <w:wordWrap w:val="0"/>
        <w:overflowPunct/>
        <w:topLinePunct/>
        <w:autoSpaceDE/>
        <w:autoSpaceDN/>
        <w:bidi w:val="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残疾人福利性单位声明函（格式）</w:t>
      </w:r>
    </w:p>
    <w:p w14:paraId="62381B31">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项目编号）采购活动提供本单位制造的货物（由本单位承担工程/提供服务），或者提供其他残疾人福利性单位制造的货物（不包括使用非残疾人福利性单位注册商标的货物）。</w:t>
      </w:r>
    </w:p>
    <w:p w14:paraId="63405C8E">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本单位对上述声明的真实性负责。如有虚假，将依法承担相应责任。</w:t>
      </w:r>
    </w:p>
    <w:p w14:paraId="1C250597">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p>
    <w:p w14:paraId="0EDD6038">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44964363">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　　年　月　日</w:t>
      </w:r>
    </w:p>
    <w:p w14:paraId="107C806D">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p>
    <w:p w14:paraId="03E88EFE">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说明：</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在填报前请认真阅读《财政部、民政部、中国残疾人联合会关于促进残疾人就业政府采购政策的通知》。符合条件的</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未按上述要求提供、填写的，评审时不予认可。</w:t>
      </w:r>
    </w:p>
    <w:p w14:paraId="26BE5380">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p>
    <w:p w14:paraId="6FEC63EB">
      <w:pPr>
        <w:keepNext w:val="0"/>
        <w:keepLines w:val="0"/>
        <w:pageBreakBefore w:val="0"/>
        <w:widowControl/>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监狱企业证明函</w:t>
      </w:r>
    </w:p>
    <w:p w14:paraId="4BEA044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0A13D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监狱企业参加政府采购活动时，应当提供由省级以上监狱管理局、戒毒管理局（含新疆生产建设兵团）出具的属于监狱企业的证明文件。</w:t>
      </w:r>
    </w:p>
    <w:p w14:paraId="12F75841">
      <w:pPr>
        <w:keepNext w:val="0"/>
        <w:keepLines w:val="0"/>
        <w:pageBreakBefore w:val="0"/>
        <w:widowControl/>
        <w:kinsoku/>
        <w:wordWrap w:val="0"/>
        <w:overflowPunct/>
        <w:topLinePunct/>
        <w:autoSpaceDE/>
        <w:autoSpaceDN/>
        <w:bidi w:val="0"/>
        <w:spacing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8"/>
          <w:szCs w:val="28"/>
          <w:highlight w:val="none"/>
        </w:rPr>
        <w:br w:type="page"/>
      </w:r>
      <w:bookmarkStart w:id="81" w:name="_Toc10827"/>
      <w:r>
        <w:rPr>
          <w:rFonts w:hint="eastAsia" w:asciiTheme="minorEastAsia" w:hAnsiTheme="minorEastAsia" w:eastAsiaTheme="minorEastAsia" w:cstheme="minorEastAsia"/>
          <w:b/>
          <w:bCs/>
          <w:color w:val="auto"/>
          <w:sz w:val="32"/>
          <w:szCs w:val="32"/>
          <w:highlight w:val="none"/>
        </w:rPr>
        <w:t>第五部分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供应商</w:t>
      </w:r>
      <w:r>
        <w:rPr>
          <w:rFonts w:hint="eastAsia" w:asciiTheme="minorEastAsia" w:hAnsiTheme="minorEastAsia" w:eastAsiaTheme="minorEastAsia" w:cstheme="minorEastAsia"/>
          <w:b/>
          <w:bCs/>
          <w:color w:val="auto"/>
          <w:sz w:val="32"/>
          <w:szCs w:val="32"/>
          <w:highlight w:val="none"/>
        </w:rPr>
        <w:t>参加政府采购活动承诺书</w:t>
      </w:r>
      <w:bookmarkEnd w:id="81"/>
    </w:p>
    <w:p w14:paraId="5E9B6BC2">
      <w:pPr>
        <w:keepNext w:val="0"/>
        <w:keepLines w:val="0"/>
        <w:pageBreakBefore w:val="0"/>
        <w:widowControl/>
        <w:kinsoku/>
        <w:wordWrap w:val="0"/>
        <w:overflowPunct/>
        <w:topLinePunct/>
        <w:autoSpaceDE/>
        <w:autoSpaceDN/>
        <w:bidi w:val="0"/>
        <w:adjustRightInd w:val="0"/>
        <w:snapToGrid w:val="0"/>
        <w:spacing w:line="40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未签署下列承诺书的，视为无效响应，其责任由</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自行承担。</w:t>
      </w:r>
    </w:p>
    <w:p w14:paraId="226FD267">
      <w:pPr>
        <w:keepNext w:val="0"/>
        <w:keepLines w:val="0"/>
        <w:pageBreakBefore w:val="0"/>
        <w:widowControl/>
        <w:kinsoku/>
        <w:wordWrap w:val="0"/>
        <w:overflowPunct/>
        <w:topLinePunct/>
        <w:autoSpaceDE/>
        <w:autoSpaceDN/>
        <w:bidi w:val="0"/>
        <w:adjustRightInd w:val="0"/>
        <w:snapToGrid w:val="0"/>
        <w:spacing w:before="120" w:beforeLines="50" w:line="500" w:lineRule="exact"/>
        <w:jc w:val="both"/>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（一）质量安全责任承诺书</w:t>
      </w:r>
    </w:p>
    <w:p w14:paraId="2F2257FC">
      <w:pPr>
        <w:pStyle w:val="7"/>
        <w:keepNext w:val="0"/>
        <w:keepLines w:val="0"/>
        <w:pageBreakBefore w:val="0"/>
        <w:widowControl/>
        <w:kinsoku/>
        <w:wordWrap w:val="0"/>
        <w:overflowPunct/>
        <w:topLinePunct/>
        <w:autoSpaceDE/>
        <w:autoSpaceDN/>
        <w:bidi w:val="0"/>
        <w:adjustRightInd w:val="0"/>
        <w:snapToGrid w:val="0"/>
        <w:spacing w:before="159" w:line="221" w:lineRule="auto"/>
        <w:ind w:left="595"/>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为保证本采购项目顺利进行，作为</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，现郑重承诺：</w:t>
      </w:r>
    </w:p>
    <w:p w14:paraId="346B5825">
      <w:pPr>
        <w:pStyle w:val="7"/>
        <w:keepNext w:val="0"/>
        <w:keepLines w:val="0"/>
        <w:pageBreakBefore w:val="0"/>
        <w:widowControl/>
        <w:kinsoku/>
        <w:wordWrap w:val="0"/>
        <w:overflowPunct/>
        <w:topLinePunct/>
        <w:autoSpaceDE/>
        <w:autoSpaceDN/>
        <w:bidi w:val="0"/>
        <w:adjustRightInd w:val="0"/>
        <w:snapToGrid w:val="0"/>
        <w:spacing w:before="163" w:line="276" w:lineRule="auto"/>
        <w:ind w:left="18" w:firstLine="579"/>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1、我方投标产品的生产（包括设计、制造、安装、改造</w:t>
      </w:r>
      <w:r>
        <w:rPr>
          <w:rFonts w:hint="eastAsia" w:asciiTheme="minorEastAsia" w:hAnsiTheme="minorEastAsia" w:eastAsiaTheme="minorEastAsia" w:cstheme="minorEastAsia"/>
          <w:color w:val="auto"/>
          <w:sz w:val="28"/>
          <w:szCs w:val="28"/>
          <w:highlight w:val="none"/>
        </w:rPr>
        <w:t xml:space="preserve">、维修等）、 </w:t>
      </w:r>
      <w:r>
        <w:rPr>
          <w:rFonts w:hint="eastAsia" w:asciiTheme="minorEastAsia" w:hAnsiTheme="minorEastAsia" w:eastAsiaTheme="minorEastAsia" w:cstheme="minorEastAsia"/>
          <w:color w:val="auto"/>
          <w:spacing w:val="3"/>
          <w:sz w:val="28"/>
          <w:szCs w:val="28"/>
          <w:highlight w:val="none"/>
        </w:rPr>
        <w:t>投入使用的材料等均完全符合国家现行质量</w:t>
      </w:r>
      <w:r>
        <w:rPr>
          <w:rFonts w:hint="eastAsia" w:asciiTheme="minorEastAsia" w:hAnsiTheme="minorEastAsia" w:eastAsiaTheme="minorEastAsia" w:cstheme="minorEastAsia"/>
          <w:color w:val="auto"/>
          <w:spacing w:val="2"/>
          <w:sz w:val="28"/>
          <w:szCs w:val="28"/>
          <w:highlight w:val="none"/>
        </w:rPr>
        <w:t>、安全、环保标准和要求。</w:t>
      </w:r>
    </w:p>
    <w:p w14:paraId="7CAA95C8">
      <w:pPr>
        <w:pStyle w:val="7"/>
        <w:keepNext w:val="0"/>
        <w:keepLines w:val="0"/>
        <w:pageBreakBefore w:val="0"/>
        <w:widowControl/>
        <w:kinsoku/>
        <w:wordWrap w:val="0"/>
        <w:overflowPunct/>
        <w:topLinePunct/>
        <w:autoSpaceDE/>
        <w:autoSpaceDN/>
        <w:bidi w:val="0"/>
        <w:adjustRightInd w:val="0"/>
        <w:snapToGrid w:val="0"/>
        <w:spacing w:before="162" w:line="294" w:lineRule="auto"/>
        <w:ind w:left="23" w:right="96" w:firstLine="556"/>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2、我方将严格按照国家现行相关储存、运输、安装调试技术标准及规</w:t>
      </w:r>
      <w:r>
        <w:rPr>
          <w:rFonts w:hint="eastAsia" w:asciiTheme="minorEastAsia" w:hAnsiTheme="minorEastAsia" w:eastAsiaTheme="minorEastAsia" w:cstheme="minorEastAsia"/>
          <w:color w:val="auto"/>
          <w:spacing w:val="8"/>
          <w:sz w:val="28"/>
          <w:szCs w:val="28"/>
          <w:highlight w:val="none"/>
        </w:rPr>
        <w:t xml:space="preserve"> </w:t>
      </w:r>
      <w:r>
        <w:rPr>
          <w:rFonts w:hint="eastAsia" w:asciiTheme="minorEastAsia" w:hAnsiTheme="minorEastAsia" w:eastAsiaTheme="minorEastAsia" w:cstheme="minorEastAsia"/>
          <w:color w:val="auto"/>
          <w:spacing w:val="3"/>
          <w:sz w:val="28"/>
          <w:szCs w:val="28"/>
          <w:highlight w:val="none"/>
        </w:rPr>
        <w:t>范、服务标准及规范、施工标准及规范，在</w:t>
      </w:r>
      <w:r>
        <w:rPr>
          <w:rFonts w:hint="eastAsia" w:asciiTheme="minorEastAsia" w:hAnsiTheme="minorEastAsia" w:eastAsiaTheme="minorEastAsia" w:cstheme="minorEastAsia"/>
          <w:color w:val="auto"/>
          <w:spacing w:val="2"/>
          <w:sz w:val="28"/>
          <w:szCs w:val="28"/>
          <w:highlight w:val="none"/>
        </w:rPr>
        <w:t>规定的时限内，保质、保量完</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成项目全部内容，并向采购人交付合格产品。</w:t>
      </w:r>
    </w:p>
    <w:p w14:paraId="65A657D5">
      <w:pPr>
        <w:pStyle w:val="7"/>
        <w:keepNext w:val="0"/>
        <w:keepLines w:val="0"/>
        <w:pageBreakBefore w:val="0"/>
        <w:widowControl/>
        <w:kinsoku/>
        <w:wordWrap w:val="0"/>
        <w:overflowPunct/>
        <w:topLinePunct/>
        <w:autoSpaceDE/>
        <w:autoSpaceDN/>
        <w:bidi w:val="0"/>
        <w:adjustRightInd w:val="0"/>
        <w:snapToGrid w:val="0"/>
        <w:spacing w:before="164" w:line="276" w:lineRule="auto"/>
        <w:ind w:left="21" w:right="96" w:firstLine="561"/>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3、对于因产品生产质量以及储存、运输、安装调试、服务、施工等过</w:t>
      </w:r>
      <w:r>
        <w:rPr>
          <w:rFonts w:hint="eastAsia" w:asciiTheme="minorEastAsia" w:hAnsiTheme="minorEastAsia" w:eastAsiaTheme="minorEastAsia" w:cstheme="minorEastAsia"/>
          <w:color w:val="auto"/>
          <w:spacing w:val="6"/>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程中产生的任何安全事故，我方承担全部责任。</w:t>
      </w:r>
    </w:p>
    <w:p w14:paraId="63A984BE">
      <w:pPr>
        <w:pStyle w:val="7"/>
        <w:keepNext w:val="0"/>
        <w:keepLines w:val="0"/>
        <w:pageBreakBefore w:val="0"/>
        <w:widowControl/>
        <w:kinsoku/>
        <w:wordWrap w:val="0"/>
        <w:overflowPunct/>
        <w:topLinePunct/>
        <w:autoSpaceDE/>
        <w:autoSpaceDN/>
        <w:bidi w:val="0"/>
        <w:adjustRightInd w:val="0"/>
        <w:snapToGrid w:val="0"/>
        <w:spacing w:before="165" w:line="293" w:lineRule="auto"/>
        <w:ind w:left="18" w:right="96" w:firstLine="556"/>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4、我方提供的货物、工程、服务等符合现行的国家、行业、地区、企</w:t>
      </w:r>
      <w:r>
        <w:rPr>
          <w:rFonts w:hint="eastAsia" w:asciiTheme="minorEastAsia" w:hAnsiTheme="minorEastAsia" w:eastAsiaTheme="minorEastAsia" w:cstheme="minorEastAsia"/>
          <w:color w:val="auto"/>
          <w:spacing w:val="13"/>
          <w:sz w:val="28"/>
          <w:szCs w:val="28"/>
          <w:highlight w:val="none"/>
        </w:rPr>
        <w:t xml:space="preserve"> </w:t>
      </w:r>
      <w:r>
        <w:rPr>
          <w:rFonts w:hint="eastAsia" w:asciiTheme="minorEastAsia" w:hAnsiTheme="minorEastAsia" w:eastAsiaTheme="minorEastAsia" w:cstheme="minorEastAsia"/>
          <w:color w:val="auto"/>
          <w:spacing w:val="3"/>
          <w:sz w:val="28"/>
          <w:szCs w:val="28"/>
          <w:highlight w:val="none"/>
        </w:rPr>
        <w:t>业标准及要求，标准不一致的，以更为严格的为准，</w:t>
      </w:r>
      <w:r>
        <w:rPr>
          <w:rFonts w:hint="eastAsia" w:asciiTheme="minorEastAsia" w:hAnsiTheme="minorEastAsia" w:eastAsiaTheme="minorEastAsia" w:cstheme="minorEastAsia"/>
          <w:color w:val="auto"/>
          <w:spacing w:val="2"/>
          <w:sz w:val="28"/>
          <w:szCs w:val="28"/>
          <w:highlight w:val="none"/>
        </w:rPr>
        <w:t>我方对提供的货物、</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工程、服务等的质量、安全、环保等承担全部责任。</w:t>
      </w:r>
    </w:p>
    <w:p w14:paraId="73172F7B">
      <w:pPr>
        <w:keepNext w:val="0"/>
        <w:keepLines w:val="0"/>
        <w:pageBreakBefore w:val="0"/>
        <w:widowControl/>
        <w:kinsoku/>
        <w:wordWrap w:val="0"/>
        <w:overflowPunct/>
        <w:topLinePunct/>
        <w:autoSpaceDE/>
        <w:autoSpaceDN/>
        <w:bidi w:val="0"/>
        <w:adjustRightInd w:val="0"/>
        <w:snapToGrid w:val="0"/>
        <w:spacing w:line="500" w:lineRule="exact"/>
        <w:ind w:firstLine="560" w:firstLineChars="200"/>
        <w:textAlignment w:val="baseline"/>
        <w:rPr>
          <w:rFonts w:hint="eastAsia" w:asciiTheme="minorEastAsia" w:hAnsiTheme="minorEastAsia" w:eastAsiaTheme="minorEastAsia" w:cstheme="minorEastAsia"/>
          <w:color w:val="auto"/>
          <w:sz w:val="28"/>
          <w:szCs w:val="28"/>
          <w:highlight w:val="none"/>
        </w:rPr>
      </w:pPr>
    </w:p>
    <w:p w14:paraId="2B45A6AB">
      <w:pPr>
        <w:keepNext w:val="0"/>
        <w:keepLines w:val="0"/>
        <w:pageBreakBefore w:val="0"/>
        <w:widowControl/>
        <w:kinsoku/>
        <w:wordWrap w:val="0"/>
        <w:overflowPunct/>
        <w:topLinePunct/>
        <w:autoSpaceDE/>
        <w:autoSpaceDN/>
        <w:bidi w:val="0"/>
        <w:adjustRightInd w:val="0"/>
        <w:snapToGrid w:val="0"/>
        <w:spacing w:line="500" w:lineRule="exact"/>
        <w:ind w:firstLine="52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pacing w:val="-10"/>
          <w:sz w:val="28"/>
          <w:szCs w:val="28"/>
          <w:highlight w:val="none"/>
        </w:rPr>
        <w:t xml:space="preserve">  </w:t>
      </w: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：名称（盖章）</w:t>
      </w:r>
    </w:p>
    <w:p w14:paraId="76CF058F">
      <w:pPr>
        <w:keepNext w:val="0"/>
        <w:keepLines w:val="0"/>
        <w:pageBreakBefore w:val="0"/>
        <w:widowControl/>
        <w:kinsoku/>
        <w:wordWrap w:val="0"/>
        <w:overflowPunct/>
        <w:topLinePunct/>
        <w:autoSpaceDE/>
        <w:autoSpaceDN/>
        <w:bidi w:val="0"/>
        <w:adjustRightInd w:val="0"/>
        <w:snapToGrid w:val="0"/>
        <w:spacing w:line="500" w:lineRule="exact"/>
        <w:ind w:firstLine="56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法定代表人或授权代表：（签字或盖章）</w:t>
      </w:r>
    </w:p>
    <w:p w14:paraId="0D5932FD">
      <w:pPr>
        <w:keepNext w:val="0"/>
        <w:keepLines w:val="0"/>
        <w:pageBreakBefore w:val="0"/>
        <w:widowControl/>
        <w:kinsoku/>
        <w:wordWrap w:val="0"/>
        <w:overflowPunct/>
        <w:topLinePunct/>
        <w:autoSpaceDE/>
        <w:autoSpaceDN/>
        <w:bidi w:val="0"/>
        <w:adjustRightInd w:val="0"/>
        <w:snapToGrid w:val="0"/>
        <w:spacing w:line="500" w:lineRule="exact"/>
        <w:ind w:firstLine="56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　　年　月　日</w:t>
      </w:r>
    </w:p>
    <w:p w14:paraId="71B785D0">
      <w:pPr>
        <w:keepNext w:val="0"/>
        <w:keepLines w:val="0"/>
        <w:pageBreakBefore w:val="0"/>
        <w:widowControl/>
        <w:kinsoku/>
        <w:wordWrap w:val="0"/>
        <w:overflowPunct/>
        <w:topLinePunct/>
        <w:autoSpaceDE/>
        <w:autoSpaceDN/>
        <w:bidi w:val="0"/>
        <w:adjustRightInd w:val="0"/>
        <w:snapToGrid w:val="0"/>
        <w:spacing w:line="500" w:lineRule="exact"/>
        <w:ind w:firstLine="5320" w:firstLineChars="1900"/>
        <w:textAlignment w:val="baseline"/>
        <w:rPr>
          <w:rFonts w:hint="eastAsia" w:asciiTheme="minorEastAsia" w:hAnsiTheme="minorEastAsia" w:eastAsiaTheme="minorEastAsia" w:cstheme="minorEastAsia"/>
          <w:color w:val="auto"/>
          <w:sz w:val="28"/>
          <w:szCs w:val="28"/>
          <w:highlight w:val="none"/>
        </w:rPr>
      </w:pPr>
    </w:p>
    <w:p w14:paraId="61AA9415">
      <w:pPr>
        <w:pStyle w:val="5"/>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6E4C6F88">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13C14FA0">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4994D4D8">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35417750">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4144817D">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04C02D12">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408D7B5D">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22873459">
      <w:pPr>
        <w:pStyle w:val="6"/>
        <w:keepNext w:val="0"/>
        <w:keepLines w:val="0"/>
        <w:pageBreakBefore w:val="0"/>
        <w:widowControl/>
        <w:kinsoku/>
        <w:wordWrap w:val="0"/>
        <w:overflowPunct/>
        <w:topLinePunct/>
        <w:autoSpaceDE/>
        <w:autoSpaceDN/>
        <w:bidi w:val="0"/>
        <w:adjustRightInd w:val="0"/>
        <w:snapToGrid w:val="0"/>
        <w:textAlignment w:val="baseline"/>
        <w:rPr>
          <w:rFonts w:hint="eastAsia" w:asciiTheme="minorEastAsia" w:hAnsiTheme="minorEastAsia" w:eastAsiaTheme="minorEastAsia" w:cstheme="minorEastAsia"/>
          <w:color w:val="auto"/>
          <w:sz w:val="28"/>
          <w:szCs w:val="28"/>
          <w:highlight w:val="none"/>
        </w:rPr>
      </w:pPr>
    </w:p>
    <w:p w14:paraId="3E480351">
      <w:pPr>
        <w:keepNext w:val="0"/>
        <w:keepLines w:val="0"/>
        <w:pageBreakBefore w:val="0"/>
        <w:widowControl/>
        <w:kinsoku/>
        <w:wordWrap w:val="0"/>
        <w:overflowPunct/>
        <w:topLinePunct/>
        <w:autoSpaceDE/>
        <w:autoSpaceDN/>
        <w:bidi w:val="0"/>
        <w:adjustRightInd w:val="0"/>
        <w:snapToGrid w:val="0"/>
        <w:spacing w:before="120" w:beforeLines="50" w:line="500" w:lineRule="exact"/>
        <w:jc w:val="both"/>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（二）拒绝政府采购领域商业贿赂承诺书</w:t>
      </w:r>
    </w:p>
    <w:p w14:paraId="413E00A4">
      <w:pPr>
        <w:keepNext w:val="0"/>
        <w:keepLines w:val="0"/>
        <w:pageBreakBefore w:val="0"/>
        <w:widowControl/>
        <w:kinsoku/>
        <w:wordWrap w:val="0"/>
        <w:overflowPunct/>
        <w:topLinePunct/>
        <w:autoSpaceDE/>
        <w:autoSpaceDN/>
        <w:bidi w:val="0"/>
        <w:adjustRightInd w:val="0"/>
        <w:snapToGrid w:val="0"/>
        <w:spacing w:line="500" w:lineRule="exact"/>
        <w:ind w:firstLine="560" w:firstLineChars="200"/>
        <w:jc w:val="center"/>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（执行陕财办采管﹝2006﹞21号文件）</w:t>
      </w:r>
    </w:p>
    <w:p w14:paraId="5BE54A5A">
      <w:pPr>
        <w:pStyle w:val="7"/>
        <w:keepNext w:val="0"/>
        <w:keepLines w:val="0"/>
        <w:pageBreakBefore w:val="0"/>
        <w:widowControl/>
        <w:kinsoku/>
        <w:wordWrap w:val="0"/>
        <w:overflowPunct/>
        <w:topLinePunct/>
        <w:autoSpaceDE/>
        <w:autoSpaceDN/>
        <w:bidi w:val="0"/>
        <w:adjustRightInd w:val="0"/>
        <w:snapToGrid w:val="0"/>
        <w:spacing w:before="153" w:line="313" w:lineRule="auto"/>
        <w:ind w:left="29" w:right="162" w:firstLine="566"/>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为响应党中央、国务院关于治理政府采购领域商业贿赂行为的号召，</w:t>
      </w:r>
      <w:r>
        <w:rPr>
          <w:rFonts w:hint="eastAsia" w:asciiTheme="minorEastAsia" w:hAnsiTheme="minorEastAsia" w:eastAsiaTheme="minorEastAsia" w:cstheme="minorEastAsia"/>
          <w:color w:val="auto"/>
          <w:spacing w:val="12"/>
          <w:sz w:val="28"/>
          <w:szCs w:val="28"/>
          <w:highlight w:val="none"/>
        </w:rPr>
        <w:t xml:space="preserve"> </w:t>
      </w:r>
      <w:r>
        <w:rPr>
          <w:rFonts w:hint="eastAsia" w:asciiTheme="minorEastAsia" w:hAnsiTheme="minorEastAsia" w:eastAsiaTheme="minorEastAsia" w:cstheme="minorEastAsia"/>
          <w:color w:val="auto"/>
          <w:sz w:val="28"/>
          <w:szCs w:val="28"/>
          <w:highlight w:val="none"/>
        </w:rPr>
        <w:t>我公司在此庄严承诺：</w:t>
      </w:r>
    </w:p>
    <w:p w14:paraId="295FE462">
      <w:pPr>
        <w:pStyle w:val="7"/>
        <w:keepNext w:val="0"/>
        <w:keepLines w:val="0"/>
        <w:pageBreakBefore w:val="0"/>
        <w:widowControl/>
        <w:kinsoku/>
        <w:wordWrap w:val="0"/>
        <w:overflowPunct/>
        <w:topLinePunct/>
        <w:autoSpaceDE/>
        <w:autoSpaceDN/>
        <w:bidi w:val="0"/>
        <w:adjustRightInd w:val="0"/>
        <w:snapToGrid w:val="0"/>
        <w:spacing w:before="49" w:line="220" w:lineRule="auto"/>
        <w:ind w:left="597"/>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1、在参与政府采购活动中遵纪守法、诚信经营、公平竞</w:t>
      </w:r>
      <w:r>
        <w:rPr>
          <w:rFonts w:hint="eastAsia" w:asciiTheme="minorEastAsia" w:hAnsiTheme="minorEastAsia" w:eastAsiaTheme="minorEastAsia" w:cstheme="minorEastAsia"/>
          <w:color w:val="auto"/>
          <w:spacing w:val="1"/>
          <w:sz w:val="28"/>
          <w:szCs w:val="28"/>
          <w:highlight w:val="none"/>
        </w:rPr>
        <w:t>标。</w:t>
      </w:r>
    </w:p>
    <w:p w14:paraId="2F707321">
      <w:pPr>
        <w:pStyle w:val="7"/>
        <w:keepNext w:val="0"/>
        <w:keepLines w:val="0"/>
        <w:pageBreakBefore w:val="0"/>
        <w:widowControl/>
        <w:kinsoku/>
        <w:wordWrap w:val="0"/>
        <w:overflowPunct/>
        <w:topLinePunct/>
        <w:autoSpaceDE/>
        <w:autoSpaceDN/>
        <w:bidi w:val="0"/>
        <w:adjustRightInd w:val="0"/>
        <w:snapToGrid w:val="0"/>
        <w:spacing w:before="168" w:line="275" w:lineRule="auto"/>
        <w:ind w:left="35" w:right="103" w:firstLine="544"/>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2、不向政府采购人、采购代理机构和政府采购评审专家进行任何形式</w:t>
      </w:r>
      <w:r>
        <w:rPr>
          <w:rFonts w:hint="eastAsia" w:asciiTheme="minorEastAsia" w:hAnsiTheme="minorEastAsia" w:eastAsiaTheme="minorEastAsia" w:cstheme="minorEastAsia"/>
          <w:color w:val="auto"/>
          <w:spacing w:val="8"/>
          <w:sz w:val="28"/>
          <w:szCs w:val="28"/>
          <w:highlight w:val="none"/>
        </w:rPr>
        <w:t xml:space="preserve"> </w:t>
      </w:r>
      <w:r>
        <w:rPr>
          <w:rFonts w:hint="eastAsia" w:asciiTheme="minorEastAsia" w:hAnsiTheme="minorEastAsia" w:eastAsiaTheme="minorEastAsia" w:cstheme="minorEastAsia"/>
          <w:color w:val="auto"/>
          <w:sz w:val="28"/>
          <w:szCs w:val="28"/>
          <w:highlight w:val="none"/>
        </w:rPr>
        <w:t>的商业贿赂以谋取交易机会。</w:t>
      </w:r>
    </w:p>
    <w:p w14:paraId="21EEAB32">
      <w:pPr>
        <w:pStyle w:val="7"/>
        <w:keepNext w:val="0"/>
        <w:keepLines w:val="0"/>
        <w:pageBreakBefore w:val="0"/>
        <w:widowControl/>
        <w:kinsoku/>
        <w:wordWrap w:val="0"/>
        <w:overflowPunct/>
        <w:topLinePunct/>
        <w:autoSpaceDE/>
        <w:autoSpaceDN/>
        <w:bidi w:val="0"/>
        <w:adjustRightInd w:val="0"/>
        <w:snapToGrid w:val="0"/>
        <w:spacing w:before="162" w:line="276" w:lineRule="auto"/>
        <w:ind w:left="18" w:right="103" w:firstLine="564"/>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7"/>
          <w:sz w:val="28"/>
          <w:szCs w:val="28"/>
          <w:highlight w:val="none"/>
        </w:rPr>
        <w:t>3、不向政府采购代理机构和采购人提供虚假资质文件或采用虚假应</w:t>
      </w:r>
      <w:r>
        <w:rPr>
          <w:rFonts w:hint="eastAsia" w:asciiTheme="minorEastAsia" w:hAnsiTheme="minorEastAsia" w:eastAsiaTheme="minorEastAsia" w:cstheme="minorEastAsia"/>
          <w:color w:val="auto"/>
          <w:spacing w:val="14"/>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标方式参与政府采购市场竞争并谋取中标、成交。</w:t>
      </w:r>
    </w:p>
    <w:p w14:paraId="080BC257">
      <w:pPr>
        <w:pStyle w:val="7"/>
        <w:keepNext w:val="0"/>
        <w:keepLines w:val="0"/>
        <w:pageBreakBefore w:val="0"/>
        <w:widowControl/>
        <w:kinsoku/>
        <w:wordWrap w:val="0"/>
        <w:overflowPunct/>
        <w:topLinePunct/>
        <w:autoSpaceDE/>
        <w:autoSpaceDN/>
        <w:bidi w:val="0"/>
        <w:adjustRightInd w:val="0"/>
        <w:snapToGrid w:val="0"/>
        <w:spacing w:before="168" w:line="275" w:lineRule="auto"/>
        <w:ind w:left="35" w:right="103" w:firstLine="544"/>
        <w:jc w:val="both"/>
        <w:textAlignment w:val="baseline"/>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color w:val="auto"/>
          <w:spacing w:val="-2"/>
          <w:sz w:val="28"/>
          <w:szCs w:val="28"/>
          <w:highlight w:val="none"/>
        </w:rPr>
        <w:t>4、不采取“ 围标、陪标 ”等商业欺诈手段获得政府采购定单。</w:t>
      </w:r>
    </w:p>
    <w:p w14:paraId="63F2FD57">
      <w:pPr>
        <w:pStyle w:val="7"/>
        <w:keepNext w:val="0"/>
        <w:keepLines w:val="0"/>
        <w:pageBreakBefore w:val="0"/>
        <w:widowControl/>
        <w:kinsoku/>
        <w:wordWrap w:val="0"/>
        <w:overflowPunct/>
        <w:topLinePunct/>
        <w:autoSpaceDE/>
        <w:autoSpaceDN/>
        <w:bidi w:val="0"/>
        <w:adjustRightInd w:val="0"/>
        <w:snapToGrid w:val="0"/>
        <w:spacing w:before="168" w:line="275" w:lineRule="auto"/>
        <w:ind w:left="35" w:right="103" w:firstLine="544"/>
        <w:jc w:val="both"/>
        <w:textAlignment w:val="baseline"/>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color w:val="auto"/>
          <w:spacing w:val="-2"/>
          <w:sz w:val="28"/>
          <w:szCs w:val="28"/>
          <w:highlight w:val="none"/>
        </w:rPr>
        <w:t>5、不采取不正当手段诋毁、排挤其他</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w:t>
      </w:r>
    </w:p>
    <w:p w14:paraId="049DD33A">
      <w:pPr>
        <w:pStyle w:val="7"/>
        <w:keepNext w:val="0"/>
        <w:keepLines w:val="0"/>
        <w:pageBreakBefore w:val="0"/>
        <w:widowControl/>
        <w:kinsoku/>
        <w:wordWrap w:val="0"/>
        <w:overflowPunct/>
        <w:topLinePunct/>
        <w:autoSpaceDE/>
        <w:autoSpaceDN/>
        <w:bidi w:val="0"/>
        <w:adjustRightInd w:val="0"/>
        <w:snapToGrid w:val="0"/>
        <w:spacing w:before="168" w:line="275" w:lineRule="auto"/>
        <w:ind w:left="35" w:right="103" w:firstLine="544"/>
        <w:jc w:val="both"/>
        <w:textAlignment w:val="baseline"/>
        <w:rPr>
          <w:rFonts w:hint="eastAsia" w:asciiTheme="minorEastAsia" w:hAnsiTheme="minorEastAsia" w:eastAsiaTheme="minorEastAsia" w:cstheme="minorEastAsia"/>
          <w:color w:val="auto"/>
          <w:spacing w:val="-2"/>
          <w:sz w:val="28"/>
          <w:szCs w:val="28"/>
          <w:highlight w:val="none"/>
        </w:rPr>
      </w:pPr>
      <w:r>
        <w:rPr>
          <w:rFonts w:hint="eastAsia" w:asciiTheme="minorEastAsia" w:hAnsiTheme="minorEastAsia" w:eastAsiaTheme="minorEastAsia" w:cstheme="minorEastAsia"/>
          <w:color w:val="auto"/>
          <w:spacing w:val="-2"/>
          <w:sz w:val="28"/>
          <w:szCs w:val="28"/>
          <w:highlight w:val="none"/>
        </w:rPr>
        <w:t>6、不在提供商品和服务时“偷梁换柱、以次充好 ”损害采购人的合法 权益。</w:t>
      </w:r>
    </w:p>
    <w:p w14:paraId="27EE8168">
      <w:pPr>
        <w:pStyle w:val="7"/>
        <w:keepNext w:val="0"/>
        <w:keepLines w:val="0"/>
        <w:pageBreakBefore w:val="0"/>
        <w:widowControl/>
        <w:kinsoku/>
        <w:wordWrap w:val="0"/>
        <w:overflowPunct/>
        <w:topLinePunct/>
        <w:autoSpaceDE/>
        <w:autoSpaceDN/>
        <w:bidi w:val="0"/>
        <w:adjustRightInd w:val="0"/>
        <w:snapToGrid w:val="0"/>
        <w:spacing w:before="161" w:line="276" w:lineRule="auto"/>
        <w:ind w:left="24" w:right="103" w:firstLine="558"/>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7、不与采购人、采购代理机构政府采购评审专家或其它</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恶意串</w:t>
      </w:r>
      <w:r>
        <w:rPr>
          <w:rFonts w:hint="eastAsia" w:asciiTheme="minorEastAsia" w:hAnsiTheme="minorEastAsia" w:eastAsiaTheme="minorEastAsia" w:cstheme="minorEastAsia"/>
          <w:color w:val="auto"/>
          <w:spacing w:val="5"/>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通，进行质疑和投诉，维护政府采购市场秩序。</w:t>
      </w:r>
    </w:p>
    <w:p w14:paraId="23E4677C">
      <w:pPr>
        <w:pStyle w:val="7"/>
        <w:keepNext w:val="0"/>
        <w:keepLines w:val="0"/>
        <w:pageBreakBefore w:val="0"/>
        <w:widowControl/>
        <w:kinsoku/>
        <w:wordWrap w:val="0"/>
        <w:overflowPunct/>
        <w:topLinePunct/>
        <w:autoSpaceDE/>
        <w:autoSpaceDN/>
        <w:bidi w:val="0"/>
        <w:adjustRightInd w:val="0"/>
        <w:snapToGrid w:val="0"/>
        <w:spacing w:before="164" w:line="275" w:lineRule="auto"/>
        <w:ind w:left="18" w:right="103" w:firstLine="559"/>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7"/>
          <w:sz w:val="28"/>
          <w:szCs w:val="28"/>
          <w:highlight w:val="none"/>
        </w:rPr>
        <w:t>8、尊重和接受政府采购监督管理部门的监督和政府采购代理机构招</w:t>
      </w:r>
      <w:r>
        <w:rPr>
          <w:rFonts w:hint="eastAsia" w:asciiTheme="minorEastAsia" w:hAnsiTheme="minorEastAsia" w:eastAsiaTheme="minorEastAsia" w:cstheme="minorEastAsia"/>
          <w:color w:val="auto"/>
          <w:spacing w:val="18"/>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标采购要求，承担因违约行为给采购人造成的损失。</w:t>
      </w:r>
    </w:p>
    <w:p w14:paraId="65B93F09">
      <w:pPr>
        <w:pStyle w:val="7"/>
        <w:keepNext w:val="0"/>
        <w:keepLines w:val="0"/>
        <w:pageBreakBefore w:val="0"/>
        <w:widowControl/>
        <w:kinsoku/>
        <w:wordWrap w:val="0"/>
        <w:overflowPunct/>
        <w:topLinePunct/>
        <w:autoSpaceDE/>
        <w:autoSpaceDN/>
        <w:bidi w:val="0"/>
        <w:adjustRightInd w:val="0"/>
        <w:snapToGrid w:val="0"/>
        <w:spacing w:before="165" w:line="222" w:lineRule="auto"/>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9、不发生其他有悖于政府采购公开、公平、公</w:t>
      </w:r>
      <w:r>
        <w:rPr>
          <w:rFonts w:hint="eastAsia" w:asciiTheme="minorEastAsia" w:hAnsiTheme="minorEastAsia" w:eastAsiaTheme="minorEastAsia" w:cstheme="minorEastAsia"/>
          <w:color w:val="auto"/>
          <w:spacing w:val="1"/>
          <w:sz w:val="28"/>
          <w:szCs w:val="28"/>
          <w:highlight w:val="none"/>
        </w:rPr>
        <w:t>正和诚信原则的行为。</w:t>
      </w:r>
    </w:p>
    <w:p w14:paraId="0210BB6C">
      <w:pPr>
        <w:spacing w:line="500" w:lineRule="exact"/>
        <w:rPr>
          <w:rFonts w:hint="eastAsia" w:asciiTheme="minorEastAsia" w:hAnsiTheme="minorEastAsia" w:eastAsiaTheme="minorEastAsia" w:cstheme="minorEastAsia"/>
          <w:color w:val="auto"/>
          <w:sz w:val="28"/>
          <w:szCs w:val="28"/>
          <w:highlight w:val="none"/>
        </w:rPr>
      </w:pPr>
    </w:p>
    <w:p w14:paraId="4D400DF1">
      <w:pPr>
        <w:adjustRightInd w:val="0"/>
        <w:snapToGrid w:val="0"/>
        <w:spacing w:line="500" w:lineRule="exact"/>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：名称（盖章）</w:t>
      </w:r>
    </w:p>
    <w:p w14:paraId="718256B8">
      <w:pPr>
        <w:adjustRightInd w:val="0"/>
        <w:snapToGrid w:val="0"/>
        <w:spacing w:line="500" w:lineRule="exact"/>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法定代表人或授权代表：（签字或盖章）</w:t>
      </w:r>
    </w:p>
    <w:p w14:paraId="1D219429">
      <w:pPr>
        <w:adjustRightInd w:val="0"/>
        <w:snapToGrid w:val="0"/>
        <w:spacing w:line="500" w:lineRule="exact"/>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　　年　月　日</w:t>
      </w:r>
    </w:p>
    <w:p w14:paraId="0B82ED08">
      <w:pPr>
        <w:keepNext w:val="0"/>
        <w:keepLines w:val="0"/>
        <w:pageBreakBefore w:val="0"/>
        <w:widowControl/>
        <w:kinsoku/>
        <w:wordWrap w:val="0"/>
        <w:overflowPunct/>
        <w:topLinePunct/>
        <w:autoSpaceDE/>
        <w:autoSpaceDN/>
        <w:bidi w:val="0"/>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8"/>
          <w:szCs w:val="28"/>
          <w:highlight w:val="none"/>
        </w:rPr>
        <w:br w:type="page"/>
      </w:r>
      <w:bookmarkStart w:id="82" w:name="_Toc6327"/>
      <w:bookmarkStart w:id="83" w:name="_Toc15213"/>
      <w:r>
        <w:rPr>
          <w:rFonts w:hint="eastAsia" w:asciiTheme="minorEastAsia" w:hAnsiTheme="minorEastAsia" w:eastAsiaTheme="minorEastAsia" w:cstheme="minorEastAsia"/>
          <w:b/>
          <w:bCs/>
          <w:color w:val="auto"/>
          <w:sz w:val="32"/>
          <w:szCs w:val="32"/>
          <w:highlight w:val="none"/>
        </w:rPr>
        <w:t>第六部分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响应方案</w:t>
      </w:r>
      <w:bookmarkEnd w:id="82"/>
      <w:bookmarkEnd w:id="83"/>
    </w:p>
    <w:p w14:paraId="29C090EE">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可结合第三章《</w:t>
      </w:r>
      <w:r>
        <w:rPr>
          <w:rFonts w:hint="eastAsia" w:asciiTheme="minorEastAsia" w:hAnsiTheme="minorEastAsia" w:eastAsiaTheme="minorEastAsia" w:cstheme="minorEastAsia"/>
          <w:b/>
          <w:color w:val="auto"/>
          <w:sz w:val="28"/>
          <w:szCs w:val="28"/>
          <w:highlight w:val="none"/>
          <w:lang w:val="en-US" w:eastAsia="zh-CN"/>
        </w:rPr>
        <w:t>采购内容及要求</w:t>
      </w:r>
      <w:r>
        <w:rPr>
          <w:rFonts w:hint="eastAsia" w:asciiTheme="minorEastAsia" w:hAnsiTheme="minorEastAsia" w:eastAsiaTheme="minorEastAsia" w:cstheme="minorEastAsia"/>
          <w:b/>
          <w:color w:val="auto"/>
          <w:sz w:val="28"/>
          <w:szCs w:val="28"/>
          <w:highlight w:val="none"/>
        </w:rPr>
        <w:t>》相关要求编制响应方案，</w:t>
      </w:r>
      <w:r>
        <w:rPr>
          <w:rFonts w:hint="eastAsia" w:asciiTheme="minorEastAsia" w:hAnsiTheme="minorEastAsia" w:eastAsiaTheme="minorEastAsia" w:cstheme="minorEastAsia"/>
          <w:b/>
          <w:color w:val="auto"/>
          <w:sz w:val="28"/>
          <w:szCs w:val="28"/>
          <w:highlight w:val="none"/>
          <w:lang w:val="en-US" w:eastAsia="zh-CN"/>
        </w:rPr>
        <w:t>响应方案须包括下列内容</w:t>
      </w:r>
      <w:r>
        <w:rPr>
          <w:rFonts w:hint="eastAsia" w:asciiTheme="minorEastAsia" w:hAnsiTheme="minorEastAsia" w:eastAsiaTheme="minorEastAsia" w:cstheme="minorEastAsia"/>
          <w:b/>
          <w:color w:val="auto"/>
          <w:sz w:val="28"/>
          <w:szCs w:val="28"/>
          <w:highlight w:val="none"/>
        </w:rPr>
        <w:t>。</w:t>
      </w:r>
    </w:p>
    <w:p w14:paraId="01FF0F0B">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71FE707E">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产品说明</w:t>
      </w:r>
    </w:p>
    <w:p w14:paraId="5CBE59C0">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完成项目的组织机构、项目团队人员</w:t>
      </w:r>
    </w:p>
    <w:p w14:paraId="5AB70C72">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项目实施计划</w:t>
      </w:r>
    </w:p>
    <w:p w14:paraId="47A7D204">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进度安排及产品交付计划</w:t>
      </w:r>
    </w:p>
    <w:p w14:paraId="196D9AB6">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产品质量保证体系</w:t>
      </w:r>
    </w:p>
    <w:p w14:paraId="6843C00B">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售后承诺</w:t>
      </w:r>
    </w:p>
    <w:p w14:paraId="2149996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1351C177">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426B91E9">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7EA5601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17E58F9">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2A659BAA">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257F2D6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1E9A730">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42F57129">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38389455">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AC501D6">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27B20F5A">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6B6D7DCE">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5FC3D8C2">
      <w:pPr>
        <w:pStyle w:val="23"/>
        <w:rPr>
          <w:rFonts w:hint="eastAsia" w:asciiTheme="minorEastAsia" w:hAnsiTheme="minorEastAsia" w:eastAsiaTheme="minorEastAsia" w:cstheme="minorEastAsia"/>
          <w:color w:val="auto"/>
          <w:sz w:val="28"/>
          <w:szCs w:val="28"/>
          <w:highlight w:val="none"/>
        </w:rPr>
      </w:pPr>
    </w:p>
    <w:p w14:paraId="40A469EB">
      <w:pPr>
        <w:rPr>
          <w:rFonts w:hint="eastAsia" w:asciiTheme="minorEastAsia" w:hAnsiTheme="minorEastAsia" w:eastAsiaTheme="minorEastAsia" w:cstheme="minorEastAsia"/>
          <w:color w:val="auto"/>
          <w:sz w:val="28"/>
          <w:szCs w:val="28"/>
          <w:highlight w:val="none"/>
        </w:rPr>
      </w:pPr>
    </w:p>
    <w:p w14:paraId="20A85979">
      <w:pPr>
        <w:rPr>
          <w:rFonts w:hint="eastAsia" w:asciiTheme="minorEastAsia" w:hAnsiTheme="minorEastAsia" w:eastAsiaTheme="minorEastAsia" w:cstheme="minorEastAsia"/>
          <w:color w:val="auto"/>
          <w:sz w:val="28"/>
          <w:szCs w:val="28"/>
          <w:highlight w:val="none"/>
        </w:rPr>
      </w:pPr>
    </w:p>
    <w:p w14:paraId="0A398369">
      <w:pPr>
        <w:rPr>
          <w:rFonts w:hint="eastAsia" w:asciiTheme="minorEastAsia" w:hAnsiTheme="minorEastAsia" w:eastAsiaTheme="minorEastAsia" w:cstheme="minorEastAsia"/>
          <w:color w:val="auto"/>
          <w:sz w:val="28"/>
          <w:szCs w:val="28"/>
          <w:highlight w:val="none"/>
        </w:rPr>
      </w:pPr>
    </w:p>
    <w:p w14:paraId="100018A9">
      <w:pPr>
        <w:rPr>
          <w:rFonts w:hint="eastAsia" w:asciiTheme="minorEastAsia" w:hAnsiTheme="minorEastAsia" w:eastAsiaTheme="minorEastAsia" w:cstheme="minorEastAsia"/>
          <w:color w:val="auto"/>
          <w:sz w:val="28"/>
          <w:szCs w:val="28"/>
          <w:highlight w:val="none"/>
        </w:rPr>
      </w:pPr>
    </w:p>
    <w:p w14:paraId="09058147">
      <w:pPr>
        <w:rPr>
          <w:rFonts w:hint="eastAsia" w:asciiTheme="minorEastAsia" w:hAnsiTheme="minorEastAsia" w:eastAsiaTheme="minorEastAsia" w:cstheme="minorEastAsia"/>
          <w:color w:val="auto"/>
          <w:sz w:val="28"/>
          <w:szCs w:val="28"/>
          <w:highlight w:val="none"/>
        </w:rPr>
      </w:pPr>
    </w:p>
    <w:p w14:paraId="3D3DA3B2">
      <w:pPr>
        <w:rPr>
          <w:rFonts w:hint="eastAsia" w:asciiTheme="minorEastAsia" w:hAnsiTheme="minorEastAsia" w:eastAsiaTheme="minorEastAsia" w:cstheme="minorEastAsia"/>
          <w:color w:val="auto"/>
          <w:sz w:val="28"/>
          <w:szCs w:val="28"/>
          <w:highlight w:val="none"/>
        </w:rPr>
      </w:pPr>
    </w:p>
    <w:p w14:paraId="5136D44F">
      <w:pPr>
        <w:rPr>
          <w:rFonts w:hint="eastAsia" w:asciiTheme="minorEastAsia" w:hAnsiTheme="minorEastAsia" w:eastAsiaTheme="minorEastAsia" w:cstheme="minorEastAsia"/>
          <w:color w:val="auto"/>
          <w:sz w:val="28"/>
          <w:szCs w:val="28"/>
          <w:highlight w:val="none"/>
        </w:rPr>
      </w:pPr>
    </w:p>
    <w:p w14:paraId="2BF76AD4">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382F6104">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2BF084B1">
      <w:pPr>
        <w:keepNext w:val="0"/>
        <w:keepLines w:val="0"/>
        <w:pageBreakBefore w:val="0"/>
        <w:kinsoku/>
        <w:wordWrap w:val="0"/>
        <w:overflowPunct/>
        <w:topLinePunct/>
        <w:autoSpaceDE/>
        <w:autoSpaceDN/>
        <w:bidi w:val="0"/>
        <w:spacing w:before="190" w:beforeLines="50" w:after="190" w:afterLines="50"/>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二、拟派项目团队及人员情况：</w:t>
      </w:r>
    </w:p>
    <w:tbl>
      <w:tblPr>
        <w:tblStyle w:val="17"/>
        <w:tblpPr w:leftFromText="180" w:rightFromText="180" w:vertAnchor="text" w:horzAnchor="margin" w:tblpY="6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28"/>
        <w:gridCol w:w="1050"/>
        <w:gridCol w:w="1650"/>
        <w:gridCol w:w="1566"/>
        <w:gridCol w:w="2250"/>
      </w:tblGrid>
      <w:tr w14:paraId="7DE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4" w:type="dxa"/>
            <w:noWrap w:val="0"/>
            <w:vAlign w:val="center"/>
          </w:tcPr>
          <w:p w14:paraId="2250A8CF">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姓名</w:t>
            </w:r>
          </w:p>
        </w:tc>
        <w:tc>
          <w:tcPr>
            <w:tcW w:w="1728" w:type="dxa"/>
            <w:noWrap w:val="0"/>
            <w:vAlign w:val="center"/>
          </w:tcPr>
          <w:p w14:paraId="6B49FCD9">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本项目拟任岗位</w:t>
            </w:r>
          </w:p>
        </w:tc>
        <w:tc>
          <w:tcPr>
            <w:tcW w:w="1050" w:type="dxa"/>
            <w:noWrap w:val="0"/>
            <w:vAlign w:val="center"/>
          </w:tcPr>
          <w:p w14:paraId="1ADA8D4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性别</w:t>
            </w:r>
          </w:p>
        </w:tc>
        <w:tc>
          <w:tcPr>
            <w:tcW w:w="1650" w:type="dxa"/>
            <w:noWrap w:val="0"/>
            <w:vAlign w:val="center"/>
          </w:tcPr>
          <w:p w14:paraId="740CF33F">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年龄</w:t>
            </w:r>
          </w:p>
        </w:tc>
        <w:tc>
          <w:tcPr>
            <w:tcW w:w="1566" w:type="dxa"/>
            <w:noWrap w:val="0"/>
            <w:vAlign w:val="center"/>
          </w:tcPr>
          <w:p w14:paraId="1EAD038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专业工作年限</w:t>
            </w:r>
          </w:p>
        </w:tc>
        <w:tc>
          <w:tcPr>
            <w:tcW w:w="2250" w:type="dxa"/>
            <w:noWrap w:val="0"/>
            <w:vAlign w:val="center"/>
          </w:tcPr>
          <w:p w14:paraId="73419BF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现任职务</w:t>
            </w:r>
          </w:p>
        </w:tc>
      </w:tr>
      <w:tr w14:paraId="3FD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05A88D90">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2B407727">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7FAA06B1">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65B991A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6D12BF95">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1363DF3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7B49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3F54D2F6">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2199F4A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1A410013">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20AFB72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5CDDA461">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29B59701">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625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2C32D66">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2E8C672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154A739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6201D76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15F2E045">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6AC29946">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427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6874AE0">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4F1E6305">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7DFC754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1A52ED2F">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3AE6697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3448610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159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7278514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589897C1">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28B41B9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769F6D73">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3BDBC7E6">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52499B37">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1D60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046C49B4">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5F72A5D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32C8C3F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20085F93">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38A5DB5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6F57654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2218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124C864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544243A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178A6804">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6DC478D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7B8A31B7">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10B0E124">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07F3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58738B5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7894B961">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26556D67">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2B7D66CD">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2778BE59">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3EDB597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6A2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C6EDAEB">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29E04416">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6EC1AA38">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46ACF900">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252A230F">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4405CC7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2A99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5797936F">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5E422F8A">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37967689">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6CEFCB3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7E6E770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6C081454">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r w14:paraId="399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25B475D2">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728" w:type="dxa"/>
            <w:noWrap w:val="0"/>
            <w:vAlign w:val="center"/>
          </w:tcPr>
          <w:p w14:paraId="23AAD72C">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050" w:type="dxa"/>
            <w:noWrap w:val="0"/>
            <w:vAlign w:val="center"/>
          </w:tcPr>
          <w:p w14:paraId="3A0A5468">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650" w:type="dxa"/>
            <w:noWrap w:val="0"/>
            <w:vAlign w:val="center"/>
          </w:tcPr>
          <w:p w14:paraId="0B8BF323">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1566" w:type="dxa"/>
            <w:noWrap w:val="0"/>
            <w:vAlign w:val="center"/>
          </w:tcPr>
          <w:p w14:paraId="5D93D934">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c>
          <w:tcPr>
            <w:tcW w:w="2250" w:type="dxa"/>
            <w:noWrap w:val="0"/>
            <w:vAlign w:val="center"/>
          </w:tcPr>
          <w:p w14:paraId="0CB77257">
            <w:pPr>
              <w:keepNext w:val="0"/>
              <w:keepLines w:val="0"/>
              <w:pageBreakBefore w:val="0"/>
              <w:kinsoku/>
              <w:wordWrap w:val="0"/>
              <w:overflowPunct/>
              <w:topLinePunct/>
              <w:autoSpaceDE/>
              <w:autoSpaceDN/>
              <w:bidi w:val="0"/>
              <w:spacing w:line="400" w:lineRule="exact"/>
              <w:jc w:val="both"/>
              <w:rPr>
                <w:rFonts w:hint="eastAsia" w:asciiTheme="minorEastAsia" w:hAnsiTheme="minorEastAsia" w:eastAsiaTheme="minorEastAsia" w:cstheme="minorEastAsia"/>
                <w:b/>
                <w:bCs/>
                <w:color w:val="auto"/>
                <w:sz w:val="28"/>
                <w:szCs w:val="28"/>
                <w:highlight w:val="none"/>
              </w:rPr>
            </w:pPr>
          </w:p>
        </w:tc>
      </w:tr>
    </w:tbl>
    <w:p w14:paraId="1DC21478">
      <w:pPr>
        <w:keepNext w:val="0"/>
        <w:keepLines w:val="0"/>
        <w:pageBreakBefore w:val="0"/>
        <w:kinsoku/>
        <w:wordWrap w:val="0"/>
        <w:overflowPunct/>
        <w:topLinePunct/>
        <w:autoSpaceDE/>
        <w:autoSpaceDN/>
        <w:bidi w:val="0"/>
        <w:spacing w:before="30" w:line="359" w:lineRule="auto"/>
        <w:ind w:left="11" w:firstLine="425"/>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注：人员数量及要求需满足</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文件的要求，本表后附相关人员的身份证</w:t>
      </w:r>
      <w:r>
        <w:rPr>
          <w:rFonts w:hint="eastAsia" w:asciiTheme="minorEastAsia" w:hAnsiTheme="minorEastAsia" w:eastAsiaTheme="minorEastAsia" w:cstheme="minorEastAsia"/>
          <w:color w:val="auto"/>
          <w:sz w:val="28"/>
          <w:szCs w:val="28"/>
          <w:highlight w:val="none"/>
          <w:lang w:val="en-US" w:eastAsia="zh-CN"/>
        </w:rPr>
        <w:t>复印件</w:t>
      </w:r>
      <w:r>
        <w:rPr>
          <w:rFonts w:hint="eastAsia" w:asciiTheme="minorEastAsia" w:hAnsiTheme="minorEastAsia" w:eastAsiaTheme="minorEastAsia" w:cstheme="minorEastAsia"/>
          <w:color w:val="auto"/>
          <w:sz w:val="28"/>
          <w:szCs w:val="28"/>
          <w:highlight w:val="none"/>
        </w:rPr>
        <w:t>加盖公章，无相关证明的项目在评审时将不予确认。</w:t>
      </w:r>
    </w:p>
    <w:p w14:paraId="7D9C95A9">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color w:val="auto"/>
          <w:sz w:val="28"/>
          <w:szCs w:val="28"/>
          <w:highlight w:val="none"/>
        </w:rPr>
      </w:pPr>
    </w:p>
    <w:p w14:paraId="365D16B9">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24AE1C49">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　　年　月　日</w:t>
      </w:r>
    </w:p>
    <w:p w14:paraId="443C6B66">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4C029842">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63F5786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D50E4BC">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3F8D2770">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7A86D828">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1725EBE6">
      <w:pPr>
        <w:pStyle w:val="15"/>
        <w:keepNext w:val="0"/>
        <w:keepLines w:val="0"/>
        <w:pageBreakBefore w:val="0"/>
        <w:kinsoku/>
        <w:wordWrap w:val="0"/>
        <w:overflowPunct/>
        <w:topLinePunct/>
        <w:autoSpaceDE/>
        <w:autoSpaceDN/>
        <w:bidi w:val="0"/>
        <w:ind w:firstLine="320"/>
        <w:jc w:val="both"/>
        <w:rPr>
          <w:rFonts w:hint="eastAsia" w:asciiTheme="minorEastAsia" w:hAnsiTheme="minorEastAsia" w:eastAsiaTheme="minorEastAsia" w:cstheme="minorEastAsia"/>
          <w:color w:val="auto"/>
          <w:sz w:val="28"/>
          <w:szCs w:val="28"/>
          <w:highlight w:val="none"/>
        </w:rPr>
      </w:pPr>
    </w:p>
    <w:p w14:paraId="6AB513F6">
      <w:pPr>
        <w:pStyle w:val="16"/>
        <w:keepNext w:val="0"/>
        <w:keepLines w:val="0"/>
        <w:pageBreakBefore w:val="0"/>
        <w:kinsoku/>
        <w:wordWrap w:val="0"/>
        <w:overflowPunct/>
        <w:topLinePunct/>
        <w:autoSpaceDE/>
        <w:autoSpaceDN/>
        <w:bidi w:val="0"/>
        <w:ind w:firstLine="560"/>
        <w:jc w:val="both"/>
        <w:rPr>
          <w:rFonts w:hint="eastAsia" w:asciiTheme="minorEastAsia" w:hAnsiTheme="minorEastAsia" w:eastAsiaTheme="minorEastAsia" w:cstheme="minorEastAsia"/>
          <w:color w:val="auto"/>
          <w:sz w:val="28"/>
          <w:szCs w:val="28"/>
          <w:highlight w:val="none"/>
        </w:rPr>
      </w:pPr>
    </w:p>
    <w:p w14:paraId="4B8373E2">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三、类似项目经验</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7EBFE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28C1E5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序号</w:t>
            </w:r>
          </w:p>
        </w:tc>
        <w:tc>
          <w:tcPr>
            <w:tcW w:w="1980" w:type="dxa"/>
            <w:noWrap w:val="0"/>
            <w:vAlign w:val="center"/>
          </w:tcPr>
          <w:p w14:paraId="0873C47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项目名称</w:t>
            </w:r>
          </w:p>
        </w:tc>
        <w:tc>
          <w:tcPr>
            <w:tcW w:w="1800" w:type="dxa"/>
            <w:tcBorders>
              <w:left w:val="single" w:color="auto" w:sz="4" w:space="0"/>
              <w:right w:val="single" w:color="auto" w:sz="4" w:space="0"/>
            </w:tcBorders>
            <w:noWrap w:val="0"/>
            <w:vAlign w:val="center"/>
          </w:tcPr>
          <w:p w14:paraId="2C7AC6E1">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合同金额（万元）</w:t>
            </w:r>
          </w:p>
        </w:tc>
        <w:tc>
          <w:tcPr>
            <w:tcW w:w="1441" w:type="dxa"/>
            <w:noWrap w:val="0"/>
            <w:vAlign w:val="center"/>
          </w:tcPr>
          <w:p w14:paraId="7D4D625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完成日期</w:t>
            </w:r>
          </w:p>
        </w:tc>
        <w:tc>
          <w:tcPr>
            <w:tcW w:w="2700" w:type="dxa"/>
            <w:noWrap w:val="0"/>
            <w:vAlign w:val="center"/>
          </w:tcPr>
          <w:p w14:paraId="6D475C1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业主名称、联系人及电话</w:t>
            </w:r>
          </w:p>
        </w:tc>
      </w:tr>
      <w:tr w14:paraId="1E5DE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B4DDDF0">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980" w:type="dxa"/>
            <w:noWrap w:val="0"/>
            <w:vAlign w:val="center"/>
          </w:tcPr>
          <w:p w14:paraId="05020D1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6F9351B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62BEEC8E">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0FF8B0A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23589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9ED6B4F">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p>
        </w:tc>
        <w:tc>
          <w:tcPr>
            <w:tcW w:w="1980" w:type="dxa"/>
            <w:noWrap w:val="0"/>
            <w:vAlign w:val="center"/>
          </w:tcPr>
          <w:p w14:paraId="3367786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1C8D141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0A524E9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4B9B9B3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2E65D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0F400A4">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p>
        </w:tc>
        <w:tc>
          <w:tcPr>
            <w:tcW w:w="1980" w:type="dxa"/>
            <w:noWrap w:val="0"/>
            <w:vAlign w:val="center"/>
          </w:tcPr>
          <w:p w14:paraId="3EA0F7E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34A28A2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41E432F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3BA5D93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2CE6B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0A6EF57">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p>
        </w:tc>
        <w:tc>
          <w:tcPr>
            <w:tcW w:w="1980" w:type="dxa"/>
            <w:noWrap w:val="0"/>
            <w:vAlign w:val="center"/>
          </w:tcPr>
          <w:p w14:paraId="0388BDD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490FD87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7E5E6A1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75C2C5F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75B8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1C5CCB8">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p>
        </w:tc>
        <w:tc>
          <w:tcPr>
            <w:tcW w:w="1980" w:type="dxa"/>
            <w:noWrap w:val="0"/>
            <w:vAlign w:val="center"/>
          </w:tcPr>
          <w:p w14:paraId="10D829F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48F9AF6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3DB2EF9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3C25F24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5923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5A1C698">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tc>
        <w:tc>
          <w:tcPr>
            <w:tcW w:w="1980" w:type="dxa"/>
            <w:noWrap w:val="0"/>
            <w:vAlign w:val="center"/>
          </w:tcPr>
          <w:p w14:paraId="6BEE72A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36119E5E">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0487406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6C99EE9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22248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EC7ED8D">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p>
        </w:tc>
        <w:tc>
          <w:tcPr>
            <w:tcW w:w="1980" w:type="dxa"/>
            <w:noWrap w:val="0"/>
            <w:vAlign w:val="center"/>
          </w:tcPr>
          <w:p w14:paraId="429665C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2B276D3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2A7D381E">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24DC9EF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r w14:paraId="709E2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7A0B5A1">
            <w:pPr>
              <w:keepNext w:val="0"/>
              <w:keepLines w:val="0"/>
              <w:pageBreakBefore w:val="0"/>
              <w:kinsoku/>
              <w:wordWrap w:val="0"/>
              <w:overflowPunct/>
              <w:topLinePunct/>
              <w:autoSpaceDE/>
              <w:autoSpaceDN/>
              <w:bidi w:val="0"/>
              <w:jc w:val="center"/>
              <w:rPr>
                <w:rFonts w:hint="eastAsia" w:asciiTheme="minorEastAsia" w:hAnsiTheme="minorEastAsia" w:eastAsiaTheme="minorEastAsia" w:cstheme="minorEastAsia"/>
                <w:color w:val="auto"/>
                <w:sz w:val="28"/>
                <w:szCs w:val="28"/>
                <w:highlight w:val="none"/>
              </w:rPr>
            </w:pPr>
          </w:p>
        </w:tc>
        <w:tc>
          <w:tcPr>
            <w:tcW w:w="1980" w:type="dxa"/>
            <w:noWrap w:val="0"/>
            <w:vAlign w:val="center"/>
          </w:tcPr>
          <w:p w14:paraId="53128F0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800" w:type="dxa"/>
            <w:tcBorders>
              <w:left w:val="single" w:color="auto" w:sz="4" w:space="0"/>
              <w:right w:val="single" w:color="auto" w:sz="4" w:space="0"/>
            </w:tcBorders>
            <w:noWrap w:val="0"/>
            <w:vAlign w:val="center"/>
          </w:tcPr>
          <w:p w14:paraId="17C499B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1441" w:type="dxa"/>
            <w:noWrap w:val="0"/>
            <w:vAlign w:val="center"/>
          </w:tcPr>
          <w:p w14:paraId="2AFCA88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c>
          <w:tcPr>
            <w:tcW w:w="2700" w:type="dxa"/>
            <w:noWrap w:val="0"/>
            <w:vAlign w:val="top"/>
          </w:tcPr>
          <w:p w14:paraId="64425D4E">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tc>
      </w:tr>
    </w:tbl>
    <w:p w14:paraId="49AA02E1">
      <w:pPr>
        <w:keepNext w:val="0"/>
        <w:keepLines w:val="0"/>
        <w:pageBreakBefore w:val="0"/>
        <w:kinsoku/>
        <w:wordWrap w:val="0"/>
        <w:overflowPunct/>
        <w:topLinePunct/>
        <w:autoSpaceDE/>
        <w:autoSpaceDN/>
        <w:bidi w:val="0"/>
        <w:snapToGrid w:val="0"/>
        <w:ind w:left="465" w:hanging="464" w:hangingChars="166"/>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注：1.</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应如实列出以上情况，如有隐瞒，一经查实将导致其投标申请被拒绝。</w:t>
      </w:r>
    </w:p>
    <w:p w14:paraId="07907099">
      <w:pPr>
        <w:pStyle w:val="7"/>
        <w:keepNext w:val="0"/>
        <w:keepLines w:val="0"/>
        <w:pageBreakBefore w:val="0"/>
        <w:kinsoku/>
        <w:wordWrap w:val="0"/>
        <w:overflowPunct/>
        <w:topLinePunct/>
        <w:autoSpaceDE/>
        <w:autoSpaceDN/>
        <w:bidi w:val="0"/>
        <w:ind w:firstLine="64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2、每个项目合同须单独具表，本表后附双方签订的合同原件扫描件加盖公章，无相关证明的项目在评审时将不予确认。</w:t>
      </w:r>
    </w:p>
    <w:p w14:paraId="7CE05CFC">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color w:val="auto"/>
          <w:sz w:val="28"/>
          <w:szCs w:val="28"/>
          <w:highlight w:val="none"/>
        </w:rPr>
      </w:pPr>
    </w:p>
    <w:p w14:paraId="0A3A398E">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color w:val="auto"/>
          <w:sz w:val="28"/>
          <w:szCs w:val="28"/>
          <w:highlight w:val="none"/>
        </w:rPr>
      </w:pPr>
    </w:p>
    <w:p w14:paraId="34009DBB">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69817316">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　　年　月　日</w:t>
      </w:r>
    </w:p>
    <w:p w14:paraId="0D60ED08">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b/>
          <w:color w:val="auto"/>
          <w:sz w:val="28"/>
          <w:szCs w:val="28"/>
          <w:highlight w:val="none"/>
        </w:rPr>
      </w:pPr>
    </w:p>
    <w:p w14:paraId="0BD31DA4">
      <w:pPr>
        <w:pStyle w:val="15"/>
        <w:keepNext w:val="0"/>
        <w:keepLines w:val="0"/>
        <w:pageBreakBefore w:val="0"/>
        <w:kinsoku/>
        <w:wordWrap w:val="0"/>
        <w:overflowPunct/>
        <w:topLinePunct/>
        <w:autoSpaceDE/>
        <w:autoSpaceDN/>
        <w:bidi w:val="0"/>
        <w:ind w:firstLine="321"/>
        <w:jc w:val="both"/>
        <w:rPr>
          <w:rFonts w:hint="eastAsia" w:asciiTheme="minorEastAsia" w:hAnsiTheme="minorEastAsia" w:eastAsiaTheme="minorEastAsia" w:cstheme="minorEastAsia"/>
          <w:b/>
          <w:color w:val="auto"/>
          <w:sz w:val="28"/>
          <w:szCs w:val="28"/>
          <w:highlight w:val="none"/>
        </w:rPr>
      </w:pPr>
    </w:p>
    <w:p w14:paraId="45B5EBA0">
      <w:pPr>
        <w:pStyle w:val="16"/>
        <w:keepNext w:val="0"/>
        <w:keepLines w:val="0"/>
        <w:pageBreakBefore w:val="0"/>
        <w:kinsoku/>
        <w:wordWrap w:val="0"/>
        <w:overflowPunct/>
        <w:topLinePunct/>
        <w:autoSpaceDE/>
        <w:autoSpaceDN/>
        <w:bidi w:val="0"/>
        <w:ind w:firstLine="562"/>
        <w:jc w:val="both"/>
        <w:rPr>
          <w:rFonts w:hint="eastAsia" w:asciiTheme="minorEastAsia" w:hAnsiTheme="minorEastAsia" w:eastAsiaTheme="minorEastAsia" w:cstheme="minorEastAsia"/>
          <w:b/>
          <w:color w:val="auto"/>
          <w:sz w:val="28"/>
          <w:szCs w:val="28"/>
          <w:highlight w:val="none"/>
        </w:rPr>
      </w:pPr>
    </w:p>
    <w:p w14:paraId="2879F220">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70A1BA45">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66C3C87D">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03B4A68E">
      <w:pPr>
        <w:pStyle w:val="7"/>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225BD3E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b/>
          <w:color w:val="auto"/>
          <w:sz w:val="28"/>
          <w:szCs w:val="28"/>
          <w:highlight w:val="none"/>
        </w:rPr>
      </w:pPr>
    </w:p>
    <w:p w14:paraId="10315821">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四、商务条款响应说明</w:t>
      </w:r>
    </w:p>
    <w:tbl>
      <w:tblPr>
        <w:tblStyle w:val="17"/>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277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31B9E8ED">
            <w:pPr>
              <w:keepNext w:val="0"/>
              <w:keepLines w:val="0"/>
              <w:pageBreakBefore w:val="0"/>
              <w:kinsoku/>
              <w:wordWrap w:val="0"/>
              <w:overflowPunct/>
              <w:topLinePunct/>
              <w:autoSpaceDE/>
              <w:autoSpaceDN/>
              <w:bidi w:val="0"/>
              <w:spacing w:line="560" w:lineRule="exact"/>
              <w:ind w:right="-168" w:rightChars="-80" w:firstLine="140" w:firstLineChars="5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3451" w:type="dxa"/>
            <w:noWrap w:val="0"/>
            <w:vAlign w:val="center"/>
          </w:tcPr>
          <w:p w14:paraId="76A6D195">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文件要求</w:t>
            </w:r>
          </w:p>
        </w:tc>
        <w:tc>
          <w:tcPr>
            <w:tcW w:w="3015" w:type="dxa"/>
            <w:noWrap w:val="0"/>
            <w:vAlign w:val="center"/>
          </w:tcPr>
          <w:p w14:paraId="20F503F8">
            <w:pPr>
              <w:keepNext w:val="0"/>
              <w:keepLines w:val="0"/>
              <w:pageBreakBefore w:val="0"/>
              <w:kinsoku/>
              <w:wordWrap w:val="0"/>
              <w:overflowPunct/>
              <w:topLinePunct/>
              <w:autoSpaceDE/>
              <w:autoSpaceDN/>
              <w:bidi w:val="0"/>
              <w:spacing w:line="560" w:lineRule="exact"/>
              <w:ind w:right="-168" w:rightChars="-80" w:firstLine="420" w:firstLineChars="15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响应</w:t>
            </w:r>
          </w:p>
        </w:tc>
        <w:tc>
          <w:tcPr>
            <w:tcW w:w="1881" w:type="dxa"/>
            <w:noWrap w:val="0"/>
            <w:vAlign w:val="center"/>
          </w:tcPr>
          <w:p w14:paraId="413E2C27">
            <w:pPr>
              <w:keepNext w:val="0"/>
              <w:keepLines w:val="0"/>
              <w:pageBreakBefore w:val="0"/>
              <w:kinsoku/>
              <w:wordWrap w:val="0"/>
              <w:overflowPunct/>
              <w:topLinePunct/>
              <w:autoSpaceDE/>
              <w:autoSpaceDN/>
              <w:bidi w:val="0"/>
              <w:spacing w:line="560" w:lineRule="exact"/>
              <w:ind w:right="-168" w:rightChars="-80" w:firstLine="420" w:firstLineChars="15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偏离</w:t>
            </w:r>
          </w:p>
        </w:tc>
      </w:tr>
      <w:tr w14:paraId="6490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7B1C425F">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6470C578">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7FB1082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1190E356">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29B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6AF4E4A5">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3B08D857">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70DF826F">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7E78EFD0">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3F4B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BB9330C">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41A0CD84">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5420CB9B">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735A9AB1">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0690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118445B">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7B6A2BD3">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4D108678">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14FA65E5">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0C1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540BC5D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6ECACF94">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2ADF8B5C">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350A0ED1">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7E64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DAA5831">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68BFC87E">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350756B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0DCA26AD">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069B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062906DB">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4E174CFE">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07EE372B">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3AD466F8">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343A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61675DC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46D10C11">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485578CD">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7BEF6C3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525F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463419BC">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451" w:type="dxa"/>
            <w:noWrap w:val="0"/>
            <w:vAlign w:val="center"/>
          </w:tcPr>
          <w:p w14:paraId="067CB334">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70098D3E">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7E74F79F">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r w14:paraId="6BD1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6827B02">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c>
          <w:tcPr>
            <w:tcW w:w="3451" w:type="dxa"/>
            <w:noWrap w:val="0"/>
            <w:vAlign w:val="center"/>
          </w:tcPr>
          <w:p w14:paraId="64495D7C">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3015" w:type="dxa"/>
            <w:noWrap w:val="0"/>
            <w:vAlign w:val="center"/>
          </w:tcPr>
          <w:p w14:paraId="093FBE55">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c>
          <w:tcPr>
            <w:tcW w:w="1881" w:type="dxa"/>
            <w:noWrap w:val="0"/>
            <w:vAlign w:val="center"/>
          </w:tcPr>
          <w:p w14:paraId="125A4CEF">
            <w:pPr>
              <w:keepNext w:val="0"/>
              <w:keepLines w:val="0"/>
              <w:pageBreakBefore w:val="0"/>
              <w:kinsoku/>
              <w:wordWrap w:val="0"/>
              <w:overflowPunct/>
              <w:topLinePunct/>
              <w:autoSpaceDE/>
              <w:autoSpaceDN/>
              <w:bidi w:val="0"/>
              <w:spacing w:line="560" w:lineRule="exact"/>
              <w:ind w:right="-168" w:rightChars="-80"/>
              <w:jc w:val="both"/>
              <w:rPr>
                <w:rFonts w:hint="eastAsia" w:asciiTheme="minorEastAsia" w:hAnsiTheme="minorEastAsia" w:eastAsiaTheme="minorEastAsia" w:cstheme="minorEastAsia"/>
                <w:color w:val="auto"/>
                <w:sz w:val="28"/>
                <w:szCs w:val="28"/>
                <w:highlight w:val="none"/>
              </w:rPr>
            </w:pPr>
          </w:p>
        </w:tc>
      </w:tr>
    </w:tbl>
    <w:p w14:paraId="1D2DF986">
      <w:pPr>
        <w:keepNext w:val="0"/>
        <w:keepLines w:val="0"/>
        <w:pageBreakBefore w:val="0"/>
        <w:widowControl/>
        <w:kinsoku/>
        <w:wordWrap w:val="0"/>
        <w:overflowPunct/>
        <w:topLinePunct/>
        <w:autoSpaceDE/>
        <w:autoSpaceDN/>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说明：</w:t>
      </w:r>
    </w:p>
    <w:p w14:paraId="1164F204">
      <w:pPr>
        <w:keepNext w:val="0"/>
        <w:keepLines w:val="0"/>
        <w:pageBreakBefore w:val="0"/>
        <w:widowControl/>
        <w:kinsoku/>
        <w:wordWrap w:val="0"/>
        <w:overflowPunct/>
        <w:topLinePunct/>
        <w:autoSpaceDE/>
        <w:autoSpaceDN/>
        <w:bidi w:val="0"/>
        <w:adjustRightInd w:val="0"/>
        <w:snapToGrid w:val="0"/>
        <w:spacing w:line="360" w:lineRule="auto"/>
        <w:ind w:firstLine="495" w:firstLineChars="177"/>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lang w:val="en-US" w:eastAsia="zh-CN"/>
        </w:rPr>
        <w:t>按照谈判文件</w:t>
      </w:r>
      <w:r>
        <w:rPr>
          <w:rFonts w:hint="eastAsia" w:asciiTheme="minorEastAsia" w:hAnsiTheme="minorEastAsia" w:eastAsiaTheme="minorEastAsia" w:cstheme="minorEastAsia"/>
          <w:color w:val="auto"/>
          <w:sz w:val="28"/>
          <w:szCs w:val="28"/>
          <w:highlight w:val="none"/>
          <w:lang w:eastAsia="zh-CN"/>
        </w:rPr>
        <w:t>商务条款</w:t>
      </w:r>
      <w:r>
        <w:rPr>
          <w:rFonts w:hint="eastAsia" w:asciiTheme="minorEastAsia" w:hAnsiTheme="minorEastAsia" w:eastAsiaTheme="minorEastAsia" w:cstheme="minorEastAsia"/>
          <w:color w:val="auto"/>
          <w:sz w:val="28"/>
          <w:szCs w:val="28"/>
          <w:highlight w:val="none"/>
        </w:rPr>
        <w:t>的内容逐条</w:t>
      </w:r>
      <w:r>
        <w:rPr>
          <w:rFonts w:hint="eastAsia" w:asciiTheme="minorEastAsia" w:hAnsiTheme="minorEastAsia" w:eastAsiaTheme="minorEastAsia" w:cstheme="minorEastAsia"/>
          <w:color w:val="auto"/>
          <w:sz w:val="28"/>
          <w:szCs w:val="28"/>
          <w:highlight w:val="none"/>
          <w:lang w:eastAsia="zh-CN"/>
        </w:rPr>
        <w:t>如实填写（包括</w:t>
      </w:r>
      <w:r>
        <w:rPr>
          <w:rFonts w:hint="eastAsia" w:asciiTheme="minorEastAsia" w:hAnsiTheme="minorEastAsia" w:eastAsiaTheme="minorEastAsia" w:cstheme="minorEastAsia"/>
          <w:color w:val="auto"/>
          <w:sz w:val="28"/>
          <w:szCs w:val="28"/>
          <w:highlight w:val="none"/>
          <w:lang w:val="en-US" w:eastAsia="zh-CN"/>
        </w:rPr>
        <w:t>供货期</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付款方式</w:t>
      </w:r>
      <w:r>
        <w:rPr>
          <w:rFonts w:hint="eastAsia" w:asciiTheme="minorEastAsia" w:hAnsiTheme="minorEastAsia" w:eastAsiaTheme="minorEastAsia" w:cstheme="minorEastAsia"/>
          <w:color w:val="auto"/>
          <w:sz w:val="28"/>
          <w:szCs w:val="28"/>
          <w:highlight w:val="none"/>
          <w:lang w:eastAsia="zh-CN"/>
        </w:rPr>
        <w:t>等），未逐条响应、有缺漏将被视为</w:t>
      </w:r>
      <w:r>
        <w:rPr>
          <w:rFonts w:hint="eastAsia" w:asciiTheme="minorEastAsia" w:hAnsiTheme="minorEastAsia" w:eastAsiaTheme="minorEastAsia" w:cstheme="minorEastAsia"/>
          <w:color w:val="auto"/>
          <w:sz w:val="28"/>
          <w:szCs w:val="28"/>
          <w:highlight w:val="none"/>
          <w:lang w:val="en-US" w:eastAsia="zh-CN"/>
        </w:rPr>
        <w:t>不响应本项目实质性要求</w:t>
      </w:r>
      <w:r>
        <w:rPr>
          <w:rFonts w:hint="eastAsia" w:asciiTheme="minorEastAsia" w:hAnsiTheme="minorEastAsia" w:eastAsiaTheme="minorEastAsia" w:cstheme="minorEastAsia"/>
          <w:color w:val="auto"/>
          <w:sz w:val="28"/>
          <w:szCs w:val="28"/>
          <w:highlight w:val="none"/>
          <w:lang w:eastAsia="zh-CN"/>
        </w:rPr>
        <w:t>。</w:t>
      </w:r>
    </w:p>
    <w:p w14:paraId="796010E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2、在偏离项，必须注明“正偏离”</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“负偏离”或“完全响应”。</w:t>
      </w:r>
    </w:p>
    <w:p w14:paraId="6B5F2ED0">
      <w:pPr>
        <w:keepNext w:val="0"/>
        <w:keepLines w:val="0"/>
        <w:pageBreakBefore w:val="0"/>
        <w:widowControl/>
        <w:tabs>
          <w:tab w:val="right" w:pos="9070"/>
        </w:tabs>
        <w:kinsoku/>
        <w:wordWrap w:val="0"/>
        <w:overflowPunct/>
        <w:topLinePunct/>
        <w:autoSpaceDE/>
        <w:autoSpaceDN/>
        <w:bidi w:val="0"/>
        <w:adjustRightInd w:val="0"/>
        <w:snapToGrid w:val="0"/>
        <w:spacing w:line="44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3、响应</w:t>
      </w:r>
      <w:r>
        <w:rPr>
          <w:rFonts w:hint="eastAsia" w:asciiTheme="minorEastAsia" w:hAnsiTheme="minorEastAsia" w:eastAsiaTheme="minorEastAsia" w:cstheme="minorEastAsia"/>
          <w:color w:val="auto"/>
          <w:sz w:val="28"/>
          <w:szCs w:val="28"/>
          <w:highlight w:val="none"/>
        </w:rPr>
        <w:t>文件实际存在偏离，但</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未在偏离表中注明的，视为负偏离，应当按照</w:t>
      </w:r>
      <w:r>
        <w:rPr>
          <w:rFonts w:hint="eastAsia" w:asciiTheme="minorEastAsia" w:hAnsiTheme="minorEastAsia" w:eastAsiaTheme="minorEastAsia" w:cstheme="minorEastAsia"/>
          <w:color w:val="auto"/>
          <w:sz w:val="28"/>
          <w:szCs w:val="28"/>
          <w:highlight w:val="none"/>
          <w:lang w:val="en-US" w:eastAsia="zh-CN"/>
        </w:rPr>
        <w:t>谈判</w:t>
      </w:r>
      <w:r>
        <w:rPr>
          <w:rFonts w:hint="eastAsia" w:asciiTheme="minorEastAsia" w:hAnsiTheme="minorEastAsia" w:eastAsiaTheme="minorEastAsia" w:cstheme="minorEastAsia"/>
          <w:color w:val="auto"/>
          <w:sz w:val="28"/>
          <w:szCs w:val="28"/>
          <w:highlight w:val="none"/>
        </w:rPr>
        <w:t>文件的规定执行。</w:t>
      </w:r>
      <w:r>
        <w:rPr>
          <w:rFonts w:hint="eastAsia" w:asciiTheme="minorEastAsia" w:hAnsiTheme="minorEastAsia" w:eastAsiaTheme="minorEastAsia" w:cstheme="minorEastAsia"/>
          <w:color w:val="auto"/>
          <w:sz w:val="28"/>
          <w:szCs w:val="28"/>
          <w:highlight w:val="none"/>
          <w:lang w:val="en-US" w:eastAsia="zh-CN"/>
        </w:rPr>
        <w:t>成交</w:t>
      </w:r>
      <w:r>
        <w:rPr>
          <w:rFonts w:hint="eastAsia" w:asciiTheme="minorEastAsia" w:hAnsiTheme="minorEastAsia" w:eastAsiaTheme="minorEastAsia" w:cstheme="minorEastAsia"/>
          <w:color w:val="auto"/>
          <w:sz w:val="28"/>
          <w:szCs w:val="28"/>
          <w:highlight w:val="none"/>
        </w:rPr>
        <w:t>人在签订合同时，不得以任何理由进行抗辩。</w:t>
      </w:r>
    </w:p>
    <w:p w14:paraId="06DFBBCF">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color w:val="auto"/>
          <w:sz w:val="28"/>
          <w:szCs w:val="28"/>
          <w:highlight w:val="none"/>
          <w:lang w:eastAsia="zh-CN"/>
        </w:rPr>
      </w:pPr>
    </w:p>
    <w:p w14:paraId="4B63ED35">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285A8257">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　　年　月　日</w:t>
      </w:r>
    </w:p>
    <w:p w14:paraId="14B9AF99">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b/>
          <w:color w:val="auto"/>
          <w:sz w:val="28"/>
          <w:szCs w:val="28"/>
          <w:highlight w:val="none"/>
        </w:rPr>
      </w:pPr>
    </w:p>
    <w:p w14:paraId="6C3C4F51">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b/>
          <w:color w:val="auto"/>
          <w:sz w:val="28"/>
          <w:szCs w:val="28"/>
          <w:highlight w:val="none"/>
        </w:rPr>
      </w:pPr>
    </w:p>
    <w:p w14:paraId="769CF73B">
      <w:pPr>
        <w:pStyle w:val="15"/>
        <w:keepNext w:val="0"/>
        <w:keepLines w:val="0"/>
        <w:pageBreakBefore w:val="0"/>
        <w:kinsoku/>
        <w:wordWrap w:val="0"/>
        <w:overflowPunct/>
        <w:topLinePunct/>
        <w:autoSpaceDE/>
        <w:autoSpaceDN/>
        <w:bidi w:val="0"/>
        <w:ind w:firstLine="321"/>
        <w:jc w:val="both"/>
        <w:rPr>
          <w:rFonts w:hint="eastAsia" w:asciiTheme="minorEastAsia" w:hAnsiTheme="minorEastAsia" w:eastAsiaTheme="minorEastAsia" w:cstheme="minorEastAsia"/>
          <w:b/>
          <w:color w:val="auto"/>
          <w:sz w:val="28"/>
          <w:szCs w:val="28"/>
          <w:highlight w:val="none"/>
        </w:rPr>
      </w:pPr>
    </w:p>
    <w:p w14:paraId="6EE9DB27">
      <w:pPr>
        <w:keepNext w:val="0"/>
        <w:keepLines w:val="0"/>
        <w:pageBreakBefore w:val="0"/>
        <w:widowControl/>
        <w:kinsoku/>
        <w:wordWrap w:val="0"/>
        <w:overflowPunct/>
        <w:topLinePunct/>
        <w:autoSpaceDE/>
        <w:autoSpaceDN/>
        <w:bidi w:val="0"/>
        <w:spacing w:after="190" w:afterLines="50"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五、技术/服务偏差表</w:t>
      </w:r>
    </w:p>
    <w:tbl>
      <w:tblPr>
        <w:tblStyle w:val="17"/>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201"/>
        <w:gridCol w:w="3282"/>
        <w:gridCol w:w="2450"/>
      </w:tblGrid>
      <w:tr w14:paraId="3FC6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82" w:type="dxa"/>
            <w:noWrap w:val="0"/>
            <w:vAlign w:val="center"/>
          </w:tcPr>
          <w:p w14:paraId="0D24C691">
            <w:pPr>
              <w:pStyle w:val="9"/>
              <w:keepNext w:val="0"/>
              <w:keepLines w:val="0"/>
              <w:pageBreakBefore w:val="0"/>
              <w:kinsoku/>
              <w:wordWrap w:val="0"/>
              <w:overflowPunct/>
              <w:topLinePunct/>
              <w:autoSpaceDE/>
              <w:autoSpaceDN/>
              <w:bidi w:val="0"/>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2201" w:type="dxa"/>
            <w:noWrap w:val="0"/>
            <w:vAlign w:val="center"/>
          </w:tcPr>
          <w:p w14:paraId="5EBB3D8C">
            <w:pPr>
              <w:pStyle w:val="9"/>
              <w:keepNext w:val="0"/>
              <w:keepLines w:val="0"/>
              <w:pageBreakBefore w:val="0"/>
              <w:kinsoku/>
              <w:wordWrap w:val="0"/>
              <w:overflowPunct/>
              <w:topLinePunct/>
              <w:autoSpaceDE/>
              <w:autoSpaceDN/>
              <w:bidi w:val="0"/>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采购要求</w:t>
            </w:r>
          </w:p>
        </w:tc>
        <w:tc>
          <w:tcPr>
            <w:tcW w:w="3282" w:type="dxa"/>
            <w:noWrap w:val="0"/>
            <w:vAlign w:val="center"/>
          </w:tcPr>
          <w:p w14:paraId="14A84BEA">
            <w:pPr>
              <w:pStyle w:val="9"/>
              <w:keepNext w:val="0"/>
              <w:keepLines w:val="0"/>
              <w:pageBreakBefore w:val="0"/>
              <w:kinsoku/>
              <w:wordWrap w:val="0"/>
              <w:overflowPunct/>
              <w:topLinePunct/>
              <w:autoSpaceDE/>
              <w:autoSpaceDN/>
              <w:bidi w:val="0"/>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响应</w:t>
            </w:r>
          </w:p>
        </w:tc>
        <w:tc>
          <w:tcPr>
            <w:tcW w:w="2450" w:type="dxa"/>
            <w:noWrap w:val="0"/>
            <w:vAlign w:val="center"/>
          </w:tcPr>
          <w:p w14:paraId="67BCE49B">
            <w:pPr>
              <w:pStyle w:val="9"/>
              <w:keepNext w:val="0"/>
              <w:keepLines w:val="0"/>
              <w:pageBreakBefore w:val="0"/>
              <w:kinsoku/>
              <w:wordWrap w:val="0"/>
              <w:overflowPunct/>
              <w:topLinePunct/>
              <w:autoSpaceDE/>
              <w:autoSpaceDN/>
              <w:bidi w:val="0"/>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偏离情况</w:t>
            </w:r>
          </w:p>
        </w:tc>
      </w:tr>
      <w:tr w14:paraId="1FE3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0A8DBEDD">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center"/>
          </w:tcPr>
          <w:p w14:paraId="2A0C9105">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center"/>
          </w:tcPr>
          <w:p w14:paraId="02233383">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center"/>
          </w:tcPr>
          <w:p w14:paraId="4DFE5C86">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6A8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3161C35A">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6B906749">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7FD6E60A">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30016901">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2904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7D8F5DBF">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74CAE0B7">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398BC829">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664CBE81">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208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130EAE4E">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21E60041">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7C84AE5E">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082CF63E">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5A41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61C6AED3">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671B1ACD">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72252D53">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3E82DFB7">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35C1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49A7A7C5">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45E8819B">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3FE93BF9">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59487B19">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469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3118A5DA">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0F159FA9">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1B2C38B8">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0DFDFF53">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48B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544649EE">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201" w:type="dxa"/>
            <w:noWrap w:val="0"/>
            <w:vAlign w:val="top"/>
          </w:tcPr>
          <w:p w14:paraId="07F12FDC">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3A4C52AE">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1A067B30">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r w14:paraId="405F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467A151F">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c>
          <w:tcPr>
            <w:tcW w:w="2201" w:type="dxa"/>
            <w:noWrap w:val="0"/>
            <w:vAlign w:val="top"/>
          </w:tcPr>
          <w:p w14:paraId="6701560D">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3282" w:type="dxa"/>
            <w:noWrap w:val="0"/>
            <w:vAlign w:val="top"/>
          </w:tcPr>
          <w:p w14:paraId="78F4698A">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c>
          <w:tcPr>
            <w:tcW w:w="2450" w:type="dxa"/>
            <w:noWrap w:val="0"/>
            <w:vAlign w:val="top"/>
          </w:tcPr>
          <w:p w14:paraId="036CA551">
            <w:pPr>
              <w:pStyle w:val="9"/>
              <w:keepNext w:val="0"/>
              <w:keepLines w:val="0"/>
              <w:pageBreakBefore w:val="0"/>
              <w:kinsoku/>
              <w:wordWrap w:val="0"/>
              <w:overflowPunct/>
              <w:topLinePunct/>
              <w:autoSpaceDE/>
              <w:autoSpaceDN/>
              <w:bidi w:val="0"/>
              <w:spacing w:line="600" w:lineRule="exact"/>
              <w:jc w:val="both"/>
              <w:rPr>
                <w:rFonts w:hint="eastAsia" w:asciiTheme="minorEastAsia" w:hAnsiTheme="minorEastAsia" w:eastAsiaTheme="minorEastAsia" w:cstheme="minorEastAsia"/>
                <w:color w:val="auto"/>
                <w:sz w:val="28"/>
                <w:szCs w:val="28"/>
                <w:highlight w:val="none"/>
              </w:rPr>
            </w:pPr>
          </w:p>
        </w:tc>
      </w:tr>
    </w:tbl>
    <w:p w14:paraId="109F55DC">
      <w:pPr>
        <w:pStyle w:val="9"/>
        <w:keepNext w:val="0"/>
        <w:keepLines w:val="0"/>
        <w:pageBreakBefore w:val="0"/>
        <w:kinsoku/>
        <w:wordWrap w:val="0"/>
        <w:overflowPunct/>
        <w:topLinePunct/>
        <w:autoSpaceDE/>
        <w:autoSpaceDN/>
        <w:bidi w:val="0"/>
        <w:spacing w:line="360" w:lineRule="auto"/>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说明：</w:t>
      </w:r>
    </w:p>
    <w:p w14:paraId="485A9383">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请按项目实际情况，对应</w:t>
      </w:r>
      <w:r>
        <w:rPr>
          <w:rFonts w:hint="eastAsia" w:asciiTheme="minorEastAsia" w:hAnsiTheme="minorEastAsia" w:eastAsiaTheme="minorEastAsia" w:cstheme="minorEastAsia"/>
          <w:color w:val="auto"/>
          <w:sz w:val="28"/>
          <w:szCs w:val="28"/>
          <w:highlight w:val="none"/>
          <w:lang w:eastAsia="zh-CN"/>
        </w:rPr>
        <w:t>谈判</w:t>
      </w:r>
      <w:r>
        <w:rPr>
          <w:rFonts w:hint="eastAsia" w:asciiTheme="minorEastAsia" w:hAnsiTheme="minorEastAsia" w:eastAsiaTheme="minorEastAsia" w:cstheme="minorEastAsia"/>
          <w:color w:val="auto"/>
          <w:sz w:val="28"/>
          <w:szCs w:val="28"/>
          <w:highlight w:val="none"/>
        </w:rPr>
        <w:t>文件第三章“</w:t>
      </w:r>
      <w:r>
        <w:rPr>
          <w:rFonts w:hint="eastAsia" w:asciiTheme="minorEastAsia" w:hAnsiTheme="minorEastAsia" w:eastAsiaTheme="minorEastAsia" w:cstheme="minorEastAsia"/>
          <w:color w:val="auto"/>
          <w:sz w:val="28"/>
          <w:szCs w:val="28"/>
          <w:highlight w:val="none"/>
          <w:lang w:eastAsia="zh-CN"/>
        </w:rPr>
        <w:t>采购内容及要求</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内容</w:t>
      </w:r>
      <w:r>
        <w:rPr>
          <w:rFonts w:hint="eastAsia" w:asciiTheme="minorEastAsia" w:hAnsiTheme="minorEastAsia" w:eastAsiaTheme="minorEastAsia" w:cstheme="minorEastAsia"/>
          <w:color w:val="auto"/>
          <w:sz w:val="28"/>
          <w:szCs w:val="28"/>
          <w:highlight w:val="none"/>
        </w:rPr>
        <w:t>逐条</w:t>
      </w:r>
      <w:r>
        <w:rPr>
          <w:rFonts w:hint="eastAsia" w:asciiTheme="minorEastAsia" w:hAnsiTheme="minorEastAsia" w:eastAsiaTheme="minorEastAsia" w:cstheme="minorEastAsia"/>
          <w:color w:val="auto"/>
          <w:sz w:val="28"/>
          <w:szCs w:val="28"/>
          <w:highlight w:val="none"/>
          <w:lang w:eastAsia="zh-CN"/>
        </w:rPr>
        <w:t>如实填写</w:t>
      </w:r>
      <w:r>
        <w:rPr>
          <w:rFonts w:hint="eastAsia" w:asciiTheme="minorEastAsia" w:hAnsiTheme="minorEastAsia" w:eastAsiaTheme="minorEastAsia" w:cstheme="minorEastAsia"/>
          <w:color w:val="auto"/>
          <w:sz w:val="28"/>
          <w:szCs w:val="28"/>
          <w:highlight w:val="none"/>
          <w:lang w:val="en-US" w:eastAsia="zh-CN"/>
        </w:rPr>
        <w:t>技术服务响应内容</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谈判响应</w:t>
      </w:r>
      <w:r>
        <w:rPr>
          <w:rFonts w:hint="eastAsia" w:asciiTheme="minorEastAsia" w:hAnsiTheme="minorEastAsia" w:eastAsiaTheme="minorEastAsia" w:cstheme="minorEastAsia"/>
          <w:color w:val="auto"/>
          <w:sz w:val="28"/>
          <w:szCs w:val="28"/>
          <w:highlight w:val="none"/>
        </w:rPr>
        <w:t>”一栏必须详细填写</w:t>
      </w:r>
      <w:r>
        <w:rPr>
          <w:rFonts w:hint="eastAsia" w:asciiTheme="minorEastAsia" w:hAnsiTheme="minorEastAsia" w:eastAsiaTheme="minorEastAsia" w:cstheme="minorEastAsia"/>
          <w:color w:val="auto"/>
          <w:sz w:val="28"/>
          <w:szCs w:val="28"/>
          <w:highlight w:val="none"/>
          <w:lang w:val="en-US" w:eastAsia="zh-CN"/>
        </w:rPr>
        <w:t>采购内容</w:t>
      </w:r>
      <w:r>
        <w:rPr>
          <w:rFonts w:hint="eastAsia" w:asciiTheme="minorEastAsia" w:hAnsiTheme="minorEastAsia" w:eastAsiaTheme="minorEastAsia" w:cstheme="minorEastAsia"/>
          <w:color w:val="auto"/>
          <w:sz w:val="28"/>
          <w:szCs w:val="28"/>
          <w:highlight w:val="none"/>
        </w:rPr>
        <w:t>，并应对照</w:t>
      </w:r>
      <w:r>
        <w:rPr>
          <w:rFonts w:hint="eastAsia" w:asciiTheme="minorEastAsia" w:hAnsiTheme="minorEastAsia" w:eastAsiaTheme="minorEastAsia" w:cstheme="minorEastAsia"/>
          <w:color w:val="auto"/>
          <w:sz w:val="28"/>
          <w:szCs w:val="28"/>
          <w:highlight w:val="none"/>
          <w:lang w:val="en-US" w:eastAsia="zh-CN"/>
        </w:rPr>
        <w:t>谈判文件“采购内容及要求”</w:t>
      </w:r>
      <w:r>
        <w:rPr>
          <w:rFonts w:hint="eastAsia" w:asciiTheme="minorEastAsia" w:hAnsiTheme="minorEastAsia" w:eastAsiaTheme="minorEastAsia" w:cstheme="minorEastAsia"/>
          <w:color w:val="auto"/>
          <w:sz w:val="28"/>
          <w:szCs w:val="28"/>
          <w:highlight w:val="none"/>
        </w:rPr>
        <w:t>一一对应响应</w:t>
      </w:r>
      <w:r>
        <w:rPr>
          <w:rFonts w:hint="eastAsia" w:asciiTheme="minorEastAsia" w:hAnsiTheme="minorEastAsia" w:eastAsiaTheme="minorEastAsia" w:cstheme="minorEastAsia"/>
          <w:color w:val="auto"/>
          <w:sz w:val="28"/>
          <w:szCs w:val="28"/>
          <w:highlight w:val="none"/>
          <w:lang w:val="en-US" w:eastAsia="zh-CN"/>
        </w:rPr>
        <w:t>并附其要求的佐证资料</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未逐条响应、有缺漏将被视为</w:t>
      </w:r>
      <w:r>
        <w:rPr>
          <w:rFonts w:hint="eastAsia" w:asciiTheme="minorEastAsia" w:hAnsiTheme="minorEastAsia" w:eastAsiaTheme="minorEastAsia" w:cstheme="minorEastAsia"/>
          <w:color w:val="auto"/>
          <w:sz w:val="28"/>
          <w:szCs w:val="28"/>
          <w:highlight w:val="none"/>
          <w:lang w:val="en-US" w:eastAsia="zh-CN"/>
        </w:rPr>
        <w:t>不响应本项目实质性要求</w:t>
      </w:r>
      <w:r>
        <w:rPr>
          <w:rFonts w:hint="eastAsia" w:asciiTheme="minorEastAsia" w:hAnsiTheme="minorEastAsia" w:eastAsiaTheme="minorEastAsia" w:cstheme="minorEastAsia"/>
          <w:color w:val="auto"/>
          <w:sz w:val="28"/>
          <w:szCs w:val="28"/>
          <w:highlight w:val="none"/>
          <w:lang w:eastAsia="zh-CN"/>
        </w:rPr>
        <w:t>。</w:t>
      </w:r>
    </w:p>
    <w:p w14:paraId="6F0045A9">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“偏离情况”一栏应如实填写“正偏离”</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“负偏离”或“无偏离”；</w:t>
      </w:r>
    </w:p>
    <w:p w14:paraId="378307FE">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应完整响应</w:t>
      </w:r>
      <w:r>
        <w:rPr>
          <w:rFonts w:hint="eastAsia" w:asciiTheme="minorEastAsia" w:hAnsiTheme="minorEastAsia" w:eastAsiaTheme="minorEastAsia" w:cstheme="minorEastAsia"/>
          <w:color w:val="auto"/>
          <w:sz w:val="28"/>
          <w:szCs w:val="28"/>
          <w:highlight w:val="none"/>
          <w:lang w:val="en-US" w:eastAsia="zh-CN"/>
        </w:rPr>
        <w:t>采购内容及要求</w:t>
      </w:r>
      <w:r>
        <w:rPr>
          <w:rFonts w:hint="eastAsia" w:asciiTheme="minorEastAsia" w:hAnsiTheme="minorEastAsia" w:eastAsiaTheme="minorEastAsia" w:cstheme="minorEastAsia"/>
          <w:color w:val="auto"/>
          <w:sz w:val="28"/>
          <w:szCs w:val="28"/>
          <w:highlight w:val="none"/>
        </w:rPr>
        <w:t>，并逐条填写《技术响应与偏离表》</w:t>
      </w:r>
      <w:r>
        <w:rPr>
          <w:rFonts w:hint="eastAsia" w:asciiTheme="minorEastAsia" w:hAnsiTheme="minorEastAsia" w:eastAsiaTheme="minorEastAsia" w:cstheme="minorEastAsia"/>
          <w:color w:val="auto"/>
          <w:sz w:val="28"/>
          <w:szCs w:val="28"/>
          <w:highlight w:val="none"/>
          <w:lang w:eastAsia="zh-CN"/>
        </w:rPr>
        <w:t>，未逐条响应、有缺漏将被视为</w:t>
      </w:r>
      <w:r>
        <w:rPr>
          <w:rFonts w:hint="eastAsia" w:asciiTheme="minorEastAsia" w:hAnsiTheme="minorEastAsia" w:eastAsiaTheme="minorEastAsia" w:cstheme="minorEastAsia"/>
          <w:color w:val="auto"/>
          <w:sz w:val="28"/>
          <w:szCs w:val="28"/>
          <w:highlight w:val="none"/>
          <w:lang w:val="en-US" w:eastAsia="zh-CN"/>
        </w:rPr>
        <w:t>对本项目技术响应的重大偏离</w:t>
      </w:r>
      <w:r>
        <w:rPr>
          <w:rFonts w:hint="eastAsia" w:asciiTheme="minorEastAsia" w:hAnsiTheme="minorEastAsia" w:eastAsiaTheme="minorEastAsia" w:cstheme="minorEastAsia"/>
          <w:color w:val="auto"/>
          <w:sz w:val="28"/>
          <w:szCs w:val="28"/>
          <w:highlight w:val="none"/>
        </w:rPr>
        <w:t>。</w:t>
      </w:r>
    </w:p>
    <w:p w14:paraId="7DC8FC38">
      <w:pPr>
        <w:pStyle w:val="9"/>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7FDD4188">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全称并加盖公章）</w:t>
      </w:r>
    </w:p>
    <w:p w14:paraId="7895E440">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　年　月　日</w:t>
      </w:r>
    </w:p>
    <w:p w14:paraId="5A32F7AA">
      <w:pPr>
        <w:keepNext w:val="0"/>
        <w:keepLines w:val="0"/>
        <w:pageBreakBefore w:val="0"/>
        <w:widowControl/>
        <w:kinsoku/>
        <w:wordWrap w:val="0"/>
        <w:overflowPunct/>
        <w:topLinePunct/>
        <w:autoSpaceDE/>
        <w:autoSpaceDN/>
        <w:bidi w:val="0"/>
        <w:spacing w:line="4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六、</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认为有利于本次</w:t>
      </w:r>
      <w:r>
        <w:rPr>
          <w:rFonts w:hint="eastAsia" w:asciiTheme="minorEastAsia" w:hAnsiTheme="minorEastAsia" w:eastAsiaTheme="minorEastAsia" w:cstheme="minorEastAsia"/>
          <w:b/>
          <w:color w:val="auto"/>
          <w:sz w:val="28"/>
          <w:szCs w:val="28"/>
          <w:highlight w:val="none"/>
          <w:lang w:eastAsia="zh-CN"/>
        </w:rPr>
        <w:t>谈判</w:t>
      </w:r>
      <w:r>
        <w:rPr>
          <w:rFonts w:hint="eastAsia" w:asciiTheme="minorEastAsia" w:hAnsiTheme="minorEastAsia" w:eastAsiaTheme="minorEastAsia" w:cstheme="minorEastAsia"/>
          <w:b/>
          <w:color w:val="auto"/>
          <w:sz w:val="28"/>
          <w:szCs w:val="28"/>
          <w:highlight w:val="none"/>
        </w:rPr>
        <w:t>的其他情况说明。</w:t>
      </w:r>
    </w:p>
    <w:p w14:paraId="26CD447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4A53AFA5">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sz w:val="28"/>
          <w:szCs w:val="28"/>
          <w:highlight w:val="none"/>
        </w:rPr>
      </w:pPr>
    </w:p>
    <w:p w14:paraId="3194E37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340610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48BDBE1">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4EF20D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A3966B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364713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AB2BF6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5FA714A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9B7FED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C0A978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B1B21A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B407E5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F74F4B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5DB743E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416FFF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08DCD6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28A948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794CCA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63F43B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D20A33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6F20D5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EE81551">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8274D1E">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C03F83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03D3E9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D87C10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CF8CBC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090DA3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5FFF1B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F6B24F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8B6BEC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1EE3A3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8BD459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C33310A">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B7399B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34005D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849F89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56DBEAD">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1E6F8E1">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CC0AA5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AB5656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543EE3D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ADE0E91">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B085BC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A7C1DF8">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893032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77489D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462AD32">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667B278">
      <w:pPr>
        <w:keepNext w:val="0"/>
        <w:keepLines w:val="0"/>
        <w:pageBreakBefore w:val="0"/>
        <w:widowControl/>
        <w:kinsoku/>
        <w:wordWrap w:val="0"/>
        <w:overflowPunct/>
        <w:topLinePunct/>
        <w:autoSpaceDE/>
        <w:autoSpaceDN/>
        <w:bidi w:val="0"/>
        <w:adjustRightInd w:val="0"/>
        <w:snapToGrid w:val="0"/>
        <w:spacing w:before="91" w:line="219" w:lineRule="auto"/>
        <w:ind w:left="21"/>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9"/>
          <w:sz w:val="28"/>
          <w:szCs w:val="28"/>
          <w:highlight w:val="none"/>
          <w14:textOutline w14:w="5103" w14:cap="sq" w14:cmpd="sng">
            <w14:solidFill>
              <w14:srgbClr w14:val="000000"/>
            </w14:solidFill>
            <w14:prstDash w14:val="solid"/>
            <w14:bevel/>
          </w14:textOutline>
        </w:rPr>
        <w:t>附表：</w:t>
      </w:r>
    </w:p>
    <w:p w14:paraId="5C031634">
      <w:pPr>
        <w:keepNext w:val="0"/>
        <w:keepLines w:val="0"/>
        <w:pageBreakBefore w:val="0"/>
        <w:widowControl/>
        <w:kinsoku/>
        <w:wordWrap w:val="0"/>
        <w:overflowPunct/>
        <w:topLinePunct/>
        <w:autoSpaceDE/>
        <w:autoSpaceDN/>
        <w:bidi w:val="0"/>
        <w:adjustRightInd w:val="0"/>
        <w:snapToGrid w:val="0"/>
        <w:spacing w:before="67" w:line="219" w:lineRule="auto"/>
        <w:ind w:left="4038"/>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二次报价表</w:t>
      </w:r>
    </w:p>
    <w:p w14:paraId="61E77384">
      <w:pPr>
        <w:keepNext w:val="0"/>
        <w:keepLines w:val="0"/>
        <w:pageBreakBefore w:val="0"/>
        <w:widowControl/>
        <w:kinsoku/>
        <w:wordWrap w:val="0"/>
        <w:overflowPunct/>
        <w:topLinePunct/>
        <w:autoSpaceDE/>
        <w:autoSpaceDN/>
        <w:bidi w:val="0"/>
        <w:adjustRightInd w:val="0"/>
        <w:snapToGrid w:val="0"/>
        <w:spacing w:before="68" w:line="211" w:lineRule="auto"/>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单位：元</w:t>
      </w:r>
    </w:p>
    <w:tbl>
      <w:tblPr>
        <w:tblStyle w:val="24"/>
        <w:tblW w:w="8666"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0"/>
        <w:gridCol w:w="6606"/>
      </w:tblGrid>
      <w:tr w14:paraId="5057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060" w:type="dxa"/>
            <w:vAlign w:val="top"/>
          </w:tcPr>
          <w:p w14:paraId="48CAF958">
            <w:pPr>
              <w:pStyle w:val="25"/>
              <w:keepNext w:val="0"/>
              <w:keepLines w:val="0"/>
              <w:pageBreakBefore w:val="0"/>
              <w:widowControl/>
              <w:kinsoku/>
              <w:wordWrap w:val="0"/>
              <w:overflowPunct/>
              <w:topLinePunct/>
              <w:autoSpaceDE/>
              <w:autoSpaceDN/>
              <w:bidi w:val="0"/>
              <w:adjustRightInd w:val="0"/>
              <w:snapToGrid w:val="0"/>
              <w:spacing w:before="85" w:line="209" w:lineRule="auto"/>
              <w:ind w:left="11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采购项目名称</w:t>
            </w:r>
          </w:p>
        </w:tc>
        <w:tc>
          <w:tcPr>
            <w:tcW w:w="6606" w:type="dxa"/>
            <w:tcBorders>
              <w:right w:val="single" w:color="000000" w:sz="2" w:space="0"/>
            </w:tcBorders>
            <w:vAlign w:val="top"/>
          </w:tcPr>
          <w:p w14:paraId="2DF3798A">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r w14:paraId="0678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60" w:type="dxa"/>
            <w:vAlign w:val="top"/>
          </w:tcPr>
          <w:p w14:paraId="4F31B285">
            <w:pPr>
              <w:pStyle w:val="25"/>
              <w:keepNext w:val="0"/>
              <w:keepLines w:val="0"/>
              <w:pageBreakBefore w:val="0"/>
              <w:widowControl/>
              <w:kinsoku/>
              <w:wordWrap w:val="0"/>
              <w:overflowPunct/>
              <w:topLinePunct/>
              <w:autoSpaceDE/>
              <w:autoSpaceDN/>
              <w:bidi w:val="0"/>
              <w:adjustRightInd w:val="0"/>
              <w:snapToGrid w:val="0"/>
              <w:spacing w:before="100" w:line="219" w:lineRule="auto"/>
              <w:ind w:left="11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采购项目编号</w:t>
            </w:r>
          </w:p>
        </w:tc>
        <w:tc>
          <w:tcPr>
            <w:tcW w:w="6606" w:type="dxa"/>
            <w:tcBorders>
              <w:right w:val="single" w:color="000000" w:sz="2" w:space="0"/>
            </w:tcBorders>
            <w:vAlign w:val="top"/>
          </w:tcPr>
          <w:p w14:paraId="22E87D63">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r w14:paraId="4CD5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6" w:hRule="atLeast"/>
        </w:trPr>
        <w:tc>
          <w:tcPr>
            <w:tcW w:w="2060" w:type="dxa"/>
            <w:vAlign w:val="top"/>
          </w:tcPr>
          <w:p w14:paraId="37E2479F">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Theme="minorEastAsia" w:hAnsiTheme="minorEastAsia" w:eastAsiaTheme="minorEastAsia" w:cstheme="minorEastAsia"/>
                <w:color w:val="auto"/>
                <w:sz w:val="21"/>
                <w:highlight w:val="none"/>
              </w:rPr>
            </w:pPr>
          </w:p>
          <w:p w14:paraId="09BF92B1">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Theme="minorEastAsia" w:hAnsiTheme="minorEastAsia" w:eastAsiaTheme="minorEastAsia" w:cstheme="minorEastAsia"/>
                <w:color w:val="auto"/>
                <w:sz w:val="21"/>
                <w:highlight w:val="none"/>
              </w:rPr>
            </w:pPr>
          </w:p>
          <w:p w14:paraId="50C5B62D">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Theme="minorEastAsia" w:hAnsiTheme="minorEastAsia" w:eastAsiaTheme="minorEastAsia" w:cstheme="minorEastAsia"/>
                <w:color w:val="auto"/>
                <w:sz w:val="21"/>
                <w:highlight w:val="none"/>
              </w:rPr>
            </w:pPr>
          </w:p>
          <w:p w14:paraId="42C18D26">
            <w:pPr>
              <w:keepNext w:val="0"/>
              <w:keepLines w:val="0"/>
              <w:pageBreakBefore w:val="0"/>
              <w:widowControl/>
              <w:kinsoku/>
              <w:wordWrap w:val="0"/>
              <w:overflowPunct/>
              <w:topLinePunct/>
              <w:autoSpaceDE/>
              <w:autoSpaceDN/>
              <w:bidi w:val="0"/>
              <w:adjustRightInd w:val="0"/>
              <w:snapToGrid w:val="0"/>
              <w:spacing w:line="276" w:lineRule="auto"/>
              <w:jc w:val="both"/>
              <w:textAlignment w:val="baseline"/>
              <w:rPr>
                <w:rFonts w:hint="eastAsia" w:asciiTheme="minorEastAsia" w:hAnsiTheme="minorEastAsia" w:eastAsiaTheme="minorEastAsia" w:cstheme="minorEastAsia"/>
                <w:color w:val="auto"/>
                <w:sz w:val="21"/>
                <w:highlight w:val="none"/>
              </w:rPr>
            </w:pPr>
          </w:p>
          <w:p w14:paraId="01EFC82F">
            <w:pPr>
              <w:pStyle w:val="25"/>
              <w:keepNext w:val="0"/>
              <w:keepLines w:val="0"/>
              <w:pageBreakBefore w:val="0"/>
              <w:widowControl/>
              <w:kinsoku/>
              <w:wordWrap w:val="0"/>
              <w:overflowPunct/>
              <w:topLinePunct/>
              <w:autoSpaceDE/>
              <w:autoSpaceDN/>
              <w:bidi w:val="0"/>
              <w:adjustRightInd w:val="0"/>
              <w:snapToGrid w:val="0"/>
              <w:spacing w:before="91" w:line="219" w:lineRule="auto"/>
              <w:ind w:left="332"/>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二次总报价</w:t>
            </w:r>
          </w:p>
        </w:tc>
        <w:tc>
          <w:tcPr>
            <w:tcW w:w="6606" w:type="dxa"/>
            <w:tcBorders>
              <w:right w:val="single" w:color="000000" w:sz="2" w:space="0"/>
            </w:tcBorders>
            <w:vAlign w:val="top"/>
          </w:tcPr>
          <w:p w14:paraId="225E99B6">
            <w:pPr>
              <w:pStyle w:val="25"/>
              <w:keepNext w:val="0"/>
              <w:keepLines w:val="0"/>
              <w:pageBreakBefore w:val="0"/>
              <w:widowControl/>
              <w:kinsoku/>
              <w:wordWrap w:val="0"/>
              <w:overflowPunct/>
              <w:topLinePunct/>
              <w:autoSpaceDE/>
              <w:autoSpaceDN/>
              <w:bidi w:val="0"/>
              <w:adjustRightInd w:val="0"/>
              <w:snapToGrid w:val="0"/>
              <w:spacing w:before="239" w:line="219" w:lineRule="auto"/>
              <w:ind w:left="113"/>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我公司的二次总报价为：</w:t>
            </w:r>
          </w:p>
          <w:p w14:paraId="5723B330">
            <w:pPr>
              <w:keepNext w:val="0"/>
              <w:keepLines w:val="0"/>
              <w:pageBreakBefore w:val="0"/>
              <w:widowControl/>
              <w:kinsoku/>
              <w:wordWrap w:val="0"/>
              <w:overflowPunct/>
              <w:topLinePunct/>
              <w:autoSpaceDE/>
              <w:autoSpaceDN/>
              <w:bidi w:val="0"/>
              <w:adjustRightInd w:val="0"/>
              <w:snapToGrid w:val="0"/>
              <w:spacing w:line="455" w:lineRule="auto"/>
              <w:jc w:val="both"/>
              <w:textAlignment w:val="baseline"/>
              <w:rPr>
                <w:rFonts w:hint="eastAsia" w:asciiTheme="minorEastAsia" w:hAnsiTheme="minorEastAsia" w:eastAsiaTheme="minorEastAsia" w:cstheme="minorEastAsia"/>
                <w:color w:val="auto"/>
                <w:sz w:val="21"/>
                <w:highlight w:val="none"/>
              </w:rPr>
            </w:pPr>
          </w:p>
          <w:p w14:paraId="5CCBFA59">
            <w:pPr>
              <w:pStyle w:val="25"/>
              <w:keepNext w:val="0"/>
              <w:keepLines w:val="0"/>
              <w:pageBreakBefore w:val="0"/>
              <w:widowControl/>
              <w:kinsoku/>
              <w:wordWrap w:val="0"/>
              <w:overflowPunct/>
              <w:topLinePunct/>
              <w:autoSpaceDE/>
              <w:autoSpaceDN/>
              <w:bidi w:val="0"/>
              <w:adjustRightInd w:val="0"/>
              <w:snapToGrid w:val="0"/>
              <w:spacing w:before="91" w:line="219" w:lineRule="auto"/>
              <w:ind w:left="113"/>
              <w:jc w:val="both"/>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highlight w:val="none"/>
              </w:rPr>
              <w:t>人民币（大写）</w:t>
            </w:r>
          </w:p>
          <w:p w14:paraId="4709A54B">
            <w:pPr>
              <w:keepNext w:val="0"/>
              <w:keepLines w:val="0"/>
              <w:pageBreakBefore w:val="0"/>
              <w:widowControl/>
              <w:kinsoku/>
              <w:wordWrap w:val="0"/>
              <w:overflowPunct/>
              <w:topLinePunct/>
              <w:autoSpaceDE/>
              <w:autoSpaceDN/>
              <w:bidi w:val="0"/>
              <w:adjustRightInd w:val="0"/>
              <w:snapToGrid w:val="0"/>
              <w:spacing w:line="457" w:lineRule="auto"/>
              <w:jc w:val="both"/>
              <w:textAlignment w:val="baseline"/>
              <w:rPr>
                <w:rFonts w:hint="eastAsia" w:asciiTheme="minorEastAsia" w:hAnsiTheme="minorEastAsia" w:eastAsiaTheme="minorEastAsia" w:cstheme="minorEastAsia"/>
                <w:color w:val="auto"/>
                <w:sz w:val="21"/>
                <w:highlight w:val="none"/>
              </w:rPr>
            </w:pPr>
          </w:p>
          <w:p w14:paraId="5F68DE3B">
            <w:pPr>
              <w:pStyle w:val="25"/>
              <w:keepNext w:val="0"/>
              <w:keepLines w:val="0"/>
              <w:pageBreakBefore w:val="0"/>
              <w:widowControl/>
              <w:kinsoku/>
              <w:wordWrap w:val="0"/>
              <w:overflowPunct/>
              <w:topLinePunct/>
              <w:autoSpaceDE/>
              <w:autoSpaceDN/>
              <w:bidi w:val="0"/>
              <w:adjustRightInd w:val="0"/>
              <w:snapToGrid w:val="0"/>
              <w:spacing w:before="91" w:line="222" w:lineRule="auto"/>
              <w:ind w:left="829"/>
              <w:jc w:val="both"/>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rPr>
              <w:t>（小写）</w:t>
            </w:r>
          </w:p>
        </w:tc>
      </w:tr>
      <w:tr w14:paraId="0167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60" w:type="dxa"/>
            <w:vAlign w:val="top"/>
          </w:tcPr>
          <w:p w14:paraId="5F7DCAC0">
            <w:pPr>
              <w:pStyle w:val="25"/>
              <w:keepNext w:val="0"/>
              <w:keepLines w:val="0"/>
              <w:pageBreakBefore w:val="0"/>
              <w:widowControl/>
              <w:kinsoku/>
              <w:wordWrap w:val="0"/>
              <w:overflowPunct/>
              <w:topLinePunct/>
              <w:autoSpaceDE/>
              <w:autoSpaceDN/>
              <w:bidi w:val="0"/>
              <w:adjustRightInd w:val="0"/>
              <w:snapToGrid w:val="0"/>
              <w:spacing w:before="83" w:line="205" w:lineRule="auto"/>
              <w:ind w:left="616"/>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lang w:val="en-US" w:eastAsia="zh-CN"/>
              </w:rPr>
              <w:t>供货期</w:t>
            </w:r>
          </w:p>
        </w:tc>
        <w:tc>
          <w:tcPr>
            <w:tcW w:w="6606" w:type="dxa"/>
            <w:tcBorders>
              <w:right w:val="single" w:color="000000" w:sz="2" w:space="0"/>
            </w:tcBorders>
            <w:vAlign w:val="top"/>
          </w:tcPr>
          <w:p w14:paraId="7E1153E0">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r w14:paraId="4177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060" w:type="dxa"/>
            <w:vAlign w:val="top"/>
          </w:tcPr>
          <w:p w14:paraId="1C59350F">
            <w:pPr>
              <w:pStyle w:val="25"/>
              <w:keepNext w:val="0"/>
              <w:keepLines w:val="0"/>
              <w:pageBreakBefore w:val="0"/>
              <w:widowControl/>
              <w:kinsoku/>
              <w:wordWrap w:val="0"/>
              <w:overflowPunct/>
              <w:topLinePunct/>
              <w:autoSpaceDE/>
              <w:autoSpaceDN/>
              <w:bidi w:val="0"/>
              <w:adjustRightInd w:val="0"/>
              <w:snapToGrid w:val="0"/>
              <w:spacing w:before="88" w:line="207" w:lineRule="auto"/>
              <w:ind w:left="755"/>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备注</w:t>
            </w:r>
          </w:p>
        </w:tc>
        <w:tc>
          <w:tcPr>
            <w:tcW w:w="6606" w:type="dxa"/>
            <w:tcBorders>
              <w:right w:val="single" w:color="000000" w:sz="2" w:space="0"/>
            </w:tcBorders>
            <w:vAlign w:val="top"/>
          </w:tcPr>
          <w:p w14:paraId="76794D95">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Theme="minorEastAsia" w:hAnsiTheme="minorEastAsia" w:eastAsiaTheme="minorEastAsia" w:cstheme="minorEastAsia"/>
                <w:color w:val="auto"/>
                <w:sz w:val="21"/>
                <w:highlight w:val="none"/>
              </w:rPr>
            </w:pPr>
          </w:p>
        </w:tc>
      </w:tr>
    </w:tbl>
    <w:p w14:paraId="1CA4219C">
      <w:pPr>
        <w:keepNext w:val="0"/>
        <w:keepLines w:val="0"/>
        <w:pageBreakBefore w:val="0"/>
        <w:widowControl/>
        <w:kinsoku/>
        <w:wordWrap w:val="0"/>
        <w:overflowPunct/>
        <w:topLinePunct/>
        <w:autoSpaceDE/>
        <w:autoSpaceDN/>
        <w:bidi w:val="0"/>
        <w:adjustRightInd w:val="0"/>
        <w:snapToGrid w:val="0"/>
        <w:spacing w:before="126" w:line="219" w:lineRule="auto"/>
        <w:jc w:val="both"/>
        <w:textAlignment w:val="baseline"/>
        <w:rPr>
          <w:rFonts w:hint="eastAsia" w:asciiTheme="minorEastAsia" w:hAnsiTheme="minorEastAsia" w:eastAsiaTheme="minorEastAsia" w:cstheme="minorEastAsia"/>
          <w:color w:val="auto"/>
          <w:spacing w:val="6"/>
          <w:sz w:val="28"/>
          <w:szCs w:val="28"/>
          <w:highlight w:val="none"/>
        </w:rPr>
      </w:pPr>
    </w:p>
    <w:p w14:paraId="5F7A08E4">
      <w:pPr>
        <w:keepNext w:val="0"/>
        <w:keepLines w:val="0"/>
        <w:pageBreakBefore w:val="0"/>
        <w:widowControl/>
        <w:kinsoku/>
        <w:wordWrap w:val="0"/>
        <w:overflowPunct/>
        <w:topLinePunct/>
        <w:autoSpaceDE/>
        <w:autoSpaceDN/>
        <w:bidi w:val="0"/>
        <w:adjustRightInd w:val="0"/>
        <w:snapToGrid w:val="0"/>
        <w:spacing w:before="126" w:line="219" w:lineRule="auto"/>
        <w:ind w:leftChars="20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6"/>
          <w:sz w:val="28"/>
          <w:szCs w:val="28"/>
          <w:highlight w:val="none"/>
          <w:lang w:eastAsia="zh-CN"/>
        </w:rPr>
        <w:t>供应商</w:t>
      </w:r>
      <w:r>
        <w:rPr>
          <w:rFonts w:hint="eastAsia" w:asciiTheme="minorEastAsia" w:hAnsiTheme="minorEastAsia" w:eastAsiaTheme="minorEastAsia" w:cstheme="minorEastAsia"/>
          <w:color w:val="auto"/>
          <w:spacing w:val="6"/>
          <w:sz w:val="28"/>
          <w:szCs w:val="28"/>
          <w:highlight w:val="none"/>
        </w:rPr>
        <w:t>名称</w:t>
      </w:r>
      <w:r>
        <w:rPr>
          <w:rFonts w:hint="eastAsia" w:asciiTheme="minorEastAsia" w:hAnsiTheme="minorEastAsia" w:eastAsiaTheme="minorEastAsia" w:cstheme="minorEastAsia"/>
          <w:color w:val="auto"/>
          <w:spacing w:val="-17"/>
          <w:sz w:val="28"/>
          <w:szCs w:val="28"/>
          <w:highlight w:val="none"/>
        </w:rPr>
        <w:t>：（</w:t>
      </w:r>
      <w:r>
        <w:rPr>
          <w:rFonts w:hint="eastAsia" w:asciiTheme="minorEastAsia" w:hAnsiTheme="minorEastAsia" w:eastAsiaTheme="minorEastAsia" w:cstheme="minorEastAsia"/>
          <w:color w:val="auto"/>
          <w:spacing w:val="6"/>
          <w:sz w:val="28"/>
          <w:szCs w:val="28"/>
          <w:highlight w:val="none"/>
        </w:rPr>
        <w:t>公章）</w:t>
      </w:r>
    </w:p>
    <w:p w14:paraId="207AFEB5">
      <w:pPr>
        <w:keepNext w:val="0"/>
        <w:keepLines w:val="0"/>
        <w:pageBreakBefore w:val="0"/>
        <w:widowControl/>
        <w:kinsoku/>
        <w:wordWrap w:val="0"/>
        <w:overflowPunct/>
        <w:topLinePunct/>
        <w:autoSpaceDE/>
        <w:autoSpaceDN/>
        <w:bidi w:val="0"/>
        <w:adjustRightInd w:val="0"/>
        <w:snapToGrid w:val="0"/>
        <w:spacing w:before="203" w:line="219" w:lineRule="auto"/>
        <w:ind w:left="4200" w:leftChars="20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5"/>
          <w:sz w:val="28"/>
          <w:szCs w:val="28"/>
          <w:highlight w:val="none"/>
        </w:rPr>
        <w:t>法定代表人或被授权人</w:t>
      </w:r>
      <w:r>
        <w:rPr>
          <w:rFonts w:hint="eastAsia" w:asciiTheme="minorEastAsia" w:hAnsiTheme="minorEastAsia" w:eastAsiaTheme="minorEastAsia" w:cstheme="minorEastAsia"/>
          <w:color w:val="auto"/>
          <w:spacing w:val="-9"/>
          <w:sz w:val="28"/>
          <w:szCs w:val="28"/>
          <w:highlight w:val="none"/>
        </w:rPr>
        <w:t>：（</w:t>
      </w:r>
      <w:r>
        <w:rPr>
          <w:rFonts w:hint="eastAsia" w:asciiTheme="minorEastAsia" w:hAnsiTheme="minorEastAsia" w:eastAsiaTheme="minorEastAsia" w:cstheme="minorEastAsia"/>
          <w:color w:val="auto"/>
          <w:spacing w:val="5"/>
          <w:sz w:val="28"/>
          <w:szCs w:val="28"/>
          <w:highlight w:val="none"/>
        </w:rPr>
        <w:t>签字或盖章</w:t>
      </w:r>
      <w:r>
        <w:rPr>
          <w:rFonts w:hint="eastAsia" w:asciiTheme="minorEastAsia" w:hAnsiTheme="minorEastAsia" w:eastAsiaTheme="minorEastAsia" w:cstheme="minorEastAsia"/>
          <w:color w:val="auto"/>
          <w:spacing w:val="-9"/>
          <w:sz w:val="28"/>
          <w:szCs w:val="28"/>
          <w:highlight w:val="none"/>
        </w:rPr>
        <w:t>）：</w:t>
      </w:r>
    </w:p>
    <w:p w14:paraId="393B646C">
      <w:pPr>
        <w:keepNext w:val="0"/>
        <w:keepLines w:val="0"/>
        <w:pageBreakBefore w:val="0"/>
        <w:widowControl/>
        <w:kinsoku/>
        <w:wordWrap w:val="0"/>
        <w:overflowPunct/>
        <w:topLinePunct/>
        <w:autoSpaceDE/>
        <w:autoSpaceDN/>
        <w:bidi w:val="0"/>
        <w:adjustRightInd w:val="0"/>
        <w:snapToGrid w:val="0"/>
        <w:spacing w:before="232" w:line="220" w:lineRule="auto"/>
        <w:ind w:firstLine="5200" w:firstLineChars="20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0"/>
          <w:sz w:val="28"/>
          <w:szCs w:val="28"/>
          <w:highlight w:val="none"/>
        </w:rPr>
        <w:t>年月日</w:t>
      </w:r>
    </w:p>
    <w:p w14:paraId="154D8D75">
      <w:pPr>
        <w:pStyle w:val="7"/>
        <w:keepNext w:val="0"/>
        <w:keepLines w:val="0"/>
        <w:pageBreakBefore w:val="0"/>
        <w:widowControl/>
        <w:kinsoku/>
        <w:wordWrap w:val="0"/>
        <w:overflowPunct/>
        <w:topLinePunct/>
        <w:autoSpaceDE/>
        <w:autoSpaceDN/>
        <w:bidi w:val="0"/>
        <w:adjustRightInd w:val="0"/>
        <w:snapToGrid w:val="0"/>
        <w:spacing w:line="364" w:lineRule="auto"/>
        <w:jc w:val="both"/>
        <w:textAlignment w:val="baseline"/>
        <w:rPr>
          <w:rFonts w:hint="eastAsia" w:asciiTheme="minorEastAsia" w:hAnsiTheme="minorEastAsia" w:eastAsiaTheme="minorEastAsia" w:cstheme="minorEastAsia"/>
          <w:color w:val="auto"/>
          <w:highlight w:val="none"/>
        </w:rPr>
      </w:pPr>
    </w:p>
    <w:p w14:paraId="18BD07AE">
      <w:pPr>
        <w:keepNext w:val="0"/>
        <w:keepLines w:val="0"/>
        <w:pageBreakBefore w:val="0"/>
        <w:widowControl/>
        <w:kinsoku/>
        <w:wordWrap w:val="0"/>
        <w:overflowPunct/>
        <w:topLinePunct/>
        <w:autoSpaceDE/>
        <w:autoSpaceDN/>
        <w:bidi w:val="0"/>
        <w:adjustRightInd w:val="0"/>
        <w:snapToGrid w:val="0"/>
        <w:spacing w:before="91" w:line="219" w:lineRule="auto"/>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注：1、表内报价以总价报价。</w:t>
      </w:r>
    </w:p>
    <w:p w14:paraId="564787A7">
      <w:pPr>
        <w:keepNext w:val="0"/>
        <w:keepLines w:val="0"/>
        <w:pageBreakBefore w:val="0"/>
        <w:widowControl/>
        <w:kinsoku/>
        <w:wordWrap w:val="0"/>
        <w:overflowPunct/>
        <w:topLinePunct/>
        <w:autoSpaceDE/>
        <w:autoSpaceDN/>
        <w:bidi w:val="0"/>
        <w:adjustRightInd w:val="0"/>
        <w:snapToGrid w:val="0"/>
        <w:spacing w:before="49" w:line="219" w:lineRule="auto"/>
        <w:ind w:left="569"/>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2、本表用于</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进行</w:t>
      </w:r>
      <w:r>
        <w:rPr>
          <w:rFonts w:hint="eastAsia" w:asciiTheme="minorEastAsia" w:hAnsiTheme="minorEastAsia" w:eastAsiaTheme="minorEastAsia" w:cstheme="minorEastAsia"/>
          <w:color w:val="auto"/>
          <w:spacing w:val="2"/>
          <w:sz w:val="28"/>
          <w:szCs w:val="28"/>
          <w:highlight w:val="none"/>
          <w:lang w:eastAsia="zh-CN"/>
        </w:rPr>
        <w:t>最终报价</w:t>
      </w:r>
      <w:r>
        <w:rPr>
          <w:rFonts w:hint="eastAsia" w:asciiTheme="minorEastAsia" w:hAnsiTheme="minorEastAsia" w:eastAsiaTheme="minorEastAsia" w:cstheme="minorEastAsia"/>
          <w:color w:val="auto"/>
          <w:spacing w:val="2"/>
          <w:sz w:val="28"/>
          <w:szCs w:val="28"/>
          <w:highlight w:val="none"/>
        </w:rPr>
        <w:t>，不在响应文件中装订。</w:t>
      </w:r>
    </w:p>
    <w:p w14:paraId="18933F34">
      <w:pPr>
        <w:keepNext w:val="0"/>
        <w:keepLines w:val="0"/>
        <w:pageBreakBefore w:val="0"/>
        <w:widowControl/>
        <w:kinsoku/>
        <w:wordWrap w:val="0"/>
        <w:overflowPunct/>
        <w:topLinePunct/>
        <w:autoSpaceDE/>
        <w:autoSpaceDN/>
        <w:bidi w:val="0"/>
        <w:adjustRightInd w:val="0"/>
        <w:snapToGrid w:val="0"/>
        <w:spacing w:before="48" w:line="235" w:lineRule="auto"/>
        <w:ind w:right="2" w:firstLine="572"/>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3、</w:t>
      </w:r>
      <w:r>
        <w:rPr>
          <w:rFonts w:hint="eastAsia" w:asciiTheme="minorEastAsia" w:hAnsiTheme="minorEastAsia" w:eastAsiaTheme="minorEastAsia" w:cstheme="minorEastAsia"/>
          <w:color w:val="auto"/>
          <w:spacing w:val="-2"/>
          <w:sz w:val="28"/>
          <w:szCs w:val="28"/>
          <w:highlight w:val="none"/>
          <w:lang w:eastAsia="zh-CN"/>
        </w:rPr>
        <w:t>供应商</w:t>
      </w:r>
      <w:r>
        <w:rPr>
          <w:rFonts w:hint="eastAsia" w:asciiTheme="minorEastAsia" w:hAnsiTheme="minorEastAsia" w:eastAsiaTheme="minorEastAsia" w:cstheme="minorEastAsia"/>
          <w:color w:val="auto"/>
          <w:spacing w:val="-2"/>
          <w:sz w:val="28"/>
          <w:szCs w:val="28"/>
          <w:highlight w:val="none"/>
        </w:rPr>
        <w:t>应在提交响应文件时，单独备好由其法定代表人或授权代表</w:t>
      </w:r>
      <w:r>
        <w:rPr>
          <w:rFonts w:hint="eastAsia" w:asciiTheme="minorEastAsia" w:hAnsiTheme="minorEastAsia" w:eastAsiaTheme="minorEastAsia" w:cstheme="minorEastAsia"/>
          <w:color w:val="auto"/>
          <w:spacing w:val="2"/>
          <w:sz w:val="28"/>
          <w:szCs w:val="28"/>
          <w:highlight w:val="none"/>
        </w:rPr>
        <w:t>签字并加盖公章的《二次报价表》，用于最后一轮报价。</w:t>
      </w:r>
    </w:p>
    <w:p w14:paraId="46C7E431">
      <w:pPr>
        <w:keepNext w:val="0"/>
        <w:keepLines w:val="0"/>
        <w:pageBreakBefore w:val="0"/>
        <w:widowControl/>
        <w:kinsoku/>
        <w:wordWrap w:val="0"/>
        <w:overflowPunct/>
        <w:topLinePunct/>
        <w:autoSpaceDE/>
        <w:autoSpaceDN/>
        <w:bidi w:val="0"/>
        <w:adjustRightInd w:val="0"/>
        <w:snapToGrid w:val="0"/>
        <w:spacing w:before="79" w:line="219" w:lineRule="auto"/>
        <w:ind w:left="565"/>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3"/>
          <w:sz w:val="28"/>
          <w:szCs w:val="28"/>
          <w:highlight w:val="none"/>
        </w:rPr>
        <w:t>4、此表为</w:t>
      </w:r>
      <w:r>
        <w:rPr>
          <w:rFonts w:hint="eastAsia" w:asciiTheme="minorEastAsia" w:hAnsiTheme="minorEastAsia" w:eastAsiaTheme="minorEastAsia" w:cstheme="minorEastAsia"/>
          <w:color w:val="auto"/>
          <w:spacing w:val="3"/>
          <w:sz w:val="28"/>
          <w:szCs w:val="28"/>
          <w:highlight w:val="none"/>
          <w:lang w:eastAsia="zh-CN"/>
        </w:rPr>
        <w:t>供应商</w:t>
      </w:r>
      <w:r>
        <w:rPr>
          <w:rFonts w:hint="eastAsia" w:asciiTheme="minorEastAsia" w:hAnsiTheme="minorEastAsia" w:eastAsiaTheme="minorEastAsia" w:cstheme="minorEastAsia"/>
          <w:color w:val="auto"/>
          <w:spacing w:val="3"/>
          <w:sz w:val="28"/>
          <w:szCs w:val="28"/>
          <w:highlight w:val="none"/>
        </w:rPr>
        <w:t>手持，否则视为其自动放</w:t>
      </w:r>
      <w:r>
        <w:rPr>
          <w:rFonts w:hint="eastAsia" w:asciiTheme="minorEastAsia" w:hAnsiTheme="minorEastAsia" w:eastAsiaTheme="minorEastAsia" w:cstheme="minorEastAsia"/>
          <w:color w:val="auto"/>
          <w:spacing w:val="2"/>
          <w:sz w:val="28"/>
          <w:szCs w:val="28"/>
          <w:highlight w:val="none"/>
        </w:rPr>
        <w:t>弃最后一轮报价。</w:t>
      </w:r>
    </w:p>
    <w:p w14:paraId="15C1B82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181C61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08DCEA6">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D7DDAD4">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ABBD3A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D03474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36CA07B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5C03592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4B4A1C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E2EF50B">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FC85EDF">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2C56A9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73BA9B78">
      <w:pPr>
        <w:keepNext w:val="0"/>
        <w:keepLines w:val="0"/>
        <w:pageBreakBefore w:val="0"/>
        <w:kinsoku/>
        <w:wordWrap w:val="0"/>
        <w:overflowPunct/>
        <w:topLinePunct/>
        <w:autoSpaceDE/>
        <w:autoSpaceDN/>
        <w:bidi w:val="0"/>
        <w:spacing w:before="122" w:line="219" w:lineRule="auto"/>
        <w:ind w:left="44"/>
        <w:jc w:val="both"/>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rPr>
        <w:t>附件：</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4"/>
          <w:sz w:val="24"/>
          <w:szCs w:val="24"/>
          <w:highlight w:val="none"/>
        </w:rPr>
        <w:t>信用承诺上报操作指南</w:t>
      </w:r>
    </w:p>
    <w:p w14:paraId="45C9CB09">
      <w:pPr>
        <w:keepNext w:val="0"/>
        <w:keepLines w:val="0"/>
        <w:pageBreakBefore w:val="0"/>
        <w:kinsoku/>
        <w:wordWrap w:val="0"/>
        <w:overflowPunct/>
        <w:topLinePunct/>
        <w:autoSpaceDE/>
        <w:autoSpaceDN/>
        <w:bidi w:val="0"/>
        <w:spacing w:before="87" w:line="11684"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233"/>
          <w:highlight w:val="none"/>
        </w:rPr>
        <w:drawing>
          <wp:inline distT="0" distB="0" distL="114300" distR="114300">
            <wp:extent cx="5269865" cy="7418705"/>
            <wp:effectExtent l="0" t="0" r="6985" b="10795"/>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40"/>
                    <a:stretch>
                      <a:fillRect/>
                    </a:stretch>
                  </pic:blipFill>
                  <pic:spPr>
                    <a:xfrm>
                      <a:off x="0" y="0"/>
                      <a:ext cx="5269865" cy="7418705"/>
                    </a:xfrm>
                    <a:prstGeom prst="rect">
                      <a:avLst/>
                    </a:prstGeom>
                    <a:noFill/>
                    <a:ln>
                      <a:noFill/>
                    </a:ln>
                  </pic:spPr>
                </pic:pic>
              </a:graphicData>
            </a:graphic>
          </wp:inline>
        </w:drawing>
      </w:r>
    </w:p>
    <w:p w14:paraId="2C6B675F">
      <w:pPr>
        <w:keepNext w:val="0"/>
        <w:keepLines w:val="0"/>
        <w:pageBreakBefore w:val="0"/>
        <w:kinsoku/>
        <w:wordWrap w:val="0"/>
        <w:overflowPunct/>
        <w:topLinePunct/>
        <w:autoSpaceDE/>
        <w:autoSpaceDN/>
        <w:bidi w:val="0"/>
        <w:spacing w:line="11684" w:lineRule="exact"/>
        <w:jc w:val="both"/>
        <w:rPr>
          <w:rFonts w:hint="eastAsia" w:asciiTheme="minorEastAsia" w:hAnsiTheme="minorEastAsia" w:eastAsiaTheme="minorEastAsia" w:cstheme="minorEastAsia"/>
          <w:color w:val="auto"/>
          <w:highlight w:val="none"/>
        </w:rPr>
        <w:sectPr>
          <w:headerReference r:id="rId30" w:type="default"/>
          <w:footerReference r:id="rId31" w:type="default"/>
          <w:pgSz w:w="11906" w:h="16839"/>
          <w:pgMar w:top="1431" w:right="1785" w:bottom="1293" w:left="1785" w:header="0" w:footer="1131" w:gutter="0"/>
          <w:pgNumType w:fmt="decimal"/>
          <w:cols w:space="720" w:num="1"/>
        </w:sectPr>
      </w:pPr>
    </w:p>
    <w:p w14:paraId="5F9254EA">
      <w:pPr>
        <w:keepNext w:val="0"/>
        <w:keepLines w:val="0"/>
        <w:pageBreakBefore w:val="0"/>
        <w:kinsoku/>
        <w:wordWrap w:val="0"/>
        <w:overflowPunct/>
        <w:topLinePunct/>
        <w:autoSpaceDE/>
        <w:autoSpaceDN/>
        <w:bidi w:val="0"/>
        <w:spacing w:before="122" w:line="219" w:lineRule="auto"/>
        <w:ind w:left="44"/>
        <w:jc w:val="both"/>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color w:val="auto"/>
          <w:position w:val="-222"/>
          <w:highlight w:val="none"/>
        </w:rPr>
        <w:drawing>
          <wp:inline distT="0" distB="0" distL="114300" distR="114300">
            <wp:extent cx="5266690" cy="7077075"/>
            <wp:effectExtent l="0" t="0" r="10160" b="9525"/>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41"/>
                    <a:stretch>
                      <a:fillRect/>
                    </a:stretch>
                  </pic:blipFill>
                  <pic:spPr>
                    <a:xfrm>
                      <a:off x="0" y="0"/>
                      <a:ext cx="5266690" cy="7077075"/>
                    </a:xfrm>
                    <a:prstGeom prst="rect">
                      <a:avLst/>
                    </a:prstGeom>
                    <a:noFill/>
                    <a:ln>
                      <a:noFill/>
                    </a:ln>
                  </pic:spPr>
                </pic:pic>
              </a:graphicData>
            </a:graphic>
          </wp:inline>
        </w:drawing>
      </w:r>
    </w:p>
    <w:p w14:paraId="6154005B">
      <w:pPr>
        <w:keepNext w:val="0"/>
        <w:keepLines w:val="0"/>
        <w:pageBreakBefore w:val="0"/>
        <w:kinsoku/>
        <w:wordWrap w:val="0"/>
        <w:overflowPunct/>
        <w:topLinePunct/>
        <w:autoSpaceDE/>
        <w:autoSpaceDN/>
        <w:bidi w:val="0"/>
        <w:spacing w:before="201" w:line="5023"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00"/>
          <w:highlight w:val="none"/>
        </w:rPr>
        <w:drawing>
          <wp:inline distT="0" distB="0" distL="114300" distR="114300">
            <wp:extent cx="5598795" cy="3189605"/>
            <wp:effectExtent l="0" t="0" r="1905" b="10795"/>
            <wp:docPr id="16" name="图片 3"/>
            <wp:cNvGraphicFramePr/>
            <a:graphic xmlns:a="http://schemas.openxmlformats.org/drawingml/2006/main">
              <a:graphicData uri="http://schemas.openxmlformats.org/drawingml/2006/picture">
                <pic:pic xmlns:pic="http://schemas.openxmlformats.org/drawingml/2006/picture">
                  <pic:nvPicPr>
                    <pic:cNvPr id="16" name="图片 3"/>
                    <pic:cNvPicPr/>
                  </pic:nvPicPr>
                  <pic:blipFill>
                    <a:blip r:embed="rId42"/>
                    <a:stretch>
                      <a:fillRect/>
                    </a:stretch>
                  </pic:blipFill>
                  <pic:spPr>
                    <a:xfrm>
                      <a:off x="0" y="0"/>
                      <a:ext cx="5598795" cy="3189605"/>
                    </a:xfrm>
                    <a:prstGeom prst="rect">
                      <a:avLst/>
                    </a:prstGeom>
                    <a:noFill/>
                    <a:ln>
                      <a:noFill/>
                    </a:ln>
                  </pic:spPr>
                </pic:pic>
              </a:graphicData>
            </a:graphic>
          </wp:inline>
        </w:drawing>
      </w:r>
    </w:p>
    <w:p w14:paraId="532E010E">
      <w:pPr>
        <w:pStyle w:val="7"/>
        <w:keepNext w:val="0"/>
        <w:keepLines w:val="0"/>
        <w:pageBreakBefore w:val="0"/>
        <w:kinsoku/>
        <w:wordWrap w:val="0"/>
        <w:overflowPunct/>
        <w:topLinePunct/>
        <w:autoSpaceDE/>
        <w:autoSpaceDN/>
        <w:bidi w:val="0"/>
        <w:spacing w:line="479" w:lineRule="auto"/>
        <w:jc w:val="both"/>
        <w:rPr>
          <w:rFonts w:hint="eastAsia" w:asciiTheme="minorEastAsia" w:hAnsiTheme="minorEastAsia" w:eastAsiaTheme="minorEastAsia" w:cstheme="minorEastAsia"/>
          <w:color w:val="auto"/>
          <w:highlight w:val="none"/>
        </w:rPr>
      </w:pPr>
    </w:p>
    <w:p w14:paraId="5EB38DA4">
      <w:pPr>
        <w:keepNext w:val="0"/>
        <w:keepLines w:val="0"/>
        <w:pageBreakBefore w:val="0"/>
        <w:kinsoku/>
        <w:wordWrap w:val="0"/>
        <w:overflowPunct/>
        <w:topLinePunct/>
        <w:autoSpaceDE/>
        <w:autoSpaceDN/>
        <w:bidi w:val="0"/>
        <w:spacing w:line="4942"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8"/>
          <w:highlight w:val="none"/>
        </w:rPr>
        <w:drawing>
          <wp:inline distT="0" distB="0" distL="114300" distR="114300">
            <wp:extent cx="5615940" cy="3137535"/>
            <wp:effectExtent l="0" t="0" r="3810" b="5715"/>
            <wp:docPr id="21" name="图片 4"/>
            <wp:cNvGraphicFramePr/>
            <a:graphic xmlns:a="http://schemas.openxmlformats.org/drawingml/2006/main">
              <a:graphicData uri="http://schemas.openxmlformats.org/drawingml/2006/picture">
                <pic:pic xmlns:pic="http://schemas.openxmlformats.org/drawingml/2006/picture">
                  <pic:nvPicPr>
                    <pic:cNvPr id="21" name="图片 4"/>
                    <pic:cNvPicPr/>
                  </pic:nvPicPr>
                  <pic:blipFill>
                    <a:blip r:embed="rId43"/>
                    <a:stretch>
                      <a:fillRect/>
                    </a:stretch>
                  </pic:blipFill>
                  <pic:spPr>
                    <a:xfrm>
                      <a:off x="0" y="0"/>
                      <a:ext cx="5615940" cy="3137535"/>
                    </a:xfrm>
                    <a:prstGeom prst="rect">
                      <a:avLst/>
                    </a:prstGeom>
                    <a:noFill/>
                    <a:ln>
                      <a:noFill/>
                    </a:ln>
                  </pic:spPr>
                </pic:pic>
              </a:graphicData>
            </a:graphic>
          </wp:inline>
        </w:drawing>
      </w:r>
    </w:p>
    <w:p w14:paraId="255CB7AA">
      <w:pPr>
        <w:keepNext w:val="0"/>
        <w:keepLines w:val="0"/>
        <w:pageBreakBefore w:val="0"/>
        <w:kinsoku/>
        <w:wordWrap w:val="0"/>
        <w:overflowPunct/>
        <w:topLinePunct/>
        <w:autoSpaceDE/>
        <w:autoSpaceDN/>
        <w:bidi w:val="0"/>
        <w:spacing w:line="4942" w:lineRule="exact"/>
        <w:jc w:val="both"/>
        <w:rPr>
          <w:rFonts w:hint="eastAsia" w:asciiTheme="minorEastAsia" w:hAnsiTheme="minorEastAsia" w:eastAsiaTheme="minorEastAsia" w:cstheme="minorEastAsia"/>
          <w:color w:val="auto"/>
          <w:highlight w:val="none"/>
        </w:rPr>
        <w:sectPr>
          <w:footerReference r:id="rId32" w:type="default"/>
          <w:pgSz w:w="11906" w:h="16839"/>
          <w:pgMar w:top="1431" w:right="1259" w:bottom="1293" w:left="1785" w:header="0" w:footer="1131" w:gutter="0"/>
          <w:pgNumType w:fmt="decimal"/>
          <w:cols w:space="720" w:num="1"/>
        </w:sectPr>
      </w:pPr>
    </w:p>
    <w:p w14:paraId="508DBFA2">
      <w:pPr>
        <w:keepNext w:val="0"/>
        <w:keepLines w:val="0"/>
        <w:pageBreakBefore w:val="0"/>
        <w:kinsoku/>
        <w:wordWrap w:val="0"/>
        <w:overflowPunct/>
        <w:topLinePunct/>
        <w:autoSpaceDE/>
        <w:autoSpaceDN/>
        <w:bidi w:val="0"/>
        <w:spacing w:before="104" w:line="4786"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5"/>
          <w:highlight w:val="none"/>
        </w:rPr>
        <w:drawing>
          <wp:inline distT="0" distB="0" distL="114300" distR="114300">
            <wp:extent cx="5388610" cy="3038475"/>
            <wp:effectExtent l="0" t="0" r="2540" b="9525"/>
            <wp:docPr id="11" name="图片 5"/>
            <wp:cNvGraphicFramePr/>
            <a:graphic xmlns:a="http://schemas.openxmlformats.org/drawingml/2006/main">
              <a:graphicData uri="http://schemas.openxmlformats.org/drawingml/2006/picture">
                <pic:pic xmlns:pic="http://schemas.openxmlformats.org/drawingml/2006/picture">
                  <pic:nvPicPr>
                    <pic:cNvPr id="11" name="图片 5"/>
                    <pic:cNvPicPr/>
                  </pic:nvPicPr>
                  <pic:blipFill>
                    <a:blip r:embed="rId44"/>
                    <a:stretch>
                      <a:fillRect/>
                    </a:stretch>
                  </pic:blipFill>
                  <pic:spPr>
                    <a:xfrm>
                      <a:off x="0" y="0"/>
                      <a:ext cx="5388610" cy="3038475"/>
                    </a:xfrm>
                    <a:prstGeom prst="rect">
                      <a:avLst/>
                    </a:prstGeom>
                    <a:noFill/>
                    <a:ln>
                      <a:noFill/>
                    </a:ln>
                  </pic:spPr>
                </pic:pic>
              </a:graphicData>
            </a:graphic>
          </wp:inline>
        </w:drawing>
      </w:r>
    </w:p>
    <w:p w14:paraId="596300FA">
      <w:pPr>
        <w:pStyle w:val="7"/>
        <w:keepNext w:val="0"/>
        <w:keepLines w:val="0"/>
        <w:pageBreakBefore w:val="0"/>
        <w:kinsoku/>
        <w:wordWrap w:val="0"/>
        <w:overflowPunct/>
        <w:topLinePunct/>
        <w:autoSpaceDE/>
        <w:autoSpaceDN/>
        <w:bidi w:val="0"/>
        <w:spacing w:line="243" w:lineRule="auto"/>
        <w:jc w:val="both"/>
        <w:rPr>
          <w:rFonts w:hint="eastAsia" w:asciiTheme="minorEastAsia" w:hAnsiTheme="minorEastAsia" w:eastAsiaTheme="minorEastAsia" w:cstheme="minorEastAsia"/>
          <w:color w:val="auto"/>
          <w:highlight w:val="none"/>
        </w:rPr>
      </w:pPr>
    </w:p>
    <w:p w14:paraId="3AD86F05">
      <w:pPr>
        <w:pStyle w:val="7"/>
        <w:keepNext w:val="0"/>
        <w:keepLines w:val="0"/>
        <w:pageBreakBefore w:val="0"/>
        <w:kinsoku/>
        <w:wordWrap w:val="0"/>
        <w:overflowPunct/>
        <w:topLinePunct/>
        <w:autoSpaceDE/>
        <w:autoSpaceDN/>
        <w:bidi w:val="0"/>
        <w:spacing w:line="243" w:lineRule="auto"/>
        <w:jc w:val="both"/>
        <w:rPr>
          <w:rFonts w:hint="eastAsia" w:asciiTheme="minorEastAsia" w:hAnsiTheme="minorEastAsia" w:eastAsiaTheme="minorEastAsia" w:cstheme="minorEastAsia"/>
          <w:color w:val="auto"/>
          <w:highlight w:val="none"/>
        </w:rPr>
      </w:pPr>
    </w:p>
    <w:p w14:paraId="04D68458">
      <w:pPr>
        <w:keepNext w:val="0"/>
        <w:keepLines w:val="0"/>
        <w:pageBreakBefore w:val="0"/>
        <w:kinsoku/>
        <w:wordWrap w:val="0"/>
        <w:overflowPunct/>
        <w:topLinePunct/>
        <w:autoSpaceDE/>
        <w:autoSpaceDN/>
        <w:bidi w:val="0"/>
        <w:spacing w:line="4853"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7"/>
          <w:highlight w:val="none"/>
        </w:rPr>
        <w:drawing>
          <wp:inline distT="0" distB="0" distL="114300" distR="114300">
            <wp:extent cx="5434330" cy="3081020"/>
            <wp:effectExtent l="0" t="0" r="13970" b="5080"/>
            <wp:docPr id="17" name="图片 6"/>
            <wp:cNvGraphicFramePr/>
            <a:graphic xmlns:a="http://schemas.openxmlformats.org/drawingml/2006/main">
              <a:graphicData uri="http://schemas.openxmlformats.org/drawingml/2006/picture">
                <pic:pic xmlns:pic="http://schemas.openxmlformats.org/drawingml/2006/picture">
                  <pic:nvPicPr>
                    <pic:cNvPr id="17" name="图片 6"/>
                    <pic:cNvPicPr/>
                  </pic:nvPicPr>
                  <pic:blipFill>
                    <a:blip r:embed="rId45"/>
                    <a:stretch>
                      <a:fillRect/>
                    </a:stretch>
                  </pic:blipFill>
                  <pic:spPr>
                    <a:xfrm>
                      <a:off x="0" y="0"/>
                      <a:ext cx="5434330" cy="3081020"/>
                    </a:xfrm>
                    <a:prstGeom prst="rect">
                      <a:avLst/>
                    </a:prstGeom>
                    <a:noFill/>
                    <a:ln>
                      <a:noFill/>
                    </a:ln>
                  </pic:spPr>
                </pic:pic>
              </a:graphicData>
            </a:graphic>
          </wp:inline>
        </w:drawing>
      </w:r>
    </w:p>
    <w:p w14:paraId="76F59E41">
      <w:pPr>
        <w:keepNext w:val="0"/>
        <w:keepLines w:val="0"/>
        <w:pageBreakBefore w:val="0"/>
        <w:kinsoku/>
        <w:wordWrap w:val="0"/>
        <w:overflowPunct/>
        <w:topLinePunct/>
        <w:autoSpaceDE/>
        <w:autoSpaceDN/>
        <w:bidi w:val="0"/>
        <w:spacing w:line="4853" w:lineRule="exact"/>
        <w:jc w:val="both"/>
        <w:rPr>
          <w:rFonts w:hint="eastAsia" w:asciiTheme="minorEastAsia" w:hAnsiTheme="minorEastAsia" w:eastAsiaTheme="minorEastAsia" w:cstheme="minorEastAsia"/>
          <w:color w:val="auto"/>
          <w:highlight w:val="none"/>
        </w:rPr>
        <w:sectPr>
          <w:footerReference r:id="rId33" w:type="default"/>
          <w:pgSz w:w="11906" w:h="16839"/>
          <w:pgMar w:top="1431" w:right="1545" w:bottom="1293" w:left="1785" w:header="0" w:footer="1131" w:gutter="0"/>
          <w:pgNumType w:fmt="decimal"/>
          <w:cols w:space="720" w:num="1"/>
        </w:sectPr>
      </w:pPr>
    </w:p>
    <w:p w14:paraId="584849E8">
      <w:pPr>
        <w:keepNext w:val="0"/>
        <w:keepLines w:val="0"/>
        <w:pageBreakBefore w:val="0"/>
        <w:kinsoku/>
        <w:wordWrap w:val="0"/>
        <w:overflowPunct/>
        <w:topLinePunct/>
        <w:autoSpaceDE/>
        <w:autoSpaceDN/>
        <w:bidi w:val="0"/>
        <w:spacing w:before="8" w:line="4661"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3"/>
          <w:highlight w:val="none"/>
        </w:rPr>
        <w:drawing>
          <wp:inline distT="0" distB="0" distL="114300" distR="114300">
            <wp:extent cx="5233035" cy="2959100"/>
            <wp:effectExtent l="0" t="0" r="5715" b="12700"/>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46"/>
                    <a:stretch>
                      <a:fillRect/>
                    </a:stretch>
                  </pic:blipFill>
                  <pic:spPr>
                    <a:xfrm>
                      <a:off x="0" y="0"/>
                      <a:ext cx="5233035" cy="2959100"/>
                    </a:xfrm>
                    <a:prstGeom prst="rect">
                      <a:avLst/>
                    </a:prstGeom>
                    <a:noFill/>
                    <a:ln>
                      <a:noFill/>
                    </a:ln>
                  </pic:spPr>
                </pic:pic>
              </a:graphicData>
            </a:graphic>
          </wp:inline>
        </w:drawing>
      </w:r>
    </w:p>
    <w:p w14:paraId="158D2D51">
      <w:pPr>
        <w:pStyle w:val="7"/>
        <w:keepNext w:val="0"/>
        <w:keepLines w:val="0"/>
        <w:pageBreakBefore w:val="0"/>
        <w:kinsoku/>
        <w:wordWrap w:val="0"/>
        <w:overflowPunct/>
        <w:topLinePunct/>
        <w:autoSpaceDE/>
        <w:autoSpaceDN/>
        <w:bidi w:val="0"/>
        <w:spacing w:line="395" w:lineRule="auto"/>
        <w:jc w:val="both"/>
        <w:rPr>
          <w:rFonts w:hint="eastAsia" w:asciiTheme="minorEastAsia" w:hAnsiTheme="minorEastAsia" w:eastAsiaTheme="minorEastAsia" w:cstheme="minorEastAsia"/>
          <w:color w:val="auto"/>
          <w:highlight w:val="none"/>
        </w:rPr>
      </w:pPr>
    </w:p>
    <w:p w14:paraId="1B398A59">
      <w:pPr>
        <w:keepNext w:val="0"/>
        <w:keepLines w:val="0"/>
        <w:pageBreakBefore w:val="0"/>
        <w:kinsoku/>
        <w:wordWrap w:val="0"/>
        <w:overflowPunct/>
        <w:topLinePunct/>
        <w:autoSpaceDE/>
        <w:autoSpaceDN/>
        <w:bidi w:val="0"/>
        <w:spacing w:line="4846"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6"/>
          <w:highlight w:val="none"/>
        </w:rPr>
        <w:drawing>
          <wp:inline distT="0" distB="0" distL="114300" distR="114300">
            <wp:extent cx="5455285" cy="3076575"/>
            <wp:effectExtent l="0" t="0" r="12065" b="9525"/>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47"/>
                    <a:stretch>
                      <a:fillRect/>
                    </a:stretch>
                  </pic:blipFill>
                  <pic:spPr>
                    <a:xfrm>
                      <a:off x="0" y="0"/>
                      <a:ext cx="5455285" cy="3076575"/>
                    </a:xfrm>
                    <a:prstGeom prst="rect">
                      <a:avLst/>
                    </a:prstGeom>
                    <a:noFill/>
                    <a:ln>
                      <a:noFill/>
                    </a:ln>
                  </pic:spPr>
                </pic:pic>
              </a:graphicData>
            </a:graphic>
          </wp:inline>
        </w:drawing>
      </w:r>
    </w:p>
    <w:p w14:paraId="4242B1AD">
      <w:pPr>
        <w:keepNext w:val="0"/>
        <w:keepLines w:val="0"/>
        <w:pageBreakBefore w:val="0"/>
        <w:kinsoku/>
        <w:wordWrap w:val="0"/>
        <w:overflowPunct/>
        <w:topLinePunct/>
        <w:autoSpaceDE/>
        <w:autoSpaceDN/>
        <w:bidi w:val="0"/>
        <w:spacing w:line="4846" w:lineRule="exact"/>
        <w:jc w:val="both"/>
        <w:rPr>
          <w:rFonts w:hint="eastAsia" w:asciiTheme="minorEastAsia" w:hAnsiTheme="minorEastAsia" w:eastAsiaTheme="minorEastAsia" w:cstheme="minorEastAsia"/>
          <w:color w:val="auto"/>
          <w:highlight w:val="none"/>
        </w:rPr>
        <w:sectPr>
          <w:footerReference r:id="rId34" w:type="default"/>
          <w:pgSz w:w="11906" w:h="16839"/>
          <w:pgMar w:top="1431" w:right="1511" w:bottom="1293" w:left="1785" w:header="0" w:footer="1131" w:gutter="0"/>
          <w:pgNumType w:fmt="decimal"/>
          <w:cols w:space="720" w:num="1"/>
        </w:sectPr>
      </w:pPr>
    </w:p>
    <w:p w14:paraId="3992DEE6">
      <w:pPr>
        <w:keepNext w:val="0"/>
        <w:keepLines w:val="0"/>
        <w:pageBreakBefore w:val="0"/>
        <w:kinsoku/>
        <w:wordWrap w:val="0"/>
        <w:overflowPunct/>
        <w:topLinePunct/>
        <w:autoSpaceDE/>
        <w:autoSpaceDN/>
        <w:bidi w:val="0"/>
        <w:spacing w:before="119" w:line="4752"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5"/>
          <w:highlight w:val="none"/>
        </w:rPr>
        <w:drawing>
          <wp:inline distT="0" distB="0" distL="114300" distR="114300">
            <wp:extent cx="5318125" cy="3016885"/>
            <wp:effectExtent l="0" t="0" r="15875" b="12065"/>
            <wp:docPr id="20" name="图片 9"/>
            <wp:cNvGraphicFramePr/>
            <a:graphic xmlns:a="http://schemas.openxmlformats.org/drawingml/2006/main">
              <a:graphicData uri="http://schemas.openxmlformats.org/drawingml/2006/picture">
                <pic:pic xmlns:pic="http://schemas.openxmlformats.org/drawingml/2006/picture">
                  <pic:nvPicPr>
                    <pic:cNvPr id="20" name="图片 9"/>
                    <pic:cNvPicPr/>
                  </pic:nvPicPr>
                  <pic:blipFill>
                    <a:blip r:embed="rId48"/>
                    <a:stretch>
                      <a:fillRect/>
                    </a:stretch>
                  </pic:blipFill>
                  <pic:spPr>
                    <a:xfrm>
                      <a:off x="0" y="0"/>
                      <a:ext cx="5318125" cy="3016885"/>
                    </a:xfrm>
                    <a:prstGeom prst="rect">
                      <a:avLst/>
                    </a:prstGeom>
                    <a:noFill/>
                    <a:ln>
                      <a:noFill/>
                    </a:ln>
                  </pic:spPr>
                </pic:pic>
              </a:graphicData>
            </a:graphic>
          </wp:inline>
        </w:drawing>
      </w:r>
    </w:p>
    <w:p w14:paraId="11804111">
      <w:pPr>
        <w:pStyle w:val="7"/>
        <w:keepNext w:val="0"/>
        <w:keepLines w:val="0"/>
        <w:pageBreakBefore w:val="0"/>
        <w:kinsoku/>
        <w:wordWrap w:val="0"/>
        <w:overflowPunct/>
        <w:topLinePunct/>
        <w:autoSpaceDE/>
        <w:autoSpaceDN/>
        <w:bidi w:val="0"/>
        <w:spacing w:line="267" w:lineRule="auto"/>
        <w:jc w:val="both"/>
        <w:rPr>
          <w:rFonts w:hint="eastAsia" w:asciiTheme="minorEastAsia" w:hAnsiTheme="minorEastAsia" w:eastAsiaTheme="minorEastAsia" w:cstheme="minorEastAsia"/>
          <w:color w:val="auto"/>
          <w:highlight w:val="none"/>
        </w:rPr>
      </w:pPr>
    </w:p>
    <w:p w14:paraId="3C9F9212">
      <w:pPr>
        <w:pStyle w:val="7"/>
        <w:keepNext w:val="0"/>
        <w:keepLines w:val="0"/>
        <w:pageBreakBefore w:val="0"/>
        <w:kinsoku/>
        <w:wordWrap w:val="0"/>
        <w:overflowPunct/>
        <w:topLinePunct/>
        <w:autoSpaceDE/>
        <w:autoSpaceDN/>
        <w:bidi w:val="0"/>
        <w:spacing w:line="267" w:lineRule="auto"/>
        <w:jc w:val="both"/>
        <w:rPr>
          <w:rFonts w:hint="eastAsia" w:asciiTheme="minorEastAsia" w:hAnsiTheme="minorEastAsia" w:eastAsiaTheme="minorEastAsia" w:cstheme="minorEastAsia"/>
          <w:color w:val="auto"/>
          <w:highlight w:val="none"/>
        </w:rPr>
      </w:pPr>
    </w:p>
    <w:p w14:paraId="49BDE963">
      <w:pPr>
        <w:keepNext w:val="0"/>
        <w:keepLines w:val="0"/>
        <w:pageBreakBefore w:val="0"/>
        <w:kinsoku/>
        <w:wordWrap w:val="0"/>
        <w:overflowPunct/>
        <w:topLinePunct/>
        <w:autoSpaceDE/>
        <w:autoSpaceDN/>
        <w:bidi w:val="0"/>
        <w:spacing w:line="4795"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5"/>
          <w:highlight w:val="none"/>
        </w:rPr>
        <w:drawing>
          <wp:inline distT="0" distB="0" distL="114300" distR="114300">
            <wp:extent cx="5364480" cy="3044825"/>
            <wp:effectExtent l="0" t="0" r="7620" b="3175"/>
            <wp:docPr id="24" name="图片 10"/>
            <wp:cNvGraphicFramePr/>
            <a:graphic xmlns:a="http://schemas.openxmlformats.org/drawingml/2006/main">
              <a:graphicData uri="http://schemas.openxmlformats.org/drawingml/2006/picture">
                <pic:pic xmlns:pic="http://schemas.openxmlformats.org/drawingml/2006/picture">
                  <pic:nvPicPr>
                    <pic:cNvPr id="24" name="图片 10"/>
                    <pic:cNvPicPr/>
                  </pic:nvPicPr>
                  <pic:blipFill>
                    <a:blip r:embed="rId49"/>
                    <a:stretch>
                      <a:fillRect/>
                    </a:stretch>
                  </pic:blipFill>
                  <pic:spPr>
                    <a:xfrm>
                      <a:off x="0" y="0"/>
                      <a:ext cx="5364480" cy="3044825"/>
                    </a:xfrm>
                    <a:prstGeom prst="rect">
                      <a:avLst/>
                    </a:prstGeom>
                    <a:noFill/>
                    <a:ln>
                      <a:noFill/>
                    </a:ln>
                  </pic:spPr>
                </pic:pic>
              </a:graphicData>
            </a:graphic>
          </wp:inline>
        </w:drawing>
      </w:r>
    </w:p>
    <w:p w14:paraId="05DD9D2E">
      <w:pPr>
        <w:keepNext w:val="0"/>
        <w:keepLines w:val="0"/>
        <w:pageBreakBefore w:val="0"/>
        <w:kinsoku/>
        <w:wordWrap w:val="0"/>
        <w:overflowPunct/>
        <w:topLinePunct/>
        <w:autoSpaceDE/>
        <w:autoSpaceDN/>
        <w:bidi w:val="0"/>
        <w:spacing w:line="4795" w:lineRule="exact"/>
        <w:jc w:val="both"/>
        <w:rPr>
          <w:rFonts w:hint="eastAsia" w:asciiTheme="minorEastAsia" w:hAnsiTheme="minorEastAsia" w:eastAsiaTheme="minorEastAsia" w:cstheme="minorEastAsia"/>
          <w:color w:val="auto"/>
          <w:highlight w:val="none"/>
        </w:rPr>
        <w:sectPr>
          <w:footerReference r:id="rId35" w:type="default"/>
          <w:pgSz w:w="11906" w:h="16839"/>
          <w:pgMar w:top="1431" w:right="1655" w:bottom="1293" w:left="1785" w:header="0" w:footer="1131" w:gutter="0"/>
          <w:pgNumType w:fmt="decimal"/>
          <w:cols w:space="720" w:num="1"/>
        </w:sectPr>
      </w:pPr>
    </w:p>
    <w:p w14:paraId="72B2B47D">
      <w:pPr>
        <w:keepNext w:val="0"/>
        <w:keepLines w:val="0"/>
        <w:pageBreakBefore w:val="0"/>
        <w:kinsoku/>
        <w:wordWrap w:val="0"/>
        <w:overflowPunct/>
        <w:topLinePunct/>
        <w:autoSpaceDE/>
        <w:autoSpaceDN/>
        <w:bidi w:val="0"/>
        <w:spacing w:before="135" w:line="4724"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4"/>
          <w:highlight w:val="none"/>
        </w:rPr>
        <w:drawing>
          <wp:inline distT="0" distB="0" distL="114300" distR="114300">
            <wp:extent cx="5330825" cy="2999105"/>
            <wp:effectExtent l="0" t="0" r="3175" b="10795"/>
            <wp:docPr id="27" name="图片 11"/>
            <wp:cNvGraphicFramePr/>
            <a:graphic xmlns:a="http://schemas.openxmlformats.org/drawingml/2006/main">
              <a:graphicData uri="http://schemas.openxmlformats.org/drawingml/2006/picture">
                <pic:pic xmlns:pic="http://schemas.openxmlformats.org/drawingml/2006/picture">
                  <pic:nvPicPr>
                    <pic:cNvPr id="27" name="图片 11"/>
                    <pic:cNvPicPr/>
                  </pic:nvPicPr>
                  <pic:blipFill>
                    <a:blip r:embed="rId50"/>
                    <a:stretch>
                      <a:fillRect/>
                    </a:stretch>
                  </pic:blipFill>
                  <pic:spPr>
                    <a:xfrm>
                      <a:off x="0" y="0"/>
                      <a:ext cx="5330825" cy="2999105"/>
                    </a:xfrm>
                    <a:prstGeom prst="rect">
                      <a:avLst/>
                    </a:prstGeom>
                    <a:noFill/>
                    <a:ln>
                      <a:noFill/>
                    </a:ln>
                  </pic:spPr>
                </pic:pic>
              </a:graphicData>
            </a:graphic>
          </wp:inline>
        </w:drawing>
      </w:r>
    </w:p>
    <w:p w14:paraId="636C08F0">
      <w:pPr>
        <w:pStyle w:val="7"/>
        <w:keepNext w:val="0"/>
        <w:keepLines w:val="0"/>
        <w:pageBreakBefore w:val="0"/>
        <w:kinsoku/>
        <w:wordWrap w:val="0"/>
        <w:overflowPunct/>
        <w:topLinePunct/>
        <w:autoSpaceDE/>
        <w:autoSpaceDN/>
        <w:bidi w:val="0"/>
        <w:spacing w:line="288" w:lineRule="auto"/>
        <w:jc w:val="both"/>
        <w:rPr>
          <w:rFonts w:hint="eastAsia" w:asciiTheme="minorEastAsia" w:hAnsiTheme="minorEastAsia" w:eastAsiaTheme="minorEastAsia" w:cstheme="minorEastAsia"/>
          <w:color w:val="auto"/>
          <w:highlight w:val="none"/>
        </w:rPr>
      </w:pPr>
    </w:p>
    <w:p w14:paraId="338284BA">
      <w:pPr>
        <w:pStyle w:val="7"/>
        <w:keepNext w:val="0"/>
        <w:keepLines w:val="0"/>
        <w:pageBreakBefore w:val="0"/>
        <w:kinsoku/>
        <w:wordWrap w:val="0"/>
        <w:overflowPunct/>
        <w:topLinePunct/>
        <w:autoSpaceDE/>
        <w:autoSpaceDN/>
        <w:bidi w:val="0"/>
        <w:spacing w:line="289" w:lineRule="auto"/>
        <w:jc w:val="both"/>
        <w:rPr>
          <w:rFonts w:hint="eastAsia" w:asciiTheme="minorEastAsia" w:hAnsiTheme="minorEastAsia" w:eastAsiaTheme="minorEastAsia" w:cstheme="minorEastAsia"/>
          <w:color w:val="auto"/>
          <w:highlight w:val="none"/>
        </w:rPr>
      </w:pPr>
    </w:p>
    <w:p w14:paraId="59C696F7">
      <w:pPr>
        <w:keepNext w:val="0"/>
        <w:keepLines w:val="0"/>
        <w:pageBreakBefore w:val="0"/>
        <w:kinsoku/>
        <w:wordWrap w:val="0"/>
        <w:overflowPunct/>
        <w:topLinePunct/>
        <w:autoSpaceDE/>
        <w:autoSpaceDN/>
        <w:bidi w:val="0"/>
        <w:spacing w:line="4730" w:lineRule="exact"/>
        <w:ind w:firstLine="1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94"/>
          <w:highlight w:val="none"/>
        </w:rPr>
        <w:drawing>
          <wp:inline distT="0" distB="0" distL="114300" distR="114300">
            <wp:extent cx="5368925" cy="3003550"/>
            <wp:effectExtent l="0" t="0" r="3175" b="6350"/>
            <wp:docPr id="22" name="图片 12"/>
            <wp:cNvGraphicFramePr/>
            <a:graphic xmlns:a="http://schemas.openxmlformats.org/drawingml/2006/main">
              <a:graphicData uri="http://schemas.openxmlformats.org/drawingml/2006/picture">
                <pic:pic xmlns:pic="http://schemas.openxmlformats.org/drawingml/2006/picture">
                  <pic:nvPicPr>
                    <pic:cNvPr id="22" name="图片 12"/>
                    <pic:cNvPicPr/>
                  </pic:nvPicPr>
                  <pic:blipFill>
                    <a:blip r:embed="rId51"/>
                    <a:stretch>
                      <a:fillRect/>
                    </a:stretch>
                  </pic:blipFill>
                  <pic:spPr>
                    <a:xfrm>
                      <a:off x="0" y="0"/>
                      <a:ext cx="5368925" cy="3003550"/>
                    </a:xfrm>
                    <a:prstGeom prst="rect">
                      <a:avLst/>
                    </a:prstGeom>
                    <a:noFill/>
                    <a:ln>
                      <a:noFill/>
                    </a:ln>
                  </pic:spPr>
                </pic:pic>
              </a:graphicData>
            </a:graphic>
          </wp:inline>
        </w:drawing>
      </w:r>
    </w:p>
    <w:p w14:paraId="7113C8FD">
      <w:pPr>
        <w:keepNext w:val="0"/>
        <w:keepLines w:val="0"/>
        <w:pageBreakBefore w:val="0"/>
        <w:kinsoku/>
        <w:wordWrap w:val="0"/>
        <w:overflowPunct/>
        <w:topLinePunct/>
        <w:autoSpaceDE/>
        <w:autoSpaceDN/>
        <w:bidi w:val="0"/>
        <w:spacing w:line="4730" w:lineRule="exact"/>
        <w:jc w:val="both"/>
        <w:rPr>
          <w:rFonts w:hint="eastAsia" w:asciiTheme="minorEastAsia" w:hAnsiTheme="minorEastAsia" w:eastAsiaTheme="minorEastAsia" w:cstheme="minorEastAsia"/>
          <w:color w:val="auto"/>
          <w:highlight w:val="none"/>
        </w:rPr>
        <w:sectPr>
          <w:footerReference r:id="rId36" w:type="default"/>
          <w:pgSz w:w="11906" w:h="16839"/>
          <w:pgMar w:top="1431" w:right="1648" w:bottom="1293" w:left="1785" w:header="0" w:footer="1131" w:gutter="0"/>
          <w:pgNumType w:fmt="decimal"/>
          <w:cols w:space="720" w:num="1"/>
        </w:sectPr>
      </w:pPr>
    </w:p>
    <w:p w14:paraId="45FF4B51">
      <w:pPr>
        <w:pStyle w:val="7"/>
        <w:keepNext w:val="0"/>
        <w:keepLines w:val="0"/>
        <w:pageBreakBefore w:val="0"/>
        <w:kinsoku/>
        <w:wordWrap w:val="0"/>
        <w:overflowPunct/>
        <w:topLinePunct/>
        <w:autoSpaceDE/>
        <w:autoSpaceDN/>
        <w:bidi w:val="0"/>
        <w:jc w:val="both"/>
        <w:textAlignment w:val="auto"/>
        <w:rPr>
          <w:rFonts w:hint="eastAsia" w:asciiTheme="minorEastAsia" w:hAnsiTheme="minorEastAsia" w:eastAsiaTheme="minorEastAsia" w:cstheme="minorEastAsia"/>
          <w:color w:val="auto"/>
          <w:position w:val="-94"/>
          <w:highlight w:val="none"/>
        </w:rPr>
      </w:pPr>
      <w:r>
        <w:rPr>
          <w:rFonts w:hint="eastAsia" w:asciiTheme="minorEastAsia" w:hAnsiTheme="minorEastAsia" w:eastAsiaTheme="minorEastAsia" w:cstheme="minorEastAsia"/>
          <w:color w:val="auto"/>
          <w:position w:val="-94"/>
          <w:highlight w:val="none"/>
        </w:rPr>
        <w:drawing>
          <wp:inline distT="0" distB="0" distL="114300" distR="114300">
            <wp:extent cx="5328920" cy="3006725"/>
            <wp:effectExtent l="0" t="0" r="5080" b="3175"/>
            <wp:docPr id="26" name="图片 13"/>
            <wp:cNvGraphicFramePr/>
            <a:graphic xmlns:a="http://schemas.openxmlformats.org/drawingml/2006/main">
              <a:graphicData uri="http://schemas.openxmlformats.org/drawingml/2006/picture">
                <pic:pic xmlns:pic="http://schemas.openxmlformats.org/drawingml/2006/picture">
                  <pic:nvPicPr>
                    <pic:cNvPr id="26" name="图片 13"/>
                    <pic:cNvPicPr/>
                  </pic:nvPicPr>
                  <pic:blipFill>
                    <a:blip r:embed="rId52"/>
                    <a:stretch>
                      <a:fillRect/>
                    </a:stretch>
                  </pic:blipFill>
                  <pic:spPr>
                    <a:xfrm>
                      <a:off x="0" y="0"/>
                      <a:ext cx="5328920" cy="3006725"/>
                    </a:xfrm>
                    <a:prstGeom prst="rect">
                      <a:avLst/>
                    </a:prstGeom>
                    <a:noFill/>
                    <a:ln>
                      <a:noFill/>
                    </a:ln>
                  </pic:spPr>
                </pic:pic>
              </a:graphicData>
            </a:graphic>
          </wp:inline>
        </w:drawing>
      </w:r>
    </w:p>
    <w:p w14:paraId="0CB5980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6A85E359">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4B29548C">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2C0E5BA0">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4229837">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1370AF13">
      <w:pPr>
        <w:keepNext w:val="0"/>
        <w:keepLines w:val="0"/>
        <w:pageBreakBefore w:val="0"/>
        <w:kinsoku/>
        <w:wordWrap w:val="0"/>
        <w:overflowPunct/>
        <w:topLinePunct/>
        <w:autoSpaceDE/>
        <w:autoSpaceDN/>
        <w:bidi w:val="0"/>
        <w:jc w:val="both"/>
        <w:rPr>
          <w:rFonts w:hint="eastAsia" w:asciiTheme="minorEastAsia" w:hAnsiTheme="minorEastAsia" w:eastAsiaTheme="minorEastAsia" w:cstheme="minorEastAsia"/>
          <w:color w:val="auto"/>
          <w:highlight w:val="none"/>
        </w:rPr>
      </w:pPr>
    </w:p>
    <w:p w14:paraId="0D734BF8">
      <w:pPr>
        <w:keepNext w:val="0"/>
        <w:keepLines w:val="0"/>
        <w:pageBreakBefore w:val="0"/>
        <w:widowControl/>
        <w:kinsoku/>
        <w:wordWrap w:val="0"/>
        <w:overflowPunct/>
        <w:topLinePunct/>
        <w:autoSpaceDE/>
        <w:autoSpaceDN/>
        <w:bidi w:val="0"/>
        <w:adjustRightInd w:val="0"/>
        <w:snapToGrid w:val="0"/>
        <w:spacing w:before="79" w:line="219" w:lineRule="auto"/>
        <w:ind w:left="565"/>
        <w:jc w:val="both"/>
        <w:textAlignment w:val="baseline"/>
        <w:rPr>
          <w:rFonts w:hint="eastAsia" w:asciiTheme="minorEastAsia" w:hAnsiTheme="minorEastAsia" w:eastAsiaTheme="minorEastAsia" w:cstheme="minorEastAsia"/>
          <w:color w:val="auto"/>
          <w:sz w:val="28"/>
          <w:szCs w:val="28"/>
          <w:highlight w:val="none"/>
        </w:rPr>
      </w:pPr>
    </w:p>
    <w:bookmarkEnd w:id="84"/>
    <w:sectPr>
      <w:footerReference r:id="rId37" w:type="default"/>
      <w:pgSz w:w="11906" w:h="16838"/>
      <w:pgMar w:top="1440" w:right="1080" w:bottom="1440"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Print"/>
    <w:panose1 w:val="020F0302020204030204"/>
    <w:charset w:val="00"/>
    <w:family w:val="swiss"/>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29153A75">
    <w:panose1 w:val="020B0502040204020203"/>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A32B">
    <w:pPr>
      <w:spacing w:line="175" w:lineRule="auto"/>
      <w:ind w:left="4052"/>
      <w:rPr>
        <w:rFonts w:ascii="宋体" w:hAnsi="宋体" w:eastAsia="宋体" w:cs="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8691">
    <w:pPr>
      <w:pStyle w:val="34"/>
      <w:tabs>
        <w:tab w:val="center" w:pos="4536"/>
        <w:tab w:val="right" w:pos="9072"/>
        <w:tab w:val="clear" w:pos="4153"/>
        <w:tab w:val="clear" w:pos="8306"/>
      </w:tabs>
      <w:rPr>
        <w:rFonts w:ascii="宋体" w:hAnsi="宋体" w:eastAsia="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7D271">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117D271">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CCA9">
    <w:pPr>
      <w:pStyle w:val="34"/>
      <w:tabs>
        <w:tab w:val="center" w:pos="4535"/>
        <w:tab w:val="right" w:pos="9070"/>
        <w:tab w:val="clear" w:pos="4153"/>
        <w:tab w:val="clear" w:pos="8306"/>
      </w:tabs>
      <w:ind w:right="-2"/>
      <w:rPr>
        <w:rFonts w:ascii="宋体" w:hAnsi="宋体" w:eastAsia="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50AC6">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1750AC6">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B390">
    <w:pPr>
      <w:pStyle w:val="34"/>
      <w:tabs>
        <w:tab w:val="center" w:pos="4535"/>
        <w:tab w:val="right" w:pos="9070"/>
        <w:tab w:val="clear" w:pos="4153"/>
        <w:tab w:val="clear" w:pos="8306"/>
      </w:tabs>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1B4CD2">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91B4CD2">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2929">
    <w:pPr>
      <w:pStyle w:val="34"/>
      <w:tabs>
        <w:tab w:val="center" w:pos="7088"/>
        <w:tab w:val="right" w:pos="14002"/>
        <w:tab w:val="clear" w:pos="4153"/>
        <w:tab w:val="clear" w:pos="8306"/>
      </w:tabs>
      <w:rPr>
        <w:rFonts w:ascii="宋体" w:hAnsi="宋体" w:eastAsia="宋体"/>
      </w:rPr>
    </w:pPr>
    <w:r>
      <w:rPr>
        <w:rFonts w:hint="eastAsia" w:ascii="宋体" w:hAnsi="宋体" w:eastAsia="宋体"/>
        <w:lang w:eastAsia="zh-CN"/>
      </w:rPr>
      <w:t>陕西新胜项目管理有限公司</w:t>
    </w:r>
    <w:r>
      <w:rPr>
        <w:rFonts w:ascii="宋体" w:hAnsi="宋体" w:eastAsia="宋体"/>
      </w:rPr>
      <w:tab/>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hint="eastAsia" w:ascii="宋体" w:hAnsi="宋体" w:eastAsia="宋体"/>
      </w:rPr>
      <w:t>页共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hint="eastAsia" w:ascii="宋体" w:hAnsi="宋体" w:eastAsia="宋体"/>
      </w:rPr>
      <w:t>页</w:t>
    </w:r>
    <w:r>
      <w:rPr>
        <w:rFonts w:ascii="宋体" w:hAnsi="宋体" w:eastAsia="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3DDC">
    <w:pPr>
      <w:pStyle w:val="34"/>
      <w:tabs>
        <w:tab w:val="center" w:pos="4536"/>
        <w:tab w:val="right" w:pos="9072"/>
        <w:tab w:val="clear" w:pos="4153"/>
        <w:tab w:val="clear" w:pos="8306"/>
      </w:tabs>
      <w:ind w:right="-2"/>
      <w:rPr>
        <w:rFonts w:ascii="宋体" w:hAnsi="宋体" w:eastAsia="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1B938">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811B938">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5F0">
    <w:pPr>
      <w:pStyle w:val="34"/>
      <w:tabs>
        <w:tab w:val="center" w:pos="4536"/>
        <w:tab w:val="right" w:pos="9072"/>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DBD9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61DBD9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416B">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85F09">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0285F09">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BDF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BE52">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0CCBE52">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4250">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FE4AE">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B1FE4AE">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170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814D">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713814D">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0202">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7340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5D7340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1107">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8643F">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C08643F">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5CEE">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5D1B3">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E45D1B3">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0AA9">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994B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AE994B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1D8E">
    <w:pPr>
      <w:spacing w:line="173"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4B41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C4B41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C5B7">
    <w:pPr>
      <w:spacing w:line="176"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01639">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0001639">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5C57">
    <w:pPr>
      <w:pStyle w:val="11"/>
      <w:pBdr>
        <w:top w:val="none" w:color="auto" w:sz="0" w:space="1"/>
        <w:left w:val="none" w:color="auto" w:sz="0" w:space="0"/>
        <w:bottom w:val="none" w:color="auto" w:sz="0" w:space="0"/>
        <w:right w:val="none" w:color="auto" w:sz="0" w:space="0"/>
        <w:between w:val="none" w:color="auto" w:sz="0" w:space="0"/>
      </w:pBdr>
      <w:rPr>
        <w:u w:val="non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D61EF">
                          <w:pPr>
                            <w:pStyle w:val="11"/>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6AD61EF">
                    <w:pPr>
                      <w:pStyle w:val="11"/>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6D4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5EA8">
    <w:pPr>
      <w:pStyle w:val="11"/>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569D9">
                          <w:pPr>
                            <w:pStyle w:val="11"/>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7569D9">
                    <w:pPr>
                      <w:pStyle w:val="11"/>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637C">
    <w:pPr>
      <w:spacing w:line="176" w:lineRule="auto"/>
      <w:ind w:left="4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3E067">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6D3E067">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2CF6">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CCB6A">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A1CCB6A">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BCE7">
    <w:pPr>
      <w:pStyle w:val="12"/>
      <w:tabs>
        <w:tab w:val="left" w:pos="3903"/>
        <w:tab w:val="clear" w:pos="4153"/>
      </w:tabs>
      <w:ind w:left="0" w:leftChars="0" w:firstLine="360" w:firstLineChars="200"/>
      <w:rPr>
        <w:rFonts w:hint="default"/>
        <w:b w:val="0"/>
        <w:bCs w:val="0"/>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9FA6">
    <w:pPr>
      <w:pStyle w:val="35"/>
      <w:tabs>
        <w:tab w:val="clear" w:pos="4153"/>
        <w:tab w:val="clear" w:pos="8306"/>
      </w:tabs>
      <w:jc w:val="left"/>
      <w:rPr>
        <w:rFonts w:hint="eastAsia" w:ascii="宋体" w:hAnsi="宋体" w:eastAsia="宋体"/>
        <w:lang w:eastAsia="zh-CN"/>
      </w:rPr>
    </w:pPr>
    <w:r>
      <w:rPr>
        <w:rFonts w:hint="eastAsia" w:ascii="宋体" w:hAnsi="宋体" w:eastAsia="宋体"/>
        <w:lang w:eastAsia="zh-CN"/>
      </w:rPr>
      <w:t>吴堡县水资源调查评价与开发利用规划报告编制服务项目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CA40">
    <w:pPr>
      <w:spacing w:line="178" w:lineRule="auto"/>
      <w:rPr>
        <w:rFonts w:ascii="仿宋" w:hAnsi="仿宋" w:eastAsia="仿宋" w:cs="仿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5F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BC4C">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AAD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4DA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89B7">
    <w:pPr>
      <w:spacing w:before="15" w:line="193" w:lineRule="auto"/>
      <w:ind w:left="7"/>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2178">
    <w:pPr>
      <w:pStyle w:val="35"/>
      <w:pBdr>
        <w:bottom w:val="none" w:color="auto" w:sz="0" w:space="1"/>
      </w:pBdr>
      <w:tabs>
        <w:tab w:val="clear" w:pos="4153"/>
        <w:tab w:val="clear" w:pos="8306"/>
      </w:tabs>
      <w:jc w:val="right"/>
      <w:rPr>
        <w:rFonts w:hint="eastAsia" w:ascii="宋体" w:hAnsi="宋体"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0B25">
    <w:pPr>
      <w:pStyle w:val="35"/>
      <w:tabs>
        <w:tab w:val="clear" w:pos="4153"/>
        <w:tab w:val="clear" w:pos="8306"/>
      </w:tabs>
      <w:jc w:val="left"/>
      <w:rPr>
        <w:rFonts w:hint="eastAsia" w:ascii="宋体" w:hAnsi="宋体" w:eastAsia="宋体"/>
        <w:lang w:eastAsia="zh-CN"/>
      </w:rPr>
    </w:pPr>
    <w:r>
      <w:rPr>
        <w:rFonts w:hint="eastAsia" w:ascii="宋体" w:hAnsi="宋体" w:eastAsia="宋体"/>
        <w:lang w:eastAsia="zh-CN"/>
      </w:rPr>
      <w:t>吴堡县水资源调查评价与开发利用规划报告编制服务项目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9953">
    <w:pPr>
      <w:pStyle w:val="35"/>
      <w:pBdr>
        <w:bottom w:val="none" w:color="auto" w:sz="0" w:space="1"/>
      </w:pBdr>
      <w:tabs>
        <w:tab w:val="clear" w:pos="4153"/>
        <w:tab w:val="clear" w:pos="8306"/>
      </w:tabs>
      <w:jc w:val="right"/>
      <w:rPr>
        <w:rFonts w:hint="eastAsia" w:ascii="宋体" w:hAnsi="宋体"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815B2"/>
    <w:multiLevelType w:val="singleLevel"/>
    <w:tmpl w:val="B42815B2"/>
    <w:lvl w:ilvl="0" w:tentative="0">
      <w:start w:val="2"/>
      <w:numFmt w:val="decimal"/>
      <w:suff w:val="nothing"/>
      <w:lvlText w:val="%1、"/>
      <w:lvlJc w:val="left"/>
    </w:lvl>
  </w:abstractNum>
  <w:abstractNum w:abstractNumId="1">
    <w:nsid w:val="CCE9C67A"/>
    <w:multiLevelType w:val="singleLevel"/>
    <w:tmpl w:val="CCE9C67A"/>
    <w:lvl w:ilvl="0" w:tentative="0">
      <w:start w:val="7"/>
      <w:numFmt w:val="chineseCounting"/>
      <w:suff w:val="nothing"/>
      <w:lvlText w:val="%1、"/>
      <w:lvlJc w:val="left"/>
      <w:rPr>
        <w:rFonts w:hint="eastAsia"/>
      </w:rPr>
    </w:lvl>
  </w:abstractNum>
  <w:abstractNum w:abstractNumId="2">
    <w:nsid w:val="1C828B71"/>
    <w:multiLevelType w:val="singleLevel"/>
    <w:tmpl w:val="1C828B71"/>
    <w:lvl w:ilvl="0" w:tentative="0">
      <w:start w:val="1"/>
      <w:numFmt w:val="chineseCounting"/>
      <w:suff w:val="nothing"/>
      <w:lvlText w:val="（%1）"/>
      <w:lvlJc w:val="left"/>
      <w:rPr>
        <w:rFonts w:hint="eastAsia"/>
      </w:rPr>
    </w:lvl>
  </w:abstractNum>
  <w:abstractNum w:abstractNumId="3">
    <w:nsid w:val="36DD529B"/>
    <w:multiLevelType w:val="singleLevel"/>
    <w:tmpl w:val="36DD529B"/>
    <w:lvl w:ilvl="0" w:tentative="0">
      <w:start w:val="1"/>
      <w:numFmt w:val="lowerLetter"/>
      <w:suff w:val="nothing"/>
      <w:lvlText w:val="%1、"/>
      <w:lvlJc w:val="left"/>
    </w:lvl>
  </w:abstractNum>
  <w:abstractNum w:abstractNumId="4">
    <w:nsid w:val="3999620F"/>
    <w:multiLevelType w:val="singleLevel"/>
    <w:tmpl w:val="3999620F"/>
    <w:lvl w:ilvl="0" w:tentative="0">
      <w:start w:val="1"/>
      <w:numFmt w:val="upperLetter"/>
      <w:pStyle w:val="3"/>
      <w:lvlText w:val="%1."/>
      <w:lvlJc w:val="left"/>
      <w:pPr>
        <w:tabs>
          <w:tab w:val="left" w:pos="2085"/>
        </w:tabs>
        <w:ind w:left="1989" w:hanging="285"/>
      </w:pPr>
      <w:rPr>
        <w:rFonts w:hint="eastAsia"/>
      </w:rPr>
    </w:lvl>
  </w:abstractNum>
  <w:abstractNum w:abstractNumId="5">
    <w:nsid w:val="3C1DDB6C"/>
    <w:multiLevelType w:val="singleLevel"/>
    <w:tmpl w:val="3C1DDB6C"/>
    <w:lvl w:ilvl="0" w:tentative="0">
      <w:start w:val="5"/>
      <w:numFmt w:val="chineseCounting"/>
      <w:suff w:val="nothing"/>
      <w:lvlText w:val="（%1）"/>
      <w:lvlJc w:val="left"/>
      <w:rPr>
        <w:rFonts w:hint="eastAsia"/>
      </w:rPr>
    </w:lvl>
  </w:abstractNum>
  <w:abstractNum w:abstractNumId="6">
    <w:nsid w:val="3F402DFD"/>
    <w:multiLevelType w:val="multilevel"/>
    <w:tmpl w:val="3F402DFD"/>
    <w:lvl w:ilvl="0" w:tentative="0">
      <w:start w:val="1"/>
      <w:numFmt w:val="decimal"/>
      <w:lvlText w:val="%1"/>
      <w:lvlJc w:val="center"/>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7"/>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IzMzhjMDJkOTgyZjRkOGE5MmRjZmMyYTQxNTY0NzIifQ=="/>
  </w:docVars>
  <w:rsids>
    <w:rsidRoot w:val="00000000"/>
    <w:rsid w:val="00046CA0"/>
    <w:rsid w:val="00774EF3"/>
    <w:rsid w:val="00814795"/>
    <w:rsid w:val="00891990"/>
    <w:rsid w:val="00BE32F3"/>
    <w:rsid w:val="01080EC8"/>
    <w:rsid w:val="013C690E"/>
    <w:rsid w:val="014B6167"/>
    <w:rsid w:val="0227136C"/>
    <w:rsid w:val="024A0BB7"/>
    <w:rsid w:val="02B44EA9"/>
    <w:rsid w:val="02B80216"/>
    <w:rsid w:val="03394F93"/>
    <w:rsid w:val="038D16A3"/>
    <w:rsid w:val="03A1754A"/>
    <w:rsid w:val="03CC5D27"/>
    <w:rsid w:val="04227975"/>
    <w:rsid w:val="04C904B8"/>
    <w:rsid w:val="05A30D0A"/>
    <w:rsid w:val="06257970"/>
    <w:rsid w:val="06497B03"/>
    <w:rsid w:val="06565D7C"/>
    <w:rsid w:val="06694871"/>
    <w:rsid w:val="066E30C6"/>
    <w:rsid w:val="06996DAB"/>
    <w:rsid w:val="06CC7540"/>
    <w:rsid w:val="077C5CB6"/>
    <w:rsid w:val="07807554"/>
    <w:rsid w:val="07B02A34"/>
    <w:rsid w:val="084F5672"/>
    <w:rsid w:val="09895AEA"/>
    <w:rsid w:val="09BC05EC"/>
    <w:rsid w:val="0A6777B0"/>
    <w:rsid w:val="0BAD4690"/>
    <w:rsid w:val="0BC1013B"/>
    <w:rsid w:val="0BCE4CA2"/>
    <w:rsid w:val="0BEA6A90"/>
    <w:rsid w:val="0C2661F0"/>
    <w:rsid w:val="0C8E531B"/>
    <w:rsid w:val="0CDE1F34"/>
    <w:rsid w:val="0D1129FD"/>
    <w:rsid w:val="0D703BC7"/>
    <w:rsid w:val="0E8474DE"/>
    <w:rsid w:val="0E884F40"/>
    <w:rsid w:val="0F00702D"/>
    <w:rsid w:val="0F196831"/>
    <w:rsid w:val="0F3A448D"/>
    <w:rsid w:val="0F931DEF"/>
    <w:rsid w:val="0FA22032"/>
    <w:rsid w:val="10082730"/>
    <w:rsid w:val="101C3B92"/>
    <w:rsid w:val="102E4A79"/>
    <w:rsid w:val="10E67785"/>
    <w:rsid w:val="11205904"/>
    <w:rsid w:val="114A472F"/>
    <w:rsid w:val="115A3AA6"/>
    <w:rsid w:val="11B60016"/>
    <w:rsid w:val="11C444E1"/>
    <w:rsid w:val="11C93240"/>
    <w:rsid w:val="11D72467"/>
    <w:rsid w:val="1225694E"/>
    <w:rsid w:val="12D74513"/>
    <w:rsid w:val="13547AE7"/>
    <w:rsid w:val="13693592"/>
    <w:rsid w:val="137D0DEC"/>
    <w:rsid w:val="14027543"/>
    <w:rsid w:val="14270D58"/>
    <w:rsid w:val="14AC2405"/>
    <w:rsid w:val="14EF5D19"/>
    <w:rsid w:val="151439D2"/>
    <w:rsid w:val="15A813C9"/>
    <w:rsid w:val="16247937"/>
    <w:rsid w:val="168D7598"/>
    <w:rsid w:val="16A91EF8"/>
    <w:rsid w:val="175005C5"/>
    <w:rsid w:val="18CE3E98"/>
    <w:rsid w:val="19595E57"/>
    <w:rsid w:val="19C30915"/>
    <w:rsid w:val="1A0B426F"/>
    <w:rsid w:val="1A271AB1"/>
    <w:rsid w:val="1A8C42F1"/>
    <w:rsid w:val="1ADE2269"/>
    <w:rsid w:val="1B4B5C73"/>
    <w:rsid w:val="1B974A15"/>
    <w:rsid w:val="1BCA4DEA"/>
    <w:rsid w:val="1C2E5379"/>
    <w:rsid w:val="1C6F7740"/>
    <w:rsid w:val="1CD13D2A"/>
    <w:rsid w:val="1D414ED9"/>
    <w:rsid w:val="1DC76452"/>
    <w:rsid w:val="1E4D70BB"/>
    <w:rsid w:val="1E563CD5"/>
    <w:rsid w:val="1E851DE6"/>
    <w:rsid w:val="1EB43557"/>
    <w:rsid w:val="1F132604"/>
    <w:rsid w:val="1F647304"/>
    <w:rsid w:val="1F9A4AD4"/>
    <w:rsid w:val="1FB17739"/>
    <w:rsid w:val="200B5E17"/>
    <w:rsid w:val="203B0065"/>
    <w:rsid w:val="20436F19"/>
    <w:rsid w:val="20592BE1"/>
    <w:rsid w:val="20CF69FF"/>
    <w:rsid w:val="214E201A"/>
    <w:rsid w:val="217575A6"/>
    <w:rsid w:val="22E149D3"/>
    <w:rsid w:val="23D34A58"/>
    <w:rsid w:val="242552B4"/>
    <w:rsid w:val="243A0633"/>
    <w:rsid w:val="245317D2"/>
    <w:rsid w:val="24701A48"/>
    <w:rsid w:val="247561B2"/>
    <w:rsid w:val="24C30629"/>
    <w:rsid w:val="25494FD2"/>
    <w:rsid w:val="257A2699"/>
    <w:rsid w:val="25C36F86"/>
    <w:rsid w:val="261F2B93"/>
    <w:rsid w:val="26256302"/>
    <w:rsid w:val="26606A77"/>
    <w:rsid w:val="26CC5EBA"/>
    <w:rsid w:val="26E56F7C"/>
    <w:rsid w:val="27DD7C53"/>
    <w:rsid w:val="28A644E9"/>
    <w:rsid w:val="28A8200F"/>
    <w:rsid w:val="28CF4308"/>
    <w:rsid w:val="29F23E8A"/>
    <w:rsid w:val="2B0A5203"/>
    <w:rsid w:val="2B3B701B"/>
    <w:rsid w:val="2B3E30FF"/>
    <w:rsid w:val="2B7663F5"/>
    <w:rsid w:val="2BB05DAB"/>
    <w:rsid w:val="2BB15D76"/>
    <w:rsid w:val="2BC35E3C"/>
    <w:rsid w:val="2C697D08"/>
    <w:rsid w:val="2C7548FE"/>
    <w:rsid w:val="2C9B2F05"/>
    <w:rsid w:val="2CC43190"/>
    <w:rsid w:val="2CC80ED2"/>
    <w:rsid w:val="2D6D6A71"/>
    <w:rsid w:val="2DE327E6"/>
    <w:rsid w:val="2E1078A6"/>
    <w:rsid w:val="2ED51684"/>
    <w:rsid w:val="2EF72D4E"/>
    <w:rsid w:val="2FB67708"/>
    <w:rsid w:val="313C59EB"/>
    <w:rsid w:val="31C00650"/>
    <w:rsid w:val="31F752BB"/>
    <w:rsid w:val="32026530"/>
    <w:rsid w:val="322203E0"/>
    <w:rsid w:val="32BD0DAD"/>
    <w:rsid w:val="32FC7B27"/>
    <w:rsid w:val="33F24A86"/>
    <w:rsid w:val="34014CC9"/>
    <w:rsid w:val="34655258"/>
    <w:rsid w:val="34B86EA4"/>
    <w:rsid w:val="34DB551B"/>
    <w:rsid w:val="34E143AD"/>
    <w:rsid w:val="34FD7B87"/>
    <w:rsid w:val="35377B8C"/>
    <w:rsid w:val="355E0625"/>
    <w:rsid w:val="35777939"/>
    <w:rsid w:val="35C6441D"/>
    <w:rsid w:val="36251143"/>
    <w:rsid w:val="362A056A"/>
    <w:rsid w:val="36435A6D"/>
    <w:rsid w:val="367B5207"/>
    <w:rsid w:val="36BA5D2F"/>
    <w:rsid w:val="375E7516"/>
    <w:rsid w:val="37FB6A6F"/>
    <w:rsid w:val="38651CCB"/>
    <w:rsid w:val="395E0447"/>
    <w:rsid w:val="3A594803"/>
    <w:rsid w:val="3AAD1707"/>
    <w:rsid w:val="3B082933"/>
    <w:rsid w:val="3B5F6EA5"/>
    <w:rsid w:val="3B974891"/>
    <w:rsid w:val="3BD86C58"/>
    <w:rsid w:val="3C683B38"/>
    <w:rsid w:val="3C942B7F"/>
    <w:rsid w:val="3CF96E86"/>
    <w:rsid w:val="3D45031D"/>
    <w:rsid w:val="3D474095"/>
    <w:rsid w:val="3D915310"/>
    <w:rsid w:val="3E0212F0"/>
    <w:rsid w:val="3E344619"/>
    <w:rsid w:val="3E7A48AD"/>
    <w:rsid w:val="3EBE3EE3"/>
    <w:rsid w:val="3F510079"/>
    <w:rsid w:val="3FDB2873"/>
    <w:rsid w:val="40582115"/>
    <w:rsid w:val="40E83499"/>
    <w:rsid w:val="41354204"/>
    <w:rsid w:val="41654AEA"/>
    <w:rsid w:val="41AE46E3"/>
    <w:rsid w:val="41F60209"/>
    <w:rsid w:val="41F74110"/>
    <w:rsid w:val="42530DE6"/>
    <w:rsid w:val="4258529E"/>
    <w:rsid w:val="42E2628A"/>
    <w:rsid w:val="42EB7271"/>
    <w:rsid w:val="43391127"/>
    <w:rsid w:val="434655D4"/>
    <w:rsid w:val="43B01D34"/>
    <w:rsid w:val="43BB7D65"/>
    <w:rsid w:val="440A5D1F"/>
    <w:rsid w:val="446D15D8"/>
    <w:rsid w:val="449851D6"/>
    <w:rsid w:val="45246CB6"/>
    <w:rsid w:val="45FC3543"/>
    <w:rsid w:val="46D1677D"/>
    <w:rsid w:val="46E26BDC"/>
    <w:rsid w:val="475C24EB"/>
    <w:rsid w:val="47680EBB"/>
    <w:rsid w:val="476A10AC"/>
    <w:rsid w:val="47AB0ABF"/>
    <w:rsid w:val="489F569D"/>
    <w:rsid w:val="49435EA6"/>
    <w:rsid w:val="497A134E"/>
    <w:rsid w:val="4A7D2EA4"/>
    <w:rsid w:val="4B1B446B"/>
    <w:rsid w:val="4B2556C2"/>
    <w:rsid w:val="4B4629A2"/>
    <w:rsid w:val="4C012CC6"/>
    <w:rsid w:val="4C4023DB"/>
    <w:rsid w:val="4D094EC3"/>
    <w:rsid w:val="4D2910C1"/>
    <w:rsid w:val="4D904369"/>
    <w:rsid w:val="4E222FDC"/>
    <w:rsid w:val="4E281379"/>
    <w:rsid w:val="4F9F1B0F"/>
    <w:rsid w:val="500D4CCA"/>
    <w:rsid w:val="501047BA"/>
    <w:rsid w:val="509A5B6D"/>
    <w:rsid w:val="50CD4459"/>
    <w:rsid w:val="50E32782"/>
    <w:rsid w:val="51346287"/>
    <w:rsid w:val="52140592"/>
    <w:rsid w:val="529C40E3"/>
    <w:rsid w:val="533C1422"/>
    <w:rsid w:val="53927B0A"/>
    <w:rsid w:val="53BB67EB"/>
    <w:rsid w:val="540168F4"/>
    <w:rsid w:val="54493DF7"/>
    <w:rsid w:val="545D5AF4"/>
    <w:rsid w:val="54745318"/>
    <w:rsid w:val="54A86D6F"/>
    <w:rsid w:val="54FE2E33"/>
    <w:rsid w:val="55FF259C"/>
    <w:rsid w:val="563B68DF"/>
    <w:rsid w:val="56B45CCF"/>
    <w:rsid w:val="572A0F3D"/>
    <w:rsid w:val="57311F28"/>
    <w:rsid w:val="57460AC2"/>
    <w:rsid w:val="575651A9"/>
    <w:rsid w:val="581035A9"/>
    <w:rsid w:val="58112E7E"/>
    <w:rsid w:val="582901C7"/>
    <w:rsid w:val="58334A34"/>
    <w:rsid w:val="5875340D"/>
    <w:rsid w:val="593A4C97"/>
    <w:rsid w:val="59484FC5"/>
    <w:rsid w:val="59875AED"/>
    <w:rsid w:val="59A3044D"/>
    <w:rsid w:val="59CB295B"/>
    <w:rsid w:val="5A47527D"/>
    <w:rsid w:val="5A4B6B1B"/>
    <w:rsid w:val="5AE605F2"/>
    <w:rsid w:val="5B5C4D58"/>
    <w:rsid w:val="5C231C63"/>
    <w:rsid w:val="5C2F421A"/>
    <w:rsid w:val="5C6A684D"/>
    <w:rsid w:val="5C6E6AF1"/>
    <w:rsid w:val="5CBA0400"/>
    <w:rsid w:val="5CF039A9"/>
    <w:rsid w:val="5CF46978"/>
    <w:rsid w:val="5D883BE2"/>
    <w:rsid w:val="5D9E3405"/>
    <w:rsid w:val="5DB9023F"/>
    <w:rsid w:val="5E6B69F6"/>
    <w:rsid w:val="5EBD3A80"/>
    <w:rsid w:val="5F1C5812"/>
    <w:rsid w:val="5F61108F"/>
    <w:rsid w:val="60147F1F"/>
    <w:rsid w:val="60432042"/>
    <w:rsid w:val="60870181"/>
    <w:rsid w:val="60DC2F78"/>
    <w:rsid w:val="61A04433"/>
    <w:rsid w:val="61BF394A"/>
    <w:rsid w:val="62682234"/>
    <w:rsid w:val="636E387A"/>
    <w:rsid w:val="63870498"/>
    <w:rsid w:val="63AD1983"/>
    <w:rsid w:val="6428168A"/>
    <w:rsid w:val="6429154F"/>
    <w:rsid w:val="64591A45"/>
    <w:rsid w:val="65271F32"/>
    <w:rsid w:val="652E1513"/>
    <w:rsid w:val="65597AD4"/>
    <w:rsid w:val="65705687"/>
    <w:rsid w:val="65D023D2"/>
    <w:rsid w:val="66003476"/>
    <w:rsid w:val="66EC0A2D"/>
    <w:rsid w:val="67092946"/>
    <w:rsid w:val="671B5AC7"/>
    <w:rsid w:val="671D183F"/>
    <w:rsid w:val="67206C39"/>
    <w:rsid w:val="673E5311"/>
    <w:rsid w:val="67654F94"/>
    <w:rsid w:val="67FF2CF3"/>
    <w:rsid w:val="681473D5"/>
    <w:rsid w:val="68BD7DEA"/>
    <w:rsid w:val="69212114"/>
    <w:rsid w:val="69635503"/>
    <w:rsid w:val="69B30239"/>
    <w:rsid w:val="69F97B76"/>
    <w:rsid w:val="6A7554EE"/>
    <w:rsid w:val="6B594E10"/>
    <w:rsid w:val="6B6707F8"/>
    <w:rsid w:val="6B6F33EE"/>
    <w:rsid w:val="6BCE135A"/>
    <w:rsid w:val="6C6C46CF"/>
    <w:rsid w:val="6CB02541"/>
    <w:rsid w:val="6CC4450B"/>
    <w:rsid w:val="6CE93F71"/>
    <w:rsid w:val="6D323B6A"/>
    <w:rsid w:val="6D433682"/>
    <w:rsid w:val="6DD4077E"/>
    <w:rsid w:val="6F7B35A7"/>
    <w:rsid w:val="70455963"/>
    <w:rsid w:val="714605A4"/>
    <w:rsid w:val="71526589"/>
    <w:rsid w:val="718D75C1"/>
    <w:rsid w:val="72345C8F"/>
    <w:rsid w:val="729B7ABC"/>
    <w:rsid w:val="7309711B"/>
    <w:rsid w:val="736616E8"/>
    <w:rsid w:val="73EA2AA9"/>
    <w:rsid w:val="746A1E3C"/>
    <w:rsid w:val="74E4574A"/>
    <w:rsid w:val="755D54FC"/>
    <w:rsid w:val="760F2C9B"/>
    <w:rsid w:val="761E6A3A"/>
    <w:rsid w:val="76261D92"/>
    <w:rsid w:val="766823AB"/>
    <w:rsid w:val="76F459ED"/>
    <w:rsid w:val="76F61765"/>
    <w:rsid w:val="7726029C"/>
    <w:rsid w:val="777F2CFB"/>
    <w:rsid w:val="7801371C"/>
    <w:rsid w:val="793F5645"/>
    <w:rsid w:val="797F1D3D"/>
    <w:rsid w:val="79BC7EA8"/>
    <w:rsid w:val="79E127B0"/>
    <w:rsid w:val="79E17BEC"/>
    <w:rsid w:val="79E206F4"/>
    <w:rsid w:val="7A113E2E"/>
    <w:rsid w:val="7A9353D1"/>
    <w:rsid w:val="7AFE508C"/>
    <w:rsid w:val="7AFF2DA8"/>
    <w:rsid w:val="7B150521"/>
    <w:rsid w:val="7BBC2F7D"/>
    <w:rsid w:val="7BF02C26"/>
    <w:rsid w:val="7C464F3C"/>
    <w:rsid w:val="7C4D62CB"/>
    <w:rsid w:val="7CD2057E"/>
    <w:rsid w:val="7CFD55D0"/>
    <w:rsid w:val="7D0F3580"/>
    <w:rsid w:val="7D6A6A08"/>
    <w:rsid w:val="7E064CD2"/>
    <w:rsid w:val="7E7C2E97"/>
    <w:rsid w:val="7E9975A5"/>
    <w:rsid w:val="7EC62364"/>
    <w:rsid w:val="7F233313"/>
    <w:rsid w:val="7FF95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widowControl/>
      <w:jc w:val="center"/>
      <w:outlineLvl w:val="0"/>
    </w:pPr>
    <w:rPr>
      <w:kern w:val="0"/>
      <w:sz w:val="24"/>
      <w:szCs w:val="20"/>
    </w:rPr>
  </w:style>
  <w:style w:type="paragraph" w:styleId="3">
    <w:name w:val="heading 2"/>
    <w:basedOn w:val="1"/>
    <w:next w:val="1"/>
    <w:qFormat/>
    <w:uiPriority w:val="0"/>
    <w:pPr>
      <w:keepNext/>
      <w:numPr>
        <w:ilvl w:val="0"/>
        <w:numId w:val="1"/>
      </w:numPr>
      <w:outlineLvl w:val="1"/>
    </w:pPr>
    <w:rPr>
      <w:sz w:val="28"/>
      <w:szCs w:val="20"/>
    </w:rPr>
  </w:style>
  <w:style w:type="paragraph" w:styleId="4">
    <w:name w:val="heading 3"/>
    <w:basedOn w:val="1"/>
    <w:next w:val="1"/>
    <w:unhideWhenUsed/>
    <w:qFormat/>
    <w:uiPriority w:val="9"/>
    <w:pPr>
      <w:keepNext/>
      <w:numPr>
        <w:ilvl w:val="2"/>
        <w:numId w:val="2"/>
      </w:numPr>
      <w:spacing w:before="60" w:after="60"/>
      <w:outlineLvl w:val="2"/>
    </w:pPr>
    <w:rPr>
      <w:rFonts w:ascii="Calibri Light" w:hAnsi="Calibri Light" w:eastAsia="宋体"/>
      <w:b/>
      <w:bCs/>
      <w:kern w:val="30"/>
      <w:szCs w:val="26"/>
    </w:rPr>
  </w:style>
  <w:style w:type="paragraph" w:styleId="5">
    <w:name w:val="heading 4"/>
    <w:basedOn w:val="1"/>
    <w:next w:val="1"/>
    <w:qFormat/>
    <w:uiPriority w:val="1"/>
    <w:pPr>
      <w:ind w:left="1101"/>
      <w:outlineLvl w:val="3"/>
    </w:pPr>
    <w:rPr>
      <w:rFonts w:ascii="宋体" w:hAnsi="宋体" w:eastAsia="宋体" w:cs="宋体"/>
      <w:b/>
      <w:bCs/>
      <w:sz w:val="24"/>
      <w:szCs w:val="24"/>
      <w:lang w:val="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autoRedefine/>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pacing w:line="360" w:lineRule="auto"/>
      <w:ind w:firstLine="617" w:firstLineChars="257"/>
    </w:pPr>
    <w:rPr>
      <w:rFonts w:ascii="仿宋_GB2312" w:hAnsi="Calibri" w:eastAsia="宋体" w:cs="Times New Roman"/>
      <w:sz w:val="24"/>
    </w:rPr>
  </w:style>
  <w:style w:type="paragraph" w:styleId="9">
    <w:name w:val="Plain Text"/>
    <w:basedOn w:val="1"/>
    <w:qFormat/>
    <w:uiPriority w:val="0"/>
    <w:rPr>
      <w:rFonts w:hAnsi="Courier New" w:cs="Courier New"/>
      <w:szCs w:val="21"/>
    </w:rPr>
  </w:style>
  <w:style w:type="paragraph" w:styleId="10">
    <w:name w:val="Date"/>
    <w:basedOn w:val="1"/>
    <w:next w:val="1"/>
    <w:qFormat/>
    <w:uiPriority w:val="0"/>
    <w:pPr>
      <w:spacing w:line="560" w:lineRule="exact"/>
      <w:ind w:left="0" w:leftChars="0"/>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920"/>
        <w:tab w:val="right" w:leader="dot" w:pos="9060"/>
      </w:tabs>
      <w:spacing w:line="72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5">
    <w:name w:val="Body Text First Indent"/>
    <w:basedOn w:val="7"/>
    <w:unhideWhenUsed/>
    <w:qFormat/>
    <w:uiPriority w:val="0"/>
    <w:pPr>
      <w:spacing w:line="240" w:lineRule="auto"/>
      <w:ind w:firstLine="420" w:firstLineChars="100"/>
    </w:pPr>
    <w:rPr>
      <w:rFonts w:ascii="Times New Roman" w:hAnsi="Times New Roman"/>
      <w:sz w:val="18"/>
      <w:szCs w:val="18"/>
    </w:rPr>
  </w:style>
  <w:style w:type="paragraph" w:styleId="16">
    <w:name w:val="Body Text First Indent 2"/>
    <w:basedOn w:val="8"/>
    <w:next w:val="7"/>
    <w:qFormat/>
    <w:uiPriority w:val="0"/>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Hyperlink"/>
    <w:basedOn w:val="19"/>
    <w:qFormat/>
    <w:uiPriority w:val="0"/>
    <w:rPr>
      <w:color w:val="0000FF"/>
      <w:u w:val="none"/>
    </w:rPr>
  </w:style>
  <w:style w:type="paragraph" w:customStyle="1" w:styleId="23">
    <w:name w:val="toc 41"/>
    <w:next w:val="1"/>
    <w:qFormat/>
    <w:uiPriority w:val="0"/>
    <w:pPr>
      <w:wordWrap w:val="0"/>
      <w:ind w:left="1275"/>
      <w:jc w:val="both"/>
    </w:pPr>
    <w:rPr>
      <w:rFonts w:ascii="Times New Roman" w:hAnsi="Times New Roman" w:eastAsia="宋体" w:cs="Times New Roman"/>
      <w:sz w:val="21"/>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8"/>
      <w:szCs w:val="28"/>
      <w:lang w:val="en-US" w:eastAsia="en-US" w:bidi="ar-SA"/>
    </w:rPr>
  </w:style>
  <w:style w:type="paragraph" w:customStyle="1" w:styleId="26">
    <w:name w:val="BodyText"/>
    <w:basedOn w:val="1"/>
    <w:next w:val="1"/>
    <w:qFormat/>
    <w:uiPriority w:val="0"/>
    <w:pPr>
      <w:jc w:val="both"/>
      <w:textAlignment w:val="baseline"/>
    </w:pPr>
    <w:rPr>
      <w:rFonts w:ascii="宋体" w:hAnsi="宋体" w:eastAsia="宋体"/>
      <w:kern w:val="2"/>
      <w:sz w:val="24"/>
      <w:szCs w:val="24"/>
      <w:lang w:val="zh-CN" w:eastAsia="zh-CN" w:bidi="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正文文本首行缩进1"/>
    <w:basedOn w:val="7"/>
    <w:qFormat/>
    <w:uiPriority w:val="0"/>
    <w:pPr>
      <w:adjustRightInd w:val="0"/>
      <w:ind w:firstLine="420"/>
      <w:jc w:val="left"/>
      <w:textAlignment w:val="baseline"/>
    </w:pPr>
    <w:rPr>
      <w:kern w:val="0"/>
      <w:sz w:val="21"/>
    </w:rPr>
  </w:style>
  <w:style w:type="paragraph" w:customStyle="1" w:styleId="31">
    <w:name w:val="首行缩进"/>
    <w:basedOn w:val="1"/>
    <w:qFormat/>
    <w:uiPriority w:val="0"/>
    <w:pPr>
      <w:spacing w:line="360" w:lineRule="auto"/>
      <w:ind w:firstLine="480" w:firstLineChars="200"/>
    </w:pPr>
    <w:rPr>
      <w:sz w:val="24"/>
      <w:lang w:val="zh-CN"/>
    </w:rPr>
  </w:style>
  <w:style w:type="paragraph" w:customStyle="1" w:styleId="32">
    <w:name w:val="正文文本首行缩进"/>
    <w:basedOn w:val="7"/>
    <w:qFormat/>
    <w:uiPriority w:val="0"/>
    <w:pPr>
      <w:adjustRightInd w:val="0"/>
      <w:ind w:firstLine="420"/>
      <w:jc w:val="left"/>
      <w:textAlignment w:val="baseline"/>
    </w:pPr>
    <w:rPr>
      <w:kern w:val="0"/>
      <w:sz w:val="21"/>
    </w:rPr>
  </w:style>
  <w:style w:type="paragraph" w:customStyle="1" w:styleId="33">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4">
    <w:name w:val="页脚1"/>
    <w:basedOn w:val="1"/>
    <w:next w:val="11"/>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35">
    <w:name w:val="页眉1"/>
    <w:basedOn w:val="1"/>
    <w:next w:val="12"/>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36">
    <w:name w:val="标题 2（投标文件）"/>
    <w:basedOn w:val="3"/>
    <w:qFormat/>
    <w:uiPriority w:val="0"/>
    <w:pPr>
      <w:jc w:val="center"/>
    </w:pPr>
  </w:style>
  <w:style w:type="paragraph" w:customStyle="1" w:styleId="37">
    <w:name w:val="_Style 47"/>
    <w:basedOn w:val="1"/>
    <w:next w:val="38"/>
    <w:qFormat/>
    <w:uiPriority w:val="1"/>
    <w:pPr>
      <w:ind w:firstLine="420" w:firstLineChars="200"/>
    </w:pPr>
    <w:rPr>
      <w:szCs w:val="22"/>
    </w:rPr>
  </w:style>
  <w:style w:type="paragraph" w:styleId="38">
    <w:name w:val="List Paragraph"/>
    <w:basedOn w:val="1"/>
    <w:qFormat/>
    <w:uiPriority w:val="0"/>
    <w:pPr>
      <w:ind w:firstLine="420" w:firstLineChars="200"/>
    </w:pPr>
  </w:style>
  <w:style w:type="paragraph" w:customStyle="1" w:styleId="39">
    <w:name w:val="null3"/>
    <w:qFormat/>
    <w:uiPriority w:val="0"/>
    <w:rPr>
      <w:rFonts w:hint="eastAsia" w:ascii="Calibri" w:hAnsi="Calibri" w:eastAsia="宋体" w:cs="Times New Roman"/>
      <w:lang w:val="en-US" w:eastAsia="zh-Hans"/>
    </w:rPr>
  </w:style>
  <w:style w:type="paragraph" w:customStyle="1" w:styleId="40">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1">
    <w:name w:val="@正文"/>
    <w:basedOn w:val="3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character" w:customStyle="1" w:styleId="42">
    <w:name w:val="font21"/>
    <w:basedOn w:val="19"/>
    <w:qFormat/>
    <w:uiPriority w:val="0"/>
    <w:rPr>
      <w:rFonts w:hint="eastAsia" w:ascii="仿宋" w:hAnsi="仿宋" w:eastAsia="仿宋" w:cs="仿宋"/>
      <w:color w:val="000000"/>
      <w:sz w:val="28"/>
      <w:szCs w:val="28"/>
      <w:u w:val="none"/>
    </w:rPr>
  </w:style>
  <w:style w:type="character" w:customStyle="1" w:styleId="43">
    <w:name w:val="font41"/>
    <w:basedOn w:val="19"/>
    <w:qFormat/>
    <w:uiPriority w:val="0"/>
    <w:rPr>
      <w:rFonts w:hint="eastAsia" w:ascii="仿宋" w:hAnsi="仿宋" w:eastAsia="仿宋" w:cs="仿宋"/>
      <w:color w:val="000000"/>
      <w:sz w:val="28"/>
      <w:szCs w:val="28"/>
      <w:u w:val="none"/>
      <w:vertAlign w:val="subscript"/>
    </w:rPr>
  </w:style>
  <w:style w:type="character" w:customStyle="1" w:styleId="44">
    <w:name w:val="font11"/>
    <w:basedOn w:val="19"/>
    <w:qFormat/>
    <w:uiPriority w:val="0"/>
    <w:rPr>
      <w:rFonts w:hint="eastAsia" w:ascii="仿宋" w:hAnsi="仿宋" w:eastAsia="仿宋" w:cs="仿宋"/>
      <w:color w:val="000000"/>
      <w:sz w:val="28"/>
      <w:szCs w:val="28"/>
      <w:u w:val="none"/>
    </w:rPr>
  </w:style>
  <w:style w:type="character" w:customStyle="1" w:styleId="45">
    <w:name w:val="font31"/>
    <w:basedOn w:val="1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4.jpeg"/><Relationship Id="rId51" Type="http://schemas.openxmlformats.org/officeDocument/2006/relationships/image" Target="media/image13.jpeg"/><Relationship Id="rId50" Type="http://schemas.openxmlformats.org/officeDocument/2006/relationships/image" Target="media/image12.jpeg"/><Relationship Id="rId5" Type="http://schemas.openxmlformats.org/officeDocument/2006/relationships/header" Target="header1.xml"/><Relationship Id="rId49" Type="http://schemas.openxmlformats.org/officeDocument/2006/relationships/image" Target="media/image11.jpeg"/><Relationship Id="rId48" Type="http://schemas.openxmlformats.org/officeDocument/2006/relationships/image" Target="media/image10.jpeg"/><Relationship Id="rId47" Type="http://schemas.openxmlformats.org/officeDocument/2006/relationships/image" Target="media/image9.jpeg"/><Relationship Id="rId46" Type="http://schemas.openxmlformats.org/officeDocument/2006/relationships/image" Target="media/image8.jpeg"/><Relationship Id="rId45" Type="http://schemas.openxmlformats.org/officeDocument/2006/relationships/image" Target="media/image7.jpeg"/><Relationship Id="rId44" Type="http://schemas.openxmlformats.org/officeDocument/2006/relationships/image" Target="media/image6.jpeg"/><Relationship Id="rId43" Type="http://schemas.openxmlformats.org/officeDocument/2006/relationships/image" Target="media/image5.jpeg"/><Relationship Id="rId42" Type="http://schemas.openxmlformats.org/officeDocument/2006/relationships/image" Target="media/image4.jpeg"/><Relationship Id="rId41" Type="http://schemas.openxmlformats.org/officeDocument/2006/relationships/image" Target="media/image3.jpeg"/><Relationship Id="rId40" Type="http://schemas.openxmlformats.org/officeDocument/2006/relationships/image" Target="media/image2.jpeg"/><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26094</Words>
  <Characters>27663</Characters>
  <TotalTime>14</TotalTime>
  <ScaleCrop>false</ScaleCrop>
  <LinksUpToDate>false</LinksUpToDate>
  <CharactersWithSpaces>27755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2024-04-15T17:43:00Z</dcterms:created>
  <dc:creator>商振华</dc:creator>
  <cp:lastModifiedBy>标书制作</cp:lastModifiedBy>
  <cp:lastPrinted>2026-02-13T09:00:31Z</cp:lastPrinted>
  <dcterms:modified xsi:type="dcterms:W3CDTF">2026-02-13T09:05:59Z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2024-04-17T10:34:58Z</vt:filetime>
  </property>
  <property fmtid="{D5CDD505-2E9C-101B-9397-08002B2CF9AE}" pid="4" name="KSOProductBuildVer">
    <vt:lpwstr>2052-12.1.0.25225</vt:lpwstr>
  </property>
  <property fmtid="{D5CDD505-2E9C-101B-9397-08002B2CF9AE}" pid="5" name="ICV">
    <vt:lpwstr>E639007B956E456F80763A7AE8A764C2_12</vt:lpwstr>
  </property>
  <property fmtid="{D5CDD505-2E9C-101B-9397-08002B2CF9AE}" pid="6" name="KSOTemplateDocerSaveRecord">
    <vt:lpwstr>eyJoZGlkIjoiMGY2NGZmM2I4ZTBjZDM4MGY0OTJiYzcxNWZhYzAwODUiLCJ1c2VySWQiOiIxMjgyOTIxNjU0In0=</vt:lpwstr>
  </property>
</Properties>
</file>