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8C301">
      <w:pPr>
        <w:spacing w:line="400" w:lineRule="exact"/>
        <w:ind w:firstLine="723" w:firstLineChars="200"/>
        <w:jc w:val="center"/>
        <w:rPr>
          <w:rFonts w:hint="eastAsia" w:ascii="仿宋" w:hAnsi="仿宋" w:eastAsia="仿宋"/>
          <w:b/>
          <w:sz w:val="36"/>
          <w:szCs w:val="36"/>
          <w:lang w:val="en-US" w:eastAsia="zh-CN"/>
        </w:rPr>
      </w:pPr>
      <w:r>
        <w:rPr>
          <w:rFonts w:hint="eastAsia" w:ascii="仿宋" w:hAnsi="仿宋" w:eastAsia="仿宋"/>
          <w:b/>
          <w:sz w:val="36"/>
          <w:szCs w:val="36"/>
          <w:lang w:val="en-US" w:eastAsia="zh-CN"/>
        </w:rPr>
        <w:t>采购需求</w:t>
      </w:r>
    </w:p>
    <w:p w14:paraId="3508F4C1">
      <w:pPr>
        <w:spacing w:line="400" w:lineRule="exact"/>
        <w:ind w:firstLine="562" w:firstLineChars="200"/>
        <w:rPr>
          <w:rFonts w:hint="eastAsia" w:ascii="仿宋" w:hAnsi="仿宋" w:eastAsia="仿宋"/>
          <w:b/>
          <w:sz w:val="28"/>
          <w:szCs w:val="28"/>
        </w:rPr>
      </w:pPr>
    </w:p>
    <w:p w14:paraId="3ED36E85">
      <w:pPr>
        <w:spacing w:line="400" w:lineRule="exact"/>
        <w:ind w:firstLine="562" w:firstLineChars="200"/>
        <w:rPr>
          <w:rFonts w:hint="eastAsia" w:ascii="仿宋" w:hAnsi="仿宋" w:eastAsia="仿宋" w:cs="仿宋_GB2312"/>
          <w:sz w:val="28"/>
          <w:szCs w:val="28"/>
          <w:lang w:eastAsia="zh-CN"/>
        </w:rPr>
      </w:pPr>
      <w:r>
        <w:rPr>
          <w:rFonts w:hint="eastAsia" w:ascii="仿宋" w:hAnsi="仿宋" w:eastAsia="仿宋"/>
          <w:b/>
          <w:sz w:val="28"/>
          <w:szCs w:val="28"/>
        </w:rPr>
        <w:t>一、项目名称：</w:t>
      </w:r>
      <w:r>
        <w:rPr>
          <w:rFonts w:hint="eastAsia" w:ascii="仿宋" w:hAnsi="仿宋" w:eastAsia="仿宋" w:cs="仿宋_GB2312"/>
          <w:sz w:val="28"/>
          <w:szCs w:val="28"/>
          <w:lang w:val="en-US" w:eastAsia="zh-CN"/>
        </w:rPr>
        <w:t>志丹县自然资源局2024年度耕地资源质量分类更新与监测服务采购项目</w:t>
      </w:r>
    </w:p>
    <w:p w14:paraId="683473DD">
      <w:pPr>
        <w:spacing w:line="400" w:lineRule="exact"/>
        <w:ind w:firstLine="562" w:firstLineChars="200"/>
        <w:rPr>
          <w:rFonts w:hint="eastAsia" w:ascii="仿宋" w:hAnsi="仿宋" w:eastAsia="仿宋"/>
          <w:b/>
          <w:sz w:val="28"/>
          <w:szCs w:val="28"/>
        </w:rPr>
      </w:pPr>
      <w:r>
        <w:rPr>
          <w:rFonts w:hint="eastAsia" w:ascii="仿宋" w:hAnsi="仿宋" w:eastAsia="仿宋"/>
          <w:b/>
          <w:sz w:val="28"/>
          <w:szCs w:val="28"/>
        </w:rPr>
        <w:t>二、</w:t>
      </w:r>
      <w:bookmarkStart w:id="9" w:name="_GoBack"/>
      <w:bookmarkEnd w:id="9"/>
      <w:r>
        <w:rPr>
          <w:rFonts w:hint="eastAsia" w:ascii="仿宋" w:hAnsi="仿宋" w:eastAsia="仿宋"/>
          <w:b/>
          <w:sz w:val="28"/>
          <w:szCs w:val="28"/>
        </w:rPr>
        <w:t>服务要求：</w:t>
      </w:r>
    </w:p>
    <w:p w14:paraId="302D9396">
      <w:pPr>
        <w:spacing w:line="40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rPr>
        <w:t>1、计划交付期：</w:t>
      </w:r>
      <w:r>
        <w:rPr>
          <w:rFonts w:hint="eastAsia" w:ascii="仿宋" w:hAnsi="仿宋" w:eastAsia="仿宋" w:cs="仿宋_GB2312"/>
          <w:sz w:val="28"/>
          <w:szCs w:val="28"/>
          <w:lang w:val="en-US" w:eastAsia="zh-CN"/>
        </w:rPr>
        <w:t>120日历天</w:t>
      </w:r>
    </w:p>
    <w:p w14:paraId="16A5DCBA">
      <w:pPr>
        <w:pStyle w:val="4"/>
        <w:rPr>
          <w:rFonts w:hint="default"/>
          <w:lang w:val="en-US" w:eastAsia="zh-CN"/>
        </w:rPr>
      </w:pPr>
      <w:r>
        <w:rPr>
          <w:rFonts w:hint="eastAsia" w:ascii="仿宋" w:hAnsi="仿宋" w:eastAsia="仿宋" w:cs="仿宋_GB2312"/>
          <w:sz w:val="28"/>
          <w:szCs w:val="28"/>
          <w:lang w:val="en-US" w:eastAsia="zh-CN"/>
        </w:rPr>
        <w:t>2、所属行业：其他未列明行业</w:t>
      </w:r>
    </w:p>
    <w:p w14:paraId="06B5B5B4">
      <w:pPr>
        <w:spacing w:line="400" w:lineRule="exact"/>
        <w:ind w:firstLine="562" w:firstLineChars="200"/>
        <w:rPr>
          <w:rFonts w:hint="eastAsia" w:ascii="仿宋" w:hAnsi="仿宋" w:eastAsia="仿宋" w:cs="仿宋_GB2312"/>
          <w:sz w:val="28"/>
          <w:szCs w:val="28"/>
          <w:lang w:val="en-US" w:eastAsia="zh-CN"/>
        </w:rPr>
      </w:pPr>
      <w:r>
        <w:rPr>
          <w:rFonts w:hint="eastAsia" w:ascii="仿宋" w:hAnsi="仿宋" w:eastAsia="仿宋"/>
          <w:b/>
          <w:sz w:val="28"/>
          <w:szCs w:val="28"/>
          <w:lang w:val="en-US" w:eastAsia="zh-CN"/>
        </w:rPr>
        <w:t>三、</w:t>
      </w:r>
      <w:r>
        <w:rPr>
          <w:rFonts w:hint="eastAsia" w:ascii="仿宋" w:hAnsi="仿宋" w:eastAsia="仿宋"/>
          <w:b/>
          <w:sz w:val="28"/>
          <w:szCs w:val="28"/>
        </w:rPr>
        <w:t>项目概况</w:t>
      </w:r>
    </w:p>
    <w:p w14:paraId="3792E2EE">
      <w:pPr>
        <w:spacing w:line="420" w:lineRule="exact"/>
        <w:ind w:firstLine="557" w:firstLineChars="199"/>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为更好地适应生态文明建设需要，满足自然资源管理新要求，落实耕地数量、质量、生态“三位一体”保护，自然资源部改进原耕地分等调查评价方法，形成了新的耕地资源质量分类体系。耕地资源质量分类以突出耕地资源自然本底条件，准确分析、客观描述耕地资源最重要的基本特征为目标，总体思路是立足自然资源管理职责定位，紧扣耕地资源自然特征，充分利用自然资源部和相关部门已有的基础数据，采取分类分级的思路，开展耕地资源质量分类工作。</w:t>
      </w:r>
    </w:p>
    <w:p w14:paraId="6FE9380C">
      <w:pPr>
        <w:spacing w:line="420" w:lineRule="exact"/>
        <w:ind w:firstLine="557" w:firstLineChars="199"/>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依据《自然资源部办公厅关于开展2023年度全国国土变更调查工作的通知》（自然资办发[2023]38号）、《陕西省自然资源厅关于做好2023年度国土变更调查工作的通知》（陕自然资发[2023]58号），开展志丹县2023年度耕地资源质量分类更新与监测工作。</w:t>
      </w:r>
      <w:r>
        <w:rPr>
          <w:rFonts w:hint="eastAsia" w:ascii="仿宋" w:hAnsi="仿宋" w:eastAsia="仿宋" w:cs="仿宋_GB2312"/>
          <w:sz w:val="28"/>
          <w:szCs w:val="28"/>
          <w:lang w:val="en-US" w:eastAsia="zh-CN"/>
        </w:rPr>
        <w:t>全面掌握年度内耕地现状变化及耕地质量建设引起的耕地质量变化情况，保持耕地质量分类成果数据的现势性，为落实耕地数量、质量、生态“三位一体”保护提供支撑。</w:t>
      </w:r>
    </w:p>
    <w:p w14:paraId="33D3F896">
      <w:pPr>
        <w:spacing w:line="400" w:lineRule="exact"/>
        <w:ind w:firstLine="562" w:firstLineChars="200"/>
        <w:rPr>
          <w:rFonts w:hint="default" w:ascii="仿宋" w:hAnsi="仿宋" w:eastAsia="仿宋" w:cs="Times New Roman"/>
          <w:b/>
          <w:sz w:val="28"/>
          <w:szCs w:val="28"/>
          <w:lang w:val="en-US" w:eastAsia="zh-CN"/>
        </w:rPr>
      </w:pPr>
      <w:r>
        <w:rPr>
          <w:rFonts w:hint="eastAsia" w:ascii="仿宋" w:hAnsi="仿宋" w:eastAsia="仿宋" w:cs="Times New Roman"/>
          <w:b/>
          <w:sz w:val="28"/>
          <w:szCs w:val="28"/>
          <w:lang w:val="en-US" w:eastAsia="zh-CN"/>
        </w:rPr>
        <w:t>四、服务要求</w:t>
      </w:r>
    </w:p>
    <w:p w14:paraId="46FB9CBC">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以志丹县2022年度耕地资源质量分类成果及2023年度国土变更调查成果为基础，结合2023年度土地整治、高标准农田建设等项目竣工验收资料，完成2023年度耕地资源质量分类更新与监测工作，生成2023年度耕地资源质量分类更新数据库，更新耕地资源质量分类数据库，建立耕地资源质量分类监测数据库，形成志丹县2023年度耕地资源质量分类更新与监测文字报告。</w:t>
      </w:r>
    </w:p>
    <w:p w14:paraId="06F4B09E">
      <w:pPr>
        <w:spacing w:line="420" w:lineRule="exact"/>
        <w:ind w:firstLine="557" w:firstLineChars="199"/>
        <w:rPr>
          <w:rFonts w:hint="default" w:ascii="仿宋" w:hAnsi="仿宋" w:eastAsia="仿宋" w:cs="仿宋_GB2312"/>
          <w:sz w:val="28"/>
          <w:szCs w:val="28"/>
          <w:lang w:val="en-US" w:eastAsia="zh-CN"/>
        </w:rPr>
      </w:pPr>
      <w:bookmarkStart w:id="0" w:name="_Toc13470"/>
      <w:r>
        <w:rPr>
          <w:rFonts w:hint="eastAsia" w:ascii="仿宋" w:hAnsi="仿宋" w:eastAsia="仿宋" w:cs="仿宋_GB2312"/>
          <w:sz w:val="28"/>
          <w:szCs w:val="28"/>
          <w:lang w:val="en-US" w:eastAsia="zh-CN"/>
        </w:rPr>
        <w:t>1、工作范围</w:t>
      </w:r>
      <w:bookmarkEnd w:id="0"/>
    </w:p>
    <w:p w14:paraId="370F96F4">
      <w:pPr>
        <w:spacing w:line="420" w:lineRule="exact"/>
        <w:ind w:firstLine="557" w:firstLineChars="199"/>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（1）志丹县2023年度耕地资源质量分类更新工作范围：全县下辖1个街道，7个镇。</w:t>
      </w:r>
    </w:p>
    <w:p w14:paraId="100D6164">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（2）志丹县2023年度耕地资源质量分类监测工作范围：为省级确定的83个监测样点。</w:t>
      </w:r>
    </w:p>
    <w:p w14:paraId="44B218BF">
      <w:pPr>
        <w:spacing w:line="420" w:lineRule="exact"/>
        <w:ind w:firstLine="557" w:firstLineChars="199"/>
        <w:rPr>
          <w:rFonts w:hint="default" w:ascii="仿宋" w:hAnsi="仿宋" w:eastAsia="仿宋" w:cs="仿宋_GB2312"/>
          <w:sz w:val="28"/>
          <w:szCs w:val="28"/>
          <w:lang w:val="en-US" w:eastAsia="zh-CN"/>
        </w:rPr>
      </w:pPr>
      <w:bookmarkStart w:id="1" w:name="_Toc5638"/>
      <w:r>
        <w:rPr>
          <w:rFonts w:hint="eastAsia" w:ascii="仿宋" w:hAnsi="仿宋" w:eastAsia="仿宋" w:cs="仿宋_GB2312"/>
          <w:sz w:val="28"/>
          <w:szCs w:val="28"/>
          <w:lang w:val="en-US" w:eastAsia="zh-CN"/>
        </w:rPr>
        <w:t>2、工作对象</w:t>
      </w:r>
      <w:bookmarkEnd w:id="1"/>
    </w:p>
    <w:p w14:paraId="1310E8F4">
      <w:pPr>
        <w:spacing w:line="420" w:lineRule="exact"/>
        <w:ind w:firstLine="557" w:firstLineChars="199"/>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（1）年度更新对象</w:t>
      </w:r>
    </w:p>
    <w:p w14:paraId="7E748A2B">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全县2023年度新增、减少和二级地类变化耕地、新增和减少可恢复为耕地的土地（以下简称“恢复地类”）和恢复属性变化的地类，以及通过土地整治、高标准农田建设等项目实施质量发生变化的耕地和恢复地类。</w:t>
      </w:r>
    </w:p>
    <w:p w14:paraId="33976A87">
      <w:pPr>
        <w:spacing w:line="420" w:lineRule="exact"/>
        <w:ind w:firstLine="557" w:firstLineChars="199"/>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（2）年度监测对象</w:t>
      </w:r>
    </w:p>
    <w:p w14:paraId="57464AB8">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志丹县更新范围外的耕地，即上上一年度是耕地且本年度二级地类未发生变化、长期稳定利用的耕地。按照监测样点布设要求首选永久基本农田上的典型耕地地块作为长期固定监测样点，共布设83个监测样点。</w:t>
      </w:r>
    </w:p>
    <w:p w14:paraId="521B6823">
      <w:pPr>
        <w:spacing w:line="400" w:lineRule="exact"/>
        <w:ind w:firstLine="562" w:firstLineChars="200"/>
        <w:rPr>
          <w:rFonts w:hint="default" w:ascii="仿宋" w:hAnsi="仿宋" w:eastAsia="仿宋" w:cs="Times New Roman"/>
          <w:b/>
          <w:sz w:val="28"/>
          <w:szCs w:val="28"/>
          <w:lang w:val="en-US" w:eastAsia="zh-CN"/>
        </w:rPr>
      </w:pPr>
      <w:r>
        <w:rPr>
          <w:rFonts w:hint="eastAsia" w:ascii="仿宋" w:hAnsi="仿宋" w:eastAsia="仿宋" w:cs="Times New Roman"/>
          <w:b/>
          <w:sz w:val="28"/>
          <w:szCs w:val="28"/>
          <w:lang w:val="en-US" w:eastAsia="zh-CN"/>
        </w:rPr>
        <w:t>五、收费依据</w:t>
      </w:r>
    </w:p>
    <w:p w14:paraId="2284CF45">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志丹县耕地资源质量分类2023年度更新与监测工作主要包含以下几个方面的工作：</w:t>
      </w:r>
    </w:p>
    <w:p w14:paraId="62EF1B58">
      <w:pPr>
        <w:spacing w:line="420" w:lineRule="exact"/>
        <w:ind w:firstLine="557" w:firstLineChars="199"/>
        <w:rPr>
          <w:rFonts w:hint="default" w:ascii="仿宋" w:hAnsi="仿宋" w:eastAsia="仿宋" w:cs="仿宋_GB2312"/>
          <w:sz w:val="28"/>
          <w:szCs w:val="28"/>
          <w:lang w:val="en-US" w:eastAsia="zh-CN"/>
        </w:rPr>
      </w:pPr>
      <w:bookmarkStart w:id="2" w:name="_Toc25485"/>
      <w:r>
        <w:rPr>
          <w:rFonts w:hint="default" w:ascii="仿宋" w:hAnsi="仿宋" w:eastAsia="仿宋" w:cs="仿宋_GB2312"/>
          <w:sz w:val="28"/>
          <w:szCs w:val="28"/>
          <w:lang w:val="en-US" w:eastAsia="zh-CN"/>
        </w:rPr>
        <w:t>前期工作准备</w:t>
      </w:r>
      <w:bookmarkEnd w:id="2"/>
    </w:p>
    <w:p w14:paraId="6FB25057">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按照自然资源部、省自然资源厅对该工作的要求，由志丹县自然资源局组织编制并下发工作实施方案，安排部署该项工作，落实工作经费并开展业务和技术培训。</w:t>
      </w:r>
    </w:p>
    <w:p w14:paraId="28E39BFA">
      <w:pPr>
        <w:spacing w:line="420" w:lineRule="exact"/>
        <w:ind w:firstLine="557" w:firstLineChars="199"/>
        <w:rPr>
          <w:rFonts w:hint="default" w:ascii="仿宋" w:hAnsi="仿宋" w:eastAsia="仿宋" w:cs="仿宋_GB2312"/>
          <w:sz w:val="28"/>
          <w:szCs w:val="28"/>
          <w:lang w:val="en-US" w:eastAsia="zh-CN"/>
        </w:rPr>
      </w:pPr>
      <w:bookmarkStart w:id="3" w:name="_Toc25094"/>
      <w:r>
        <w:rPr>
          <w:rFonts w:hint="default" w:ascii="仿宋" w:hAnsi="仿宋" w:eastAsia="仿宋" w:cs="仿宋_GB2312"/>
          <w:sz w:val="28"/>
          <w:szCs w:val="28"/>
          <w:lang w:val="en-US" w:eastAsia="zh-CN"/>
        </w:rPr>
        <w:t>资料收集与外业调查</w:t>
      </w:r>
      <w:bookmarkEnd w:id="3"/>
    </w:p>
    <w:p w14:paraId="5EB0BD8C">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收集2023年度国土变更调查增量包（初始数据）的地类图斑更新层、日常变更数据、项目资料等，预判年度更新图斑，布设更新调查样点和监测调查样点，开展外业调查，获取土壤条件4个指标，现场实地判断土层厚度、实验室监测化验获取土壤质地、土地有机质含量、土壤pH值，同时将外业调查信息与实验室检测结果上传至“国土云调查”平台的耕地资源质量分类模块上。</w:t>
      </w:r>
    </w:p>
    <w:p w14:paraId="7228321C">
      <w:pPr>
        <w:spacing w:line="420" w:lineRule="exact"/>
        <w:ind w:firstLine="557" w:firstLineChars="199"/>
        <w:rPr>
          <w:rFonts w:hint="default" w:ascii="仿宋" w:hAnsi="仿宋" w:eastAsia="仿宋" w:cs="仿宋_GB2312"/>
          <w:sz w:val="28"/>
          <w:szCs w:val="28"/>
          <w:lang w:val="en-US" w:eastAsia="zh-CN"/>
        </w:rPr>
      </w:pPr>
      <w:bookmarkStart w:id="4" w:name="_Toc28739"/>
      <w:r>
        <w:rPr>
          <w:rFonts w:hint="default" w:ascii="仿宋" w:hAnsi="仿宋" w:eastAsia="仿宋" w:cs="仿宋_GB2312"/>
          <w:sz w:val="28"/>
          <w:szCs w:val="28"/>
          <w:lang w:val="en-US" w:eastAsia="zh-CN"/>
        </w:rPr>
        <w:t>（三）</w:t>
      </w:r>
      <w:bookmarkEnd w:id="4"/>
      <w:r>
        <w:rPr>
          <w:rFonts w:hint="eastAsia" w:ascii="仿宋" w:hAnsi="仿宋" w:eastAsia="仿宋" w:cs="仿宋_GB2312"/>
          <w:sz w:val="28"/>
          <w:szCs w:val="28"/>
          <w:lang w:val="en-US" w:eastAsia="zh-CN"/>
        </w:rPr>
        <w:t>内业分析及数据制作</w:t>
      </w:r>
    </w:p>
    <w:p w14:paraId="388D9D33">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自然资源部下发更新与监测基础库后，根据下发的数据完成更新与监测年度工作任务，并形成2023年度耕地资源质量分类更新数据库、监测数据库及监测数据表；根据技术要求和数据库标准，利用国家下发的最新质检软件，从数据一致性、完整性、规范性等方面开展县级成果自查工作，合格后上报至市级自然资源主管部门。</w:t>
      </w:r>
    </w:p>
    <w:p w14:paraId="26A0E60B">
      <w:pPr>
        <w:spacing w:line="420" w:lineRule="exact"/>
        <w:ind w:firstLine="557" w:firstLineChars="199"/>
        <w:rPr>
          <w:rFonts w:hint="default" w:ascii="仿宋" w:hAnsi="仿宋" w:eastAsia="仿宋" w:cs="仿宋_GB2312"/>
          <w:sz w:val="28"/>
          <w:szCs w:val="28"/>
          <w:lang w:val="en-US" w:eastAsia="zh-CN"/>
        </w:rPr>
      </w:pPr>
      <w:bookmarkStart w:id="5" w:name="_Toc23937"/>
      <w:r>
        <w:rPr>
          <w:rFonts w:hint="eastAsia" w:ascii="仿宋" w:hAnsi="仿宋" w:eastAsia="仿宋" w:cs="仿宋_GB2312"/>
          <w:sz w:val="28"/>
          <w:szCs w:val="28"/>
          <w:lang w:val="en-US" w:eastAsia="zh-CN"/>
        </w:rPr>
        <w:t>（四）成果汇总上报</w:t>
      </w:r>
      <w:bookmarkEnd w:id="5"/>
    </w:p>
    <w:p w14:paraId="4B552729">
      <w:pPr>
        <w:spacing w:line="420" w:lineRule="exact"/>
        <w:ind w:firstLine="557" w:firstLineChars="199"/>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结合成果开展更新与监测工作总结和数据分析，编制分析报告，并将县级分析报告汇交上报上级自然资源主管部门。</w:t>
      </w:r>
    </w:p>
    <w:p w14:paraId="6EB53406">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根据上述工作内容计算项目费用，收费依据</w:t>
      </w:r>
      <w:r>
        <w:rPr>
          <w:rFonts w:hint="default" w:ascii="仿宋" w:hAnsi="仿宋" w:eastAsia="仿宋" w:cs="仿宋_GB2312"/>
          <w:sz w:val="28"/>
          <w:szCs w:val="28"/>
          <w:lang w:val="en-US" w:eastAsia="zh-CN"/>
        </w:rPr>
        <w:t>参照《县级国土调查生产成本定额》（TD/T1056-2019）</w:t>
      </w:r>
      <w:r>
        <w:rPr>
          <w:rFonts w:hint="eastAsia" w:ascii="仿宋" w:hAnsi="仿宋" w:eastAsia="仿宋" w:cs="仿宋_GB2312"/>
          <w:sz w:val="28"/>
          <w:szCs w:val="28"/>
          <w:lang w:val="en-US" w:eastAsia="zh-CN"/>
        </w:rPr>
        <w:t>。</w:t>
      </w:r>
    </w:p>
    <w:p w14:paraId="4584CB90">
      <w:pPr>
        <w:spacing w:line="400" w:lineRule="exact"/>
        <w:ind w:firstLine="562" w:firstLineChars="200"/>
        <w:rPr>
          <w:rFonts w:hint="default" w:ascii="仿宋" w:hAnsi="仿宋" w:eastAsia="仿宋" w:cs="Times New Roman"/>
          <w:b/>
          <w:sz w:val="28"/>
          <w:szCs w:val="28"/>
          <w:lang w:val="en-US" w:eastAsia="zh-CN"/>
        </w:rPr>
      </w:pPr>
      <w:r>
        <w:rPr>
          <w:rFonts w:hint="eastAsia" w:ascii="仿宋" w:hAnsi="仿宋" w:eastAsia="仿宋" w:cs="Times New Roman"/>
          <w:b/>
          <w:sz w:val="28"/>
          <w:szCs w:val="28"/>
          <w:lang w:val="en-US" w:eastAsia="zh-CN"/>
        </w:rPr>
        <w:t>六、调整系数</w:t>
      </w:r>
    </w:p>
    <w:p w14:paraId="5D74FD6D">
      <w:pPr>
        <w:spacing w:line="420" w:lineRule="exact"/>
        <w:ind w:firstLine="557" w:firstLineChars="199"/>
        <w:rPr>
          <w:rFonts w:hint="default" w:ascii="Times New Roman" w:hAnsi="Times New Roman" w:eastAsia="宋体" w:cs="Times New Roman"/>
          <w:sz w:val="28"/>
          <w:szCs w:val="28"/>
          <w:lang w:val="en-US" w:eastAsia="zh-CN"/>
        </w:rPr>
      </w:pPr>
      <w:r>
        <w:rPr>
          <w:rFonts w:hint="eastAsia" w:ascii="仿宋" w:hAnsi="仿宋" w:eastAsia="仿宋" w:cs="仿宋_GB2312"/>
          <w:sz w:val="28"/>
          <w:szCs w:val="28"/>
          <w:lang w:val="en-US" w:eastAsia="zh-CN"/>
        </w:rPr>
        <w:t>志丹县耕地资源质量分类更新与监测收费调整系数，以国家与陕西省通用体系为基础，结合当地黄土丘陵沟壑地形、耕地破碎、数据基础与进度要求等特点，形成以下调整系数：</w:t>
      </w:r>
    </w:p>
    <w:tbl>
      <w:tblPr>
        <w:tblStyle w:val="2"/>
        <w:tblW w:w="91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3"/>
        <w:gridCol w:w="1551"/>
        <w:gridCol w:w="1790"/>
        <w:gridCol w:w="4546"/>
      </w:tblGrid>
      <w:tr w14:paraId="4D44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43" w:type="dxa"/>
            <w:tcBorders>
              <w:top w:val="single" w:color="000000" w:sz="4" w:space="0"/>
              <w:left w:val="single" w:color="000000" w:sz="4" w:space="0"/>
              <w:bottom w:val="single" w:color="000000" w:sz="4" w:space="0"/>
              <w:right w:val="single" w:color="000000" w:sz="4" w:space="0"/>
            </w:tcBorders>
            <w:noWrap w:val="0"/>
            <w:vAlign w:val="center"/>
          </w:tcPr>
          <w:p w14:paraId="3D8D7BE4">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系数类别</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19877E47">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细分因素</w:t>
            </w: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64560A2B">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志丹县典型取值</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60383733">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适配说明</w:t>
            </w:r>
          </w:p>
        </w:tc>
      </w:tr>
      <w:tr w14:paraId="7037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2044E3">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工作量</w:t>
            </w:r>
          </w:p>
          <w:p w14:paraId="597A0807">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系数</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2FFB179F">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图斑密度</w:t>
            </w: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47B1DBF6">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1.5-1.8</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0A8155BF">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黄土丘陵区耕地破碎，图斑密度 &gt; 200 个 /km²，远高于平原县，系数取高值</w:t>
            </w:r>
          </w:p>
        </w:tc>
      </w:tr>
      <w:tr w14:paraId="0765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95FDA">
            <w:pPr>
              <w:keepNext w:val="0"/>
              <w:keepLines w:val="0"/>
              <w:pageBreakBefore w:val="0"/>
              <w:kinsoku/>
              <w:wordWrap/>
              <w:overflowPunct/>
              <w:topLinePunct w:val="0"/>
              <w:autoSpaceDE/>
              <w:autoSpaceDN/>
              <w:bidi w:val="0"/>
              <w:adjustRightInd/>
              <w:snapToGrid/>
              <w:ind w:left="0" w:leftChars="0"/>
              <w:jc w:val="center"/>
              <w:rPr>
                <w:rFonts w:hint="eastAsia" w:ascii="宋体" w:hAnsi="宋体" w:eastAsia="宋体" w:cs="宋体"/>
                <w:i w:val="0"/>
                <w:iCs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4B814FC7">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监测点位密度</w:t>
            </w: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10B3979F">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6B0002A4">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省级监测点 + 县级加密（如高标准农田区），点位密度高，系数上浮</w:t>
            </w:r>
          </w:p>
        </w:tc>
      </w:tr>
      <w:tr w14:paraId="7AF1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6A708D">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技术难度系数</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5F1F0E68">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数据基础</w:t>
            </w: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2BD761B4">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1.4-1.7</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13AB8DAA">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部分区域无完整历史数据库，需补测补建，基础越差系数越高</w:t>
            </w:r>
          </w:p>
        </w:tc>
      </w:tr>
      <w:tr w14:paraId="2834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DF281">
            <w:pPr>
              <w:keepNext w:val="0"/>
              <w:keepLines w:val="0"/>
              <w:pageBreakBefore w:val="0"/>
              <w:kinsoku/>
              <w:wordWrap/>
              <w:overflowPunct/>
              <w:topLinePunct w:val="0"/>
              <w:autoSpaceDE/>
              <w:autoSpaceDN/>
              <w:bidi w:val="0"/>
              <w:adjustRightInd/>
              <w:snapToGrid/>
              <w:ind w:left="0" w:leftChars="0"/>
              <w:jc w:val="center"/>
              <w:rPr>
                <w:rFonts w:hint="eastAsia" w:ascii="宋体" w:hAnsi="宋体" w:eastAsia="宋体" w:cs="宋体"/>
                <w:i w:val="0"/>
                <w:iCs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6552A43B">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检测项目数量</w:t>
            </w: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438E5A05">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261C01C1">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含土壤有机质、pH、重金属等 10 + 项全指标检测，系数取高值</w:t>
            </w:r>
          </w:p>
        </w:tc>
      </w:tr>
      <w:tr w14:paraId="78AB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86B44">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自然环境系数</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6ED6EE9F">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地形条件</w:t>
            </w: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5ABB6FCA">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744A8DFD">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 以上为山地、 丘陵，外业调查难度大，系数取上限</w:t>
            </w:r>
          </w:p>
        </w:tc>
      </w:tr>
      <w:tr w14:paraId="2C96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F466D">
            <w:pPr>
              <w:keepNext w:val="0"/>
              <w:keepLines w:val="0"/>
              <w:pageBreakBefore w:val="0"/>
              <w:kinsoku/>
              <w:wordWrap/>
              <w:overflowPunct/>
              <w:topLinePunct w:val="0"/>
              <w:autoSpaceDE/>
              <w:autoSpaceDN/>
              <w:bidi w:val="0"/>
              <w:adjustRightInd/>
              <w:snapToGrid/>
              <w:ind w:left="0" w:leftChars="0"/>
              <w:jc w:val="center"/>
              <w:rPr>
                <w:rFonts w:hint="eastAsia" w:ascii="宋体" w:hAnsi="宋体" w:eastAsia="宋体" w:cs="宋体"/>
                <w:i w:val="0"/>
                <w:iCs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14A12BA0">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气候与交通</w:t>
            </w: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7E4AB480">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1.4-1.6</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4389BC48">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雨季（7-9 月）影响外业，部分村组偏远，交通成本高，系数上浮</w:t>
            </w:r>
          </w:p>
        </w:tc>
      </w:tr>
      <w:tr w14:paraId="7C68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E2A7C">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进度与质量系数</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289A22F5">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工期压缩</w:t>
            </w: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401C8A8D">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717FB673">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在项目进行过程中，因政策临时变化，导致后期工期紧张，系数上浮</w:t>
            </w:r>
          </w:p>
        </w:tc>
      </w:tr>
      <w:tr w14:paraId="0A38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40D9B">
            <w:pPr>
              <w:keepNext w:val="0"/>
              <w:keepLines w:val="0"/>
              <w:pageBreakBefore w:val="0"/>
              <w:kinsoku/>
              <w:wordWrap/>
              <w:overflowPunct/>
              <w:topLinePunct w:val="0"/>
              <w:autoSpaceDE/>
              <w:autoSpaceDN/>
              <w:bidi w:val="0"/>
              <w:adjustRightInd/>
              <w:snapToGrid/>
              <w:ind w:left="0" w:leftChars="0"/>
              <w:jc w:val="center"/>
              <w:rPr>
                <w:rFonts w:hint="eastAsia" w:ascii="宋体" w:hAnsi="宋体" w:eastAsia="宋体" w:cs="宋体"/>
                <w:i w:val="0"/>
                <w:iCs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52D78000">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质量等级要求</w:t>
            </w: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1C6B4B21">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219271DC">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需通过市级检查、省级核查，国家级抽查，质量标准严格</w:t>
            </w:r>
          </w:p>
        </w:tc>
      </w:tr>
      <w:tr w14:paraId="4A6A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3" w:type="dxa"/>
            <w:tcBorders>
              <w:top w:val="single" w:color="000000" w:sz="4" w:space="0"/>
              <w:left w:val="single" w:color="000000" w:sz="4" w:space="0"/>
              <w:bottom w:val="single" w:color="000000" w:sz="4" w:space="0"/>
              <w:right w:val="single" w:color="000000" w:sz="4" w:space="0"/>
            </w:tcBorders>
            <w:noWrap w:val="0"/>
            <w:vAlign w:val="center"/>
          </w:tcPr>
          <w:p w14:paraId="34A495FF">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服务系数</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7DBB01EB">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驻场服务</w:t>
            </w: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58CC2347">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2C3DD19D">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需全程驻场配合县级自检与市级核查，驻场周期长</w:t>
            </w:r>
          </w:p>
        </w:tc>
      </w:tr>
      <w:tr w14:paraId="7B94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3" w:type="dxa"/>
            <w:tcBorders>
              <w:top w:val="single" w:color="000000" w:sz="4" w:space="0"/>
              <w:left w:val="single" w:color="000000" w:sz="4" w:space="0"/>
              <w:bottom w:val="single" w:color="000000" w:sz="4" w:space="0"/>
              <w:right w:val="single" w:color="000000" w:sz="4" w:space="0"/>
            </w:tcBorders>
            <w:noWrap w:val="0"/>
            <w:vAlign w:val="center"/>
          </w:tcPr>
          <w:p w14:paraId="2A09BE3E">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区域特殊系数</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639F0C5F">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重点管控区</w:t>
            </w:r>
          </w:p>
        </w:tc>
        <w:tc>
          <w:tcPr>
            <w:tcW w:w="1790" w:type="dxa"/>
            <w:tcBorders>
              <w:top w:val="single" w:color="000000" w:sz="4" w:space="0"/>
              <w:left w:val="single" w:color="000000" w:sz="4" w:space="0"/>
              <w:bottom w:val="single" w:color="000000" w:sz="4" w:space="0"/>
              <w:right w:val="single" w:color="000000" w:sz="4" w:space="0"/>
            </w:tcBorders>
            <w:noWrap/>
            <w:vAlign w:val="center"/>
          </w:tcPr>
          <w:p w14:paraId="7F156D5A">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174C2EE2">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永久基本农田占比高，管控要求严，系数上浮</w:t>
            </w:r>
          </w:p>
        </w:tc>
      </w:tr>
    </w:tbl>
    <w:p w14:paraId="0A51DD65">
      <w:pPr>
        <w:keepNext w:val="0"/>
        <w:keepLines w:val="0"/>
        <w:pageBreakBefore w:val="0"/>
        <w:kinsoku/>
        <w:wordWrap/>
        <w:overflowPunct/>
        <w:topLinePunct w:val="0"/>
        <w:autoSpaceDE/>
        <w:autoSpaceDN/>
        <w:bidi w:val="0"/>
        <w:adjustRightInd/>
        <w:snapToGrid/>
        <w:ind w:left="0" w:leftChars="0"/>
        <w:rPr>
          <w:rFonts w:hint="default" w:ascii="宋体" w:hAnsi="宋体" w:eastAsia="宋体" w:cs="宋体"/>
          <w:sz w:val="24"/>
          <w:szCs w:val="24"/>
          <w:lang w:val="en-US" w:eastAsia="zh-CN"/>
        </w:rPr>
      </w:pPr>
    </w:p>
    <w:p w14:paraId="028CD330">
      <w:pPr>
        <w:spacing w:line="420" w:lineRule="exact"/>
        <w:ind w:firstLine="559" w:firstLineChars="199"/>
        <w:rPr>
          <w:rFonts w:hint="default" w:ascii="仿宋" w:hAnsi="仿宋" w:eastAsia="仿宋" w:cs="Times New Roman"/>
          <w:b/>
          <w:sz w:val="28"/>
          <w:szCs w:val="28"/>
          <w:lang w:val="en-US" w:eastAsia="zh-CN"/>
        </w:rPr>
      </w:pPr>
      <w:r>
        <w:rPr>
          <w:rFonts w:hint="eastAsia" w:ascii="仿宋" w:hAnsi="仿宋" w:eastAsia="仿宋" w:cs="Times New Roman"/>
          <w:b/>
          <w:sz w:val="28"/>
          <w:szCs w:val="28"/>
          <w:lang w:val="en-US" w:eastAsia="zh-CN"/>
        </w:rPr>
        <w:t>七、提交成果（文本及电子版）</w:t>
      </w:r>
    </w:p>
    <w:p w14:paraId="10CD1684">
      <w:pPr>
        <w:spacing w:line="420" w:lineRule="exact"/>
        <w:ind w:firstLine="557" w:firstLineChars="199"/>
        <w:rPr>
          <w:rFonts w:hint="eastAsia" w:ascii="仿宋" w:hAnsi="仿宋" w:eastAsia="仿宋" w:cs="仿宋_GB2312"/>
          <w:sz w:val="28"/>
          <w:szCs w:val="28"/>
          <w:lang w:val="en-US" w:eastAsia="zh-CN"/>
        </w:rPr>
      </w:pPr>
      <w:bookmarkStart w:id="6" w:name="_Toc23484"/>
      <w:r>
        <w:rPr>
          <w:rFonts w:hint="eastAsia" w:ascii="仿宋" w:hAnsi="仿宋" w:eastAsia="仿宋" w:cs="仿宋_GB2312"/>
          <w:sz w:val="28"/>
          <w:szCs w:val="28"/>
          <w:lang w:val="en-US" w:eastAsia="zh-CN"/>
        </w:rPr>
        <w:t>（一）数据库成果</w:t>
      </w:r>
      <w:bookmarkEnd w:id="6"/>
      <w:r>
        <w:rPr>
          <w:rFonts w:hint="eastAsia" w:ascii="仿宋" w:hAnsi="仿宋" w:eastAsia="仿宋" w:cs="仿宋_GB2312"/>
          <w:sz w:val="28"/>
          <w:szCs w:val="28"/>
          <w:lang w:val="en-US" w:eastAsia="zh-CN"/>
        </w:rPr>
        <w:t>（电子成果一份）</w:t>
      </w:r>
    </w:p>
    <w:p w14:paraId="1F39557E">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1、更新数据库</w:t>
      </w:r>
    </w:p>
    <w:p w14:paraId="4A28EF2C">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（1）分类单元更新（FLDYGX）；</w:t>
      </w:r>
    </w:p>
    <w:p w14:paraId="2CEB97DF">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（2）扩充分类单元更新（KCFLDYGX）。</w:t>
      </w:r>
    </w:p>
    <w:p w14:paraId="5518CBC7">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2、监测数据库</w:t>
      </w:r>
    </w:p>
    <w:p w14:paraId="677C2585">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（1）质量监测（ZLJC）。</w:t>
      </w:r>
    </w:p>
    <w:p w14:paraId="51836E37">
      <w:pPr>
        <w:spacing w:line="420" w:lineRule="exact"/>
        <w:ind w:firstLine="557" w:firstLineChars="199"/>
        <w:rPr>
          <w:rFonts w:hint="default" w:ascii="仿宋" w:hAnsi="仿宋" w:eastAsia="仿宋" w:cs="仿宋_GB2312"/>
          <w:sz w:val="28"/>
          <w:szCs w:val="28"/>
          <w:lang w:val="en-US" w:eastAsia="zh-CN"/>
        </w:rPr>
      </w:pPr>
      <w:bookmarkStart w:id="7" w:name="_Toc21093"/>
      <w:r>
        <w:rPr>
          <w:rFonts w:hint="eastAsia" w:ascii="仿宋" w:hAnsi="仿宋" w:eastAsia="仿宋" w:cs="仿宋_GB2312"/>
          <w:sz w:val="28"/>
          <w:szCs w:val="28"/>
          <w:lang w:val="en-US" w:eastAsia="zh-CN"/>
        </w:rPr>
        <w:t>（二）表格成果</w:t>
      </w:r>
      <w:bookmarkEnd w:id="7"/>
      <w:r>
        <w:rPr>
          <w:rFonts w:hint="eastAsia" w:ascii="仿宋" w:hAnsi="仿宋" w:eastAsia="仿宋" w:cs="仿宋_GB2312"/>
          <w:sz w:val="28"/>
          <w:szCs w:val="28"/>
          <w:lang w:val="en-US" w:eastAsia="zh-CN"/>
        </w:rPr>
        <w:t>（纸质一份及电子成果一份）</w:t>
      </w:r>
    </w:p>
    <w:p w14:paraId="1518EFD0">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志丹县耕地资源质量监测样点汇总表。</w:t>
      </w:r>
    </w:p>
    <w:p w14:paraId="1D9D58EE">
      <w:pPr>
        <w:spacing w:line="420" w:lineRule="exact"/>
        <w:ind w:firstLine="557" w:firstLineChars="199"/>
        <w:rPr>
          <w:rFonts w:hint="default" w:ascii="仿宋" w:hAnsi="仿宋" w:eastAsia="仿宋" w:cs="仿宋_GB2312"/>
          <w:sz w:val="28"/>
          <w:szCs w:val="28"/>
          <w:lang w:val="en-US" w:eastAsia="zh-CN"/>
        </w:rPr>
      </w:pPr>
      <w:bookmarkStart w:id="8" w:name="_Toc13516"/>
      <w:r>
        <w:rPr>
          <w:rFonts w:hint="eastAsia" w:ascii="仿宋" w:hAnsi="仿宋" w:eastAsia="仿宋" w:cs="仿宋_GB2312"/>
          <w:sz w:val="28"/>
          <w:szCs w:val="28"/>
          <w:lang w:val="en-US" w:eastAsia="zh-CN"/>
        </w:rPr>
        <w:t>（三）文字成果</w:t>
      </w:r>
      <w:bookmarkEnd w:id="8"/>
      <w:r>
        <w:rPr>
          <w:rFonts w:hint="eastAsia" w:ascii="仿宋" w:hAnsi="仿宋" w:eastAsia="仿宋" w:cs="仿宋_GB2312"/>
          <w:sz w:val="28"/>
          <w:szCs w:val="28"/>
          <w:lang w:val="en-US" w:eastAsia="zh-CN"/>
        </w:rPr>
        <w:t>（纸质一份及电子成果一份）</w:t>
      </w:r>
    </w:p>
    <w:p w14:paraId="478F9C22">
      <w:pPr>
        <w:spacing w:line="420" w:lineRule="exact"/>
        <w:ind w:firstLine="557" w:firstLineChars="199"/>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1、志丹县耕地资源质量分类2023年度更新与监测技术报告；</w:t>
      </w:r>
    </w:p>
    <w:p w14:paraId="73ED63DB">
      <w:pPr>
        <w:spacing w:line="420" w:lineRule="exact"/>
        <w:ind w:firstLine="557" w:firstLineChars="199"/>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2、志丹县耕地资源质量分类2023年度更新与监测工作报告；</w:t>
      </w:r>
    </w:p>
    <w:p w14:paraId="7D0B9F8F">
      <w:pPr>
        <w:spacing w:line="420" w:lineRule="exact"/>
        <w:ind w:firstLine="557" w:firstLineChars="199"/>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3、志丹县数据库质量检查报告。</w:t>
      </w:r>
    </w:p>
    <w:p w14:paraId="31B77B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67AC1"/>
    <w:rsid w:val="06F6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Indent"/>
    <w:basedOn w:val="1"/>
    <w:qFormat/>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2026-02-25T06:12:00Z</dcterms:created>
  <dc:creator>我型我塑icolor</dc:creator>
  <cp:lastModifiedBy>我型我塑icolor</cp:lastModifiedBy>
  <dcterms:modified xsi:type="dcterms:W3CDTF">2026-02-25T06:13:31Z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9DD790A6208A4753AE314BCED13CCD2F_11</vt:lpwstr>
  </property>
  <property fmtid="{D5CDD505-2E9C-101B-9397-08002B2CF9AE}" pid="4" name="KSOTemplateDocerSaveRecord">
    <vt:lpwstr>eyJoZGlkIjoiZGM2ZDRiMmQ1NzNmNTM1MmEzZTFiY2JiYjMxNzAyNDYiLCJ1c2VySWQiOiIyNzQ1Nzc4NjQifQ==</vt:lpwstr>
  </property>
</Properties>
</file>