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color w:val="auto"/>
          <w:spacing w:val="-6"/>
          <w:sz w:val="44"/>
          <w:szCs w:val="44"/>
          <w:highlight w:val="none"/>
          <w:lang w:val="en-US" w:eastAsia="zh-CN"/>
        </w:rPr>
      </w:pPr>
      <w:bookmarkStart w:id="0" w:name="OLE_LINK9"/>
      <w:r>
        <w:rPr>
          <w:rFonts w:hint="eastAsia" w:ascii="宋体" w:hAnsi="宋体" w:eastAsia="宋体" w:cs="宋体"/>
          <w:b/>
          <w:bCs/>
          <w:color w:val="auto"/>
          <w:sz w:val="32"/>
          <w:szCs w:val="40"/>
          <w:highlight w:val="none"/>
          <w:lang w:val="en-US" w:eastAsia="zh-CN"/>
        </w:rPr>
        <w:t>CY2025-022</w:t>
      </w:r>
    </w:p>
    <w:bookmarkEnd w:id="0"/>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bookmarkStart w:id="1" w:name="OLE_LINK6"/>
      <w:r>
        <w:rPr>
          <w:rFonts w:hint="eastAsia" w:ascii="宋体" w:hAnsi="宋体" w:eastAsia="宋体" w:cs="宋体"/>
          <w:b/>
          <w:bCs/>
          <w:color w:val="auto"/>
          <w:spacing w:val="-6"/>
          <w:sz w:val="44"/>
          <w:szCs w:val="44"/>
          <w:highlight w:val="none"/>
          <w:lang w:val="en-US" w:eastAsia="zh-CN"/>
        </w:rPr>
        <w:t>延安市人民医院听力筛查仪等设备采购项目</w:t>
      </w:r>
    </w:p>
    <w:bookmarkEnd w:id="1"/>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44"/>
          <w:szCs w:val="44"/>
          <w:highlight w:val="none"/>
          <w:lang w:val="en-US" w:eastAsia="zh-CN"/>
        </w:rPr>
        <w:t>竞争性谈判文件</w:t>
      </w:r>
      <w:bookmarkStart w:id="102" w:name="_GoBack"/>
      <w:bookmarkEnd w:id="102"/>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采   购   人：</w:t>
      </w:r>
      <w:r>
        <w:rPr>
          <w:rFonts w:hint="eastAsia" w:ascii="宋体" w:hAnsi="宋体" w:eastAsia="宋体" w:cs="宋体"/>
          <w:b/>
          <w:bCs/>
          <w:sz w:val="32"/>
          <w:szCs w:val="32"/>
          <w:highlight w:val="none"/>
          <w:u w:val="none"/>
          <w:lang w:val="en-US" w:eastAsia="zh-CN"/>
        </w:rPr>
        <w:t>延安市人民医院</w:t>
      </w:r>
      <w:r>
        <w:rPr>
          <w:rFonts w:hint="eastAsia" w:ascii="宋体" w:hAnsi="宋体" w:eastAsia="宋体" w:cs="宋体"/>
          <w:b/>
          <w:bCs/>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color w:val="auto"/>
          <w:u w:val="single"/>
          <w:lang w:val="en-US"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40"/>
          <w:u w:val="none"/>
          <w:lang w:val="en-US" w:eastAsia="zh-CN"/>
        </w:rPr>
        <w:t xml:space="preserve">日        期：2026年2月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目录</w:t>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_Toc17038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kern w:val="2"/>
          <w:szCs w:val="32"/>
          <w:highlight w:val="none"/>
          <w:lang w:val="zh-CN" w:eastAsia="zh-CN" w:bidi="ar-SA"/>
        </w:rPr>
        <w:t>第一部分</w:t>
      </w:r>
      <w:r>
        <w:rPr>
          <w:rFonts w:hint="eastAsia" w:ascii="宋体" w:hAnsi="宋体" w:eastAsia="宋体" w:cs="宋体"/>
          <w:kern w:val="2"/>
          <w:szCs w:val="32"/>
          <w:highlight w:val="none"/>
          <w:lang w:val="en-US" w:eastAsia="zh-CN" w:bidi="ar-SA"/>
        </w:rPr>
        <w:t xml:space="preserve">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_Toc17038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_Toc6866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谈判</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_Toc6866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_Toc15209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谈判</w:t>
      </w:r>
      <w:r>
        <w:rPr>
          <w:rFonts w:hint="eastAsia" w:ascii="宋体" w:hAnsi="宋体" w:eastAsia="宋体" w:cs="宋体"/>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_Toc15209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_Toc13936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_Toc25640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2．定义</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_Toc25640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_Toc7945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3．合格供应商的范围</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_Toc7945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_Toc254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代表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_Toc18245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5．费用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_Toc18245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_Toc1066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6．响应文件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_Toc1066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_Toc25021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7．</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保证金</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_Toc25021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_Toc495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内容</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_Toc495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10</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_Toc21895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．评审工作程序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_Toc21895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10</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_Toc24930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10．评审原则</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_Toc24930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_Toc90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11．评审标准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_Toc90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_Toc6282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小组</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_Toc6282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_Toc31389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评审纪律</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_Toc31389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_Toc30379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14．无效响应文件情况说明</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_Toc30379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_Toc29979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15．对响应文件的修正</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_Toc29979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_Toc21935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lang w:val="en-US" w:eastAsia="zh-CN"/>
        </w:rPr>
        <w:t>确定成交供应商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_Toc21935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_Toc17719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17．成交通知</w:t>
      </w:r>
      <w:r>
        <w:rPr>
          <w:rFonts w:hint="eastAsia" w:ascii="宋体" w:hAnsi="宋体" w:eastAsia="宋体" w:cs="宋体"/>
          <w:szCs w:val="21"/>
          <w:highlight w:val="none"/>
          <w:lang w:val="en-US" w:eastAsia="zh-CN"/>
        </w:rPr>
        <w:t>书</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_Toc17719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14</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_Toc5127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18．合同授予</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_Toc5127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14</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_Toc7118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19．</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_Toc7118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_Toc644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_Toc1073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_Toc3566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_Toc3566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4"/>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_Toc29656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_Toc29656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_Toc27241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四</w:t>
      </w:r>
      <w:r>
        <w:rPr>
          <w:rFonts w:hint="eastAsia" w:ascii="宋体" w:hAnsi="宋体" w:eastAsia="宋体" w:cs="宋体"/>
          <w:szCs w:val="36"/>
          <w:highlight w:val="none"/>
        </w:rPr>
        <w:t>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采购</w:t>
      </w:r>
      <w:r>
        <w:rPr>
          <w:rFonts w:hint="eastAsia" w:ascii="宋体" w:hAnsi="宋体" w:eastAsia="宋体" w:cs="宋体"/>
          <w:szCs w:val="36"/>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_Toc14522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3"/>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_Toc30438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_Toc30438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36" w:lineRule="auto"/>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Cs w:val="21"/>
          <w:highlight w:val="none"/>
          <w:u w:val="none"/>
          <w:lang w:val="en-US" w:eastAsia="zh-CN"/>
        </w:rPr>
        <w:fldChar w:fldCharType="end"/>
      </w:r>
    </w:p>
    <w:p>
      <w:pPr>
        <w:pStyle w:val="5"/>
        <w:spacing w:line="240" w:lineRule="auto"/>
        <w:rPr>
          <w:rFonts w:hint="eastAsia" w:ascii="宋体" w:hAnsi="宋体" w:eastAsia="宋体" w:cs="宋体"/>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33"/>
        <w:keepNext w:val="0"/>
        <w:keepLines w:val="0"/>
        <w:pageBreakBefore w:val="0"/>
        <w:widowControl/>
        <w:kinsoku/>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i w:val="0"/>
          <w:iCs w:val="0"/>
          <w:caps w:val="0"/>
          <w:color w:val="000000"/>
          <w:spacing w:val="0"/>
          <w:sz w:val="36"/>
          <w:szCs w:val="36"/>
        </w:rPr>
      </w:pPr>
      <w:bookmarkStart w:id="2" w:name="_Toc27691"/>
      <w:bookmarkStart w:id="3" w:name="_Toc17038"/>
      <w:r>
        <w:rPr>
          <w:rFonts w:hint="eastAsia" w:ascii="宋体" w:hAnsi="宋体" w:eastAsia="宋体" w:cs="宋体"/>
          <w:b/>
          <w:color w:val="auto"/>
          <w:kern w:val="2"/>
          <w:sz w:val="32"/>
          <w:szCs w:val="32"/>
          <w:highlight w:val="none"/>
          <w:lang w:val="zh-CN" w:eastAsia="zh-CN" w:bidi="ar-SA"/>
        </w:rPr>
        <w:t>第一部分</w:t>
      </w:r>
      <w:bookmarkEnd w:id="2"/>
      <w:r>
        <w:rPr>
          <w:rFonts w:hint="eastAsia" w:ascii="宋体" w:hAnsi="宋体" w:eastAsia="宋体" w:cs="宋体"/>
          <w:b/>
          <w:color w:val="auto"/>
          <w:kern w:val="2"/>
          <w:sz w:val="32"/>
          <w:szCs w:val="32"/>
          <w:highlight w:val="none"/>
          <w:lang w:val="en-US" w:eastAsia="zh-CN" w:bidi="ar-SA"/>
        </w:rPr>
        <w:t xml:space="preserve"> 竞争性谈判公告</w:t>
      </w:r>
      <w:bookmarkEnd w:id="3"/>
      <w:bookmarkStart w:id="4" w:name="_Toc7525933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宋体" w:hAnsi="宋体" w:eastAsia="宋体" w:cs="宋体"/>
          <w:b w:val="0"/>
          <w:bCs w:val="0"/>
          <w:sz w:val="21"/>
          <w:szCs w:val="21"/>
        </w:rPr>
      </w:pPr>
      <w:bookmarkStart w:id="5" w:name="_Toc6866"/>
      <w:r>
        <w:rPr>
          <w:rStyle w:val="21"/>
          <w:rFonts w:hint="eastAsia" w:ascii="宋体" w:hAnsi="宋体" w:eastAsia="宋体" w:cs="宋体"/>
          <w:b/>
          <w:bCs/>
          <w:i w:val="0"/>
          <w:iCs w:val="0"/>
          <w:caps w:val="0"/>
          <w:color w:val="333333"/>
          <w:spacing w:val="0"/>
          <w:sz w:val="21"/>
          <w:szCs w:val="21"/>
          <w:shd w:val="clear" w:fill="FFFFFF"/>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听力筛查仪等设备采购项目采购项目的潜在供应商应在全国公共资源交易平台（陕西省.延安市）获取采购文件，并于2026年03月02日 14时30分（北京时间）前提交响应文件。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项目编号：CY2025-022</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项目名称：听力筛查仪等设备采购项目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采购方式：竞争性谈判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预算金额：564,000.00元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合同包1(延安市人民医院听力筛查仪等设备采购项目):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合同包预算金额：564,000.00元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合同包最高限价：564,000.00元</w:t>
      </w:r>
    </w:p>
    <w:tbl>
      <w:tblPr>
        <w:tblStyle w:val="18"/>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8"/>
        <w:gridCol w:w="1437"/>
        <w:gridCol w:w="1832"/>
        <w:gridCol w:w="1454"/>
        <w:gridCol w:w="2248"/>
        <w:gridCol w:w="14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普通诊察器械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听力筛查仪等设备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8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564,000.00</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合同履行期限：接到通知30个日历天交货</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合同包1(延安市人民医院听力筛查仪等设备采购项目)落实政府采购政策需满足的资格要求如下: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（1）《财政部 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（2）《财政部、民政部、中国残疾人联合会关于促进残疾人就业政府采购政策的通知》（财库〔2017〕141号）；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（4）《关于运用政府采购政策支持乡村产业振兴的通知》（财库〔2021〕19号）；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（5）《政府采购促进中小企业发展管理办法》（财库〔2020〕46号）；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（6）陕西省财政厅关于印发《陕西省中小企业政府采购信用融资办法》（陕财办采〔2018〕23号）；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（7）陕西省财政厅《关于进一步加强政府绿色采购有关问题的通知》（陕财办采〔2021〕29号）；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（8）《关于进一步加大政府采购支持中小企业力度的通知》（财库〔2022〕19号）；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（9）《财政部 国务院扶贫办关于运用政府采购政策支持脱贫攻坚的通知》（财库〔2019〕27号）；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(10)《国务院办公厅关于在政府采购中实施本国产品标准及相关政策的通知》（国办发〔2025〕34号）；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（11）其他需要落实的政府采购政策，或如有最新颁布的政府采购政策，按最新的文件执行。</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合同包1(延安市人民医院听力筛查仪等设备采购项目)特定资格要求如下: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（1）具有独立承担民事责任能力的法人或其他组织，提供合法有效的统一社会信用代码的营业执照或事业单位法人证书等国家规定的相关证明，自然人参与的提供其身份证明；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（2）银行开户许可证或开户行基本信息；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（3）法定代表人授权书（委托代理人参加须提供法定代表人授权书、法定代表人身份证复印件及被授权人身份证）或法定代表人身份证（法定代表人直接参加只须提供本人身份证）；</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（4）供应商应出具参加政府采购活动前3年内在经营活动中没有重大违法记录的书面声明；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（5）税收缴纳证明：提供2025年9月至今已缴存的至少一个月的纳税证明或完税证明，纳税证明或完税证明上应有代收机构或税务机关的公章。依法免税的供应商应提供相关文件证明；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（6）社会保障资金缴纳证明：提供2025年9月至今已缴存的至少一个月的社会保障资金缴存单据或社保机构开具的社会保险参保缴费情况证明，依法不需要缴纳社会保障资金的供应商应提供相关文件证明；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7）财务状况报告：提供2024或2025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9）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注：单位负责人为同一人或者存在直接控股、管理关系的不同供应商，不得参加同一合同项下的政府采购活动。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三、获取采购文件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时间：2026年02月12日至2026年02月14日，每天上午09:00:00至12:00:00，下午14:00:00至17:30:00（北京时间）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途径：全国公共资源交易平台（陕西省.延安市）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方式：在线获取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四、响应文件提交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截止时间：2026年03月02日 14时30分00秒（北京时间）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地点：全国公共资源交易平台（陕西省.延安市）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五、开启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时间：2026年03月02日 14时30分00秒（北京时间）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地点：延安市公共资源交易中心交易二厅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六、公告期限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自本公告发布之日起3个工作日。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七、其他补充事宜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2、请供应商按照陕西省财政厅关于政府采购供应商注册登记有关事项的通知中的要求，通过陕西省政府采购网注册登记加入陕西省政府采购供应商库。</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3、本项目不专门面向中小企业采购；本次开标采用线上不见面开标模式，电子文件上传递交；供应商需在开标前登录政府采购不见面开标大厅进行签到、解密。</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4、本次招标公告在《陕西省政府采购网》、《全国公共资源交易平台（陕西省·延安市）》媒介上发布。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宋体" w:hAnsi="宋体" w:eastAsia="宋体" w:cs="宋体"/>
          <w:b w:val="0"/>
          <w:bCs w:val="0"/>
          <w:sz w:val="21"/>
          <w:szCs w:val="21"/>
        </w:rPr>
      </w:pPr>
      <w:r>
        <w:rPr>
          <w:rStyle w:val="21"/>
          <w:rFonts w:hint="eastAsia" w:ascii="宋体" w:hAnsi="宋体" w:eastAsia="宋体" w:cs="宋体"/>
          <w:b/>
          <w:bCs/>
          <w:i w:val="0"/>
          <w:iCs w:val="0"/>
          <w:caps w:val="0"/>
          <w:color w:val="333333"/>
          <w:spacing w:val="0"/>
          <w:sz w:val="21"/>
          <w:szCs w:val="21"/>
          <w:shd w:val="clear" w:fill="FFFFFF"/>
        </w:rPr>
        <w:t>八、对本次招标提出询问，请按以下方式联系。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名称：延安市人民医院</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地址：延安市七里铺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联系方式：0911-2888450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名称：陕西楚元项目管理有限公司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w:t>
      </w:r>
      <w:bookmarkStart w:id="6" w:name="OLE_LINK8"/>
      <w:r>
        <w:rPr>
          <w:rFonts w:hint="eastAsia" w:ascii="宋体" w:hAnsi="宋体" w:eastAsia="宋体" w:cs="宋体"/>
          <w:i w:val="0"/>
          <w:iCs w:val="0"/>
          <w:caps w:val="0"/>
          <w:color w:val="333333"/>
          <w:spacing w:val="0"/>
          <w:sz w:val="21"/>
          <w:szCs w:val="21"/>
          <w:shd w:val="clear" w:fill="FFFFFF"/>
        </w:rPr>
        <w:t>延安市新区鼎盛豪庭公寓4号楼201室</w:t>
      </w:r>
      <w:bookmarkEnd w:id="6"/>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联系方式：0911-8899222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项目联系人：姚方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电话：17809112100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谈判</w:t>
      </w:r>
      <w:r>
        <w:rPr>
          <w:rFonts w:hint="eastAsia" w:ascii="宋体" w:hAnsi="宋体" w:eastAsia="宋体" w:cs="宋体"/>
          <w:b/>
          <w:color w:val="auto"/>
          <w:sz w:val="32"/>
          <w:szCs w:val="32"/>
          <w:highlight w:val="none"/>
        </w:rPr>
        <w:t>须知</w:t>
      </w:r>
      <w:r>
        <w:rPr>
          <w:rFonts w:hint="eastAsia" w:ascii="宋体" w:hAnsi="宋体" w:eastAsia="宋体" w:cs="宋体"/>
          <w:b/>
          <w:color w:val="auto"/>
          <w:sz w:val="32"/>
          <w:szCs w:val="32"/>
          <w:highlight w:val="none"/>
          <w:lang w:val="en-US" w:eastAsia="zh-CN"/>
        </w:rPr>
        <w:t>前附表</w:t>
      </w:r>
      <w:bookmarkEnd w:id="5"/>
    </w:p>
    <w:tbl>
      <w:tblPr>
        <w:tblStyle w:val="18"/>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CellMar>
            <w:top w:w="0" w:type="dxa"/>
            <w:left w:w="28" w:type="dxa"/>
            <w:bottom w:w="0" w:type="dxa"/>
            <w:right w:w="28" w:type="dxa"/>
          </w:tblCellMar>
        </w:tblPrEx>
        <w:trPr>
          <w:trHeight w:val="71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000000"/>
                <w:spacing w:val="0"/>
                <w:sz w:val="21"/>
                <w:szCs w:val="21"/>
                <w:shd w:val="clear" w:color="auto" w:fill="FFFFFF"/>
                <w:lang w:eastAsia="zh-CN"/>
              </w:rPr>
              <w:t>延安市人民医院听力筛查仪等设备采购项目</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延安市人民医院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 xml:space="preserve">  址：</w:t>
            </w:r>
            <w:r>
              <w:rPr>
                <w:rFonts w:hint="eastAsia" w:ascii="宋体" w:hAnsi="宋体" w:eastAsia="宋体" w:cs="宋体"/>
                <w:color w:val="000000"/>
                <w:kern w:val="0"/>
                <w:sz w:val="21"/>
                <w:szCs w:val="21"/>
                <w:lang w:val="en-US" w:eastAsia="zh-CN" w:bidi="ar"/>
              </w:rPr>
              <w:t>延安市七里铺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w:t>
            </w:r>
            <w:r>
              <w:rPr>
                <w:rFonts w:hint="eastAsia" w:ascii="宋体" w:hAnsi="宋体" w:eastAsia="宋体" w:cs="宋体"/>
                <w:color w:val="auto"/>
                <w:sz w:val="21"/>
                <w:szCs w:val="21"/>
                <w:highlight w:val="none"/>
                <w:lang w:val="en-US" w:eastAsia="zh-CN"/>
              </w:rPr>
              <w:t>刘工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话：</w:t>
            </w:r>
            <w:r>
              <w:rPr>
                <w:rFonts w:hint="eastAsia" w:ascii="宋体" w:hAnsi="宋体" w:eastAsia="宋体" w:cs="宋体"/>
                <w:color w:val="000000"/>
                <w:kern w:val="0"/>
                <w:sz w:val="21"/>
                <w:szCs w:val="21"/>
                <w:lang w:val="en-US" w:eastAsia="zh-CN" w:bidi="ar"/>
              </w:rPr>
              <w:t xml:space="preserve">0911-2888450 </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color w:val="333333"/>
                <w:spacing w:val="0"/>
                <w:sz w:val="21"/>
                <w:szCs w:val="21"/>
                <w:shd w:val="clear" w:color="auto" w:fill="FFFFFF"/>
                <w:lang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17809112100</w:t>
            </w:r>
          </w:p>
        </w:tc>
      </w:tr>
      <w:tr>
        <w:tblPrEx>
          <w:tblCellMar>
            <w:top w:w="0" w:type="dxa"/>
            <w:left w:w="28" w:type="dxa"/>
            <w:bottom w:w="0" w:type="dxa"/>
            <w:right w:w="28" w:type="dxa"/>
          </w:tblCellMar>
        </w:tblPrEx>
        <w:trPr>
          <w:trHeight w:val="120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不专门面向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联合体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部分面向</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w:t>
            </w:r>
          </w:p>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CellMar>
            <w:top w:w="0" w:type="dxa"/>
            <w:left w:w="28" w:type="dxa"/>
            <w:bottom w:w="0" w:type="dxa"/>
            <w:right w:w="28" w:type="dxa"/>
          </w:tblCellMar>
        </w:tblPrEx>
        <w:trPr>
          <w:trHeight w:val="90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（1）</w:t>
            </w:r>
            <w:r>
              <w:rPr>
                <w:rFonts w:hint="eastAsia" w:ascii="宋体" w:hAnsi="宋体" w:eastAsia="宋体" w:cs="宋体"/>
                <w:i w:val="0"/>
                <w:iCs w:val="0"/>
                <w:caps w:val="0"/>
                <w:color w:val="333333"/>
                <w:spacing w:val="0"/>
                <w:sz w:val="21"/>
                <w:szCs w:val="21"/>
                <w:shd w:val="clear" w:color="auto" w:fill="FFFFFF"/>
              </w:rPr>
              <w:t>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1"/>
                <w:szCs w:val="21"/>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i w:val="0"/>
                <w:iCs w:val="0"/>
                <w:caps w:val="0"/>
                <w:color w:val="333333"/>
                <w:spacing w:val="0"/>
                <w:sz w:val="21"/>
                <w:szCs w:val="21"/>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i w:val="0"/>
                <w:iCs w:val="0"/>
                <w:caps w:val="0"/>
                <w:color w:val="333333"/>
                <w:spacing w:val="0"/>
                <w:sz w:val="21"/>
                <w:szCs w:val="21"/>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（5）</w:t>
            </w:r>
            <w:r>
              <w:rPr>
                <w:rFonts w:hint="eastAsia" w:ascii="宋体" w:hAnsi="宋体" w:eastAsia="宋体" w:cs="宋体"/>
                <w:i w:val="0"/>
                <w:iCs w:val="0"/>
                <w:caps w:val="0"/>
                <w:color w:val="333333"/>
                <w:spacing w:val="0"/>
                <w:sz w:val="21"/>
                <w:szCs w:val="21"/>
                <w:shd w:val="clear" w:color="auto" w:fill="FFFFFF"/>
              </w:rPr>
              <w:t>税收缴纳证明：提供</w:t>
            </w:r>
            <w:r>
              <w:rPr>
                <w:rFonts w:hint="eastAsia" w:ascii="宋体" w:hAnsi="宋体" w:eastAsia="宋体" w:cs="宋体"/>
                <w:i w:val="0"/>
                <w:iCs w:val="0"/>
                <w:caps w:val="0"/>
                <w:color w:val="000000"/>
                <w:spacing w:val="0"/>
                <w:sz w:val="21"/>
                <w:szCs w:val="21"/>
                <w:shd w:val="clear" w:color="auto" w:fill="FFFFFF"/>
              </w:rPr>
              <w:t>2025年</w:t>
            </w:r>
            <w:r>
              <w:rPr>
                <w:rFonts w:hint="eastAsia" w:ascii="宋体" w:hAnsi="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月至今已缴存的至少一个月</w:t>
            </w:r>
            <w:r>
              <w:rPr>
                <w:rFonts w:hint="eastAsia" w:ascii="宋体" w:hAnsi="宋体" w:eastAsia="宋体" w:cs="宋体"/>
                <w:i w:val="0"/>
                <w:iCs w:val="0"/>
                <w:caps w:val="0"/>
                <w:color w:val="333333"/>
                <w:spacing w:val="0"/>
                <w:sz w:val="21"/>
                <w:szCs w:val="21"/>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（6）</w:t>
            </w:r>
            <w:r>
              <w:rPr>
                <w:rFonts w:hint="eastAsia" w:ascii="宋体" w:hAnsi="宋体" w:eastAsia="宋体" w:cs="宋体"/>
                <w:i w:val="0"/>
                <w:iCs w:val="0"/>
                <w:caps w:val="0"/>
                <w:color w:val="333333"/>
                <w:spacing w:val="0"/>
                <w:sz w:val="21"/>
                <w:szCs w:val="21"/>
                <w:shd w:val="clear" w:color="auto" w:fill="FFFFFF"/>
              </w:rPr>
              <w:t>社会保障资金缴纳证明：提供</w:t>
            </w:r>
            <w:r>
              <w:rPr>
                <w:rFonts w:hint="eastAsia" w:ascii="宋体" w:hAnsi="宋体" w:eastAsia="宋体" w:cs="宋体"/>
                <w:i w:val="0"/>
                <w:iCs w:val="0"/>
                <w:caps w:val="0"/>
                <w:color w:val="000000"/>
                <w:spacing w:val="0"/>
                <w:sz w:val="21"/>
                <w:szCs w:val="21"/>
                <w:shd w:val="clear" w:color="auto" w:fill="FFFFFF"/>
              </w:rPr>
              <w:t>2025年</w:t>
            </w:r>
            <w:r>
              <w:rPr>
                <w:rFonts w:hint="eastAsia" w:ascii="宋体" w:hAnsi="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月至今已缴存的至少一个月</w:t>
            </w:r>
            <w:r>
              <w:rPr>
                <w:rFonts w:hint="eastAsia" w:ascii="宋体" w:hAnsi="宋体" w:eastAsia="宋体" w:cs="宋体"/>
                <w:i w:val="0"/>
                <w:iCs w:val="0"/>
                <w:caps w:val="0"/>
                <w:color w:val="333333"/>
                <w:spacing w:val="0"/>
                <w:sz w:val="21"/>
                <w:szCs w:val="21"/>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（7）</w:t>
            </w:r>
            <w:r>
              <w:rPr>
                <w:rFonts w:hint="eastAsia" w:ascii="宋体" w:hAnsi="宋体" w:eastAsia="宋体" w:cs="宋体"/>
                <w:i w:val="0"/>
                <w:iCs w:val="0"/>
                <w:caps w:val="0"/>
                <w:color w:val="333333"/>
                <w:spacing w:val="0"/>
                <w:sz w:val="21"/>
                <w:szCs w:val="21"/>
                <w:shd w:val="clear" w:color="auto" w:fill="FFFFFF"/>
              </w:rPr>
              <w:t>财务状况报告：提供202</w:t>
            </w:r>
            <w:r>
              <w:rPr>
                <w:rFonts w:hint="eastAsia" w:ascii="宋体" w:hAnsi="宋体" w:eastAsia="宋体" w:cs="宋体"/>
                <w:i w:val="0"/>
                <w:iCs w:val="0"/>
                <w:caps w:val="0"/>
                <w:color w:val="333333"/>
                <w:spacing w:val="0"/>
                <w:sz w:val="21"/>
                <w:szCs w:val="21"/>
                <w:shd w:val="clear" w:color="auto" w:fill="FFFFFF"/>
                <w:lang w:val="en-US" w:eastAsia="zh-CN"/>
              </w:rPr>
              <w:t>4或2025</w:t>
            </w:r>
            <w:r>
              <w:rPr>
                <w:rFonts w:hint="eastAsia" w:ascii="宋体" w:hAnsi="宋体" w:eastAsia="宋体" w:cs="宋体"/>
                <w:i w:val="0"/>
                <w:iCs w:val="0"/>
                <w:caps w:val="0"/>
                <w:color w:val="333333"/>
                <w:spacing w:val="0"/>
                <w:sz w:val="21"/>
                <w:szCs w:val="21"/>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eastAsia="zh-CN"/>
              </w:rPr>
            </w:pPr>
            <w:r>
              <w:rPr>
                <w:rFonts w:hint="eastAsia" w:ascii="宋体" w:hAnsi="宋体" w:eastAsia="宋体" w:cs="宋体"/>
                <w:i w:val="0"/>
                <w:iCs w:val="0"/>
                <w:caps w:val="0"/>
                <w:color w:val="333333"/>
                <w:spacing w:val="0"/>
                <w:sz w:val="21"/>
                <w:szCs w:val="21"/>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tc>
      </w:tr>
      <w:tr>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谈判</w:t>
            </w:r>
            <w:r>
              <w:rPr>
                <w:rFonts w:hint="eastAsia" w:ascii="宋体" w:hAnsi="宋体" w:eastAsia="宋体" w:cs="宋体"/>
                <w:color w:val="auto"/>
                <w:kern w:val="0"/>
                <w:highlight w:val="none"/>
              </w:rPr>
              <w:t>保证金缴纳账户信息：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开户单位：陕西楚元项目管理有限公司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b/>
                <w:bCs/>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highlight w:val="none"/>
                <w:lang w:val="en-US" w:eastAsia="zh-CN"/>
              </w:rPr>
              <w:t>注：以</w:t>
            </w: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缴纳方式缴纳</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应注明“项目编号”</w:t>
            </w:r>
          </w:p>
        </w:tc>
      </w:tr>
      <w:tr>
        <w:tblPrEx>
          <w:tblCellMar>
            <w:top w:w="0" w:type="dxa"/>
            <w:left w:w="28" w:type="dxa"/>
            <w:bottom w:w="0" w:type="dxa"/>
            <w:right w:w="28" w:type="dxa"/>
          </w:tblCellMar>
        </w:tblPrEx>
        <w:trPr>
          <w:trHeight w:val="83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之日起，有效期为90日历天。</w:t>
            </w:r>
          </w:p>
        </w:tc>
      </w:tr>
      <w:tr>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本次招标采用不见面开标模式，远程解密；电子投标文件上传递交至延安市公共资源交易中心网电子招标投标系统；纸质版：正本一份，副本一份（开标</w:t>
            </w:r>
            <w:r>
              <w:rPr>
                <w:rFonts w:hint="eastAsia" w:ascii="宋体" w:hAnsi="宋体" w:eastAsia="宋体" w:cs="宋体"/>
                <w:i w:val="0"/>
                <w:iCs w:val="0"/>
                <w:caps w:val="0"/>
                <w:color w:val="333333"/>
                <w:spacing w:val="0"/>
                <w:sz w:val="21"/>
                <w:szCs w:val="21"/>
                <w:shd w:val="clear" w:fill="FFFFFF"/>
              </w:rPr>
              <w:t>截止</w:t>
            </w:r>
            <w:r>
              <w:rPr>
                <w:rFonts w:hint="eastAsia" w:ascii="宋体" w:hAnsi="宋体" w:eastAsia="宋体" w:cs="宋体"/>
                <w:sz w:val="21"/>
                <w:szCs w:val="21"/>
                <w:lang w:val="en-US" w:eastAsia="zh-CN"/>
              </w:rPr>
              <w:t>时间送到开启的交易厅</w:t>
            </w:r>
            <w:r>
              <w:rPr>
                <w:rFonts w:hint="eastAsia" w:ascii="宋体" w:hAnsi="宋体" w:cs="宋体"/>
                <w:sz w:val="21"/>
                <w:szCs w:val="21"/>
                <w:lang w:val="en-US" w:eastAsia="zh-CN"/>
              </w:rPr>
              <w:t>或顺丰邮寄到代理公司（邮费自付）</w:t>
            </w:r>
            <w:r>
              <w:rPr>
                <w:rFonts w:hint="eastAsia" w:ascii="宋体" w:hAnsi="宋体" w:eastAsia="宋体" w:cs="宋体"/>
                <w:sz w:val="21"/>
                <w:szCs w:val="21"/>
                <w:lang w:val="en-US" w:eastAsia="zh-CN"/>
              </w:rPr>
              <w:t>）</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最低成交价</w:t>
            </w:r>
            <w:r>
              <w:rPr>
                <w:rFonts w:hint="eastAsia" w:ascii="宋体" w:hAnsi="宋体" w:eastAsia="宋体" w:cs="宋体"/>
                <w:color w:val="auto"/>
                <w:sz w:val="21"/>
                <w:szCs w:val="21"/>
                <w:highlight w:val="none"/>
              </w:rPr>
              <w:t>（详见第三部分）</w:t>
            </w:r>
          </w:p>
        </w:tc>
      </w:tr>
      <w:tr>
        <w:tblPrEx>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成交人</w:t>
            </w:r>
            <w:r>
              <w:rPr>
                <w:rFonts w:hint="eastAsia" w:ascii="宋体" w:hAnsi="宋体" w:eastAsia="宋体" w:cs="宋体"/>
                <w:color w:val="000000"/>
                <w:sz w:val="21"/>
                <w:szCs w:val="21"/>
                <w:highlight w:val="none"/>
              </w:rPr>
              <w:t>在与</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签订合同之前，</w:t>
            </w:r>
            <w:r>
              <w:rPr>
                <w:rFonts w:hint="eastAsia" w:ascii="宋体" w:hAnsi="宋体" w:eastAsia="宋体" w:cs="宋体"/>
                <w:color w:val="000000"/>
                <w:sz w:val="21"/>
                <w:szCs w:val="21"/>
                <w:highlight w:val="none"/>
                <w:lang w:val="en-US" w:eastAsia="zh-CN"/>
              </w:rPr>
              <w:t>采购人有权要求成交人</w:t>
            </w:r>
            <w:r>
              <w:rPr>
                <w:rFonts w:hint="eastAsia" w:ascii="宋体" w:hAnsi="宋体" w:eastAsia="宋体" w:cs="宋体"/>
                <w:color w:val="000000"/>
                <w:sz w:val="21"/>
                <w:szCs w:val="21"/>
                <w:highlight w:val="none"/>
              </w:rPr>
              <w:t>缴纳</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%作为履约保证金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履约保证金在政府采购合同履行完毕，且采购人验收通过后，以银行转账的方式无息退还给成交人。</w:t>
            </w:r>
          </w:p>
        </w:tc>
      </w:tr>
      <w:tr>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重新采购或转变采购方式情形须按照《中华人民共和国政府采购法实施条例》、</w:t>
            </w:r>
            <w:r>
              <w:rPr>
                <w:rFonts w:hint="eastAsia" w:ascii="宋体" w:hAnsi="宋体" w:eastAsia="宋体" w:cs="宋体"/>
                <w:color w:val="auto"/>
                <w:spacing w:val="-4"/>
                <w:sz w:val="21"/>
                <w:szCs w:val="21"/>
                <w:highlight w:val="none"/>
              </w:rPr>
              <w:t>《政府采购非招标采购方式管理办法》（财政部令第74号）规定的相关原则处理。</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5"/>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2"/>
          <w:szCs w:val="32"/>
          <w:highlight w:val="none"/>
        </w:rPr>
      </w:pPr>
      <w:bookmarkStart w:id="7" w:name="_Toc15209"/>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rPr>
        <w:t>须知</w:t>
      </w:r>
      <w:bookmarkEnd w:id="4"/>
      <w:bookmarkEnd w:id="7"/>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8" w:name="_Toc13936"/>
      <w:bookmarkStart w:id="9" w:name="_Toc75259336"/>
      <w:r>
        <w:rPr>
          <w:rFonts w:hint="eastAsia" w:ascii="宋体" w:hAnsi="宋体" w:eastAsia="宋体" w:cs="宋体"/>
          <w:b/>
          <w:color w:val="auto"/>
          <w:sz w:val="21"/>
          <w:szCs w:val="21"/>
          <w:highlight w:val="none"/>
        </w:rPr>
        <w:t>1．适用范围</w:t>
      </w:r>
      <w:bookmarkEnd w:id="8"/>
      <w:bookmarkEnd w:id="9"/>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文件仅适用于本次</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所叙述的</w:t>
      </w:r>
      <w:r>
        <w:rPr>
          <w:rFonts w:hint="eastAsia" w:ascii="宋体" w:hAnsi="宋体" w:eastAsia="宋体" w:cs="宋体"/>
          <w:i w:val="0"/>
          <w:iCs w:val="0"/>
          <w:caps w:val="0"/>
          <w:color w:val="000000"/>
          <w:spacing w:val="0"/>
          <w:sz w:val="21"/>
          <w:szCs w:val="21"/>
          <w:shd w:val="clear" w:color="auto" w:fill="FFFFFF"/>
          <w:lang w:eastAsia="zh-CN"/>
        </w:rPr>
        <w:t>延安市人民医院听力筛查仪等设备采购项目</w:t>
      </w:r>
      <w:r>
        <w:rPr>
          <w:rFonts w:hint="eastAsia" w:ascii="宋体" w:hAnsi="宋体" w:eastAsia="宋体" w:cs="宋体"/>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10" w:name="_Toc75259337"/>
      <w:bookmarkStart w:id="11" w:name="_Toc25640"/>
      <w:r>
        <w:rPr>
          <w:rFonts w:hint="eastAsia" w:ascii="宋体" w:hAnsi="宋体" w:eastAsia="宋体" w:cs="宋体"/>
          <w:b/>
          <w:color w:val="auto"/>
          <w:sz w:val="21"/>
          <w:szCs w:val="21"/>
          <w:highlight w:val="none"/>
        </w:rPr>
        <w:t>2．定义</w:t>
      </w:r>
      <w:bookmarkEnd w:id="10"/>
      <w:bookmarkEnd w:id="11"/>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1“采购人”系指</w:t>
      </w:r>
      <w:r>
        <w:rPr>
          <w:rFonts w:hint="eastAsia" w:ascii="宋体" w:hAnsi="宋体" w:eastAsia="宋体" w:cs="宋体"/>
          <w:color w:val="auto"/>
          <w:sz w:val="21"/>
          <w:szCs w:val="21"/>
          <w:highlight w:val="none"/>
          <w:lang w:val="en-US" w:eastAsia="zh-CN"/>
        </w:rPr>
        <w:t>延安市人民医院</w:t>
      </w:r>
      <w:r>
        <w:rPr>
          <w:rFonts w:hint="eastAsia" w:ascii="宋体" w:hAnsi="宋体" w:eastAsia="宋体" w:cs="宋体"/>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2“采购代理机构”系指组织本次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活动的</w:t>
      </w:r>
      <w:r>
        <w:rPr>
          <w:rFonts w:hint="eastAsia" w:ascii="宋体" w:hAnsi="宋体" w:eastAsia="宋体" w:cs="宋体"/>
          <w:color w:val="auto"/>
          <w:sz w:val="21"/>
          <w:szCs w:val="21"/>
          <w:highlight w:val="none"/>
          <w:lang w:val="en-US" w:eastAsia="zh-CN"/>
        </w:rPr>
        <w:t>陕西楚元项目管理有限公司</w:t>
      </w:r>
      <w:r>
        <w:rPr>
          <w:rFonts w:hint="eastAsia" w:ascii="宋体" w:hAnsi="宋体" w:eastAsia="宋体" w:cs="宋体"/>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3“供应商”系指无条件接受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文件的各项要求，具备相应履约能力、具有《中华人民共和国政府采购法》第</w:t>
      </w:r>
      <w:r>
        <w:rPr>
          <w:rFonts w:hint="eastAsia" w:ascii="宋体" w:hAnsi="宋体" w:eastAsia="宋体" w:cs="宋体"/>
          <w:color w:val="auto"/>
          <w:sz w:val="21"/>
          <w:szCs w:val="21"/>
          <w:highlight w:val="none"/>
          <w:lang w:val="en-US" w:eastAsia="zh-CN"/>
        </w:rPr>
        <w:t>二十二条</w:t>
      </w:r>
      <w:r>
        <w:rPr>
          <w:rFonts w:hint="eastAsia" w:ascii="宋体" w:hAnsi="宋体" w:eastAsia="宋体" w:cs="宋体"/>
          <w:color w:val="auto"/>
          <w:sz w:val="21"/>
          <w:szCs w:val="21"/>
          <w:highlight w:val="none"/>
        </w:rPr>
        <w:t>规定的相关条件并向</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小组提交响应文件的供应商。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供应商在“中国执行信息公开网</w:t>
      </w:r>
      <w:r>
        <w:rPr>
          <w:rFonts w:hint="eastAsia" w:ascii="宋体" w:hAnsi="宋体" w:eastAsia="宋体" w:cs="宋体"/>
          <w:bCs/>
          <w:color w:val="auto"/>
          <w:sz w:val="21"/>
          <w:szCs w:val="21"/>
          <w:highlight w:val="none"/>
          <w:lang w:eastAsia="zh-CN"/>
        </w:rPr>
        <w:t>（http://zxgk.court.gov.cn/）</w:t>
      </w:r>
      <w:r>
        <w:rPr>
          <w:rFonts w:hint="eastAsia" w:ascii="宋体" w:hAnsi="宋体" w:eastAsia="宋体" w:cs="宋体"/>
          <w:bCs/>
          <w:color w:val="auto"/>
          <w:sz w:val="21"/>
          <w:szCs w:val="21"/>
          <w:highlight w:val="none"/>
        </w:rPr>
        <w:t>”未列入失信被执行人，在“信用中国</w:t>
      </w:r>
      <w:r>
        <w:rPr>
          <w:rFonts w:hint="eastAsia" w:ascii="宋体" w:hAnsi="宋体" w:eastAsia="宋体" w:cs="宋体"/>
          <w:bCs/>
          <w:color w:val="auto"/>
          <w:sz w:val="21"/>
          <w:szCs w:val="21"/>
          <w:highlight w:val="none"/>
          <w:lang w:eastAsia="zh-CN"/>
        </w:rPr>
        <w:t>（https://www.creditchina.gov.cn/）</w:t>
      </w:r>
      <w:r>
        <w:rPr>
          <w:rFonts w:hint="eastAsia" w:ascii="宋体" w:hAnsi="宋体" w:eastAsia="宋体" w:cs="宋体"/>
          <w:bCs/>
          <w:color w:val="auto"/>
          <w:sz w:val="21"/>
          <w:szCs w:val="21"/>
          <w:highlight w:val="none"/>
        </w:rPr>
        <w:t>”未列入重大税收违法失信主体，</w:t>
      </w:r>
      <w:r>
        <w:rPr>
          <w:rFonts w:hint="eastAsia" w:ascii="宋体" w:hAnsi="宋体" w:eastAsia="宋体" w:cs="宋体"/>
          <w:bCs/>
          <w:color w:val="auto"/>
          <w:sz w:val="21"/>
          <w:szCs w:val="21"/>
          <w:highlight w:val="none"/>
          <w:lang w:val="en-US" w:eastAsia="zh-CN"/>
        </w:rPr>
        <w:t>在</w:t>
      </w:r>
      <w:r>
        <w:rPr>
          <w:rFonts w:hint="eastAsia" w:ascii="宋体" w:hAnsi="宋体" w:eastAsia="宋体" w:cs="宋体"/>
          <w:bCs/>
          <w:color w:val="auto"/>
          <w:sz w:val="21"/>
          <w:szCs w:val="21"/>
          <w:highlight w:val="none"/>
        </w:rPr>
        <w:t>中国政府采购网</w:t>
      </w:r>
      <w:r>
        <w:rPr>
          <w:rFonts w:hint="eastAsia" w:ascii="宋体" w:hAnsi="宋体" w:eastAsia="宋体" w:cs="宋体"/>
          <w:bCs/>
          <w:color w:val="auto"/>
          <w:sz w:val="21"/>
          <w:szCs w:val="21"/>
          <w:highlight w:val="none"/>
          <w:lang w:eastAsia="zh-CN"/>
        </w:rPr>
        <w:t>（http://www.ccgp.gov.cn/）</w:t>
      </w:r>
      <w:r>
        <w:rPr>
          <w:rFonts w:hint="eastAsia" w:ascii="宋体" w:hAnsi="宋体" w:eastAsia="宋体" w:cs="宋体"/>
          <w:bCs/>
          <w:color w:val="auto"/>
          <w:sz w:val="21"/>
          <w:szCs w:val="21"/>
          <w:highlight w:val="none"/>
          <w:lang w:val="en-US" w:eastAsia="zh-CN"/>
        </w:rPr>
        <w:t>未列入</w:t>
      </w:r>
      <w:r>
        <w:rPr>
          <w:rFonts w:hint="eastAsia" w:ascii="宋体" w:hAnsi="宋体" w:eastAsia="宋体" w:cs="宋体"/>
          <w:bCs/>
          <w:color w:val="auto"/>
          <w:sz w:val="21"/>
          <w:szCs w:val="21"/>
          <w:highlight w:val="none"/>
        </w:rPr>
        <w:t>政府采购严重违法失信行为记录名单</w:t>
      </w:r>
      <w:r>
        <w:rPr>
          <w:rFonts w:hint="eastAsia" w:ascii="宋体" w:hAnsi="宋体" w:eastAsia="宋体" w:cs="宋体"/>
          <w:bCs/>
          <w:color w:val="auto"/>
          <w:sz w:val="21"/>
          <w:szCs w:val="21"/>
          <w:highlight w:val="none"/>
          <w:lang w:val="en-US" w:eastAsia="zh-CN"/>
        </w:rPr>
        <w:t>且未</w:t>
      </w:r>
      <w:r>
        <w:rPr>
          <w:rFonts w:hint="eastAsia" w:ascii="宋体" w:hAnsi="宋体" w:eastAsia="宋体" w:cs="宋体"/>
          <w:bCs/>
          <w:color w:val="auto"/>
          <w:sz w:val="21"/>
          <w:szCs w:val="21"/>
          <w:highlight w:val="none"/>
        </w:rPr>
        <w:t>被财政部门禁止参加政府采购活动（处罚期限届满的除外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2.5政府采购应当采购本国货物、工程和服务。有特殊情形的除外，情形详见《中华人民共和国政府采购法》第十条规定。 </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12" w:name="_Toc75259338"/>
      <w:bookmarkStart w:id="13" w:name="_Toc7945"/>
      <w:r>
        <w:rPr>
          <w:rFonts w:hint="eastAsia" w:ascii="宋体" w:hAnsi="宋体" w:eastAsia="宋体" w:cs="宋体"/>
          <w:b/>
          <w:color w:val="auto"/>
          <w:sz w:val="21"/>
          <w:szCs w:val="21"/>
          <w:highlight w:val="none"/>
        </w:rPr>
        <w:t>3．合格供应商的范围</w:t>
      </w:r>
      <w:bookmarkEnd w:id="12"/>
      <w:bookmarkEnd w:id="13"/>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3.1具有独立承担民事责任的能力；</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3.2具有良好的商业信誉和健全的财务会计制度；</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3.3具有履行合同所必需的设备和专业技术能力；</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3.4有依法缴纳税收和社会保障资金的良好记录；</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3.5参加政府采购活动前三年内，在经营活动中没有重大违法记录；</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3.6具备法律行政法规规定的其他条件；</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3.7完全满足</w:t>
      </w:r>
      <w:r>
        <w:rPr>
          <w:rFonts w:hint="eastAsia" w:ascii="宋体" w:hAnsi="宋体" w:eastAsia="宋体" w:cs="宋体"/>
          <w:bCs/>
          <w:color w:val="auto"/>
          <w:sz w:val="21"/>
          <w:szCs w:val="24"/>
          <w:highlight w:val="none"/>
          <w:lang w:eastAsia="zh-CN"/>
        </w:rPr>
        <w:t>采购文件</w:t>
      </w:r>
      <w:r>
        <w:rPr>
          <w:rFonts w:hint="eastAsia" w:ascii="宋体" w:hAnsi="宋体" w:eastAsia="宋体" w:cs="宋体"/>
          <w:bCs/>
          <w:color w:val="auto"/>
          <w:sz w:val="21"/>
          <w:szCs w:val="24"/>
          <w:highlight w:val="none"/>
        </w:rPr>
        <w:t>的实质性要求；</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3.8凡具备</w:t>
      </w:r>
      <w:r>
        <w:rPr>
          <w:rFonts w:hint="eastAsia" w:ascii="宋体" w:hAnsi="宋体" w:eastAsia="宋体" w:cs="宋体"/>
          <w:bCs/>
          <w:color w:val="auto"/>
          <w:sz w:val="21"/>
          <w:szCs w:val="24"/>
          <w:highlight w:val="none"/>
          <w:lang w:val="en-US" w:eastAsia="zh-CN"/>
        </w:rPr>
        <w:t>采购</w:t>
      </w:r>
      <w:r>
        <w:rPr>
          <w:rFonts w:hint="eastAsia" w:ascii="宋体" w:hAnsi="宋体" w:eastAsia="宋体" w:cs="宋体"/>
          <w:bCs/>
          <w:color w:val="auto"/>
          <w:sz w:val="21"/>
          <w:szCs w:val="24"/>
          <w:highlight w:val="none"/>
        </w:rPr>
        <w:t>文件要求资格，有服务能力的供应商均可参加。</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4" w:name="_Toc254"/>
      <w:bookmarkStart w:id="15" w:name="_Toc75259339"/>
      <w:r>
        <w:rPr>
          <w:rFonts w:hint="eastAsia" w:ascii="宋体" w:hAnsi="宋体" w:eastAsia="宋体" w:cs="宋体"/>
          <w:b/>
          <w:color w:val="auto"/>
          <w:sz w:val="21"/>
          <w:szCs w:val="24"/>
          <w:highlight w:val="none"/>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代表</w:t>
      </w:r>
      <w:bookmarkEnd w:id="14"/>
      <w:bookmarkEnd w:id="15"/>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代表必须是法定代表人或持有《法定代表人授权委托书》的被授权代表人。</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6" w:name="_Toc18245"/>
      <w:bookmarkStart w:id="17" w:name="_Toc75259340"/>
      <w:r>
        <w:rPr>
          <w:rFonts w:hint="eastAsia" w:ascii="宋体" w:hAnsi="宋体" w:eastAsia="宋体" w:cs="宋体"/>
          <w:b/>
          <w:color w:val="auto"/>
          <w:sz w:val="21"/>
          <w:szCs w:val="24"/>
          <w:highlight w:val="none"/>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费用</w:t>
      </w:r>
      <w:bookmarkEnd w:id="16"/>
      <w:bookmarkEnd w:id="17"/>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无论</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结果如何，供应商自行承担所有与参加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有关的全部费用。</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8" w:name="_Toc1066"/>
      <w:bookmarkStart w:id="19" w:name="_Toc75259341"/>
      <w:r>
        <w:rPr>
          <w:rFonts w:hint="eastAsia" w:ascii="宋体" w:hAnsi="宋体" w:eastAsia="宋体" w:cs="宋体"/>
          <w:b/>
          <w:color w:val="auto"/>
          <w:sz w:val="21"/>
          <w:szCs w:val="24"/>
          <w:highlight w:val="none"/>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响应文件</w:t>
      </w:r>
      <w:bookmarkEnd w:id="18"/>
      <w:bookmarkEnd w:id="19"/>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6.1响应文件的组成</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bookmarkStart w:id="20" w:name="_Hlk63272456"/>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函；</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val="en-US" w:eastAsia="zh-CN"/>
        </w:rPr>
        <w:t>报价</w:t>
      </w:r>
      <w:r>
        <w:rPr>
          <w:rFonts w:hint="eastAsia" w:ascii="宋体" w:hAnsi="宋体" w:eastAsia="宋体" w:cs="宋体"/>
          <w:color w:val="auto"/>
          <w:sz w:val="21"/>
          <w:szCs w:val="24"/>
          <w:highlight w:val="none"/>
        </w:rPr>
        <w:t>一览表</w:t>
      </w:r>
      <w:r>
        <w:rPr>
          <w:rFonts w:hint="eastAsia" w:ascii="宋体" w:hAnsi="宋体" w:eastAsia="宋体" w:cs="宋体"/>
          <w:color w:val="auto"/>
          <w:sz w:val="21"/>
          <w:szCs w:val="24"/>
          <w:highlight w:val="none"/>
          <w:lang w:eastAsia="zh-CN"/>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（3）法定代表人（自然人）身份证明</w:t>
      </w:r>
      <w:r>
        <w:rPr>
          <w:rFonts w:hint="eastAsia" w:ascii="宋体" w:hAnsi="宋体" w:eastAsia="宋体" w:cs="宋体"/>
          <w:color w:val="auto"/>
          <w:sz w:val="21"/>
          <w:szCs w:val="24"/>
          <w:highlight w:val="none"/>
          <w:lang w:val="en-US" w:eastAsia="zh-CN"/>
        </w:rPr>
        <w:t>或法定代表人</w:t>
      </w:r>
      <w:r>
        <w:rPr>
          <w:rFonts w:hint="eastAsia" w:ascii="宋体" w:hAnsi="宋体" w:eastAsia="宋体" w:cs="宋体"/>
          <w:color w:val="auto"/>
          <w:sz w:val="21"/>
          <w:szCs w:val="24"/>
          <w:highlight w:val="none"/>
        </w:rPr>
        <w:t>授权委托书；</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（4）资格证明文件；</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5</w:t>
      </w:r>
      <w:r>
        <w:rPr>
          <w:rFonts w:hint="eastAsia" w:ascii="宋体" w:hAnsi="宋体" w:eastAsia="宋体" w:cs="宋体"/>
          <w:bCs/>
          <w:color w:val="auto"/>
          <w:sz w:val="21"/>
          <w:szCs w:val="24"/>
          <w:highlight w:val="none"/>
        </w:rPr>
        <w:t>）商务部分；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6</w:t>
      </w:r>
      <w:r>
        <w:rPr>
          <w:rFonts w:hint="eastAsia" w:ascii="宋体" w:hAnsi="宋体" w:eastAsia="宋体" w:cs="宋体"/>
          <w:bCs/>
          <w:color w:val="auto"/>
          <w:sz w:val="21"/>
          <w:szCs w:val="24"/>
          <w:highlight w:val="none"/>
        </w:rPr>
        <w:t>）技术部分；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lang w:eastAsia="zh-CN"/>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7</w:t>
      </w:r>
      <w:r>
        <w:rPr>
          <w:rFonts w:hint="eastAsia" w:ascii="宋体" w:hAnsi="宋体" w:eastAsia="宋体" w:cs="宋体"/>
          <w:bCs/>
          <w:color w:val="auto"/>
          <w:sz w:val="21"/>
          <w:szCs w:val="24"/>
          <w:highlight w:val="none"/>
        </w:rPr>
        <w:t>）其他材料</w:t>
      </w:r>
      <w:r>
        <w:rPr>
          <w:rFonts w:hint="eastAsia" w:ascii="宋体" w:hAnsi="宋体" w:eastAsia="宋体" w:cs="宋体"/>
          <w:bCs/>
          <w:color w:val="auto"/>
          <w:sz w:val="21"/>
          <w:szCs w:val="24"/>
          <w:highlight w:val="none"/>
          <w:lang w:eastAsia="zh-CN"/>
        </w:rPr>
        <w:t>；</w:t>
      </w:r>
    </w:p>
    <w:bookmarkEnd w:id="20"/>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6.2响应文件编制要求</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（1）响应文件按6.1顺序组成，</w:t>
      </w:r>
      <w:r>
        <w:rPr>
          <w:rFonts w:hint="eastAsia" w:ascii="宋体" w:hAnsi="宋体" w:eastAsia="宋体" w:cs="宋体"/>
          <w:b/>
          <w:color w:val="auto"/>
          <w:sz w:val="21"/>
          <w:szCs w:val="24"/>
          <w:highlight w:val="none"/>
        </w:rPr>
        <w:t>供应商应</w:t>
      </w:r>
      <w:bookmarkStart w:id="21" w:name="_Hlk74733354"/>
      <w:r>
        <w:rPr>
          <w:rFonts w:hint="eastAsia" w:ascii="宋体" w:hAnsi="宋体" w:eastAsia="宋体" w:cs="宋体"/>
          <w:b/>
          <w:color w:val="auto"/>
          <w:sz w:val="21"/>
          <w:szCs w:val="24"/>
          <w:highlight w:val="none"/>
        </w:rPr>
        <w:t>按标包分别制作响应文件</w:t>
      </w:r>
      <w:bookmarkEnd w:id="21"/>
      <w:r>
        <w:rPr>
          <w:rFonts w:hint="eastAsia" w:ascii="宋体" w:hAnsi="宋体" w:eastAsia="宋体" w:cs="宋体"/>
          <w:color w:val="auto"/>
          <w:sz w:val="21"/>
          <w:szCs w:val="24"/>
          <w:highlight w:val="none"/>
        </w:rPr>
        <w:t>。</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sz w:val="21"/>
          <w:szCs w:val="24"/>
          <w:highlight w:val="none"/>
          <w:lang w:val="en-US" w:eastAsia="zh-CN"/>
        </w:rPr>
        <w:t>响应</w:t>
      </w:r>
      <w:r>
        <w:rPr>
          <w:rFonts w:hint="eastAsia" w:ascii="宋体" w:hAnsi="宋体" w:eastAsia="宋体" w:cs="宋体"/>
          <w:sz w:val="21"/>
          <w:szCs w:val="24"/>
          <w:highlight w:val="none"/>
        </w:rPr>
        <w:t>文件</w:t>
      </w:r>
      <w:r>
        <w:rPr>
          <w:rFonts w:hint="eastAsia" w:ascii="宋体" w:hAnsi="宋体" w:eastAsia="宋体" w:cs="宋体"/>
          <w:b/>
          <w:bCs/>
          <w:sz w:val="21"/>
          <w:szCs w:val="24"/>
          <w:highlight w:val="none"/>
        </w:rPr>
        <w:t>正本一份</w:t>
      </w:r>
      <w:r>
        <w:rPr>
          <w:rFonts w:hint="eastAsia" w:ascii="宋体" w:hAnsi="宋体" w:eastAsia="宋体" w:cs="宋体"/>
          <w:b/>
          <w:bCs/>
          <w:sz w:val="21"/>
          <w:szCs w:val="24"/>
          <w:highlight w:val="none"/>
          <w:lang w:eastAsia="zh-CN"/>
        </w:rPr>
        <w:t>，</w:t>
      </w:r>
      <w:r>
        <w:rPr>
          <w:rFonts w:hint="eastAsia" w:ascii="宋体" w:hAnsi="宋体" w:eastAsia="宋体" w:cs="宋体"/>
          <w:b/>
          <w:bCs/>
          <w:sz w:val="21"/>
          <w:szCs w:val="24"/>
          <w:highlight w:val="none"/>
          <w:lang w:val="en-US" w:eastAsia="zh-CN"/>
        </w:rPr>
        <w:t>副本一份</w:t>
      </w:r>
      <w:r>
        <w:rPr>
          <w:rFonts w:hint="eastAsia" w:ascii="宋体" w:hAnsi="宋体" w:eastAsia="宋体" w:cs="宋体"/>
          <w:b/>
          <w:bCs/>
          <w:sz w:val="21"/>
          <w:szCs w:val="24"/>
          <w:highlight w:val="none"/>
          <w:lang w:eastAsia="zh-CN"/>
        </w:rPr>
        <w:t>。</w:t>
      </w:r>
      <w:r>
        <w:rPr>
          <w:rFonts w:hint="eastAsia" w:ascii="宋体" w:hAnsi="宋体" w:eastAsia="宋体" w:cs="宋体"/>
          <w:color w:val="auto"/>
          <w:sz w:val="21"/>
          <w:szCs w:val="24"/>
          <w:highlight w:val="none"/>
        </w:rPr>
        <w:t>响应文件应字迹清楚、内容齐全、数字准确、不应有涂改增删处。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）响应文件</w:t>
      </w:r>
      <w:r>
        <w:rPr>
          <w:rFonts w:hint="eastAsia" w:ascii="宋体" w:hAnsi="宋体" w:eastAsia="宋体" w:cs="宋体"/>
          <w:color w:val="auto"/>
          <w:sz w:val="21"/>
          <w:szCs w:val="24"/>
          <w:highlight w:val="none"/>
          <w:lang w:eastAsia="zh-CN"/>
        </w:rPr>
        <w:t>需逐页加盖公章并</w:t>
      </w:r>
      <w:r>
        <w:rPr>
          <w:rFonts w:hint="eastAsia" w:ascii="宋体" w:hAnsi="宋体" w:eastAsia="宋体" w:cs="宋体"/>
          <w:color w:val="auto"/>
          <w:sz w:val="21"/>
          <w:szCs w:val="24"/>
          <w:highlight w:val="none"/>
        </w:rPr>
        <w:t>在需要签字处签字</w:t>
      </w:r>
      <w:r>
        <w:rPr>
          <w:rFonts w:hint="eastAsia" w:ascii="宋体" w:hAnsi="宋体" w:eastAsia="宋体" w:cs="宋体"/>
          <w:color w:val="auto"/>
          <w:sz w:val="21"/>
          <w:szCs w:val="24"/>
          <w:highlight w:val="none"/>
          <w:lang w:eastAsia="zh-CN"/>
        </w:rPr>
        <w:t>和</w:t>
      </w:r>
      <w:r>
        <w:rPr>
          <w:rFonts w:hint="eastAsia" w:ascii="宋体" w:hAnsi="宋体" w:eastAsia="宋体" w:cs="宋体"/>
          <w:color w:val="auto"/>
          <w:sz w:val="21"/>
          <w:szCs w:val="24"/>
          <w:highlight w:val="none"/>
        </w:rPr>
        <w:t>加盖公章处加盖供应商红色公章。</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）供应商在提交响应文件截止时间前，可以对所提交的响应文件进行补充、修改或者撤回</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6.</w:t>
      </w:r>
      <w:r>
        <w:rPr>
          <w:rFonts w:hint="eastAsia" w:ascii="宋体" w:hAnsi="宋体" w:eastAsia="宋体" w:cs="宋体"/>
          <w:color w:val="auto"/>
          <w:sz w:val="21"/>
          <w:szCs w:val="24"/>
          <w:highlight w:val="none"/>
          <w:lang w:val="en-US" w:eastAsia="zh-CN"/>
        </w:rPr>
        <w:t>3</w:t>
      </w:r>
      <w:r>
        <w:rPr>
          <w:rFonts w:hint="eastAsia" w:ascii="宋体" w:hAnsi="宋体" w:eastAsia="宋体" w:cs="宋体"/>
          <w:b w:val="0"/>
          <w:bCs/>
          <w:color w:val="auto"/>
          <w:sz w:val="21"/>
          <w:szCs w:val="24"/>
          <w:highlight w:val="none"/>
          <w:lang w:eastAsia="zh-CN"/>
        </w:rPr>
        <w:t>谈判</w:t>
      </w:r>
      <w:r>
        <w:rPr>
          <w:rFonts w:hint="eastAsia" w:ascii="宋体" w:hAnsi="宋体" w:eastAsia="宋体" w:cs="宋体"/>
          <w:b w:val="0"/>
          <w:bCs/>
          <w:color w:val="auto"/>
          <w:sz w:val="21"/>
          <w:szCs w:val="24"/>
          <w:highlight w:val="none"/>
        </w:rPr>
        <w:t>时提供的资格证明文件应包括：</w:t>
      </w:r>
    </w:p>
    <w:p>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第一部分 竞争性谈判公告 第</w:t>
      </w:r>
      <w:r>
        <w:rPr>
          <w:rFonts w:hint="eastAsia" w:ascii="宋体" w:hAnsi="宋体" w:eastAsia="宋体" w:cs="宋体"/>
          <w:b w:val="0"/>
          <w:color w:val="auto"/>
          <w:sz w:val="21"/>
          <w:szCs w:val="21"/>
          <w:highlight w:val="none"/>
        </w:rPr>
        <w:t>二</w:t>
      </w:r>
      <w:r>
        <w:rPr>
          <w:rFonts w:hint="eastAsia" w:ascii="宋体" w:hAnsi="宋体" w:eastAsia="宋体" w:cs="宋体"/>
          <w:b w:val="0"/>
          <w:color w:val="auto"/>
          <w:sz w:val="21"/>
          <w:szCs w:val="21"/>
          <w:highlight w:val="none"/>
          <w:lang w:val="en-US" w:eastAsia="zh-CN"/>
        </w:rPr>
        <w:t xml:space="preserve">条 </w:t>
      </w:r>
      <w:r>
        <w:rPr>
          <w:rFonts w:hint="eastAsia" w:ascii="宋体" w:hAnsi="宋体" w:eastAsia="宋体" w:cs="宋体"/>
          <w:b w:val="0"/>
          <w:color w:val="auto"/>
          <w:sz w:val="21"/>
          <w:szCs w:val="21"/>
          <w:highlight w:val="none"/>
          <w:lang w:eastAsia="zh-CN"/>
        </w:rPr>
        <w:t>申请人的资格要求</w:t>
      </w:r>
      <w:r>
        <w:rPr>
          <w:rFonts w:hint="eastAsia" w:ascii="宋体" w:hAnsi="宋体" w:eastAsia="宋体" w:cs="宋体"/>
          <w:b w:val="0"/>
          <w:color w:val="auto"/>
          <w:sz w:val="21"/>
          <w:szCs w:val="21"/>
          <w:highlight w:val="none"/>
          <w:lang w:val="en-US" w:eastAsia="zh-CN"/>
        </w:rPr>
        <w:t>的内容及第二部分 谈判须知前附表的</w:t>
      </w:r>
      <w:r>
        <w:rPr>
          <w:rFonts w:hint="eastAsia" w:ascii="宋体" w:hAnsi="宋体" w:eastAsia="宋体" w:cs="宋体"/>
          <w:color w:val="auto"/>
          <w:sz w:val="21"/>
          <w:szCs w:val="21"/>
          <w:highlight w:val="none"/>
          <w:lang w:val="en-US" w:eastAsia="zh-CN"/>
        </w:rPr>
        <w:t>供应商特定资格要求。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以上资格证明材</w:t>
      </w:r>
      <w:r>
        <w:rPr>
          <w:rFonts w:hint="eastAsia" w:ascii="宋体" w:hAnsi="宋体" w:eastAsia="宋体" w:cs="宋体"/>
          <w:color w:val="000000"/>
          <w:szCs w:val="24"/>
          <w:highlight w:val="none"/>
        </w:rPr>
        <w:t>料需</w:t>
      </w:r>
      <w:r>
        <w:rPr>
          <w:rFonts w:hint="eastAsia" w:ascii="宋体" w:hAnsi="宋体" w:eastAsia="宋体" w:cs="宋体"/>
          <w:color w:val="000000"/>
          <w:szCs w:val="24"/>
          <w:highlight w:val="none"/>
          <w:lang w:eastAsia="zh-CN"/>
        </w:rPr>
        <w:t>在</w:t>
      </w:r>
      <w:r>
        <w:rPr>
          <w:rFonts w:hint="eastAsia" w:ascii="宋体" w:hAnsi="宋体" w:eastAsia="宋体" w:cs="宋体"/>
          <w:color w:val="000000"/>
          <w:szCs w:val="24"/>
          <w:highlight w:val="none"/>
          <w:lang w:val="en-US" w:eastAsia="zh-CN"/>
        </w:rPr>
        <w:t>响应文件中提</w:t>
      </w:r>
      <w:r>
        <w:rPr>
          <w:rFonts w:hint="eastAsia" w:ascii="宋体" w:hAnsi="宋体" w:eastAsia="宋体" w:cs="宋体"/>
          <w:color w:val="auto"/>
          <w:szCs w:val="24"/>
          <w:highlight w:val="none"/>
          <w:lang w:val="en-US" w:eastAsia="zh-CN"/>
        </w:rPr>
        <w:t>供</w:t>
      </w:r>
      <w:r>
        <w:rPr>
          <w:rFonts w:hint="eastAsia" w:ascii="宋体" w:hAnsi="宋体" w:eastAsia="宋体" w:cs="宋体"/>
          <w:b/>
          <w:color w:val="auto"/>
          <w:szCs w:val="24"/>
          <w:highlight w:val="none"/>
        </w:rPr>
        <w:t>清晰、可见</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加盖公章的复印件或原件</w:t>
      </w:r>
      <w:r>
        <w:rPr>
          <w:rFonts w:hint="eastAsia" w:ascii="宋体" w:hAnsi="宋体" w:eastAsia="宋体" w:cs="宋体"/>
          <w:b/>
          <w:color w:val="auto"/>
          <w:szCs w:val="24"/>
          <w:highlight w:val="none"/>
          <w:lang w:val="en-US" w:eastAsia="zh-CN"/>
        </w:rPr>
        <w:t>以便谈判小组进行资格审查</w:t>
      </w:r>
      <w:r>
        <w:rPr>
          <w:rFonts w:hint="eastAsia" w:ascii="宋体" w:hAnsi="宋体" w:eastAsia="宋体" w:cs="宋体"/>
          <w:color w:val="auto"/>
          <w:szCs w:val="24"/>
          <w:highlight w:val="none"/>
        </w:rPr>
        <w:t>，</w:t>
      </w:r>
      <w:r>
        <w:rPr>
          <w:rFonts w:hint="eastAsia" w:ascii="宋体" w:hAnsi="宋体" w:eastAsia="宋体" w:cs="宋体"/>
          <w:b/>
          <w:color w:val="auto"/>
          <w:szCs w:val="24"/>
          <w:highlight w:val="none"/>
          <w:lang w:val="en-US" w:eastAsia="zh-CN"/>
        </w:rPr>
        <w:t>若材料</w:t>
      </w:r>
      <w:r>
        <w:rPr>
          <w:rFonts w:hint="eastAsia" w:ascii="宋体" w:hAnsi="宋体" w:eastAsia="宋体" w:cs="宋体"/>
          <w:b/>
          <w:color w:val="auto"/>
          <w:szCs w:val="24"/>
          <w:highlight w:val="none"/>
        </w:rPr>
        <w:t>内容模糊不清造成对供应商不利的</w:t>
      </w:r>
      <w:r>
        <w:rPr>
          <w:rFonts w:hint="eastAsia" w:ascii="宋体" w:hAnsi="宋体" w:eastAsia="宋体" w:cs="宋体"/>
          <w:b/>
          <w:color w:val="auto"/>
          <w:szCs w:val="24"/>
          <w:highlight w:val="none"/>
          <w:lang w:val="en-US" w:eastAsia="zh-CN"/>
        </w:rPr>
        <w:t>后果</w:t>
      </w:r>
      <w:r>
        <w:rPr>
          <w:rFonts w:hint="eastAsia" w:ascii="宋体" w:hAnsi="宋体" w:eastAsia="宋体" w:cs="宋体"/>
          <w:b/>
          <w:color w:val="auto"/>
          <w:szCs w:val="24"/>
          <w:highlight w:val="none"/>
        </w:rPr>
        <w:t>由供应商自负</w:t>
      </w:r>
      <w:r>
        <w:rPr>
          <w:rFonts w:hint="eastAsia" w:ascii="宋体" w:hAnsi="宋体" w:eastAsia="宋体" w:cs="宋体"/>
          <w:color w:val="auto"/>
          <w:szCs w:val="24"/>
          <w:highlight w:val="none"/>
        </w:rPr>
        <w:t>，若供应商资格证明</w:t>
      </w:r>
      <w:r>
        <w:rPr>
          <w:rFonts w:hint="eastAsia" w:ascii="宋体" w:hAnsi="宋体" w:eastAsia="宋体" w:cs="宋体"/>
          <w:color w:val="auto"/>
          <w:szCs w:val="24"/>
          <w:highlight w:val="none"/>
          <w:lang w:val="en-US" w:eastAsia="zh-CN"/>
        </w:rPr>
        <w:t>材料</w:t>
      </w:r>
      <w:r>
        <w:rPr>
          <w:rFonts w:hint="eastAsia" w:ascii="宋体" w:hAnsi="宋体" w:eastAsia="宋体" w:cs="宋体"/>
          <w:color w:val="auto"/>
          <w:szCs w:val="24"/>
          <w:highlight w:val="none"/>
        </w:rPr>
        <w:t>不符合要求，将按无效响应处理，不进入下一评审环节。</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2" w:name="_Toc75259342"/>
      <w:bookmarkStart w:id="23" w:name="_Toc25021"/>
      <w:r>
        <w:rPr>
          <w:rFonts w:hint="eastAsia" w:ascii="宋体" w:hAnsi="宋体" w:eastAsia="宋体" w:cs="宋体"/>
          <w:b/>
          <w:color w:val="auto"/>
          <w:sz w:val="21"/>
          <w:szCs w:val="24"/>
          <w:highlight w:val="none"/>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保证金</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7.1 </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w:t>
      </w:r>
      <w:r>
        <w:rPr>
          <w:rFonts w:hint="eastAsia" w:ascii="宋体" w:hAnsi="宋体" w:eastAsia="宋体" w:cs="宋体"/>
          <w:color w:val="auto"/>
          <w:kern w:val="0"/>
          <w:highlight w:val="none"/>
        </w:rPr>
        <w:t>：支票、汇票、本票或者金融机构、担保机构出具的保函等非现金形式提交。除保函外，其他形式提交的</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保证金应从供应商</w:t>
      </w:r>
      <w:r>
        <w:rPr>
          <w:rFonts w:hint="eastAsia" w:ascii="宋体" w:hAnsi="宋体" w:eastAsia="宋体" w:cs="宋体"/>
          <w:b/>
          <w:color w:val="auto"/>
          <w:kern w:val="0"/>
          <w:highlight w:val="none"/>
        </w:rPr>
        <w:t>账户</w:t>
      </w:r>
      <w:r>
        <w:rPr>
          <w:rFonts w:hint="eastAsia" w:ascii="宋体" w:hAnsi="宋体" w:eastAsia="宋体" w:cs="宋体"/>
          <w:color w:val="auto"/>
          <w:kern w:val="0"/>
          <w:highlight w:val="none"/>
        </w:rPr>
        <w:t>转出，供应商须将</w:t>
      </w:r>
      <w:r>
        <w:rPr>
          <w:rFonts w:hint="eastAsia" w:ascii="宋体" w:hAnsi="宋体" w:eastAsia="宋体" w:cs="宋体"/>
          <w:color w:val="auto"/>
          <w:kern w:val="0"/>
          <w:highlight w:val="none"/>
          <w:lang w:val="en-US" w:eastAsia="zh-CN"/>
        </w:rPr>
        <w:t>缴</w:t>
      </w:r>
      <w:r>
        <w:rPr>
          <w:rFonts w:hint="eastAsia" w:ascii="宋体" w:hAnsi="宋体" w:eastAsia="宋体" w:cs="宋体"/>
          <w:color w:val="auto"/>
          <w:kern w:val="0"/>
          <w:highlight w:val="none"/>
        </w:rPr>
        <w:t>款凭证复印件（电汇或转账回单）装订在响应文件中，以银行保函方式递交保证金的，出具保函的银行须为其基本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lang w:val="en-US" w:eastAsia="zh-CN"/>
        </w:rPr>
        <w:t>注：应注明“项目编号”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7.3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收款单位：</w:t>
      </w:r>
      <w:r>
        <w:rPr>
          <w:rFonts w:hint="eastAsia" w:ascii="宋体" w:hAnsi="宋体" w:eastAsia="宋体" w:cs="宋体"/>
          <w:b/>
          <w:color w:val="auto"/>
          <w:kern w:val="0"/>
          <w:highlight w:val="none"/>
          <w:lang w:val="en-US" w:eastAsia="zh-CN"/>
        </w:rPr>
        <w:t>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val="0"/>
          <w:bCs w:val="0"/>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color w:val="auto"/>
          <w:kern w:val="0"/>
          <w:highlight w:val="none"/>
          <w:lang w:val="en-US" w:eastAsia="zh-CN"/>
        </w:rPr>
      </w:pPr>
      <w:r>
        <w:rPr>
          <w:rFonts w:hint="eastAsia" w:ascii="宋体" w:hAnsi="宋体" w:eastAsia="宋体" w:cs="宋体"/>
          <w:b w:val="0"/>
          <w:bCs w:val="0"/>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 供应商不按要求提交</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保证金的，按无效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处理。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7.5 自成交通知书发出之日起5个工作日内退还未成交供应商的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保证金，自政府采购合同签订之日起5个工作日内退还成交供应商的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 有下列情形之一的，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保证金将不予退还：</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（1）供应商在提交响应文件截止时间后撤回响应文件的；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（2）供应商在响应文件中提供虚假材料的；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lang w:eastAsia="zh-CN"/>
        </w:rPr>
        <w:t>）成交供应商不与采购人签订合同的，除因不可抗力或</w:t>
      </w:r>
      <w:r>
        <w:rPr>
          <w:rFonts w:hint="eastAsia" w:ascii="宋体" w:hAnsi="宋体" w:eastAsia="宋体" w:cs="宋体"/>
          <w:color w:val="auto"/>
          <w:sz w:val="21"/>
          <w:szCs w:val="24"/>
          <w:highlight w:val="none"/>
          <w:lang w:val="en-US" w:eastAsia="zh-CN"/>
        </w:rPr>
        <w:t>采购文件</w:t>
      </w:r>
      <w:r>
        <w:rPr>
          <w:rFonts w:hint="eastAsia" w:ascii="宋体" w:hAnsi="宋体" w:eastAsia="宋体" w:cs="宋体"/>
          <w:color w:val="auto"/>
          <w:sz w:val="21"/>
          <w:szCs w:val="24"/>
          <w:highlight w:val="none"/>
          <w:lang w:eastAsia="zh-CN"/>
        </w:rPr>
        <w:t>认可的情形以外；</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lang w:eastAsia="zh-CN"/>
        </w:rPr>
        <w:t>）供应商与采购人、其他供应商或者采购代理机构恶意串通的；</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）未按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文件规定缴纳</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代理服务费。</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4" w:name="_Toc75259344"/>
      <w:bookmarkStart w:id="25" w:name="_Toc495"/>
      <w:bookmarkStart w:id="26" w:name="_Toc75259343"/>
      <w:r>
        <w:rPr>
          <w:rFonts w:hint="eastAsia" w:ascii="宋体" w:hAnsi="宋体" w:eastAsia="宋体" w:cs="宋体"/>
          <w:b/>
          <w:color w:val="auto"/>
          <w:sz w:val="21"/>
          <w:szCs w:val="24"/>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内容</w:t>
      </w:r>
      <w:bookmarkEnd w:id="24"/>
      <w:bookmarkEnd w:id="25"/>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.1采购项目的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报价、商务部分、技术部分、服务承诺等内容。</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7" w:name="_Toc21895"/>
      <w:r>
        <w:rPr>
          <w:rFonts w:hint="eastAsia" w:ascii="宋体" w:hAnsi="宋体" w:eastAsia="宋体" w:cs="宋体"/>
          <w:b/>
          <w:color w:val="auto"/>
          <w:sz w:val="21"/>
          <w:szCs w:val="24"/>
          <w:highlight w:val="none"/>
          <w:lang w:val="en-US" w:eastAsia="zh-CN"/>
        </w:rPr>
        <w:t>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评审工作程序</w:t>
      </w:r>
      <w:bookmarkEnd w:id="26"/>
      <w:bookmarkEnd w:id="27"/>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代理机构工作人员</w:t>
      </w:r>
      <w:r>
        <w:rPr>
          <w:rFonts w:hint="eastAsia" w:ascii="宋体" w:hAnsi="宋体" w:eastAsia="宋体" w:cs="宋体"/>
          <w:color w:val="auto"/>
          <w:szCs w:val="24"/>
          <w:highlight w:val="none"/>
        </w:rPr>
        <w:t>按下列程序</w:t>
      </w:r>
      <w:r>
        <w:rPr>
          <w:rFonts w:hint="eastAsia" w:ascii="宋体" w:hAnsi="宋体" w:eastAsia="宋体" w:cs="宋体"/>
          <w:color w:val="auto"/>
          <w:szCs w:val="24"/>
          <w:highlight w:val="none"/>
          <w:lang w:val="en-US" w:eastAsia="zh-CN"/>
        </w:rPr>
        <w:t>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（1）采购代理机构按</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文件规定的时间、地点组织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lang w:val="en-US" w:eastAsia="zh-CN"/>
        </w:rPr>
        <w:t>会议</w:t>
      </w:r>
      <w:r>
        <w:rPr>
          <w:rFonts w:hint="eastAsia" w:ascii="宋体" w:hAnsi="宋体" w:eastAsia="宋体" w:cs="宋体"/>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（3）供应商应派法定代表人或其授权代表参加</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采购代理机构</w:t>
      </w:r>
      <w:r>
        <w:rPr>
          <w:rFonts w:hint="eastAsia" w:ascii="宋体" w:hAnsi="宋体" w:eastAsia="宋体" w:cs="宋体"/>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（5）按本部分第6.</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条的内容对供应商进行资格审查，不符合</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（10）会议结束。</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谈判小组依据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文件的规定，对响应文件的</w:t>
      </w:r>
      <w:r>
        <w:rPr>
          <w:rFonts w:hint="eastAsia" w:ascii="宋体" w:hAnsi="宋体" w:eastAsia="宋体" w:cs="宋体"/>
          <w:color w:val="auto"/>
          <w:sz w:val="21"/>
          <w:szCs w:val="24"/>
          <w:highlight w:val="none"/>
          <w:lang w:val="en-US" w:eastAsia="zh-CN"/>
        </w:rPr>
        <w:t>符合性</w:t>
      </w:r>
      <w:r>
        <w:rPr>
          <w:rFonts w:hint="eastAsia" w:ascii="宋体" w:hAnsi="宋体" w:eastAsia="宋体" w:cs="宋体"/>
          <w:color w:val="auto"/>
          <w:sz w:val="21"/>
          <w:szCs w:val="24"/>
          <w:highlight w:val="none"/>
          <w:lang w:val="zh-CN"/>
        </w:rPr>
        <w:t>进行审查，以确定是否对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文件的要求做出实质性响应。未对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文件做实质性响应的供应商，不得进入具体谈判程序。</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开始，与供应商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各项内容：</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谈判小组所有成员集中与供应商进行谈判。</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zh-CN"/>
        </w:rPr>
        <w:t>（1）</w:t>
      </w:r>
      <w:r>
        <w:rPr>
          <w:rFonts w:hint="eastAsia" w:ascii="宋体" w:hAnsi="宋体" w:eastAsia="宋体" w:cs="宋体"/>
          <w:color w:val="auto"/>
          <w:sz w:val="21"/>
          <w:szCs w:val="24"/>
          <w:highlight w:val="none"/>
        </w:rPr>
        <w:t>在</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过程中，</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小组可以根据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情况实质性变动采购需求中的技术、采购要求以及合同草案条款，但不得变动</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 xml:space="preserve">文件中的其他内容。实质性变动的内容，须经采购人代表确认。 </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文件作出的实质性变动是</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文件的有效组成部分，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小组应当及时以书面形式同时通知所有参加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 xml:space="preserve">的供应商。 </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（3）供应商应当按照</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文件的变动情况和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小组的要求重新提交响应文件，并由其</w:t>
      </w:r>
      <w:r>
        <w:rPr>
          <w:rFonts w:hint="eastAsia" w:ascii="宋体" w:hAnsi="宋体" w:eastAsia="宋体" w:cs="宋体"/>
          <w:color w:val="auto"/>
          <w:sz w:val="21"/>
          <w:szCs w:val="24"/>
          <w:highlight w:val="none"/>
          <w:lang w:val="en-US" w:eastAsia="zh-CN"/>
        </w:rPr>
        <w:t>法定代表人或</w:t>
      </w:r>
      <w:r>
        <w:rPr>
          <w:rFonts w:hint="eastAsia" w:ascii="宋体" w:hAnsi="宋体" w:eastAsia="宋体" w:cs="宋体"/>
          <w:color w:val="auto"/>
          <w:sz w:val="21"/>
          <w:szCs w:val="24"/>
          <w:highlight w:val="none"/>
        </w:rPr>
        <w:t>授权代表签字、盖章。</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.3供应商进行二次报价：</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lang w:val="en-US" w:eastAsia="zh-CN"/>
        </w:rPr>
      </w:pPr>
      <w:r>
        <w:rPr>
          <w:rFonts w:hint="eastAsia" w:ascii="宋体" w:hAnsi="宋体" w:eastAsia="宋体" w:cs="宋体"/>
          <w:color w:val="000000"/>
          <w:sz w:val="21"/>
          <w:szCs w:val="24"/>
          <w:highlight w:val="none"/>
          <w:lang w:val="zh-CN"/>
        </w:rPr>
        <w:t>谈判结束后，参加谈判的供应商应</w:t>
      </w:r>
      <w:r>
        <w:rPr>
          <w:rFonts w:hint="eastAsia" w:ascii="宋体" w:hAnsi="宋体" w:eastAsia="宋体" w:cs="宋体"/>
          <w:color w:val="000000"/>
          <w:sz w:val="21"/>
          <w:szCs w:val="24"/>
          <w:highlight w:val="none"/>
          <w:lang w:val="en-US" w:eastAsia="zh-CN"/>
        </w:rPr>
        <w:t>提交二次报价（线上或线下）</w:t>
      </w:r>
      <w:r>
        <w:rPr>
          <w:rFonts w:hint="eastAsia" w:ascii="宋体" w:hAnsi="宋体" w:eastAsia="宋体" w:cs="宋体"/>
          <w:color w:val="000000"/>
          <w:sz w:val="21"/>
          <w:szCs w:val="24"/>
          <w:highlight w:val="none"/>
          <w:lang w:val="zh-CN"/>
        </w:rPr>
        <w:t>，并</w:t>
      </w:r>
      <w:r>
        <w:rPr>
          <w:rFonts w:hint="eastAsia" w:ascii="宋体" w:hAnsi="宋体" w:eastAsia="宋体" w:cs="宋体"/>
          <w:color w:val="000000"/>
          <w:sz w:val="21"/>
          <w:szCs w:val="24"/>
          <w:highlight w:val="none"/>
          <w:lang w:val="en-US" w:eastAsia="zh-CN"/>
        </w:rPr>
        <w:t>签字或加盖供应商公</w:t>
      </w:r>
      <w:r>
        <w:rPr>
          <w:rFonts w:hint="eastAsia" w:ascii="宋体" w:hAnsi="宋体" w:eastAsia="宋体" w:cs="宋体"/>
          <w:color w:val="000000"/>
          <w:sz w:val="21"/>
          <w:szCs w:val="24"/>
          <w:highlight w:val="none"/>
          <w:lang w:val="zh-CN"/>
        </w:rPr>
        <w:t>章</w:t>
      </w:r>
      <w:r>
        <w:rPr>
          <w:rFonts w:hint="eastAsia" w:ascii="宋体" w:hAnsi="宋体" w:eastAsia="宋体" w:cs="宋体"/>
          <w:color w:val="000000"/>
          <w:sz w:val="21"/>
          <w:szCs w:val="24"/>
          <w:highlight w:val="none"/>
          <w:lang w:val="en-US" w:eastAsia="zh-CN"/>
        </w:rPr>
        <w:t>确认。</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lang w:val="zh-CN"/>
        </w:rPr>
        <w:t>.4</w:t>
      </w:r>
      <w:r>
        <w:rPr>
          <w:rFonts w:hint="eastAsia" w:ascii="宋体" w:hAnsi="宋体" w:eastAsia="宋体" w:cs="宋体"/>
          <w:color w:val="000000"/>
          <w:sz w:val="21"/>
          <w:szCs w:val="24"/>
          <w:highlight w:val="none"/>
        </w:rPr>
        <w:t>确定成交供应商。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000000"/>
          <w:sz w:val="21"/>
          <w:szCs w:val="24"/>
          <w:highlight w:val="none"/>
          <w:lang w:val="zh-CN"/>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.5</w:t>
      </w:r>
      <w:r>
        <w:rPr>
          <w:rFonts w:hint="eastAsia" w:ascii="宋体" w:hAnsi="宋体" w:eastAsia="宋体" w:cs="宋体"/>
          <w:color w:val="000000"/>
          <w:sz w:val="21"/>
          <w:szCs w:val="24"/>
          <w:highlight w:val="none"/>
          <w:lang w:eastAsia="zh-CN"/>
        </w:rPr>
        <w:t>谈判</w:t>
      </w:r>
      <w:r>
        <w:rPr>
          <w:rFonts w:hint="eastAsia" w:ascii="宋体" w:hAnsi="宋体" w:eastAsia="宋体" w:cs="宋体"/>
          <w:color w:val="000000"/>
          <w:sz w:val="21"/>
          <w:szCs w:val="24"/>
          <w:highlight w:val="none"/>
        </w:rPr>
        <w:t>响应报价说明：</w:t>
      </w:r>
      <w:r>
        <w:rPr>
          <w:rFonts w:hint="eastAsia" w:ascii="宋体" w:hAnsi="宋体" w:eastAsia="宋体" w:cs="宋体"/>
          <w:b/>
          <w:color w:val="000000"/>
          <w:sz w:val="21"/>
          <w:szCs w:val="24"/>
          <w:highlight w:val="none"/>
          <w:lang w:val="zh-CN"/>
        </w:rPr>
        <w:t>本次谈判</w:t>
      </w:r>
      <w:r>
        <w:rPr>
          <w:rFonts w:hint="eastAsia" w:ascii="宋体" w:hAnsi="宋体" w:eastAsia="宋体" w:cs="宋体"/>
          <w:b/>
          <w:color w:val="000000"/>
          <w:sz w:val="21"/>
          <w:szCs w:val="24"/>
          <w:highlight w:val="none"/>
          <w:lang w:val="en-US" w:eastAsia="zh-CN"/>
        </w:rPr>
        <w:t>最后</w:t>
      </w:r>
      <w:r>
        <w:rPr>
          <w:rFonts w:hint="eastAsia" w:ascii="宋体" w:hAnsi="宋体" w:eastAsia="宋体" w:cs="宋体"/>
          <w:b/>
          <w:color w:val="000000"/>
          <w:sz w:val="21"/>
          <w:szCs w:val="24"/>
          <w:highlight w:val="none"/>
          <w:lang w:val="zh-CN"/>
        </w:rPr>
        <w:t>报价为最终报价。</w:t>
      </w:r>
    </w:p>
    <w:p>
      <w:pPr>
        <w:pStyle w:val="15"/>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8" w:name="_Toc24930"/>
      <w:bookmarkStart w:id="29" w:name="_Toc75259345"/>
      <w:r>
        <w:rPr>
          <w:rFonts w:hint="eastAsia" w:ascii="宋体" w:hAnsi="宋体" w:eastAsia="宋体" w:cs="宋体"/>
          <w:b/>
          <w:color w:val="auto"/>
          <w:sz w:val="21"/>
          <w:szCs w:val="24"/>
          <w:highlight w:val="none"/>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评审原则</w:t>
      </w:r>
      <w:bookmarkEnd w:id="28"/>
      <w:bookmarkEnd w:id="29"/>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（1）本次</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遵循公开透明、公平竞争、公正和诚实信用的原则。</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小组成员按照客观、公正、审慎的原则，根据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文件规定的评审程序、评审方法和评审标准进行独立评审。未实质性响应</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文件的响应文件按无效响应处理。</w:t>
      </w:r>
    </w:p>
    <w:p>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（2）谈判小组应当根据综合</w:t>
      </w:r>
      <w:r>
        <w:rPr>
          <w:rFonts w:hint="eastAsia" w:ascii="宋体" w:hAnsi="宋体" w:eastAsia="宋体" w:cs="宋体"/>
          <w:color w:val="auto"/>
          <w:sz w:val="21"/>
          <w:szCs w:val="24"/>
          <w:highlight w:val="none"/>
          <w:lang w:val="en-US" w:eastAsia="zh-CN"/>
        </w:rPr>
        <w:t>评审</w:t>
      </w:r>
      <w:r>
        <w:rPr>
          <w:rFonts w:hint="eastAsia" w:ascii="宋体" w:hAnsi="宋体" w:eastAsia="宋体" w:cs="宋体"/>
          <w:color w:val="auto"/>
          <w:sz w:val="21"/>
          <w:szCs w:val="24"/>
          <w:highlight w:val="none"/>
          <w:lang w:val="zh-CN"/>
        </w:rPr>
        <w:t>情况，推荐成交候选供应商，并编写评审报告。谈判小组认为供应商的报价有可能影响项目质量或者不能诚信履约的，应当要求其在谈判现场合理的时间内提供书面说明，必要时提交相关证明材料，供应商不能证明其报价合理性的，谈判小组应当将其作为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Cs/>
          <w:color w:val="auto"/>
          <w:szCs w:val="24"/>
          <w:highlight w:val="none"/>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（4）本次综合</w:t>
      </w:r>
      <w:r>
        <w:rPr>
          <w:rFonts w:hint="eastAsia" w:ascii="宋体" w:hAnsi="宋体" w:eastAsia="宋体" w:cs="宋体"/>
          <w:color w:val="auto"/>
          <w:szCs w:val="24"/>
          <w:highlight w:val="none"/>
          <w:lang w:val="en-US" w:eastAsia="zh-CN"/>
        </w:rPr>
        <w:t>评审</w:t>
      </w:r>
      <w:r>
        <w:rPr>
          <w:rFonts w:hint="eastAsia" w:ascii="宋体" w:hAnsi="宋体" w:eastAsia="宋体" w:cs="宋体"/>
          <w:color w:val="auto"/>
          <w:szCs w:val="24"/>
          <w:highlight w:val="none"/>
        </w:rPr>
        <w:t>的主要因素是：</w:t>
      </w:r>
      <w:bookmarkStart w:id="30" w:name="_Hlk74319622"/>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报价、商务部分、技术部分、服务承诺</w:t>
      </w:r>
      <w:bookmarkEnd w:id="30"/>
      <w:r>
        <w:rPr>
          <w:rFonts w:hint="eastAsia" w:ascii="宋体" w:hAnsi="宋体" w:eastAsia="宋体" w:cs="宋体"/>
          <w:color w:val="auto"/>
          <w:szCs w:val="24"/>
          <w:highlight w:val="none"/>
        </w:rPr>
        <w:t>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highlight w:val="none"/>
        </w:rPr>
        <w:t>（5）</w:t>
      </w:r>
      <w:r>
        <w:rPr>
          <w:rFonts w:hint="eastAsia" w:ascii="宋体" w:hAnsi="宋体" w:eastAsia="宋体" w:cs="宋体"/>
          <w:b w:val="0"/>
          <w:bCs w:val="0"/>
          <w:color w:val="auto"/>
          <w:szCs w:val="24"/>
          <w:highlight w:val="none"/>
        </w:rPr>
        <w:t>各供应商应按照</w:t>
      </w:r>
      <w:r>
        <w:rPr>
          <w:rFonts w:hint="eastAsia" w:ascii="宋体" w:hAnsi="宋体" w:eastAsia="宋体" w:cs="宋体"/>
          <w:b w:val="0"/>
          <w:bCs w:val="0"/>
          <w:color w:val="auto"/>
          <w:szCs w:val="24"/>
          <w:highlight w:val="none"/>
          <w:lang w:val="en-US" w:eastAsia="zh-CN"/>
        </w:rPr>
        <w:t>采购</w:t>
      </w:r>
      <w:r>
        <w:rPr>
          <w:rFonts w:hint="eastAsia" w:ascii="宋体" w:hAnsi="宋体" w:eastAsia="宋体" w:cs="宋体"/>
          <w:b w:val="0"/>
          <w:bCs w:val="0"/>
          <w:color w:val="auto"/>
          <w:szCs w:val="24"/>
          <w:highlight w:val="none"/>
        </w:rPr>
        <w:t>文件要求报出</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报价不得超过项目预算和相应的最高限价</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如有</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31" w:name="_Toc90"/>
      <w:bookmarkStart w:id="32" w:name="_Toc75259346"/>
      <w:r>
        <w:rPr>
          <w:rFonts w:hint="eastAsia" w:ascii="宋体" w:hAnsi="宋体" w:eastAsia="宋体" w:cs="宋体"/>
          <w:b/>
          <w:color w:val="auto"/>
          <w:sz w:val="21"/>
          <w:szCs w:val="24"/>
          <w:highlight w:val="none"/>
        </w:rPr>
        <w:t>11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评审标准</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《中华人民共和国政府采购法实施条例》、《政府采购非招标采购方式管理办法》（财政部令第74号）及省、市有关规定，</w:t>
      </w:r>
      <w:r>
        <w:rPr>
          <w:rFonts w:hint="eastAsia" w:ascii="宋体" w:hAnsi="宋体" w:eastAsia="宋体" w:cs="宋体"/>
          <w:color w:val="auto"/>
          <w:szCs w:val="24"/>
          <w:highlight w:val="none"/>
          <w:lang w:eastAsia="zh-CN"/>
        </w:rPr>
        <w:t>谈判小组应当从质量和服务均能满足采购文件实质性响应要求的供应商中，按照最后报价由低到高的顺序提出3名以上成交候选人，并编写评审报告</w:t>
      </w:r>
      <w:r>
        <w:rPr>
          <w:rFonts w:hint="eastAsia" w:ascii="宋体" w:hAnsi="宋体" w:eastAsia="宋体" w:cs="宋体"/>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在</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文件规定的响应文件递交截止时间后，供应商不足三家或在评</w:t>
      </w:r>
      <w:r>
        <w:rPr>
          <w:rFonts w:hint="eastAsia" w:ascii="宋体" w:hAnsi="宋体" w:eastAsia="宋体" w:cs="宋体"/>
          <w:color w:val="auto"/>
          <w:szCs w:val="24"/>
          <w:highlight w:val="none"/>
          <w:lang w:val="en-US" w:eastAsia="zh-CN"/>
        </w:rPr>
        <w:t>审</w:t>
      </w:r>
      <w:r>
        <w:rPr>
          <w:rFonts w:hint="eastAsia" w:ascii="宋体" w:hAnsi="宋体" w:eastAsia="宋体" w:cs="宋体"/>
          <w:color w:val="auto"/>
          <w:szCs w:val="24"/>
          <w:highlight w:val="none"/>
        </w:rPr>
        <w:t>期间，出现符合条件的供应商不足三家的情形时，按《政府采购非招标采购方式管理办法》第三十七条执行。</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lang w:val="en-US" w:eastAsia="zh-CN"/>
        </w:rPr>
        <w:t>出现核心产品品牌相同的供应商按一家供应商计算</w:t>
      </w:r>
      <w:r>
        <w:rPr>
          <w:rFonts w:hint="eastAsia" w:ascii="宋体" w:hAnsi="宋体" w:eastAsia="宋体" w:cs="宋体"/>
          <w:b/>
          <w:bCs/>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11.1</w:t>
      </w:r>
      <w:r>
        <w:rPr>
          <w:rFonts w:hint="eastAsia" w:ascii="宋体" w:hAnsi="宋体" w:eastAsia="宋体" w:cs="宋体"/>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4"/>
          <w:highlight w:val="none"/>
        </w:rPr>
      </w:pPr>
      <w:r>
        <w:rPr>
          <w:rFonts w:hint="eastAsia" w:ascii="宋体" w:hAnsi="宋体" w:eastAsia="宋体" w:cs="宋体"/>
          <w:szCs w:val="24"/>
          <w:highlight w:val="none"/>
          <w:lang w:val="en-US" w:eastAsia="zh-CN"/>
        </w:rPr>
        <w:t>供应商资格要求</w:t>
      </w:r>
      <w:r>
        <w:rPr>
          <w:rFonts w:hint="eastAsia" w:ascii="宋体" w:hAnsi="宋体" w:eastAsia="宋体" w:cs="宋体"/>
          <w:szCs w:val="24"/>
          <w:highlight w:val="none"/>
        </w:rPr>
        <w:t>见第</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 xml:space="preserve">部分 </w:t>
      </w:r>
      <w:r>
        <w:rPr>
          <w:rFonts w:hint="eastAsia" w:ascii="宋体" w:hAnsi="宋体" w:eastAsia="宋体" w:cs="宋体"/>
          <w:szCs w:val="24"/>
          <w:highlight w:val="none"/>
          <w:lang w:val="en-US" w:eastAsia="zh-CN"/>
        </w:rPr>
        <w:t>竞争性谈判公告</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第二条及第二部分序号10</w:t>
      </w:r>
      <w:r>
        <w:rPr>
          <w:rFonts w:hint="eastAsia" w:ascii="宋体" w:hAnsi="宋体" w:eastAsia="宋体" w:cs="宋体"/>
          <w:szCs w:val="24"/>
          <w:highlight w:val="none"/>
          <w:lang w:eastAsia="zh-CN"/>
        </w:rPr>
        <w:t>，</w:t>
      </w:r>
      <w:r>
        <w:rPr>
          <w:rFonts w:hint="eastAsia" w:ascii="宋体" w:hAnsi="宋体" w:eastAsia="宋体" w:cs="宋体"/>
          <w:szCs w:val="24"/>
          <w:highlight w:val="none"/>
        </w:rPr>
        <w:t>资格证明文件需提供清晰、可见，加盖公章的复印件或原件，</w:t>
      </w:r>
      <w:r>
        <w:rPr>
          <w:rFonts w:hint="eastAsia" w:ascii="宋体" w:hAnsi="宋体" w:eastAsia="宋体" w:cs="宋体"/>
          <w:szCs w:val="24"/>
          <w:highlight w:val="none"/>
          <w:lang w:val="en-US" w:eastAsia="zh-CN"/>
        </w:rPr>
        <w:t>以便谈判小组进行资格审查，</w:t>
      </w:r>
      <w:r>
        <w:rPr>
          <w:rFonts w:hint="eastAsia" w:ascii="宋体" w:hAnsi="宋体" w:eastAsia="宋体" w:cs="宋体"/>
          <w:szCs w:val="24"/>
          <w:highlight w:val="none"/>
        </w:rPr>
        <w:t>由于资料内容模糊不清造成对供应商不利的结果由供应商自负，若供应商资格证明文件</w:t>
      </w:r>
      <w:r>
        <w:rPr>
          <w:rFonts w:hint="eastAsia" w:ascii="宋体" w:hAnsi="宋体" w:eastAsia="宋体" w:cs="宋体"/>
          <w:szCs w:val="24"/>
          <w:highlight w:val="none"/>
          <w:lang w:val="en-US" w:eastAsia="zh-CN"/>
        </w:rPr>
        <w:t>有一项</w:t>
      </w:r>
      <w:r>
        <w:rPr>
          <w:rFonts w:hint="eastAsia" w:ascii="宋体" w:hAnsi="宋体" w:eastAsia="宋体" w:cs="宋体"/>
          <w:szCs w:val="24"/>
          <w:highlight w:val="none"/>
        </w:rPr>
        <w:t>不符合资格要求</w:t>
      </w:r>
      <w:r>
        <w:rPr>
          <w:rFonts w:hint="eastAsia" w:ascii="宋体" w:hAnsi="宋体" w:eastAsia="宋体" w:cs="宋体"/>
          <w:szCs w:val="24"/>
          <w:highlight w:val="none"/>
          <w:lang w:eastAsia="zh-CN"/>
        </w:rPr>
        <w:t>，</w:t>
      </w:r>
      <w:r>
        <w:rPr>
          <w:rFonts w:hint="eastAsia" w:ascii="宋体" w:hAnsi="宋体" w:eastAsia="宋体" w:cs="宋体"/>
          <w:szCs w:val="24"/>
          <w:highlight w:val="none"/>
        </w:rPr>
        <w:t>不再进入符合性</w:t>
      </w:r>
      <w:r>
        <w:rPr>
          <w:rFonts w:hint="eastAsia" w:ascii="宋体" w:hAnsi="宋体" w:eastAsia="宋体" w:cs="宋体"/>
          <w:szCs w:val="24"/>
          <w:highlight w:val="none"/>
          <w:lang w:val="en-US" w:eastAsia="zh-CN"/>
        </w:rPr>
        <w:t>审查</w:t>
      </w:r>
      <w:r>
        <w:rPr>
          <w:rFonts w:hint="eastAsia" w:ascii="宋体" w:hAnsi="宋体" w:eastAsia="宋体" w:cs="宋体"/>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2符合性</w:t>
      </w:r>
      <w:r>
        <w:rPr>
          <w:rFonts w:hint="eastAsia" w:ascii="宋体" w:hAnsi="宋体" w:eastAsia="宋体" w:cs="宋体"/>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Cs w:val="24"/>
          <w:highlight w:val="none"/>
          <w:lang w:eastAsia="zh-CN"/>
        </w:rPr>
      </w:pPr>
      <w:r>
        <w:rPr>
          <w:rFonts w:hint="eastAsia" w:ascii="宋体" w:hAnsi="宋体" w:eastAsia="宋体" w:cs="宋体"/>
          <w:color w:val="auto"/>
          <w:szCs w:val="24"/>
          <w:highlight w:val="none"/>
        </w:rPr>
        <w:t>下述内容凡有一项不合格的响应即作为无效响应处理，不再进入详细评审：</w:t>
      </w:r>
    </w:p>
    <w:tbl>
      <w:tblPr>
        <w:tblStyle w:val="18"/>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序号</w:t>
            </w:r>
          </w:p>
        </w:tc>
        <w:tc>
          <w:tcPr>
            <w:tcW w:w="8072" w:type="dxa"/>
            <w:gridSpan w:val="2"/>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bCs/>
                <w:sz w:val="21"/>
                <w:szCs w:val="21"/>
                <w:highlight w:val="none"/>
                <w:lang w:val="en-US" w:eastAsia="zh-CN"/>
              </w:rPr>
              <w:t>审查</w:t>
            </w:r>
            <w:r>
              <w:rPr>
                <w:rFonts w:hint="eastAsia" w:ascii="宋体" w:hAnsi="宋体" w:eastAsia="宋体" w:cs="宋体"/>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报价</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bookmarkStart w:id="33" w:name="OLE_LINK1"/>
            <w:r>
              <w:rPr>
                <w:rFonts w:hint="eastAsia" w:ascii="宋体" w:hAnsi="宋体" w:eastAsia="宋体" w:cs="宋体"/>
                <w:kern w:val="0"/>
                <w:szCs w:val="21"/>
                <w:highlight w:val="none"/>
              </w:rPr>
              <w:t>内容无缺漏项，报价唯一，且没有超过采购预算和相应的最高限价</w:t>
            </w:r>
            <w:r>
              <w:rPr>
                <w:rFonts w:hint="eastAsia" w:ascii="宋体" w:hAnsi="宋体" w:eastAsia="宋体" w:cs="宋体"/>
                <w:kern w:val="0"/>
                <w:szCs w:val="21"/>
                <w:highlight w:val="none"/>
                <w:lang w:eastAsia="zh-CN"/>
              </w:rPr>
              <w:t>；</w:t>
            </w:r>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文件有效性</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bookmarkStart w:id="34" w:name="OLE_LINK5"/>
            <w:r>
              <w:rPr>
                <w:rFonts w:hint="eastAsia" w:ascii="宋体" w:hAnsi="宋体" w:eastAsia="宋体" w:cs="宋体"/>
                <w:kern w:val="0"/>
                <w:szCs w:val="21"/>
                <w:highlight w:val="none"/>
                <w:lang w:val="en-US" w:eastAsia="zh-CN"/>
              </w:rPr>
              <w:t>法定代表人或授权代表签字、盖章和供应商公章</w:t>
            </w:r>
            <w:r>
              <w:rPr>
                <w:rFonts w:hint="eastAsia" w:ascii="宋体" w:hAnsi="宋体" w:eastAsia="宋体" w:cs="宋体"/>
                <w:kern w:val="0"/>
                <w:szCs w:val="21"/>
                <w:highlight w:val="none"/>
              </w:rPr>
              <w:t>是否齐全、有效</w:t>
            </w:r>
            <w:r>
              <w:rPr>
                <w:rFonts w:hint="eastAsia" w:ascii="宋体" w:hAnsi="宋体" w:eastAsia="宋体" w:cs="宋体"/>
                <w:kern w:val="0"/>
                <w:szCs w:val="21"/>
                <w:highlight w:val="none"/>
                <w:lang w:eastAsia="zh-CN"/>
              </w:rPr>
              <w:t>；</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bookmarkStart w:id="35" w:name="OLE_LINK3"/>
            <w:r>
              <w:rPr>
                <w:rFonts w:hint="eastAsia" w:ascii="宋体" w:hAnsi="宋体" w:eastAsia="宋体" w:cs="宋体"/>
                <w:kern w:val="0"/>
                <w:szCs w:val="21"/>
                <w:highlight w:val="none"/>
                <w:lang w:val="en-US" w:eastAsia="zh-CN"/>
              </w:rPr>
              <w:t>谈判保证金</w:t>
            </w:r>
            <w:bookmarkEnd w:id="35"/>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谈判保证金是否按采购文件要求缴纳；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有效期</w:t>
            </w:r>
          </w:p>
        </w:tc>
        <w:tc>
          <w:tcPr>
            <w:tcW w:w="6266" w:type="dxa"/>
            <w:noWrap w:val="0"/>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自响应</w:t>
            </w:r>
            <w:r>
              <w:rPr>
                <w:rFonts w:hint="eastAsia" w:ascii="宋体" w:hAnsi="宋体" w:eastAsia="宋体" w:cs="宋体"/>
                <w:kern w:val="0"/>
                <w:szCs w:val="21"/>
                <w:highlight w:val="none"/>
              </w:rPr>
              <w:t>文件递交截止之日</w:t>
            </w:r>
            <w:r>
              <w:rPr>
                <w:rFonts w:hint="eastAsia" w:ascii="宋体" w:hAnsi="宋体" w:eastAsia="宋体" w:cs="宋体"/>
                <w:kern w:val="0"/>
                <w:szCs w:val="21"/>
                <w:highlight w:val="none"/>
                <w:lang w:val="en-US" w:eastAsia="zh-CN"/>
              </w:rPr>
              <w:t>起不少于</w:t>
            </w:r>
            <w:r>
              <w:rPr>
                <w:rFonts w:hint="eastAsia" w:ascii="宋体" w:hAnsi="宋体" w:eastAsia="宋体" w:cs="宋体"/>
                <w:kern w:val="0"/>
                <w:szCs w:val="21"/>
                <w:highlight w:val="none"/>
              </w:rPr>
              <w:t>90日历日</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bookmarkStart w:id="36" w:name="_Toc75259347"/>
            <w:r>
              <w:rPr>
                <w:rFonts w:hint="eastAsia" w:ascii="宋体" w:hAnsi="宋体" w:eastAsia="宋体" w:cs="宋体"/>
                <w:kern w:val="0"/>
                <w:szCs w:val="21"/>
                <w:highlight w:val="none"/>
                <w:lang w:val="en-US" w:eastAsia="zh-CN"/>
              </w:rPr>
              <w:t>5</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技术/服务要求</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是否完全理解并接受对合格供应商、合格的货物、工程或服务要求，技术/服务没有重大偏离和保留；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合同文本</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是否完全完全理解并接受招标文件合同基本条款的要求。</w:t>
            </w:r>
          </w:p>
        </w:tc>
      </w:tr>
    </w:tbl>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7" w:name="_Toc6282"/>
      <w:r>
        <w:rPr>
          <w:rFonts w:hint="eastAsia" w:ascii="宋体" w:hAnsi="宋体" w:eastAsia="宋体" w:cs="宋体"/>
          <w:b/>
          <w:color w:val="auto"/>
          <w:sz w:val="21"/>
          <w:szCs w:val="21"/>
          <w:highlight w:val="none"/>
        </w:rPr>
        <w:t>12．</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小组</w:t>
      </w:r>
      <w:bookmarkEnd w:id="36"/>
      <w:bookmarkEnd w:id="37"/>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谈判小组由采购人代表和评审专家共同组成，评审专家应当从政府采购评审专家库内相关专业的专家名单中随机抽取，</w:t>
      </w:r>
      <w:r>
        <w:rPr>
          <w:rFonts w:hint="eastAsia" w:ascii="宋体" w:hAnsi="宋体" w:eastAsia="宋体" w:cs="宋体"/>
          <w:sz w:val="21"/>
          <w:szCs w:val="21"/>
          <w:highlight w:val="none"/>
          <w:lang w:val="zh-CN"/>
        </w:rPr>
        <w:t>专家比例不少于</w:t>
      </w:r>
      <w:r>
        <w:rPr>
          <w:rFonts w:hint="eastAsia" w:ascii="宋体" w:hAnsi="宋体" w:eastAsia="宋体" w:cs="宋体"/>
          <w:sz w:val="21"/>
          <w:szCs w:val="21"/>
          <w:highlight w:val="none"/>
          <w:lang w:val="en-US" w:eastAsia="zh-CN"/>
        </w:rPr>
        <w:t>谈判小组</w:t>
      </w:r>
      <w:r>
        <w:rPr>
          <w:rFonts w:hint="eastAsia" w:ascii="宋体" w:hAnsi="宋体" w:eastAsia="宋体" w:cs="宋体"/>
          <w:sz w:val="21"/>
          <w:szCs w:val="21"/>
          <w:highlight w:val="none"/>
          <w:lang w:val="zh-CN"/>
        </w:rPr>
        <w:t>成员总数的三分之二。</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8" w:name="_Toc31389"/>
      <w:bookmarkStart w:id="39" w:name="_Toc75259348"/>
      <w:r>
        <w:rPr>
          <w:rFonts w:hint="eastAsia" w:ascii="宋体" w:hAnsi="宋体" w:eastAsia="宋体" w:cs="宋体"/>
          <w:b/>
          <w:color w:val="auto"/>
          <w:sz w:val="21"/>
          <w:szCs w:val="21"/>
          <w:highlight w:val="none"/>
        </w:rPr>
        <w:t>13．</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评审纪律</w:t>
      </w:r>
      <w:bookmarkEnd w:id="38"/>
      <w:bookmarkEnd w:id="39"/>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w:t>
      </w:r>
      <w:r>
        <w:rPr>
          <w:rFonts w:hint="eastAsia" w:ascii="宋体" w:hAnsi="宋体" w:eastAsia="宋体" w:cs="宋体"/>
          <w:color w:val="auto"/>
          <w:sz w:val="21"/>
          <w:szCs w:val="21"/>
          <w:highlight w:val="none"/>
          <w:lang w:val="zh-CN"/>
        </w:rPr>
        <w:t>内部讨论的情况和意见必须保密，任何人不得以任何形式透露给供应商或与供应商有关的单位或个人；</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13.2</w:t>
      </w:r>
      <w:r>
        <w:rPr>
          <w:rFonts w:hint="eastAsia" w:ascii="宋体" w:hAnsi="宋体" w:eastAsia="宋体" w:cs="宋体"/>
          <w:color w:val="auto"/>
          <w:sz w:val="21"/>
          <w:szCs w:val="21"/>
          <w:highlight w:val="none"/>
          <w:lang w:val="zh-CN"/>
        </w:rPr>
        <w:t>在谈判过程中，供应商不得以任何形式对谈判小组成员进行旨在影响谈判结果的私下接触，否则取消其谈判资格；</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13.3</w:t>
      </w:r>
      <w:r>
        <w:rPr>
          <w:rFonts w:hint="eastAsia" w:ascii="宋体" w:hAnsi="宋体" w:eastAsia="宋体" w:cs="宋体"/>
          <w:color w:val="auto"/>
          <w:sz w:val="21"/>
          <w:szCs w:val="21"/>
          <w:highlight w:val="none"/>
          <w:lang w:val="zh-CN"/>
        </w:rPr>
        <w:t>谈判小组以及与谈判有关的人员应当对评审情况和评审过程中获悉的国家秘密、商业秘密予以保密。</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0" w:name="_Toc30379"/>
      <w:bookmarkStart w:id="41" w:name="_Toc75259349"/>
      <w:r>
        <w:rPr>
          <w:rFonts w:hint="eastAsia" w:ascii="宋体" w:hAnsi="宋体" w:eastAsia="宋体" w:cs="宋体"/>
          <w:b/>
          <w:color w:val="auto"/>
          <w:sz w:val="21"/>
          <w:szCs w:val="21"/>
          <w:highlight w:val="none"/>
        </w:rPr>
        <w:t>14．无效响应文件情况说明</w:t>
      </w:r>
      <w:bookmarkEnd w:id="40"/>
      <w:bookmarkEnd w:id="41"/>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响应文件有下列情形之一的，应当按照无效响应文件处理： </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文件规定要求签署、盖章的；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14.2不具备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文件中规定的资格要求的；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14.3报价超过采购预算的；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14.4未完全响应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文件规定的实质性要求的；</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14.5不符合法律、法规规定的其他情形</w:t>
      </w:r>
      <w:r>
        <w:rPr>
          <w:rFonts w:hint="eastAsia" w:ascii="宋体" w:hAnsi="宋体" w:eastAsia="宋体" w:cs="宋体"/>
          <w:color w:val="auto"/>
          <w:sz w:val="21"/>
          <w:szCs w:val="21"/>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14.6供应商没有经过正常渠道</w:t>
      </w:r>
      <w:r>
        <w:rPr>
          <w:rFonts w:hint="eastAsia" w:ascii="宋体" w:hAnsi="宋体" w:eastAsia="宋体" w:cs="宋体"/>
          <w:color w:val="auto"/>
          <w:sz w:val="21"/>
          <w:szCs w:val="21"/>
          <w:highlight w:val="none"/>
          <w:lang w:val="en-US" w:eastAsia="zh-CN"/>
        </w:rPr>
        <w:t>获取采购</w:t>
      </w:r>
      <w:r>
        <w:rPr>
          <w:rFonts w:hint="eastAsia" w:ascii="宋体" w:hAnsi="宋体" w:eastAsia="宋体" w:cs="宋体"/>
          <w:color w:val="auto"/>
          <w:sz w:val="21"/>
          <w:szCs w:val="21"/>
          <w:highlight w:val="none"/>
        </w:rPr>
        <w:t>文件或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名称与登记领取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人的名称不符；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14.7响应文件</w:t>
      </w:r>
      <w:r>
        <w:rPr>
          <w:rFonts w:hint="eastAsia" w:ascii="宋体" w:hAnsi="宋体" w:eastAsia="宋体" w:cs="宋体"/>
          <w:bCs/>
          <w:color w:val="auto"/>
          <w:sz w:val="21"/>
          <w:szCs w:val="21"/>
          <w:highlight w:val="none"/>
        </w:rPr>
        <w:t>没有盖单位公章</w:t>
      </w:r>
      <w:r>
        <w:rPr>
          <w:rFonts w:hint="eastAsia" w:ascii="宋体" w:hAnsi="宋体" w:eastAsia="宋体" w:cs="宋体"/>
          <w:color w:val="auto"/>
          <w:sz w:val="21"/>
          <w:szCs w:val="21"/>
          <w:highlight w:val="none"/>
          <w:lang w:eastAsia="zh-CN"/>
        </w:rPr>
        <w:t>签章处没有签字和盖章的</w:t>
      </w:r>
      <w:r>
        <w:rPr>
          <w:rFonts w:hint="eastAsia" w:ascii="宋体" w:hAnsi="宋体" w:eastAsia="宋体" w:cs="宋体"/>
          <w:bCs/>
          <w:color w:val="auto"/>
          <w:sz w:val="21"/>
          <w:szCs w:val="21"/>
          <w:highlight w:val="none"/>
        </w:rPr>
        <w:t>，无有效期或有效期达不到</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14.10</w:t>
      </w:r>
      <w:r>
        <w:rPr>
          <w:rFonts w:hint="eastAsia" w:ascii="宋体" w:hAnsi="宋体" w:eastAsia="宋体" w:cs="宋体"/>
          <w:bCs/>
          <w:color w:val="auto"/>
          <w:kern w:val="0"/>
          <w:sz w:val="21"/>
          <w:szCs w:val="21"/>
          <w:highlight w:val="none"/>
        </w:rPr>
        <w:t>单位负责人为同一人或者存在直接控股、管理关系的不同单位不得同时</w:t>
      </w:r>
      <w:r>
        <w:rPr>
          <w:rFonts w:hint="eastAsia" w:ascii="宋体" w:hAnsi="宋体" w:eastAsia="宋体" w:cs="宋体"/>
          <w:bCs/>
          <w:color w:val="auto"/>
          <w:kern w:val="0"/>
          <w:sz w:val="21"/>
          <w:szCs w:val="21"/>
          <w:highlight w:val="none"/>
          <w:lang w:val="en-US" w:eastAsia="zh-CN"/>
        </w:rPr>
        <w:t>参加</w:t>
      </w:r>
      <w:r>
        <w:rPr>
          <w:rFonts w:hint="eastAsia" w:ascii="宋体" w:hAnsi="宋体" w:eastAsia="宋体" w:cs="宋体"/>
          <w:bCs/>
          <w:color w:val="auto"/>
          <w:kern w:val="0"/>
          <w:sz w:val="21"/>
          <w:szCs w:val="21"/>
          <w:highlight w:val="none"/>
          <w:lang w:eastAsia="zh-CN"/>
        </w:rPr>
        <w:t>谈判</w:t>
      </w:r>
      <w:r>
        <w:rPr>
          <w:rFonts w:hint="eastAsia" w:ascii="宋体" w:hAnsi="宋体" w:eastAsia="宋体" w:cs="宋体"/>
          <w:bCs/>
          <w:color w:val="auto"/>
          <w:kern w:val="0"/>
          <w:sz w:val="21"/>
          <w:szCs w:val="21"/>
          <w:highlight w:val="none"/>
        </w:rPr>
        <w:t>。</w:t>
      </w:r>
    </w:p>
    <w:p>
      <w:pPr>
        <w:pStyle w:val="2"/>
        <w:keepNext w:val="0"/>
        <w:keepLines w:val="0"/>
        <w:pageBreakBefore w:val="0"/>
        <w:widowControl w:val="0"/>
        <w:kinsoku/>
        <w:wordWrap/>
        <w:overflowPunct/>
        <w:topLinePunct w:val="0"/>
        <w:autoSpaceDE/>
        <w:autoSpaceDN/>
        <w:bidi w:val="0"/>
        <w:adjustRightInd/>
        <w:snapToGrid/>
        <w:spacing w:afterLines="0"/>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14.1</w:t>
      </w:r>
      <w:r>
        <w:rPr>
          <w:rFonts w:hint="eastAsia" w:ascii="宋体" w:hAnsi="宋体" w:eastAsia="宋体" w:cs="宋体"/>
          <w:bCs/>
          <w:color w:val="auto"/>
          <w:sz w:val="21"/>
          <w:szCs w:val="21"/>
          <w:highlight w:val="none"/>
          <w:lang w:val="en-US" w:eastAsia="zh-CN"/>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bookmarkStart w:id="42" w:name="_Toc75259350"/>
    </w:p>
    <w:p>
      <w:pPr>
        <w:pStyle w:val="2"/>
        <w:keepNext w:val="0"/>
        <w:keepLines w:val="0"/>
        <w:pageBreakBefore w:val="0"/>
        <w:widowControl w:val="0"/>
        <w:kinsoku/>
        <w:wordWrap/>
        <w:overflowPunct/>
        <w:topLinePunct w:val="0"/>
        <w:autoSpaceDE/>
        <w:autoSpaceDN/>
        <w:bidi w:val="0"/>
        <w:adjustRightInd/>
        <w:snapToGrid/>
        <w:spacing w:afterLines="0"/>
        <w:ind w:firstLine="422" w:firstLineChars="200"/>
        <w:textAlignment w:val="auto"/>
        <w:outlineLvl w:val="1"/>
        <w:rPr>
          <w:rFonts w:hint="eastAsia" w:ascii="宋体" w:hAnsi="宋体" w:eastAsia="宋体" w:cs="宋体"/>
          <w:b/>
          <w:color w:val="FF0000"/>
          <w:sz w:val="21"/>
          <w:szCs w:val="21"/>
          <w:highlight w:val="none"/>
        </w:rPr>
      </w:pPr>
      <w:bookmarkStart w:id="43" w:name="_Toc29979"/>
      <w:r>
        <w:rPr>
          <w:rFonts w:hint="eastAsia" w:ascii="宋体" w:hAnsi="宋体" w:eastAsia="宋体" w:cs="宋体"/>
          <w:b/>
          <w:color w:val="auto"/>
          <w:sz w:val="21"/>
          <w:szCs w:val="21"/>
          <w:highlight w:val="none"/>
        </w:rPr>
        <w:t>15．对响应文件的修正</w:t>
      </w:r>
      <w:bookmarkEnd w:id="42"/>
      <w:bookmarkEnd w:id="43"/>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中，对价格的计算错误按下述原则修正：</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时，响应文件正本与副本不一致的，以正本为准</w:t>
      </w:r>
      <w:r>
        <w:rPr>
          <w:rFonts w:hint="eastAsia" w:ascii="宋体" w:hAnsi="宋体" w:eastAsia="宋体" w:cs="宋体"/>
          <w:color w:val="auto"/>
          <w:kern w:val="0"/>
          <w:sz w:val="21"/>
          <w:szCs w:val="21"/>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（2）响应文件的大写金额和小写金额不一致的，以大写金额为准； </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（3）总价金额与按单价汇总金额不一致的，以单价金额计算结果为准；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（4）单价金额小数点有明显错位的，应以总价为准，并修改单价；</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（5）对不同文字文本响应文件的解释发生异议的，以中文文本为准；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（6）供应商不同意以上修正，则其响应文件将被拒绝。</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44" w:name="_Toc75259351"/>
      <w:bookmarkStart w:id="45" w:name="_Toc21935"/>
      <w:r>
        <w:rPr>
          <w:rFonts w:hint="eastAsia" w:ascii="宋体" w:hAnsi="宋体" w:eastAsia="宋体" w:cs="宋体"/>
          <w:b/>
          <w:color w:val="auto"/>
          <w:sz w:val="21"/>
          <w:szCs w:val="21"/>
          <w:highlight w:val="none"/>
        </w:rPr>
        <w:t>16</w:t>
      </w:r>
      <w:bookmarkEnd w:id="44"/>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确定成交供应商</w:t>
      </w:r>
      <w:bookmarkEnd w:id="45"/>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16.1</w:t>
      </w:r>
      <w:r>
        <w:rPr>
          <w:rFonts w:hint="eastAsia" w:ascii="宋体" w:hAnsi="宋体" w:eastAsia="宋体" w:cs="宋体"/>
          <w:color w:val="auto"/>
          <w:kern w:val="0"/>
          <w:sz w:val="21"/>
          <w:szCs w:val="21"/>
          <w:highlight w:val="none"/>
        </w:rPr>
        <w:t>采购代理机构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16.2排序第一的供应商无故放弃成交资格的，没收其谈判保证金，并报监督部门做出处罚。</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green"/>
        </w:rPr>
      </w:pPr>
      <w:r>
        <w:rPr>
          <w:rFonts w:hint="eastAsia" w:ascii="宋体" w:hAnsi="宋体" w:eastAsia="宋体" w:cs="宋体"/>
          <w:color w:val="auto"/>
          <w:kern w:val="0"/>
          <w:sz w:val="21"/>
          <w:szCs w:val="21"/>
          <w:highlight w:val="none"/>
          <w:lang w:val="en-US" w:eastAsia="zh-CN"/>
        </w:rPr>
        <w:t>16.3排序第一的供应商放弃成交资格后，采购人可以确定排序第二的供应商为成交人，也可以重新组织采购。</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6" w:name="_Toc75259352"/>
      <w:bookmarkStart w:id="47" w:name="_Toc17719"/>
      <w:r>
        <w:rPr>
          <w:rFonts w:hint="eastAsia" w:ascii="宋体" w:hAnsi="宋体" w:eastAsia="宋体" w:cs="宋体"/>
          <w:b/>
          <w:color w:val="auto"/>
          <w:sz w:val="21"/>
          <w:szCs w:val="21"/>
          <w:highlight w:val="none"/>
        </w:rPr>
        <w:t>17．成交通知</w:t>
      </w:r>
      <w:bookmarkEnd w:id="46"/>
      <w:r>
        <w:rPr>
          <w:rFonts w:hint="eastAsia" w:ascii="宋体" w:hAnsi="宋体" w:eastAsia="宋体" w:cs="宋体"/>
          <w:b/>
          <w:color w:val="auto"/>
          <w:sz w:val="21"/>
          <w:szCs w:val="21"/>
          <w:highlight w:val="none"/>
          <w:lang w:val="en-US" w:eastAsia="zh-CN"/>
        </w:rPr>
        <w:t>书</w:t>
      </w:r>
      <w:bookmarkEnd w:id="47"/>
      <w:r>
        <w:rPr>
          <w:rFonts w:hint="eastAsia" w:ascii="宋体" w:hAnsi="宋体" w:eastAsia="宋体" w:cs="宋体"/>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17.2成交通知书将是合同的一个组成部分。</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8" w:name="_Toc75259353"/>
      <w:bookmarkStart w:id="49" w:name="_Toc5127"/>
      <w:r>
        <w:rPr>
          <w:rFonts w:hint="eastAsia" w:ascii="宋体" w:hAnsi="宋体" w:eastAsia="宋体" w:cs="宋体"/>
          <w:b/>
          <w:color w:val="auto"/>
          <w:sz w:val="21"/>
          <w:szCs w:val="21"/>
          <w:highlight w:val="none"/>
        </w:rPr>
        <w:t>18．合同授予</w:t>
      </w:r>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文件、响应文件及</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18.2当按照合同履行义务，完成</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项目。未经采购人同意，成交供应商不得向他人转让成交项目。</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0" w:name="_Toc75259354"/>
      <w:bookmarkStart w:id="51" w:name="_Toc7118"/>
      <w:r>
        <w:rPr>
          <w:rFonts w:hint="eastAsia" w:ascii="宋体" w:hAnsi="宋体" w:eastAsia="宋体" w:cs="宋体"/>
          <w:b/>
          <w:color w:val="auto"/>
          <w:sz w:val="21"/>
          <w:szCs w:val="21"/>
          <w:highlight w:val="none"/>
        </w:rPr>
        <w:t>19．</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有效期</w:t>
      </w:r>
      <w:bookmarkEnd w:id="50"/>
      <w:bookmarkEnd w:id="51"/>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color w:val="auto"/>
          <w:sz w:val="21"/>
          <w:szCs w:val="21"/>
          <w:highlight w:val="none"/>
        </w:rPr>
        <w:t>有效期为</w:t>
      </w:r>
      <w:r>
        <w:rPr>
          <w:rFonts w:hint="eastAsia" w:ascii="宋体" w:hAnsi="宋体" w:eastAsia="宋体" w:cs="宋体"/>
          <w:b/>
          <w:color w:val="auto"/>
          <w:sz w:val="21"/>
          <w:szCs w:val="21"/>
          <w:highlight w:val="none"/>
          <w:u w:val="none"/>
        </w:rPr>
        <w:t>响应文件递交截止之日后90日历日</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在此期限内，凡符合本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文件要求的响应文件均保持有效。</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2" w:name="_Toc644"/>
      <w:bookmarkStart w:id="53" w:name="_Toc75259355"/>
      <w:r>
        <w:rPr>
          <w:rFonts w:hint="eastAsia" w:ascii="宋体" w:hAnsi="宋体" w:eastAsia="宋体" w:cs="宋体"/>
          <w:b/>
          <w:color w:val="auto"/>
          <w:sz w:val="21"/>
          <w:szCs w:val="21"/>
          <w:highlight w:val="none"/>
        </w:rPr>
        <w:t>20．签订合同</w:t>
      </w:r>
      <w:bookmarkEnd w:id="52"/>
      <w:bookmarkEnd w:id="53"/>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20.1成交</w:t>
      </w:r>
      <w:r>
        <w:rPr>
          <w:rFonts w:hint="eastAsia" w:ascii="宋体" w:hAnsi="宋体" w:eastAsia="宋体" w:cs="宋体"/>
          <w:color w:val="auto"/>
          <w:sz w:val="21"/>
          <w:szCs w:val="21"/>
          <w:highlight w:val="none"/>
          <w:lang w:val="en-US" w:eastAsia="zh-CN"/>
        </w:rPr>
        <w:t>供应商应自收到成交通知书之日起15日内</w:t>
      </w:r>
      <w:r>
        <w:rPr>
          <w:rFonts w:hint="eastAsia" w:ascii="宋体" w:hAnsi="宋体" w:eastAsia="宋体" w:cs="宋体"/>
          <w:color w:val="auto"/>
          <w:sz w:val="21"/>
          <w:szCs w:val="21"/>
          <w:highlight w:val="none"/>
        </w:rPr>
        <w:t>与采购人签订合同。</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20.2成交供应商应按成交通知书中规定的时间与采购人签订合同，否则按违约处理，</w:t>
      </w:r>
      <w:r>
        <w:rPr>
          <w:rFonts w:hint="eastAsia" w:ascii="宋体" w:hAnsi="宋体" w:eastAsia="宋体" w:cs="宋体"/>
          <w:color w:val="auto"/>
          <w:sz w:val="21"/>
          <w:szCs w:val="21"/>
          <w:highlight w:val="none"/>
          <w:lang w:val="en-US" w:eastAsia="zh-CN"/>
        </w:rPr>
        <w:t>没收成交人的谈判保证金，</w:t>
      </w:r>
      <w:r>
        <w:rPr>
          <w:rFonts w:hint="eastAsia" w:ascii="宋体" w:hAnsi="宋体" w:eastAsia="宋体" w:cs="宋体"/>
          <w:color w:val="auto"/>
          <w:sz w:val="21"/>
          <w:szCs w:val="21"/>
          <w:highlight w:val="none"/>
        </w:rPr>
        <w:t>并赔偿本次及再次采购所发生的费用。</w:t>
      </w:r>
    </w:p>
    <w:p>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文件、成交供应商的响应文件及评审过程中有关澄清文件均应作为合同附件，并与合同具有相同的法律效力。</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4" w:name="_Toc1073"/>
      <w:bookmarkStart w:id="55" w:name="_Toc75259356"/>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代理服务费</w:t>
      </w:r>
      <w:bookmarkEnd w:id="54"/>
      <w:bookmarkEnd w:id="55"/>
    </w:p>
    <w:p>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b/>
          <w:color w:val="auto"/>
          <w:sz w:val="21"/>
          <w:szCs w:val="21"/>
          <w:highlight w:val="none"/>
        </w:rPr>
      </w:pPr>
      <w:bookmarkStart w:id="56" w:name="_Hlk63417944"/>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bookmarkStart w:id="57" w:name="OLE_LINK2"/>
      <w:bookmarkStart w:id="58" w:name="OLE_LINK4"/>
      <w:r>
        <w:rPr>
          <w:rFonts w:hint="eastAsia" w:ascii="宋体" w:hAnsi="宋体" w:eastAsia="宋体" w:cs="宋体"/>
          <w:color w:val="auto"/>
          <w:sz w:val="21"/>
          <w:szCs w:val="21"/>
          <w:highlight w:val="none"/>
        </w:rPr>
        <w:t>参照《国家计委关于印发&lt;招标代理服务收费管理暂行办法&gt;的通知》（计价格〔2002〕1980号）中规定的差额定律累进法计取</w:t>
      </w:r>
      <w:bookmarkEnd w:id="57"/>
      <w:r>
        <w:rPr>
          <w:rFonts w:hint="eastAsia" w:ascii="宋体" w:hAnsi="宋体" w:eastAsia="宋体" w:cs="宋体"/>
          <w:color w:val="auto"/>
          <w:sz w:val="21"/>
          <w:szCs w:val="21"/>
          <w:highlight w:val="none"/>
        </w:rPr>
        <w:t>。</w:t>
      </w:r>
      <w:bookmarkEnd w:id="5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在取得</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向采购代理机构缴</w:t>
      </w:r>
      <w:r>
        <w:rPr>
          <w:rFonts w:hint="eastAsia" w:ascii="宋体" w:hAnsi="宋体" w:eastAsia="宋体" w:cs="宋体"/>
          <w:color w:val="auto"/>
          <w:sz w:val="21"/>
          <w:szCs w:val="21"/>
          <w:highlight w:val="none"/>
          <w:lang w:val="en-US" w:eastAsia="zh-CN"/>
        </w:rPr>
        <w:t>清采购</w:t>
      </w:r>
      <w:r>
        <w:rPr>
          <w:rFonts w:hint="eastAsia" w:ascii="宋体" w:hAnsi="宋体" w:eastAsia="宋体" w:cs="宋体"/>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代理服务费以转账或现金形式缴纳。</w:t>
      </w:r>
    </w:p>
    <w:bookmarkEnd w:id="56"/>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9" w:name="_Toc75259357"/>
      <w:bookmarkStart w:id="60" w:name="_Toc3566"/>
      <w:r>
        <w:rPr>
          <w:rFonts w:hint="eastAsia" w:ascii="宋体" w:hAnsi="宋体" w:eastAsia="宋体" w:cs="宋体"/>
          <w:b/>
          <w:color w:val="auto"/>
          <w:sz w:val="21"/>
          <w:szCs w:val="21"/>
          <w:highlight w:val="none"/>
        </w:rPr>
        <w:t>22．质疑</w:t>
      </w:r>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22.2项目联系人：</w:t>
      </w:r>
      <w:r>
        <w:rPr>
          <w:rFonts w:hint="eastAsia" w:ascii="宋体" w:hAnsi="宋体" w:eastAsia="宋体" w:cs="宋体"/>
          <w:color w:val="auto"/>
          <w:sz w:val="21"/>
          <w:szCs w:val="21"/>
          <w:highlight w:val="none"/>
          <w:lang w:eastAsia="zh-CN"/>
        </w:rPr>
        <w:t>姚方</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18191181988</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供应商为自然人的应当由本人签字；供应商为法人或者其他组织的，应当由法定代表人或其授权代表签字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盖章，并加盖公章。</w:t>
      </w:r>
      <w:r>
        <w:rPr>
          <w:rFonts w:hint="eastAsia" w:ascii="宋体" w:hAnsi="宋体" w:eastAsia="宋体" w:cs="宋体"/>
          <w:b/>
          <w:bCs/>
          <w:color w:val="auto"/>
          <w:sz w:val="21"/>
          <w:szCs w:val="21"/>
          <w:highlight w:val="none"/>
        </w:rPr>
        <w:t>采购文件要求供应商在法定质疑</w:t>
      </w:r>
      <w:r>
        <w:rPr>
          <w:rFonts w:hint="eastAsia" w:ascii="宋体" w:hAnsi="宋体" w:eastAsia="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rPr>
        <w:t>内一次性提出针对同一采购程序环节的质疑。</w:t>
      </w:r>
    </w:p>
    <w:p>
      <w:pPr>
        <w:pStyle w:val="1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61" w:name="_Toc75259358"/>
      <w:bookmarkStart w:id="62" w:name="_Toc29656"/>
      <w:r>
        <w:rPr>
          <w:rFonts w:hint="eastAsia" w:ascii="宋体" w:hAnsi="宋体" w:eastAsia="宋体" w:cs="宋体"/>
          <w:b/>
          <w:color w:val="auto"/>
          <w:sz w:val="21"/>
          <w:szCs w:val="21"/>
          <w:highlight w:val="none"/>
        </w:rPr>
        <w:t>23</w:t>
      </w:r>
      <w:bookmarkStart w:id="63" w:name="_Toc44581001"/>
      <w:bookmarkStart w:id="64" w:name="_Toc44581543"/>
      <w:r>
        <w:rPr>
          <w:rFonts w:hint="eastAsia" w:ascii="宋体" w:hAnsi="宋体" w:eastAsia="宋体" w:cs="宋体"/>
          <w:b/>
          <w:color w:val="auto"/>
          <w:sz w:val="21"/>
          <w:szCs w:val="21"/>
          <w:highlight w:val="none"/>
        </w:rPr>
        <w:t>．需要落实的政府采购政策</w:t>
      </w:r>
      <w:bookmarkEnd w:id="61"/>
      <w:bookmarkEnd w:id="62"/>
      <w:bookmarkEnd w:id="63"/>
      <w:bookmarkEnd w:id="64"/>
      <w:bookmarkStart w:id="65" w:name="_Hlk63418170"/>
    </w:p>
    <w:bookmarkEnd w:id="65"/>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23.1落实促进支持中小企业、监狱企业、残疾人福利性单位发展、脱贫攻坚工作的政策(如专门面向中小企业的采购项目（或采购包），不执行</w:t>
      </w:r>
      <w:r>
        <w:rPr>
          <w:rFonts w:hint="eastAsia" w:ascii="宋体" w:hAnsi="宋体" w:eastAsia="宋体" w:cs="宋体"/>
          <w:color w:val="auto"/>
          <w:sz w:val="21"/>
          <w:szCs w:val="21"/>
          <w:highlight w:val="none"/>
          <w:lang w:val="en-US" w:eastAsia="zh-CN"/>
        </w:rPr>
        <w:t>23.1.1/23.1.2/23.1.3</w:t>
      </w:r>
      <w:r>
        <w:rPr>
          <w:rFonts w:hint="eastAsia" w:ascii="宋体" w:hAnsi="宋体" w:eastAsia="宋体" w:cs="宋体"/>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陕西省财政厅关于落实政府采购支持中小企业政策有关事项的通知</w:t>
      </w:r>
      <w:r>
        <w:rPr>
          <w:rFonts w:hint="eastAsia" w:ascii="宋体" w:hAnsi="宋体" w:eastAsia="宋体" w:cs="宋体"/>
          <w:color w:val="auto"/>
          <w:sz w:val="21"/>
          <w:szCs w:val="21"/>
          <w:highlight w:val="none"/>
          <w:lang w:eastAsia="zh-CN"/>
        </w:rPr>
        <w:t>》（陕财办采函〔2022〕10号）</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，对符合规定的小微企业报价给予10%的扣除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23.1.3《三部门联合发布关于促进残疾人就业政府采购政策的通知》（财库〔2017〕141号）；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23.2</w:t>
      </w:r>
      <w:r>
        <w:rPr>
          <w:rFonts w:hint="default" w:ascii="宋体" w:hAnsi="宋体" w:eastAsia="宋体" w:cs="宋体"/>
          <w:color w:val="000000" w:themeColor="text1"/>
          <w:sz w:val="21"/>
          <w:szCs w:val="21"/>
          <w:highlight w:val="none"/>
          <w:lang w:val="en-US" w:eastAsia="zh-CN"/>
          <w14:textFill>
            <w14:solidFill>
              <w14:schemeClr w14:val="tx1"/>
            </w14:solidFill>
          </w14:textFill>
        </w:rPr>
        <w:t>《国务院办公厅关于在政府采购中实施本国产品标准及相关政策的通知》（国办发〔2025〕34号）</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lang w:eastAsia="zh-CN"/>
          <w14:textFill>
            <w14:solidFill>
              <w14:schemeClr w14:val="tx1"/>
            </w14:solidFill>
          </w14:textFill>
        </w:rPr>
        <w:t>政府采购货物项目和服务项目中涉及的货物，</w:t>
      </w:r>
      <w:r>
        <w:rPr>
          <w:rFonts w:hint="default" w:ascii="宋体" w:hAnsi="宋体" w:eastAsia="宋体" w:cs="宋体"/>
          <w:color w:val="000000" w:themeColor="text1"/>
          <w:sz w:val="21"/>
          <w:szCs w:val="21"/>
          <w:highlight w:val="none"/>
          <w:lang w:val="en-US" w:eastAsia="zh-CN"/>
          <w14:textFill>
            <w14:solidFill>
              <w14:schemeClr w14:val="tx1"/>
            </w14:solidFill>
          </w14:textFill>
        </w:rPr>
        <w:t>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本项目适用情形详见“投标人须知前附表”的规定。对供应商所出具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2020</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15号），有融资需求的供应商可根据自身情况，在“陕西政府采购信用融资平台（含各市分平台）”查询并办理相关业务。</w:t>
      </w:r>
    </w:p>
    <w:p>
      <w:pPr>
        <w:rPr>
          <w:rFonts w:hint="eastAsia" w:ascii="宋体" w:hAnsi="宋体" w:eastAsia="宋体" w:cs="宋体"/>
          <w:b/>
          <w:color w:val="auto"/>
          <w:sz w:val="32"/>
          <w:szCs w:val="36"/>
          <w:highlight w:val="none"/>
        </w:rPr>
      </w:pPr>
      <w:bookmarkStart w:id="66" w:name="__RefHeading___Toc413314952"/>
      <w:bookmarkEnd w:id="66"/>
      <w:bookmarkStart w:id="67" w:name="_Toc75259359"/>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68" w:name="_Toc27241"/>
      <w:r>
        <w:rPr>
          <w:rFonts w:hint="eastAsia" w:ascii="宋体" w:hAnsi="宋体" w:eastAsia="宋体" w:cs="宋体"/>
          <w:b/>
          <w:color w:val="auto"/>
          <w:sz w:val="32"/>
          <w:szCs w:val="36"/>
          <w:highlight w:val="none"/>
        </w:rPr>
        <w:t>第</w:t>
      </w:r>
      <w:r>
        <w:rPr>
          <w:rFonts w:hint="eastAsia" w:ascii="宋体" w:hAnsi="宋体" w:eastAsia="宋体" w:cs="宋体"/>
          <w:b/>
          <w:color w:val="auto"/>
          <w:sz w:val="32"/>
          <w:szCs w:val="36"/>
          <w:highlight w:val="none"/>
          <w:lang w:val="en-US" w:eastAsia="zh-CN"/>
        </w:rPr>
        <w:t>四</w:t>
      </w:r>
      <w:r>
        <w:rPr>
          <w:rFonts w:hint="eastAsia" w:ascii="宋体" w:hAnsi="宋体" w:eastAsia="宋体" w:cs="宋体"/>
          <w:b/>
          <w:color w:val="auto"/>
          <w:sz w:val="32"/>
          <w:szCs w:val="36"/>
          <w:highlight w:val="none"/>
        </w:rPr>
        <w:t>部分</w:t>
      </w:r>
      <w:bookmarkEnd w:id="67"/>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采购</w:t>
      </w:r>
      <w:r>
        <w:rPr>
          <w:rFonts w:hint="eastAsia" w:ascii="宋体" w:hAnsi="宋体" w:eastAsia="宋体" w:cs="宋体"/>
          <w:b/>
          <w:color w:val="auto"/>
          <w:sz w:val="32"/>
          <w:szCs w:val="36"/>
          <w:highlight w:val="none"/>
          <w:lang w:val="en-US" w:eastAsia="zh-CN"/>
        </w:rPr>
        <w:t>需求</w:t>
      </w:r>
      <w:bookmarkEnd w:id="68"/>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9" w:name="_Toc15647"/>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16"/>
          <w:highlight w:val="none"/>
          <w:lang w:val="en-US" w:eastAsia="zh-CN"/>
        </w:rPr>
        <w:t>1.1</w:t>
      </w:r>
      <w:r>
        <w:rPr>
          <w:rFonts w:hint="eastAsia" w:ascii="宋体" w:hAnsi="宋体" w:eastAsia="宋体" w:cs="宋体"/>
          <w:color w:val="auto"/>
          <w:sz w:val="21"/>
          <w:szCs w:val="16"/>
          <w:highlight w:val="none"/>
        </w:rPr>
        <w:t>项目名称</w:t>
      </w:r>
      <w:r>
        <w:rPr>
          <w:rFonts w:hint="eastAsia" w:ascii="宋体" w:hAnsi="宋体" w:eastAsia="宋体" w:cs="宋体"/>
          <w:color w:val="auto"/>
          <w:sz w:val="21"/>
          <w:szCs w:val="16"/>
          <w:highlight w:val="none"/>
          <w:lang w:eastAsia="zh-CN"/>
        </w:rPr>
        <w:t>：</w:t>
      </w:r>
      <w:r>
        <w:rPr>
          <w:rFonts w:hint="eastAsia" w:ascii="宋体" w:hAnsi="宋体" w:eastAsia="宋体" w:cs="宋体"/>
          <w:i w:val="0"/>
          <w:iCs w:val="0"/>
          <w:caps w:val="0"/>
          <w:color w:val="000000"/>
          <w:spacing w:val="0"/>
          <w:sz w:val="21"/>
          <w:szCs w:val="21"/>
          <w:shd w:val="clear" w:color="auto" w:fill="FFFFFF"/>
          <w:lang w:eastAsia="zh-CN"/>
        </w:rPr>
        <w:t>延安市人民医院听力筛查仪等设备采购项目；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1.2采购预算：预算金额为56.4万</w:t>
      </w:r>
      <w:r>
        <w:rPr>
          <w:rFonts w:hint="eastAsia" w:ascii="宋体" w:hAnsi="宋体" w:eastAsia="宋体" w:cs="宋体"/>
          <w:color w:val="auto"/>
          <w:sz w:val="21"/>
          <w:szCs w:val="16"/>
          <w:highlight w:val="none"/>
        </w:rPr>
        <w:t>元</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en-US" w:eastAsia="zh-CN"/>
        </w:rPr>
        <w:t>单位自筹资金；资金已落实到位；</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16"/>
          <w:highlight w:val="none"/>
          <w:lang w:val="en-US" w:eastAsia="zh-CN"/>
        </w:rPr>
        <w:t>1.3供货期：</w:t>
      </w:r>
      <w:r>
        <w:rPr>
          <w:rFonts w:hint="eastAsia" w:ascii="宋体" w:hAnsi="宋体" w:eastAsia="宋体" w:cs="宋体"/>
          <w:i w:val="0"/>
          <w:iCs w:val="0"/>
          <w:caps w:val="0"/>
          <w:color w:val="333333"/>
          <w:spacing w:val="0"/>
          <w:sz w:val="21"/>
          <w:szCs w:val="21"/>
          <w:shd w:val="clear" w:fill="FFFFFF"/>
        </w:rPr>
        <w:t>接到通知30</w:t>
      </w:r>
      <w:r>
        <w:rPr>
          <w:rFonts w:hint="eastAsia" w:ascii="宋体" w:hAnsi="宋体" w:eastAsia="宋体" w:cs="宋体"/>
          <w:i w:val="0"/>
          <w:iCs w:val="0"/>
          <w:caps w:val="0"/>
          <w:color w:val="333333"/>
          <w:spacing w:val="0"/>
          <w:sz w:val="21"/>
          <w:szCs w:val="21"/>
          <w:shd w:val="clear" w:fill="FFFFFF"/>
          <w:lang w:val="en-US" w:eastAsia="zh-CN"/>
        </w:rPr>
        <w:t>个日历天</w:t>
      </w:r>
      <w:r>
        <w:rPr>
          <w:rFonts w:hint="eastAsia" w:ascii="宋体" w:hAnsi="宋体" w:eastAsia="宋体" w:cs="宋体"/>
          <w:i w:val="0"/>
          <w:iCs w:val="0"/>
          <w:caps w:val="0"/>
          <w:color w:val="333333"/>
          <w:spacing w:val="0"/>
          <w:sz w:val="21"/>
          <w:szCs w:val="21"/>
          <w:shd w:val="clear" w:fill="FFFFFF"/>
        </w:rPr>
        <w:t>交货</w:t>
      </w:r>
      <w:r>
        <w:rPr>
          <w:rFonts w:hint="eastAsia" w:ascii="宋体" w:hAnsi="宋体" w:eastAsia="宋体" w:cs="宋体"/>
          <w:color w:val="auto"/>
          <w:kern w:val="0"/>
          <w:sz w:val="21"/>
          <w:szCs w:val="21"/>
          <w:highlight w:val="none"/>
          <w:lang w:val="en-US" w:eastAsia="zh-CN" w:bidi="ar-SA"/>
        </w:rPr>
        <w:t>；质保期：3年；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1.4</w:t>
      </w:r>
      <w:r>
        <w:rPr>
          <w:rFonts w:hint="eastAsia" w:ascii="宋体" w:hAnsi="宋体" w:eastAsia="宋体" w:cs="宋体"/>
          <w:color w:val="auto"/>
          <w:sz w:val="21"/>
          <w:szCs w:val="16"/>
          <w:highlight w:val="none"/>
        </w:rPr>
        <w:t>地点：</w:t>
      </w:r>
      <w:r>
        <w:rPr>
          <w:rFonts w:hint="eastAsia" w:ascii="宋体" w:hAnsi="宋体" w:eastAsia="宋体" w:cs="宋体"/>
          <w:color w:val="auto"/>
          <w:sz w:val="21"/>
          <w:szCs w:val="16"/>
          <w:highlight w:val="none"/>
          <w:lang w:val="en-US" w:eastAsia="zh-CN"/>
        </w:rPr>
        <w:t>采购人</w:t>
      </w:r>
      <w:r>
        <w:rPr>
          <w:rFonts w:hint="eastAsia" w:ascii="宋体" w:hAnsi="宋体" w:eastAsia="宋体" w:cs="宋体"/>
          <w:color w:val="auto"/>
          <w:sz w:val="21"/>
          <w:szCs w:val="16"/>
          <w:highlight w:val="none"/>
        </w:rPr>
        <w:t>指定地点；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1.5</w:t>
      </w:r>
      <w:r>
        <w:rPr>
          <w:rFonts w:hint="eastAsia" w:ascii="宋体" w:hAnsi="宋体" w:eastAsia="宋体" w:cs="宋体"/>
          <w:color w:val="auto"/>
          <w:sz w:val="21"/>
          <w:szCs w:val="16"/>
          <w:highlight w:val="none"/>
        </w:rPr>
        <w:t>付款方式：</w:t>
      </w:r>
      <w:r>
        <w:rPr>
          <w:rFonts w:hint="eastAsia" w:ascii="宋体" w:hAnsi="宋体" w:eastAsia="宋体" w:cs="宋体"/>
          <w:color w:val="auto"/>
          <w:sz w:val="21"/>
          <w:szCs w:val="16"/>
          <w:highlight w:val="none"/>
          <w:lang w:eastAsia="zh-CN"/>
        </w:rPr>
        <w:t>货到验收合格后付90%，验收合格之日起1年后付10%；（注：如小微企业中标，合同签订后</w:t>
      </w:r>
      <w:r>
        <w:rPr>
          <w:rFonts w:hint="eastAsia" w:ascii="宋体" w:hAnsi="宋体" w:eastAsia="宋体" w:cs="宋体"/>
          <w:color w:val="auto"/>
          <w:sz w:val="21"/>
          <w:szCs w:val="16"/>
          <w:highlight w:val="none"/>
          <w:lang w:val="en-US" w:eastAsia="zh-CN"/>
        </w:rPr>
        <w:t>预付款</w:t>
      </w:r>
      <w:r>
        <w:rPr>
          <w:rFonts w:hint="eastAsia" w:ascii="宋体" w:hAnsi="宋体" w:eastAsia="宋体" w:cs="宋体"/>
          <w:color w:val="auto"/>
          <w:sz w:val="21"/>
          <w:szCs w:val="16"/>
          <w:highlight w:val="none"/>
          <w:lang w:eastAsia="zh-CN"/>
        </w:rPr>
        <w:t>40%）</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1.6</w:t>
      </w:r>
      <w:r>
        <w:rPr>
          <w:rFonts w:hint="eastAsia" w:ascii="宋体" w:hAnsi="宋体" w:eastAsia="宋体" w:cs="宋体"/>
          <w:color w:val="auto"/>
          <w:sz w:val="21"/>
          <w:szCs w:val="16"/>
          <w:highlight w:val="none"/>
          <w:lang w:eastAsia="zh-CN"/>
        </w:rPr>
        <w:t>质量要求：符合</w:t>
      </w:r>
      <w:r>
        <w:rPr>
          <w:rFonts w:hint="eastAsia" w:ascii="宋体" w:hAnsi="宋体" w:eastAsia="宋体" w:cs="宋体"/>
          <w:color w:val="auto"/>
          <w:sz w:val="21"/>
          <w:szCs w:val="16"/>
          <w:highlight w:val="none"/>
          <w:lang w:val="en-US" w:eastAsia="zh-CN"/>
        </w:rPr>
        <w:t>国家</w:t>
      </w:r>
      <w:r>
        <w:rPr>
          <w:rFonts w:hint="eastAsia" w:ascii="宋体" w:hAnsi="宋体" w:eastAsia="宋体" w:cs="宋体"/>
          <w:color w:val="auto"/>
          <w:sz w:val="21"/>
          <w:szCs w:val="16"/>
          <w:highlight w:val="none"/>
          <w:lang w:eastAsia="zh-CN"/>
        </w:rPr>
        <w:t>相关合格标准；</w:t>
      </w:r>
    </w:p>
    <w:bookmarkEnd w:id="69"/>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内容：</w:t>
      </w:r>
    </w:p>
    <w:p>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声阻抗</w:t>
      </w:r>
      <w:r>
        <w:rPr>
          <w:rFonts w:hint="eastAsia" w:ascii="宋体" w:hAnsi="宋体" w:eastAsia="宋体" w:cs="宋体"/>
          <w:b/>
          <w:sz w:val="28"/>
          <w:szCs w:val="28"/>
        </w:rPr>
        <w:t>仪技术参数</w:t>
      </w:r>
    </w:p>
    <w:p>
      <w:pPr>
        <w:numPr>
          <w:ilvl w:val="0"/>
          <w:numId w:val="0"/>
        </w:numPr>
        <w:spacing w:line="360" w:lineRule="auto"/>
        <w:jc w:val="center"/>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已经过进口论证，允许采购进口产品和国产产品</w:t>
      </w:r>
      <w:r>
        <w:rPr>
          <w:rFonts w:hint="eastAsia" w:ascii="宋体" w:hAnsi="宋体" w:cs="宋体"/>
          <w:b/>
          <w:bCs/>
          <w:sz w:val="21"/>
          <w:szCs w:val="21"/>
          <w:lang w:val="en-US" w:eastAsia="zh-CN"/>
        </w:rPr>
        <w:t>）</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测试</w:t>
      </w:r>
      <w:r>
        <w:rPr>
          <w:rFonts w:hint="eastAsia" w:ascii="宋体" w:hAnsi="宋体" w:eastAsia="宋体" w:cs="宋体"/>
          <w:b/>
          <w:bCs/>
          <w:sz w:val="21"/>
          <w:szCs w:val="21"/>
          <w:lang w:val="en-US" w:eastAsia="zh-CN"/>
        </w:rPr>
        <w:t>项目</w:t>
      </w:r>
      <w:r>
        <w:rPr>
          <w:rFonts w:hint="eastAsia" w:ascii="宋体" w:hAnsi="宋体" w:eastAsia="宋体" w:cs="宋体"/>
          <w:sz w:val="21"/>
          <w:szCs w:val="21"/>
        </w:rPr>
        <w:t>：</w:t>
      </w:r>
    </w:p>
    <w:p>
      <w:pPr>
        <w:numPr>
          <w:ilvl w:val="0"/>
          <w:numId w:val="0"/>
        </w:numPr>
        <w:spacing w:line="360" w:lineRule="auto"/>
        <w:rPr>
          <w:rFonts w:hint="eastAsia" w:ascii="宋体" w:hAnsi="宋体" w:eastAsia="宋体" w:cs="宋体"/>
          <w:sz w:val="21"/>
          <w:szCs w:val="21"/>
        </w:rPr>
      </w:pPr>
      <w:r>
        <w:rPr>
          <w:rFonts w:hint="eastAsia" w:ascii="宋体" w:hAnsi="宋体" w:eastAsia="宋体" w:cs="宋体"/>
          <w:sz w:val="21"/>
          <w:szCs w:val="21"/>
        </w:rPr>
        <w:t>1、*鼓室图（226H</w:t>
      </w:r>
      <w:r>
        <w:rPr>
          <w:rFonts w:hint="eastAsia" w:ascii="宋体" w:hAnsi="宋体" w:eastAsia="宋体" w:cs="宋体"/>
          <w:sz w:val="21"/>
          <w:szCs w:val="21"/>
          <w:lang w:val="en-US" w:eastAsia="zh-CN"/>
        </w:rPr>
        <w:t>z</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678H</w:t>
      </w:r>
      <w:r>
        <w:rPr>
          <w:rFonts w:hint="eastAsia" w:ascii="宋体" w:hAnsi="宋体" w:eastAsia="宋体" w:cs="宋体"/>
          <w:sz w:val="21"/>
          <w:szCs w:val="21"/>
          <w:lang w:val="en-US" w:eastAsia="zh-CN"/>
        </w:rPr>
        <w:t>z、</w:t>
      </w:r>
      <w:r>
        <w:rPr>
          <w:rFonts w:hint="eastAsia" w:ascii="宋体" w:hAnsi="宋体" w:eastAsia="宋体" w:cs="宋体"/>
          <w:sz w:val="21"/>
          <w:szCs w:val="21"/>
        </w:rPr>
        <w:t xml:space="preserve"> 800H</w:t>
      </w:r>
      <w:r>
        <w:rPr>
          <w:rFonts w:hint="eastAsia" w:ascii="宋体" w:hAnsi="宋体" w:eastAsia="宋体" w:cs="宋体"/>
          <w:sz w:val="21"/>
          <w:szCs w:val="21"/>
          <w:lang w:val="en-US" w:eastAsia="zh-CN"/>
        </w:rPr>
        <w:t>z、</w:t>
      </w:r>
      <w:r>
        <w:rPr>
          <w:rFonts w:hint="eastAsia" w:ascii="宋体" w:hAnsi="宋体" w:eastAsia="宋体" w:cs="宋体"/>
          <w:sz w:val="21"/>
          <w:szCs w:val="21"/>
        </w:rPr>
        <w:t xml:space="preserve"> 1000H</w:t>
      </w:r>
      <w:r>
        <w:rPr>
          <w:rFonts w:hint="eastAsia" w:ascii="宋体" w:hAnsi="宋体" w:eastAsia="宋体" w:cs="宋体"/>
          <w:sz w:val="21"/>
          <w:szCs w:val="21"/>
          <w:lang w:val="en-US" w:eastAsia="zh-CN"/>
        </w:rPr>
        <w:t>z探测音</w:t>
      </w:r>
      <w:r>
        <w:rPr>
          <w:rFonts w:hint="eastAsia" w:ascii="宋体" w:hAnsi="宋体" w:eastAsia="宋体" w:cs="宋体"/>
          <w:sz w:val="21"/>
          <w:szCs w:val="21"/>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2、声反射（蹬骨肌反射）阈值测</w:t>
      </w:r>
      <w:r>
        <w:rPr>
          <w:rFonts w:hint="eastAsia" w:ascii="宋体" w:hAnsi="宋体" w:eastAsia="宋体" w:cs="宋体"/>
          <w:sz w:val="21"/>
          <w:szCs w:val="21"/>
          <w:lang w:val="en-US" w:eastAsia="zh-CN"/>
        </w:rPr>
        <w:t>试</w:t>
      </w:r>
      <w:r>
        <w:rPr>
          <w:rFonts w:hint="eastAsia" w:ascii="宋体" w:hAnsi="宋体" w:eastAsia="宋体" w:cs="宋体"/>
          <w:sz w:val="21"/>
          <w:szCs w:val="21"/>
          <w:lang w:eastAsia="zh-CN"/>
        </w:rPr>
        <w:t>（</w:t>
      </w:r>
      <w:r>
        <w:rPr>
          <w:rFonts w:hint="eastAsia" w:ascii="宋体" w:hAnsi="宋体" w:eastAsia="宋体" w:cs="宋体"/>
          <w:sz w:val="21"/>
          <w:szCs w:val="21"/>
        </w:rPr>
        <w:t>同侧</w:t>
      </w:r>
      <w:r>
        <w:rPr>
          <w:rFonts w:hint="eastAsia" w:ascii="宋体" w:hAnsi="宋体" w:eastAsia="宋体" w:cs="宋体"/>
          <w:sz w:val="21"/>
          <w:szCs w:val="21"/>
          <w:lang w:val="en-US" w:eastAsia="zh-CN"/>
        </w:rPr>
        <w:t>/</w:t>
      </w:r>
      <w:r>
        <w:rPr>
          <w:rFonts w:hint="eastAsia" w:ascii="宋体" w:hAnsi="宋体" w:eastAsia="宋体" w:cs="宋体"/>
          <w:sz w:val="21"/>
          <w:szCs w:val="21"/>
        </w:rPr>
        <w:t>对侧</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3、声反射衰减</w:t>
      </w:r>
      <w:r>
        <w:rPr>
          <w:rFonts w:hint="eastAsia" w:ascii="宋体" w:hAnsi="宋体" w:eastAsia="宋体" w:cs="宋体"/>
          <w:sz w:val="21"/>
          <w:szCs w:val="21"/>
          <w:lang w:val="en-US" w:eastAsia="zh-CN"/>
        </w:rPr>
        <w:t>测试</w:t>
      </w:r>
      <w:r>
        <w:rPr>
          <w:rFonts w:hint="eastAsia" w:ascii="宋体" w:hAnsi="宋体" w:eastAsia="宋体" w:cs="宋体"/>
          <w:sz w:val="21"/>
          <w:szCs w:val="21"/>
          <w:lang w:eastAsia="zh-CN"/>
        </w:rPr>
        <w:t>（</w:t>
      </w:r>
      <w:r>
        <w:rPr>
          <w:rFonts w:hint="eastAsia" w:ascii="宋体" w:hAnsi="宋体" w:eastAsia="宋体" w:cs="宋体"/>
          <w:sz w:val="21"/>
          <w:szCs w:val="21"/>
        </w:rPr>
        <w:t>同侧</w:t>
      </w:r>
      <w:r>
        <w:rPr>
          <w:rFonts w:hint="eastAsia" w:ascii="宋体" w:hAnsi="宋体" w:eastAsia="宋体" w:cs="宋体"/>
          <w:sz w:val="21"/>
          <w:szCs w:val="21"/>
          <w:lang w:val="en-US" w:eastAsia="zh-CN"/>
        </w:rPr>
        <w:t>/</w:t>
      </w:r>
      <w:r>
        <w:rPr>
          <w:rFonts w:hint="eastAsia" w:ascii="宋体" w:hAnsi="宋体" w:eastAsia="宋体" w:cs="宋体"/>
          <w:sz w:val="21"/>
          <w:szCs w:val="21"/>
        </w:rPr>
        <w:t>对侧</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4、咽鼓管功能</w:t>
      </w:r>
      <w:r>
        <w:rPr>
          <w:rFonts w:hint="eastAsia" w:ascii="宋体" w:hAnsi="宋体" w:eastAsia="宋体" w:cs="宋体"/>
          <w:sz w:val="21"/>
          <w:szCs w:val="21"/>
          <w:lang w:val="en-US" w:eastAsia="zh-CN"/>
        </w:rPr>
        <w:t>测试（包括完整鼓膜、穿孔鼓膜）</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、*纯音测听</w:t>
      </w:r>
    </w:p>
    <w:p>
      <w:pPr>
        <w:spacing w:line="360" w:lineRule="auto"/>
        <w:jc w:val="left"/>
        <w:rPr>
          <w:rFonts w:hint="eastAsia" w:ascii="宋体" w:hAnsi="宋体" w:eastAsia="宋体" w:cs="宋体"/>
          <w:b/>
          <w:bCs/>
          <w:sz w:val="21"/>
          <w:szCs w:val="21"/>
        </w:rPr>
      </w:pPr>
      <w:r>
        <w:rPr>
          <w:rFonts w:hint="eastAsia" w:ascii="宋体" w:hAnsi="宋体" w:eastAsia="宋体" w:cs="宋体"/>
          <w:b/>
          <w:sz w:val="21"/>
          <w:szCs w:val="21"/>
          <w:lang w:val="en-US" w:eastAsia="zh-CN"/>
        </w:rPr>
        <w:t>二、功能要求</w:t>
      </w:r>
      <w:r>
        <w:rPr>
          <w:rFonts w:hint="eastAsia" w:ascii="宋体" w:hAnsi="宋体" w:eastAsia="宋体" w:cs="宋体"/>
          <w:b/>
          <w:sz w:val="21"/>
          <w:szCs w:val="21"/>
        </w:rPr>
        <w:t>：</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lang w:val="en-US" w:eastAsia="zh-CN"/>
        </w:rPr>
        <w:t>中文操作界面，</w:t>
      </w:r>
      <w:r>
        <w:rPr>
          <w:rFonts w:hint="eastAsia" w:ascii="宋体" w:hAnsi="宋体" w:eastAsia="宋体" w:cs="宋体"/>
          <w:b/>
          <w:bCs/>
          <w:color w:val="auto"/>
          <w:sz w:val="21"/>
          <w:szCs w:val="21"/>
          <w:lang w:val="en-US" w:eastAsia="zh-CN"/>
        </w:rPr>
        <w:t>显示屏≥10英寸</w:t>
      </w:r>
      <w:r>
        <w:rPr>
          <w:rFonts w:hint="eastAsia" w:ascii="宋体" w:hAnsi="宋体" w:eastAsia="宋体" w:cs="宋体"/>
          <w:b/>
          <w:bCs/>
          <w:sz w:val="21"/>
          <w:szCs w:val="21"/>
        </w:rPr>
        <w:t>全彩高清触摸屏</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全触摸操作</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b w:val="0"/>
          <w:bCs w:val="0"/>
          <w:sz w:val="21"/>
          <w:szCs w:val="21"/>
        </w:rPr>
        <w:t>探头手柄内置</w:t>
      </w:r>
      <w:r>
        <w:rPr>
          <w:rFonts w:hint="eastAsia" w:ascii="宋体" w:hAnsi="宋体" w:eastAsia="宋体" w:cs="宋体"/>
          <w:b w:val="0"/>
          <w:bCs w:val="0"/>
          <w:sz w:val="21"/>
          <w:szCs w:val="21"/>
          <w:lang w:val="en-US" w:eastAsia="zh-CN"/>
        </w:rPr>
        <w:t>状态指示</w:t>
      </w:r>
      <w:r>
        <w:rPr>
          <w:rFonts w:hint="eastAsia" w:ascii="宋体" w:hAnsi="宋体" w:eastAsia="宋体" w:cs="宋体"/>
          <w:b w:val="0"/>
          <w:bCs w:val="0"/>
          <w:sz w:val="21"/>
          <w:szCs w:val="21"/>
        </w:rPr>
        <w:t>灯和开关</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可设置手动/自动测试模式</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鼓室图测量 (包括筛查、临床诊断</w:t>
      </w:r>
      <w:r>
        <w:rPr>
          <w:rFonts w:hint="eastAsia" w:ascii="宋体" w:hAnsi="宋体" w:eastAsia="宋体" w:cs="宋体"/>
          <w:sz w:val="21"/>
          <w:szCs w:val="21"/>
          <w:lang w:val="en-US" w:eastAsia="zh-CN"/>
        </w:rPr>
        <w:t>模式</w:t>
      </w:r>
      <w:r>
        <w:rPr>
          <w:rFonts w:hint="eastAsia" w:ascii="宋体" w:hAnsi="宋体" w:eastAsia="宋体" w:cs="宋体"/>
          <w:sz w:val="21"/>
          <w:szCs w:val="21"/>
        </w:rPr>
        <w:t>)</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声反射阈测试内置AGC 功能</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咽鼓管功能测试（完整鼓膜</w:t>
      </w:r>
      <w:r>
        <w:rPr>
          <w:rFonts w:hint="eastAsia" w:ascii="宋体" w:hAnsi="宋体" w:eastAsia="宋体" w:cs="宋体"/>
          <w:sz w:val="21"/>
          <w:szCs w:val="21"/>
          <w:lang w:val="en-US" w:eastAsia="zh-CN"/>
        </w:rPr>
        <w:t>与</w:t>
      </w:r>
      <w:r>
        <w:rPr>
          <w:rFonts w:hint="eastAsia" w:ascii="宋体" w:hAnsi="宋体" w:eastAsia="宋体" w:cs="宋体"/>
          <w:sz w:val="21"/>
          <w:szCs w:val="21"/>
        </w:rPr>
        <w:t>穿孔鼓膜</w:t>
      </w:r>
      <w:r>
        <w:rPr>
          <w:rFonts w:hint="eastAsia" w:ascii="宋体" w:hAnsi="宋体" w:eastAsia="宋体" w:cs="宋体"/>
          <w:sz w:val="21"/>
          <w:szCs w:val="21"/>
          <w:lang w:val="en-US" w:eastAsia="zh-CN"/>
        </w:rPr>
        <w:t>两种测试模式</w:t>
      </w:r>
      <w:r>
        <w:rPr>
          <w:rFonts w:hint="eastAsia" w:ascii="宋体" w:hAnsi="宋体" w:eastAsia="宋体" w:cs="宋体"/>
          <w:sz w:val="21"/>
          <w:szCs w:val="21"/>
        </w:rPr>
        <w:t>）</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lang w:val="en-US" w:eastAsia="zh-CN"/>
        </w:rPr>
        <w:t>儿童专有动画测试界面</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lang w:val="en-US" w:eastAsia="zh-CN"/>
        </w:rPr>
        <w:t>可联接</w:t>
      </w:r>
      <w:r>
        <w:rPr>
          <w:rFonts w:hint="eastAsia" w:ascii="宋体" w:hAnsi="宋体" w:eastAsia="宋体" w:cs="宋体"/>
          <w:sz w:val="21"/>
          <w:szCs w:val="21"/>
        </w:rPr>
        <w:t>电脑</w:t>
      </w:r>
      <w:r>
        <w:rPr>
          <w:rFonts w:hint="eastAsia" w:ascii="宋体" w:hAnsi="宋体" w:eastAsia="宋体" w:cs="宋体"/>
          <w:sz w:val="21"/>
          <w:szCs w:val="21"/>
          <w:lang w:val="en-US" w:eastAsia="zh-CN"/>
        </w:rPr>
        <w:t>工作站</w:t>
      </w:r>
      <w:r>
        <w:rPr>
          <w:rFonts w:hint="eastAsia" w:ascii="宋体" w:hAnsi="宋体" w:eastAsia="宋体" w:cs="宋体"/>
          <w:sz w:val="21"/>
          <w:szCs w:val="21"/>
        </w:rPr>
        <w:t>主机同步显示测试结果数据,便于用户打印及储存测试结果</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bCs/>
          <w:sz w:val="21"/>
          <w:szCs w:val="21"/>
        </w:rPr>
        <w:t>内置打印机，可直接打印测试结果，方便快捷</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测试结果：可以选择直接用勾或叉来表示测试通过与否，并显示具体测试结果、数值；</w:t>
      </w:r>
      <w:r>
        <w:rPr>
          <w:rFonts w:hint="eastAsia" w:ascii="宋体" w:hAnsi="宋体" w:eastAsia="宋体" w:cs="宋体"/>
          <w:sz w:val="21"/>
          <w:szCs w:val="21"/>
          <w:lang w:val="en-US" w:eastAsia="zh-CN"/>
        </w:rPr>
        <w:t>可</w:t>
      </w:r>
      <w:r>
        <w:rPr>
          <w:rFonts w:hint="eastAsia" w:ascii="宋体" w:hAnsi="宋体" w:eastAsia="宋体" w:cs="宋体"/>
          <w:sz w:val="21"/>
          <w:szCs w:val="21"/>
        </w:rPr>
        <w:t>自定义结果通过标准</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内置校准腔，方便快速检查探头和设备校准的有效性</w:t>
      </w:r>
    </w:p>
    <w:p>
      <w:pPr>
        <w:pStyle w:val="37"/>
        <w:numPr>
          <w:ilvl w:val="0"/>
          <w:numId w:val="1"/>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USB端口连接计算机</w:t>
      </w:r>
    </w:p>
    <w:p>
      <w:pPr>
        <w:jc w:val="left"/>
        <w:rPr>
          <w:rFonts w:hint="eastAsia" w:ascii="宋体" w:hAnsi="宋体" w:eastAsia="宋体" w:cs="宋体"/>
          <w:b/>
          <w:bCs w:val="0"/>
          <w:sz w:val="21"/>
          <w:szCs w:val="21"/>
          <w:lang w:val="en-US" w:eastAsia="zh-CN"/>
        </w:rPr>
      </w:pPr>
    </w:p>
    <w:p>
      <w:pPr>
        <w:jc w:val="left"/>
        <w:rPr>
          <w:rFonts w:hint="eastAsia" w:ascii="宋体" w:hAnsi="宋体" w:eastAsia="宋体" w:cs="宋体"/>
          <w:b/>
          <w:sz w:val="21"/>
          <w:szCs w:val="21"/>
        </w:rPr>
      </w:pPr>
      <w:r>
        <w:rPr>
          <w:rFonts w:hint="eastAsia" w:ascii="宋体" w:hAnsi="宋体" w:eastAsia="宋体" w:cs="宋体"/>
          <w:b/>
          <w:bCs w:val="0"/>
          <w:sz w:val="21"/>
          <w:szCs w:val="21"/>
          <w:lang w:val="en-US" w:eastAsia="zh-CN"/>
        </w:rPr>
        <w:t>三、</w:t>
      </w:r>
      <w:r>
        <w:rPr>
          <w:rFonts w:hint="eastAsia" w:ascii="宋体" w:hAnsi="宋体" w:eastAsia="宋体" w:cs="宋体"/>
          <w:b/>
          <w:bCs w:val="0"/>
          <w:sz w:val="21"/>
          <w:szCs w:val="21"/>
        </w:rPr>
        <w:t>系统参数</w:t>
      </w:r>
      <w:r>
        <w:rPr>
          <w:rFonts w:hint="eastAsia" w:ascii="宋体" w:hAnsi="宋体" w:eastAsia="宋体" w:cs="宋体"/>
          <w:b/>
          <w:sz w:val="21"/>
          <w:szCs w:val="21"/>
        </w:rPr>
        <w:t>：</w:t>
      </w:r>
    </w:p>
    <w:p>
      <w:pPr>
        <w:jc w:val="left"/>
        <w:rPr>
          <w:rFonts w:hint="eastAsia" w:ascii="宋体" w:hAnsi="宋体" w:eastAsia="宋体" w:cs="宋体"/>
          <w:b/>
          <w:sz w:val="21"/>
          <w:szCs w:val="21"/>
        </w:rPr>
      </w:pP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1、鼓室图测试</w:t>
      </w:r>
    </w:p>
    <w:p>
      <w:pPr>
        <w:spacing w:line="360" w:lineRule="auto"/>
        <w:rPr>
          <w:rFonts w:hint="eastAsia" w:ascii="宋体" w:hAnsi="宋体" w:eastAsia="宋体" w:cs="宋体"/>
          <w:sz w:val="21"/>
          <w:szCs w:val="21"/>
        </w:rPr>
      </w:pPr>
      <w:r>
        <w:rPr>
          <w:rFonts w:hint="eastAsia" w:ascii="宋体" w:hAnsi="宋体" w:eastAsia="宋体" w:cs="宋体"/>
          <w:sz w:val="21"/>
          <w:szCs w:val="21"/>
        </w:rPr>
        <w:t>探测音强度：</w:t>
      </w:r>
    </w:p>
    <w:p>
      <w:pPr>
        <w:spacing w:line="360" w:lineRule="auto"/>
        <w:rPr>
          <w:rFonts w:hint="eastAsia" w:ascii="宋体" w:hAnsi="宋体" w:eastAsia="宋体" w:cs="宋体"/>
          <w:sz w:val="21"/>
          <w:szCs w:val="21"/>
        </w:rPr>
      </w:pPr>
      <w:r>
        <w:rPr>
          <w:rFonts w:hint="eastAsia" w:ascii="宋体" w:hAnsi="宋体" w:eastAsia="宋体" w:cs="宋体"/>
          <w:sz w:val="21"/>
          <w:szCs w:val="21"/>
        </w:rPr>
        <w:t>226 Hz ± 1 %, 85 dBSPL ± 1.5 dB</w:t>
      </w:r>
    </w:p>
    <w:p>
      <w:pPr>
        <w:spacing w:line="360" w:lineRule="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000</w:t>
      </w:r>
      <w:r>
        <w:rPr>
          <w:rFonts w:hint="eastAsia" w:ascii="宋体" w:hAnsi="宋体" w:eastAsia="宋体" w:cs="宋体"/>
          <w:sz w:val="21"/>
          <w:szCs w:val="21"/>
        </w:rPr>
        <w:t>Hz ± 1%, 69 dBSPL ± 1.5 dB</w:t>
      </w:r>
    </w:p>
    <w:p>
      <w:pPr>
        <w:spacing w:line="360" w:lineRule="auto"/>
        <w:rPr>
          <w:rFonts w:hint="eastAsia" w:ascii="宋体" w:hAnsi="宋体" w:eastAsia="宋体" w:cs="宋体"/>
          <w:sz w:val="21"/>
          <w:szCs w:val="21"/>
        </w:rPr>
      </w:pPr>
      <w:r>
        <w:rPr>
          <w:rFonts w:hint="eastAsia" w:ascii="宋体" w:hAnsi="宋体" w:eastAsia="宋体" w:cs="宋体"/>
          <w:sz w:val="21"/>
          <w:szCs w:val="21"/>
        </w:rPr>
        <w:t>678 Hz ± 1%, 72 dBSPL ± 1.5 dB</w:t>
      </w:r>
    </w:p>
    <w:p>
      <w:pPr>
        <w:spacing w:line="360" w:lineRule="auto"/>
        <w:rPr>
          <w:rFonts w:hint="eastAsia" w:ascii="宋体" w:hAnsi="宋体" w:eastAsia="宋体" w:cs="宋体"/>
          <w:sz w:val="21"/>
          <w:szCs w:val="21"/>
        </w:rPr>
      </w:pPr>
      <w:r>
        <w:rPr>
          <w:rFonts w:hint="eastAsia" w:ascii="宋体" w:hAnsi="宋体" w:eastAsia="宋体" w:cs="宋体"/>
          <w:sz w:val="21"/>
          <w:szCs w:val="21"/>
        </w:rPr>
        <w:t>800 Hz ± 1%, 70.5 dBSPL ± 1.5 dB</w:t>
      </w:r>
    </w:p>
    <w:p>
      <w:pPr>
        <w:spacing w:line="360" w:lineRule="auto"/>
        <w:rPr>
          <w:rFonts w:hint="eastAsia" w:ascii="宋体" w:hAnsi="宋体" w:eastAsia="宋体" w:cs="宋体"/>
          <w:sz w:val="21"/>
          <w:szCs w:val="21"/>
        </w:rPr>
      </w:pPr>
      <w:r>
        <w:rPr>
          <w:rFonts w:hint="eastAsia" w:ascii="宋体" w:hAnsi="宋体" w:eastAsia="宋体" w:cs="宋体"/>
          <w:sz w:val="21"/>
          <w:szCs w:val="21"/>
        </w:rPr>
        <w:t>压力范围： -600 to +400 daPa</w:t>
      </w:r>
    </w:p>
    <w:p>
      <w:pPr>
        <w:spacing w:line="360" w:lineRule="auto"/>
        <w:rPr>
          <w:rFonts w:hint="eastAsia" w:ascii="宋体" w:hAnsi="宋体" w:eastAsia="宋体" w:cs="宋体"/>
          <w:sz w:val="21"/>
          <w:szCs w:val="21"/>
        </w:rPr>
      </w:pPr>
      <w:r>
        <w:rPr>
          <w:rFonts w:hint="eastAsia" w:ascii="宋体" w:hAnsi="宋体" w:eastAsia="宋体" w:cs="宋体"/>
          <w:sz w:val="21"/>
          <w:szCs w:val="21"/>
        </w:rPr>
        <w:t>精度：± 5 % or ± 10 daPa</w:t>
      </w:r>
    </w:p>
    <w:p>
      <w:pPr>
        <w:spacing w:line="360" w:lineRule="auto"/>
        <w:rPr>
          <w:rFonts w:hint="eastAsia" w:ascii="宋体" w:hAnsi="宋体" w:eastAsia="宋体" w:cs="宋体"/>
          <w:sz w:val="21"/>
          <w:szCs w:val="21"/>
        </w:rPr>
      </w:pPr>
      <w:r>
        <w:rPr>
          <w:rFonts w:hint="eastAsia" w:ascii="宋体" w:hAnsi="宋体" w:eastAsia="宋体" w:cs="宋体"/>
          <w:sz w:val="21"/>
          <w:szCs w:val="21"/>
        </w:rPr>
        <w:t>外耳道容积：0.1 to 8.0 ml</w:t>
      </w:r>
    </w:p>
    <w:p>
      <w:pPr>
        <w:spacing w:line="360" w:lineRule="auto"/>
        <w:rPr>
          <w:rFonts w:hint="eastAsia" w:ascii="宋体" w:hAnsi="宋体" w:eastAsia="宋体" w:cs="宋体"/>
          <w:sz w:val="21"/>
          <w:szCs w:val="21"/>
        </w:rPr>
      </w:pPr>
      <w:r>
        <w:rPr>
          <w:rFonts w:hint="eastAsia" w:ascii="宋体" w:hAnsi="宋体" w:eastAsia="宋体" w:cs="宋体"/>
          <w:sz w:val="21"/>
          <w:szCs w:val="21"/>
        </w:rPr>
        <w:t>泵速：可调，50 daPa/s到600 daPa/s</w:t>
      </w:r>
    </w:p>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声顺范围：226Hz: 0.1 to 8.0 ml ，678Hz、800Hz、1000Hz: 0.1 to 15.0 mmho</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2、声反射测试：</w:t>
      </w:r>
    </w:p>
    <w:p>
      <w:pPr>
        <w:spacing w:line="360" w:lineRule="auto"/>
        <w:rPr>
          <w:rFonts w:hint="eastAsia" w:ascii="宋体" w:hAnsi="宋体" w:eastAsia="宋体" w:cs="宋体"/>
          <w:sz w:val="21"/>
          <w:szCs w:val="21"/>
        </w:rPr>
      </w:pPr>
      <w:r>
        <w:rPr>
          <w:rFonts w:hint="eastAsia" w:ascii="宋体" w:hAnsi="宋体" w:eastAsia="宋体" w:cs="宋体"/>
          <w:sz w:val="21"/>
          <w:szCs w:val="21"/>
        </w:rPr>
        <w:t>测试方法：同侧声反射，对侧声反射</w:t>
      </w:r>
    </w:p>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测试频率：500Hz、1000Hz、2000Hz、4000Hz、宽频噪声、高通噪声、低通噪声</w:t>
      </w:r>
    </w:p>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测试信号: 噪音刺激 LP, HP 和 WN</w:t>
      </w:r>
    </w:p>
    <w:p>
      <w:pPr>
        <w:autoSpaceDE w:val="0"/>
        <w:autoSpaceDN w:val="0"/>
        <w:adjustRightInd w:val="0"/>
        <w:spacing w:line="360" w:lineRule="auto"/>
        <w:rPr>
          <w:rFonts w:hint="eastAsia" w:ascii="宋体" w:hAnsi="宋体" w:eastAsia="宋体" w:cs="宋体"/>
          <w:sz w:val="21"/>
          <w:szCs w:val="21"/>
        </w:rPr>
      </w:pPr>
      <w:r>
        <w:rPr>
          <w:rFonts w:hint="eastAsia" w:ascii="宋体" w:hAnsi="宋体" w:eastAsia="宋体" w:cs="宋体"/>
          <w:sz w:val="21"/>
          <w:szCs w:val="21"/>
        </w:rPr>
        <w:t>精度：± 5 % or 0.1 ml</w:t>
      </w:r>
    </w:p>
    <w:p>
      <w:pPr>
        <w:spacing w:line="360" w:lineRule="auto"/>
        <w:rPr>
          <w:rFonts w:hint="eastAsia" w:ascii="宋体" w:hAnsi="宋体" w:eastAsia="宋体" w:cs="宋体"/>
          <w:sz w:val="21"/>
          <w:szCs w:val="21"/>
        </w:rPr>
      </w:pPr>
      <w:r>
        <w:rPr>
          <w:rFonts w:hint="eastAsia" w:ascii="宋体" w:hAnsi="宋体" w:eastAsia="宋体" w:cs="宋体"/>
          <w:sz w:val="21"/>
          <w:szCs w:val="21"/>
        </w:rPr>
        <w:t>测试时间：3-5秒</w:t>
      </w:r>
    </w:p>
    <w:p>
      <w:pPr>
        <w:spacing w:line="360" w:lineRule="auto"/>
        <w:rPr>
          <w:rFonts w:hint="eastAsia" w:ascii="宋体" w:hAnsi="宋体" w:eastAsia="宋体" w:cs="宋体"/>
          <w:sz w:val="21"/>
          <w:szCs w:val="21"/>
        </w:rPr>
      </w:pPr>
      <w:r>
        <w:rPr>
          <w:rFonts w:hint="eastAsia" w:ascii="宋体" w:hAnsi="宋体" w:eastAsia="宋体" w:cs="宋体"/>
          <w:sz w:val="21"/>
          <w:szCs w:val="21"/>
        </w:rPr>
        <w:t>同侧声反射强度：70-105dBHL</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对侧声反射强度：70-120dBHL   </w:t>
      </w:r>
    </w:p>
    <w:p>
      <w:pPr>
        <w:spacing w:line="360" w:lineRule="auto"/>
        <w:rPr>
          <w:rFonts w:hint="eastAsia" w:ascii="宋体" w:hAnsi="宋体" w:eastAsia="宋体" w:cs="宋体"/>
          <w:sz w:val="21"/>
          <w:szCs w:val="21"/>
        </w:rPr>
      </w:pPr>
      <w:r>
        <w:rPr>
          <w:rFonts w:hint="eastAsia" w:ascii="宋体" w:hAnsi="宋体" w:eastAsia="宋体" w:cs="宋体"/>
          <w:sz w:val="21"/>
          <w:szCs w:val="21"/>
        </w:rPr>
        <w:t>声强设置：自动、手动或固定</w:t>
      </w:r>
    </w:p>
    <w:p>
      <w:pPr>
        <w:spacing w:line="360" w:lineRule="auto"/>
        <w:rPr>
          <w:rFonts w:hint="eastAsia" w:ascii="宋体" w:hAnsi="宋体" w:eastAsia="宋体" w:cs="宋体"/>
          <w:sz w:val="21"/>
          <w:szCs w:val="21"/>
        </w:rPr>
      </w:pPr>
      <w:r>
        <w:rPr>
          <w:rFonts w:hint="eastAsia" w:ascii="宋体" w:hAnsi="宋体" w:eastAsia="宋体" w:cs="宋体"/>
          <w:sz w:val="21"/>
          <w:szCs w:val="21"/>
        </w:rPr>
        <w:t>同侧声反射测试： AGC（自动增益控制）</w:t>
      </w:r>
    </w:p>
    <w:p>
      <w:pPr>
        <w:spacing w:line="360" w:lineRule="auto"/>
        <w:rPr>
          <w:rFonts w:hint="eastAsia" w:ascii="宋体" w:hAnsi="宋体" w:eastAsia="宋体" w:cs="宋体"/>
          <w:sz w:val="21"/>
          <w:szCs w:val="21"/>
        </w:rPr>
      </w:pPr>
      <w:r>
        <w:rPr>
          <w:rFonts w:hint="eastAsia" w:ascii="宋体" w:hAnsi="宋体" w:eastAsia="宋体" w:cs="宋体"/>
          <w:sz w:val="21"/>
          <w:szCs w:val="21"/>
        </w:rPr>
        <w:t>声顺值敏度：0.001ml</w:t>
      </w:r>
    </w:p>
    <w:p>
      <w:pPr>
        <w:spacing w:line="360" w:lineRule="auto"/>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3、声反射衰减测试</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测试频率 : 500 Hz, 1 kHz, 2 kHz, 4 kHz</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测试信号: 噪音刺激 LP, HP 和 WN</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 xml:space="preserve">测试方法: 同侧，对侧 </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 xml:space="preserve">同侧刺激强度: 60 dBSPL ... 105 dBSPL </w:t>
      </w:r>
    </w:p>
    <w:p>
      <w:pPr>
        <w:rPr>
          <w:rFonts w:hint="eastAsia" w:ascii="宋体" w:hAnsi="宋体" w:eastAsia="宋体" w:cs="宋体"/>
          <w:sz w:val="21"/>
          <w:szCs w:val="21"/>
        </w:rPr>
      </w:pPr>
      <w:r>
        <w:rPr>
          <w:rFonts w:hint="eastAsia" w:ascii="宋体" w:hAnsi="宋体" w:eastAsia="宋体" w:cs="宋体"/>
          <w:sz w:val="21"/>
          <w:szCs w:val="21"/>
        </w:rPr>
        <w:t xml:space="preserve">对侧刺激强度: 60 dBSPL ... 110 dBSPL </w:t>
      </w:r>
    </w:p>
    <w:p>
      <w:pPr>
        <w:rPr>
          <w:rFonts w:hint="eastAsia" w:ascii="宋体" w:hAnsi="宋体" w:eastAsia="宋体" w:cs="宋体"/>
          <w:sz w:val="21"/>
          <w:szCs w:val="21"/>
        </w:rPr>
      </w:pPr>
    </w:p>
    <w:p>
      <w:pPr>
        <w:rPr>
          <w:rFonts w:hint="eastAsia" w:ascii="宋体" w:hAnsi="宋体" w:eastAsia="宋体" w:cs="宋体"/>
          <w:b/>
          <w:bCs/>
          <w:sz w:val="21"/>
          <w:szCs w:val="21"/>
        </w:rPr>
      </w:pPr>
      <w:r>
        <w:rPr>
          <w:rFonts w:hint="eastAsia" w:ascii="宋体" w:hAnsi="宋体" w:eastAsia="宋体" w:cs="宋体"/>
          <w:b/>
          <w:bCs/>
          <w:sz w:val="21"/>
          <w:szCs w:val="21"/>
        </w:rPr>
        <w:t>4、完整咽鼓管功能测试：</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测试</w:t>
      </w:r>
      <w:r>
        <w:rPr>
          <w:rFonts w:hint="eastAsia" w:ascii="宋体" w:hAnsi="宋体" w:eastAsia="宋体" w:cs="宋体"/>
          <w:sz w:val="21"/>
          <w:szCs w:val="21"/>
          <w:lang w:val="en-US" w:eastAsia="zh-CN"/>
        </w:rPr>
        <w:t>模式</w:t>
      </w:r>
      <w:r>
        <w:rPr>
          <w:rFonts w:hint="eastAsia" w:ascii="宋体" w:hAnsi="宋体" w:eastAsia="宋体" w:cs="宋体"/>
          <w:sz w:val="21"/>
          <w:szCs w:val="21"/>
        </w:rPr>
        <w:t>：完整鼓膜、穿孔鼓膜</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测试频率 : 226 Hz ± 1% 85 dBSPL</w:t>
      </w:r>
    </w:p>
    <w:p>
      <w:pPr>
        <w:spacing w:before="93" w:beforeLines="30" w:after="120" w:line="228" w:lineRule="auto"/>
        <w:jc w:val="left"/>
        <w:rPr>
          <w:rFonts w:hint="eastAsia" w:ascii="宋体" w:hAnsi="宋体" w:eastAsia="宋体" w:cs="宋体"/>
          <w:sz w:val="21"/>
          <w:szCs w:val="21"/>
        </w:rPr>
      </w:pPr>
      <w:r>
        <w:rPr>
          <w:rFonts w:hint="eastAsia" w:ascii="宋体" w:hAnsi="宋体" w:eastAsia="宋体" w:cs="宋体"/>
          <w:sz w:val="21"/>
          <w:szCs w:val="21"/>
        </w:rPr>
        <w:t xml:space="preserve">压力范围: +400 to -400 daPa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w:t>
      </w:r>
      <w:r>
        <w:rPr>
          <w:rFonts w:hint="eastAsia" w:ascii="宋体" w:hAnsi="宋体" w:eastAsia="宋体" w:cs="宋体"/>
          <w:sz w:val="21"/>
          <w:szCs w:val="21"/>
        </w:rPr>
        <w:t>*</w:t>
      </w:r>
      <w:r>
        <w:rPr>
          <w:rFonts w:hint="eastAsia" w:ascii="宋体" w:hAnsi="宋体" w:eastAsia="宋体" w:cs="宋体"/>
          <w:b/>
          <w:bCs/>
          <w:sz w:val="21"/>
          <w:szCs w:val="21"/>
          <w:lang w:val="en-US" w:eastAsia="zh-CN"/>
        </w:rPr>
        <w:t>纯音测听</w:t>
      </w:r>
    </w:p>
    <w:p>
      <w:pPr>
        <w:spacing w:line="360" w:lineRule="auto"/>
        <w:rPr>
          <w:rFonts w:hint="eastAsia" w:ascii="宋体" w:hAnsi="宋体" w:eastAsia="宋体" w:cs="宋体"/>
          <w:sz w:val="21"/>
          <w:szCs w:val="21"/>
        </w:rPr>
      </w:pPr>
      <w:r>
        <w:rPr>
          <w:rFonts w:hint="eastAsia" w:ascii="宋体" w:hAnsi="宋体" w:eastAsia="宋体" w:cs="宋体"/>
          <w:sz w:val="21"/>
          <w:szCs w:val="21"/>
        </w:rPr>
        <w:t>测试信号：纯音、啭音、脉冲音、脉冲啭音</w:t>
      </w:r>
    </w:p>
    <w:p>
      <w:pPr>
        <w:spacing w:line="360" w:lineRule="auto"/>
        <w:rPr>
          <w:rFonts w:hint="eastAsia" w:ascii="宋体" w:hAnsi="宋体" w:eastAsia="宋体" w:cs="宋体"/>
          <w:sz w:val="21"/>
          <w:szCs w:val="21"/>
        </w:rPr>
      </w:pPr>
      <w:r>
        <w:rPr>
          <w:rFonts w:hint="eastAsia" w:ascii="宋体" w:hAnsi="宋体" w:eastAsia="宋体" w:cs="宋体"/>
          <w:sz w:val="21"/>
          <w:szCs w:val="21"/>
        </w:rPr>
        <w:t>测试频率：气导：125 - 8000 Hz</w:t>
      </w:r>
      <w:r>
        <w:rPr>
          <w:rFonts w:hint="eastAsia" w:ascii="宋体" w:hAnsi="宋体" w:eastAsia="宋体" w:cs="宋体"/>
          <w:sz w:val="21"/>
          <w:szCs w:val="21"/>
          <w:lang w:eastAsia="zh-CN"/>
        </w:rPr>
        <w:t>、</w:t>
      </w:r>
      <w:r>
        <w:rPr>
          <w:rFonts w:hint="eastAsia" w:ascii="宋体" w:hAnsi="宋体" w:eastAsia="宋体" w:cs="宋体"/>
          <w:sz w:val="21"/>
          <w:szCs w:val="21"/>
        </w:rPr>
        <w:t xml:space="preserve">  骨导：250 - 8000Hz</w:t>
      </w:r>
    </w:p>
    <w:p>
      <w:pPr>
        <w:spacing w:line="360" w:lineRule="auto"/>
        <w:rPr>
          <w:rFonts w:hint="eastAsia" w:ascii="宋体" w:hAnsi="宋体" w:eastAsia="宋体" w:cs="宋体"/>
          <w:sz w:val="21"/>
          <w:szCs w:val="21"/>
        </w:rPr>
      </w:pPr>
      <w:r>
        <w:rPr>
          <w:rFonts w:hint="eastAsia" w:ascii="宋体" w:hAnsi="宋体" w:eastAsia="宋体" w:cs="宋体"/>
          <w:sz w:val="21"/>
          <w:szCs w:val="21"/>
        </w:rPr>
        <w:t>步距水平：5、1 dB</w:t>
      </w:r>
    </w:p>
    <w:p>
      <w:pPr>
        <w:spacing w:line="360" w:lineRule="auto"/>
        <w:rPr>
          <w:rFonts w:hint="eastAsia" w:ascii="宋体" w:hAnsi="宋体" w:eastAsia="宋体" w:cs="宋体"/>
          <w:sz w:val="21"/>
          <w:szCs w:val="21"/>
        </w:rPr>
      </w:pPr>
      <w:r>
        <w:rPr>
          <w:rFonts w:hint="eastAsia" w:ascii="宋体" w:hAnsi="宋体" w:eastAsia="宋体" w:cs="宋体"/>
          <w:sz w:val="21"/>
          <w:szCs w:val="21"/>
        </w:rPr>
        <w:t>刺激声强度：气导（-10到120 dB HL）</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骨导（-10到80 dB HL）</w:t>
      </w:r>
    </w:p>
    <w:p>
      <w:pPr>
        <w:spacing w:line="360" w:lineRule="auto"/>
        <w:rPr>
          <w:rFonts w:hint="eastAsia" w:ascii="宋体" w:hAnsi="宋体" w:eastAsia="宋体" w:cs="宋体"/>
          <w:sz w:val="21"/>
          <w:szCs w:val="21"/>
        </w:rPr>
      </w:pPr>
      <w:r>
        <w:rPr>
          <w:rFonts w:hint="eastAsia" w:ascii="宋体" w:hAnsi="宋体" w:eastAsia="宋体" w:cs="宋体"/>
          <w:sz w:val="21"/>
          <w:szCs w:val="21"/>
        </w:rPr>
        <w:t>掩蔽噪声：窄带噪声、白噪声</w:t>
      </w:r>
    </w:p>
    <w:p>
      <w:pPr>
        <w:spacing w:line="360" w:lineRule="auto"/>
        <w:rPr>
          <w:rFonts w:hint="eastAsia" w:ascii="宋体" w:hAnsi="宋体" w:eastAsia="宋体" w:cs="宋体"/>
          <w:sz w:val="21"/>
          <w:szCs w:val="21"/>
        </w:rPr>
      </w:pPr>
    </w:p>
    <w:p>
      <w:pPr>
        <w:numPr>
          <w:ilvl w:val="0"/>
          <w:numId w:val="0"/>
        </w:numPr>
        <w:rPr>
          <w:rFonts w:hint="eastAsia" w:ascii="宋体" w:hAnsi="宋体" w:eastAsia="宋体" w:cs="宋体"/>
          <w:b/>
          <w:sz w:val="21"/>
          <w:szCs w:val="21"/>
        </w:rPr>
      </w:pPr>
      <w:r>
        <w:rPr>
          <w:rFonts w:hint="eastAsia" w:ascii="宋体" w:hAnsi="宋体" w:eastAsia="宋体" w:cs="宋体"/>
          <w:b/>
          <w:sz w:val="21"/>
          <w:szCs w:val="21"/>
          <w:lang w:val="en-US" w:eastAsia="zh-CN"/>
        </w:rPr>
        <w:t>四、</w:t>
      </w:r>
      <w:r>
        <w:rPr>
          <w:rFonts w:hint="eastAsia" w:ascii="宋体" w:hAnsi="宋体" w:eastAsia="宋体" w:cs="宋体"/>
          <w:b/>
          <w:sz w:val="21"/>
          <w:szCs w:val="21"/>
        </w:rPr>
        <w:t>标准配置</w:t>
      </w:r>
    </w:p>
    <w:p>
      <w:pPr>
        <w:numPr>
          <w:ilvl w:val="0"/>
          <w:numId w:val="0"/>
        </w:numPr>
        <w:rPr>
          <w:rFonts w:hint="eastAsia" w:ascii="宋体" w:hAnsi="宋体" w:eastAsia="宋体" w:cs="宋体"/>
          <w:b/>
          <w:sz w:val="21"/>
          <w:szCs w:val="21"/>
        </w:rPr>
      </w:pPr>
    </w:p>
    <w:tbl>
      <w:tblPr>
        <w:tblStyle w:val="19"/>
        <w:tblW w:w="7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1880"/>
        <w:gridCol w:w="2025"/>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名称</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主机</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肩带式探头</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内置校准腔</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耳模头</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内置打印机</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热敏卷纸</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探头清洁线</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清洁布</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电源适配器、电源线</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0</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操作手册</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1</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挂绳（套）</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lang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2</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气导耳机</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1880"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骨导耳机</w:t>
            </w:r>
          </w:p>
        </w:tc>
        <w:tc>
          <w:tcPr>
            <w:tcW w:w="202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675" w:type="dxa"/>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95" w:type="dxa"/>
          </w:tcPr>
          <w:p>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880" w:type="dxa"/>
          </w:tcPr>
          <w:p>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应答器</w:t>
            </w:r>
          </w:p>
        </w:tc>
        <w:tc>
          <w:tcPr>
            <w:tcW w:w="2025" w:type="dxa"/>
          </w:tcPr>
          <w:p>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675" w:type="dxa"/>
          </w:tcPr>
          <w:p>
            <w:pPr>
              <w:widowControl/>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个</w:t>
            </w:r>
          </w:p>
        </w:tc>
      </w:tr>
    </w:tbl>
    <w:p>
      <w:pPr>
        <w:jc w:val="center"/>
        <w:rPr>
          <w:rFonts w:hint="eastAsia" w:ascii="宋体" w:hAnsi="宋体" w:eastAsia="宋体" w:cs="宋体"/>
          <w:b/>
          <w:bCs/>
          <w:sz w:val="28"/>
          <w:szCs w:val="28"/>
        </w:rPr>
      </w:pPr>
    </w:p>
    <w:p>
      <w:pPr>
        <w:jc w:val="center"/>
        <w:rPr>
          <w:rFonts w:hint="eastAsia" w:ascii="宋体" w:hAnsi="宋体" w:eastAsia="宋体" w:cs="宋体"/>
          <w:lang w:val="en-US" w:eastAsia="zh-CN"/>
        </w:rPr>
      </w:pPr>
      <w:r>
        <w:rPr>
          <w:rFonts w:hint="eastAsia" w:ascii="宋体" w:hAnsi="宋体" w:eastAsia="宋体" w:cs="宋体"/>
          <w:b/>
          <w:bCs/>
          <w:sz w:val="28"/>
          <w:szCs w:val="28"/>
        </w:rPr>
        <w:t>视力筛选仪技术参数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国产产品</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1. </w:t>
      </w:r>
      <w:r>
        <w:rPr>
          <w:rFonts w:hint="eastAsia" w:ascii="宋体" w:hAnsi="宋体" w:eastAsia="宋体" w:cs="宋体"/>
          <w:lang w:eastAsia="zh-CN"/>
        </w:rPr>
        <w:t>≥</w:t>
      </w:r>
      <w:r>
        <w:rPr>
          <w:rFonts w:hint="eastAsia" w:ascii="宋体" w:hAnsi="宋体" w:eastAsia="宋体" w:cs="宋体"/>
        </w:rPr>
        <w:t>4.8 英寸LCD 显示,彩色触摸操作屏幕。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2. 显示屏幕分辨率 </w:t>
      </w:r>
      <w:r>
        <w:rPr>
          <w:rFonts w:hint="eastAsia" w:ascii="宋体" w:hAnsi="宋体" w:eastAsia="宋体" w:cs="宋体"/>
          <w:lang w:eastAsia="zh-CN"/>
        </w:rPr>
        <w:t>≥</w:t>
      </w:r>
      <w:r>
        <w:rPr>
          <w:rFonts w:hint="eastAsia" w:ascii="宋体" w:hAnsi="宋体" w:eastAsia="宋体" w:cs="宋体"/>
        </w:rPr>
        <w:t>800 × 480 像素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  45°前倾屏幕，方便使用者以任何姿势操作。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 筛查内容:屈光筛查(近视、远视、散光、屈光参差)、眼位变化、瞳孔大小及间距、矫正视力。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 筛查结果提醒：测试结束后自动标注异常结果值，蓝色表示正常，红色表示异常；能给出具体异常的说明。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*6.双眼同时进行测量，可选择对单眼进行测量。可在同一被测者结果上再次执行筛查，并保留全部结果报告。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*7.等效球镜度测量：范围:-7.50D 至+7.50D，0.25D 递增，精确度:-3.50D到 3.50D ±0.50D;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-7.50D 到&lt;-3.50D ±1.00D;&gt;3.50D 到 7.50D ±1.00D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 柱镜度测量：范围: 0.00D 到+3.00D，0.25D 递增，精确度: 0.00D 到1.50D ±0.50D;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&gt;1.50D 到 3.00D ±1.00D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 轴位范围:1°到180°，1°递增，精确度:±10°(对于柱面值&gt;0.5D)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*10.测量瞳孔直径范围:4.0mm-9.0mm，0.1mm递增，精确度:±0.4mm，可测量散瞳病人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 测量瞳距范围:35mm到80mm，1mm递增，精确度:±1.5mm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12. 斜视测量:鼻、颞、下部、上部范围0°至20°,1°递增。精确度：0°至5°（±1°）；＞5°至20°（±2°）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 平均测量时间: ＜3秒   测量距离: 85±5CM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14. 距被测者距离提示:系统主动测距提示过远或过近，并以背景颜色区分是否在正确测量范围内。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 15.敏感性/特异性高于90%</w:t>
      </w:r>
      <w:r>
        <w:rPr>
          <w:rFonts w:hint="eastAsia" w:ascii="宋体" w:hAnsi="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 注视方式:多彩交替灯光及雨林环境音效。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 保护腕带，预防掉落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*18. 转诊标准：内置APPOS转诊标准，且支持自定义标准。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19. 打印机接口:Wi-Fi / USB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 可从电脑批量输入、输出患者信息队列，提高筛查效率。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*21.报告形式:便签报告，也可实现A4彩色图文报告(打印机需选配)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 电池预期寿命:2.5（正常使用）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 设备重量 ≤ 1157g</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24. 适用对象:6个月-100岁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25. 无线网络:802.11 b/g/n；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 运行温度:+10°C 至 +40°C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27. 运行湿度:相对湿度30%至75%(无冷凝)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28. 存储/运输温度:0°C 至 +50°C</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29. 存储/运输湿度:相对湿度0%至95%(无冷凝)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30. 存储/运输气压:800hPA 至 1060hPA</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31. 供电方式:锂离子电池或交流电直接供电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听力筛查仪参数</w:t>
      </w:r>
    </w:p>
    <w:p>
      <w:pPr>
        <w:numPr>
          <w:ilvl w:val="0"/>
          <w:numId w:val="0"/>
        </w:numPr>
        <w:spacing w:line="360" w:lineRule="auto"/>
        <w:jc w:val="center"/>
        <w:rPr>
          <w:rFonts w:hint="eastAsia" w:ascii="宋体" w:hAnsi="宋体" w:eastAsia="宋体" w:cs="宋体"/>
          <w:b/>
          <w:bCs/>
          <w:sz w:val="28"/>
          <w:szCs w:val="28"/>
        </w:rPr>
      </w:pPr>
      <w:r>
        <w:rPr>
          <w:rFonts w:hint="eastAsia" w:ascii="宋体" w:hAnsi="宋体" w:cs="宋体"/>
          <w:b/>
          <w:bCs/>
          <w:sz w:val="21"/>
          <w:szCs w:val="21"/>
          <w:lang w:val="en-US" w:eastAsia="zh-CN"/>
        </w:rPr>
        <w:t>（</w:t>
      </w:r>
      <w:r>
        <w:rPr>
          <w:rFonts w:hint="eastAsia" w:ascii="宋体" w:hAnsi="宋体" w:eastAsia="宋体" w:cs="宋体"/>
          <w:b/>
          <w:bCs/>
          <w:sz w:val="21"/>
          <w:szCs w:val="21"/>
          <w:lang w:val="en-US" w:eastAsia="zh-CN"/>
        </w:rPr>
        <w:t>已经过进口论证，允许采购进口产品和国产产品</w:t>
      </w:r>
      <w:r>
        <w:rPr>
          <w:rFonts w:hint="eastAsia" w:ascii="宋体" w:hAnsi="宋体" w:cs="宋体"/>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1、适用范围：新生儿到婴幼儿、儿童自动听性脑干诱发电位( AABR)筛查及初步诊断设备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2、将电极、扬声器、耳罩等集合在一个探头上，同时具备屏蔽和隔音的功能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3、可反复使用的不锈钢电极。不使用一次性电极贴片和一次性耳罩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4、测试时间9-180S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、测试灵敏度≥99.9%，特异性≥96.7%。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、脑电图EEG质量控制：伪迹控制，自动阻抗检查。实时显示检测影响因素及阻抗大小。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、抗干扰性：在普通测试环境可做测试，无需专门配置隔声室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、可使用群组声刺激模块和标准ABR模块进行诊断测试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A)群组声刺激模块：一次测试中使用≥6个不同强度的短声刺激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B)标准ABR模块：测试可获得详细的波形图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9</w:t>
      </w:r>
      <w:r>
        <w:rPr>
          <w:rFonts w:hint="eastAsia" w:ascii="宋体" w:hAnsi="宋体" w:eastAsia="宋体" w:cs="宋体"/>
          <w:sz w:val="21"/>
          <w:szCs w:val="21"/>
        </w:rPr>
        <w:t>、刺激信号：CE-chirp声和click声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r>
        <w:rPr>
          <w:rFonts w:hint="eastAsia" w:ascii="宋体" w:hAnsi="宋体" w:eastAsia="宋体" w:cs="宋体"/>
          <w:sz w:val="21"/>
          <w:szCs w:val="21"/>
        </w:rPr>
        <w:t>、刺激速率：93次/秒；20次/秒；14次/秒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1</w:t>
      </w:r>
      <w:r>
        <w:rPr>
          <w:rFonts w:hint="eastAsia" w:ascii="宋体" w:hAnsi="宋体" w:eastAsia="宋体" w:cs="宋体"/>
          <w:sz w:val="21"/>
          <w:szCs w:val="21"/>
        </w:rPr>
        <w:t>、采样率：≥16000Hz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、刺激声水平：35dB nHL  （国际标准）/0-70 dB nHL</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3</w:t>
      </w:r>
      <w:r>
        <w:rPr>
          <w:rFonts w:hint="eastAsia" w:ascii="宋体" w:hAnsi="宋体" w:eastAsia="宋体" w:cs="宋体"/>
          <w:sz w:val="21"/>
          <w:szCs w:val="21"/>
        </w:rPr>
        <w:t>、显示：全中文显示，测试结果自动判断、测试图、信号质量栏、阻抗指示栏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、计算方法：快速稳态算法（FSS）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、EEG 滤波范围：125 Hz – 1.25 kHz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、扬 声 器：一体化动态宽频扬声器，高效换能器（8Ω）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、前置放大器：一体化，脑电波放大器≥85dB增益（23000倍）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、设备校准：可根据用户要求不定期校准。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、操作软件：全中文，内置HI*TRACK数据库，存储方便，存储量大可存无上限的结果数据。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0</w:t>
      </w:r>
      <w:r>
        <w:rPr>
          <w:rFonts w:hint="eastAsia" w:ascii="宋体" w:hAnsi="宋体" w:eastAsia="宋体" w:cs="宋体"/>
          <w:sz w:val="21"/>
          <w:szCs w:val="21"/>
        </w:rPr>
        <w:t>、电源：USB接口供电，5V直流电，最大值400mA</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5" w:type="default"/>
          <w:footerReference r:id="rId6"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宋体" w:hAnsi="宋体" w:cs="宋体"/>
          <w:sz w:val="21"/>
          <w:szCs w:val="21"/>
          <w:lang w:eastAsia="zh-CN"/>
        </w:rPr>
        <w:t>带</w:t>
      </w:r>
      <w:r>
        <w:rPr>
          <w:rFonts w:hint="eastAsia" w:ascii="宋体" w:hAnsi="宋体" w:eastAsia="宋体" w:cs="宋体"/>
          <w:sz w:val="21"/>
          <w:szCs w:val="21"/>
        </w:rPr>
        <w:t>*</w:t>
      </w:r>
      <w:r>
        <w:rPr>
          <w:rFonts w:hint="eastAsia" w:ascii="宋体" w:hAnsi="宋体" w:cs="宋体"/>
          <w:sz w:val="21"/>
          <w:szCs w:val="21"/>
          <w:lang w:eastAsia="zh-CN"/>
        </w:rPr>
        <w:t>为核心参数。</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auto"/>
          <w:sz w:val="32"/>
          <w:szCs w:val="32"/>
          <w:highlight w:val="none"/>
          <w:lang w:val="en-US" w:eastAsia="zh-CN"/>
        </w:rPr>
      </w:pPr>
      <w:bookmarkStart w:id="70" w:name="_Toc14522"/>
      <w:r>
        <w:rPr>
          <w:rFonts w:hint="eastAsia" w:ascii="宋体" w:hAnsi="宋体" w:eastAsia="宋体" w:cs="宋体"/>
          <w:b/>
          <w:bCs/>
          <w:color w:val="auto"/>
          <w:sz w:val="32"/>
          <w:szCs w:val="32"/>
          <w:highlight w:val="none"/>
          <w:lang w:val="en-US" w:eastAsia="zh-CN"/>
        </w:rPr>
        <w:t>第五部分 拟签订合同文本</w:t>
      </w:r>
      <w:bookmarkEnd w:id="70"/>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甲方：延安市人民医院</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 xml:space="preserve">乙方：                        </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采购代理机构</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zh-CN" w:eastAsia="zh-CN"/>
        </w:rPr>
        <w:t>陕西楚元项目管理有限公司</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zh-CN" w:eastAsia="zh-CN"/>
        </w:rPr>
        <w:t>延安市人民医院</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zh-CN" w:eastAsia="zh-CN"/>
        </w:rPr>
        <w:t>以下简称甲方）就</w:t>
      </w:r>
      <w:r>
        <w:rPr>
          <w:rFonts w:hint="eastAsia" w:ascii="宋体" w:hAnsi="宋体" w:eastAsia="宋体" w:cs="宋体"/>
          <w:i w:val="0"/>
          <w:iCs w:val="0"/>
          <w:caps w:val="0"/>
          <w:color w:val="000000"/>
          <w:spacing w:val="0"/>
          <w:sz w:val="21"/>
          <w:szCs w:val="21"/>
          <w:shd w:val="clear" w:color="auto" w:fill="FFFFFF"/>
          <w:lang w:eastAsia="zh-CN"/>
        </w:rPr>
        <w:t>延安市人民医院听力筛查仪等设备采购项目</w:t>
      </w:r>
      <w:r>
        <w:rPr>
          <w:rFonts w:hint="eastAsia" w:ascii="宋体" w:hAnsi="宋体" w:eastAsia="宋体" w:cs="宋体"/>
          <w:color w:val="auto"/>
          <w:sz w:val="21"/>
          <w:szCs w:val="16"/>
          <w:highlight w:val="none"/>
          <w:lang w:val="zh-CN" w:eastAsia="zh-CN"/>
        </w:rPr>
        <w:t>按照政府采购程序，采用竞争性谈判的方式，选定</w:t>
      </w:r>
      <w:r>
        <w:rPr>
          <w:rFonts w:hint="eastAsia" w:ascii="宋体" w:hAnsi="宋体" w:eastAsia="宋体" w:cs="宋体"/>
          <w:color w:val="auto"/>
          <w:sz w:val="21"/>
          <w:szCs w:val="16"/>
          <w:highlight w:val="none"/>
          <w:u w:val="single"/>
          <w:lang w:val="en-US" w:eastAsia="zh-CN"/>
        </w:rPr>
        <w:t xml:space="preserve">              </w:t>
      </w:r>
      <w:r>
        <w:rPr>
          <w:rFonts w:hint="eastAsia" w:ascii="宋体" w:hAnsi="宋体" w:eastAsia="宋体" w:cs="宋体"/>
          <w:color w:val="auto"/>
          <w:sz w:val="21"/>
          <w:szCs w:val="16"/>
          <w:highlight w:val="none"/>
          <w:lang w:val="zh-CN" w:eastAsia="zh-CN"/>
        </w:rPr>
        <w:t>公司（以下简称乙方）为成交供应商。依据</w:t>
      </w:r>
      <w:r>
        <w:rPr>
          <w:rFonts w:hint="eastAsia" w:ascii="宋体" w:hAnsi="宋体" w:eastAsia="宋体" w:cs="宋体"/>
          <w:color w:val="auto"/>
          <w:sz w:val="21"/>
          <w:szCs w:val="16"/>
          <w:highlight w:val="none"/>
          <w:lang w:eastAsia="zh-CN"/>
        </w:rPr>
        <w:t>《中华人民共和国政府采购法》、《中华人民共和国民法典》等法律法规，甲、乙双方在平等基础上协商一致，达成如下合同条款：</w:t>
      </w:r>
    </w:p>
    <w:p>
      <w:pPr>
        <w:pStyle w:val="34"/>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合同标的及数量</w:t>
      </w:r>
    </w:p>
    <w:p>
      <w:pPr>
        <w:pStyle w:val="34"/>
        <w:spacing w:before="120" w:beforeLines="50" w:line="360" w:lineRule="auto"/>
        <w:ind w:firstLine="525" w:firstLineChars="250"/>
        <w:rPr>
          <w:rFonts w:hint="eastAsia" w:ascii="宋体" w:hAnsi="宋体" w:eastAsia="宋体" w:cs="宋体"/>
          <w:b/>
          <w:color w:val="000000"/>
          <w:sz w:val="21"/>
          <w:szCs w:val="21"/>
        </w:rPr>
      </w:pPr>
      <w:r>
        <w:rPr>
          <w:rFonts w:hint="eastAsia" w:ascii="宋体" w:hAnsi="宋体" w:eastAsia="宋体" w:cs="宋体"/>
          <w:color w:val="000000"/>
          <w:sz w:val="21"/>
          <w:szCs w:val="21"/>
        </w:rPr>
        <w:t>乙方向甲方提供下列货物（产品）：</w:t>
      </w:r>
    </w:p>
    <w:p>
      <w:pPr>
        <w:pStyle w:val="7"/>
        <w:spacing w:before="120" w:beforeLines="50" w:after="120" w:afterLines="5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供货一览表</w:t>
      </w:r>
    </w:p>
    <w:tbl>
      <w:tblPr>
        <w:tblStyle w:val="19"/>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1504"/>
        <w:gridCol w:w="1467"/>
        <w:gridCol w:w="1087"/>
        <w:gridCol w:w="921"/>
        <w:gridCol w:w="824"/>
        <w:gridCol w:w="81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序号</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名称</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厂家品牌</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规格型号</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单位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数量</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单价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总价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8431"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p>
        </w:tc>
      </w:tr>
    </w:tbl>
    <w:p>
      <w:pPr>
        <w:pStyle w:val="34"/>
        <w:spacing w:before="120" w:beforeLines="50" w:line="360" w:lineRule="auto"/>
        <w:ind w:left="0" w:leftChars="0" w:firstLine="211" w:firstLineChars="1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第二条 合同价款</w:t>
      </w:r>
    </w:p>
    <w:p>
      <w:pPr>
        <w:pStyle w:val="34"/>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1.合同总价：人民币（大写）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4"/>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2.本合同总价是货物（产品）设计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编辑</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印刷</w:t>
      </w:r>
      <w:r>
        <w:rPr>
          <w:rFonts w:hint="eastAsia" w:ascii="宋体" w:hAnsi="宋体" w:eastAsia="宋体" w:cs="宋体"/>
          <w:color w:val="000000"/>
          <w:sz w:val="21"/>
          <w:szCs w:val="21"/>
        </w:rPr>
        <w:t>、包装、运输、验收合格交付使用之前等其他有关各项的含税费用。</w:t>
      </w:r>
    </w:p>
    <w:p>
      <w:pPr>
        <w:pStyle w:val="34"/>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.本合同执行期间合同总价不变，甲方无须另向乙方支付本合同规定之外的其他任何费用。</w:t>
      </w:r>
    </w:p>
    <w:p>
      <w:pPr>
        <w:pStyle w:val="34"/>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第三条 货款支付</w:t>
      </w:r>
    </w:p>
    <w:p>
      <w:pPr>
        <w:pStyle w:val="34"/>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货物（产品）按下列比例支付价款：</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合同签订后，货到验收合格后付90%，验收合格之日起1年后付10%；（注：如小微企业中标，合同签订后</w:t>
      </w:r>
      <w:r>
        <w:rPr>
          <w:rFonts w:hint="eastAsia" w:ascii="宋体" w:hAnsi="宋体" w:eastAsia="宋体" w:cs="宋体"/>
          <w:color w:val="auto"/>
          <w:sz w:val="21"/>
          <w:szCs w:val="16"/>
          <w:highlight w:val="none"/>
          <w:lang w:val="en-US" w:eastAsia="zh-CN"/>
        </w:rPr>
        <w:t>预付款</w:t>
      </w:r>
      <w:r>
        <w:rPr>
          <w:rFonts w:hint="eastAsia" w:ascii="宋体" w:hAnsi="宋体" w:eastAsia="宋体" w:cs="宋体"/>
          <w:color w:val="auto"/>
          <w:sz w:val="21"/>
          <w:szCs w:val="16"/>
          <w:highlight w:val="none"/>
          <w:lang w:eastAsia="zh-CN"/>
        </w:rPr>
        <w:t>40%）</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000000"/>
          <w:sz w:val="21"/>
          <w:szCs w:val="21"/>
          <w:lang w:eastAsia="zh-CN"/>
        </w:rPr>
      </w:pPr>
    </w:p>
    <w:p>
      <w:pPr>
        <w:pStyle w:val="34"/>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 结算单位：由甲方负责结算，乙方开具合同总价的全额合法有效的完税发票交于甲方</w:t>
      </w:r>
      <w:r>
        <w:rPr>
          <w:rFonts w:hint="eastAsia" w:ascii="宋体" w:hAnsi="宋体" w:eastAsia="宋体" w:cs="宋体"/>
          <w:color w:val="000000"/>
          <w:sz w:val="21"/>
          <w:szCs w:val="21"/>
          <w:lang w:eastAsia="zh-CN"/>
        </w:rPr>
        <w:t>吧，并</w:t>
      </w:r>
      <w:r>
        <w:rPr>
          <w:rFonts w:hint="eastAsia" w:ascii="宋体" w:hAnsi="宋体" w:eastAsia="宋体" w:cs="宋体"/>
          <w:color w:val="000000"/>
          <w:sz w:val="21"/>
          <w:szCs w:val="21"/>
        </w:rPr>
        <w:t>持发票、中标通知书、供货合同到采购单位办理付款手续。</w:t>
      </w:r>
    </w:p>
    <w:p>
      <w:pPr>
        <w:pStyle w:val="34"/>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 结算方式：</w:t>
      </w:r>
      <w:r>
        <w:rPr>
          <w:rFonts w:hint="eastAsia" w:ascii="宋体" w:hAnsi="宋体" w:eastAsia="宋体" w:cs="宋体"/>
          <w:color w:val="000000"/>
          <w:sz w:val="21"/>
          <w:szCs w:val="21"/>
          <w:lang w:eastAsia="zh-CN"/>
        </w:rPr>
        <w:t>银行账户</w:t>
      </w:r>
      <w:r>
        <w:rPr>
          <w:rFonts w:hint="eastAsia" w:ascii="宋体" w:hAnsi="宋体" w:eastAsia="宋体" w:cs="宋体"/>
          <w:color w:val="000000"/>
          <w:sz w:val="21"/>
          <w:szCs w:val="21"/>
        </w:rPr>
        <w:t>转账。</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第四条 交货时间与地点</w:t>
      </w:r>
    </w:p>
    <w:p>
      <w:pPr>
        <w:pStyle w:val="34"/>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乙方在合同签订生效之日起，按甲方指定时间、地点交货</w:t>
      </w:r>
      <w:r>
        <w:rPr>
          <w:rFonts w:hint="eastAsia" w:ascii="宋体" w:hAnsi="宋体" w:eastAsia="宋体" w:cs="宋体"/>
          <w:color w:val="000000"/>
          <w:sz w:val="21"/>
          <w:szCs w:val="21"/>
          <w:lang w:eastAsia="zh-CN"/>
        </w:rPr>
        <w:t>。</w:t>
      </w:r>
    </w:p>
    <w:p>
      <w:pPr>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1.交货时间（期限）：</w:t>
      </w:r>
      <w:r>
        <w:rPr>
          <w:rFonts w:hint="eastAsia" w:ascii="宋体" w:hAnsi="宋体" w:eastAsia="宋体" w:cs="宋体"/>
          <w:color w:val="000000"/>
          <w:sz w:val="21"/>
          <w:szCs w:val="21"/>
          <w:lang w:eastAsia="zh-CN"/>
        </w:rPr>
        <w:t>供货期</w:t>
      </w:r>
      <w:r>
        <w:rPr>
          <w:rFonts w:hint="eastAsia" w:ascii="宋体" w:hAnsi="宋体" w:eastAsia="宋体" w:cs="宋体"/>
          <w:i w:val="0"/>
          <w:iCs w:val="0"/>
          <w:caps w:val="0"/>
          <w:color w:val="333333"/>
          <w:spacing w:val="0"/>
          <w:sz w:val="21"/>
          <w:szCs w:val="21"/>
          <w:u w:val="single"/>
          <w:shd w:val="clear" w:fill="FFFFFF"/>
        </w:rPr>
        <w:t>接到通知30</w:t>
      </w:r>
      <w:r>
        <w:rPr>
          <w:rFonts w:hint="eastAsia" w:ascii="宋体" w:hAnsi="宋体" w:eastAsia="宋体" w:cs="宋体"/>
          <w:i w:val="0"/>
          <w:iCs w:val="0"/>
          <w:caps w:val="0"/>
          <w:color w:val="333333"/>
          <w:spacing w:val="0"/>
          <w:sz w:val="21"/>
          <w:szCs w:val="21"/>
          <w:u w:val="single"/>
          <w:shd w:val="clear" w:fill="FFFFFF"/>
          <w:lang w:val="en-US" w:eastAsia="zh-CN"/>
        </w:rPr>
        <w:t>个日历天</w:t>
      </w:r>
      <w:r>
        <w:rPr>
          <w:rFonts w:hint="eastAsia" w:ascii="宋体" w:hAnsi="宋体" w:eastAsia="宋体" w:cs="宋体"/>
          <w:i w:val="0"/>
          <w:iCs w:val="0"/>
          <w:caps w:val="0"/>
          <w:color w:val="333333"/>
          <w:spacing w:val="0"/>
          <w:sz w:val="21"/>
          <w:szCs w:val="21"/>
          <w:u w:val="single"/>
          <w:shd w:val="clear" w:fill="FFFFFF"/>
        </w:rPr>
        <w:t>交货</w:t>
      </w:r>
      <w:r>
        <w:rPr>
          <w:rFonts w:hint="eastAsia" w:ascii="宋体" w:hAnsi="宋体" w:eastAsia="宋体" w:cs="宋体"/>
          <w:color w:val="000000"/>
          <w:sz w:val="21"/>
          <w:szCs w:val="21"/>
          <w:lang w:val="zh-CN"/>
        </w:rPr>
        <w:t>、验收</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2.交货地点：甲方指定地点</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第五条 质量保证</w:t>
      </w:r>
    </w:p>
    <w:p>
      <w:pPr>
        <w:pStyle w:val="34"/>
        <w:keepNext w:val="0"/>
        <w:keepLines w:val="0"/>
        <w:pageBreakBefore w:val="0"/>
        <w:kinsoku/>
        <w:wordWrap/>
        <w:overflowPunct/>
        <w:topLinePunct w:val="0"/>
        <w:autoSpaceDE/>
        <w:autoSpaceDN/>
        <w:bidi w:val="0"/>
        <w:adjustRightInd/>
        <w:spacing w:line="450" w:lineRule="exact"/>
        <w:rPr>
          <w:rFonts w:hint="eastAsia" w:ascii="宋体" w:hAnsi="宋体" w:eastAsia="宋体" w:cs="宋体"/>
          <w:color w:val="000000"/>
          <w:sz w:val="21"/>
          <w:szCs w:val="21"/>
        </w:rPr>
      </w:pPr>
      <w:r>
        <w:rPr>
          <w:rFonts w:hint="eastAsia" w:ascii="宋体" w:hAnsi="宋体" w:eastAsia="宋体" w:cs="宋体"/>
          <w:color w:val="000000"/>
          <w:sz w:val="21"/>
          <w:szCs w:val="21"/>
        </w:rPr>
        <w:t>5.1质保期</w:t>
      </w:r>
      <w:r>
        <w:rPr>
          <w:rFonts w:hint="eastAsia" w:ascii="宋体" w:hAnsi="宋体" w:eastAsia="宋体" w:cs="宋体"/>
          <w:color w:val="000000"/>
          <w:sz w:val="21"/>
          <w:szCs w:val="21"/>
          <w:u w:val="single"/>
          <w:lang w:val="en-US" w:eastAsia="zh-CN"/>
        </w:rPr>
        <w:t xml:space="preserve"> 3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rPr>
        <w:t>，同时不得低于该产品的市场主流质保期，成交供应商承诺超过</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文件要求的，按其承诺期质保。质保期起始时间为终验合格之日。</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bookmarkStart w:id="71" w:name="_Toc167712855"/>
      <w:bookmarkStart w:id="72" w:name="_Toc167714053"/>
      <w:bookmarkStart w:id="73" w:name="_Toc167715250"/>
      <w:r>
        <w:rPr>
          <w:rFonts w:hint="eastAsia" w:ascii="宋体" w:hAnsi="宋体" w:eastAsia="宋体" w:cs="宋体"/>
          <w:color w:val="000000"/>
          <w:sz w:val="21"/>
          <w:szCs w:val="21"/>
        </w:rPr>
        <w:t>5.2供应商应承诺在质量保证期内免费提供相关服务；</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5.3质保期后如需</w:t>
      </w:r>
      <w:r>
        <w:rPr>
          <w:rFonts w:hint="eastAsia" w:ascii="宋体" w:hAnsi="宋体" w:eastAsia="宋体" w:cs="宋体"/>
          <w:color w:val="000000"/>
          <w:sz w:val="21"/>
          <w:szCs w:val="21"/>
          <w:lang w:eastAsia="zh-CN"/>
        </w:rPr>
        <w:t>其他服务</w:t>
      </w:r>
      <w:r>
        <w:rPr>
          <w:rFonts w:hint="eastAsia" w:ascii="宋体" w:hAnsi="宋体" w:eastAsia="宋体" w:cs="宋体"/>
          <w:color w:val="000000"/>
          <w:sz w:val="21"/>
          <w:szCs w:val="21"/>
        </w:rPr>
        <w:t>，成交供应商应以优惠价提供。</w:t>
      </w:r>
    </w:p>
    <w:bookmarkEnd w:id="71"/>
    <w:bookmarkEnd w:id="72"/>
    <w:bookmarkEnd w:id="73"/>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5.4所有货物（产品）必须是未使用过的，质量优良、渠道正当，配置合理。</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5.5采购人对成交供应商提出质量服务要求</w:t>
      </w:r>
      <w:r>
        <w:rPr>
          <w:rFonts w:hint="eastAsia" w:ascii="宋体" w:hAnsi="宋体" w:eastAsia="宋体" w:cs="宋体"/>
          <w:color w:val="000000"/>
          <w:sz w:val="21"/>
          <w:szCs w:val="21"/>
          <w:lang w:eastAsia="zh-CN"/>
        </w:rPr>
        <w:t>的</w:t>
      </w:r>
      <w:r>
        <w:rPr>
          <w:rFonts w:hint="eastAsia" w:ascii="宋体" w:hAnsi="宋体" w:eastAsia="宋体" w:cs="宋体"/>
          <w:color w:val="000000"/>
          <w:sz w:val="21"/>
          <w:szCs w:val="21"/>
        </w:rPr>
        <w:t>，所有涉及货物（产品）制造商的有关事项均由成交供应商负责。</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.乙方须提供全新的、未使用过的合格正品货物，完全符合合同规定的质量、规格和性能的要求。</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.乙方提供的节能和环保产品必须是列入节能、环保标志产品品目清单中的产品。</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质量标准按照最新颁布的国家标准、行业标准或制造商企业标准确定，上述标准不一致的，以严格标准为准。</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货物（产品）制造质量出现问题，乙方应负责</w:t>
      </w:r>
      <w:r>
        <w:rPr>
          <w:rFonts w:hint="eastAsia" w:ascii="宋体" w:hAnsi="宋体" w:eastAsia="宋体" w:cs="宋体"/>
          <w:color w:val="000000"/>
          <w:sz w:val="21"/>
          <w:szCs w:val="21"/>
          <w:lang w:eastAsia="zh-CN"/>
        </w:rPr>
        <w:t>随时更换</w:t>
      </w:r>
      <w:r>
        <w:rPr>
          <w:rFonts w:hint="eastAsia" w:ascii="宋体" w:hAnsi="宋体" w:eastAsia="宋体" w:cs="宋体"/>
          <w:color w:val="000000"/>
          <w:sz w:val="21"/>
          <w:szCs w:val="21"/>
        </w:rPr>
        <w:t>，费用由乙方负担，甲方有权到乙方生产场地检查货物质量和生产进度。</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562"/>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权利保证</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1.乙方保证对其出售的货物享有合法的权利。</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2.乙方保证对其出售的货物上不存在任何未曾向甲方透露的担保物权，如抵押权、质押权、留置权。</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3.乙方保证对其出售的货物或其任何一部分没有侵犯第双方的专利权、版权、商标权或其他权利。</w:t>
      </w:r>
    </w:p>
    <w:p>
      <w:pPr>
        <w:pStyle w:val="34"/>
        <w:keepNext w:val="0"/>
        <w:keepLines w:val="0"/>
        <w:pageBreakBefore w:val="0"/>
        <w:kinsoku/>
        <w:wordWrap/>
        <w:overflowPunct/>
        <w:topLinePunct w:val="0"/>
        <w:autoSpaceDE/>
        <w:autoSpaceDN/>
        <w:bidi w:val="0"/>
        <w:adjustRightInd/>
        <w:spacing w:line="450" w:lineRule="exact"/>
        <w:ind w:left="141" w:leftChars="67" w:firstLine="420"/>
        <w:rPr>
          <w:rFonts w:hint="eastAsia" w:ascii="宋体" w:hAnsi="宋体" w:eastAsia="宋体" w:cs="宋体"/>
          <w:b/>
          <w:color w:val="000000"/>
          <w:sz w:val="21"/>
          <w:szCs w:val="21"/>
        </w:rPr>
      </w:pPr>
      <w:r>
        <w:rPr>
          <w:rFonts w:hint="eastAsia" w:ascii="宋体" w:hAnsi="宋体" w:eastAsia="宋体" w:cs="宋体"/>
          <w:color w:val="000000"/>
          <w:sz w:val="21"/>
          <w:szCs w:val="21"/>
        </w:rPr>
        <w:t>4.如甲方在使用该货物构成上述侵权的，则由乙方承担全部责任。</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第七条 包装要求与运输方式  </w:t>
      </w:r>
      <w:r>
        <w:rPr>
          <w:rFonts w:hint="eastAsia" w:ascii="宋体" w:hAnsi="宋体" w:eastAsia="宋体" w:cs="宋体"/>
          <w:color w:val="000000"/>
          <w:sz w:val="21"/>
          <w:szCs w:val="21"/>
        </w:rPr>
        <w:t xml:space="preserve"> </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1.除合同另有规定外，乙方提供的全部货物均应按标准保护措施进行包装，该包装应适应于远距离运输、防潮、防震、防锈和防野蛮装卸，以确保货物安全运抵指定地点。</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2.每一包装单元应附详细的装箱单和质量合格证。</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3.货物（产品）运输方式：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4.乙方负责货物（产品）运输，货物运输的合理损耗及计算方法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245" w:firstLineChars="116"/>
        <w:rPr>
          <w:rFonts w:hint="eastAsia" w:ascii="宋体" w:hAnsi="宋体" w:eastAsia="宋体" w:cs="宋体"/>
          <w:color w:val="000000"/>
          <w:sz w:val="21"/>
          <w:szCs w:val="21"/>
        </w:rPr>
      </w:pPr>
      <w:r>
        <w:rPr>
          <w:rFonts w:hint="eastAsia" w:ascii="宋体" w:hAnsi="宋体" w:eastAsia="宋体" w:cs="宋体"/>
          <w:b/>
          <w:color w:val="000000"/>
          <w:sz w:val="21"/>
          <w:szCs w:val="21"/>
        </w:rPr>
        <w:t>第八条 货物验收</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1.货物验收由甲方组织，乙方配合，并按下列程序进行：</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（1）交货验收时，乙方须提供</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清单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装箱单</w:t>
      </w:r>
      <w:r>
        <w:rPr>
          <w:rFonts w:hint="eastAsia" w:ascii="宋体" w:hAnsi="宋体" w:eastAsia="宋体" w:cs="宋体"/>
          <w:color w:val="000000"/>
          <w:sz w:val="21"/>
          <w:szCs w:val="21"/>
          <w:lang w:eastAsia="zh-CN"/>
        </w:rPr>
        <w:t>及其他相关</w:t>
      </w:r>
      <w:r>
        <w:rPr>
          <w:rFonts w:hint="eastAsia" w:ascii="宋体" w:hAnsi="宋体" w:eastAsia="宋体" w:cs="宋体"/>
          <w:color w:val="000000"/>
          <w:sz w:val="21"/>
          <w:szCs w:val="21"/>
        </w:rPr>
        <w:t>等资料交付给甲方；</w:t>
      </w:r>
    </w:p>
    <w:p>
      <w:pPr>
        <w:pStyle w:val="34"/>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（2）到货验收 ：货物到达后，按合同第一条款的货物清单和装箱单经行逐一核对，同时检查货物外观，是否有划痕或破损的，并做好相应记录；</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（3）货物初验：乙方应在货物到货之日起，</w:t>
      </w:r>
      <w:r>
        <w:rPr>
          <w:rFonts w:hint="eastAsia" w:ascii="宋体" w:hAnsi="宋体" w:eastAsia="宋体" w:cs="宋体"/>
          <w:color w:val="000000"/>
          <w:sz w:val="21"/>
          <w:szCs w:val="21"/>
          <w:lang w:val="en-US" w:eastAsia="zh-CN"/>
        </w:rPr>
        <w:t>5日内</w:t>
      </w:r>
      <w:r>
        <w:rPr>
          <w:rFonts w:hint="eastAsia" w:ascii="宋体" w:hAnsi="宋体" w:eastAsia="宋体" w:cs="宋体"/>
          <w:color w:val="000000"/>
          <w:sz w:val="21"/>
          <w:szCs w:val="21"/>
        </w:rPr>
        <w:t>完成初步验收；初步验收合格后，</w:t>
      </w:r>
      <w:r>
        <w:rPr>
          <w:rFonts w:hint="eastAsia" w:ascii="宋体" w:hAnsi="宋体" w:eastAsia="宋体" w:cs="宋体"/>
          <w:color w:val="000000"/>
          <w:sz w:val="21"/>
          <w:szCs w:val="21"/>
          <w:lang w:eastAsia="zh-CN"/>
        </w:rPr>
        <w:t>再送至甲方</w:t>
      </w:r>
      <w:r>
        <w:rPr>
          <w:rFonts w:hint="eastAsia" w:ascii="宋体" w:hAnsi="宋体" w:eastAsia="宋体" w:cs="宋体"/>
          <w:color w:val="000000"/>
          <w:sz w:val="21"/>
          <w:szCs w:val="21"/>
        </w:rPr>
        <w:t>；期间发生重大质量问题，</w:t>
      </w:r>
      <w:r>
        <w:rPr>
          <w:rFonts w:hint="eastAsia" w:ascii="宋体" w:hAnsi="宋体" w:eastAsia="宋体" w:cs="宋体"/>
          <w:color w:val="000000"/>
          <w:sz w:val="21"/>
          <w:szCs w:val="21"/>
          <w:lang w:eastAsia="zh-CN"/>
        </w:rPr>
        <w:t>由乙方负责</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到达甲方指定地点后，组织现场验货。所</w:t>
      </w:r>
      <w:r>
        <w:rPr>
          <w:rFonts w:hint="eastAsia" w:ascii="宋体" w:hAnsi="宋体" w:eastAsia="宋体" w:cs="宋体"/>
          <w:color w:val="000000"/>
          <w:sz w:val="21"/>
          <w:szCs w:val="21"/>
          <w:lang w:eastAsia="zh-CN"/>
        </w:rPr>
        <w:t>供货数量</w:t>
      </w:r>
      <w:r>
        <w:rPr>
          <w:rFonts w:hint="eastAsia" w:ascii="宋体" w:hAnsi="宋体" w:eastAsia="宋体" w:cs="宋体"/>
          <w:color w:val="000000"/>
          <w:sz w:val="21"/>
          <w:szCs w:val="21"/>
        </w:rPr>
        <w:t>和</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数量必须与合同一致，甲方和乙方共同签署到货</w:t>
      </w:r>
      <w:r>
        <w:rPr>
          <w:rFonts w:hint="eastAsia" w:ascii="宋体" w:hAnsi="宋体" w:eastAsia="宋体" w:cs="宋体"/>
          <w:color w:val="000000"/>
          <w:sz w:val="21"/>
          <w:szCs w:val="21"/>
          <w:lang w:eastAsia="zh-CN"/>
        </w:rPr>
        <w:t>接收</w:t>
      </w:r>
      <w:r>
        <w:rPr>
          <w:rFonts w:hint="eastAsia" w:ascii="宋体" w:hAnsi="宋体" w:eastAsia="宋体" w:cs="宋体"/>
          <w:color w:val="000000"/>
          <w:sz w:val="21"/>
          <w:szCs w:val="21"/>
        </w:rPr>
        <w:t>单。</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（5）乙方保证合同所有</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是全新的，其规格参数及配件不低于（符合）级</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）货物终验：</w:t>
      </w:r>
      <w:r>
        <w:rPr>
          <w:rFonts w:hint="eastAsia" w:ascii="宋体" w:hAnsi="宋体" w:eastAsia="宋体" w:cs="宋体"/>
          <w:color w:val="000000"/>
          <w:sz w:val="21"/>
          <w:szCs w:val="21"/>
          <w:lang w:eastAsia="zh-CN"/>
        </w:rPr>
        <w:t>质保</w:t>
      </w:r>
      <w:r>
        <w:rPr>
          <w:rFonts w:hint="eastAsia" w:ascii="宋体" w:hAnsi="宋体" w:eastAsia="宋体" w:cs="宋体"/>
          <w:color w:val="000000"/>
          <w:sz w:val="21"/>
          <w:szCs w:val="21"/>
        </w:rPr>
        <w:t>期结束后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日内完成最终验收；</w:t>
      </w:r>
    </w:p>
    <w:p>
      <w:pPr>
        <w:pStyle w:val="34"/>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）质量验收合格，双方签署质量验收报告。</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2.货物验收依据：</w:t>
      </w:r>
    </w:p>
    <w:p>
      <w:pPr>
        <w:pStyle w:val="7"/>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p>
    <w:p>
      <w:pPr>
        <w:pStyle w:val="7"/>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（2）响应文件；</w:t>
      </w:r>
    </w:p>
    <w:p>
      <w:pPr>
        <w:pStyle w:val="7"/>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（3）采购合同及补充协议；</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3.货物验收时发现问题的处理办法：</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（1）乙方提供不符合</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文件和本合同规定的货物（产品），甲方有权拒绝接受；</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（2）如发现所交付的货物有</w:t>
      </w:r>
      <w:r>
        <w:rPr>
          <w:rFonts w:hint="eastAsia" w:ascii="宋体" w:hAnsi="宋体" w:eastAsia="宋体" w:cs="宋体"/>
          <w:color w:val="000000"/>
          <w:sz w:val="21"/>
          <w:szCs w:val="21"/>
          <w:lang w:eastAsia="zh-CN"/>
        </w:rPr>
        <w:t>缺失</w:t>
      </w:r>
      <w:r>
        <w:rPr>
          <w:rFonts w:hint="eastAsia" w:ascii="宋体" w:hAnsi="宋体" w:eastAsia="宋体" w:cs="宋体"/>
          <w:color w:val="000000"/>
          <w:sz w:val="21"/>
          <w:szCs w:val="21"/>
        </w:rPr>
        <w:t>、次品、损坏或其它不符合标准及本合同规定之情形者，甲方有权要求更换货物（产品），同时做出详尽的现场记录，或由甲乙双方签署备忘录，此现场记录或备忘录可用作补充、缺失和更换损坏</w:t>
      </w:r>
      <w:r>
        <w:rPr>
          <w:rFonts w:hint="eastAsia" w:ascii="宋体" w:hAnsi="宋体" w:eastAsia="宋体" w:cs="宋体"/>
          <w:color w:val="000000"/>
          <w:sz w:val="21"/>
          <w:szCs w:val="21"/>
          <w:lang w:eastAsia="zh-CN"/>
        </w:rPr>
        <w:t>的货物</w:t>
      </w:r>
      <w:r>
        <w:rPr>
          <w:rFonts w:hint="eastAsia" w:ascii="宋体" w:hAnsi="宋体" w:eastAsia="宋体" w:cs="宋体"/>
          <w:color w:val="000000"/>
          <w:sz w:val="21"/>
          <w:szCs w:val="21"/>
        </w:rPr>
        <w:t>或更换整个货物（产品）有效证据，由此产生的时间延误与有关费用由乙方承担，验收期限相应顺延；</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（3）如货物经乙方</w:t>
      </w:r>
      <w:r>
        <w:rPr>
          <w:rFonts w:hint="eastAsia" w:ascii="宋体" w:hAnsi="宋体" w:eastAsia="宋体" w:cs="宋体"/>
          <w:color w:val="000000"/>
          <w:sz w:val="21"/>
          <w:szCs w:val="21"/>
          <w:u w:val="single"/>
        </w:rPr>
        <w:t xml:space="preserve">  2  </w:t>
      </w:r>
      <w:r>
        <w:rPr>
          <w:rFonts w:hint="eastAsia" w:ascii="宋体" w:hAnsi="宋体" w:eastAsia="宋体" w:cs="宋体"/>
          <w:color w:val="000000"/>
          <w:sz w:val="21"/>
          <w:szCs w:val="21"/>
        </w:rPr>
        <w:t>次</w:t>
      </w:r>
      <w:r>
        <w:rPr>
          <w:rFonts w:hint="eastAsia" w:ascii="宋体" w:hAnsi="宋体" w:eastAsia="宋体" w:cs="宋体"/>
          <w:color w:val="000000"/>
          <w:sz w:val="21"/>
          <w:szCs w:val="21"/>
          <w:lang w:eastAsia="zh-CN"/>
        </w:rPr>
        <w:t>提供</w:t>
      </w:r>
      <w:r>
        <w:rPr>
          <w:rFonts w:hint="eastAsia" w:ascii="宋体" w:hAnsi="宋体" w:eastAsia="宋体" w:cs="宋体"/>
          <w:color w:val="000000"/>
          <w:sz w:val="21"/>
          <w:szCs w:val="21"/>
        </w:rPr>
        <w:t>仍不能达到合同约定的质量标准，甲方有权退货，并视作乙方不能交付货物而须支付违约赔偿金给甲方，甲方还可依法追究乙方的违约责任； </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）乙方不能完整交付货物及本条第一款规定的单证和工具的，必须负责补齐，否则视为未按合同约定交货；</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）超出合理磅差的处理方法：</w:t>
      </w:r>
      <w:r>
        <w:rPr>
          <w:rFonts w:hint="eastAsia" w:ascii="宋体" w:hAnsi="宋体" w:eastAsia="宋体" w:cs="宋体"/>
          <w:color w:val="000000"/>
          <w:sz w:val="21"/>
          <w:szCs w:val="21"/>
          <w:u w:val="single"/>
        </w:rPr>
        <w:t xml:space="preserve">  照实际差额双倍补齐  </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第九条 售后服务</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乙方应按照国家有关法律法规和“三包”规定以及</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文件要求和响应文件的“服务承诺”提供服务。</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 xml:space="preserve">第十条 </w:t>
      </w:r>
      <w:r>
        <w:rPr>
          <w:rFonts w:hint="eastAsia" w:ascii="宋体" w:hAnsi="宋体" w:eastAsia="宋体" w:cs="宋体"/>
          <w:b/>
          <w:color w:val="000000"/>
          <w:sz w:val="21"/>
          <w:szCs w:val="21"/>
        </w:rPr>
        <w:t>履约保证金</w:t>
      </w:r>
    </w:p>
    <w:p>
      <w:pPr>
        <w:keepNext w:val="0"/>
        <w:keepLines w:val="0"/>
        <w:pageBreakBefore w:val="0"/>
        <w:widowControl/>
        <w:kinsoku/>
        <w:wordWrap/>
        <w:overflowPunct/>
        <w:topLinePunct w:val="0"/>
        <w:autoSpaceDE/>
        <w:autoSpaceDN/>
        <w:bidi w:val="0"/>
        <w:adjustRightInd/>
        <w:spacing w:line="450" w:lineRule="exact"/>
        <w:ind w:firstLine="525" w:firstLineChars="2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本项目无</w:t>
      </w:r>
      <w:r>
        <w:rPr>
          <w:rFonts w:hint="eastAsia" w:ascii="宋体" w:hAnsi="宋体" w:eastAsia="宋体" w:cs="宋体"/>
          <w:color w:val="000000"/>
          <w:kern w:val="0"/>
          <w:sz w:val="21"/>
          <w:szCs w:val="21"/>
        </w:rPr>
        <w:t>履约保证金。</w:t>
      </w:r>
    </w:p>
    <w:p>
      <w:pPr>
        <w:pStyle w:val="34"/>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第十一条 违约责任</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1.甲方违约责任</w:t>
      </w:r>
    </w:p>
    <w:p>
      <w:pPr>
        <w:pStyle w:val="34"/>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（1）甲方无正当理由拒收货物的，甲方应偿付合同总价</w:t>
      </w:r>
      <w:r>
        <w:rPr>
          <w:rFonts w:hint="eastAsia" w:ascii="宋体" w:hAnsi="宋体" w:eastAsia="宋体" w:cs="宋体"/>
          <w:color w:val="000000"/>
          <w:sz w:val="21"/>
          <w:szCs w:val="21"/>
          <w:u w:val="single"/>
          <w:lang w:val="en-US" w:eastAsia="zh-CN"/>
        </w:rPr>
        <w:t xml:space="preserve"> 5 </w:t>
      </w:r>
      <w:r>
        <w:rPr>
          <w:rFonts w:hint="eastAsia" w:ascii="宋体" w:hAnsi="宋体" w:eastAsia="宋体" w:cs="宋体"/>
          <w:color w:val="000000"/>
          <w:sz w:val="21"/>
          <w:szCs w:val="21"/>
        </w:rPr>
        <w:t>%的违约金；</w:t>
      </w:r>
    </w:p>
    <w:p>
      <w:pPr>
        <w:pStyle w:val="34"/>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（2）甲方逾期支付货款的，除应及时付足货款外，应向乙方每天支付欠款总额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的滞纳金；但累计滞纳金总额不超过欠款总额的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w:t>
      </w:r>
    </w:p>
    <w:p>
      <w:pPr>
        <w:pStyle w:val="34"/>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2.乙方违约责任</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（1）如乙方不能</w:t>
      </w:r>
      <w:r>
        <w:rPr>
          <w:rFonts w:hint="eastAsia" w:ascii="宋体" w:hAnsi="宋体" w:eastAsia="宋体" w:cs="宋体"/>
          <w:color w:val="000000"/>
          <w:kern w:val="0"/>
          <w:sz w:val="21"/>
          <w:szCs w:val="21"/>
          <w:lang w:eastAsia="zh-CN"/>
        </w:rPr>
        <w:t>按时</w:t>
      </w:r>
      <w:r>
        <w:rPr>
          <w:rFonts w:hint="eastAsia" w:ascii="宋体" w:hAnsi="宋体" w:eastAsia="宋体" w:cs="宋体"/>
          <w:color w:val="000000"/>
          <w:kern w:val="0"/>
          <w:sz w:val="21"/>
          <w:szCs w:val="21"/>
        </w:rPr>
        <w:t>交付货物，乙方应向甲方支付合同总价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％的违约金；</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（2）乙方逾期交付货物的，每逾期1天，乙方向甲方偿付逾期交货部分货款总额的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u w:val="none"/>
          <w:lang w:val="en-US" w:eastAsia="zh-CN"/>
        </w:rPr>
        <w:t>%</w:t>
      </w:r>
      <w:r>
        <w:rPr>
          <w:rFonts w:hint="eastAsia" w:ascii="宋体" w:hAnsi="宋体" w:eastAsia="宋体" w:cs="宋体"/>
          <w:color w:val="000000"/>
          <w:kern w:val="0"/>
          <w:sz w:val="21"/>
          <w:szCs w:val="21"/>
        </w:rPr>
        <w:t>的滞纳金。如乙方逾期交货达</w:t>
      </w:r>
      <w:r>
        <w:rPr>
          <w:rFonts w:hint="eastAsia" w:ascii="宋体" w:hAnsi="宋体" w:eastAsia="宋体" w:cs="宋体"/>
          <w:color w:val="000000"/>
          <w:kern w:val="0"/>
          <w:sz w:val="21"/>
          <w:szCs w:val="21"/>
          <w:u w:val="single"/>
          <w:lang w:val="en-US" w:eastAsia="zh-CN"/>
        </w:rPr>
        <w:t xml:space="preserve"> 15 </w:t>
      </w:r>
      <w:r>
        <w:rPr>
          <w:rFonts w:hint="eastAsia" w:ascii="宋体" w:hAnsi="宋体" w:eastAsia="宋体" w:cs="宋体"/>
          <w:color w:val="000000"/>
          <w:kern w:val="0"/>
          <w:sz w:val="21"/>
          <w:szCs w:val="21"/>
        </w:rPr>
        <w:t>天，甲方有权解除合同，解除合同的通知自到达乙方时生效；</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（3）乙方所交付的货物</w:t>
      </w:r>
      <w:r>
        <w:rPr>
          <w:rFonts w:hint="eastAsia" w:ascii="宋体" w:hAnsi="宋体" w:eastAsia="宋体" w:cs="宋体"/>
          <w:color w:val="000000"/>
          <w:kern w:val="0"/>
          <w:sz w:val="21"/>
          <w:szCs w:val="21"/>
          <w:lang w:eastAsia="zh-CN"/>
        </w:rPr>
        <w:t>名称、</w:t>
      </w:r>
      <w:r>
        <w:rPr>
          <w:rFonts w:hint="eastAsia" w:ascii="宋体" w:hAnsi="宋体" w:eastAsia="宋体" w:cs="宋体"/>
          <w:color w:val="000000"/>
          <w:kern w:val="0"/>
          <w:sz w:val="21"/>
          <w:szCs w:val="21"/>
        </w:rPr>
        <w:t>规格不符合合同规定的，甲方有权拒收。</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）乙方未按本合同的规定和“服务承诺”提供伴随服务/售后服务的，应按合同总价款的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%向甲方承担违约责任；</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）乙方在承担上述1-</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款一项或多项违约责任后，仍应继续履行合同规定的义务（甲方解除合同的除外）。甲方未能及时追究乙方的任何一项违约责任并不表明甲方放弃追究乙方该项或其他违约责任；</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）乙方偿付的违约金不足以弥补甲方损失的，还应按甲方损失尚未弥补的部分，支付赔偿金给甲方。</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color w:val="000000"/>
          <w:kern w:val="0"/>
          <w:sz w:val="21"/>
          <w:szCs w:val="21"/>
        </w:rPr>
      </w:pPr>
      <w:r>
        <w:rPr>
          <w:rFonts w:hint="eastAsia" w:ascii="宋体" w:hAnsi="宋体" w:eastAsia="宋体" w:cs="宋体"/>
          <w:b/>
          <w:color w:val="000000"/>
          <w:sz w:val="21"/>
          <w:szCs w:val="21"/>
        </w:rPr>
        <w:t xml:space="preserve">第十二条 </w:t>
      </w:r>
      <w:r>
        <w:rPr>
          <w:rFonts w:hint="eastAsia" w:ascii="宋体" w:hAnsi="宋体" w:eastAsia="宋体" w:cs="宋体"/>
          <w:b/>
          <w:color w:val="000000"/>
          <w:kern w:val="0"/>
          <w:sz w:val="21"/>
          <w:szCs w:val="21"/>
        </w:rPr>
        <w:t>合同的变更和终止</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第十三条 争议的解决</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1.因货物的质量问题发生争议，由质量技术监督部门或其指定的质量鉴定机构进行质量鉴定。货物符合标准的，鉴定费由甲方承担；货物不符合质量标准的，鉴定费由乙方承担。</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2.因履行本合同引起的或与本合同有关的争议，甲、乙双方应首先通过友好协商解决，如果协商不成，则采取以下第</w:t>
      </w:r>
      <w:r>
        <w:rPr>
          <w:rFonts w:hint="eastAsia" w:ascii="宋体" w:hAnsi="宋体" w:eastAsia="宋体" w:cs="宋体"/>
          <w:color w:val="000000"/>
          <w:kern w:val="0"/>
          <w:sz w:val="21"/>
          <w:szCs w:val="21"/>
          <w:u w:val="single"/>
          <w:lang w:val="en-US" w:eastAsia="zh-CN"/>
        </w:rPr>
        <w:t xml:space="preserve"> 1 </w:t>
      </w:r>
      <w:r>
        <w:rPr>
          <w:rFonts w:hint="eastAsia" w:ascii="宋体" w:hAnsi="宋体" w:eastAsia="宋体" w:cs="宋体"/>
          <w:color w:val="000000"/>
          <w:kern w:val="0"/>
          <w:sz w:val="21"/>
          <w:szCs w:val="21"/>
        </w:rPr>
        <w:t>种方式解决争议：</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（1）向甲方所在地有管辖权的人民法院提起诉讼；</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（2）向____________仲裁委员会按其仲裁规则申请仲裁。</w:t>
      </w:r>
    </w:p>
    <w:p>
      <w:pPr>
        <w:pStyle w:val="34"/>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3.在仲裁期间，本合同应继续履行。</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2" w:firstLineChars="20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第十四条</w:t>
      </w:r>
      <w:r>
        <w:rPr>
          <w:rFonts w:hint="eastAsia" w:ascii="宋体" w:hAnsi="宋体" w:eastAsia="宋体" w:cs="宋体"/>
          <w:color w:val="000000"/>
          <w:sz w:val="21"/>
          <w:szCs w:val="21"/>
        </w:rPr>
        <w:t xml:space="preserve"> </w:t>
      </w:r>
      <w:r>
        <w:rPr>
          <w:rFonts w:hint="eastAsia" w:ascii="宋体" w:hAnsi="宋体" w:eastAsia="宋体" w:cs="宋体"/>
          <w:b/>
          <w:color w:val="000000"/>
          <w:sz w:val="21"/>
          <w:szCs w:val="21"/>
        </w:rPr>
        <w:t>合同文件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1.本合同书</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2.成交通知书</w:t>
      </w:r>
      <w:r>
        <w:rPr>
          <w:rFonts w:hint="eastAsia" w:ascii="宋体" w:hAnsi="宋体" w:eastAsia="宋体" w:cs="宋体"/>
          <w:color w:val="000000"/>
          <w:sz w:val="21"/>
          <w:szCs w:val="21"/>
        </w:rPr>
        <w:tab/>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3.协议</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文件(含澄清或者修改文件)</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5.响应文件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316" w:firstLineChars="150"/>
        <w:rPr>
          <w:rFonts w:hint="eastAsia" w:ascii="宋体" w:hAnsi="宋体" w:eastAsia="宋体" w:cs="宋体"/>
          <w:b/>
          <w:color w:val="000000"/>
          <w:kern w:val="0"/>
          <w:sz w:val="21"/>
          <w:szCs w:val="21"/>
        </w:rPr>
      </w:pPr>
      <w:r>
        <w:rPr>
          <w:rFonts w:hint="eastAsia" w:ascii="宋体" w:hAnsi="宋体" w:eastAsia="宋体" w:cs="宋体"/>
          <w:b/>
          <w:color w:val="000000"/>
          <w:sz w:val="21"/>
          <w:szCs w:val="21"/>
        </w:rPr>
        <w:t xml:space="preserve">第十五条 </w:t>
      </w:r>
      <w:r>
        <w:rPr>
          <w:rFonts w:hint="eastAsia" w:ascii="宋体" w:hAnsi="宋体" w:eastAsia="宋体" w:cs="宋体"/>
          <w:b/>
          <w:color w:val="000000"/>
          <w:kern w:val="0"/>
          <w:sz w:val="21"/>
          <w:szCs w:val="21"/>
        </w:rPr>
        <w:t>合同生效及其他</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如有未尽事宜，由双方依法订立补充合同。</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合同经双方法定代表人或授权委托代理人签字并加盖单位公章后自签订之日起生效。</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eastAsia="zh-CN"/>
        </w:rPr>
        <w:t>伍</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份，自双方签章之日起起效。甲方</w:t>
      </w:r>
      <w:r>
        <w:rPr>
          <w:rFonts w:hint="eastAsia" w:ascii="宋体" w:hAnsi="宋体" w:eastAsia="宋体" w:cs="宋体"/>
          <w:color w:val="000000"/>
          <w:kern w:val="0"/>
          <w:sz w:val="21"/>
          <w:szCs w:val="21"/>
          <w:u w:val="single"/>
        </w:rPr>
        <w:t xml:space="preserve"> 贰 </w:t>
      </w:r>
      <w:r>
        <w:rPr>
          <w:rFonts w:hint="eastAsia" w:ascii="宋体" w:hAnsi="宋体" w:eastAsia="宋体" w:cs="宋体"/>
          <w:color w:val="000000"/>
          <w:kern w:val="0"/>
          <w:sz w:val="21"/>
          <w:szCs w:val="21"/>
        </w:rPr>
        <w:t>份，乙方</w:t>
      </w:r>
      <w:r>
        <w:rPr>
          <w:rFonts w:hint="eastAsia" w:ascii="宋体" w:hAnsi="宋体" w:eastAsia="宋体" w:cs="宋体"/>
          <w:color w:val="000000"/>
          <w:kern w:val="0"/>
          <w:sz w:val="21"/>
          <w:szCs w:val="21"/>
          <w:u w:val="single"/>
        </w:rPr>
        <w:t>贰</w:t>
      </w:r>
      <w:r>
        <w:rPr>
          <w:rFonts w:hint="eastAsia" w:ascii="宋体" w:hAnsi="宋体" w:eastAsia="宋体" w:cs="宋体"/>
          <w:color w:val="000000"/>
          <w:kern w:val="0"/>
          <w:sz w:val="21"/>
          <w:szCs w:val="21"/>
        </w:rPr>
        <w:t>份，</w:t>
      </w:r>
      <w:r>
        <w:rPr>
          <w:rFonts w:hint="eastAsia" w:ascii="宋体" w:hAnsi="宋体" w:eastAsia="宋体" w:cs="宋体"/>
          <w:color w:val="000000"/>
          <w:kern w:val="0"/>
          <w:sz w:val="21"/>
          <w:szCs w:val="21"/>
          <w:lang w:eastAsia="zh-CN"/>
        </w:rPr>
        <w:t>社会</w:t>
      </w:r>
      <w:r>
        <w:rPr>
          <w:rFonts w:hint="eastAsia" w:ascii="宋体" w:hAnsi="宋体" w:eastAsia="宋体" w:cs="宋体"/>
          <w:color w:val="000000"/>
          <w:kern w:val="0"/>
          <w:sz w:val="21"/>
          <w:szCs w:val="21"/>
        </w:rPr>
        <w:t>采购代理机构</w:t>
      </w:r>
      <w:r>
        <w:rPr>
          <w:rFonts w:hint="eastAsia" w:ascii="宋体" w:hAnsi="宋体" w:eastAsia="宋体" w:cs="宋体"/>
          <w:color w:val="000000"/>
          <w:kern w:val="0"/>
          <w:sz w:val="21"/>
          <w:szCs w:val="21"/>
          <w:u w:val="single"/>
        </w:rPr>
        <w:t xml:space="preserve">壹 </w:t>
      </w:r>
      <w:r>
        <w:rPr>
          <w:rFonts w:hint="eastAsia" w:ascii="宋体" w:hAnsi="宋体" w:eastAsia="宋体" w:cs="宋体"/>
          <w:color w:val="000000"/>
          <w:kern w:val="0"/>
          <w:sz w:val="21"/>
          <w:szCs w:val="21"/>
        </w:rPr>
        <w:t>份，具有同等法律效力。</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2"/>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880"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88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07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eastAsia" w:ascii="宋体" w:hAnsi="宋体" w:eastAsia="宋体" w:cs="宋体"/>
          <w:color w:val="auto"/>
          <w:highlight w:val="none"/>
          <w:lang w:val="en-US" w:eastAsia="zh-CN"/>
        </w:rPr>
      </w:pPr>
    </w:p>
    <w:p>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74" w:name="_Toc30438"/>
      <w:r>
        <w:rPr>
          <w:rFonts w:hint="eastAsia" w:ascii="宋体" w:hAnsi="宋体" w:eastAsia="宋体" w:cs="宋体"/>
          <w:b/>
          <w:bCs/>
          <w:color w:val="auto"/>
          <w:sz w:val="32"/>
          <w:szCs w:val="32"/>
          <w:highlight w:val="none"/>
          <w:lang w:val="en-US" w:eastAsia="zh-CN"/>
        </w:rPr>
        <w:t>第六部分 响应文件格式</w:t>
      </w:r>
      <w:bookmarkEnd w:id="74"/>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1、本响应文件格式，仅起到样式作用，编制响应文件前，请详细阅读</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2、响应文件的编制应按照本格式提供的内容，做出逐一的明确答复；</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供应商认为必要，还可以做其它补充说明。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文件中相关表格如不够填写时，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供应商可以自行扩展。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4、响应文件格式中要求响应的内容应完整，不得随意删减。</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5、响应文件</w:t>
      </w:r>
      <w:r>
        <w:rPr>
          <w:rFonts w:hint="eastAsia" w:ascii="宋体" w:hAnsi="宋体" w:eastAsia="宋体" w:cs="宋体"/>
          <w:b/>
          <w:bCs/>
          <w:color w:val="auto"/>
          <w:sz w:val="21"/>
          <w:szCs w:val="21"/>
          <w:highlight w:val="none"/>
        </w:rPr>
        <w:t>须编写目录</w:t>
      </w:r>
      <w:r>
        <w:rPr>
          <w:rFonts w:hint="eastAsia" w:ascii="宋体" w:hAnsi="宋体" w:eastAsia="宋体" w:cs="宋体"/>
          <w:b/>
          <w:bCs/>
          <w:sz w:val="21"/>
          <w:szCs w:val="21"/>
          <w:highlight w:val="none"/>
          <w:lang w:val="en-US" w:eastAsia="zh-CN"/>
        </w:rPr>
        <w:t>及页码</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jc w:val="left"/>
        <w:rPr>
          <w:rFonts w:hint="eastAsia" w:ascii="宋体" w:hAnsi="宋体" w:eastAsia="宋体" w:cs="宋体"/>
          <w:b/>
          <w:bCs/>
          <w:i w:val="0"/>
          <w:iCs w:val="0"/>
          <w:color w:val="auto"/>
          <w:sz w:val="56"/>
          <w:szCs w:val="96"/>
          <w:highlight w:val="none"/>
          <w:lang w:val="en-US" w:eastAsia="zh-CN"/>
        </w:rPr>
      </w:pPr>
      <w:bookmarkStart w:id="75" w:name="OLE_LINK7"/>
      <w:r>
        <w:rPr>
          <w:rFonts w:hint="eastAsia" w:ascii="宋体" w:hAnsi="宋体" w:eastAsia="宋体" w:cs="宋体"/>
          <w:b/>
          <w:bCs/>
          <w:color w:val="auto"/>
          <w:sz w:val="32"/>
          <w:szCs w:val="40"/>
          <w:highlight w:val="none"/>
          <w:lang w:val="en-US" w:eastAsia="zh-CN"/>
        </w:rPr>
        <w:t xml:space="preserve">CY2025-022                              </w:t>
      </w:r>
      <w:r>
        <w:rPr>
          <w:rFonts w:hint="eastAsia" w:ascii="宋体" w:hAnsi="宋体" w:cs="宋体"/>
          <w:b/>
          <w:bCs/>
          <w:color w:val="auto"/>
          <w:sz w:val="32"/>
          <w:szCs w:val="40"/>
          <w:highlight w:val="none"/>
          <w:lang w:val="en-US" w:eastAsia="zh-CN"/>
        </w:rPr>
        <w:t xml:space="preserve">     </w:t>
      </w:r>
      <w:r>
        <w:rPr>
          <w:rFonts w:hint="eastAsia" w:ascii="宋体" w:hAnsi="宋体" w:eastAsia="宋体" w:cs="宋体"/>
          <w:b/>
          <w:bCs/>
          <w:color w:val="auto"/>
          <w:sz w:val="32"/>
          <w:szCs w:val="40"/>
          <w:highlight w:val="none"/>
          <w:lang w:val="en-US" w:eastAsia="zh-CN"/>
        </w:rPr>
        <w:t xml:space="preserve"> 正本/副本</w:t>
      </w:r>
    </w:p>
    <w:p>
      <w:pPr>
        <w:jc w:val="center"/>
        <w:outlineLvl w:val="9"/>
        <w:rPr>
          <w:rFonts w:hint="eastAsia" w:ascii="宋体" w:hAnsi="宋体" w:eastAsia="宋体" w:cs="宋体"/>
          <w:b/>
          <w:bCs/>
          <w:i w:val="0"/>
          <w:iCs w:val="0"/>
          <w:color w:val="auto"/>
          <w:sz w:val="72"/>
          <w:szCs w:val="144"/>
          <w:highlight w:val="none"/>
          <w:lang w:val="en-US" w:eastAsia="zh-CN"/>
        </w:rPr>
      </w:pPr>
      <w:r>
        <w:rPr>
          <w:rFonts w:hint="eastAsia" w:ascii="宋体" w:hAnsi="宋体" w:eastAsia="宋体" w:cs="宋体"/>
          <w:b/>
          <w:bCs/>
          <w:i w:val="0"/>
          <w:iCs w:val="0"/>
          <w:color w:val="auto"/>
          <w:sz w:val="72"/>
          <w:szCs w:val="144"/>
          <w:highlight w:val="none"/>
          <w:lang w:val="en-US" w:eastAsia="zh-CN"/>
        </w:rPr>
        <w:t xml:space="preserve"> </w:t>
      </w:r>
    </w:p>
    <w:p>
      <w:pPr>
        <w:pStyle w:val="35"/>
        <w:rPr>
          <w:rFonts w:hint="eastAsia" w:ascii="宋体" w:hAnsi="宋体" w:eastAsia="宋体" w:cs="宋体"/>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44"/>
          <w:szCs w:val="44"/>
          <w:highlight w:val="none"/>
          <w:lang w:val="en-US" w:eastAsia="zh-CN"/>
        </w:rPr>
        <w:t>延安市人民医院听力筛查仪等设备采购项目</w:t>
      </w:r>
    </w:p>
    <w:p>
      <w:pPr>
        <w:spacing w:line="600" w:lineRule="auto"/>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pPr>
        <w:spacing w:line="600" w:lineRule="auto"/>
        <w:ind w:left="0" w:leftChars="0" w:firstLine="0" w:firstLineChars="0"/>
        <w:jc w:val="center"/>
        <w:outlineLvl w:val="9"/>
        <w:rPr>
          <w:rFonts w:hint="eastAsia" w:ascii="宋体" w:hAnsi="宋体" w:eastAsia="宋体" w:cs="宋体"/>
          <w:b/>
          <w:color w:val="auto"/>
          <w:sz w:val="48"/>
          <w:szCs w:val="48"/>
          <w:highlight w:val="none"/>
        </w:rPr>
      </w:pPr>
      <w:r>
        <w:rPr>
          <w:rFonts w:hint="eastAsia" w:ascii="宋体" w:hAnsi="宋体" w:eastAsia="宋体" w:cs="宋体"/>
          <w:b/>
          <w:bCs/>
          <w:color w:val="auto"/>
          <w:sz w:val="44"/>
          <w:szCs w:val="44"/>
          <w:highlight w:val="none"/>
          <w:lang w:val="en-US" w:eastAsia="zh-CN"/>
        </w:rPr>
        <w:t>竞争性谈判响应文件</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outlineLvl w:val="9"/>
        <w:rPr>
          <w:rFonts w:hint="eastAsia" w:ascii="宋体" w:hAnsi="宋体" w:eastAsia="宋体" w:cs="宋体"/>
          <w:b/>
          <w:bCs/>
          <w:color w:val="auto"/>
          <w:sz w:val="32"/>
          <w:szCs w:val="32"/>
          <w:highlight w:val="none"/>
        </w:rPr>
      </w:pPr>
    </w:p>
    <w:p>
      <w:pPr>
        <w:spacing w:line="600" w:lineRule="auto"/>
        <w:ind w:firstLine="1285" w:firstLineChars="400"/>
        <w:outlineLvl w:val="9"/>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供应商：</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（公章）</w:t>
      </w:r>
    </w:p>
    <w:p>
      <w:pPr>
        <w:spacing w:line="600" w:lineRule="auto"/>
        <w:ind w:firstLine="1285" w:firstLineChars="40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法定代表人或被授权人：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（签字或盖章）</w:t>
      </w:r>
    </w:p>
    <w:p>
      <w:pPr>
        <w:spacing w:line="480" w:lineRule="auto"/>
        <w:ind w:firstLine="1285" w:firstLineChars="400"/>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时    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none"/>
          <w:lang w:val="en-US" w:eastAsia="zh-CN"/>
        </w:rPr>
        <w:t>日</w:t>
      </w:r>
    </w:p>
    <w:p>
      <w:pPr>
        <w:rPr>
          <w:rFonts w:hint="eastAsia" w:ascii="宋体" w:hAnsi="宋体" w:eastAsia="宋体" w:cs="宋体"/>
          <w:b/>
          <w:color w:val="auto"/>
          <w:sz w:val="32"/>
          <w:szCs w:val="28"/>
          <w:highlight w:val="none"/>
        </w:rPr>
      </w:pPr>
      <w:bookmarkStart w:id="76" w:name="_Toc75259380"/>
    </w:p>
    <w:p>
      <w:pPr>
        <w:rPr>
          <w:rFonts w:hint="eastAsia" w:ascii="宋体" w:hAnsi="宋体" w:eastAsia="宋体" w:cs="宋体"/>
          <w:b/>
          <w:color w:val="auto"/>
          <w:sz w:val="32"/>
          <w:szCs w:val="28"/>
          <w:highlight w:val="none"/>
        </w:rPr>
      </w:pPr>
    </w:p>
    <w:p>
      <w:pPr>
        <w:widowControl/>
        <w:spacing w:line="480" w:lineRule="auto"/>
        <w:jc w:val="center"/>
        <w:outlineLvl w:val="9"/>
        <w:rPr>
          <w:rFonts w:hint="eastAsia" w:ascii="宋体" w:hAnsi="宋体" w:eastAsia="宋体" w:cs="宋体"/>
          <w:color w:val="auto"/>
          <w:sz w:val="32"/>
          <w:szCs w:val="32"/>
          <w:highlight w:val="none"/>
        </w:rPr>
      </w:pPr>
      <w:r>
        <w:rPr>
          <w:rFonts w:hint="eastAsia" w:ascii="宋体" w:hAnsi="宋体" w:eastAsia="宋体" w:cs="宋体"/>
          <w:b/>
          <w:color w:val="auto"/>
          <w:sz w:val="32"/>
          <w:szCs w:val="28"/>
          <w:highlight w:val="none"/>
        </w:rPr>
        <w:t>目  录</w:t>
      </w:r>
      <w:bookmarkEnd w:id="76"/>
    </w:p>
    <w:p>
      <w:pPr>
        <w:pStyle w:val="15"/>
        <w:spacing w:line="480" w:lineRule="auto"/>
        <w:jc w:val="left"/>
        <w:outlineLvl w:val="9"/>
        <w:rPr>
          <w:rFonts w:hint="eastAsia" w:ascii="宋体" w:hAnsi="宋体" w:eastAsia="宋体" w:cs="宋体"/>
          <w:color w:val="auto"/>
          <w:sz w:val="24"/>
          <w:szCs w:val="24"/>
          <w:highlight w:val="none"/>
        </w:rPr>
      </w:pPr>
    </w:p>
    <w:p>
      <w:pPr>
        <w:pStyle w:val="15"/>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p>
      <w:pPr>
        <w:pStyle w:val="15"/>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pPr>
        <w:pStyle w:val="15"/>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r>
        <w:rPr>
          <w:rFonts w:hint="eastAsia" w:ascii="宋体" w:hAnsi="宋体" w:eastAsia="宋体" w:cs="宋体"/>
          <w:color w:val="auto"/>
          <w:sz w:val="24"/>
          <w:szCs w:val="24"/>
          <w:highlight w:val="none"/>
          <w:lang w:val="en-US" w:eastAsia="zh-CN"/>
        </w:rPr>
        <w:t>及法定代表人</w:t>
      </w:r>
      <w:r>
        <w:rPr>
          <w:rFonts w:hint="eastAsia" w:ascii="宋体" w:hAnsi="宋体" w:eastAsia="宋体" w:cs="宋体"/>
          <w:color w:val="auto"/>
          <w:sz w:val="24"/>
          <w:szCs w:val="24"/>
          <w:highlight w:val="none"/>
        </w:rPr>
        <w:t>授权委托书</w:t>
      </w:r>
    </w:p>
    <w:p>
      <w:pPr>
        <w:pStyle w:val="15"/>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四、资格证明文件</w:t>
      </w:r>
    </w:p>
    <w:p>
      <w:pPr>
        <w:pStyle w:val="15"/>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五</w:t>
      </w:r>
      <w:r>
        <w:rPr>
          <w:rFonts w:hint="eastAsia" w:ascii="宋体" w:hAnsi="宋体" w:eastAsia="宋体" w:cs="宋体"/>
          <w:bCs/>
          <w:color w:val="auto"/>
          <w:sz w:val="24"/>
          <w:szCs w:val="24"/>
          <w:highlight w:val="none"/>
        </w:rPr>
        <w:t>、商务部分</w:t>
      </w:r>
    </w:p>
    <w:p>
      <w:pPr>
        <w:pStyle w:val="15"/>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、技术部分</w:t>
      </w:r>
    </w:p>
    <w:p>
      <w:pPr>
        <w:pStyle w:val="15"/>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、其他材料</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0"/>
          <w:szCs w:val="30"/>
          <w:highlight w:val="none"/>
        </w:rPr>
        <w:br w:type="page"/>
      </w:r>
      <w:bookmarkStart w:id="77" w:name="_Toc75259381"/>
      <w:r>
        <w:rPr>
          <w:rFonts w:hint="eastAsia" w:ascii="宋体" w:hAnsi="宋体" w:eastAsia="宋体" w:cs="宋体"/>
          <w:b/>
          <w:color w:val="auto"/>
          <w:sz w:val="32"/>
          <w:szCs w:val="24"/>
          <w:highlight w:val="none"/>
        </w:rPr>
        <w:t>一、</w:t>
      </w:r>
      <w:r>
        <w:rPr>
          <w:rFonts w:hint="eastAsia" w:ascii="宋体" w:hAnsi="宋体" w:eastAsia="宋体" w:cs="宋体"/>
          <w:b/>
          <w:color w:val="auto"/>
          <w:sz w:val="32"/>
          <w:szCs w:val="24"/>
          <w:highlight w:val="none"/>
          <w:lang w:eastAsia="zh-CN"/>
        </w:rPr>
        <w:t>谈判</w:t>
      </w:r>
      <w:r>
        <w:rPr>
          <w:rFonts w:hint="eastAsia" w:ascii="宋体" w:hAnsi="宋体" w:eastAsia="宋体" w:cs="宋体"/>
          <w:b/>
          <w:color w:val="auto"/>
          <w:sz w:val="32"/>
          <w:szCs w:val="24"/>
          <w:highlight w:val="none"/>
          <w:lang w:val="en-US" w:eastAsia="zh-CN"/>
        </w:rPr>
        <w:t>响应</w:t>
      </w:r>
      <w:r>
        <w:rPr>
          <w:rFonts w:hint="eastAsia" w:ascii="宋体" w:hAnsi="宋体" w:eastAsia="宋体" w:cs="宋体"/>
          <w:b/>
          <w:color w:val="auto"/>
          <w:sz w:val="32"/>
          <w:szCs w:val="24"/>
          <w:highlight w:val="none"/>
        </w:rPr>
        <w:t>函</w:t>
      </w:r>
      <w:bookmarkEnd w:id="77"/>
    </w:p>
    <w:p>
      <w:pPr>
        <w:pStyle w:val="15"/>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陕西楚元项目管理有限公司</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bookmarkStart w:id="78"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文件，经详细研究，我们决定参加本次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的规定，我公司的第一次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响应文件正本一份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副本一份</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，并同意和放弃对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后在规定的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有关的任何证据或资料。我们完全理解最低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报价不作为成交的唯一条件，且尊重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小组的评审结论和成交结果。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响应文件在</w:t>
      </w:r>
      <w:r>
        <w:rPr>
          <w:rFonts w:hint="eastAsia" w:ascii="宋体" w:hAnsi="宋体" w:eastAsia="宋体" w:cs="宋体"/>
          <w:color w:val="auto"/>
          <w:sz w:val="24"/>
          <w:szCs w:val="24"/>
          <w:highlight w:val="none"/>
          <w:lang w:val="en-US" w:eastAsia="zh-CN"/>
        </w:rPr>
        <w:t>谈判开始</w:t>
      </w:r>
      <w:r>
        <w:rPr>
          <w:rFonts w:hint="eastAsia" w:ascii="宋体" w:hAnsi="宋体" w:eastAsia="宋体" w:cs="宋体"/>
          <w:color w:val="auto"/>
          <w:sz w:val="24"/>
          <w:szCs w:val="24"/>
          <w:highlight w:val="none"/>
        </w:rPr>
        <w:t>后有效期为90个日历天，若我方成交，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78"/>
    <w:p>
      <w:pPr>
        <w:keepNext w:val="0"/>
        <w:keepLines w:val="0"/>
        <w:pageBreakBefore w:val="0"/>
        <w:widowControl/>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bookmarkStart w:id="79" w:name="_Toc75259382"/>
      <w:r>
        <w:rPr>
          <w:rFonts w:hint="eastAsia" w:ascii="宋体" w:hAnsi="宋体" w:eastAsia="宋体" w:cs="宋体"/>
          <w:b/>
          <w:color w:val="auto"/>
          <w:sz w:val="32"/>
          <w:szCs w:val="24"/>
          <w:highlight w:val="none"/>
        </w:rPr>
        <w:t>二、</w:t>
      </w:r>
      <w:r>
        <w:rPr>
          <w:rFonts w:hint="eastAsia" w:ascii="宋体" w:hAnsi="宋体" w:eastAsia="宋体" w:cs="宋体"/>
          <w:b/>
          <w:color w:val="auto"/>
          <w:sz w:val="32"/>
          <w:szCs w:val="24"/>
          <w:highlight w:val="none"/>
          <w:lang w:val="en-US" w:eastAsia="zh-CN"/>
        </w:rPr>
        <w:t>报价</w:t>
      </w:r>
      <w:r>
        <w:rPr>
          <w:rFonts w:hint="eastAsia" w:ascii="宋体" w:hAnsi="宋体" w:eastAsia="宋体" w:cs="宋体"/>
          <w:b/>
          <w:color w:val="auto"/>
          <w:sz w:val="32"/>
          <w:szCs w:val="24"/>
          <w:highlight w:val="none"/>
        </w:rPr>
        <w:t>一览表</w:t>
      </w:r>
      <w:bookmarkEnd w:id="79"/>
    </w:p>
    <w:p>
      <w:pPr>
        <w:jc w:val="center"/>
        <w:outlineLvl w:val="9"/>
        <w:rPr>
          <w:rFonts w:hint="eastAsia" w:ascii="宋体" w:hAnsi="宋体" w:eastAsia="宋体" w:cs="宋体"/>
          <w:color w:val="auto"/>
          <w:highlight w:val="none"/>
        </w:rPr>
      </w:pPr>
    </w:p>
    <w:p>
      <w:pPr>
        <w:jc w:val="center"/>
        <w:outlineLvl w:val="9"/>
        <w:rPr>
          <w:rFonts w:hint="eastAsia" w:ascii="宋体" w:hAnsi="宋体" w:eastAsia="宋体" w:cs="宋体"/>
          <w:color w:val="auto"/>
          <w:highlight w:val="none"/>
        </w:rPr>
      </w:pPr>
    </w:p>
    <w:tbl>
      <w:tblPr>
        <w:tblStyle w:val="18"/>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tc>
        <w:tc>
          <w:tcPr>
            <w:tcW w:w="5433" w:type="dxa"/>
            <w:noWrap w:val="0"/>
            <w:vAlign w:val="center"/>
          </w:tcPr>
          <w:p>
            <w:pP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延安市人民医院听力筛查仪等设备采购项目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5433" w:type="dxa"/>
            <w:noWrap w:val="0"/>
            <w:vAlign w:val="center"/>
          </w:tcPr>
          <w:p>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046" w:type="dxa"/>
            <w:noWrap w:val="0"/>
            <w:vAlign w:val="center"/>
          </w:tcPr>
          <w:p>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其他说明事项</w:t>
            </w:r>
          </w:p>
        </w:tc>
        <w:tc>
          <w:tcPr>
            <w:tcW w:w="5433" w:type="dxa"/>
            <w:noWrap w:val="0"/>
            <w:vAlign w:val="center"/>
          </w:tcPr>
          <w:p>
            <w:pPr>
              <w:snapToGrid w:val="0"/>
              <w:jc w:val="center"/>
              <w:outlineLvl w:val="9"/>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right="126" w:rightChars="60" w:firstLine="420" w:firstLineChars="200"/>
        <w:jc w:val="both"/>
        <w:textAlignment w:val="baseline"/>
        <w:rPr>
          <w:rFonts w:hint="eastAsia" w:ascii="宋体" w:hAnsi="宋体" w:eastAsia="宋体" w:cs="宋体"/>
          <w:color w:val="auto"/>
          <w:spacing w:val="0"/>
          <w:w w:val="100"/>
          <w:position w:val="0"/>
          <w:sz w:val="21"/>
          <w:szCs w:val="21"/>
          <w:lang w:eastAsia="zh-CN"/>
        </w:rPr>
      </w:pPr>
      <w:r>
        <w:rPr>
          <w:rFonts w:hint="eastAsia" w:ascii="宋体" w:hAnsi="宋体" w:eastAsia="宋体" w:cs="宋体"/>
          <w:color w:val="auto"/>
          <w:spacing w:val="0"/>
          <w:w w:val="100"/>
          <w:position w:val="0"/>
          <w:sz w:val="21"/>
          <w:szCs w:val="21"/>
          <w:lang w:eastAsia="zh-CN"/>
        </w:rPr>
        <w:t>注：1、中、小、微企业、监狱或残疾人福利性单位产品须在表中说明，并在</w:t>
      </w:r>
      <w:r>
        <w:rPr>
          <w:rFonts w:hint="eastAsia" w:ascii="宋体" w:hAnsi="宋体" w:eastAsia="宋体" w:cs="宋体"/>
          <w:color w:val="auto"/>
          <w:spacing w:val="0"/>
          <w:w w:val="100"/>
          <w:position w:val="0"/>
          <w:sz w:val="21"/>
          <w:szCs w:val="21"/>
          <w:lang w:val="en-US" w:eastAsia="zh-CN"/>
        </w:rPr>
        <w:t>响应</w:t>
      </w:r>
      <w:r>
        <w:rPr>
          <w:rFonts w:hint="eastAsia" w:ascii="宋体" w:hAnsi="宋体" w:eastAsia="宋体" w:cs="宋体"/>
          <w:color w:val="auto"/>
          <w:spacing w:val="0"/>
          <w:w w:val="100"/>
          <w:position w:val="0"/>
          <w:sz w:val="21"/>
          <w:szCs w:val="21"/>
          <w:lang w:eastAsia="zh-CN"/>
        </w:rPr>
        <w:t>文件中提供相应证明材料，否则产生的一切后果由</w:t>
      </w:r>
      <w:r>
        <w:rPr>
          <w:rFonts w:hint="eastAsia" w:ascii="宋体" w:hAnsi="宋体" w:eastAsia="宋体" w:cs="宋体"/>
          <w:color w:val="auto"/>
          <w:spacing w:val="0"/>
          <w:w w:val="100"/>
          <w:position w:val="0"/>
          <w:sz w:val="21"/>
          <w:szCs w:val="21"/>
          <w:lang w:val="en-US" w:eastAsia="zh-CN"/>
        </w:rPr>
        <w:t>供应商</w:t>
      </w:r>
      <w:r>
        <w:rPr>
          <w:rFonts w:hint="eastAsia" w:ascii="宋体" w:hAnsi="宋体" w:eastAsia="宋体" w:cs="宋体"/>
          <w:color w:val="auto"/>
          <w:spacing w:val="0"/>
          <w:w w:val="100"/>
          <w:position w:val="0"/>
          <w:sz w:val="21"/>
          <w:szCs w:val="21"/>
          <w:lang w:eastAsia="zh-CN"/>
        </w:rPr>
        <w:t>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26" w:rightChars="60" w:firstLine="420" w:firstLineChars="200"/>
        <w:jc w:val="both"/>
        <w:textAlignment w:val="baseline"/>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eastAsia="zh-CN"/>
        </w:rPr>
        <w:t>注：</w:t>
      </w:r>
      <w:r>
        <w:rPr>
          <w:rFonts w:hint="eastAsia" w:ascii="宋体" w:hAnsi="宋体" w:eastAsia="宋体" w:cs="宋体"/>
          <w:color w:val="auto"/>
          <w:spacing w:val="0"/>
          <w:w w:val="100"/>
          <w:position w:val="0"/>
          <w:sz w:val="21"/>
          <w:szCs w:val="21"/>
          <w:lang w:val="en-US" w:eastAsia="zh-CN"/>
        </w:rPr>
        <w:t>2、本国产品要求详见本谈判文件第三章23．需要落实的政府采购政策。属于本国产品的</w:t>
      </w:r>
      <w:r>
        <w:rPr>
          <w:rFonts w:hint="eastAsia" w:ascii="宋体" w:hAnsi="宋体" w:eastAsia="宋体" w:cs="宋体"/>
          <w:color w:val="auto"/>
          <w:spacing w:val="0"/>
          <w:w w:val="100"/>
          <w:position w:val="0"/>
          <w:sz w:val="21"/>
          <w:szCs w:val="21"/>
          <w:lang w:eastAsia="zh-CN"/>
        </w:rPr>
        <w:t>须在表中说明</w:t>
      </w:r>
      <w:r>
        <w:rPr>
          <w:rFonts w:hint="eastAsia" w:ascii="宋体" w:hAnsi="宋体" w:eastAsia="宋体" w:cs="宋体"/>
          <w:color w:val="auto"/>
          <w:spacing w:val="0"/>
          <w:w w:val="100"/>
          <w:position w:val="0"/>
          <w:sz w:val="21"/>
          <w:szCs w:val="21"/>
          <w:lang w:val="en-US" w:eastAsia="zh-CN"/>
        </w:rPr>
        <w:t>，同时提供《关于符合本国产品标准的声明函》或财政部会同有关部门规定的有关的证明文件，未提供的一切不利后果由供应商承担。（不属于本国产品不需提供）</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126" w:rightChars="60" w:firstLine="422" w:firstLineChars="200"/>
        <w:jc w:val="both"/>
        <w:textAlignment w:val="baseline"/>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fill="FFFFFF"/>
          <w:vertAlign w:val="baseline"/>
          <w:lang w:eastAsia="zh-CN"/>
        </w:rPr>
        <w:t>★</w:t>
      </w:r>
      <w:r>
        <w:rPr>
          <w:rFonts w:hint="eastAsia" w:ascii="宋体" w:hAnsi="宋体" w:eastAsia="宋体" w:cs="宋体"/>
          <w:b/>
          <w:bCs/>
          <w:i w:val="0"/>
          <w:iCs w:val="0"/>
          <w:caps w:val="0"/>
          <w:color w:val="FF0000"/>
          <w:spacing w:val="0"/>
          <w:sz w:val="21"/>
          <w:szCs w:val="21"/>
          <w:highlight w:val="none"/>
          <w:shd w:val="clear" w:fill="FFFFFF"/>
          <w:vertAlign w:val="baseline"/>
          <w:lang w:val="en-US" w:eastAsia="zh-CN"/>
        </w:rPr>
        <w:t>未提供《关于符合本国产品标准的声明函》或财政部会同有关部门规定的有关证明文件（如有），一律视为非本国产品！！！</w:t>
      </w:r>
    </w:p>
    <w:p>
      <w:pPr>
        <w:spacing w:line="36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b/>
          <w:color w:val="auto"/>
          <w:sz w:val="36"/>
          <w:highlight w:val="none"/>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17"/>
        <w:jc w:val="right"/>
        <w:rPr>
          <w:rFonts w:hint="eastAsia" w:ascii="宋体" w:hAnsi="宋体" w:eastAsia="宋体" w:cs="宋体"/>
          <w:lang w:val="en-US" w:eastAsia="zh-CN"/>
        </w:rPr>
      </w:pPr>
      <w:r>
        <w:rPr>
          <w:rFonts w:hint="eastAsia" w:ascii="宋体" w:hAnsi="宋体" w:eastAsia="宋体" w:cs="宋体"/>
          <w:b/>
          <w:bCs/>
          <w:sz w:val="32"/>
          <w:szCs w:val="32"/>
          <w:highlight w:val="none"/>
          <w:u w:val="none"/>
          <w:lang w:val="en-US" w:eastAsia="zh-CN"/>
        </w:rPr>
        <w:t>金额单位：元</w:t>
      </w:r>
    </w:p>
    <w:tbl>
      <w:tblPr>
        <w:tblStyle w:val="19"/>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1504"/>
        <w:gridCol w:w="1467"/>
        <w:gridCol w:w="1087"/>
        <w:gridCol w:w="921"/>
        <w:gridCol w:w="824"/>
        <w:gridCol w:w="81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名称</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厂家品牌</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规格型号</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数量</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8431"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p>
    <w:p>
      <w:pPr>
        <w:pStyle w:val="3"/>
        <w:ind w:left="0" w:leftChars="0" w:firstLine="0" w:firstLineChars="0"/>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040" w:firstLineChars="2100"/>
        <w:jc w:val="left"/>
        <w:textAlignment w:val="auto"/>
        <w:outlineLvl w:val="9"/>
        <w:rPr>
          <w:rFonts w:hint="eastAsia" w:ascii="宋体" w:hAnsi="宋体" w:eastAsia="宋体" w:cs="宋体"/>
          <w:sz w:val="24"/>
          <w:szCs w:val="24"/>
          <w:highlight w:val="none"/>
          <w:u w:val="single"/>
          <w:lang w:val="en-US" w:eastAsia="zh-CN"/>
        </w:rPr>
      </w:pPr>
      <w:bookmarkStart w:id="80" w:name="_Toc75259385"/>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6"/>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left="3830" w:leftChars="1824" w:firstLine="5220" w:firstLineChars="2175"/>
        <w:jc w:val="left"/>
        <w:textAlignment w:val="auto"/>
        <w:outlineLvl w:val="9"/>
        <w:rPr>
          <w:rFonts w:hint="eastAsia" w:ascii="宋体" w:hAnsi="宋体" w:eastAsia="宋体" w:cs="宋体"/>
          <w:szCs w:val="24"/>
          <w:highlight w:val="yellow"/>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both"/>
        <w:outlineLvl w:val="9"/>
        <w:rPr>
          <w:rFonts w:hint="eastAsia" w:ascii="宋体" w:hAnsi="宋体" w:eastAsia="宋体" w:cs="宋体"/>
          <w:b/>
          <w:sz w:val="32"/>
          <w:szCs w:val="32"/>
          <w:highlight w:val="none"/>
        </w:rPr>
      </w:pPr>
    </w:p>
    <w:p>
      <w:pPr>
        <w:pStyle w:val="2"/>
        <w:rPr>
          <w:rFonts w:hint="eastAsia"/>
        </w:rPr>
      </w:pPr>
    </w:p>
    <w:p>
      <w:pPr>
        <w:pStyle w:val="3"/>
        <w:rPr>
          <w:rFonts w:hint="eastAsia"/>
        </w:rPr>
      </w:pPr>
    </w:p>
    <w:p>
      <w:pPr>
        <w:pStyle w:val="3"/>
        <w:rPr>
          <w:rFonts w:hint="eastAsia"/>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6"/>
          <w:highlight w:val="none"/>
        </w:rPr>
      </w:pPr>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rPr>
        <w:t>偏离表</w:t>
      </w:r>
    </w:p>
    <w:p>
      <w:pPr>
        <w:spacing w:line="360" w:lineRule="auto"/>
        <w:outlineLvl w:val="9"/>
        <w:rPr>
          <w:rFonts w:hint="eastAsia" w:ascii="宋体" w:hAnsi="宋体" w:eastAsia="宋体" w:cs="宋体"/>
          <w:highlight w:val="none"/>
          <w:u w:val="single"/>
        </w:rPr>
      </w:pPr>
      <w:r>
        <w:rPr>
          <w:rFonts w:hint="eastAsia" w:ascii="宋体" w:hAnsi="宋体" w:eastAsia="宋体" w:cs="宋体"/>
          <w:sz w:val="24"/>
          <w:szCs w:val="32"/>
          <w:highlight w:val="none"/>
        </w:rPr>
        <w:t>项目编号：</w:t>
      </w:r>
    </w:p>
    <w:p>
      <w:pPr>
        <w:spacing w:line="360" w:lineRule="auto"/>
        <w:outlineLvl w:val="9"/>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项目</w:t>
      </w:r>
      <w:r>
        <w:rPr>
          <w:rFonts w:hint="eastAsia" w:ascii="宋体" w:hAnsi="宋体" w:eastAsia="宋体" w:cs="宋体"/>
          <w:sz w:val="24"/>
          <w:szCs w:val="32"/>
          <w:highlight w:val="none"/>
        </w:rPr>
        <w:t>名称：</w:t>
      </w:r>
    </w:p>
    <w:tbl>
      <w:tblPr>
        <w:tblStyle w:val="18"/>
        <w:tblW w:w="85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717"/>
        <w:gridCol w:w="1717"/>
        <w:gridCol w:w="1717"/>
        <w:gridCol w:w="17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16"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谈判</w:t>
            </w:r>
            <w:r>
              <w:rPr>
                <w:rFonts w:hint="eastAsia" w:ascii="宋体" w:hAnsi="宋体" w:eastAsia="宋体" w:cs="宋体"/>
                <w:b/>
                <w:bCs/>
                <w:sz w:val="24"/>
                <w:szCs w:val="24"/>
                <w:highlight w:val="none"/>
              </w:rPr>
              <w:t>文件要求</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响应情况</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16"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outlineLvl w:val="9"/>
        <w:rPr>
          <w:rFonts w:hint="eastAsia" w:ascii="宋体" w:hAnsi="宋体" w:eastAsia="宋体" w:cs="宋体"/>
          <w:highlight w:val="none"/>
        </w:rPr>
      </w:pPr>
      <w:r>
        <w:rPr>
          <w:rFonts w:hint="eastAsia" w:ascii="宋体" w:hAnsi="宋体" w:eastAsia="宋体" w:cs="宋体"/>
          <w:highlight w:val="none"/>
        </w:rPr>
        <w:t>注：1、表格不够用，各供应商可按此表复制；</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2、供应商应承诺是否响应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文件中规定的实质性要求和条件，在此基础上，可做出其他有利于采购人的承诺，如供应商不承诺完全响应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文件中规定的实质性要求和条件，应对不响应部分的内容予以具体说明。请按项目的实际技术参数，逐条对应招标文件的“</w:t>
      </w:r>
      <w:r>
        <w:rPr>
          <w:rFonts w:hint="eastAsia" w:ascii="宋体" w:hAnsi="宋体" w:eastAsia="宋体" w:cs="宋体"/>
          <w:highlight w:val="none"/>
          <w:lang w:eastAsia="zh-CN"/>
        </w:rPr>
        <w:t>采购需求</w:t>
      </w:r>
      <w:r>
        <w:rPr>
          <w:rFonts w:hint="eastAsia" w:ascii="宋体" w:hAnsi="宋体" w:eastAsia="宋体" w:cs="宋体"/>
          <w:highlight w:val="none"/>
        </w:rPr>
        <w:t>及技术要求”，认真填写本表。偏离情况填写：等于</w:t>
      </w:r>
      <w:r>
        <w:rPr>
          <w:rFonts w:hint="eastAsia" w:ascii="宋体" w:hAnsi="宋体" w:eastAsia="宋体" w:cs="宋体"/>
          <w:highlight w:val="none"/>
          <w:lang w:eastAsia="zh-CN"/>
        </w:rPr>
        <w:t>、</w:t>
      </w:r>
      <w:r>
        <w:rPr>
          <w:rFonts w:hint="eastAsia" w:ascii="宋体" w:hAnsi="宋体" w:eastAsia="宋体" w:cs="宋体"/>
          <w:highlight w:val="none"/>
        </w:rPr>
        <w:t>优于</w:t>
      </w:r>
      <w:r>
        <w:rPr>
          <w:rFonts w:hint="eastAsia" w:ascii="宋体" w:hAnsi="宋体" w:eastAsia="宋体" w:cs="宋体"/>
          <w:highlight w:val="none"/>
          <w:lang w:eastAsia="zh-CN"/>
        </w:rPr>
        <w:t>，</w:t>
      </w:r>
      <w:r>
        <w:rPr>
          <w:rFonts w:hint="eastAsia" w:ascii="宋体" w:hAnsi="宋体" w:eastAsia="宋体" w:cs="宋体"/>
          <w:highlight w:val="none"/>
        </w:rPr>
        <w:t>供应商</w:t>
      </w:r>
      <w:r>
        <w:rPr>
          <w:rFonts w:hint="eastAsia" w:ascii="宋体" w:hAnsi="宋体" w:eastAsia="宋体" w:cs="宋体"/>
          <w:highlight w:val="none"/>
          <w:lang w:eastAsia="zh-CN"/>
        </w:rPr>
        <w:t>需</w:t>
      </w:r>
      <w:r>
        <w:rPr>
          <w:rFonts w:hint="eastAsia" w:ascii="宋体" w:hAnsi="宋体" w:eastAsia="宋体" w:cs="宋体"/>
          <w:highlight w:val="none"/>
        </w:rPr>
        <w:t>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文件中规定的要求。</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3、本表仅为参考，供应商可自拟格式，能说明问题即可。</w:t>
      </w: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7"/>
        <w:rPr>
          <w:rFonts w:hint="eastAsia" w:ascii="宋体" w:hAnsi="宋体" w:eastAsia="宋体" w:cs="宋体"/>
          <w:b/>
          <w:color w:val="auto"/>
          <w:sz w:val="32"/>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both"/>
        <w:rPr>
          <w:rFonts w:hint="eastAsia" w:ascii="宋体" w:hAnsi="宋体" w:eastAsia="宋体" w:cs="宋体"/>
          <w:b/>
          <w:bCs/>
          <w:color w:val="auto"/>
          <w:sz w:val="32"/>
          <w:szCs w:val="32"/>
          <w:highlight w:val="none"/>
        </w:rPr>
      </w:pPr>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商务及合同主要条款响应说明</w:t>
      </w:r>
    </w:p>
    <w:p>
      <w:pPr>
        <w:kinsoku w:val="0"/>
        <w:spacing w:line="500" w:lineRule="exact"/>
        <w:ind w:firstLine="120" w:firstLineChars="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    </w:t>
      </w:r>
    </w:p>
    <w:p>
      <w:pPr>
        <w:kinsoku w:val="0"/>
        <w:spacing w:line="500" w:lineRule="exact"/>
        <w:ind w:firstLine="120" w:firstLineChars="50"/>
        <w:rPr>
          <w:rFonts w:hint="eastAsia" w:ascii="宋体" w:hAnsi="宋体" w:eastAsia="宋体" w:cs="宋体"/>
          <w:b/>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32"/>
          <w:szCs w:val="32"/>
          <w:highlight w:val="none"/>
        </w:rPr>
        <w:t xml:space="preserve">                      </w:t>
      </w:r>
    </w:p>
    <w:tbl>
      <w:tblPr>
        <w:tblStyle w:val="18"/>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bl>
    <w:p>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文件根据第四部分商务及合同主要条款</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如实填写。</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2、响应说明填写：</w:t>
      </w:r>
      <w:r>
        <w:rPr>
          <w:rFonts w:hint="eastAsia" w:ascii="宋体" w:hAnsi="宋体" w:eastAsia="宋体" w:cs="宋体"/>
          <w:color w:val="auto"/>
          <w:sz w:val="24"/>
          <w:highlight w:val="none"/>
          <w:lang w:val="en-US" w:eastAsia="zh-CN"/>
        </w:rPr>
        <w:t>等于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优于。</w:t>
      </w:r>
    </w:p>
    <w:p>
      <w:pPr>
        <w:pStyle w:val="10"/>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spacing w:line="360" w:lineRule="auto"/>
        <w:jc w:val="both"/>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2"/>
          <w:szCs w:val="24"/>
          <w:highlight w:val="none"/>
        </w:rPr>
        <w:t>三、</w:t>
      </w:r>
      <w:bookmarkStart w:id="81" w:name="_Hlk63340562"/>
      <w:r>
        <w:rPr>
          <w:rFonts w:hint="eastAsia" w:ascii="宋体" w:hAnsi="宋体" w:eastAsia="宋体" w:cs="宋体"/>
          <w:b/>
          <w:color w:val="auto"/>
          <w:sz w:val="32"/>
          <w:szCs w:val="24"/>
          <w:highlight w:val="none"/>
        </w:rPr>
        <w:t>法定代表人（自然人）身份证明</w:t>
      </w:r>
      <w:bookmarkEnd w:id="80"/>
    </w:p>
    <w:bookmarkEnd w:id="81"/>
    <w:p>
      <w:pPr>
        <w:autoSpaceDE w:val="0"/>
        <w:autoSpaceDN w:val="0"/>
        <w:adjustRightInd w:val="0"/>
        <w:spacing w:line="360" w:lineRule="auto"/>
        <w:jc w:val="righ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职务：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outlineLvl w:val="9"/>
        <w:rPr>
          <w:rFonts w:hint="eastAsia" w:ascii="宋体" w:hAnsi="宋体" w:eastAsia="宋体" w:cs="宋体"/>
          <w:color w:val="auto"/>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注：自然人谈判的此处只附身份证复印件。</w:t>
      </w: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pPr>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lang w:val="zh-CN"/>
        </w:rPr>
        <w:br w:type="page"/>
      </w:r>
      <w:bookmarkStart w:id="82"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82"/>
    </w:p>
    <w:p>
      <w:pPr>
        <w:autoSpaceDE w:val="0"/>
        <w:autoSpaceDN w:val="0"/>
        <w:adjustRightInd w:val="0"/>
        <w:spacing w:line="360" w:lineRule="auto"/>
        <w:jc w:val="both"/>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zh-CN"/>
        </w:rPr>
        <w:t>谈判响应文件、签订合同和处理有关事宜，其法律后果由我方承担。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lang w:val="zh-CN"/>
        </w:rPr>
        <w:t>谈判</w:t>
      </w:r>
      <w:r>
        <w:rPr>
          <w:rFonts w:hint="eastAsia" w:ascii="宋体" w:hAnsi="宋体" w:eastAsia="宋体" w:cs="宋体"/>
          <w:color w:val="auto"/>
          <w:sz w:val="24"/>
          <w:szCs w:val="24"/>
          <w:highlight w:val="none"/>
          <w:lang w:val="en-US" w:eastAsia="zh-CN"/>
        </w:rPr>
        <w:t>响应文截止之日起天</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2"/>
          <w:szCs w:val="22"/>
          <w:highlight w:val="none"/>
          <w:lang w:val="zh-CN"/>
        </w:rPr>
      </w:pPr>
      <w:bookmarkStart w:id="83" w:name="_Toc75259387"/>
      <w:r>
        <w:rPr>
          <w:rFonts w:hint="eastAsia" w:ascii="宋体" w:hAnsi="宋体" w:eastAsia="宋体" w:cs="宋体"/>
          <w:b/>
          <w:bCs/>
          <w:color w:val="auto"/>
          <w:sz w:val="22"/>
          <w:szCs w:val="22"/>
          <w:highlight w:val="none"/>
          <w:lang w:val="zh-CN"/>
        </w:rPr>
        <w:t>注：法定代表人（自然人）本人直接谈判的不填写本部分内容。</w:t>
      </w:r>
    </w:p>
    <w:p>
      <w:pPr>
        <w:outlineLvl w:val="9"/>
        <w:rPr>
          <w:rFonts w:hint="eastAsia" w:ascii="宋体" w:hAnsi="宋体" w:eastAsia="宋体" w:cs="宋体"/>
          <w:b/>
          <w:color w:val="auto"/>
          <w:sz w:val="32"/>
          <w:szCs w:val="24"/>
          <w:highlight w:val="none"/>
        </w:rPr>
      </w:pPr>
    </w:p>
    <w:p>
      <w:pPr>
        <w:outlineLvl w:val="9"/>
        <w:rPr>
          <w:rFonts w:hint="eastAsia" w:ascii="宋体" w:hAnsi="宋体" w:eastAsia="宋体" w:cs="宋体"/>
          <w:b/>
          <w:color w:val="auto"/>
          <w:sz w:val="32"/>
          <w:szCs w:val="24"/>
          <w:highlight w:val="none"/>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宋体" w:hAnsi="宋体" w:eastAsia="宋体" w:cs="宋体"/>
          <w:b/>
          <w:bCs/>
          <w:color w:val="auto"/>
          <w:kern w:val="2"/>
          <w:sz w:val="21"/>
          <w:highlight w:val="none"/>
        </w:rPr>
      </w:pPr>
      <w:r>
        <w:rPr>
          <w:rFonts w:hint="eastAsia" w:ascii="宋体" w:hAnsi="宋体" w:eastAsia="宋体" w:cs="宋体"/>
          <w:b/>
          <w:color w:val="auto"/>
          <w:sz w:val="32"/>
          <w:szCs w:val="24"/>
          <w:highlight w:val="none"/>
        </w:rPr>
        <w:t>四、资格证明文件</w:t>
      </w:r>
      <w:bookmarkEnd w:id="83"/>
    </w:p>
    <w:p>
      <w:pPr>
        <w:pStyle w:val="36"/>
        <w:keepNext w:val="0"/>
        <w:keepLines w:val="0"/>
        <w:pageBreakBefore w:val="0"/>
        <w:widowControl/>
        <w:kinsoku/>
        <w:wordWrap/>
        <w:overflowPunct/>
        <w:topLinePunct w:val="0"/>
        <w:autoSpaceDE/>
        <w:autoSpaceDN/>
        <w:bidi w:val="0"/>
        <w:adjustRightInd/>
        <w:snapToGrid/>
        <w:spacing w:line="480" w:lineRule="atLeast"/>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此处需附供应商资格证明文件并</w:t>
      </w:r>
      <w:r>
        <w:rPr>
          <w:rFonts w:hint="eastAsia" w:ascii="宋体" w:hAnsi="宋体" w:eastAsia="宋体" w:cs="宋体"/>
          <w:b/>
          <w:bCs/>
          <w:color w:val="auto"/>
          <w:kern w:val="2"/>
          <w:sz w:val="24"/>
          <w:szCs w:val="24"/>
          <w:highlight w:val="none"/>
        </w:rPr>
        <w:t>加盖公章</w:t>
      </w:r>
      <w:r>
        <w:rPr>
          <w:rFonts w:hint="eastAsia" w:ascii="宋体" w:hAnsi="宋体" w:eastAsia="宋体" w:cs="宋体"/>
          <w:color w:val="auto"/>
          <w:kern w:val="2"/>
          <w:sz w:val="24"/>
          <w:szCs w:val="24"/>
          <w:highlight w:val="none"/>
        </w:rPr>
        <w:t>：</w:t>
      </w:r>
      <w:bookmarkStart w:id="84" w:name="_Toc75259388"/>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w:t>
      </w:r>
      <w:r>
        <w:rPr>
          <w:rFonts w:hint="eastAsia" w:ascii="宋体" w:hAnsi="宋体" w:eastAsia="宋体" w:cs="宋体"/>
          <w:i w:val="0"/>
          <w:iCs w:val="0"/>
          <w:caps w:val="0"/>
          <w:color w:val="333333"/>
          <w:spacing w:val="0"/>
          <w:sz w:val="24"/>
          <w:szCs w:val="24"/>
          <w:shd w:val="clear" w:color="auto" w:fill="FFFFFF"/>
        </w:rPr>
        <w:t>具有独立承担民事责任能力的法人或其他组织，提供合法有效的统一社会信用代码的营业执照或事业单位法人证书等国家规定的相关证明，自然人参与的提供其身份证明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（2）</w:t>
      </w:r>
      <w:r>
        <w:rPr>
          <w:rFonts w:hint="eastAsia" w:ascii="宋体" w:hAnsi="宋体" w:eastAsia="宋体" w:cs="宋体"/>
          <w:i w:val="0"/>
          <w:iCs w:val="0"/>
          <w:caps w:val="0"/>
          <w:color w:val="333333"/>
          <w:spacing w:val="0"/>
          <w:sz w:val="24"/>
          <w:szCs w:val="24"/>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税收缴纳证明：提供</w:t>
      </w:r>
      <w:r>
        <w:rPr>
          <w:rFonts w:hint="eastAsia" w:ascii="宋体" w:hAnsi="宋体" w:eastAsia="宋体" w:cs="宋体"/>
          <w:i w:val="0"/>
          <w:iCs w:val="0"/>
          <w:caps w:val="0"/>
          <w:color w:val="000000"/>
          <w:spacing w:val="0"/>
          <w:sz w:val="24"/>
          <w:szCs w:val="24"/>
          <w:shd w:val="clear" w:color="auto" w:fill="FFFFFF"/>
        </w:rPr>
        <w:t>2025年</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月至今已缴存的至少一个月</w:t>
      </w:r>
      <w:r>
        <w:rPr>
          <w:rFonts w:hint="eastAsia" w:ascii="宋体" w:hAnsi="宋体" w:eastAsia="宋体" w:cs="宋体"/>
          <w:i w:val="0"/>
          <w:iCs w:val="0"/>
          <w:caps w:val="0"/>
          <w:color w:val="333333"/>
          <w:spacing w:val="0"/>
          <w:sz w:val="24"/>
          <w:szCs w:val="24"/>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社会保障资金缴纳证明：提供</w:t>
      </w:r>
      <w:r>
        <w:rPr>
          <w:rFonts w:hint="eastAsia" w:ascii="宋体" w:hAnsi="宋体" w:eastAsia="宋体" w:cs="宋体"/>
          <w:i w:val="0"/>
          <w:iCs w:val="0"/>
          <w:caps w:val="0"/>
          <w:color w:val="000000"/>
          <w:spacing w:val="0"/>
          <w:sz w:val="24"/>
          <w:szCs w:val="24"/>
          <w:shd w:val="clear" w:color="auto" w:fill="FFFFFF"/>
        </w:rPr>
        <w:t>2025年</w:t>
      </w:r>
      <w:r>
        <w:rPr>
          <w:rFonts w:hint="eastAsia" w:ascii="宋体" w:hAnsi="宋体" w:eastAsia="宋体" w:cs="宋体"/>
          <w:i w:val="0"/>
          <w:iCs w:val="0"/>
          <w:caps w:val="0"/>
          <w:color w:val="000000"/>
          <w:spacing w:val="0"/>
          <w:sz w:val="24"/>
          <w:szCs w:val="24"/>
          <w:shd w:val="clear" w:color="auto" w:fill="FFFFFF"/>
          <w:lang w:val="en-US" w:eastAsia="zh-CN"/>
        </w:rPr>
        <w:t>6</w:t>
      </w:r>
      <w:r>
        <w:rPr>
          <w:rFonts w:hint="eastAsia" w:ascii="宋体" w:hAnsi="宋体" w:eastAsia="宋体" w:cs="宋体"/>
          <w:i w:val="0"/>
          <w:iCs w:val="0"/>
          <w:caps w:val="0"/>
          <w:color w:val="000000"/>
          <w:spacing w:val="0"/>
          <w:sz w:val="24"/>
          <w:szCs w:val="24"/>
          <w:shd w:val="clear" w:color="auto" w:fill="FFFFFF"/>
        </w:rPr>
        <w:t>月至今已缴存的至少一个月</w:t>
      </w:r>
      <w:r>
        <w:rPr>
          <w:rFonts w:hint="eastAsia" w:ascii="宋体" w:hAnsi="宋体" w:eastAsia="宋体" w:cs="宋体"/>
          <w:i w:val="0"/>
          <w:iCs w:val="0"/>
          <w:caps w:val="0"/>
          <w:color w:val="333333"/>
          <w:spacing w:val="0"/>
          <w:sz w:val="24"/>
          <w:szCs w:val="24"/>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（7）</w:t>
      </w:r>
      <w:r>
        <w:rPr>
          <w:rFonts w:hint="eastAsia" w:ascii="宋体" w:hAnsi="宋体" w:eastAsia="宋体" w:cs="宋体"/>
          <w:i w:val="0"/>
          <w:iCs w:val="0"/>
          <w:caps w:val="0"/>
          <w:color w:val="333333"/>
          <w:spacing w:val="0"/>
          <w:sz w:val="24"/>
          <w:szCs w:val="24"/>
          <w:shd w:val="clear" w:color="auto" w:fill="FFFFFF"/>
        </w:rPr>
        <w:t>财务状况报告：提供202</w:t>
      </w:r>
      <w:r>
        <w:rPr>
          <w:rFonts w:hint="eastAsia" w:ascii="宋体" w:hAnsi="宋体" w:eastAsia="宋体" w:cs="宋体"/>
          <w:i w:val="0"/>
          <w:iCs w:val="0"/>
          <w:caps w:val="0"/>
          <w:color w:val="333333"/>
          <w:spacing w:val="0"/>
          <w:sz w:val="24"/>
          <w:szCs w:val="24"/>
          <w:shd w:val="clear" w:color="auto" w:fill="FFFFFF"/>
          <w:lang w:val="en-US" w:eastAsia="zh-CN"/>
        </w:rPr>
        <w:t>4或2025</w:t>
      </w:r>
      <w:r>
        <w:rPr>
          <w:rFonts w:hint="eastAsia" w:ascii="宋体" w:hAnsi="宋体" w:eastAsia="宋体" w:cs="宋体"/>
          <w:i w:val="0"/>
          <w:iCs w:val="0"/>
          <w:caps w:val="0"/>
          <w:color w:val="333333"/>
          <w:spacing w:val="0"/>
          <w:sz w:val="24"/>
          <w:szCs w:val="24"/>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36"/>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firstLine="480" w:firstLineChars="200"/>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shd w:val="clear" w:color="auto" w:fill="FFFFFF"/>
          <w:lang w:eastAsia="zh-CN"/>
        </w:rPr>
        <w:t>；</w:t>
      </w:r>
    </w:p>
    <w:p>
      <w:pPr>
        <w:pStyle w:val="36"/>
        <w:keepNext w:val="0"/>
        <w:keepLines w:val="0"/>
        <w:pageBreakBefore w:val="0"/>
        <w:widowControl/>
        <w:numPr>
          <w:ilvl w:val="0"/>
          <w:numId w:val="0"/>
        </w:numPr>
        <w:kinsoku/>
        <w:wordWrap/>
        <w:overflowPunct/>
        <w:topLinePunct w:val="0"/>
        <w:autoSpaceDE/>
        <w:autoSpaceDN/>
        <w:bidi w:val="0"/>
        <w:adjustRightInd/>
        <w:snapToGrid/>
        <w:spacing w:line="480" w:lineRule="atLeast"/>
        <w:ind w:right="0" w:rightChars="0"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p>
      <w:pPr>
        <w:pStyle w:val="36"/>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谈判保证金</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五、商务部分</w:t>
      </w:r>
      <w:bookmarkEnd w:id="84"/>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企业概况；</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.经营状况。</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lang w:eastAsia="zh-CN"/>
        </w:rPr>
      </w:pPr>
      <w:bookmarkStart w:id="85" w:name="_Toc75259389"/>
    </w:p>
    <w:p>
      <w:pPr>
        <w:pStyle w:val="2"/>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六、</w:t>
      </w:r>
      <w:r>
        <w:rPr>
          <w:rFonts w:hint="eastAsia" w:ascii="宋体" w:hAnsi="宋体" w:eastAsia="宋体" w:cs="宋体"/>
          <w:b/>
          <w:color w:val="auto"/>
          <w:sz w:val="32"/>
          <w:szCs w:val="24"/>
          <w:highlight w:val="none"/>
        </w:rPr>
        <w:t>技术部分</w:t>
      </w:r>
      <w:bookmarkEnd w:id="85"/>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产品符合招标要求</w:t>
      </w:r>
      <w:r>
        <w:rPr>
          <w:rFonts w:hint="eastAsia" w:ascii="宋体" w:hAnsi="宋体" w:eastAsia="宋体" w:cs="宋体"/>
          <w:sz w:val="24"/>
          <w:szCs w:val="24"/>
          <w:highlight w:val="none"/>
          <w:lang w:eastAsia="zh-CN"/>
        </w:rPr>
        <w:t>及采购需求，并</w:t>
      </w:r>
      <w:r>
        <w:rPr>
          <w:rFonts w:hint="eastAsia" w:ascii="宋体" w:hAnsi="宋体" w:eastAsia="宋体" w:cs="宋体"/>
          <w:sz w:val="24"/>
          <w:szCs w:val="24"/>
          <w:highlight w:val="none"/>
          <w:lang w:val="en-US" w:eastAsia="zh-CN"/>
        </w:rPr>
        <w:t>提供所投产品名称、品牌、型号、技术参数、执行标准、包装规格等资料及证明满足技术参数的检测报告、彩页等</w:t>
      </w:r>
      <w:r>
        <w:rPr>
          <w:rFonts w:hint="eastAsia" w:ascii="宋体" w:hAnsi="宋体" w:eastAsia="宋体" w:cs="宋体"/>
          <w:sz w:val="24"/>
          <w:szCs w:val="24"/>
          <w:highlight w:val="none"/>
        </w:rPr>
        <w:t>相关资料</w:t>
      </w:r>
      <w:r>
        <w:rPr>
          <w:rFonts w:hint="eastAsia" w:ascii="宋体" w:hAnsi="宋体" w:eastAsia="宋体" w:cs="宋体"/>
          <w:sz w:val="24"/>
          <w:szCs w:val="24"/>
          <w:highlight w:val="none"/>
          <w:lang w:eastAsia="zh-CN"/>
        </w:rPr>
        <w:t>满足采购人的要求；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具有完善的供货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及验收方案、运输安全保证措施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实施方案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方案合理可行，有相应的进度计划保证措施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完善的</w:t>
      </w:r>
      <w:r>
        <w:rPr>
          <w:rFonts w:hint="eastAsia" w:ascii="宋体" w:hAnsi="宋体" w:eastAsia="宋体" w:cs="宋体"/>
          <w:sz w:val="24"/>
          <w:szCs w:val="24"/>
          <w:highlight w:val="none"/>
          <w:lang w:eastAsia="zh-CN"/>
        </w:rPr>
        <w:t>售后服务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及时维修、更换</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服务承诺等</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具体可行的售后服务承诺、产品质量保证承诺，保证采购人能正常使用</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bookmarkStart w:id="86" w:name="_Toc75259390"/>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pStyle w:val="2"/>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r>
        <w:rPr>
          <w:rFonts w:hint="eastAsia" w:ascii="宋体" w:hAnsi="宋体" w:eastAsia="宋体" w:cs="宋体"/>
          <w:b/>
          <w:color w:val="auto"/>
          <w:sz w:val="32"/>
          <w:szCs w:val="24"/>
          <w:highlight w:val="none"/>
          <w:lang w:eastAsia="zh-CN"/>
        </w:rPr>
        <w:t>七、</w:t>
      </w:r>
      <w:r>
        <w:rPr>
          <w:rFonts w:hint="eastAsia" w:ascii="宋体" w:hAnsi="宋体" w:eastAsia="宋体" w:cs="宋体"/>
          <w:b/>
          <w:color w:val="auto"/>
          <w:sz w:val="32"/>
          <w:szCs w:val="24"/>
          <w:highlight w:val="none"/>
        </w:rPr>
        <w:t>其他材料</w:t>
      </w:r>
      <w:bookmarkEnd w:id="86"/>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宋体" w:hAnsi="宋体" w:eastAsia="宋体" w:cs="宋体"/>
          <w:color w:val="auto"/>
          <w:lang w:val="zh-CN"/>
        </w:rPr>
      </w:pPr>
      <w:bookmarkStart w:id="87" w:name="_Hlk74736213"/>
      <w:r>
        <w:rPr>
          <w:rFonts w:hint="eastAsia" w:ascii="宋体" w:hAnsi="宋体" w:eastAsia="宋体" w:cs="宋体"/>
          <w:b/>
          <w:color w:val="auto"/>
          <w:sz w:val="28"/>
          <w:szCs w:val="28"/>
          <w:highlight w:val="none"/>
          <w:lang w:val="zh-CN"/>
        </w:rPr>
        <w:t>1、政府采购供应商拒绝政府采购领域商业贿赂承诺书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center"/>
        <w:textAlignment w:val="auto"/>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    月    日</w:t>
      </w:r>
      <w:r>
        <w:rPr>
          <w:rFonts w:hint="eastAsia" w:ascii="宋体" w:hAnsi="宋体" w:eastAsia="宋体" w:cs="宋体"/>
          <w:b/>
          <w:color w:val="auto"/>
          <w:sz w:val="28"/>
          <w:szCs w:val="28"/>
          <w:highlight w:val="none"/>
          <w:lang w:val="zh-CN"/>
        </w:rPr>
        <w:br w:type="page"/>
      </w:r>
      <w:r>
        <w:rPr>
          <w:rFonts w:hint="eastAsia" w:ascii="宋体" w:hAnsi="宋体" w:eastAsia="宋体" w:cs="宋体"/>
          <w:b/>
          <w:color w:val="auto"/>
          <w:sz w:val="28"/>
          <w:szCs w:val="28"/>
          <w:highlight w:val="none"/>
          <w:lang w:val="zh-CN"/>
        </w:rPr>
        <w:t>2、供应商资格承诺书</w:t>
      </w:r>
    </w:p>
    <w:p>
      <w:pPr>
        <w:outlineLvl w:val="9"/>
        <w:rPr>
          <w:rFonts w:hint="eastAsia" w:ascii="宋体" w:hAnsi="宋体" w:eastAsia="宋体" w:cs="宋体"/>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1.我方在本项目投标中，不存在与其他供应商单位负责人为同一人或者存在直接控股、管理关系。</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8" w:name="_Toc10578_WPSOffice_Level2"/>
      <w:bookmarkStart w:id="89" w:name="_Toc14125_WPSOffice_Level2"/>
      <w:bookmarkStart w:id="90" w:name="_Toc16297_WPSOffice_Level2"/>
      <w:r>
        <w:rPr>
          <w:rFonts w:hint="eastAsia" w:ascii="宋体" w:hAnsi="宋体" w:eastAsia="宋体" w:cs="宋体"/>
          <w:color w:val="auto"/>
          <w:sz w:val="24"/>
          <w:szCs w:val="24"/>
          <w:highlight w:val="none"/>
          <w:lang w:val="zh-CN"/>
        </w:rPr>
        <w:t>1.1股权关系说明</w:t>
      </w:r>
      <w:bookmarkEnd w:id="88"/>
      <w:bookmarkEnd w:id="89"/>
      <w:bookmarkEnd w:id="90"/>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91" w:name="_Toc1335_WPSOffice_Level2"/>
      <w:bookmarkStart w:id="92" w:name="_Toc20668_WPSOffice_Level2"/>
      <w:bookmarkStart w:id="93" w:name="_Toc26574_WPSOffice_Level2"/>
      <w:r>
        <w:rPr>
          <w:rFonts w:hint="eastAsia" w:ascii="宋体" w:hAnsi="宋体" w:eastAsia="宋体" w:cs="宋体"/>
          <w:color w:val="auto"/>
          <w:sz w:val="24"/>
          <w:szCs w:val="24"/>
          <w:highlight w:val="none"/>
          <w:lang w:val="zh-CN"/>
        </w:rPr>
        <w:t>1.2管理关系说明</w:t>
      </w:r>
      <w:bookmarkEnd w:id="91"/>
      <w:bookmarkEnd w:id="92"/>
      <w:bookmarkEnd w:id="93"/>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keepNext w:val="0"/>
        <w:keepLines w:val="0"/>
        <w:pageBreakBefore w:val="0"/>
        <w:widowControl w:val="0"/>
        <w:kinsoku/>
        <w:wordWrap/>
        <w:overflowPunct/>
        <w:topLinePunct w:val="0"/>
        <w:bidi w:val="0"/>
        <w:snapToGrid/>
        <w:spacing w:line="480" w:lineRule="exact"/>
        <w:ind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lang w:val="en-US" w:eastAsia="zh-CN"/>
        </w:rPr>
        <w:t>3、</w:t>
      </w:r>
      <w:r>
        <w:rPr>
          <w:rFonts w:hint="eastAsia" w:ascii="宋体" w:hAnsi="宋体" w:eastAsia="宋体" w:cs="宋体"/>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2"/>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2"/>
        <w:rPr>
          <w:rFonts w:hint="eastAsia" w:ascii="宋体" w:hAnsi="宋体" w:eastAsia="宋体" w:cs="宋体"/>
        </w:rPr>
      </w:pPr>
      <w:r>
        <w:rPr>
          <w:rFonts w:hint="eastAsia" w:ascii="宋体" w:hAnsi="宋体" w:eastAsia="宋体" w:cs="宋体"/>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bookmarkStart w:id="94" w:name="_Hlk63418484"/>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bookmarkEnd w:id="94"/>
    <w:p>
      <w:pPr>
        <w:bidi w:val="0"/>
        <w:spacing w:line="240" w:lineRule="auto"/>
        <w:jc w:val="left"/>
        <w:rPr>
          <w:rFonts w:hint="eastAsia" w:ascii="宋体" w:hAnsi="宋体" w:eastAsia="宋体" w:cs="宋体"/>
          <w:b/>
          <w:bCs/>
          <w:color w:val="auto"/>
          <w:sz w:val="24"/>
          <w:szCs w:val="32"/>
          <w:highlight w:val="none"/>
        </w:rPr>
      </w:pPr>
    </w:p>
    <w:p>
      <w:pPr>
        <w:bidi w:val="0"/>
        <w:spacing w:line="24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2"/>
          <w:szCs w:val="32"/>
          <w:lang w:val="en-US" w:eastAsia="zh-CN" w:bidi="ar"/>
        </w:rPr>
        <w:t>中小企业声明函</w:t>
      </w:r>
    </w:p>
    <w:p>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lang w:val="en-US" w:eastAsia="zh-CN"/>
        </w:rPr>
        <w:t>采购活动，提供的货物全部由符合政策要求的中小企业制造。相关企业（含联合体中的中小企业、签订分包意向协议的中小企业） 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 xml:space="preserve"> ，属于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 xml:space="preserve"> 行业；制造商为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w:t>
      </w:r>
      <w:r>
        <w:rPr>
          <w:rFonts w:hint="eastAsia" w:ascii="宋体" w:hAnsi="宋体" w:eastAsia="宋体" w:cs="宋体"/>
          <w:color w:val="auto"/>
          <w:sz w:val="24"/>
          <w:szCs w:val="24"/>
          <w:vertAlign w:val="superscript"/>
          <w:lang w:val="en-US" w:eastAsia="zh-CN"/>
        </w:rPr>
        <w:t>1</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u w:val="single"/>
          <w:lang w:val="en-US" w:eastAsia="zh-CN"/>
        </w:rPr>
        <w:t>（中型企业、小 型企业、微型企业）</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 xml:space="preserve"> ，属于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 xml:space="preserve"> 行业；制造商为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 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万元，属于</w:t>
      </w:r>
      <w:r>
        <w:rPr>
          <w:rFonts w:hint="eastAsia" w:ascii="宋体" w:hAnsi="宋体" w:eastAsia="宋体" w:cs="宋体"/>
          <w:color w:val="auto"/>
          <w:sz w:val="24"/>
          <w:szCs w:val="24"/>
          <w:u w:val="single"/>
          <w:lang w:val="en-US" w:eastAsia="zh-CN"/>
        </w:rPr>
        <w:t>（中型企业、小型 企业、微型企业</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以上企业，不属于大企业的分支机构，不存在控股股东 为大企业的情形，也不存在与大企业的负责人为同一人的情 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企业名称（盖章）：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日 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从业人员、营业收入、资产总额填报上一年度数据，无上一年度数据的新成立企业可不填报。</w:t>
      </w: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numPr>
          <w:ilvl w:val="0"/>
          <w:numId w:val="0"/>
        </w:numPr>
        <w:tabs>
          <w:tab w:val="left" w:pos="0"/>
        </w:tabs>
        <w:suppressAutoHyphens/>
        <w:spacing w:line="360" w:lineRule="auto"/>
        <w:ind w:leftChars="0"/>
        <w:outlineLvl w:val="9"/>
        <w:rPr>
          <w:rFonts w:hint="eastAsia" w:ascii="宋体" w:hAnsi="宋体" w:eastAsia="宋体" w:cs="宋体"/>
          <w:b/>
          <w:color w:val="auto"/>
          <w:kern w:val="0"/>
          <w:sz w:val="24"/>
          <w:szCs w:val="24"/>
          <w:highlight w:val="none"/>
        </w:rPr>
      </w:pP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2"/>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2"/>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2"/>
        </w:numPr>
        <w:jc w:val="center"/>
        <w:outlineLvl w:val="9"/>
        <w:rPr>
          <w:rFonts w:hint="eastAsia" w:ascii="宋体" w:hAnsi="宋体" w:eastAsia="宋体" w:cs="宋体"/>
          <w:b/>
          <w:color w:val="auto"/>
          <w:szCs w:val="21"/>
          <w:highlight w:val="none"/>
        </w:rPr>
      </w:pPr>
    </w:p>
    <w:p>
      <w:pPr>
        <w:numPr>
          <w:ilvl w:val="0"/>
          <w:numId w:val="2"/>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bookmarkEnd w:id="87"/>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2"/>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5"/>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rPr>
      </w:pPr>
    </w:p>
    <w:p>
      <w:pPr>
        <w:jc w:val="both"/>
        <w:rPr>
          <w:rFonts w:hint="eastAsia" w:ascii="宋体" w:hAnsi="宋体" w:eastAsia="宋体" w:cs="宋体"/>
          <w:b/>
          <w:color w:val="auto"/>
          <w:sz w:val="24"/>
          <w:szCs w:val="24"/>
          <w:highlight w:val="none"/>
        </w:rPr>
      </w:pPr>
      <w:bookmarkStart w:id="95" w:name="_Toc10213"/>
      <w:bookmarkStart w:id="96" w:name="_Toc29480"/>
    </w:p>
    <w:p>
      <w:pPr>
        <w:jc w:val="both"/>
        <w:rPr>
          <w:rFonts w:hint="eastAsia" w:ascii="宋体" w:hAnsi="宋体" w:eastAsia="宋体" w:cs="宋体"/>
          <w:b/>
          <w:color w:val="auto"/>
          <w:sz w:val="24"/>
          <w:szCs w:val="24"/>
          <w:highlight w:val="none"/>
        </w:rPr>
      </w:pPr>
    </w:p>
    <w:p>
      <w:pPr>
        <w:jc w:val="both"/>
        <w:rPr>
          <w:rFonts w:hint="eastAsia" w:ascii="宋体" w:hAnsi="宋体" w:eastAsia="宋体" w:cs="宋体"/>
          <w:b/>
          <w:color w:val="000000" w:themeColor="text1"/>
          <w:sz w:val="24"/>
          <w:szCs w:val="24"/>
          <w:highlight w:val="none"/>
          <w14:textFill>
            <w14:solidFill>
              <w14:schemeClr w14:val="tx1"/>
            </w14:solidFill>
          </w14:textFill>
        </w:rPr>
      </w:pPr>
    </w:p>
    <w:p>
      <w:pPr>
        <w:jc w:val="both"/>
        <w:rPr>
          <w:rFonts w:hint="eastAsia" w:ascii="宋体" w:hAnsi="宋体" w:eastAsia="宋体" w:cs="宋体"/>
          <w:b/>
          <w:color w:val="000000" w:themeColor="text1"/>
          <w:sz w:val="24"/>
          <w:szCs w:val="24"/>
          <w:highlight w:val="none"/>
          <w14:textFill>
            <w14:solidFill>
              <w14:schemeClr w14:val="tx1"/>
            </w14:solidFill>
          </w14:textFill>
        </w:rPr>
      </w:pPr>
    </w:p>
    <w:p>
      <w:pPr>
        <w:jc w:val="both"/>
        <w:rPr>
          <w:rFonts w:hint="eastAsia" w:ascii="宋体" w:hAnsi="宋体" w:eastAsia="宋体" w:cs="宋体"/>
          <w:color w:val="000000" w:themeColor="text1"/>
          <w:sz w:val="24"/>
          <w:szCs w:val="24"/>
          <w:highlight w:val="none"/>
          <w14:textFill>
            <w14:solidFill>
              <w14:schemeClr w14:val="tx1"/>
            </w14:solidFill>
          </w14:textFill>
        </w:rPr>
      </w:pPr>
      <w:bookmarkStart w:id="97" w:name="OLE_LINK10"/>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cs="宋体"/>
          <w:b/>
          <w:color w:val="000000" w:themeColor="text1"/>
          <w:sz w:val="24"/>
          <w:szCs w:val="24"/>
          <w:highlight w:val="none"/>
          <w:lang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w:t>
      </w:r>
    </w:p>
    <w:bookmarkEnd w:id="97"/>
    <w:p>
      <w:pPr>
        <w:jc w:val="center"/>
        <w:rPr>
          <w:rFonts w:hint="eastAsia"/>
          <w:b/>
          <w:bCs/>
          <w:color w:val="000000" w:themeColor="text1"/>
          <w:sz w:val="28"/>
          <w:szCs w:val="28"/>
          <w:lang w:eastAsia="zh-CN"/>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关于符合本国产品标准的声明函</w:t>
      </w:r>
      <w:bookmarkEnd w:id="95"/>
      <w:bookmarkEnd w:id="96"/>
    </w:p>
    <w:p>
      <w:pPr>
        <w:pStyle w:val="7"/>
        <w:rPr>
          <w:rFonts w:hint="eastAsia"/>
          <w:color w:val="000000" w:themeColor="text1"/>
          <w:lang w:eastAsia="zh-CN"/>
          <w14:textFill>
            <w14:solidFill>
              <w14:schemeClr w14:val="tx1"/>
            </w14:solidFill>
          </w14:textFill>
        </w:rPr>
      </w:pP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（产品名称1）</w:t>
      </w:r>
      <w:r>
        <w:rPr>
          <w:rFonts w:hint="eastAsia" w:ascii="宋体" w:hAnsi="宋体" w:eastAsia="宋体" w:cs="宋体"/>
          <w:color w:val="000000" w:themeColor="text1"/>
          <w:kern w:val="0"/>
          <w:sz w:val="24"/>
          <w:szCs w:val="24"/>
          <w:lang w:eastAsia="zh-CN"/>
          <w14:textFill>
            <w14:solidFill>
              <w14:schemeClr w14:val="tx1"/>
            </w14:solidFill>
          </w14:textFill>
        </w:rPr>
        <w:t>1，生产厂为</w:t>
      </w:r>
      <w:r>
        <w:rPr>
          <w:rFonts w:hint="eastAsia" w:ascii="宋体" w:hAnsi="宋体" w:eastAsia="宋体" w:cs="宋体"/>
          <w:color w:val="000000" w:themeColor="text1"/>
          <w:kern w:val="0"/>
          <w:sz w:val="24"/>
          <w:szCs w:val="24"/>
          <w:u w:val="single"/>
          <w:lang w:eastAsia="zh-CN"/>
          <w14:textFill>
            <w14:solidFill>
              <w14:schemeClr w14:val="tx1"/>
            </w14:solidFill>
          </w14:textFill>
        </w:rPr>
        <w:t>（厂名）</w:t>
      </w:r>
      <w:r>
        <w:rPr>
          <w:rFonts w:hint="eastAsia" w:ascii="宋体" w:hAnsi="宋体" w:eastAsia="宋体" w:cs="宋体"/>
          <w:color w:val="000000" w:themeColor="text1"/>
          <w:kern w:val="0"/>
          <w:sz w:val="24"/>
          <w:szCs w:val="24"/>
          <w:u w:val="none"/>
          <w:lang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，厂址为</w:t>
      </w:r>
      <w:r>
        <w:rPr>
          <w:rFonts w:hint="eastAsia" w:ascii="宋体" w:hAnsi="宋体" w:eastAsia="宋体" w:cs="宋体"/>
          <w:color w:val="000000" w:themeColor="text1"/>
          <w:kern w:val="0"/>
          <w:sz w:val="24"/>
          <w:szCs w:val="24"/>
          <w:u w:val="single"/>
          <w:lang w:eastAsia="zh-CN"/>
          <w14:textFill>
            <w14:solidFill>
              <w14:schemeClr w14:val="tx1"/>
            </w14:solidFill>
          </w14:textFill>
        </w:rPr>
        <w:t>（生产厂址）</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（产品名称1）</w:t>
      </w:r>
      <w:r>
        <w:rPr>
          <w:rFonts w:hint="eastAsia" w:ascii="宋体" w:hAnsi="宋体" w:eastAsia="宋体" w:cs="宋体"/>
          <w:color w:val="000000" w:themeColor="text1"/>
          <w:kern w:val="0"/>
          <w:sz w:val="24"/>
          <w:szCs w:val="24"/>
          <w:lang w:eastAsia="zh-CN"/>
          <w14:textFill>
            <w14:solidFill>
              <w14:schemeClr w14:val="tx1"/>
            </w14:solidFill>
          </w14:textFill>
        </w:rPr>
        <w:t>的中国境内生产的组件成本占比≥</w:t>
      </w:r>
      <w:r>
        <w:rPr>
          <w:rFonts w:hint="eastAsia" w:ascii="宋体" w:hAnsi="宋体" w:eastAsia="宋体" w:cs="宋体"/>
          <w:color w:val="000000" w:themeColor="text1"/>
          <w:kern w:val="0"/>
          <w:sz w:val="24"/>
          <w:szCs w:val="24"/>
          <w:u w:val="single"/>
          <w:lang w:eastAsia="zh-CN"/>
          <w14:textFill>
            <w14:solidFill>
              <w14:schemeClr w14:val="tx1"/>
            </w14:solidFill>
          </w14:textFill>
        </w:rPr>
        <w:t>（规定比例）</w:t>
      </w:r>
      <w:r>
        <w:rPr>
          <w:rFonts w:hint="eastAsia" w:ascii="宋体" w:hAnsi="宋体" w:eastAsia="宋体" w:cs="宋体"/>
          <w:color w:val="000000" w:themeColor="text1"/>
          <w:kern w:val="0"/>
          <w:sz w:val="24"/>
          <w:szCs w:val="24"/>
          <w:lang w:eastAsia="zh-CN"/>
          <w14:textFill>
            <w14:solidFill>
              <w14:schemeClr w14:val="tx1"/>
            </w14:solidFill>
          </w14:textFill>
        </w:rPr>
        <w:t>3。</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（产品名称1）</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u w:val="single"/>
          <w:lang w:eastAsia="zh-CN"/>
          <w14:textFill>
            <w14:solidFill>
              <w14:schemeClr w14:val="tx1"/>
            </w14:solidFill>
          </w14:textFill>
        </w:rPr>
        <w:t>（关键组件）</w:t>
      </w:r>
      <w:r>
        <w:rPr>
          <w:rFonts w:hint="eastAsia" w:ascii="宋体" w:hAnsi="宋体" w:eastAsia="宋体" w:cs="宋体"/>
          <w:color w:val="000000" w:themeColor="text1"/>
          <w:kern w:val="0"/>
          <w:sz w:val="24"/>
          <w:szCs w:val="24"/>
          <w:lang w:eastAsia="zh-CN"/>
          <w14:textFill>
            <w14:solidFill>
              <w14:schemeClr w14:val="tx1"/>
            </w14:solidFill>
          </w14:textFill>
        </w:rPr>
        <w:t>4在中国境内生产。</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（产品名称1）</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u w:val="single"/>
          <w:lang w:eastAsia="zh-CN"/>
          <w14:textFill>
            <w14:solidFill>
              <w14:schemeClr w14:val="tx1"/>
            </w14:solidFill>
          </w14:textFill>
        </w:rPr>
        <w:t>（关键工序）5</w:t>
      </w:r>
      <w:r>
        <w:rPr>
          <w:rFonts w:hint="eastAsia" w:ascii="宋体" w:hAnsi="宋体" w:eastAsia="宋体" w:cs="宋体"/>
          <w:color w:val="000000" w:themeColor="text1"/>
          <w:kern w:val="0"/>
          <w:sz w:val="24"/>
          <w:szCs w:val="24"/>
          <w:lang w:eastAsia="zh-CN"/>
          <w14:textFill>
            <w14:solidFill>
              <w14:schemeClr w14:val="tx1"/>
            </w14:solidFill>
          </w14:textFill>
        </w:rPr>
        <w:t>在中国境内完成。</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1，生产厂为</w:t>
      </w:r>
      <w:r>
        <w:rPr>
          <w:rFonts w:hint="eastAsia" w:ascii="宋体" w:hAnsi="宋体" w:eastAsia="宋体" w:cs="宋体"/>
          <w:color w:val="000000" w:themeColor="text1"/>
          <w:kern w:val="0"/>
          <w:sz w:val="24"/>
          <w:szCs w:val="24"/>
          <w:u w:val="single"/>
          <w:lang w:eastAsia="zh-CN"/>
          <w14:textFill>
            <w14:solidFill>
              <w14:schemeClr w14:val="tx1"/>
            </w14:solidFill>
          </w14:textFill>
        </w:rPr>
        <w:t>（厂名）</w:t>
      </w:r>
      <w:r>
        <w:rPr>
          <w:rFonts w:hint="eastAsia" w:ascii="宋体" w:hAnsi="宋体" w:eastAsia="宋体" w:cs="宋体"/>
          <w:color w:val="000000" w:themeColor="text1"/>
          <w:kern w:val="0"/>
          <w:sz w:val="24"/>
          <w:szCs w:val="24"/>
          <w:u w:val="none"/>
          <w:lang w:eastAsia="zh-CN"/>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，厂址为</w:t>
      </w:r>
      <w:r>
        <w:rPr>
          <w:rFonts w:hint="eastAsia" w:ascii="宋体" w:hAnsi="宋体" w:eastAsia="宋体" w:cs="宋体"/>
          <w:color w:val="000000" w:themeColor="text1"/>
          <w:kern w:val="0"/>
          <w:sz w:val="24"/>
          <w:szCs w:val="24"/>
          <w:u w:val="single"/>
          <w:lang w:eastAsia="zh-CN"/>
          <w14:textFill>
            <w14:solidFill>
              <w14:schemeClr w14:val="tx1"/>
            </w14:solidFill>
          </w14:textFill>
        </w:rPr>
        <w:t>（生产厂址）</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的中国境内生产的组件成本占比≥</w:t>
      </w:r>
      <w:r>
        <w:rPr>
          <w:rFonts w:hint="eastAsia" w:ascii="宋体" w:hAnsi="宋体" w:eastAsia="宋体" w:cs="宋体"/>
          <w:color w:val="000000" w:themeColor="text1"/>
          <w:kern w:val="0"/>
          <w:sz w:val="24"/>
          <w:szCs w:val="24"/>
          <w:u w:val="single"/>
          <w:lang w:eastAsia="zh-CN"/>
          <w14:textFill>
            <w14:solidFill>
              <w14:schemeClr w14:val="tx1"/>
            </w14:solidFill>
          </w14:textFill>
        </w:rPr>
        <w:t>（规定比例）</w:t>
      </w:r>
      <w:r>
        <w:rPr>
          <w:rFonts w:hint="eastAsia" w:ascii="宋体" w:hAnsi="宋体" w:eastAsia="宋体" w:cs="宋体"/>
          <w:color w:val="000000" w:themeColor="text1"/>
          <w:kern w:val="0"/>
          <w:sz w:val="24"/>
          <w:szCs w:val="24"/>
          <w:lang w:eastAsia="zh-CN"/>
          <w14:textFill>
            <w14:solidFill>
              <w14:schemeClr w14:val="tx1"/>
            </w14:solidFill>
          </w14:textFill>
        </w:rPr>
        <w:t>3。</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（产品名称1）</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u w:val="single"/>
          <w:lang w:eastAsia="zh-CN"/>
          <w14:textFill>
            <w14:solidFill>
              <w14:schemeClr w14:val="tx1"/>
            </w14:solidFill>
          </w14:textFill>
        </w:rPr>
        <w:t>（关键组件）</w:t>
      </w:r>
      <w:r>
        <w:rPr>
          <w:rFonts w:hint="eastAsia" w:ascii="宋体" w:hAnsi="宋体" w:eastAsia="宋体" w:cs="宋体"/>
          <w:color w:val="000000" w:themeColor="text1"/>
          <w:kern w:val="0"/>
          <w:sz w:val="24"/>
          <w:szCs w:val="24"/>
          <w:lang w:eastAsia="zh-CN"/>
          <w14:textFill>
            <w14:solidFill>
              <w14:schemeClr w14:val="tx1"/>
            </w14:solidFill>
          </w14:textFill>
        </w:rPr>
        <w:t>4在中国境内生产。</w:t>
      </w:r>
      <w:r>
        <w:rPr>
          <w:rFonts w:hint="eastAsia" w:ascii="宋体" w:hAnsi="宋体" w:eastAsia="宋体" w:cs="宋体"/>
          <w:color w:val="000000" w:themeColor="text1"/>
          <w:kern w:val="0"/>
          <w:sz w:val="24"/>
          <w:szCs w:val="24"/>
          <w:u w:val="single"/>
          <w:lang w:eastAsia="zh-CN"/>
          <w14:textFill>
            <w14:solidFill>
              <w14:schemeClr w14:val="tx1"/>
            </w14:solidFill>
          </w14:textFill>
        </w:rPr>
        <w:t>（产品名称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2</w:t>
      </w:r>
      <w:r>
        <w:rPr>
          <w:rFonts w:hint="eastAsia" w:ascii="宋体" w:hAnsi="宋体" w:eastAsia="宋体" w:cs="宋体"/>
          <w:color w:val="000000" w:themeColor="text1"/>
          <w:kern w:val="0"/>
          <w:sz w:val="24"/>
          <w:szCs w:val="24"/>
          <w:u w:val="single"/>
          <w:lang w:eastAsia="zh-CN"/>
          <w14:textFill>
            <w14:solidFill>
              <w14:schemeClr w14:val="tx1"/>
            </w14:solidFill>
          </w14:textFill>
        </w:rPr>
        <w:t>）</w:t>
      </w:r>
      <w:r>
        <w:rPr>
          <w:rFonts w:hint="eastAsia" w:ascii="宋体" w:hAnsi="宋体" w:eastAsia="宋体" w:cs="宋体"/>
          <w:color w:val="000000" w:themeColor="text1"/>
          <w:kern w:val="0"/>
          <w:sz w:val="24"/>
          <w:szCs w:val="24"/>
          <w:lang w:eastAsia="zh-CN"/>
          <w14:textFill>
            <w14:solidFill>
              <w14:schemeClr w14:val="tx1"/>
            </w14:solidFill>
          </w14:textFill>
        </w:rPr>
        <w:t>的</w:t>
      </w:r>
      <w:r>
        <w:rPr>
          <w:rFonts w:hint="eastAsia" w:ascii="宋体" w:hAnsi="宋体" w:eastAsia="宋体" w:cs="宋体"/>
          <w:color w:val="000000" w:themeColor="text1"/>
          <w:kern w:val="0"/>
          <w:sz w:val="24"/>
          <w:szCs w:val="24"/>
          <w:u w:val="single"/>
          <w:lang w:eastAsia="zh-CN"/>
          <w14:textFill>
            <w14:solidFill>
              <w14:schemeClr w14:val="tx1"/>
            </w14:solidFill>
          </w14:textFill>
        </w:rPr>
        <w:t>（关键工序）5</w:t>
      </w:r>
      <w:r>
        <w:rPr>
          <w:rFonts w:hint="eastAsia" w:ascii="宋体" w:hAnsi="宋体" w:eastAsia="宋体" w:cs="宋体"/>
          <w:color w:val="000000" w:themeColor="text1"/>
          <w:kern w:val="0"/>
          <w:sz w:val="24"/>
          <w:szCs w:val="24"/>
          <w:lang w:eastAsia="zh-CN"/>
          <w14:textFill>
            <w14:solidFill>
              <w14:schemeClr w14:val="tx1"/>
            </w14:solidFill>
          </w14:textFill>
        </w:rPr>
        <w:t>在中国境内完成。</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本公司（单位）对上述声明内容的真实性负责。如有虚假，愿承担相应法律责任。</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p>
    <w:p>
      <w:pPr>
        <w:spacing w:line="360" w:lineRule="auto"/>
        <w:ind w:firstLine="3283" w:firstLineChars="1368"/>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公司（单位）名称（盖章）：　        </w:t>
      </w:r>
    </w:p>
    <w:p>
      <w:pPr>
        <w:spacing w:line="360" w:lineRule="auto"/>
        <w:ind w:firstLine="3283" w:firstLineChars="1368"/>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日期：　     年　  月　  日         </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__________________</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1.产品如有型号，请在“产品名称”栏一并填写。</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2.生产厂名与厂址应与生产厂营业执照载明的相关信息保持一致。</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3.该产品的中国境内生产的组件成本占比相关要求实施前，“规定比例”栏可不填，下同。</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4.该产品的关键组件要求实施前，“关键组件”栏可不填，下同。</w:t>
      </w:r>
    </w:p>
    <w:p>
      <w:pPr>
        <w:spacing w:line="360" w:lineRule="auto"/>
        <w:ind w:firstLine="567"/>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5.该产品的关键工序要求实施前，“关键工序”栏可不填，下同。</w:t>
      </w:r>
    </w:p>
    <w:p>
      <w:pPr>
        <w:pStyle w:val="6"/>
        <w:ind w:firstLine="0" w:firstLineChars="0"/>
        <w:jc w:val="both"/>
        <w:rPr>
          <w:rFonts w:hint="eastAsia" w:ascii="宋体" w:hAnsi="宋体" w:eastAsia="宋体" w:cs="宋体"/>
          <w:color w:val="000000" w:themeColor="text1"/>
          <w:kern w:val="0"/>
          <w:sz w:val="24"/>
          <w:szCs w:val="24"/>
          <w:lang w:eastAsia="zh-CN"/>
          <w14:textFill>
            <w14:solidFill>
              <w14:schemeClr w14:val="tx1"/>
            </w14:solidFill>
          </w14:textFill>
        </w:rPr>
      </w:pPr>
    </w:p>
    <w:p>
      <w:pPr>
        <w:pStyle w:val="6"/>
        <w:ind w:firstLine="0" w:firstLineChars="0"/>
        <w:jc w:val="both"/>
        <w:rPr>
          <w:rFonts w:hint="eastAsia" w:ascii="宋体" w:hAnsi="宋体" w:eastAsia="宋体" w:cs="宋体"/>
          <w:color w:val="000000" w:themeColor="text1"/>
          <w:kern w:val="0"/>
          <w:sz w:val="24"/>
          <w:szCs w:val="24"/>
          <w:lang w:val="en-US" w:eastAsia="zh-CN"/>
          <w14:textFill>
            <w14:solidFill>
              <w14:schemeClr w14:val="tx1"/>
            </w14:solidFill>
          </w14:textFill>
        </w:rPr>
      </w:pPr>
      <w:bookmarkStart w:id="98" w:name="_Toc2502"/>
      <w:bookmarkStart w:id="99" w:name="_Toc15725"/>
      <w:r>
        <w:rPr>
          <w:rFonts w:hint="eastAsia" w:ascii="宋体" w:hAnsi="宋体" w:eastAsia="宋体" w:cs="宋体"/>
          <w:color w:val="000000" w:themeColor="text1"/>
          <w:kern w:val="0"/>
          <w:sz w:val="24"/>
          <w:szCs w:val="24"/>
          <w:lang w:val="en-US" w:eastAsia="zh-CN"/>
          <w14:textFill>
            <w14:solidFill>
              <w14:schemeClr w14:val="tx1"/>
            </w14:solidFill>
          </w14:textFill>
        </w:rPr>
        <w:t>注：产品在中国境内生产的组件成本，按照《中国境内生产的组件成本核算基本规则》计算。</w:t>
      </w:r>
      <w:bookmarkEnd w:id="98"/>
      <w:bookmarkEnd w:id="99"/>
    </w:p>
    <w:p>
      <w:pPr>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FF0000"/>
          <w:kern w:val="0"/>
          <w:sz w:val="24"/>
          <w:szCs w:val="20"/>
          <w:lang w:eastAsia="zh-CN"/>
        </w:rPr>
        <w:br w:type="page"/>
      </w:r>
      <w:bookmarkStart w:id="100" w:name="_Toc10722"/>
      <w:bookmarkStart w:id="101" w:name="_Toc23090"/>
      <w:r>
        <w:rPr>
          <w:rFonts w:hint="eastAsia" w:ascii="宋体" w:hAnsi="宋体" w:eastAsia="宋体" w:cs="宋体"/>
          <w:b/>
          <w:color w:val="000000" w:themeColor="text1"/>
          <w:sz w:val="24"/>
          <w:szCs w:val="24"/>
          <w:highlight w:val="none"/>
          <w14:textFill>
            <w14:solidFill>
              <w14:schemeClr w14:val="tx1"/>
            </w14:solidFill>
          </w14:textFill>
        </w:rPr>
        <w:t>附件</w:t>
      </w:r>
      <w:r>
        <w:rPr>
          <w:rFonts w:hint="eastAsia" w:ascii="宋体" w:hAnsi="宋体" w:eastAsia="宋体" w:cs="宋体"/>
          <w:b/>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w:t>
      </w:r>
    </w:p>
    <w:p>
      <w:pPr>
        <w:jc w:val="cente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关于符合本国产品标准的成本占比承诺函</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【如</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适用</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pPr>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关于符合本国产品标准的成本占比承诺函</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19"/>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pPr>
              <w:widowControl w:val="0"/>
              <w:ind w:firstLine="0" w:firstLineChars="0"/>
              <w:jc w:val="cente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项目</w:t>
            </w:r>
          </w:p>
        </w:tc>
        <w:tc>
          <w:tcPr>
            <w:tcW w:w="2092" w:type="dxa"/>
            <w:vAlign w:val="center"/>
          </w:tcPr>
          <w:p>
            <w:pPr>
              <w:widowControl w:val="0"/>
              <w:ind w:firstLine="0" w:firstLineChars="0"/>
              <w:jc w:val="cente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填写内容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本公司（单位）填写、盖章与签署，即视为对表格内容真实、准确、完整的正式承诺。如存在任何虚假、误导性陈述或重大遗漏，本公司（单位）愿承担由此产生的一切法律后果及责任。</w:t>
      </w:r>
    </w:p>
    <w:p>
      <w:pPr>
        <w:keepNext w:val="0"/>
        <w:keepLines w:val="0"/>
        <w:pageBreakBefore w:val="0"/>
        <w:widowControl w:val="0"/>
        <w:kinsoku/>
        <w:wordWrap w:val="0"/>
        <w:overflowPunct/>
        <w:topLinePunct w:val="0"/>
        <w:autoSpaceDE/>
        <w:autoSpaceDN/>
        <w:bidi w:val="0"/>
        <w:adjustRightInd/>
        <w:snapToGrid/>
        <w:spacing w:line="500" w:lineRule="exact"/>
        <w:ind w:left="0" w:leftChars="0" w:firstLine="4320" w:firstLineChars="18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供应商名称：（公章）</w:t>
      </w:r>
    </w:p>
    <w:p>
      <w:pPr>
        <w:keepNext w:val="0"/>
        <w:keepLines w:val="0"/>
        <w:pageBreakBefore w:val="0"/>
        <w:widowControl w:val="0"/>
        <w:kinsoku/>
        <w:wordWrap w:val="0"/>
        <w:overflowPunct/>
        <w:topLinePunct w:val="0"/>
        <w:autoSpaceDE/>
        <w:autoSpaceDN/>
        <w:bidi w:val="0"/>
        <w:adjustRightInd/>
        <w:snapToGrid/>
        <w:spacing w:line="500" w:lineRule="exact"/>
        <w:ind w:left="0" w:leftChars="0" w:firstLine="4320" w:firstLineChars="18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日期：    年    月　  日</w:t>
      </w:r>
      <w:r>
        <w:rPr>
          <w:rFonts w:hint="eastAsia" w:ascii="宋体" w:hAnsi="宋体" w:eastAsia="宋体" w:cs="宋体"/>
          <w:i w:val="0"/>
          <w:iCs w:val="0"/>
          <w:caps w:val="0"/>
          <w:color w:val="auto"/>
          <w:spacing w:val="0"/>
          <w:kern w:val="0"/>
          <w:sz w:val="24"/>
          <w:szCs w:val="24"/>
          <w:highlight w:val="none"/>
          <w:u w:val="none"/>
          <w:shd w:val="clear" w:fill="FFFFFF"/>
          <w:vertAlign w:val="baseline"/>
          <w:lang w:val="en-US" w:eastAsia="zh-CN" w:bidi="ar"/>
        </w:rPr>
        <w:t>         </w:t>
      </w:r>
    </w:p>
    <w:p>
      <w:pPr>
        <w:ind w:firstLine="0" w:firstLineChars="0"/>
        <w:jc w:val="left"/>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pPr>
        <w:ind w:firstLine="0" w:firstLineChars="0"/>
        <w:jc w:val="left"/>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jc w:val="left"/>
        <w:textAlignment w:val="baseline"/>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1、单一产品采购不填写此函，多品目采购包如供应商所有产品均为本国产品且填写《关于符合本国产品标准的声明函》可不填写此函。</w:t>
      </w:r>
    </w:p>
    <w:p>
      <w:pPr>
        <w:pStyle w:val="3"/>
        <w:keepNext w:val="0"/>
        <w:keepLines w:val="0"/>
        <w:pageBreakBefore w:val="0"/>
        <w:widowControl/>
        <w:kinsoku w:val="0"/>
        <w:wordWrap/>
        <w:overflowPunct/>
        <w:topLinePunct w:val="0"/>
        <w:autoSpaceDE w:val="0"/>
        <w:autoSpaceDN w:val="0"/>
        <w:bidi w:val="0"/>
        <w:adjustRightInd w:val="0"/>
        <w:snapToGrid w:val="0"/>
        <w:spacing w:line="500" w:lineRule="exact"/>
        <w:ind w:firstLine="480" w:firstLineChars="200"/>
        <w:textAlignment w:val="baseline"/>
        <w:rPr>
          <w:lang w:eastAsia="zh-CN"/>
        </w:rPr>
      </w:pP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2、根据《国务院办公厅关于在政府采购中实施本国产品标准及相关政策的通知》（国办发〔2025〕34号）规定，当采购项目或采购包中含有多种产品，供应商对其提供的符合本国产品标准的产品成本之和占其提供的全部产品成本之和比例是否达到80%作出承诺，该比例达到80%以上，依法对其全部产品总报价给予20%的价格扣除，未达到80%,不享受价格评审优惠。</w:t>
      </w:r>
    </w:p>
    <w:p>
      <w:pPr>
        <w:pageBreakBefore w:val="0"/>
        <w:widowControl w:val="0"/>
        <w:kinsoku/>
        <w:wordWrap/>
        <w:overflowPunct/>
        <w:topLinePunct w:val="0"/>
        <w:bidi w:val="0"/>
        <w:spacing w:line="219" w:lineRule="auto"/>
        <w:jc w:val="both"/>
        <w:rPr>
          <w:rFonts w:ascii="宋体" w:hAnsi="宋体" w:eastAsia="宋体" w:cs="宋体"/>
          <w:color w:val="auto"/>
          <w:sz w:val="24"/>
          <w:szCs w:val="24"/>
          <w:highlight w:val="none"/>
          <w:lang w:eastAsia="zh-CN"/>
        </w:rPr>
        <w:sectPr>
          <w:footerReference r:id="rId7" w:type="default"/>
          <w:pgSz w:w="11906" w:h="16839"/>
          <w:pgMar w:top="1431" w:right="1587" w:bottom="1429" w:left="1587" w:header="0" w:footer="994" w:gutter="0"/>
          <w:pgBorders>
            <w:top w:val="none" w:sz="0" w:space="0"/>
            <w:left w:val="none" w:sz="0" w:space="0"/>
            <w:bottom w:val="none" w:sz="0" w:space="0"/>
            <w:right w:val="none" w:sz="0" w:space="0"/>
          </w:pgBorders>
          <w:cols w:space="720" w:num="1"/>
        </w:sectPr>
      </w:pPr>
    </w:p>
    <w:p>
      <w:pPr>
        <w:pStyle w:val="6"/>
        <w:ind w:firstLine="0" w:firstLineChars="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中国境内生产的组件成本核算基本规则</w:t>
      </w:r>
      <w:bookmarkEnd w:id="100"/>
      <w:bookmarkEnd w:id="101"/>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 </w:t>
      </w:r>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一、产品的一级组件是指直接组成产品的组件。产品的二级组件是指直接组成产品一级组件的组件。一级组件不可分解的，视同二级组件。</w:t>
      </w:r>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二、二级组件在中国境内生产的，其全部成本计入中国境内生产的组件成本；二级组件不在中国境内生产的，其成本不计入中国境内生产的组件成本。</w:t>
      </w:r>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三、产品总成本和组件成本以相关会计核算数据、采购合同、进货记录等为基础进行计算。</w:t>
      </w:r>
    </w:p>
    <w:p>
      <w:pPr>
        <w:spacing w:line="360" w:lineRule="auto"/>
        <w:ind w:firstLine="567"/>
        <w:rPr>
          <w:rFonts w:hint="eastAsia" w:ascii="宋体" w:hAnsi="宋体" w:eastAsia="宋体" w:cs="宋体"/>
          <w:color w:val="000000" w:themeColor="text1"/>
          <w:kern w:val="0"/>
          <w:sz w:val="24"/>
          <w:szCs w:val="20"/>
          <w:lang w:eastAsia="zh-CN"/>
          <w14:textFill>
            <w14:solidFill>
              <w14:schemeClr w14:val="tx1"/>
            </w14:solidFill>
          </w14:textFill>
        </w:rPr>
      </w:pPr>
      <w:r>
        <w:rPr>
          <w:rFonts w:hint="eastAsia" w:ascii="宋体" w:hAnsi="宋体" w:eastAsia="宋体" w:cs="宋体"/>
          <w:color w:val="000000" w:themeColor="text1"/>
          <w:kern w:val="0"/>
          <w:sz w:val="24"/>
          <w:szCs w:val="20"/>
          <w:lang w:eastAsia="zh-CN"/>
          <w14:textFill>
            <w14:solidFill>
              <w14:schemeClr w14:val="tx1"/>
            </w14:solidFill>
          </w14:textFill>
        </w:rPr>
        <w:t>四、需要对成本核算规则予以进一步明确的其他有关事项，由财政部会同有关部门另行规定。</w:t>
      </w:r>
    </w:p>
    <w:bookmarkEnd w:id="75"/>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color w:val="auto"/>
          <w:szCs w:val="21"/>
          <w:highlight w:val="none"/>
          <w:lang w:val="en-US" w:eastAsia="zh-CN"/>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r>
      <w:t xml:space="preserve">— </w:t>
    </w:r>
    <w:r>
      <w:fldChar w:fldCharType="begin"/>
    </w:r>
    <w:r>
      <w:instrText xml:space="preserve"> PAGE  \* MERGEFORMAT </w:instrText>
    </w:r>
    <w:r>
      <w:fldChar w:fldCharType="separate"/>
    </w:r>
    <w:r>
      <w:t>1</w:t>
    </w:r>
    <w:r>
      <w:fldChar w:fldCharType="end"/>
    </w:r>
    <w:r>
      <w:t xml:space="preserve"> —</w:t>
    </w:r>
  </w:p>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文本框 2" o:spid="_x0000_s1026" o:spt="202" type="#_x0000_t202" style="position:absolute;left:0pt;margin-left:204.4pt;margin-top:-2.5pt;height:17pt;width:49.85pt;mso-position-horizontal-relative:margin;z-index:251659264;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D9PHivaAQAApAMAAA4A&#10;AAAAAAAAAQAgAAAAJwEAAGRycy9lMm9Eb2MueG1sUEsFBgAAAAAGAAYAWQEAAHMFAAAAAA==&#10;">
              <v:fill on="f" focussize="0,0"/>
              <v:stroke on="f"/>
              <v:imagedata o:title=""/>
              <o:lock v:ext="edit" aspectratio="f"/>
              <v:textbox inset="0mm,0mm,0mm,0mm">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1"/>
                      <w:widowControl w:val="0"/>
                      <w:pBdr>
                        <w:top w:val="none" w:color="auto" w:sz="0" w:space="1"/>
                        <w:left w:val="none" w:color="auto" w:sz="0" w:space="4"/>
                        <w:bottom w:val="none" w:color="auto" w:sz="0" w:space="1"/>
                        <w:right w:val="none" w:color="auto" w:sz="0" w:space="4"/>
                        <w:between w:val="none" w:color="auto" w:sz="0" w:space="0"/>
                      </w:pBdr>
                      <w:snapToGrid w:val="0"/>
                      <w:jc w:val="left"/>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63853550"/>
    <w:multiLevelType w:val="multilevel"/>
    <w:tmpl w:val="638535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formatting="1" w:enforcement="1" w:cryptProviderType="rsaFull" w:cryptAlgorithmClass="hash" w:cryptAlgorithmType="typeAny" w:cryptAlgorithmSid="4" w:cryptSpinCount="0" w:hash="bW/rTzGHpgoMXWHVHCtmahP5HDU=" w:salt="MiI4Xi4mfLEQZVcqYjC2Ig=="/>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gwNTU5NDg1MjVjNWEyNDAzMGU4YzhkOWJkZjQifQ=="/>
  </w:docVars>
  <w:rsids>
    <w:rsidRoot w:val="00000000"/>
    <w:rsid w:val="00051017"/>
    <w:rsid w:val="001073A8"/>
    <w:rsid w:val="001A5739"/>
    <w:rsid w:val="0043659A"/>
    <w:rsid w:val="00E865C2"/>
    <w:rsid w:val="0106443D"/>
    <w:rsid w:val="01253372"/>
    <w:rsid w:val="01582BC2"/>
    <w:rsid w:val="01BB2C67"/>
    <w:rsid w:val="02590402"/>
    <w:rsid w:val="027125E7"/>
    <w:rsid w:val="029E3969"/>
    <w:rsid w:val="030F42DA"/>
    <w:rsid w:val="032A4C70"/>
    <w:rsid w:val="038F6065"/>
    <w:rsid w:val="03957F6E"/>
    <w:rsid w:val="039B4076"/>
    <w:rsid w:val="04133956"/>
    <w:rsid w:val="04446205"/>
    <w:rsid w:val="0456002C"/>
    <w:rsid w:val="04AC7907"/>
    <w:rsid w:val="050126C3"/>
    <w:rsid w:val="05CD5D86"/>
    <w:rsid w:val="06190F92"/>
    <w:rsid w:val="063B36C5"/>
    <w:rsid w:val="064D26E6"/>
    <w:rsid w:val="068F69D2"/>
    <w:rsid w:val="06984F3F"/>
    <w:rsid w:val="06EF446D"/>
    <w:rsid w:val="07354BE2"/>
    <w:rsid w:val="07724E37"/>
    <w:rsid w:val="07855C66"/>
    <w:rsid w:val="07C025C7"/>
    <w:rsid w:val="07E35D35"/>
    <w:rsid w:val="07F910B5"/>
    <w:rsid w:val="08316AA1"/>
    <w:rsid w:val="08323800"/>
    <w:rsid w:val="083D1B91"/>
    <w:rsid w:val="087D1CE6"/>
    <w:rsid w:val="0906705B"/>
    <w:rsid w:val="09104908"/>
    <w:rsid w:val="0922698B"/>
    <w:rsid w:val="09BC3307"/>
    <w:rsid w:val="09D67263"/>
    <w:rsid w:val="09DE4B40"/>
    <w:rsid w:val="0A742AB5"/>
    <w:rsid w:val="0A891756"/>
    <w:rsid w:val="0A8D4F9D"/>
    <w:rsid w:val="0A9919F0"/>
    <w:rsid w:val="0B273AD6"/>
    <w:rsid w:val="0BC74660"/>
    <w:rsid w:val="0C642866"/>
    <w:rsid w:val="0C8C1700"/>
    <w:rsid w:val="0CCE2B10"/>
    <w:rsid w:val="0CD25E17"/>
    <w:rsid w:val="0CD6670D"/>
    <w:rsid w:val="0CF12CA2"/>
    <w:rsid w:val="0D18022F"/>
    <w:rsid w:val="0D24239E"/>
    <w:rsid w:val="0D573E72"/>
    <w:rsid w:val="0D624402"/>
    <w:rsid w:val="0DC7542B"/>
    <w:rsid w:val="0DCA63AF"/>
    <w:rsid w:val="0E5057A7"/>
    <w:rsid w:val="0E591116"/>
    <w:rsid w:val="0E7019A5"/>
    <w:rsid w:val="0EAA11F9"/>
    <w:rsid w:val="0EF97BEC"/>
    <w:rsid w:val="0F3F1AA3"/>
    <w:rsid w:val="0F891808"/>
    <w:rsid w:val="0FBE7AE4"/>
    <w:rsid w:val="0FC151E5"/>
    <w:rsid w:val="10014FAA"/>
    <w:rsid w:val="10A77A62"/>
    <w:rsid w:val="10A83ADE"/>
    <w:rsid w:val="10D727AF"/>
    <w:rsid w:val="114143DD"/>
    <w:rsid w:val="116E2B13"/>
    <w:rsid w:val="11797DBA"/>
    <w:rsid w:val="118273C5"/>
    <w:rsid w:val="11C62CB2"/>
    <w:rsid w:val="124C2311"/>
    <w:rsid w:val="12674C72"/>
    <w:rsid w:val="12A61E39"/>
    <w:rsid w:val="12DD169C"/>
    <w:rsid w:val="141B60CF"/>
    <w:rsid w:val="14B22D17"/>
    <w:rsid w:val="15601E59"/>
    <w:rsid w:val="15A05265"/>
    <w:rsid w:val="161A6DC6"/>
    <w:rsid w:val="16490889"/>
    <w:rsid w:val="166F2250"/>
    <w:rsid w:val="167D6873"/>
    <w:rsid w:val="16920D97"/>
    <w:rsid w:val="16921052"/>
    <w:rsid w:val="169528F0"/>
    <w:rsid w:val="16BC1BDB"/>
    <w:rsid w:val="17457E73"/>
    <w:rsid w:val="175473B5"/>
    <w:rsid w:val="178570A5"/>
    <w:rsid w:val="17D56B8A"/>
    <w:rsid w:val="17DF0A39"/>
    <w:rsid w:val="17EC7D4E"/>
    <w:rsid w:val="1804388A"/>
    <w:rsid w:val="185A16FC"/>
    <w:rsid w:val="18B07A8C"/>
    <w:rsid w:val="18BC4164"/>
    <w:rsid w:val="18F040F9"/>
    <w:rsid w:val="19197809"/>
    <w:rsid w:val="19BD21C8"/>
    <w:rsid w:val="19E7558B"/>
    <w:rsid w:val="1A387913"/>
    <w:rsid w:val="1A930F26"/>
    <w:rsid w:val="1AAC2225"/>
    <w:rsid w:val="1B125078"/>
    <w:rsid w:val="1B186F81"/>
    <w:rsid w:val="1B423649"/>
    <w:rsid w:val="1B5857EC"/>
    <w:rsid w:val="1BB630ED"/>
    <w:rsid w:val="1C687BA8"/>
    <w:rsid w:val="1C895B5E"/>
    <w:rsid w:val="1D383FD6"/>
    <w:rsid w:val="1D5255A7"/>
    <w:rsid w:val="1D596426"/>
    <w:rsid w:val="1DC32E76"/>
    <w:rsid w:val="1DF4614E"/>
    <w:rsid w:val="1E21497B"/>
    <w:rsid w:val="1E933BB9"/>
    <w:rsid w:val="1E9C42C4"/>
    <w:rsid w:val="1ECE5D98"/>
    <w:rsid w:val="1FDF1459"/>
    <w:rsid w:val="1FDF698A"/>
    <w:rsid w:val="204A474C"/>
    <w:rsid w:val="20745325"/>
    <w:rsid w:val="20E856CD"/>
    <w:rsid w:val="21243495"/>
    <w:rsid w:val="21454223"/>
    <w:rsid w:val="219C4B33"/>
    <w:rsid w:val="224750CA"/>
    <w:rsid w:val="22931946"/>
    <w:rsid w:val="238060CC"/>
    <w:rsid w:val="239D182C"/>
    <w:rsid w:val="23C50DBF"/>
    <w:rsid w:val="240265F4"/>
    <w:rsid w:val="246266BF"/>
    <w:rsid w:val="24B473C2"/>
    <w:rsid w:val="24E45993"/>
    <w:rsid w:val="24E52C95"/>
    <w:rsid w:val="25B34105"/>
    <w:rsid w:val="2609661F"/>
    <w:rsid w:val="26112CE0"/>
    <w:rsid w:val="26222E1C"/>
    <w:rsid w:val="26310EB8"/>
    <w:rsid w:val="263F0183"/>
    <w:rsid w:val="271E248E"/>
    <w:rsid w:val="2781405D"/>
    <w:rsid w:val="27DF1C1D"/>
    <w:rsid w:val="27E1537C"/>
    <w:rsid w:val="28A87747"/>
    <w:rsid w:val="28DF407D"/>
    <w:rsid w:val="29300521"/>
    <w:rsid w:val="2A1B39A1"/>
    <w:rsid w:val="2A2E4BC0"/>
    <w:rsid w:val="2A4C79F4"/>
    <w:rsid w:val="2A636B36"/>
    <w:rsid w:val="2A895E70"/>
    <w:rsid w:val="2A8B2D5C"/>
    <w:rsid w:val="2A9C51F4"/>
    <w:rsid w:val="2AC5334C"/>
    <w:rsid w:val="2B210CD1"/>
    <w:rsid w:val="2B3A3DF9"/>
    <w:rsid w:val="2C264CFB"/>
    <w:rsid w:val="2C5A1EE9"/>
    <w:rsid w:val="2C5F50DB"/>
    <w:rsid w:val="2C6A44EB"/>
    <w:rsid w:val="2C701C77"/>
    <w:rsid w:val="2C753B81"/>
    <w:rsid w:val="2C8E5424"/>
    <w:rsid w:val="2D406CBA"/>
    <w:rsid w:val="2D5F5CFD"/>
    <w:rsid w:val="2D76092E"/>
    <w:rsid w:val="2DD76C40"/>
    <w:rsid w:val="2E2D5450"/>
    <w:rsid w:val="2E6433AC"/>
    <w:rsid w:val="2F3038EF"/>
    <w:rsid w:val="2F421715"/>
    <w:rsid w:val="2F45269A"/>
    <w:rsid w:val="2FBC61CD"/>
    <w:rsid w:val="2FC8743B"/>
    <w:rsid w:val="2FCC3878"/>
    <w:rsid w:val="3045258A"/>
    <w:rsid w:val="309C0AF3"/>
    <w:rsid w:val="30A722E1"/>
    <w:rsid w:val="31124E12"/>
    <w:rsid w:val="31200CA6"/>
    <w:rsid w:val="315E2D78"/>
    <w:rsid w:val="31915AE2"/>
    <w:rsid w:val="31A4347E"/>
    <w:rsid w:val="31D95ED6"/>
    <w:rsid w:val="31DB16A7"/>
    <w:rsid w:val="321E3342"/>
    <w:rsid w:val="32851872"/>
    <w:rsid w:val="32B62041"/>
    <w:rsid w:val="32C02377"/>
    <w:rsid w:val="33BD4DF2"/>
    <w:rsid w:val="342F05A9"/>
    <w:rsid w:val="345E036E"/>
    <w:rsid w:val="34655258"/>
    <w:rsid w:val="34AC0112"/>
    <w:rsid w:val="34BB65C6"/>
    <w:rsid w:val="34D2441F"/>
    <w:rsid w:val="35131158"/>
    <w:rsid w:val="355F614C"/>
    <w:rsid w:val="35601C7C"/>
    <w:rsid w:val="357F21C9"/>
    <w:rsid w:val="35DB7EC8"/>
    <w:rsid w:val="362E38F2"/>
    <w:rsid w:val="36B2481B"/>
    <w:rsid w:val="36E36898"/>
    <w:rsid w:val="36FA1D41"/>
    <w:rsid w:val="371E0C7C"/>
    <w:rsid w:val="374534D2"/>
    <w:rsid w:val="3795413E"/>
    <w:rsid w:val="37CB0D94"/>
    <w:rsid w:val="3808447D"/>
    <w:rsid w:val="38815040"/>
    <w:rsid w:val="39276F80"/>
    <w:rsid w:val="39A43E9E"/>
    <w:rsid w:val="3A2940F7"/>
    <w:rsid w:val="3AB4755E"/>
    <w:rsid w:val="3B1672AC"/>
    <w:rsid w:val="3BB33BFE"/>
    <w:rsid w:val="3BD55437"/>
    <w:rsid w:val="3C70629E"/>
    <w:rsid w:val="3C7C3A87"/>
    <w:rsid w:val="3C992BF7"/>
    <w:rsid w:val="3D604BBE"/>
    <w:rsid w:val="3D947997"/>
    <w:rsid w:val="3DB05C42"/>
    <w:rsid w:val="3DD35929"/>
    <w:rsid w:val="3E9D1526"/>
    <w:rsid w:val="3EB47A6E"/>
    <w:rsid w:val="3ED51AE0"/>
    <w:rsid w:val="3F087854"/>
    <w:rsid w:val="3F3B4420"/>
    <w:rsid w:val="3F4563B2"/>
    <w:rsid w:val="3FE43F32"/>
    <w:rsid w:val="3FFA5B87"/>
    <w:rsid w:val="40104C12"/>
    <w:rsid w:val="401663B0"/>
    <w:rsid w:val="403768E5"/>
    <w:rsid w:val="40487E84"/>
    <w:rsid w:val="40962CC2"/>
    <w:rsid w:val="40B7508E"/>
    <w:rsid w:val="40FA1EA6"/>
    <w:rsid w:val="412A1D04"/>
    <w:rsid w:val="41317E02"/>
    <w:rsid w:val="41886A2A"/>
    <w:rsid w:val="418F7DB9"/>
    <w:rsid w:val="41980AAB"/>
    <w:rsid w:val="41DA54D8"/>
    <w:rsid w:val="43244531"/>
    <w:rsid w:val="43744B39"/>
    <w:rsid w:val="43911BC6"/>
    <w:rsid w:val="43A97591"/>
    <w:rsid w:val="43DB577F"/>
    <w:rsid w:val="44C2225C"/>
    <w:rsid w:val="45264590"/>
    <w:rsid w:val="454959B9"/>
    <w:rsid w:val="455B1156"/>
    <w:rsid w:val="45773005"/>
    <w:rsid w:val="45AF4585"/>
    <w:rsid w:val="4629258A"/>
    <w:rsid w:val="46610A04"/>
    <w:rsid w:val="46F72688"/>
    <w:rsid w:val="4759319A"/>
    <w:rsid w:val="47BB1907"/>
    <w:rsid w:val="47C22BCA"/>
    <w:rsid w:val="47E726FC"/>
    <w:rsid w:val="48512E7D"/>
    <w:rsid w:val="487F6800"/>
    <w:rsid w:val="48A81BC2"/>
    <w:rsid w:val="48BA7172"/>
    <w:rsid w:val="48CC307C"/>
    <w:rsid w:val="49400E3C"/>
    <w:rsid w:val="49F805EB"/>
    <w:rsid w:val="4A241199"/>
    <w:rsid w:val="4A484FA8"/>
    <w:rsid w:val="4AA20B5D"/>
    <w:rsid w:val="4AD978D9"/>
    <w:rsid w:val="4B1132B6"/>
    <w:rsid w:val="4B257D58"/>
    <w:rsid w:val="4B2F60E9"/>
    <w:rsid w:val="4B685902"/>
    <w:rsid w:val="4B8E6103"/>
    <w:rsid w:val="4BDC3C83"/>
    <w:rsid w:val="4BFC67AA"/>
    <w:rsid w:val="4CB26265"/>
    <w:rsid w:val="4CC95E8A"/>
    <w:rsid w:val="4D42484F"/>
    <w:rsid w:val="4D4B6A26"/>
    <w:rsid w:val="4D8E6ECD"/>
    <w:rsid w:val="4DD90246"/>
    <w:rsid w:val="4E41325D"/>
    <w:rsid w:val="4E595E8E"/>
    <w:rsid w:val="4E884B66"/>
    <w:rsid w:val="4E8E31EC"/>
    <w:rsid w:val="4EEC625D"/>
    <w:rsid w:val="4EF1548F"/>
    <w:rsid w:val="4EFE032C"/>
    <w:rsid w:val="4F87507A"/>
    <w:rsid w:val="4FAB04B3"/>
    <w:rsid w:val="501E2A33"/>
    <w:rsid w:val="50797895"/>
    <w:rsid w:val="5086682B"/>
    <w:rsid w:val="50A70C7B"/>
    <w:rsid w:val="50EB0ACD"/>
    <w:rsid w:val="50F72361"/>
    <w:rsid w:val="50FA10E8"/>
    <w:rsid w:val="52B20439"/>
    <w:rsid w:val="52BC6928"/>
    <w:rsid w:val="52D93B7C"/>
    <w:rsid w:val="53235275"/>
    <w:rsid w:val="532643E5"/>
    <w:rsid w:val="53D33D94"/>
    <w:rsid w:val="53F817ED"/>
    <w:rsid w:val="5426635A"/>
    <w:rsid w:val="54316B02"/>
    <w:rsid w:val="543A4A3D"/>
    <w:rsid w:val="54704F17"/>
    <w:rsid w:val="54724B97"/>
    <w:rsid w:val="54A86D6F"/>
    <w:rsid w:val="54E80059"/>
    <w:rsid w:val="54EE11DA"/>
    <w:rsid w:val="555E131C"/>
    <w:rsid w:val="55761D4D"/>
    <w:rsid w:val="56141D44"/>
    <w:rsid w:val="563A433F"/>
    <w:rsid w:val="56694C24"/>
    <w:rsid w:val="572F5526"/>
    <w:rsid w:val="57D8796C"/>
    <w:rsid w:val="57E26ABC"/>
    <w:rsid w:val="580C5867"/>
    <w:rsid w:val="583D3C73"/>
    <w:rsid w:val="589C176E"/>
    <w:rsid w:val="58E80569"/>
    <w:rsid w:val="58E9186D"/>
    <w:rsid w:val="58F246FB"/>
    <w:rsid w:val="59122A32"/>
    <w:rsid w:val="592D1F39"/>
    <w:rsid w:val="59D714F6"/>
    <w:rsid w:val="59F93F79"/>
    <w:rsid w:val="5A517B3B"/>
    <w:rsid w:val="5A783688"/>
    <w:rsid w:val="5AB47BDF"/>
    <w:rsid w:val="5AFF0F58"/>
    <w:rsid w:val="5B5B3870"/>
    <w:rsid w:val="5C34420C"/>
    <w:rsid w:val="5CAF0C9F"/>
    <w:rsid w:val="5CED3EB9"/>
    <w:rsid w:val="5D4A130C"/>
    <w:rsid w:val="5D522C41"/>
    <w:rsid w:val="5DAA3B58"/>
    <w:rsid w:val="5DD451FE"/>
    <w:rsid w:val="5DDA298A"/>
    <w:rsid w:val="5E8B1BDC"/>
    <w:rsid w:val="5EA86AA1"/>
    <w:rsid w:val="5EF12152"/>
    <w:rsid w:val="5F214EA0"/>
    <w:rsid w:val="5F5C5326"/>
    <w:rsid w:val="5F833C40"/>
    <w:rsid w:val="5FD53A4A"/>
    <w:rsid w:val="60147621"/>
    <w:rsid w:val="603514E5"/>
    <w:rsid w:val="60670332"/>
    <w:rsid w:val="60966616"/>
    <w:rsid w:val="615231ED"/>
    <w:rsid w:val="623D18BA"/>
    <w:rsid w:val="62C7181E"/>
    <w:rsid w:val="634136E6"/>
    <w:rsid w:val="638F5618"/>
    <w:rsid w:val="63926968"/>
    <w:rsid w:val="63960BF2"/>
    <w:rsid w:val="63DB0061"/>
    <w:rsid w:val="63F43D7F"/>
    <w:rsid w:val="645D5138"/>
    <w:rsid w:val="645D7336"/>
    <w:rsid w:val="64744D5D"/>
    <w:rsid w:val="64746F5B"/>
    <w:rsid w:val="64AB2CB8"/>
    <w:rsid w:val="650C61D5"/>
    <w:rsid w:val="65644665"/>
    <w:rsid w:val="65E713BB"/>
    <w:rsid w:val="666E2599"/>
    <w:rsid w:val="66903DD3"/>
    <w:rsid w:val="671059A6"/>
    <w:rsid w:val="6751640F"/>
    <w:rsid w:val="675863D3"/>
    <w:rsid w:val="6796587F"/>
    <w:rsid w:val="67A911F9"/>
    <w:rsid w:val="67FB0E26"/>
    <w:rsid w:val="681B1B14"/>
    <w:rsid w:val="6845219F"/>
    <w:rsid w:val="686471D1"/>
    <w:rsid w:val="68785E71"/>
    <w:rsid w:val="68C77275"/>
    <w:rsid w:val="68DA4C11"/>
    <w:rsid w:val="6A184540"/>
    <w:rsid w:val="6A6B0B13"/>
    <w:rsid w:val="6A735D79"/>
    <w:rsid w:val="6A8A7590"/>
    <w:rsid w:val="6B090729"/>
    <w:rsid w:val="6B572697"/>
    <w:rsid w:val="6B7A1CE2"/>
    <w:rsid w:val="6B916358"/>
    <w:rsid w:val="6BB12556"/>
    <w:rsid w:val="6C3E0B26"/>
    <w:rsid w:val="6C6D256F"/>
    <w:rsid w:val="6C8E6327"/>
    <w:rsid w:val="6D567859"/>
    <w:rsid w:val="6DB90012"/>
    <w:rsid w:val="6E69536A"/>
    <w:rsid w:val="6E70772B"/>
    <w:rsid w:val="6EA0700B"/>
    <w:rsid w:val="6EC46A44"/>
    <w:rsid w:val="6EF966EE"/>
    <w:rsid w:val="6F7A21F2"/>
    <w:rsid w:val="6FB026CC"/>
    <w:rsid w:val="6FC54BEF"/>
    <w:rsid w:val="701E06FF"/>
    <w:rsid w:val="70524453"/>
    <w:rsid w:val="70A06609"/>
    <w:rsid w:val="713F665A"/>
    <w:rsid w:val="715F110D"/>
    <w:rsid w:val="71EF5B86"/>
    <w:rsid w:val="71F64B04"/>
    <w:rsid w:val="721056AE"/>
    <w:rsid w:val="72706CE1"/>
    <w:rsid w:val="73023D3C"/>
    <w:rsid w:val="730F3052"/>
    <w:rsid w:val="736F5DF4"/>
    <w:rsid w:val="7386251A"/>
    <w:rsid w:val="738C66C4"/>
    <w:rsid w:val="73B9644B"/>
    <w:rsid w:val="74466952"/>
    <w:rsid w:val="745A55F3"/>
    <w:rsid w:val="7468238A"/>
    <w:rsid w:val="74697E0C"/>
    <w:rsid w:val="74BF3F35"/>
    <w:rsid w:val="752E10BB"/>
    <w:rsid w:val="75812E57"/>
    <w:rsid w:val="75982A7C"/>
    <w:rsid w:val="75DA6B4D"/>
    <w:rsid w:val="76592B3A"/>
    <w:rsid w:val="77027AD0"/>
    <w:rsid w:val="77640A6E"/>
    <w:rsid w:val="78536178"/>
    <w:rsid w:val="78B02C8E"/>
    <w:rsid w:val="78C22246"/>
    <w:rsid w:val="792016C1"/>
    <w:rsid w:val="79820DE8"/>
    <w:rsid w:val="79F55F51"/>
    <w:rsid w:val="7A1940E8"/>
    <w:rsid w:val="7AA11240"/>
    <w:rsid w:val="7ABC0323"/>
    <w:rsid w:val="7B4E6DDA"/>
    <w:rsid w:val="7B690C89"/>
    <w:rsid w:val="7BFD7E77"/>
    <w:rsid w:val="7C160DA1"/>
    <w:rsid w:val="7C1A595F"/>
    <w:rsid w:val="7C3E2AA1"/>
    <w:rsid w:val="7C7620C0"/>
    <w:rsid w:val="7CC0084B"/>
    <w:rsid w:val="7CC80845"/>
    <w:rsid w:val="7DD37DFE"/>
    <w:rsid w:val="7E2748F9"/>
    <w:rsid w:val="7E3314F0"/>
    <w:rsid w:val="7E5106CC"/>
    <w:rsid w:val="7E5A6A7D"/>
    <w:rsid w:val="7EFC65E6"/>
    <w:rsid w:val="7F6F781F"/>
    <w:rsid w:val="7F914DCF"/>
    <w:rsid w:val="7FDD7E53"/>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spacing w:line="720" w:lineRule="exact"/>
      <w:outlineLvl w:val="1"/>
    </w:pPr>
    <w:rPr>
      <w:rFonts w:ascii="黑体" w:hAnsi="Copperplate Gothic Bold" w:eastAsia="楷体_GB2312"/>
      <w:sz w:val="28"/>
    </w:rPr>
  </w:style>
  <w:style w:type="paragraph" w:styleId="6">
    <w:name w:val="heading 3"/>
    <w:basedOn w:val="1"/>
    <w:next w:val="7"/>
    <w:qFormat/>
    <w:uiPriority w:val="0"/>
    <w:pPr>
      <w:keepNext/>
      <w:keepLines/>
      <w:autoSpaceDE w:val="0"/>
      <w:autoSpaceDN w:val="0"/>
      <w:adjustRightInd w:val="0"/>
      <w:spacing w:line="360" w:lineRule="auto"/>
      <w:ind w:firstLine="3453" w:firstLineChars="1150"/>
      <w:jc w:val="left"/>
      <w:outlineLvl w:val="2"/>
    </w:pPr>
    <w:rPr>
      <w:rFonts w:ascii="宋体" w:hAnsi="宋体"/>
      <w:b/>
      <w:kern w:val="0"/>
      <w:sz w:val="30"/>
      <w:szCs w:val="30"/>
      <w:shd w:val="clear" w:color="auto" w:fill="FFFFFF"/>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50" w:line="360" w:lineRule="auto"/>
    </w:pPr>
    <w:rPr>
      <w:rFonts w:ascii="宋体" w:hAnsi="宋体"/>
      <w:color w:val="000000"/>
      <w:sz w:val="24"/>
    </w:rPr>
  </w:style>
  <w:style w:type="paragraph" w:styleId="3">
    <w:name w:val="Body Text First Indent"/>
    <w:basedOn w:val="2"/>
    <w:qFormat/>
    <w:uiPriority w:val="0"/>
    <w:pPr>
      <w:ind w:firstLine="420" w:firstLineChars="100"/>
    </w:pPr>
  </w:style>
  <w:style w:type="paragraph" w:styleId="7">
    <w:name w:val="Normal Indent"/>
    <w:basedOn w:val="1"/>
    <w:qFormat/>
    <w:uiPriority w:val="0"/>
    <w:pPr>
      <w:ind w:firstLine="420"/>
    </w:pPr>
    <w:rPr>
      <w:szCs w:val="20"/>
    </w:rPr>
  </w:style>
  <w:style w:type="paragraph" w:styleId="10">
    <w:name w:val="Plain Text"/>
    <w:basedOn w:val="1"/>
    <w:qFormat/>
    <w:uiPriority w:val="0"/>
    <w:rPr>
      <w:rFonts w:ascii="宋体" w:hAnsi="Courier New"/>
    </w:rPr>
  </w:style>
  <w:style w:type="paragraph" w:styleId="11">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qFormat/>
    <w:uiPriority w:val="0"/>
    <w:pPr>
      <w:adjustRightInd w:val="0"/>
      <w:snapToGrid w:val="0"/>
      <w:spacing w:line="480" w:lineRule="atLeast"/>
    </w:pPr>
    <w:rPr>
      <w:rFonts w:ascii="宋体" w:hAnsi="宋体"/>
      <w:sz w:val="2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7">
    <w:name w:val="Title"/>
    <w:basedOn w:val="1"/>
    <w:next w:val="1"/>
    <w:qFormat/>
    <w:uiPriority w:val="0"/>
    <w:pPr>
      <w:jc w:val="center"/>
    </w:pPr>
    <w:rPr>
      <w:rFonts w:ascii="Calibri" w:hAnsi="Calibri"/>
      <w:kern w:val="1"/>
      <w:sz w:val="30"/>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rPr>
      <w:color w:val="FFFFFF"/>
      <w:shd w:val="clear" w:fill="048FD2"/>
    </w:rPr>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p0"/>
    <w:basedOn w:val="1"/>
    <w:qFormat/>
    <w:uiPriority w:val="0"/>
    <w:pPr>
      <w:widowControl/>
    </w:pPr>
    <w:rPr>
      <w:kern w:val="0"/>
      <w:szCs w:val="21"/>
    </w:r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Char"/>
    <w:basedOn w:val="1"/>
    <w:qFormat/>
    <w:uiPriority w:val="0"/>
    <w:rPr>
      <w:rFonts w:ascii="Tahoma" w:hAnsi="Tahoma"/>
      <w:sz w:val="24"/>
    </w:rPr>
  </w:style>
  <w:style w:type="paragraph" w:customStyle="1" w:styleId="36">
    <w:name w:val="List Paragraph1"/>
    <w:qFormat/>
    <w:uiPriority w:val="0"/>
    <w:pPr>
      <w:ind w:firstLine="420" w:firstLineChars="200"/>
    </w:pPr>
    <w:rPr>
      <w:rFonts w:ascii="Calibri" w:hAnsi="Calibri" w:eastAsia="宋体" w:cs="Times New Roman"/>
      <w:lang w:val="en-US" w:eastAsia="zh-CN" w:bidi="ar-SA"/>
    </w:rPr>
  </w:style>
  <w:style w:type="paragraph" w:styleId="37">
    <w:name w:val="List Paragraph"/>
    <w:basedOn w:val="1"/>
    <w:qFormat/>
    <w:uiPriority w:val="34"/>
    <w:pPr>
      <w:ind w:firstLine="420" w:firstLineChars="200"/>
    </w:pPr>
  </w:style>
  <w:style w:type="paragraph" w:customStyle="1" w:styleId="38">
    <w:name w:val="p1"/>
    <w:basedOn w:val="1"/>
    <w:qFormat/>
    <w:uiPriority w:val="0"/>
    <w:pPr>
      <w:widowControl/>
      <w:jc w:val="left"/>
    </w:pPr>
    <w:rPr>
      <w:rFonts w:ascii="Helvetica" w:hAnsi="Helvetica" w:eastAsia="宋体" w:cs="宋体"/>
      <w:color w:val="313132"/>
      <w:kern w:val="0"/>
      <w:sz w:val="14"/>
      <w:szCs w:val="14"/>
    </w:rPr>
  </w:style>
  <w:style w:type="character" w:customStyle="1" w:styleId="39">
    <w:name w:val="apple-converted-space"/>
    <w:basedOn w:val="20"/>
    <w:qFormat/>
    <w:uiPriority w:val="0"/>
  </w:style>
  <w:style w:type="character" w:customStyle="1" w:styleId="40">
    <w:name w:val="mini-outputtext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20537</Words>
  <Characters>21489</Characters>
  <Lines>1</Lines>
  <Paragraphs>1</Paragraphs>
  <TotalTime>132</TotalTime>
  <ScaleCrop>false</ScaleCrop>
  <LinksUpToDate>false</LinksUpToDate>
  <CharactersWithSpaces>23692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2024-09-12T05:42:00Z</dcterms:created>
  <dc:creator>Administrator</dc:creator>
  <cp:lastModifiedBy>A.ツ丶小猪爱</cp:lastModifiedBy>
  <cp:lastPrinted>2026-03-02T03:41:00Z</cp:lastPrinted>
  <dcterms:modified xsi:type="dcterms:W3CDTF">2026-03-03T02:45:33Z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F840FEECE9844993B3529F1662F28969</vt:lpwstr>
  </property>
  <property fmtid="{D5CDD505-2E9C-101B-9397-08002B2CF9AE}" pid="4" name="KSOTemplateDocerSaveRecord">
    <vt:lpwstr>eyJoZGlkIjoiZDFiMzgwNTU5NDg1MjVjNWEyNDAzMGU4YzhkOWJkZjQiLCJ1c2VySWQiOiIzNjU0MzY3NDMifQ==</vt:lpwstr>
  </property>
</Properties>
</file>