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西安市黄河中学理、化、生考场设施设备建设项目竞争性磋商公告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理、化、生考场设施设备建设项目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2026年03月23日 14时30分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项目编号：ZJXG2026020</w:t>
      </w:r>
    </w:p>
    <w:p>
      <w:pPr>
        <w:pStyle w:val="null3"/>
      </w:pPr>
      <w:r>
        <w:rPr>
          <w:rFonts w:ascii="仿宋_GB2312" w:hAnsi="仿宋_GB2312" w:cs="仿宋_GB2312" w:eastAsia="仿宋_GB2312"/>
        </w:rPr>
        <w:t>项目名称：理、化、生考场设施设备建设项目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预算金额：1,350,000.00元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采购包1：自合同签订之日起30天</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合同包1(理、化、生考场设施设备建设项目)落实政府采购政策需满足的资格要求如下: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合同包1(理、化、生考场设施设备建设项目)特定资格要求如下: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2024或2025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pPr>
        <w:pStyle w:val="null3"/>
      </w:pPr>
      <w:r>
        <w:rPr>
          <w:rFonts w:ascii="仿宋_GB2312" w:hAnsi="仿宋_GB2312" w:cs="仿宋_GB2312" w:eastAsia="仿宋_GB2312"/>
        </w:rPr>
        <w:t>(3)提供递交响应文件截止之日前一年内任意一个月的纳税证明或完税证明，依法免税的单位应提供相关证明材料。供应商需在项目电子化交易系统中按要求上传相应证明文件并进行电子签章；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递交响应文件截止之日前一年内任意一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供应商需在项目电子化交易系统中按要求上传相应证明文件并进行电子签章；</w:t>
      </w:r>
    </w:p>
    <w:p>
      <w:pPr>
        <w:pStyle w:val="null3"/>
      </w:pPr>
      <w:r>
        <w:rPr>
          <w:rFonts w:ascii="仿宋_GB2312" w:hAnsi="仿宋_GB2312" w:cs="仿宋_GB2312" w:eastAsia="仿宋_GB2312"/>
        </w:rPr>
        <w:t>(9)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(10)本合同包为专门面向中小企业采购（提供中小企业声明函或监狱企业的证明文件或残疾人福利性单位声明函）。供应商需在项目电子化交易系统中按要求上传相应证明文件并进行电子签章；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(11)本项目不接受联合体投标（提供非联合体声明函），供应商需在项目电子化交易系统中按要求上传相应证明文件并进行电子签章。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2026年03月11日 </w:t>
      </w:r>
      <w:r>
        <w:rPr>
          <w:rFonts w:ascii="仿宋_GB2312" w:hAnsi="仿宋_GB2312" w:cs="仿宋_GB2312" w:eastAsia="仿宋_GB2312"/>
        </w:rPr>
        <w:t>至</w:t>
      </w:r>
      <w:r>
        <w:rPr>
          <w:rFonts w:ascii="仿宋_GB2312" w:hAnsi="仿宋_GB2312" w:cs="仿宋_GB2312" w:eastAsia="仿宋_GB2312"/>
        </w:rPr>
        <w:t xml:space="preserve"> 2026年03月17日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2026年03月23日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2026年03月23日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w:t>
      </w:r>
      <w:r>
        <w:rPr>
          <w:rFonts w:ascii="仿宋_GB2312" w:hAnsi="仿宋_GB2312" w:cs="仿宋_GB2312" w:eastAsia="仿宋_GB2312"/>
        </w:rPr>
        <w:t>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r>
        <w:br/>
      </w:r>
      <w:r>
        <w:rPr>
          <w:rFonts w:ascii="仿宋_GB2312" w:hAnsi="仿宋_GB2312" w:cs="仿宋_GB2312" w:eastAsia="仿宋_GB2312"/>
        </w:rPr>
        <w:t xml:space="preserve"> 1)《政府采购促进中小企业发展管理办法》（财库〔2020〕46号）、《财政部关于进一步加大政府采购支持中小企业力度》的通知（财库〔2022〕19号）、《陕西省财政厅关于进一步加大政府采购支持中小企业力度的通知》（陕财办采〔2022〕5号）；</w:t>
      </w:r>
      <w:r>
        <w:br/>
      </w:r>
      <w:r>
        <w:rPr>
          <w:rFonts w:ascii="仿宋_GB2312" w:hAnsi="仿宋_GB2312" w:cs="仿宋_GB2312" w:eastAsia="仿宋_GB2312"/>
        </w:rPr>
        <w:t xml:space="preserve"> 2)《财政部司法部关于政府采购支持监狱企业发展有关问题的通知》（财库〔2014〕68号）；</w:t>
      </w:r>
      <w:r>
        <w:br/>
      </w:r>
      <w:r>
        <w:rPr>
          <w:rFonts w:ascii="仿宋_GB2312" w:hAnsi="仿宋_GB2312" w:cs="仿宋_GB2312" w:eastAsia="仿宋_GB2312"/>
        </w:rPr>
        <w:t xml:space="preserve"> 3)《财政部民政部中国残疾人联合会关于促进残疾人就业政府采购政策的通知》（财库〔2017〕141号）；</w:t>
      </w:r>
      <w:r>
        <w:br/>
      </w:r>
      <w:r>
        <w:rPr>
          <w:rFonts w:ascii="仿宋_GB2312" w:hAnsi="仿宋_GB2312" w:cs="仿宋_GB2312" w:eastAsia="仿宋_GB2312"/>
        </w:rPr>
        <w:t xml:space="preserve"> 4)《财政部国家发展改革委关于印发(节能产品政府采购实施意见)的通知》(财库〔2004〕185号)；</w:t>
      </w:r>
      <w:r>
        <w:br/>
      </w:r>
      <w:r>
        <w:rPr>
          <w:rFonts w:ascii="仿宋_GB2312" w:hAnsi="仿宋_GB2312" w:cs="仿宋_GB2312" w:eastAsia="仿宋_GB2312"/>
        </w:rPr>
        <w:t xml:space="preserve"> 5)《国务院办公厅关于建立政府强制采购节能产品制度的通知》(国办发〔2007〕51号)；</w:t>
      </w:r>
      <w:r>
        <w:br/>
      </w:r>
      <w:r>
        <w:rPr>
          <w:rFonts w:ascii="仿宋_GB2312" w:hAnsi="仿宋_GB2312" w:cs="仿宋_GB2312" w:eastAsia="仿宋_GB2312"/>
        </w:rPr>
        <w:t xml:space="preserve"> 6)《财政部环保总局关于环境标志产品政府采购实施的意见》(财库〔2006〕90号)；</w:t>
      </w:r>
      <w:r>
        <w:br/>
      </w:r>
      <w:r>
        <w:rPr>
          <w:rFonts w:ascii="仿宋_GB2312" w:hAnsi="仿宋_GB2312" w:cs="仿宋_GB2312" w:eastAsia="仿宋_GB2312"/>
        </w:rPr>
        <w:t xml:space="preserve"> 7)《财政部 发展改革委 生态环境部 市场监管总局关于调整优化节能产品、环境标志产品政府采购执行机制的通知》（财库〔2019〕9号）；</w:t>
      </w:r>
      <w:r>
        <w:br/>
      </w:r>
      <w:r>
        <w:rPr>
          <w:rFonts w:ascii="仿宋_GB2312" w:hAnsi="仿宋_GB2312" w:cs="仿宋_GB2312" w:eastAsia="仿宋_GB2312"/>
        </w:rPr>
        <w:t xml:space="preserve"> 8)《关于印发环境标志产品政府采购品目清单的通知》（财库〔2019〕18号）；</w:t>
      </w:r>
      <w:r>
        <w:br/>
      </w:r>
      <w:r>
        <w:rPr>
          <w:rFonts w:ascii="仿宋_GB2312" w:hAnsi="仿宋_GB2312" w:cs="仿宋_GB2312" w:eastAsia="仿宋_GB2312"/>
        </w:rPr>
        <w:t xml:space="preserve"> 9)《关于印发节能产品政府采购品目清单的通知》（财库〔2019〕19号）；</w:t>
      </w:r>
      <w:r>
        <w:br/>
      </w:r>
      <w:r>
        <w:rPr>
          <w:rFonts w:ascii="仿宋_GB2312" w:hAnsi="仿宋_GB2312" w:cs="仿宋_GB2312" w:eastAsia="仿宋_GB2312"/>
        </w:rPr>
        <w:t xml:space="preserve"> 10)《财政部、农业农村部、国家乡村振兴局关于运用政府采购政策支持乡村产业振兴的通知》（财库〔2021〕19号）；</w:t>
      </w:r>
      <w:r>
        <w:br/>
      </w:r>
      <w:r>
        <w:rPr>
          <w:rFonts w:ascii="仿宋_GB2312" w:hAnsi="仿宋_GB2312" w:cs="仿宋_GB2312" w:eastAsia="仿宋_GB2312"/>
        </w:rPr>
        <w:t xml:space="preserve"> 11)《陕西省财政厅关于印发陕西省中小企业政府采购信用融资办法》（陕财办采〔2018〕23号）；</w:t>
      </w:r>
      <w:r>
        <w:br/>
      </w:r>
      <w:r>
        <w:rPr>
          <w:rFonts w:ascii="仿宋_GB2312" w:hAnsi="仿宋_GB2312" w:cs="仿宋_GB2312" w:eastAsia="仿宋_GB2312"/>
        </w:rPr>
        <w:t xml:space="preserve"> 12)《陕西省财政厅关于加快推进我省中小企业政府采购信用融资工作的通知》（陕财办采〔2020〕15号）；</w:t>
      </w:r>
      <w:r>
        <w:br/>
      </w:r>
      <w:r>
        <w:rPr>
          <w:rFonts w:ascii="仿宋_GB2312" w:hAnsi="仿宋_GB2312" w:cs="仿宋_GB2312" w:eastAsia="仿宋_GB2312"/>
        </w:rPr>
        <w:t xml:space="preserve"> 13）《关于政府采购支持绿色建材促进建筑品质提升试点工作的通知》（财库〔2020〕31 号）；</w:t>
      </w:r>
      <w:r>
        <w:br/>
      </w:r>
      <w:r>
        <w:rPr>
          <w:rFonts w:ascii="仿宋_GB2312" w:hAnsi="仿宋_GB2312" w:cs="仿宋_GB2312" w:eastAsia="仿宋_GB2312"/>
        </w:rPr>
        <w:t xml:space="preserve"> 14）《财政部办公厅关于组织地方预算单位做好2023年政府采购脱贫地区农副产品工作的通知》（财办库〔2023〕45 号）；</w:t>
      </w:r>
      <w:r>
        <w:br/>
      </w:r>
      <w:r>
        <w:rPr>
          <w:rFonts w:ascii="仿宋_GB2312" w:hAnsi="仿宋_GB2312" w:cs="仿宋_GB2312" w:eastAsia="仿宋_GB2312"/>
        </w:rPr>
        <w:t xml:space="preserve"> 15）《财政部住房城乡建设部工业和信息化部关于扩大政府采购绿色建材促进建筑品质提升政策实施范围的通知》（财库〔2022〕35号）；</w:t>
      </w:r>
      <w:r>
        <w:br/>
      </w:r>
      <w:r>
        <w:rPr>
          <w:rFonts w:ascii="仿宋_GB2312" w:hAnsi="仿宋_GB2312" w:cs="仿宋_GB2312" w:eastAsia="仿宋_GB2312"/>
        </w:rPr>
        <w:t xml:space="preserve"> 16）《国务院办公厅关于在政府采购中实施本国产品标准及相关政策的通知》（国办发〔2025〕34号）；</w:t>
      </w:r>
      <w:r>
        <w:br/>
      </w:r>
      <w:r>
        <w:rPr>
          <w:rFonts w:ascii="仿宋_GB2312" w:hAnsi="仿宋_GB2312" w:cs="仿宋_GB2312" w:eastAsia="仿宋_GB2312"/>
        </w:rPr>
        <w:t xml:space="preserve"> 17）《关于推动解决政府采购异常低价问题的通知》(财库〔2026〕2号)；</w:t>
      </w:r>
      <w:r>
        <w:br/>
      </w:r>
      <w:r>
        <w:rPr>
          <w:rFonts w:ascii="仿宋_GB2312" w:hAnsi="仿宋_GB2312" w:cs="仿宋_GB2312" w:eastAsia="仿宋_GB2312"/>
        </w:rPr>
        <w:t xml:space="preserve"> 18）其他需要落实的政府采购政策。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西安市黄河中学</w:t>
      </w:r>
    </w:p>
    <w:p>
      <w:pPr>
        <w:pStyle w:val="null3"/>
      </w:pPr>
      <w:r>
        <w:rPr>
          <w:rFonts w:ascii="仿宋_GB2312" w:hAnsi="仿宋_GB2312" w:cs="仿宋_GB2312" w:eastAsia="仿宋_GB2312"/>
        </w:rPr>
        <w:t>地址：</w:t>
      </w:r>
      <w:r>
        <w:rPr>
          <w:rFonts w:ascii="仿宋_GB2312" w:hAnsi="仿宋_GB2312" w:cs="仿宋_GB2312" w:eastAsia="仿宋_GB2312"/>
        </w:rPr>
        <w:t>金康路8号</w:t>
      </w:r>
    </w:p>
    <w:p>
      <w:pPr>
        <w:pStyle w:val="null3"/>
      </w:pPr>
      <w:r>
        <w:rPr>
          <w:rFonts w:ascii="仿宋_GB2312" w:hAnsi="仿宋_GB2312" w:cs="仿宋_GB2312" w:eastAsia="仿宋_GB2312"/>
        </w:rPr>
        <w:t>联系方式：</w:t>
      </w:r>
      <w:r>
        <w:rPr>
          <w:rFonts w:ascii="仿宋_GB2312" w:hAnsi="仿宋_GB2312" w:cs="仿宋_GB2312" w:eastAsia="仿宋_GB2312"/>
        </w:rPr>
        <w:t>029-83210299</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曹增辉</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