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DB944">
      <w:pPr>
        <w:spacing w:line="360" w:lineRule="auto"/>
        <w:jc w:val="center"/>
        <w:rPr>
          <w:rFonts w:ascii="楷体" w:hAnsi="楷体" w:eastAsia="楷体"/>
          <w:sz w:val="72"/>
          <w:szCs w:val="72"/>
        </w:rPr>
      </w:pPr>
    </w:p>
    <w:p w14:paraId="282A7891">
      <w:pPr>
        <w:spacing w:line="360" w:lineRule="auto"/>
        <w:jc w:val="center"/>
        <w:rPr>
          <w:rFonts w:hint="eastAsia" w:ascii="楷体" w:hAnsi="楷体" w:eastAsia="楷体"/>
          <w:sz w:val="72"/>
          <w:szCs w:val="72"/>
        </w:rPr>
      </w:pPr>
      <w:r>
        <w:rPr>
          <w:rFonts w:hint="eastAsia" w:ascii="楷体" w:hAnsi="楷体" w:eastAsia="楷体"/>
          <w:sz w:val="72"/>
          <w:szCs w:val="72"/>
        </w:rPr>
        <w:t>政府采购项目</w:t>
      </w:r>
    </w:p>
    <w:p w14:paraId="4A0A9169">
      <w:pPr>
        <w:spacing w:line="360" w:lineRule="auto"/>
        <w:jc w:val="center"/>
        <w:rPr>
          <w:rFonts w:hint="eastAsia" w:ascii="楷体" w:hAnsi="楷体" w:eastAsia="楷体"/>
          <w:sz w:val="72"/>
          <w:szCs w:val="72"/>
        </w:rPr>
      </w:pPr>
      <w:r>
        <w:rPr>
          <w:rFonts w:hint="eastAsia" w:ascii="楷体" w:hAnsi="楷体" w:eastAsia="楷体"/>
          <w:sz w:val="72"/>
          <w:szCs w:val="72"/>
        </w:rPr>
        <w:t>采购需求</w:t>
      </w:r>
    </w:p>
    <w:p w14:paraId="700BC9B0">
      <w:pPr>
        <w:spacing w:line="360" w:lineRule="auto"/>
        <w:jc w:val="center"/>
        <w:rPr>
          <w:rFonts w:ascii="楷体" w:hAnsi="楷体" w:eastAsia="楷体"/>
          <w:sz w:val="28"/>
          <w:szCs w:val="28"/>
        </w:rPr>
      </w:pPr>
    </w:p>
    <w:p w14:paraId="68B3EE38">
      <w:pPr>
        <w:spacing w:line="600" w:lineRule="exact"/>
        <w:jc w:val="center"/>
        <w:rPr>
          <w:rFonts w:ascii="楷体" w:hAnsi="楷体" w:eastAsia="楷体"/>
          <w:sz w:val="28"/>
          <w:szCs w:val="28"/>
        </w:rPr>
      </w:pPr>
    </w:p>
    <w:p w14:paraId="2A4DC2AC">
      <w:pPr>
        <w:spacing w:line="600" w:lineRule="exact"/>
        <w:jc w:val="center"/>
        <w:rPr>
          <w:rFonts w:ascii="楷体" w:hAnsi="楷体" w:eastAsia="楷体"/>
          <w:sz w:val="28"/>
          <w:szCs w:val="28"/>
        </w:rPr>
      </w:pPr>
    </w:p>
    <w:p w14:paraId="150CA104">
      <w:pPr>
        <w:spacing w:line="600" w:lineRule="exact"/>
        <w:jc w:val="center"/>
        <w:rPr>
          <w:rFonts w:ascii="楷体" w:hAnsi="楷体" w:eastAsia="楷体"/>
          <w:sz w:val="28"/>
          <w:szCs w:val="28"/>
        </w:rPr>
      </w:pPr>
    </w:p>
    <w:p w14:paraId="476C7494">
      <w:pPr>
        <w:spacing w:line="600" w:lineRule="exact"/>
        <w:rPr>
          <w:rFonts w:ascii="楷体" w:hAnsi="楷体" w:eastAsia="楷体"/>
          <w:sz w:val="28"/>
          <w:szCs w:val="28"/>
        </w:rPr>
      </w:pPr>
    </w:p>
    <w:p w14:paraId="3955BCC8">
      <w:pPr>
        <w:pStyle w:val="7"/>
        <w:ind w:firstLine="560"/>
        <w:rPr>
          <w:rFonts w:ascii="楷体" w:hAnsi="楷体" w:eastAsia="楷体"/>
          <w:sz w:val="28"/>
          <w:szCs w:val="28"/>
        </w:rPr>
      </w:pPr>
    </w:p>
    <w:p w14:paraId="6063CECF">
      <w:pPr>
        <w:rPr>
          <w:rFonts w:ascii="楷体" w:hAnsi="楷体" w:eastAsia="楷体"/>
          <w:sz w:val="28"/>
          <w:szCs w:val="28"/>
        </w:rPr>
      </w:pPr>
    </w:p>
    <w:p w14:paraId="40582B7D">
      <w:pPr>
        <w:pStyle w:val="7"/>
        <w:ind w:firstLine="420"/>
      </w:pPr>
    </w:p>
    <w:p w14:paraId="334860E1">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项目名称：</w:t>
      </w:r>
      <w:r>
        <w:rPr>
          <w:rFonts w:hint="eastAsia" w:ascii="仿宋_GB2312" w:eastAsia="仿宋_GB2312"/>
          <w:sz w:val="32"/>
          <w:szCs w:val="32"/>
          <w:lang w:val="en-US" w:eastAsia="zh-CN"/>
        </w:rPr>
        <w:t>2026汉中文旅川渝主客源地市场形象广告宣传项目</w:t>
      </w:r>
      <w:r>
        <w:rPr>
          <w:rFonts w:hint="eastAsia" w:ascii="仿宋_GB2312" w:eastAsia="仿宋_GB2312"/>
          <w:color w:val="0000FF"/>
          <w:sz w:val="32"/>
          <w:szCs w:val="32"/>
          <w:lang w:val="en-US" w:eastAsia="zh-CN"/>
        </w:rPr>
        <w:t xml:space="preserve">      </w:t>
      </w:r>
      <w:r>
        <w:rPr>
          <w:rFonts w:hint="eastAsia" w:ascii="仿宋_GB2312" w:eastAsia="仿宋_GB2312"/>
          <w:sz w:val="32"/>
          <w:szCs w:val="32"/>
          <w:lang w:val="en-US" w:eastAsia="zh-CN"/>
        </w:rPr>
        <w:t xml:space="preserve">     </w:t>
      </w:r>
    </w:p>
    <w:p w14:paraId="13E03C94">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采购单位：汉中市文化和旅游局（汉中市文物广电局） </w:t>
      </w:r>
    </w:p>
    <w:p w14:paraId="58FCF8A3">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编制单位：汉中市文化和旅游局（汉中市文物广电局）</w:t>
      </w:r>
    </w:p>
    <w:p w14:paraId="577E5CA9">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编制时间：</w:t>
      </w:r>
      <w:r>
        <w:rPr>
          <w:rFonts w:hint="eastAsia" w:ascii="仿宋_GB2312" w:eastAsia="仿宋_GB2312"/>
          <w:color w:val="0000FF"/>
          <w:sz w:val="32"/>
          <w:szCs w:val="32"/>
        </w:rPr>
        <w:t>202</w:t>
      </w:r>
      <w:r>
        <w:rPr>
          <w:rFonts w:hint="eastAsia" w:ascii="仿宋_GB2312" w:eastAsia="仿宋_GB2312"/>
          <w:color w:val="0000FF"/>
          <w:sz w:val="32"/>
          <w:szCs w:val="32"/>
          <w:lang w:val="en-US" w:eastAsia="zh-CN"/>
        </w:rPr>
        <w:t>6</w:t>
      </w:r>
      <w:r>
        <w:rPr>
          <w:rFonts w:hint="eastAsia" w:ascii="仿宋_GB2312" w:eastAsia="仿宋_GB2312"/>
          <w:color w:val="0000FF"/>
          <w:sz w:val="32"/>
          <w:szCs w:val="32"/>
        </w:rPr>
        <w:t>年</w:t>
      </w:r>
      <w:r>
        <w:rPr>
          <w:rFonts w:hint="eastAsia" w:ascii="仿宋_GB2312" w:eastAsia="仿宋_GB2312"/>
          <w:color w:val="0000FF"/>
          <w:sz w:val="32"/>
          <w:szCs w:val="32"/>
          <w:lang w:val="en-US" w:eastAsia="zh-CN"/>
        </w:rPr>
        <w:t>03</w:t>
      </w:r>
      <w:r>
        <w:rPr>
          <w:rFonts w:hint="eastAsia" w:ascii="仿宋_GB2312" w:eastAsia="仿宋_GB2312"/>
          <w:color w:val="0000FF"/>
          <w:sz w:val="32"/>
          <w:szCs w:val="32"/>
        </w:rPr>
        <w:t>月</w:t>
      </w:r>
      <w:r>
        <w:rPr>
          <w:rFonts w:hint="eastAsia" w:ascii="仿宋_GB2312" w:eastAsia="仿宋_GB2312"/>
          <w:color w:val="0000FF"/>
          <w:sz w:val="32"/>
          <w:szCs w:val="32"/>
          <w:lang w:val="en-US" w:eastAsia="zh-CN"/>
        </w:rPr>
        <w:t>01</w:t>
      </w:r>
      <w:r>
        <w:rPr>
          <w:rFonts w:hint="eastAsia" w:ascii="仿宋_GB2312" w:eastAsia="仿宋_GB2312"/>
          <w:color w:val="0000FF"/>
          <w:sz w:val="32"/>
          <w:szCs w:val="32"/>
        </w:rPr>
        <w:t xml:space="preserve">日  </w:t>
      </w:r>
    </w:p>
    <w:p w14:paraId="4975F105">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版    次： 第</w:t>
      </w:r>
      <w:r>
        <w:rPr>
          <w:rFonts w:hint="eastAsia" w:ascii="仿宋_GB2312" w:eastAsia="仿宋_GB2312"/>
          <w:sz w:val="32"/>
          <w:szCs w:val="32"/>
          <w:lang w:val="en-US" w:eastAsia="zh-CN"/>
        </w:rPr>
        <w:t>一</w:t>
      </w:r>
      <w:r>
        <w:rPr>
          <w:rFonts w:hint="eastAsia" w:ascii="仿宋_GB2312" w:eastAsia="仿宋_GB2312"/>
          <w:sz w:val="32"/>
          <w:szCs w:val="32"/>
        </w:rPr>
        <w:t xml:space="preserve">版          </w:t>
      </w:r>
    </w:p>
    <w:p w14:paraId="47FDDD1B">
      <w:pPr>
        <w:spacing w:line="600" w:lineRule="exact"/>
        <w:ind w:left="1680" w:leftChars="800"/>
        <w:rPr>
          <w:rFonts w:ascii="楷体" w:hAnsi="楷体" w:eastAsia="楷体"/>
          <w:sz w:val="30"/>
          <w:szCs w:val="30"/>
          <w:u w:val="single"/>
        </w:rPr>
      </w:pPr>
    </w:p>
    <w:p w14:paraId="362473BE">
      <w:pPr>
        <w:spacing w:line="600" w:lineRule="exact"/>
        <w:ind w:left="1680" w:leftChars="800"/>
        <w:rPr>
          <w:rFonts w:ascii="楷体" w:hAnsi="楷体" w:eastAsia="楷体"/>
          <w:sz w:val="28"/>
          <w:szCs w:val="28"/>
          <w:u w:val="single"/>
        </w:rPr>
      </w:pPr>
    </w:p>
    <w:p w14:paraId="4143BD07">
      <w:pPr>
        <w:spacing w:line="520" w:lineRule="exact"/>
        <w:rPr>
          <w:rFonts w:ascii="楷体" w:hAnsi="楷体" w:eastAsia="楷体"/>
          <w:sz w:val="28"/>
          <w:szCs w:val="28"/>
        </w:rPr>
      </w:pPr>
    </w:p>
    <w:p w14:paraId="50E930D6">
      <w:pPr>
        <w:spacing w:line="520" w:lineRule="exact"/>
        <w:rPr>
          <w:rFonts w:ascii="楷体" w:hAnsi="楷体" w:eastAsia="楷体"/>
          <w:sz w:val="28"/>
          <w:szCs w:val="28"/>
        </w:rPr>
      </w:pPr>
    </w:p>
    <w:p w14:paraId="3C423747">
      <w:pPr>
        <w:spacing w:line="520" w:lineRule="exact"/>
        <w:rPr>
          <w:rFonts w:ascii="楷体" w:hAnsi="楷体" w:eastAsia="楷体"/>
          <w:sz w:val="28"/>
          <w:szCs w:val="28"/>
        </w:rPr>
      </w:pPr>
    </w:p>
    <w:p w14:paraId="06AA8B19">
      <w:pPr>
        <w:spacing w:line="520" w:lineRule="exact"/>
        <w:rPr>
          <w:rFonts w:ascii="楷体" w:hAnsi="楷体" w:eastAsia="楷体"/>
          <w:sz w:val="28"/>
          <w:szCs w:val="28"/>
        </w:rPr>
      </w:pPr>
    </w:p>
    <w:p w14:paraId="4AE203A5">
      <w:pPr>
        <w:spacing w:line="520" w:lineRule="exact"/>
        <w:jc w:val="center"/>
        <w:rPr>
          <w:rFonts w:hint="eastAsia" w:ascii="楷体" w:hAnsi="楷体" w:eastAsia="楷体"/>
          <w:sz w:val="28"/>
          <w:szCs w:val="28"/>
        </w:rPr>
      </w:pPr>
    </w:p>
    <w:p w14:paraId="0018FCA6">
      <w:pPr>
        <w:spacing w:line="520" w:lineRule="exact"/>
        <w:ind w:firstLine="3200" w:firstLineChars="1000"/>
        <w:rPr>
          <w:rFonts w:hint="eastAsia" w:ascii="仿宋_GB2312" w:eastAsia="仿宋_GB2312"/>
          <w:sz w:val="32"/>
          <w:szCs w:val="32"/>
        </w:rPr>
      </w:pPr>
      <w:r>
        <w:rPr>
          <w:rFonts w:hint="eastAsia" w:ascii="仿宋_GB2312" w:eastAsia="仿宋_GB2312"/>
          <w:sz w:val="32"/>
          <w:szCs w:val="32"/>
        </w:rPr>
        <w:t>编制说明</w:t>
      </w:r>
    </w:p>
    <w:p w14:paraId="79DB67A1">
      <w:pPr>
        <w:spacing w:line="520" w:lineRule="exact"/>
        <w:ind w:firstLine="560" w:firstLineChars="200"/>
        <w:rPr>
          <w:rFonts w:ascii="楷体" w:hAnsi="楷体" w:eastAsia="楷体"/>
          <w:sz w:val="28"/>
          <w:szCs w:val="28"/>
        </w:rPr>
      </w:pPr>
    </w:p>
    <w:p w14:paraId="1B8EEC0C">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一、政府采购货物、工程和服务项目采购需求调查和确定的书面记录可参考本模板编制。</w:t>
      </w:r>
    </w:p>
    <w:p w14:paraId="6C3F3B38">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二、采购单位可以自行组织编制采购需求，也可以委托采购代理机构或者其他第三方机构编制。委托采购代理机构或其他第三方机构编制的，应当签订委托代理协议，并在委托代理协议中明确各方的职责分工和权利义务关系，采购单位需履行对采购需求管理的主体责任，并对采购需求的合法性、合规性、合理性负责。</w:t>
      </w:r>
    </w:p>
    <w:p w14:paraId="5B101F10">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三、编制的采购需求应当符合《财政部关于印发&lt;政府采购需求管理办法&gt;的通知》（财库〔2021〕22 号）要求及政府采购的相关规定。</w:t>
      </w:r>
    </w:p>
    <w:p w14:paraId="156E81BA">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四、斜体字部分属于提醒内容，编制时应删除。</w:t>
      </w:r>
    </w:p>
    <w:p w14:paraId="38D50225">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五、对不适用的内容应删除，并调整相应序号。</w:t>
      </w:r>
    </w:p>
    <w:p w14:paraId="370AF2ED">
      <w:pPr>
        <w:spacing w:line="520" w:lineRule="exact"/>
        <w:ind w:firstLine="640" w:firstLineChars="200"/>
        <w:rPr>
          <w:rFonts w:hint="eastAsia" w:ascii="仿宋_GB2312" w:eastAsia="仿宋_GB2312"/>
          <w:sz w:val="32"/>
          <w:szCs w:val="32"/>
        </w:rPr>
      </w:pPr>
    </w:p>
    <w:p w14:paraId="559A80C9">
      <w:pPr>
        <w:spacing w:line="520" w:lineRule="exact"/>
        <w:ind w:firstLine="640" w:firstLineChars="200"/>
        <w:rPr>
          <w:rFonts w:hint="eastAsia" w:ascii="仿宋_GB2312" w:eastAsia="仿宋_GB2312"/>
          <w:sz w:val="32"/>
          <w:szCs w:val="32"/>
        </w:rPr>
      </w:pPr>
    </w:p>
    <w:p w14:paraId="21642294">
      <w:pPr>
        <w:spacing w:line="520" w:lineRule="exact"/>
        <w:ind w:firstLine="640" w:firstLineChars="200"/>
        <w:rPr>
          <w:rFonts w:hint="eastAsia" w:ascii="仿宋_GB2312" w:eastAsia="仿宋_GB2312"/>
          <w:sz w:val="32"/>
          <w:szCs w:val="32"/>
        </w:rPr>
      </w:pPr>
    </w:p>
    <w:p w14:paraId="15B4E979">
      <w:pPr>
        <w:spacing w:line="520" w:lineRule="exact"/>
        <w:ind w:firstLine="640" w:firstLineChars="200"/>
        <w:rPr>
          <w:rFonts w:hint="eastAsia" w:ascii="仿宋_GB2312" w:eastAsia="仿宋_GB2312"/>
          <w:sz w:val="32"/>
          <w:szCs w:val="32"/>
        </w:rPr>
      </w:pPr>
    </w:p>
    <w:p w14:paraId="69369F54">
      <w:pPr>
        <w:spacing w:line="520" w:lineRule="exact"/>
        <w:ind w:firstLine="640" w:firstLineChars="200"/>
        <w:rPr>
          <w:rFonts w:hint="eastAsia" w:ascii="仿宋_GB2312" w:eastAsia="仿宋_GB2312"/>
          <w:sz w:val="32"/>
          <w:szCs w:val="32"/>
        </w:rPr>
      </w:pPr>
    </w:p>
    <w:p w14:paraId="60CCD55F">
      <w:pPr>
        <w:spacing w:line="520" w:lineRule="exact"/>
        <w:ind w:firstLine="640" w:firstLineChars="200"/>
        <w:rPr>
          <w:rFonts w:hint="eastAsia" w:ascii="仿宋_GB2312" w:eastAsia="仿宋_GB2312"/>
          <w:sz w:val="32"/>
          <w:szCs w:val="32"/>
        </w:rPr>
      </w:pPr>
    </w:p>
    <w:p w14:paraId="75CA5048">
      <w:pPr>
        <w:spacing w:line="520" w:lineRule="exact"/>
        <w:ind w:firstLine="640" w:firstLineChars="200"/>
        <w:rPr>
          <w:rFonts w:hint="eastAsia" w:ascii="仿宋_GB2312" w:eastAsia="仿宋_GB2312"/>
          <w:sz w:val="32"/>
          <w:szCs w:val="32"/>
        </w:rPr>
      </w:pPr>
    </w:p>
    <w:p w14:paraId="5509CAF8">
      <w:pPr>
        <w:spacing w:line="520" w:lineRule="exact"/>
        <w:ind w:firstLine="640" w:firstLineChars="200"/>
        <w:rPr>
          <w:rFonts w:hint="eastAsia" w:ascii="仿宋_GB2312" w:eastAsia="仿宋_GB2312"/>
          <w:sz w:val="32"/>
          <w:szCs w:val="32"/>
        </w:rPr>
      </w:pPr>
    </w:p>
    <w:p w14:paraId="40BE5031">
      <w:pPr>
        <w:spacing w:line="520" w:lineRule="exact"/>
        <w:ind w:firstLine="640" w:firstLineChars="200"/>
        <w:rPr>
          <w:rFonts w:hint="eastAsia" w:ascii="仿宋_GB2312" w:eastAsia="仿宋_GB2312"/>
          <w:sz w:val="32"/>
          <w:szCs w:val="32"/>
        </w:rPr>
      </w:pPr>
    </w:p>
    <w:p w14:paraId="43C241FC">
      <w:pPr>
        <w:spacing w:line="520" w:lineRule="exact"/>
        <w:ind w:firstLine="640" w:firstLineChars="200"/>
        <w:rPr>
          <w:rFonts w:hint="eastAsia" w:ascii="仿宋_GB2312" w:eastAsia="仿宋_GB2312"/>
          <w:sz w:val="32"/>
          <w:szCs w:val="32"/>
        </w:rPr>
      </w:pPr>
    </w:p>
    <w:p w14:paraId="646FAF56">
      <w:pPr>
        <w:spacing w:line="520" w:lineRule="exact"/>
        <w:ind w:firstLine="640" w:firstLineChars="200"/>
        <w:rPr>
          <w:rFonts w:hint="eastAsia" w:ascii="仿宋_GB2312" w:eastAsia="仿宋_GB2312"/>
          <w:sz w:val="32"/>
          <w:szCs w:val="32"/>
        </w:rPr>
      </w:pPr>
    </w:p>
    <w:p w14:paraId="56B923BE">
      <w:pPr>
        <w:spacing w:line="520" w:lineRule="exact"/>
        <w:ind w:firstLine="640" w:firstLineChars="200"/>
        <w:rPr>
          <w:rFonts w:hint="eastAsia" w:ascii="仿宋_GB2312" w:eastAsia="仿宋_GB2312"/>
          <w:sz w:val="32"/>
          <w:szCs w:val="32"/>
        </w:rPr>
      </w:pPr>
    </w:p>
    <w:p w14:paraId="4FD6E1EC">
      <w:pPr>
        <w:spacing w:line="520" w:lineRule="exact"/>
        <w:ind w:firstLine="640" w:firstLineChars="200"/>
        <w:rPr>
          <w:rFonts w:hint="eastAsia" w:ascii="仿宋_GB2312" w:eastAsia="仿宋_GB2312"/>
          <w:sz w:val="32"/>
          <w:szCs w:val="32"/>
        </w:rPr>
      </w:pPr>
    </w:p>
    <w:p w14:paraId="63B24891">
      <w:pPr>
        <w:spacing w:line="520" w:lineRule="exact"/>
        <w:ind w:firstLine="640" w:firstLineChars="200"/>
        <w:rPr>
          <w:rFonts w:hint="eastAsia" w:ascii="仿宋_GB2312" w:eastAsia="仿宋_GB2312"/>
          <w:sz w:val="32"/>
          <w:szCs w:val="32"/>
        </w:rPr>
      </w:pPr>
    </w:p>
    <w:p w14:paraId="0911AD30">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一、需求调查情况</w:t>
      </w:r>
    </w:p>
    <w:p w14:paraId="61637763">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（一）需求调查方式</w:t>
      </w:r>
    </w:p>
    <w:p w14:paraId="3BAB347A">
      <w:pPr>
        <w:spacing w:line="520" w:lineRule="exact"/>
        <w:ind w:firstLine="640" w:firstLineChars="200"/>
        <w:rPr>
          <w:rFonts w:hint="eastAsia" w:ascii="仿宋_GB2312" w:eastAsia="仿宋_GB2312"/>
          <w:color w:val="0000FF"/>
          <w:sz w:val="32"/>
          <w:szCs w:val="32"/>
        </w:rPr>
      </w:pPr>
      <w:r>
        <w:rPr>
          <w:rFonts w:hint="eastAsia" w:ascii="仿宋_GB2312" w:eastAsia="仿宋_GB2312"/>
          <w:color w:val="0000FF"/>
          <w:sz w:val="32"/>
          <w:szCs w:val="32"/>
        </w:rPr>
        <w:t>未开展需求调查。</w:t>
      </w:r>
    </w:p>
    <w:p w14:paraId="139FE0C5">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（二）需求调查对象</w:t>
      </w:r>
    </w:p>
    <w:p w14:paraId="00618D0A">
      <w:pPr>
        <w:spacing w:line="520" w:lineRule="exact"/>
        <w:ind w:firstLine="640" w:firstLineChars="200"/>
        <w:rPr>
          <w:rFonts w:hint="eastAsia" w:ascii="仿宋_GB2312" w:eastAsia="仿宋_GB2312"/>
          <w:color w:val="0000FF"/>
          <w:sz w:val="32"/>
          <w:szCs w:val="32"/>
        </w:rPr>
      </w:pPr>
      <w:r>
        <w:rPr>
          <w:rFonts w:hint="eastAsia" w:ascii="仿宋_GB2312" w:eastAsia="仿宋_GB2312"/>
          <w:color w:val="0000FF"/>
          <w:sz w:val="32"/>
          <w:szCs w:val="32"/>
        </w:rPr>
        <w:t>无</w:t>
      </w:r>
      <w:r>
        <w:rPr>
          <w:rFonts w:hint="eastAsia" w:ascii="仿宋_GB2312" w:eastAsia="仿宋_GB2312"/>
          <w:sz w:val="32"/>
          <w:szCs w:val="32"/>
        </w:rPr>
        <w:t xml:space="preserve">                                              </w:t>
      </w:r>
    </w:p>
    <w:p w14:paraId="1DC24B9C">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（三）需求调查结果</w:t>
      </w:r>
    </w:p>
    <w:p w14:paraId="1B69C6F4">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1.相关产业发展情况</w:t>
      </w:r>
    </w:p>
    <w:p w14:paraId="22407D32">
      <w:pPr>
        <w:spacing w:line="520" w:lineRule="exact"/>
        <w:ind w:firstLine="640" w:firstLineChars="200"/>
        <w:rPr>
          <w:rFonts w:hint="eastAsia" w:ascii="仿宋_GB2312" w:eastAsia="仿宋_GB2312"/>
          <w:color w:val="0000FF"/>
          <w:sz w:val="32"/>
          <w:szCs w:val="32"/>
        </w:rPr>
      </w:pPr>
      <w:r>
        <w:rPr>
          <w:rFonts w:hint="eastAsia" w:ascii="仿宋_GB2312" w:eastAsia="仿宋_GB2312"/>
          <w:color w:val="0000FF"/>
          <w:sz w:val="32"/>
          <w:szCs w:val="32"/>
        </w:rPr>
        <w:t xml:space="preserve">无  </w:t>
      </w:r>
      <w:r>
        <w:rPr>
          <w:rFonts w:hint="eastAsia" w:ascii="仿宋_GB2312" w:eastAsia="仿宋_GB2312"/>
          <w:sz w:val="32"/>
          <w:szCs w:val="32"/>
        </w:rPr>
        <w:t xml:space="preserve"> </w:t>
      </w:r>
    </w:p>
    <w:p w14:paraId="644959A0">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2.市场供给情况</w:t>
      </w:r>
    </w:p>
    <w:p w14:paraId="24DAF91F">
      <w:pPr>
        <w:spacing w:line="520" w:lineRule="exact"/>
        <w:ind w:firstLine="640" w:firstLineChars="200"/>
        <w:rPr>
          <w:rFonts w:hint="eastAsia" w:ascii="仿宋_GB2312" w:eastAsia="仿宋_GB2312"/>
          <w:color w:val="0000FF"/>
          <w:sz w:val="32"/>
          <w:szCs w:val="32"/>
        </w:rPr>
      </w:pPr>
      <w:r>
        <w:rPr>
          <w:rFonts w:hint="eastAsia" w:ascii="仿宋_GB2312" w:eastAsia="仿宋_GB2312"/>
          <w:color w:val="0000FF"/>
          <w:sz w:val="32"/>
          <w:szCs w:val="32"/>
        </w:rPr>
        <w:t xml:space="preserve">无  </w:t>
      </w:r>
      <w:r>
        <w:rPr>
          <w:rFonts w:hint="eastAsia" w:ascii="仿宋_GB2312" w:eastAsia="仿宋_GB2312"/>
          <w:sz w:val="32"/>
          <w:szCs w:val="32"/>
        </w:rPr>
        <w:t xml:space="preserve">                                            </w:t>
      </w:r>
    </w:p>
    <w:p w14:paraId="68AF66F4">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3.同类采购项目历史成交信息</w:t>
      </w:r>
    </w:p>
    <w:p w14:paraId="7481F191">
      <w:pPr>
        <w:spacing w:line="520" w:lineRule="exact"/>
        <w:ind w:firstLine="640" w:firstLineChars="200"/>
        <w:rPr>
          <w:rFonts w:hint="eastAsia" w:ascii="仿宋_GB2312" w:eastAsia="仿宋_GB2312"/>
          <w:color w:val="0000FF"/>
          <w:sz w:val="32"/>
          <w:szCs w:val="32"/>
        </w:rPr>
      </w:pPr>
      <w:r>
        <w:rPr>
          <w:rFonts w:hint="eastAsia" w:ascii="仿宋_GB2312" w:eastAsia="仿宋_GB2312"/>
          <w:color w:val="0000FF"/>
          <w:sz w:val="32"/>
          <w:szCs w:val="32"/>
        </w:rPr>
        <w:t xml:space="preserve">无  </w:t>
      </w:r>
      <w:r>
        <w:rPr>
          <w:rFonts w:hint="eastAsia" w:ascii="仿宋_GB2312" w:eastAsia="仿宋_GB2312"/>
          <w:sz w:val="32"/>
          <w:szCs w:val="32"/>
        </w:rPr>
        <w:t xml:space="preserve">                                         </w:t>
      </w:r>
    </w:p>
    <w:p w14:paraId="060D2855">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4.可能涉及的运行维护、升级更新、备品备件、耗材等后续采购情况</w:t>
      </w:r>
    </w:p>
    <w:p w14:paraId="2D5C91EC">
      <w:pPr>
        <w:spacing w:line="520" w:lineRule="exact"/>
        <w:ind w:firstLine="640" w:firstLineChars="200"/>
        <w:rPr>
          <w:rFonts w:hint="eastAsia" w:ascii="仿宋_GB2312" w:eastAsia="仿宋_GB2312"/>
          <w:color w:val="0000FF"/>
          <w:sz w:val="32"/>
          <w:szCs w:val="32"/>
        </w:rPr>
      </w:pPr>
      <w:r>
        <w:rPr>
          <w:rFonts w:hint="eastAsia" w:ascii="仿宋_GB2312" w:eastAsia="仿宋_GB2312"/>
          <w:color w:val="0000FF"/>
          <w:sz w:val="32"/>
          <w:szCs w:val="32"/>
        </w:rPr>
        <w:t xml:space="preserve">无   </w:t>
      </w:r>
      <w:r>
        <w:rPr>
          <w:rFonts w:hint="eastAsia" w:ascii="仿宋_GB2312" w:eastAsia="仿宋_GB2312"/>
          <w:sz w:val="32"/>
          <w:szCs w:val="32"/>
        </w:rPr>
        <w:t xml:space="preserve">                                      </w:t>
      </w:r>
    </w:p>
    <w:p w14:paraId="6E8AC8B8">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5.其他相关情况</w:t>
      </w:r>
    </w:p>
    <w:p w14:paraId="0C53BA65">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color w:val="0000FF"/>
          <w:sz w:val="32"/>
          <w:szCs w:val="32"/>
        </w:rPr>
        <w:t xml:space="preserve">无   </w:t>
      </w:r>
      <w:r>
        <w:rPr>
          <w:rFonts w:hint="eastAsia" w:ascii="仿宋_GB2312" w:eastAsia="仿宋_GB2312"/>
          <w:sz w:val="32"/>
          <w:szCs w:val="32"/>
        </w:rPr>
        <w:t xml:space="preserve">                                      </w:t>
      </w:r>
    </w:p>
    <w:p w14:paraId="612B7372">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（四）未开展需求调查的原因</w:t>
      </w:r>
    </w:p>
    <w:p w14:paraId="19B5CB81">
      <w:pPr>
        <w:spacing w:line="520" w:lineRule="exact"/>
        <w:ind w:firstLine="640" w:firstLineChars="200"/>
        <w:rPr>
          <w:rFonts w:hint="eastAsia" w:ascii="仿宋_GB2312" w:eastAsia="仿宋_GB2312"/>
          <w:color w:val="0000FF"/>
          <w:sz w:val="32"/>
          <w:szCs w:val="32"/>
        </w:rPr>
      </w:pPr>
      <w:r>
        <w:rPr>
          <w:rFonts w:hint="eastAsia" w:ascii="仿宋_GB2312" w:eastAsia="仿宋_GB2312"/>
          <w:color w:val="0000FF"/>
          <w:sz w:val="32"/>
          <w:szCs w:val="32"/>
        </w:rPr>
        <w:t>本项目不属于《政府采购需求管理办法》第十一条规定任意一条，故未开展项目需求调查。</w:t>
      </w:r>
    </w:p>
    <w:p w14:paraId="0A8894ED">
      <w:pPr>
        <w:spacing w:line="520" w:lineRule="exact"/>
        <w:ind w:firstLine="640" w:firstLineChars="200"/>
        <w:rPr>
          <w:rFonts w:hint="eastAsia" w:ascii="仿宋_GB2312" w:eastAsia="仿宋_GB2312"/>
          <w:sz w:val="32"/>
          <w:szCs w:val="32"/>
        </w:rPr>
      </w:pPr>
    </w:p>
    <w:p w14:paraId="76683981">
      <w:pPr>
        <w:spacing w:line="520" w:lineRule="exact"/>
        <w:ind w:firstLine="640" w:firstLineChars="200"/>
        <w:rPr>
          <w:rFonts w:hint="eastAsia" w:ascii="仿宋_GB2312" w:eastAsia="仿宋_GB2312"/>
          <w:sz w:val="32"/>
          <w:szCs w:val="32"/>
        </w:rPr>
      </w:pPr>
    </w:p>
    <w:p w14:paraId="14E1B7D7">
      <w:pPr>
        <w:spacing w:line="520" w:lineRule="exact"/>
        <w:ind w:firstLine="640" w:firstLineChars="200"/>
        <w:rPr>
          <w:rFonts w:hint="eastAsia" w:ascii="仿宋_GB2312" w:eastAsia="仿宋_GB2312"/>
          <w:sz w:val="32"/>
          <w:szCs w:val="32"/>
        </w:rPr>
      </w:pPr>
    </w:p>
    <w:p w14:paraId="0BBCD54F">
      <w:pPr>
        <w:spacing w:line="520" w:lineRule="exact"/>
        <w:ind w:firstLine="640" w:firstLineChars="200"/>
        <w:rPr>
          <w:rFonts w:hint="eastAsia" w:ascii="仿宋_GB2312" w:eastAsia="仿宋_GB2312"/>
          <w:sz w:val="32"/>
          <w:szCs w:val="32"/>
        </w:rPr>
      </w:pPr>
    </w:p>
    <w:p w14:paraId="2BB93B05">
      <w:pPr>
        <w:spacing w:line="520" w:lineRule="exact"/>
        <w:ind w:firstLine="640" w:firstLineChars="200"/>
        <w:rPr>
          <w:rFonts w:hint="eastAsia" w:ascii="仿宋_GB2312" w:eastAsia="仿宋_GB2312"/>
          <w:sz w:val="32"/>
          <w:szCs w:val="32"/>
        </w:rPr>
      </w:pPr>
    </w:p>
    <w:p w14:paraId="120574BC">
      <w:pPr>
        <w:spacing w:line="520" w:lineRule="exact"/>
        <w:ind w:firstLine="640" w:firstLineChars="200"/>
        <w:rPr>
          <w:rFonts w:hint="eastAsia" w:ascii="仿宋_GB2312" w:eastAsia="仿宋_GB2312"/>
          <w:sz w:val="32"/>
          <w:szCs w:val="32"/>
        </w:rPr>
      </w:pPr>
    </w:p>
    <w:p w14:paraId="15F0AB06">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二、需求清单</w:t>
      </w:r>
    </w:p>
    <w:p w14:paraId="3923EE75">
      <w:pPr>
        <w:spacing w:line="520" w:lineRule="exact"/>
        <w:ind w:firstLine="640" w:firstLineChars="200"/>
        <w:rPr>
          <w:rFonts w:hint="eastAsia" w:ascii="仿宋_GB2312" w:eastAsia="仿宋_GB2312"/>
          <w:color w:val="0000FF"/>
          <w:sz w:val="32"/>
          <w:szCs w:val="32"/>
        </w:rPr>
      </w:pPr>
      <w:r>
        <w:rPr>
          <w:rFonts w:hint="eastAsia" w:ascii="仿宋_GB2312" w:eastAsia="仿宋_GB2312"/>
          <w:color w:val="0000FF"/>
          <w:sz w:val="32"/>
          <w:szCs w:val="32"/>
        </w:rPr>
        <w:t>（一）项目概况</w:t>
      </w:r>
    </w:p>
    <w:p w14:paraId="093863EA">
      <w:pPr>
        <w:spacing w:line="520" w:lineRule="exact"/>
        <w:ind w:firstLine="640" w:firstLineChars="200"/>
        <w:rPr>
          <w:rFonts w:hint="eastAsia" w:ascii="仿宋_GB2312" w:eastAsia="仿宋_GB2312"/>
          <w:color w:val="0000FF"/>
          <w:sz w:val="32"/>
          <w:szCs w:val="32"/>
          <w:lang w:eastAsia="zh-CN"/>
        </w:rPr>
      </w:pPr>
      <w:r>
        <w:rPr>
          <w:rFonts w:hint="eastAsia" w:ascii="仿宋_GB2312" w:eastAsia="仿宋_GB2312"/>
          <w:color w:val="0000FF"/>
          <w:sz w:val="32"/>
          <w:szCs w:val="32"/>
          <w:lang w:eastAsia="zh-CN"/>
        </w:rPr>
        <w:t>推动汉中文化旅游产业高质量发展，进一步扩大汉中知名度和美誉度，汉中市文化和旅游局拟通过重庆和成都高铁站开展汉中文旅形象宣传，深度覆盖从重庆和成都来汉的游客，吸引全国各地游客来汉中旅游观光，将汉中建设成为国内知名旅游目的地和世界旅游目的地城市之一。</w:t>
      </w:r>
    </w:p>
    <w:p w14:paraId="1F7E0EB9">
      <w:pPr>
        <w:spacing w:line="520" w:lineRule="exact"/>
        <w:ind w:firstLine="640" w:firstLineChars="200"/>
        <w:rPr>
          <w:rFonts w:hint="eastAsia" w:ascii="仿宋_GB2312" w:eastAsia="仿宋_GB2312"/>
          <w:color w:val="0000FF"/>
          <w:sz w:val="32"/>
          <w:szCs w:val="32"/>
          <w:lang w:val="en-US" w:eastAsia="zh-CN"/>
        </w:rPr>
      </w:pPr>
    </w:p>
    <w:p w14:paraId="05F386B4">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（二）采购项目预（概）算是否已落实</w:t>
      </w:r>
    </w:p>
    <w:p w14:paraId="0D9E5CCA">
      <w:pPr>
        <w:spacing w:line="520" w:lineRule="exact"/>
        <w:ind w:firstLine="640" w:firstLineChars="200"/>
        <w:rPr>
          <w:rFonts w:hint="eastAsia" w:ascii="仿宋_GB2312" w:eastAsia="仿宋_GB2312"/>
          <w:color w:val="0000FF"/>
          <w:sz w:val="32"/>
          <w:szCs w:val="32"/>
        </w:rPr>
      </w:pPr>
      <w:r>
        <w:rPr>
          <w:rFonts w:hint="eastAsia" w:ascii="仿宋_GB2312" w:eastAsia="仿宋_GB2312"/>
          <w:color w:val="0000FF"/>
          <w:sz w:val="32"/>
          <w:szCs w:val="32"/>
        </w:rPr>
        <w:t>是</w:t>
      </w:r>
    </w:p>
    <w:p w14:paraId="06A13C36">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（三）采购项目预（概）算</w:t>
      </w:r>
    </w:p>
    <w:p w14:paraId="73FA1251">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总预（概）算：</w:t>
      </w:r>
    </w:p>
    <w:p w14:paraId="2FEE6656">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（四）采购标的汇总表</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169"/>
        <w:gridCol w:w="890"/>
        <w:gridCol w:w="2486"/>
        <w:gridCol w:w="757"/>
        <w:gridCol w:w="1530"/>
      </w:tblGrid>
      <w:tr w14:paraId="56DC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759" w:type="dxa"/>
            <w:vAlign w:val="center"/>
          </w:tcPr>
          <w:p w14:paraId="5DE4DB09">
            <w:pPr>
              <w:keepNext w:val="0"/>
              <w:keepLines w:val="0"/>
              <w:widowControl w:val="0"/>
              <w:suppressLineNumbers w:val="0"/>
              <w:spacing w:before="0" w:beforeAutospacing="0" w:after="0" w:afterAutospacing="0" w:line="520" w:lineRule="exact"/>
              <w:ind w:left="0" w:leftChars="0" w:right="0" w:rightChars="0" w:firstLine="640" w:firstLineChars="200"/>
              <w:jc w:val="both"/>
              <w:rPr>
                <w:rFonts w:hint="eastAsia" w:ascii="仿宋_GB2312" w:eastAsia="仿宋_GB2312"/>
                <w:sz w:val="32"/>
                <w:szCs w:val="32"/>
              </w:rPr>
            </w:pPr>
            <w:r>
              <w:rPr>
                <w:rFonts w:hint="default" w:ascii="仿宋_GB2312" w:hAnsi="Calibri" w:eastAsia="仿宋_GB2312" w:cs="仿宋_GB2312"/>
                <w:kern w:val="2"/>
                <w:sz w:val="32"/>
                <w:szCs w:val="32"/>
                <w:lang w:val="en-US" w:eastAsia="zh-CN" w:bidi="ar"/>
              </w:rPr>
              <w:t>包序号</w:t>
            </w:r>
          </w:p>
        </w:tc>
        <w:tc>
          <w:tcPr>
            <w:tcW w:w="2169" w:type="dxa"/>
            <w:vAlign w:val="center"/>
          </w:tcPr>
          <w:p w14:paraId="494226A6">
            <w:pPr>
              <w:keepNext w:val="0"/>
              <w:keepLines w:val="0"/>
              <w:widowControl w:val="0"/>
              <w:suppressLineNumbers w:val="0"/>
              <w:spacing w:before="0" w:beforeAutospacing="0" w:after="0" w:afterAutospacing="0" w:line="520" w:lineRule="exact"/>
              <w:ind w:left="0" w:leftChars="0" w:right="0" w:rightChars="0"/>
              <w:jc w:val="both"/>
              <w:rPr>
                <w:rFonts w:hint="eastAsia" w:ascii="仿宋_GB2312" w:eastAsia="仿宋_GB2312"/>
                <w:sz w:val="32"/>
                <w:szCs w:val="32"/>
              </w:rPr>
            </w:pPr>
            <w:r>
              <w:rPr>
                <w:rFonts w:hint="default" w:ascii="仿宋_GB2312" w:hAnsi="Calibri" w:eastAsia="仿宋_GB2312" w:cs="仿宋_GB2312"/>
                <w:kern w:val="2"/>
                <w:sz w:val="32"/>
                <w:szCs w:val="32"/>
                <w:lang w:val="en-US" w:eastAsia="zh-CN" w:bidi="ar"/>
              </w:rPr>
              <w:t>标的名称</w:t>
            </w:r>
          </w:p>
        </w:tc>
        <w:tc>
          <w:tcPr>
            <w:tcW w:w="890" w:type="dxa"/>
            <w:vAlign w:val="center"/>
          </w:tcPr>
          <w:p w14:paraId="5A9624F6">
            <w:pPr>
              <w:keepNext w:val="0"/>
              <w:keepLines w:val="0"/>
              <w:widowControl w:val="0"/>
              <w:suppressLineNumbers w:val="0"/>
              <w:spacing w:before="0" w:beforeAutospacing="0" w:after="0" w:afterAutospacing="0" w:line="520" w:lineRule="exact"/>
              <w:ind w:left="0" w:leftChars="0" w:right="0" w:rightChars="0"/>
              <w:jc w:val="both"/>
              <w:rPr>
                <w:rFonts w:hint="eastAsia" w:ascii="仿宋_GB2312" w:eastAsia="仿宋_GB2312"/>
                <w:sz w:val="32"/>
                <w:szCs w:val="32"/>
              </w:rPr>
            </w:pPr>
            <w:r>
              <w:rPr>
                <w:rFonts w:hint="default" w:ascii="仿宋_GB2312" w:hAnsi="Calibri" w:eastAsia="仿宋_GB2312" w:cs="仿宋_GB2312"/>
                <w:kern w:val="2"/>
                <w:sz w:val="32"/>
                <w:szCs w:val="32"/>
                <w:lang w:val="en-US" w:eastAsia="zh-CN" w:bidi="ar"/>
              </w:rPr>
              <w:t>品目分类编码</w:t>
            </w:r>
          </w:p>
        </w:tc>
        <w:tc>
          <w:tcPr>
            <w:tcW w:w="2486" w:type="dxa"/>
            <w:vAlign w:val="center"/>
          </w:tcPr>
          <w:p w14:paraId="29A991F7">
            <w:pPr>
              <w:keepNext w:val="0"/>
              <w:keepLines w:val="0"/>
              <w:widowControl w:val="0"/>
              <w:suppressLineNumbers w:val="0"/>
              <w:spacing w:before="0" w:beforeAutospacing="0" w:after="0" w:afterAutospacing="0" w:line="520" w:lineRule="exact"/>
              <w:ind w:left="0" w:right="0"/>
              <w:jc w:val="both"/>
              <w:rPr>
                <w:rFonts w:hint="default" w:ascii="仿宋_GB2312" w:hAnsi="Calibri" w:eastAsia="仿宋_GB2312" w:cs="Times New Roman"/>
                <w:kern w:val="2"/>
                <w:sz w:val="32"/>
                <w:szCs w:val="32"/>
              </w:rPr>
            </w:pPr>
            <w:r>
              <w:rPr>
                <w:rFonts w:hint="default" w:ascii="仿宋_GB2312" w:hAnsi="Calibri" w:eastAsia="仿宋_GB2312" w:cs="仿宋_GB2312"/>
                <w:kern w:val="2"/>
                <w:sz w:val="32"/>
                <w:szCs w:val="32"/>
                <w:lang w:val="en-US" w:eastAsia="zh-CN" w:bidi="ar"/>
              </w:rPr>
              <w:t>计量</w:t>
            </w:r>
          </w:p>
          <w:p w14:paraId="38454F1B">
            <w:pPr>
              <w:keepNext w:val="0"/>
              <w:keepLines w:val="0"/>
              <w:widowControl w:val="0"/>
              <w:suppressLineNumbers w:val="0"/>
              <w:spacing w:before="0" w:beforeAutospacing="0" w:after="0" w:afterAutospacing="0" w:line="520" w:lineRule="exact"/>
              <w:ind w:left="0" w:leftChars="0" w:right="0" w:rightChars="0"/>
              <w:jc w:val="both"/>
              <w:rPr>
                <w:rFonts w:hint="eastAsia" w:ascii="仿宋_GB2312" w:eastAsia="仿宋_GB2312"/>
                <w:sz w:val="32"/>
                <w:szCs w:val="32"/>
              </w:rPr>
            </w:pPr>
            <w:r>
              <w:rPr>
                <w:rFonts w:hint="default" w:ascii="仿宋_GB2312" w:hAnsi="Calibri" w:eastAsia="仿宋_GB2312" w:cs="仿宋_GB2312"/>
                <w:kern w:val="2"/>
                <w:sz w:val="32"/>
                <w:szCs w:val="32"/>
                <w:lang w:val="en-US" w:eastAsia="zh-CN" w:bidi="ar"/>
              </w:rPr>
              <w:t>单位</w:t>
            </w:r>
          </w:p>
        </w:tc>
        <w:tc>
          <w:tcPr>
            <w:tcW w:w="757" w:type="dxa"/>
            <w:vAlign w:val="center"/>
          </w:tcPr>
          <w:p w14:paraId="549A5AEE">
            <w:pPr>
              <w:keepNext w:val="0"/>
              <w:keepLines w:val="0"/>
              <w:widowControl w:val="0"/>
              <w:suppressLineNumbers w:val="0"/>
              <w:spacing w:before="0" w:beforeAutospacing="0" w:after="0" w:afterAutospacing="0" w:line="520" w:lineRule="exact"/>
              <w:ind w:left="0" w:leftChars="0" w:right="0" w:rightChars="0"/>
              <w:jc w:val="both"/>
              <w:rPr>
                <w:rFonts w:hint="eastAsia" w:ascii="仿宋_GB2312" w:eastAsia="仿宋_GB2312"/>
                <w:sz w:val="32"/>
                <w:szCs w:val="32"/>
              </w:rPr>
            </w:pPr>
            <w:r>
              <w:rPr>
                <w:rFonts w:hint="default" w:ascii="仿宋_GB2312" w:hAnsi="Calibri" w:eastAsia="仿宋_GB2312" w:cs="仿宋_GB2312"/>
                <w:kern w:val="2"/>
                <w:sz w:val="32"/>
                <w:szCs w:val="32"/>
                <w:lang w:val="en-US" w:eastAsia="zh-CN" w:bidi="ar"/>
              </w:rPr>
              <w:t>数量</w:t>
            </w:r>
          </w:p>
        </w:tc>
        <w:tc>
          <w:tcPr>
            <w:tcW w:w="1530" w:type="dxa"/>
            <w:vAlign w:val="center"/>
          </w:tcPr>
          <w:p w14:paraId="234A9928">
            <w:pPr>
              <w:keepNext w:val="0"/>
              <w:keepLines w:val="0"/>
              <w:widowControl w:val="0"/>
              <w:suppressLineNumbers w:val="0"/>
              <w:spacing w:before="0" w:beforeAutospacing="0" w:after="0" w:afterAutospacing="0" w:line="520" w:lineRule="exact"/>
              <w:ind w:left="0" w:leftChars="0" w:right="0" w:rightChars="0"/>
              <w:jc w:val="both"/>
              <w:rPr>
                <w:rFonts w:hint="eastAsia" w:ascii="仿宋_GB2312" w:eastAsia="仿宋_GB2312"/>
                <w:sz w:val="32"/>
                <w:szCs w:val="32"/>
              </w:rPr>
            </w:pPr>
            <w:r>
              <w:rPr>
                <w:rFonts w:hint="default" w:ascii="仿宋_GB2312" w:hAnsi="Calibri" w:eastAsia="仿宋_GB2312" w:cs="仿宋_GB2312"/>
                <w:kern w:val="2"/>
                <w:sz w:val="32"/>
                <w:szCs w:val="32"/>
                <w:lang w:val="en-US" w:eastAsia="zh-CN" w:bidi="ar"/>
              </w:rPr>
              <w:t>预（概）算</w:t>
            </w:r>
          </w:p>
        </w:tc>
      </w:tr>
      <w:tr w14:paraId="7CF9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759" w:type="dxa"/>
            <w:vAlign w:val="center"/>
          </w:tcPr>
          <w:p w14:paraId="10D2C983">
            <w:pPr>
              <w:keepNext w:val="0"/>
              <w:keepLines w:val="0"/>
              <w:widowControl w:val="0"/>
              <w:suppressLineNumbers w:val="0"/>
              <w:spacing w:before="0" w:beforeAutospacing="0" w:after="0" w:afterAutospacing="0" w:line="520" w:lineRule="exact"/>
              <w:ind w:left="0" w:leftChars="0" w:right="0" w:rightChars="0" w:firstLine="640" w:firstLineChars="200"/>
              <w:jc w:val="both"/>
              <w:rPr>
                <w:rFonts w:hint="eastAsia" w:ascii="仿宋_GB2312" w:eastAsia="仿宋_GB2312"/>
                <w:sz w:val="32"/>
                <w:szCs w:val="32"/>
                <w:lang w:val="en-US" w:eastAsia="zh-CN"/>
              </w:rPr>
            </w:pPr>
            <w:r>
              <w:rPr>
                <w:rFonts w:hint="default" w:ascii="仿宋_GB2312" w:hAnsi="Calibri" w:eastAsia="仿宋_GB2312" w:cs="仿宋_GB2312"/>
                <w:kern w:val="2"/>
                <w:sz w:val="32"/>
                <w:szCs w:val="32"/>
                <w:lang w:val="en-US" w:eastAsia="zh-CN" w:bidi="ar"/>
              </w:rPr>
              <w:t>11</w:t>
            </w:r>
          </w:p>
        </w:tc>
        <w:tc>
          <w:tcPr>
            <w:tcW w:w="2169" w:type="dxa"/>
            <w:vAlign w:val="center"/>
          </w:tcPr>
          <w:p w14:paraId="14461160">
            <w:pPr>
              <w:keepNext w:val="0"/>
              <w:keepLines w:val="0"/>
              <w:widowControl w:val="0"/>
              <w:suppressLineNumbers w:val="0"/>
              <w:spacing w:before="0" w:beforeAutospacing="0" w:after="0" w:afterAutospacing="0"/>
              <w:ind w:left="0" w:right="0"/>
              <w:jc w:val="both"/>
              <w:rPr>
                <w:rFonts w:hint="eastAsia" w:ascii="仿宋_GB2312" w:eastAsia="仿宋_GB2312"/>
                <w:color w:val="0000FF"/>
                <w:sz w:val="32"/>
                <w:szCs w:val="32"/>
                <w:lang w:val="en-US" w:eastAsia="zh-CN"/>
              </w:rPr>
            </w:pPr>
            <w:r>
              <w:rPr>
                <w:rFonts w:hint="default" w:ascii="仿宋_GB2312" w:hAnsi="Calibri" w:eastAsia="仿宋_GB2312" w:cs="仿宋_GB2312"/>
                <w:color w:val="0000FF"/>
                <w:kern w:val="2"/>
                <w:sz w:val="32"/>
                <w:szCs w:val="32"/>
                <w:lang w:val="en-US" w:eastAsia="zh-CN" w:bidi="ar"/>
              </w:rPr>
              <w:t>2026汉中文旅</w:t>
            </w:r>
            <w:r>
              <w:rPr>
                <w:rFonts w:hint="eastAsia" w:ascii="仿宋_GB2312" w:eastAsia="仿宋_GB2312" w:cs="仿宋_GB2312"/>
                <w:color w:val="0000FF"/>
                <w:kern w:val="2"/>
                <w:sz w:val="32"/>
                <w:szCs w:val="32"/>
                <w:lang w:val="en-US" w:eastAsia="zh-CN" w:bidi="ar"/>
              </w:rPr>
              <w:t>川渝主客源地市场形象广告</w:t>
            </w:r>
            <w:r>
              <w:rPr>
                <w:rFonts w:hint="default" w:ascii="仿宋_GB2312" w:hAnsi="Calibri" w:eastAsia="仿宋_GB2312" w:cs="仿宋_GB2312"/>
                <w:color w:val="0000FF"/>
                <w:kern w:val="2"/>
                <w:sz w:val="32"/>
                <w:szCs w:val="32"/>
                <w:lang w:val="en-US" w:eastAsia="zh-CN" w:bidi="ar"/>
              </w:rPr>
              <w:t xml:space="preserve">宣传项目   </w:t>
            </w:r>
          </w:p>
        </w:tc>
        <w:tc>
          <w:tcPr>
            <w:tcW w:w="890" w:type="dxa"/>
            <w:vAlign w:val="center"/>
          </w:tcPr>
          <w:p w14:paraId="2D25CACE">
            <w:pPr>
              <w:keepNext w:val="0"/>
              <w:keepLines w:val="0"/>
              <w:widowControl w:val="0"/>
              <w:suppressLineNumbers w:val="0"/>
              <w:spacing w:before="0" w:beforeAutospacing="0" w:after="0" w:afterAutospacing="0" w:line="520" w:lineRule="exact"/>
              <w:ind w:left="0" w:leftChars="0" w:right="0" w:rightChars="0"/>
              <w:jc w:val="both"/>
              <w:rPr>
                <w:rFonts w:hint="eastAsia" w:ascii="仿宋_GB2312" w:eastAsia="仿宋_GB2312"/>
                <w:sz w:val="32"/>
                <w:szCs w:val="32"/>
              </w:rPr>
            </w:pPr>
            <w:r>
              <w:rPr>
                <w:rFonts w:hint="default" w:ascii="仿宋_GB2312" w:hAnsi="Calibri" w:eastAsia="仿宋_GB2312" w:cs="仿宋_GB2312"/>
                <w:kern w:val="2"/>
                <w:sz w:val="32"/>
                <w:szCs w:val="32"/>
                <w:lang w:val="en-US" w:eastAsia="zh-CN" w:bidi="ar"/>
              </w:rPr>
              <w:t>C23150000  广告宣传服务</w:t>
            </w:r>
          </w:p>
        </w:tc>
        <w:tc>
          <w:tcPr>
            <w:tcW w:w="2486" w:type="dxa"/>
            <w:vAlign w:val="center"/>
          </w:tcPr>
          <w:p w14:paraId="3F06C84F">
            <w:pPr>
              <w:keepNext w:val="0"/>
              <w:keepLines w:val="0"/>
              <w:widowControl w:val="0"/>
              <w:suppressLineNumbers w:val="0"/>
              <w:spacing w:before="0" w:beforeAutospacing="0" w:after="0" w:afterAutospacing="0" w:line="520" w:lineRule="exact"/>
              <w:ind w:left="0" w:leftChars="0" w:right="0" w:rightChars="0"/>
              <w:jc w:val="both"/>
              <w:rPr>
                <w:rFonts w:hint="eastAsia" w:ascii="仿宋_GB2312" w:eastAsia="仿宋_GB2312"/>
                <w:sz w:val="32"/>
                <w:szCs w:val="32"/>
              </w:rPr>
            </w:pPr>
            <w:r>
              <w:rPr>
                <w:rFonts w:hint="default" w:ascii="仿宋_GB2312" w:hAnsi="Calibri" w:eastAsia="仿宋_GB2312" w:cs="仿宋_GB2312"/>
                <w:kern w:val="2"/>
                <w:sz w:val="32"/>
                <w:szCs w:val="32"/>
                <w:lang w:val="en-US" w:eastAsia="zh-CN" w:bidi="ar"/>
              </w:rPr>
              <w:t>项</w:t>
            </w:r>
          </w:p>
        </w:tc>
        <w:tc>
          <w:tcPr>
            <w:tcW w:w="757" w:type="dxa"/>
            <w:vAlign w:val="center"/>
          </w:tcPr>
          <w:p w14:paraId="386F7E94">
            <w:pPr>
              <w:keepNext w:val="0"/>
              <w:keepLines w:val="0"/>
              <w:widowControl w:val="0"/>
              <w:suppressLineNumbers w:val="0"/>
              <w:spacing w:before="0" w:beforeAutospacing="0" w:after="0" w:afterAutospacing="0" w:line="520" w:lineRule="exact"/>
              <w:ind w:left="0" w:leftChars="0" w:right="0" w:rightChars="0"/>
              <w:jc w:val="both"/>
              <w:rPr>
                <w:rFonts w:hint="eastAsia" w:ascii="仿宋_GB2312" w:eastAsia="仿宋_GB2312"/>
                <w:sz w:val="32"/>
                <w:szCs w:val="32"/>
              </w:rPr>
            </w:pPr>
            <w:r>
              <w:rPr>
                <w:rFonts w:hint="default" w:ascii="仿宋_GB2312" w:hAnsi="Calibri" w:eastAsia="仿宋_GB2312" w:cs="仿宋_GB2312"/>
                <w:kern w:val="2"/>
                <w:sz w:val="32"/>
                <w:szCs w:val="32"/>
                <w:lang w:val="en-US" w:eastAsia="zh-CN" w:bidi="ar"/>
              </w:rPr>
              <w:t>1</w:t>
            </w:r>
          </w:p>
        </w:tc>
        <w:tc>
          <w:tcPr>
            <w:tcW w:w="1530" w:type="dxa"/>
            <w:vAlign w:val="center"/>
          </w:tcPr>
          <w:p w14:paraId="5A460A72">
            <w:pPr>
              <w:keepNext w:val="0"/>
              <w:keepLines w:val="0"/>
              <w:widowControl w:val="0"/>
              <w:suppressLineNumbers w:val="0"/>
              <w:spacing w:before="0" w:beforeAutospacing="0" w:after="0" w:afterAutospacing="0" w:line="520" w:lineRule="exact"/>
              <w:ind w:left="0" w:leftChars="0" w:right="0" w:rightChars="0"/>
              <w:jc w:val="both"/>
              <w:rPr>
                <w:rFonts w:hint="default" w:ascii="仿宋_GB2312" w:eastAsia="仿宋_GB2312"/>
                <w:color w:val="0000FF"/>
                <w:sz w:val="32"/>
                <w:szCs w:val="32"/>
                <w:lang w:val="en-US" w:eastAsia="zh-CN"/>
              </w:rPr>
            </w:pPr>
            <w:r>
              <w:rPr>
                <w:rFonts w:hint="eastAsia" w:ascii="仿宋_GB2312" w:eastAsia="仿宋_GB2312"/>
                <w:color w:val="0000FF"/>
                <w:sz w:val="32"/>
                <w:szCs w:val="32"/>
                <w:lang w:val="en-US" w:eastAsia="zh-CN"/>
              </w:rPr>
              <w:t>63.5万</w:t>
            </w:r>
          </w:p>
        </w:tc>
      </w:tr>
    </w:tbl>
    <w:p w14:paraId="5B2B4DBC">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（五）技术商务要求</w:t>
      </w:r>
    </w:p>
    <w:p w14:paraId="1B7B2DD0">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1.包 1</w:t>
      </w:r>
    </w:p>
    <w:p w14:paraId="6D9ED6F2">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（1）技术要求</w:t>
      </w:r>
    </w:p>
    <w:p w14:paraId="00FFFD7B">
      <w:pPr>
        <w:spacing w:line="520" w:lineRule="exact"/>
        <w:ind w:firstLine="640" w:firstLineChars="200"/>
        <w:rPr>
          <w:rFonts w:hint="eastAsia" w:ascii="仿宋_GB2312" w:eastAsia="仿宋_GB2312"/>
          <w:color w:val="0000FF"/>
          <w:sz w:val="32"/>
          <w:szCs w:val="32"/>
          <w:lang w:val="en-US" w:eastAsia="zh-CN"/>
        </w:rPr>
      </w:pPr>
      <w:bookmarkStart w:id="0" w:name="_GoBack"/>
      <w:bookmarkEnd w:id="0"/>
      <w:r>
        <w:rPr>
          <w:rFonts w:ascii="仿宋_GB2312" w:hAnsi="宋体" w:eastAsia="仿宋_GB2312" w:cs="仿宋_GB2312"/>
          <w:i w:val="0"/>
          <w:iCs w:val="0"/>
          <w:caps w:val="0"/>
          <w:color w:val="0000FF"/>
          <w:spacing w:val="0"/>
          <w:sz w:val="32"/>
          <w:szCs w:val="32"/>
          <w:shd w:val="clear" w:fill="FFFFFF"/>
        </w:rPr>
        <w:t>川渝为汉中文旅宣传的重要客源地，重庆和成都高铁站是川渝客流乘坐的重点交通枢纽，通过LED视频宣传，生动形象的展示汉中文旅的旅游特色。宣传期为2个月。一是重庆北站到达出口2块LED屏尺寸6.08m*1.92m和5.88m*1.92m，频次10秒480次/日；二是成都东站到达出站口2块LED屏尺寸8m*2.5m和6m*2m，频次10秒480次/日。</w:t>
      </w:r>
    </w:p>
    <w:p w14:paraId="75C495A2">
      <w:pPr>
        <w:spacing w:line="520" w:lineRule="exact"/>
        <w:ind w:firstLine="640" w:firstLineChars="200"/>
        <w:rPr>
          <w:rFonts w:ascii="仿宋_GB2312" w:eastAsia="仿宋_GB2312"/>
          <w:sz w:val="32"/>
          <w:szCs w:val="32"/>
        </w:rPr>
      </w:pPr>
      <w:r>
        <w:rPr>
          <w:rFonts w:ascii="仿宋_GB2312" w:eastAsia="仿宋_GB2312"/>
          <w:sz w:val="32"/>
          <w:szCs w:val="32"/>
        </w:rPr>
        <w:t>（2）商务要求</w:t>
      </w:r>
    </w:p>
    <w:p w14:paraId="7CC9BCF8">
      <w:pPr>
        <w:spacing w:line="520" w:lineRule="exact"/>
        <w:ind w:firstLine="640" w:firstLineChars="200"/>
        <w:rPr>
          <w:rFonts w:ascii="仿宋_GB2312" w:eastAsia="仿宋_GB2312"/>
          <w:sz w:val="32"/>
          <w:szCs w:val="32"/>
        </w:rPr>
      </w:pPr>
      <w:r>
        <w:rPr>
          <w:rFonts w:ascii="仿宋_GB2312" w:eastAsia="仿宋_GB2312"/>
          <w:sz w:val="32"/>
          <w:szCs w:val="32"/>
        </w:rPr>
        <w:t>采购标的的时间：</w:t>
      </w:r>
      <w:r>
        <w:rPr>
          <w:rFonts w:ascii="仿宋_GB2312" w:eastAsia="仿宋_GB2312"/>
          <w:color w:val="0000FF"/>
          <w:sz w:val="32"/>
          <w:szCs w:val="32"/>
        </w:rPr>
        <w:t>预计在202</w:t>
      </w:r>
      <w:r>
        <w:rPr>
          <w:rFonts w:hint="eastAsia" w:ascii="仿宋_GB2312" w:eastAsia="仿宋_GB2312"/>
          <w:color w:val="0000FF"/>
          <w:sz w:val="32"/>
          <w:szCs w:val="32"/>
          <w:lang w:val="en-US" w:eastAsia="zh-CN"/>
        </w:rPr>
        <w:t>6</w:t>
      </w:r>
      <w:r>
        <w:rPr>
          <w:rFonts w:ascii="仿宋_GB2312" w:eastAsia="仿宋_GB2312"/>
          <w:color w:val="0000FF"/>
          <w:sz w:val="32"/>
          <w:szCs w:val="32"/>
        </w:rPr>
        <w:t>年</w:t>
      </w:r>
      <w:r>
        <w:rPr>
          <w:rFonts w:hint="eastAsia" w:ascii="仿宋_GB2312" w:eastAsia="仿宋_GB2312"/>
          <w:color w:val="0000FF"/>
          <w:sz w:val="32"/>
          <w:szCs w:val="32"/>
          <w:lang w:val="en-US" w:eastAsia="zh-CN"/>
        </w:rPr>
        <w:t>3月</w:t>
      </w:r>
    </w:p>
    <w:p w14:paraId="5B5BB4F7">
      <w:pPr>
        <w:spacing w:line="520" w:lineRule="exact"/>
        <w:ind w:firstLine="640" w:firstLineChars="200"/>
        <w:rPr>
          <w:rFonts w:ascii="仿宋_GB2312" w:eastAsia="仿宋_GB2312"/>
          <w:sz w:val="32"/>
          <w:szCs w:val="32"/>
        </w:rPr>
      </w:pPr>
      <w:r>
        <w:rPr>
          <w:rFonts w:ascii="仿宋_GB2312" w:eastAsia="仿宋_GB2312"/>
          <w:sz w:val="32"/>
          <w:szCs w:val="32"/>
        </w:rPr>
        <w:t>付款条件（进度和方式）：</w:t>
      </w:r>
      <w:r>
        <w:rPr>
          <w:rFonts w:hint="eastAsia" w:ascii="仿宋_GB2312" w:eastAsia="仿宋_GB2312"/>
          <w:color w:val="0000FF"/>
          <w:sz w:val="32"/>
          <w:szCs w:val="32"/>
          <w:lang w:val="en-US" w:eastAsia="zh-CN"/>
        </w:rPr>
        <w:t>广告发布后7个工作日内进行公对公转账支付。</w:t>
      </w:r>
    </w:p>
    <w:p w14:paraId="232DC7A2">
      <w:pPr>
        <w:spacing w:line="52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其他相关情况（要求）：</w:t>
      </w:r>
      <w:r>
        <w:rPr>
          <w:rFonts w:hint="eastAsia" w:ascii="仿宋_GB2312" w:eastAsia="仿宋_GB2312"/>
          <w:color w:val="0000FF"/>
          <w:sz w:val="32"/>
          <w:szCs w:val="32"/>
          <w:lang w:val="en-US" w:eastAsia="zh-CN"/>
        </w:rPr>
        <w:t>无</w:t>
      </w:r>
    </w:p>
    <w:p w14:paraId="54A2B735">
      <w:pPr>
        <w:spacing w:line="520" w:lineRule="exact"/>
        <w:ind w:firstLine="560" w:firstLineChars="200"/>
        <w:rPr>
          <w:rFonts w:hint="eastAsia" w:ascii="楷体" w:hAnsi="楷体" w:eastAsia="楷体"/>
          <w:sz w:val="28"/>
          <w:szCs w:val="28"/>
          <w:lang w:val="en-US" w:eastAsia="zh-CN"/>
        </w:rPr>
      </w:pPr>
      <w:r>
        <w:rPr>
          <w:rFonts w:hint="eastAsia" w:ascii="楷体" w:hAnsi="楷体" w:eastAsia="楷体"/>
          <w:sz w:val="28"/>
          <w:szCs w:val="28"/>
          <w:lang w:val="en-US" w:eastAsia="zh-CN"/>
        </w:rPr>
        <w:t xml:space="preserve">    </w:t>
      </w:r>
      <w:r>
        <w:rPr>
          <w:rFonts w:hint="eastAsia" w:ascii="仿宋_GB2312" w:eastAsia="仿宋_GB2312"/>
          <w:sz w:val="32"/>
          <w:szCs w:val="32"/>
          <w:lang w:val="en-US" w:eastAsia="zh-CN"/>
        </w:rPr>
        <w:t>（六）付款方式</w:t>
      </w:r>
    </w:p>
    <w:p w14:paraId="0026473F">
      <w:pPr>
        <w:rPr>
          <w:rFonts w:hint="eastAsia" w:ascii="仿宋_GB2312" w:eastAsia="仿宋_GB2312"/>
          <w:sz w:val="32"/>
          <w:szCs w:val="32"/>
          <w:lang w:val="en-US" w:eastAsia="zh-CN"/>
        </w:rPr>
      </w:pPr>
      <w:r>
        <w:rPr>
          <w:rFonts w:hint="eastAsia" w:ascii="仿宋_GB2312" w:eastAsia="仿宋_GB2312"/>
          <w:sz w:val="32"/>
          <w:szCs w:val="32"/>
          <w:lang w:val="en-US" w:eastAsia="zh-CN"/>
        </w:rPr>
        <w:t>广告发布后7个工作</w:t>
      </w:r>
      <w:r>
        <w:rPr>
          <w:rFonts w:ascii="仿宋_GB2312" w:eastAsia="仿宋_GB2312"/>
          <w:sz w:val="32"/>
          <w:szCs w:val="32"/>
          <w:lang w:val="en-US" w:eastAsia="zh-CN"/>
        </w:rPr>
        <w:t>日内</w:t>
      </w:r>
      <w:r>
        <w:rPr>
          <w:rFonts w:hint="eastAsia" w:ascii="仿宋_GB2312" w:eastAsia="仿宋_GB2312"/>
          <w:sz w:val="32"/>
          <w:szCs w:val="32"/>
          <w:lang w:val="en-US" w:eastAsia="zh-CN"/>
        </w:rPr>
        <w:t>付80%</w:t>
      </w:r>
      <w:r>
        <w:rPr>
          <w:rFonts w:ascii="仿宋_GB2312" w:eastAsia="仿宋_GB2312"/>
          <w:sz w:val="32"/>
          <w:szCs w:val="32"/>
          <w:lang w:val="en-US" w:eastAsia="zh-CN"/>
        </w:rPr>
        <w:t>，</w:t>
      </w:r>
      <w:r>
        <w:rPr>
          <w:rFonts w:ascii="仿宋_GB2312" w:eastAsia="仿宋_GB2312"/>
          <w:sz w:val="32"/>
          <w:szCs w:val="32"/>
        </w:rPr>
        <w:t>项目整体提交验收</w:t>
      </w:r>
      <w:r>
        <w:rPr>
          <w:rFonts w:ascii="仿宋_GB2312" w:eastAsia="仿宋_GB2312"/>
          <w:sz w:val="32"/>
          <w:szCs w:val="32"/>
          <w:lang w:val="en-US" w:eastAsia="zh-CN"/>
        </w:rPr>
        <w:t>报告</w:t>
      </w:r>
      <w:r>
        <w:rPr>
          <w:rFonts w:hint="eastAsia" w:ascii="仿宋_GB2312" w:eastAsia="仿宋_GB2312"/>
          <w:sz w:val="32"/>
          <w:szCs w:val="32"/>
          <w:lang w:val="en-US" w:eastAsia="zh-CN"/>
        </w:rPr>
        <w:t>，我方验收</w:t>
      </w:r>
      <w:r>
        <w:rPr>
          <w:rFonts w:ascii="仿宋_GB2312" w:eastAsia="仿宋_GB2312"/>
          <w:sz w:val="32"/>
          <w:szCs w:val="32"/>
        </w:rPr>
        <w:t>合格后</w:t>
      </w:r>
      <w:r>
        <w:rPr>
          <w:rFonts w:hint="eastAsia" w:ascii="仿宋_GB2312" w:eastAsia="仿宋_GB2312"/>
          <w:sz w:val="32"/>
          <w:szCs w:val="32"/>
          <w:lang w:val="en-US" w:eastAsia="zh-CN"/>
        </w:rPr>
        <w:t>7个工作日</w:t>
      </w:r>
      <w:r>
        <w:rPr>
          <w:rFonts w:ascii="仿宋_GB2312" w:eastAsia="仿宋_GB2312"/>
          <w:sz w:val="32"/>
          <w:szCs w:val="32"/>
        </w:rPr>
        <w:t>，支付</w:t>
      </w:r>
      <w:r>
        <w:rPr>
          <w:rFonts w:hint="eastAsia" w:ascii="仿宋_GB2312" w:eastAsia="仿宋_GB2312"/>
          <w:sz w:val="32"/>
          <w:szCs w:val="32"/>
          <w:lang w:val="en-US" w:eastAsia="zh-CN"/>
        </w:rPr>
        <w:t>剩余20%</w:t>
      </w:r>
      <w:r>
        <w:rPr>
          <w:rFonts w:ascii="仿宋_GB2312" w:eastAsia="仿宋_GB2312"/>
          <w:sz w:val="32"/>
          <w:szCs w:val="32"/>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16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C36A3"/>
    <w:rsid w:val="1CFD592F"/>
    <w:rsid w:val="27022ED2"/>
    <w:rsid w:val="3DFF185F"/>
    <w:rsid w:val="75FEFE76"/>
    <w:rsid w:val="BFD90C8F"/>
    <w:rsid w:val="DA6E6E41"/>
    <w:rsid w:val="FCD6FC4A"/>
    <w:rsid w:val="FECF2E45"/>
    <w:rsid w:val="FEFD03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rPr>
      <w:sz w:val="24"/>
    </w:rPr>
  </w:style>
  <w:style w:type="character" w:customStyle="1" w:styleId="5">
    <w:name w:val="默认段落字体1"/>
    <w:link w:val="1"/>
    <w:semiHidden/>
    <w:qFormat/>
    <w:uiPriority w:val="0"/>
  </w:style>
  <w:style w:type="table" w:customStyle="1" w:styleId="6">
    <w:name w:val="普通表格1"/>
    <w:basedOn w:val="3"/>
    <w:semiHidden/>
    <w:qFormat/>
    <w:uiPriority w:val="0"/>
  </w:style>
  <w:style w:type="paragraph" w:customStyle="1" w:styleId="7">
    <w:name w:val="正文文本1"/>
    <w:basedOn w:val="1"/>
    <w:uiPriority w:val="0"/>
    <w:pPr>
      <w:spacing w:line="360" w:lineRule="auto"/>
      <w:ind w:firstLine="602" w:firstLineChars="200"/>
    </w:pPr>
    <w:rPr>
      <w:rFonts w:ascii="宋体" w:hAnsi="宋体"/>
      <w:szCs w:val="24"/>
    </w:rPr>
  </w:style>
  <w:style w:type="table" w:customStyle="1" w:styleId="8">
    <w:name w:val="网格型1"/>
    <w:basedOn w:val="6"/>
    <w:uiPriority w:val="0"/>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1061</Words>
  <Characters>1143</Characters>
  <Lines>1</Lines>
  <Paragraphs>1</Paragraphs>
  <TotalTime>1</TotalTime>
  <ScaleCrop>false</ScaleCrop>
  <LinksUpToDate>false</LinksUpToDate>
  <CharactersWithSpaces>1404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2026-03-09T21:01:00Z</dcterms:created>
  <dc:creator>雍</dc:creator>
  <cp:lastModifiedBy>我的1876</cp:lastModifiedBy>
  <dcterms:modified xsi:type="dcterms:W3CDTF">2026-03-11T09:11:15Z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C447C311DF1E37F7F375AD69D02C7C57_43</vt:lpwstr>
  </property>
  <property fmtid="{D5CDD505-2E9C-101B-9397-08002B2CF9AE}" pid="4" name="KSOTemplateDocerSaveRecord">
    <vt:lpwstr>eyJoZGlkIjoiOGZlNTllYzg2ZjE0NGM4YjM0ODU4NmI5MmQwODQ2ZGIiLCJ1c2VySWQiOiIyMzMwMTI5MTIifQ==</vt:lpwstr>
  </property>
</Properties>
</file>