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63A3D">
      <w:pPr>
        <w:autoSpaceDE w:val="0"/>
        <w:autoSpaceDN w:val="0"/>
        <w:adjustRightInd w:val="0"/>
        <w:spacing w:line="360" w:lineRule="auto"/>
        <w:ind w:firstLine="57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安康职业技术学院行政楼外墙原有饰面砖脱落，现对脱落部分使用真石漆进行修补，颜色与原有墙面保持协调一致。工程量详见工程量清单。</w:t>
      </w:r>
    </w:p>
    <w:p w14:paraId="381316C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2026-03-12T07:24:43Z</dcterms:created>
  <dc:creator>Lenovo</dc:creator>
  <cp:lastModifiedBy>钟声</cp:lastModifiedBy>
  <dcterms:modified xsi:type="dcterms:W3CDTF">2026-03-12T07:25:04Z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eyJoZGlkIjoiOTJmM2Y3YjgzNWU3ZDc3NGZmYWVkNzQyNTc3YTk1YjQiLCJ1c2VySWQiOiI2Nzc2MzQ0MTQifQ==</vt:lpwstr>
  </property>
  <property fmtid="{D5CDD505-2E9C-101B-9397-08002B2CF9AE}" pid="4" name="ICV">
    <vt:lpwstr>85236E18EBFB4C0F8694A3D23422DCEC_12</vt:lpwstr>
  </property>
</Properties>
</file>