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2ED4">
      <w:pPr>
        <w:pStyle w:val="5"/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 w14:paraId="2CC63B62">
      <w:pPr>
        <w:pStyle w:val="5"/>
        <w:spacing w:line="500" w:lineRule="exact"/>
        <w:ind w:left="0" w:leftChars="0" w:firstLine="560" w:firstLineChars="200"/>
        <w:jc w:val="both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长城是中华民族的精神文明象征，是国之大器，榆林长城作为中国重要的历史文化遗址之一，其宣传保护工作一直备受关注。榆林作为长城资源富集区，境内长城遗存承载着厚重的历史文化底蕴，是地域文化的重要符号。为更好传承长城文化、展示榆林长城风貌，特启动本次长城挂图、台历及充电笔记本制作项目，旨在通过实用化、可视化的载体，提升长城文化的传播力与影响力，助力地方文化宣传与文旅融合发展。详见下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15"/>
        <w:gridCol w:w="2344"/>
        <w:gridCol w:w="1565"/>
        <w:gridCol w:w="1583"/>
      </w:tblGrid>
      <w:tr w14:paraId="5957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noWrap w:val="0"/>
            <w:vAlign w:val="top"/>
          </w:tcPr>
          <w:p w14:paraId="5025C60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noWrap w:val="0"/>
            <w:vAlign w:val="top"/>
          </w:tcPr>
          <w:p w14:paraId="627698F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344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noWrap w:val="0"/>
            <w:vAlign w:val="top"/>
          </w:tcPr>
          <w:p w14:paraId="6959D42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规格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noWrap w:val="0"/>
            <w:vAlign w:val="top"/>
          </w:tcPr>
          <w:p w14:paraId="5174A92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noWrap w:val="0"/>
            <w:vAlign w:val="top"/>
          </w:tcPr>
          <w:p w14:paraId="681ABC9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49A9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noWrap w:val="0"/>
            <w:vAlign w:val="top"/>
          </w:tcPr>
          <w:p w14:paraId="3CB096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E21EE2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40472D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9EF93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617EB0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A306A2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907E6E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F258BB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noWrap w:val="0"/>
            <w:vAlign w:val="top"/>
          </w:tcPr>
          <w:p w14:paraId="70AA447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5646E8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64452E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F0F177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854EE3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76C4A6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9F36AA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0D9951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长城挂图</w:t>
            </w:r>
          </w:p>
        </w:tc>
        <w:tc>
          <w:tcPr>
            <w:tcW w:w="23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noWrap w:val="0"/>
            <w:vAlign w:val="top"/>
          </w:tcPr>
          <w:p w14:paraId="3870853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（1）成品尺寸：420mm×594mm，A2大小；</w:t>
            </w:r>
          </w:p>
          <w:p w14:paraId="003B1DD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（2）材质：≥157g铜版纸彩印。</w:t>
            </w:r>
          </w:p>
          <w:p w14:paraId="46A2A8F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（3）书号：出版社审图号</w:t>
            </w:r>
          </w:p>
        </w:tc>
        <w:tc>
          <w:tcPr>
            <w:tcW w:w="15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noWrap w:val="0"/>
            <w:vAlign w:val="top"/>
          </w:tcPr>
          <w:p w14:paraId="62FB84B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35660F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A27725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93EBB9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01DFB9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0F8151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DFF67E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A19FF3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158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5B0E001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完整标注榆林境内明长城、秦长城等主要长城遗存分布，包含烽火台、关堡、敌楼等重要节点位置，标注节点名称、历史背景简介。</w:t>
            </w:r>
          </w:p>
        </w:tc>
      </w:tr>
      <w:tr w14:paraId="6663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noWrap w:val="0"/>
            <w:vAlign w:val="top"/>
          </w:tcPr>
          <w:p w14:paraId="61259AA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268B32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6DBB81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EA0A8B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2372F5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6E6E6"/>
            <w:noWrap w:val="0"/>
            <w:vAlign w:val="top"/>
          </w:tcPr>
          <w:p w14:paraId="2779C64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0A115E4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5C5C0AE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4A9C24A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388C3A1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台历</w:t>
            </w:r>
          </w:p>
        </w:tc>
        <w:tc>
          <w:tcPr>
            <w:tcW w:w="23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6E6E6"/>
            <w:noWrap w:val="0"/>
            <w:vAlign w:val="top"/>
          </w:tcPr>
          <w:p w14:paraId="714F2C7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（1）成品尺寸：≥110mm×187mm，</w:t>
            </w:r>
          </w:p>
          <w:p w14:paraId="6D47AD0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（2）内页材质：p，≥70克双绞纸、彩色双面印刷；</w:t>
            </w:r>
          </w:p>
          <w:p w14:paraId="748EDEC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（3）封面：250g铜版纸、前后环衬120克、覆亚膜；锁线精装+布纹面+堵头+丝带+烫银压印</w:t>
            </w:r>
          </w:p>
          <w:p w14:paraId="4C5C122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（4）装订方式：锁线精装</w:t>
            </w:r>
          </w:p>
        </w:tc>
        <w:tc>
          <w:tcPr>
            <w:tcW w:w="15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6E6E6"/>
            <w:noWrap w:val="0"/>
            <w:vAlign w:val="top"/>
          </w:tcPr>
          <w:p w14:paraId="5CDF912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73488FE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7A425AF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3C6497A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 w14:paraId="109DE88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3000台</w:t>
            </w:r>
          </w:p>
        </w:tc>
        <w:tc>
          <w:tcPr>
            <w:tcW w:w="158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E6E6E6"/>
            <w:noWrap w:val="0"/>
            <w:vAlign w:val="top"/>
          </w:tcPr>
          <w:p w14:paraId="19C80BF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12 个月分别对应榆林境内 12 处代表性长城遗存，每月页面包含高清实景照片、遗存简介及历史典故或文化小贴士；封面为榆林长城全景图，封底附长城保护宣传语及项目鸣谢信息。</w:t>
            </w:r>
          </w:p>
        </w:tc>
      </w:tr>
      <w:tr w14:paraId="4736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noWrap w:val="0"/>
            <w:vAlign w:val="top"/>
          </w:tcPr>
          <w:p w14:paraId="09C8B2B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82904F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146088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CF5F2C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FC34EF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ACBA81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908ADE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5A0550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1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noWrap w:val="0"/>
            <w:vAlign w:val="top"/>
          </w:tcPr>
          <w:p w14:paraId="62C719F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32K活页充电笔记本</w:t>
            </w:r>
          </w:p>
        </w:tc>
        <w:tc>
          <w:tcPr>
            <w:tcW w:w="234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noWrap w:val="0"/>
            <w:vAlign w:val="top"/>
          </w:tcPr>
          <w:p w14:paraId="4312D89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成品尺寸：32K；</w:t>
            </w:r>
          </w:p>
          <w:p w14:paraId="4BE337A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封皮：高端变色PU印一处logo （无吊牌）</w:t>
            </w:r>
          </w:p>
          <w:p w14:paraId="408617C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搭扣：128g方形钻U盘</w:t>
            </w:r>
          </w:p>
          <w:p w14:paraId="5149865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电源：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8000毫安三线充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（符合国家3C认证标准）</w:t>
            </w:r>
          </w:p>
          <w:p w14:paraId="69E7EEF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本芯：1张157g铜版纸，彩印+80g122张（单色印刷，每张不同）</w:t>
            </w:r>
          </w:p>
          <w:p w14:paraId="12EB17C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（6）包装盒+手提袋： 敷特种纸  印logo</w:t>
            </w:r>
          </w:p>
        </w:tc>
        <w:tc>
          <w:tcPr>
            <w:tcW w:w="156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  <w:noWrap w:val="0"/>
            <w:vAlign w:val="top"/>
          </w:tcPr>
          <w:p w14:paraId="79CA311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≥300本</w:t>
            </w:r>
          </w:p>
        </w:tc>
        <w:tc>
          <w:tcPr>
            <w:tcW w:w="158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19072C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随本充电宝需要满足相应的安全及3C认证要求。</w:t>
            </w:r>
          </w:p>
        </w:tc>
      </w:tr>
    </w:tbl>
    <w:p w14:paraId="71C8D261">
      <w:pPr>
        <w:spacing w:line="480" w:lineRule="exact"/>
        <w:ind w:firstLine="560" w:firstLineChars="200"/>
        <w:rPr>
          <w:rFonts w:hint="default" w:ascii="仿宋" w:hAnsi="仿宋" w:eastAsia="仿宋" w:cs="Times New Roman"/>
          <w:kern w:val="0"/>
          <w:lang w:val="en-US" w:eastAsia="zh-CN"/>
        </w:rPr>
      </w:pPr>
      <w:r>
        <w:rPr>
          <w:rFonts w:hint="eastAsia" w:ascii="仿宋" w:hAnsi="仿宋" w:eastAsia="仿宋" w:cs="Times New Roman"/>
          <w:kern w:val="0"/>
          <w:lang w:val="en-US" w:eastAsia="zh-CN"/>
        </w:rPr>
        <w:t>备注：以上宣传品所需图片均由甲方提供</w:t>
      </w:r>
    </w:p>
    <w:p w14:paraId="5720B316">
      <w:pPr>
        <w:numPr>
          <w:ilvl w:val="0"/>
          <w:numId w:val="1"/>
        </w:numPr>
        <w:ind w:right="0" w:righ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质量要求：</w:t>
      </w:r>
    </w:p>
    <w:p w14:paraId="4C57877E">
      <w:pPr>
        <w:spacing w:line="480" w:lineRule="exact"/>
        <w:ind w:firstLine="560" w:firstLineChars="200"/>
        <w:rPr>
          <w:rFonts w:hint="default" w:ascii="仿宋" w:hAnsi="仿宋" w:eastAsia="仿宋" w:cs="Times New Roman"/>
          <w:kern w:val="0"/>
          <w:lang w:val="en-US" w:eastAsia="zh-CN"/>
        </w:rPr>
      </w:pPr>
      <w:r>
        <w:rPr>
          <w:rFonts w:hint="eastAsia" w:ascii="仿宋" w:hAnsi="仿宋" w:eastAsia="仿宋" w:cs="Times New Roman"/>
          <w:kern w:val="0"/>
          <w:lang w:val="en-US" w:eastAsia="zh-CN"/>
        </w:rPr>
        <w:t>所有宣传品需要印刷清晰，无错别字，根据样品及签订合同的要求来履约验收。</w:t>
      </w:r>
    </w:p>
    <w:p w14:paraId="7E2CF4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B62FE"/>
    <w:multiLevelType w:val="singleLevel"/>
    <w:tmpl w:val="58EB62F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B0CC3"/>
    <w:rsid w:val="10C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2026-03-13T02:23:00Z</dcterms:created>
  <dc:creator>我能吃十个蛋挞</dc:creator>
  <cp:lastModifiedBy>我能吃十个蛋挞</cp:lastModifiedBy>
  <dcterms:modified xsi:type="dcterms:W3CDTF">2026-03-13T02:24:30Z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A74CAA2A2FA04428A92FAFACA2B6A0CE_11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