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西安市雁塔区疾病预防控制中心2026年城市污水重点传染病病原监测项目竞争性谈判公告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2026年城市污水重点传染病病原监测项目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2026年03月25日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项目编号：2026-HXCT-110</w:t>
      </w:r>
    </w:p>
    <w:p>
      <w:pPr>
        <w:pStyle w:val="null3"/>
      </w:pPr>
      <w:r>
        <w:rPr>
          <w:rFonts w:ascii="仿宋_GB2312" w:hAnsi="仿宋_GB2312" w:cs="仿宋_GB2312" w:eastAsia="仿宋_GB2312"/>
        </w:rPr>
        <w:t>项目名称：2026年城市污水重点传染病病原监测项目</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预算金额：290,000.00元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采购包1：合同签订后，分两批次供货，每批次接到采购人通知后20天内完成交付</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合同包1(2026年城市污水重点传染病病原监测项目)特定资格要求如下:</w:t>
      </w:r>
    </w:p>
    <w:p>
      <w:pPr>
        <w:pStyle w:val="null3"/>
      </w:pPr>
      <w:r>
        <w:rPr>
          <w:rFonts w:ascii="仿宋_GB2312" w:hAnsi="仿宋_GB2312" w:cs="仿宋_GB2312" w:eastAsia="仿宋_GB2312"/>
        </w:rPr>
        <w:t>(1)具有独立承担民事责任能力的法人、其他组织或自然人 , 并出具合法有效的营业执照或事业单位法人证书等国家规定的相关证明， 自然人参与的提供其身份证明。</w:t>
      </w:r>
    </w:p>
    <w:p>
      <w:pPr>
        <w:pStyle w:val="null3"/>
      </w:pPr>
      <w:r>
        <w:rPr>
          <w:rFonts w:ascii="仿宋_GB2312" w:hAnsi="仿宋_GB2312" w:cs="仿宋_GB2312" w:eastAsia="仿宋_GB2312"/>
        </w:rPr>
        <w:t>(2)提供谈判截止日前六个月内已缴纳的至少一个月的纳税证明或完税证明，依法免税的单位应提供相关证明材料。</w:t>
      </w:r>
    </w:p>
    <w:p>
      <w:pPr>
        <w:pStyle w:val="null3"/>
      </w:pPr>
      <w:r>
        <w:rPr>
          <w:rFonts w:ascii="仿宋_GB2312" w:hAnsi="仿宋_GB2312" w:cs="仿宋_GB2312" w:eastAsia="仿宋_GB2312"/>
        </w:rPr>
        <w:t>(3)提供谈判截止日前六个月内已缴存的至少一个月的社会保障资金缴存单据或社保机构开具的社会保险参保缴费情况证明，依法不需要缴纳社会保障资金的单位应提供相关证明材料。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(5)提供具有履行合同所必需的设备和专业技术能力的承诺。</w:t>
      </w:r>
    </w:p>
    <w:p>
      <w:pPr>
        <w:pStyle w:val="null3"/>
      </w:pPr>
      <w:r>
        <w:rPr>
          <w:rFonts w:ascii="仿宋_GB2312" w:hAnsi="仿宋_GB2312" w:cs="仿宋_GB2312" w:eastAsia="仿宋_GB2312"/>
        </w:rPr>
        <w:t>(6)法定代表人直接参加投标的，须提供法定代表人身份证明；法定代表人授权代表参加投标的，须提供法定代表人授权委托书。</w:t>
      </w:r>
    </w:p>
    <w:p>
      <w:pPr>
        <w:pStyle w:val="null3"/>
      </w:pPr>
      <w:r>
        <w:rPr>
          <w:rFonts w:ascii="仿宋_GB2312" w:hAnsi="仿宋_GB2312" w:cs="仿宋_GB2312" w:eastAsia="仿宋_GB2312"/>
        </w:rPr>
        <w:t>(7)供应商为生产厂家的须提供医疗器械生产许可证（进口产品除外）；供应商为代理商的根据所投产品类别还需提供第二类医疗器械备案凭证或第三类医疗器械经营许可证。</w:t>
      </w:r>
    </w:p>
    <w:p>
      <w:pPr>
        <w:pStyle w:val="null3"/>
      </w:pPr>
      <w:r>
        <w:rPr>
          <w:rFonts w:ascii="仿宋_GB2312" w:hAnsi="仿宋_GB2312" w:cs="仿宋_GB2312" w:eastAsia="仿宋_GB2312"/>
        </w:rPr>
        <w:t>(8)本项目不接受联合体投标。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2026年03月19日 </w:t>
      </w:r>
      <w:r>
        <w:rPr>
          <w:rFonts w:ascii="仿宋_GB2312" w:hAnsi="仿宋_GB2312" w:cs="仿宋_GB2312" w:eastAsia="仿宋_GB2312"/>
        </w:rPr>
        <w:t>至</w:t>
      </w:r>
      <w:r>
        <w:rPr>
          <w:rFonts w:ascii="仿宋_GB2312" w:hAnsi="仿宋_GB2312" w:cs="仿宋_GB2312" w:eastAsia="仿宋_GB2312"/>
        </w:rPr>
        <w:t xml:space="preserve"> 2026年03月23日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2026年03月25日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2026年03月25日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国家乡村振兴局中华全国供销合作总社关于印发&lt;关于深入开展政府采购脱贫地区农副产品工作推进乡村产业振兴的实施意见&gt;的通知》(财库[2021)20号)；(10)其他需要落实的政府采购政策，详见文件内容。</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西安市雁塔区疾病预防控制中心</w:t>
      </w:r>
    </w:p>
    <w:p>
      <w:pPr>
        <w:pStyle w:val="null3"/>
      </w:pPr>
      <w:r>
        <w:rPr>
          <w:rFonts w:ascii="仿宋_GB2312" w:hAnsi="仿宋_GB2312" w:cs="仿宋_GB2312" w:eastAsia="仿宋_GB2312"/>
        </w:rPr>
        <w:t>地址：</w:t>
      </w:r>
      <w:r>
        <w:rPr>
          <w:rFonts w:ascii="仿宋_GB2312" w:hAnsi="仿宋_GB2312" w:cs="仿宋_GB2312" w:eastAsia="仿宋_GB2312"/>
        </w:rPr>
        <w:t>雁塔区翠华北路345号</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华夏城投项目管理有限公司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西安市未央区凤城七路长和国际D座26层</w:t>
      </w:r>
    </w:p>
    <w:p>
      <w:pPr>
        <w:pStyle w:val="null3"/>
      </w:pPr>
      <w:r>
        <w:rPr>
          <w:rFonts w:ascii="仿宋_GB2312" w:hAnsi="仿宋_GB2312" w:cs="仿宋_GB2312" w:eastAsia="仿宋_GB2312"/>
        </w:rPr>
        <w:t>联系方式：</w:t>
      </w:r>
      <w:r>
        <w:rPr>
          <w:rFonts w:ascii="仿宋_GB2312" w:hAnsi="仿宋_GB2312" w:cs="仿宋_GB2312" w:eastAsia="仿宋_GB2312"/>
        </w:rPr>
        <w:t>13201780511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张工</w:t>
      </w:r>
    </w:p>
    <w:p>
      <w:pPr>
        <w:pStyle w:val="null3"/>
      </w:pPr>
      <w:r>
        <w:rPr>
          <w:rFonts w:ascii="仿宋_GB2312" w:hAnsi="仿宋_GB2312" w:cs="仿宋_GB2312" w:eastAsia="仿宋_GB2312"/>
        </w:rPr>
        <w:t>电话：</w:t>
      </w:r>
      <w:r>
        <w:rPr>
          <w:rFonts w:ascii="仿宋_GB2312" w:hAnsi="仿宋_GB2312" w:cs="仿宋_GB2312" w:eastAsia="仿宋_GB2312"/>
        </w:rPr>
        <w:t>13201780511</w:t>
      </w:r>
    </w:p>
    <w:p>
      <w:pPr>
        <w:pStyle w:val="null3"/>
        <w:jc w:val="right"/>
      </w:pPr>
      <w:r>
        <w:rPr>
          <w:rFonts w:ascii="仿宋_GB2312" w:hAnsi="仿宋_GB2312" w:cs="仿宋_GB2312" w:eastAsia="仿宋_GB2312"/>
        </w:rPr>
        <w:t>华夏城投项目管理有限公司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