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CE0B4">
      <w:pPr>
        <w:pStyle w:val="4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 xml:space="preserve">第四章  </w:t>
      </w:r>
      <w:bookmarkStart w:id="0" w:name="_Toc20365"/>
      <w:bookmarkStart w:id="1" w:name="_Toc48834107"/>
      <w:bookmarkStart w:id="2" w:name="_Toc48834304"/>
      <w:bookmarkStart w:id="3" w:name="_Toc48834177"/>
      <w:bookmarkStart w:id="4" w:name="_Toc48834466"/>
      <w:bookmarkStart w:id="5" w:name="_Toc48834545"/>
      <w:bookmarkStart w:id="6" w:name="_Toc14082138"/>
      <w:r>
        <w:rPr>
          <w:rFonts w:ascii="仿宋" w:hAnsi="仿宋" w:eastAsia="仿宋" w:cs="Times New Roman"/>
          <w:b/>
          <w:color w:val="000000"/>
          <w:sz w:val="32"/>
          <w:szCs w:val="32"/>
        </w:rPr>
        <w:t>磋商内容及采购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000000"/>
          <w:sz w:val="32"/>
          <w:szCs w:val="32"/>
        </w:rPr>
        <w:t>求</w:t>
      </w:r>
    </w:p>
    <w:p w14:paraId="48D076EC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本次采购项目为榆林市</w:t>
      </w:r>
      <w:r>
        <w:rPr>
          <w:rFonts w:hint="eastAsia" w:ascii="仿宋" w:hAnsi="仿宋" w:eastAsia="仿宋" w:cs="Times New Roman"/>
          <w:color w:val="000000"/>
          <w:lang w:eastAsia="zh-CN"/>
        </w:rPr>
        <w:t>管理执法局机关物业管理服务项目</w:t>
      </w:r>
      <w:r>
        <w:rPr>
          <w:rFonts w:hint="eastAsia" w:ascii="仿宋" w:hAnsi="仿宋" w:eastAsia="仿宋" w:cs="Times New Roman"/>
          <w:color w:val="000000"/>
        </w:rPr>
        <w:t>的采购，供应商必须对本项目进行整体响应，只对其中一部分内容进行的响应都被视为无效响应。投标报价应遵守《中华人民共和国价格法》，供应商不得以低于成本的报价参与投标。</w:t>
      </w:r>
      <w:bookmarkEnd w:id="0"/>
      <w:bookmarkEnd w:id="1"/>
      <w:bookmarkEnd w:id="2"/>
      <w:bookmarkEnd w:id="3"/>
      <w:bookmarkEnd w:id="4"/>
      <w:bookmarkEnd w:id="5"/>
      <w:bookmarkEnd w:id="6"/>
    </w:p>
    <w:p w14:paraId="62B464AC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采购需求：</w:t>
      </w:r>
    </w:p>
    <w:p w14:paraId="0C87F46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2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（一）采购项目介绍</w:t>
      </w:r>
    </w:p>
    <w:p w14:paraId="5081D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坐落位置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位于榆阳区湖滨南路1号；</w:t>
      </w:r>
    </w:p>
    <w:p w14:paraId="22313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red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建筑面积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机关大楼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均为办公区，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约6008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（包括办公用房、公共服务用房、特殊业务用房、设备用房和附属用房）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3BB0BF9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2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（二）人员配置需求</w:t>
      </w:r>
    </w:p>
    <w:tbl>
      <w:tblPr>
        <w:tblStyle w:val="5"/>
        <w:tblpPr w:leftFromText="180" w:rightFromText="180" w:vertAnchor="text" w:horzAnchor="page" w:tblpX="1444" w:tblpY="400"/>
        <w:tblOverlap w:val="never"/>
        <w:tblW w:w="511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0"/>
        <w:gridCol w:w="1284"/>
        <w:gridCol w:w="4296"/>
        <w:gridCol w:w="2213"/>
      </w:tblGrid>
      <w:tr w14:paraId="27C94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tblHeader/>
        </w:trPr>
        <w:tc>
          <w:tcPr>
            <w:tcW w:w="633" w:type="pct"/>
            <w:shd w:val="clear" w:color="auto" w:fill="EDEDED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D63391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岗位</w:t>
            </w:r>
          </w:p>
        </w:tc>
        <w:tc>
          <w:tcPr>
            <w:tcW w:w="719" w:type="pct"/>
            <w:shd w:val="clear" w:color="auto" w:fill="EDEDED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689B9B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配置</w:t>
            </w:r>
          </w:p>
          <w:p w14:paraId="01A690B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人数</w:t>
            </w:r>
          </w:p>
        </w:tc>
        <w:tc>
          <w:tcPr>
            <w:tcW w:w="2407" w:type="pct"/>
            <w:shd w:val="clear" w:color="auto" w:fill="EDEDED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B5DD05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岗位要求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​</w:t>
            </w:r>
          </w:p>
        </w:tc>
        <w:tc>
          <w:tcPr>
            <w:tcW w:w="1240" w:type="pct"/>
            <w:shd w:val="clear" w:color="auto" w:fill="EDEDED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9A6BF1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工作内容概要</w:t>
            </w:r>
          </w:p>
        </w:tc>
      </w:tr>
      <w:tr w14:paraId="425F5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9" w:hRule="atLeast"/>
        </w:trPr>
        <w:tc>
          <w:tcPr>
            <w:tcW w:w="633" w:type="pct"/>
            <w:shd w:val="clear" w:color="auto" w:fill="FFFFFF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3F7B11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项目</w:t>
            </w:r>
          </w:p>
          <w:p w14:paraId="68426EB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经理</w:t>
            </w:r>
          </w:p>
        </w:tc>
        <w:tc>
          <w:tcPr>
            <w:tcW w:w="719" w:type="pct"/>
            <w:shd w:val="clear" w:color="auto" w:fill="FFFFFF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3304D9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1人</w:t>
            </w:r>
          </w:p>
        </w:tc>
        <w:tc>
          <w:tcPr>
            <w:tcW w:w="2407" w:type="pct"/>
            <w:shd w:val="clear" w:color="auto" w:fill="FFFFFF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6FE35A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男女不限，45周岁以下，常驻服务地点，具备极强的沟通协调、应急处理能力和公文写作基础。</w:t>
            </w:r>
          </w:p>
        </w:tc>
        <w:tc>
          <w:tcPr>
            <w:tcW w:w="1240" w:type="pct"/>
            <w:shd w:val="clear" w:color="auto" w:fill="FFFFFF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80DC42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全面负责项目运营、客户沟通、团队管理、质量监督及应急事件处置。（须常驻单位）</w:t>
            </w:r>
          </w:p>
        </w:tc>
      </w:tr>
      <w:tr w14:paraId="38039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633" w:type="pct"/>
            <w:shd w:val="clear" w:color="auto" w:fill="FFFFFF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E4FF39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保安</w:t>
            </w:r>
          </w:p>
        </w:tc>
        <w:tc>
          <w:tcPr>
            <w:tcW w:w="719" w:type="pct"/>
            <w:shd w:val="clear" w:color="auto" w:fill="FFFFFF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18BA85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3人（含队长1人）</w:t>
            </w:r>
          </w:p>
        </w:tc>
        <w:tc>
          <w:tcPr>
            <w:tcW w:w="2407" w:type="pct"/>
            <w:shd w:val="clear" w:color="auto" w:fill="FFFFFF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FD7FF1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男性，年龄50周岁以下，身高165cm以上，具备2年以上保安带队经验，熟悉消防知识，身体健康，无不良嗜好。</w:t>
            </w:r>
          </w:p>
        </w:tc>
        <w:tc>
          <w:tcPr>
            <w:tcW w:w="1240" w:type="pct"/>
            <w:shd w:val="clear" w:color="auto" w:fill="FFFFFF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F528D1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24小时轮班值守、出入管理、车辆指挥、安全巡逻、消防监控、应急协助等。</w:t>
            </w:r>
          </w:p>
        </w:tc>
      </w:tr>
      <w:tr w14:paraId="4E682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0" w:hRule="atLeast"/>
        </w:trPr>
        <w:tc>
          <w:tcPr>
            <w:tcW w:w="633" w:type="pct"/>
            <w:shd w:val="clear" w:color="auto" w:fill="FFFFFF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1DC998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保洁员</w:t>
            </w:r>
          </w:p>
        </w:tc>
        <w:tc>
          <w:tcPr>
            <w:tcW w:w="719" w:type="pct"/>
            <w:shd w:val="clear" w:color="auto" w:fill="FFFFFF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BA8AFD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6人</w:t>
            </w:r>
          </w:p>
        </w:tc>
        <w:tc>
          <w:tcPr>
            <w:tcW w:w="2407" w:type="pct"/>
            <w:shd w:val="clear" w:color="auto" w:fill="FFFFFF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7A8E3A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女性，年龄50周岁以下，身体健康，熟悉各类清洁工具、洗涤用品的安全使用方法。</w:t>
            </w:r>
          </w:p>
        </w:tc>
        <w:tc>
          <w:tcPr>
            <w:tcW w:w="1240" w:type="pct"/>
            <w:shd w:val="clear" w:color="auto" w:fill="FFFFFF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542283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负责室内外公共区域、卫生间、天台、楼梯等的日常清洁、垃圾清运等。熟悉各类清洁工具、药剂的安全使用方法。</w:t>
            </w:r>
          </w:p>
        </w:tc>
      </w:tr>
      <w:tr w14:paraId="34285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1" w:hRule="atLeast"/>
        </w:trPr>
        <w:tc>
          <w:tcPr>
            <w:tcW w:w="633" w:type="pct"/>
            <w:shd w:val="clear" w:color="auto" w:fill="FFFFFF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088E14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​</w:t>
            </w: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会务服务人员</w:t>
            </w:r>
          </w:p>
        </w:tc>
        <w:tc>
          <w:tcPr>
            <w:tcW w:w="719" w:type="pct"/>
            <w:shd w:val="clear" w:color="auto" w:fill="FFFFFF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33771A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2人</w:t>
            </w:r>
          </w:p>
        </w:tc>
        <w:tc>
          <w:tcPr>
            <w:tcW w:w="2407" w:type="pct"/>
            <w:shd w:val="clear" w:color="auto" w:fill="FFFFFF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01742D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女性，40周岁以下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，形象端正。具备良好的服务礼仪、语言表达能力和临场应变能力。</w:t>
            </w:r>
          </w:p>
        </w:tc>
        <w:tc>
          <w:tcPr>
            <w:tcW w:w="1240" w:type="pct"/>
            <w:shd w:val="clear" w:color="auto" w:fill="FFFFFF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8B4F6D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负责会议前中后的全程服务，包括会前迎宾接待、会场布置、设备调试、茶水服务、会后整理、会议保密等。</w:t>
            </w:r>
          </w:p>
        </w:tc>
      </w:tr>
      <w:tr w14:paraId="015E6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633" w:type="pct"/>
            <w:shd w:val="clear" w:color="auto" w:fill="FFFFFF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A9A45E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维修工</w:t>
            </w:r>
          </w:p>
        </w:tc>
        <w:tc>
          <w:tcPr>
            <w:tcW w:w="719" w:type="pct"/>
            <w:shd w:val="clear" w:color="auto" w:fill="FFFFFF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2581F55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2407" w:type="pct"/>
            <w:shd w:val="clear" w:color="auto" w:fill="FFFFFF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78A857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男性，年龄50周岁以下，熟悉水电暖等方面维保技能，身体健康，无不良嗜好。</w:t>
            </w:r>
          </w:p>
        </w:tc>
        <w:tc>
          <w:tcPr>
            <w:tcW w:w="1240" w:type="pct"/>
            <w:shd w:val="clear" w:color="auto" w:fill="FFFFFF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86D9B0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负责办公用房水暖电和通用办公家具、设施等的日常检查维修等。</w:t>
            </w:r>
          </w:p>
        </w:tc>
      </w:tr>
      <w:tr w14:paraId="43596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3" w:type="pct"/>
            <w:shd w:val="clear" w:color="auto" w:fill="FFFFFF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88C3CC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719" w:type="pct"/>
            <w:shd w:val="clear" w:color="auto" w:fill="FFFFFF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4591D8F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13人</w:t>
            </w:r>
          </w:p>
        </w:tc>
        <w:tc>
          <w:tcPr>
            <w:tcW w:w="3647" w:type="pct"/>
            <w:gridSpan w:val="2"/>
            <w:shd w:val="clear" w:color="auto" w:fill="FFFFFF"/>
            <w:noWrap w:val="0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BE2D84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 w14:paraId="39885A0D">
      <w:pPr>
        <w:pStyle w:val="3"/>
        <w:rPr>
          <w:rStyle w:val="7"/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vertAlign w:val="baseline"/>
          <w:lang w:val="en-US" w:eastAsia="zh-CN" w:bidi="ar"/>
        </w:rPr>
      </w:pPr>
    </w:p>
    <w:p w14:paraId="05068C93">
      <w:pPr>
        <w:pStyle w:val="3"/>
        <w:ind w:firstLine="482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vertAlign w:val="baseline"/>
          <w:lang w:val="en-US" w:eastAsia="zh-CN" w:bidi="ar"/>
        </w:rPr>
        <w:t>备注：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上岗前所有人员须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提供身份证、近半年内体检报告、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公安机关出具的无犯罪记录证明，核验后方可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 w:bidi="ar"/>
        </w:rPr>
        <w:t>上岗（由甲方核验）</w:t>
      </w:r>
    </w:p>
    <w:p w14:paraId="7E81CD6F">
      <w:pPr>
        <w:pStyle w:val="3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 w14:paraId="2CFB30BA">
      <w:pPr>
        <w:pStyle w:val="3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  </w:t>
      </w:r>
    </w:p>
    <w:p w14:paraId="331184C1">
      <w:pPr>
        <w:pStyle w:val="3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 w14:paraId="63B1910E">
      <w:pPr>
        <w:pStyle w:val="3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（三）业务工作要求</w:t>
      </w:r>
    </w:p>
    <w:p w14:paraId="05DF3C7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2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1.项目经理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服务内容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及标准</w:t>
      </w:r>
    </w:p>
    <w:p w14:paraId="3F61DDE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2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（1）服务内容：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制定后勤管理的各种规章制度，并监督贯彻执行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；定期汇报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后勤管理预算执行情况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完善档案、图纸、维修记录等技术资料的管理工作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定期对质量目标完成情况进行统计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并做好记录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对每日工作进行计划安排，并认真填写工作日志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制定管理岗位责任目标，完善各专业管理制度，加强技术培训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定期向业主调查对服务质量的满意程度，做好服务质量的满意度调查，做好记录，进行分析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35141B2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2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服务标准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方要求制定后勤管理制度，监督指导服务人员按后勤服务制度规范操作，如有问题负责落实整改及人员更换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详细制定工作安排，经理考察试用期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一个月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若不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方要求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方需及时更换。业主满意率达95%以上。</w:t>
      </w:r>
    </w:p>
    <w:p w14:paraId="44A81CB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2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后勤系统维护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内容及标准</w:t>
      </w:r>
    </w:p>
    <w:p w14:paraId="11F38C8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2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（1）维护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对火灾自动报警系统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自动喷淋系统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室内灭火栓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排防烟系统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安全疏散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应急系统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二氧化碳等灭火系统进行日常管理和养护。</w:t>
      </w:r>
    </w:p>
    <w:p w14:paraId="0FFAD9F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2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服务标准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严格执行相关法规，建立后勤安全管理制度，搞好后勤管理工作，确保整个系统处于良好的状态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定期检查保养后勤设备，质量达到后勤要求，保证系统开通率及完好率均为100%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安全出口、疏散指示灯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在火灾时应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维持90分钟以上的照明时间，引路标志完好，紧急疏散通道畅通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水带每半年检查一次，应无破损、发黑、发霉现象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器材年检费用由采购方负担。</w:t>
      </w:r>
    </w:p>
    <w:p w14:paraId="23E9046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2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保安服务内容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及标准</w:t>
      </w:r>
    </w:p>
    <w:p w14:paraId="2B7C236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2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安保巡逻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单位外围、院落、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办公区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的安全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保卫巡逻、防火、防盗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，消除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安全隐患，维护现场安全秩序。</w:t>
      </w:r>
    </w:p>
    <w:p w14:paraId="6795F1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2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（2）服务标准：正常上班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，重点维护好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机关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安全秩序，认真进行安全检查，预防事故发生。管理院内各种车辆停放，维护院内安全秩序。夜间及公休日值班时，负责对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院落、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办公区进行巡查，及时消除现场隐患，防止安全事故发生。按要求锁好有关出入口大门，认真做好出入登记和值班记录，每班及时向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物业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值班负责人汇报情况。</w:t>
      </w:r>
    </w:p>
    <w:p w14:paraId="683422F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2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保洁环境卫生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服务内容及标准</w:t>
      </w:r>
    </w:p>
    <w:p w14:paraId="5D4B740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2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服务内容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办公室、会议室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楼外花坛、楼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内楼梯、大厅、走廊、天台、卫生间、公共活动场所、楼宇外墙等所有公共部位的日常清洁保养，垃圾等废弃物清理等。</w:t>
      </w:r>
    </w:p>
    <w:p w14:paraId="4AFEA8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2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服务标准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建立环境卫生管理制度并认真落实，环卫设施齐备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实行标准化清扫保洁，由专人负责检查监督，清洁率100%。</w:t>
      </w:r>
    </w:p>
    <w:p w14:paraId="0A4B340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2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会议服务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内容及标准</w:t>
      </w:r>
    </w:p>
    <w:p w14:paraId="50EEA8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2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服务内容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为办公区举办的各类会议、活动提供会场布置、音响保障、开水供应、保洁等服务。</w:t>
      </w:r>
    </w:p>
    <w:p w14:paraId="62DD24D8">
      <w:pPr>
        <w:pStyle w:val="4"/>
        <w:spacing w:line="500" w:lineRule="exact"/>
        <w:jc w:val="both"/>
        <w:outlineLvl w:val="1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  <w:bookmarkStart w:id="7" w:name="_GoBack"/>
      <w:bookmarkEnd w:id="7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服务标准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建立会议室管理制度，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制定会议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服务规程并认真落实，做好会议室的音响服务，保证开水供应并定时续水，会前会后打扫室内卫生，保持室内整洁，会场布置及时。</w:t>
      </w:r>
    </w:p>
    <w:p w14:paraId="1B6A6176">
      <w:pPr>
        <w:pStyle w:val="4"/>
        <w:spacing w:line="500" w:lineRule="exact"/>
        <w:ind w:left="0" w:leftChars="0" w:firstLine="2570" w:firstLineChars="800"/>
        <w:jc w:val="both"/>
        <w:outlineLvl w:val="1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</w:p>
    <w:p w14:paraId="5A59E1DE">
      <w:pPr>
        <w:pStyle w:val="4"/>
        <w:spacing w:line="500" w:lineRule="exact"/>
        <w:ind w:left="0" w:leftChars="0" w:firstLine="2570" w:firstLineChars="800"/>
        <w:jc w:val="both"/>
        <w:outlineLvl w:val="1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</w:p>
    <w:p w14:paraId="0509BA9E">
      <w:pPr>
        <w:pStyle w:val="4"/>
        <w:spacing w:line="500" w:lineRule="exact"/>
        <w:ind w:left="0" w:leftChars="0" w:firstLine="2570" w:firstLineChars="800"/>
        <w:jc w:val="both"/>
        <w:outlineLvl w:val="1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</w:p>
    <w:p w14:paraId="46A2FD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60954"/>
    <w:rsid w:val="1AE6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hAnsi="Times New Roman" w:eastAsia="宋体" w:cs="Times New Roman"/>
      <w:kern w:val="0"/>
      <w:sz w:val="18"/>
      <w:szCs w:val="20"/>
    </w:rPr>
  </w:style>
  <w:style w:type="paragraph" w:styleId="4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2026-03-25T01:36:00Z</dcterms:created>
  <dc:creator>apple</dc:creator>
  <cp:lastModifiedBy>apple</cp:lastModifiedBy>
  <dcterms:modified xsi:type="dcterms:W3CDTF">2026-03-25T01:37:20Z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07A28E196A904F44A8A1628C66607EFB_11</vt:lpwstr>
  </property>
  <property fmtid="{D5CDD505-2E9C-101B-9397-08002B2CF9AE}" pid="4" name="KSOTemplateDocerSaveRecord">
    <vt:lpwstr>eyJoZGlkIjoiYTAxNzc3M2ZmOWExNzgyNzA1YmE1MWE5YTgyZDNjYTUiLCJ1c2VySWQiOiI3NDIyNDgzNjMifQ==</vt:lpwstr>
  </property>
</Properties>
</file>