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E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99" w:rightChars="-95" w:firstLine="422" w:firstLineChars="200"/>
        <w:jc w:val="both"/>
        <w:textAlignment w:val="baseline"/>
        <w:rPr>
          <w:rFonts w:hint="eastAsia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val="en-US" w:eastAsia="zh-CN"/>
        </w:rPr>
      </w:pPr>
    </w:p>
    <w:p w14:paraId="174A79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99" w:rightChars="-95" w:firstLine="723" w:firstLineChars="200"/>
        <w:jc w:val="center"/>
        <w:textAlignment w:val="baseline"/>
        <w:rPr>
          <w:rFonts w:hint="default" w:ascii="宋体" w:hAnsi="宋体" w:eastAsia="宋体" w:cs="宋体"/>
          <w:b/>
          <w:bCs/>
          <w:snapToGrid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z w:val="36"/>
          <w:szCs w:val="36"/>
          <w:shd w:val="clear" w:color="auto" w:fill="FFFFFF"/>
          <w:lang w:val="en-US" w:eastAsia="zh-CN"/>
        </w:rPr>
        <w:t>采购需求</w:t>
      </w:r>
    </w:p>
    <w:p w14:paraId="214BF2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99" w:rightChars="-95" w:firstLine="211" w:firstLineChars="100"/>
        <w:jc w:val="both"/>
        <w:textAlignment w:val="baseline"/>
        <w:rPr>
          <w:rFonts w:hint="eastAsia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val="en-US" w:eastAsia="zh-CN"/>
        </w:rPr>
        <w:t>一、服务内容与要求</w:t>
      </w:r>
    </w:p>
    <w:p w14:paraId="4A10A24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服务内容</w:t>
      </w:r>
      <w:bookmarkStart w:id="0" w:name="_GoBack"/>
      <w:bookmarkEnd w:id="0"/>
    </w:p>
    <w:p w14:paraId="7B2EBE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需完成以下工作：</w:t>
      </w:r>
    </w:p>
    <w:p w14:paraId="4B41029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按采购人要求对车辆标识进行喷涂调整；</w:t>
      </w:r>
    </w:p>
    <w:p w14:paraId="180DCF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将车辆原有标识中的监督电话统一修改为“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029-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12345”；</w:t>
      </w:r>
    </w:p>
    <w:p w14:paraId="13B7BC8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提供集中喷涂服务（由采购人统一调度）。</w:t>
      </w:r>
    </w:p>
    <w:p w14:paraId="3DDBB91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影像资料及数据报送要求</w:t>
      </w:r>
    </w:p>
    <w:p w14:paraId="3158F0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需按以下要求留存和报送资料：</w:t>
      </w:r>
    </w:p>
    <w:p w14:paraId="3C080D0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每辆车喷涂完成后，需拍摄车辆前、后、左、右四个方向照片；</w:t>
      </w:r>
    </w:p>
    <w:p w14:paraId="1BE952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照片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清晰显示标识喷涂效果及车牌信息；</w:t>
      </w:r>
    </w:p>
    <w:p w14:paraId="61216E4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按采购人提供的统一模板进行命名及整理；</w:t>
      </w:r>
    </w:p>
    <w:p w14:paraId="5A9086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按批次打包整理后，发送至采购人指定邮箱；</w:t>
      </w:r>
    </w:p>
    <w:p w14:paraId="26B601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所有影像资料应真实、完整，不得篡改或遗漏。</w:t>
      </w:r>
    </w:p>
    <w:p w14:paraId="45835B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）关于</w:t>
      </w:r>
      <w:r>
        <w:rPr>
          <w:rFonts w:hint="eastAsia" w:eastAsia="宋体"/>
          <w:color w:val="auto"/>
          <w:lang w:eastAsia="zh-CN"/>
        </w:rPr>
        <w:t>统一收录车辆照片的</w:t>
      </w:r>
      <w:r>
        <w:rPr>
          <w:rFonts w:hint="eastAsia" w:eastAsia="宋体"/>
          <w:color w:val="auto"/>
          <w:lang w:val="en-US" w:eastAsia="zh-CN"/>
        </w:rPr>
        <w:t>具体</w:t>
      </w:r>
      <w:r>
        <w:rPr>
          <w:rFonts w:hint="eastAsia" w:eastAsia="宋体"/>
          <w:color w:val="auto"/>
          <w:lang w:eastAsia="zh-CN"/>
        </w:rPr>
        <w:t>规范要求</w:t>
      </w:r>
      <w:r>
        <w:rPr>
          <w:rFonts w:hint="eastAsia" w:eastAsia="宋体"/>
          <w:color w:val="auto"/>
          <w:lang w:val="en-US" w:eastAsia="zh-CN"/>
        </w:rPr>
        <w:t>详见合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同附件1。</w:t>
      </w:r>
    </w:p>
    <w:p w14:paraId="24DFF17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质量与安全要求</w:t>
      </w:r>
    </w:p>
    <w:p w14:paraId="3E3F6B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喷涂应规范、美观、牢固，不得出现脱落、模糊、色差明显等问题；</w:t>
      </w:r>
    </w:p>
    <w:p w14:paraId="21FA9F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不得损伤车辆原有车漆及外观结构；</w:t>
      </w:r>
    </w:p>
    <w:p w14:paraId="26B75A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（3）若在喷涂过程中造成车辆车漆或其他部位损坏，由供应商无偿负责修复；</w:t>
      </w:r>
    </w:p>
    <w:p w14:paraId="6315E7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（4）修复标准须达到原厂或采购人认可标准；</w:t>
      </w:r>
    </w:p>
    <w:p w14:paraId="2A1EB2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（5）由此产生的一切费用由供应商承担，采购人不承担任何费用。</w:t>
      </w:r>
    </w:p>
    <w:p w14:paraId="40864B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4.管理措施及制度</w:t>
      </w:r>
    </w:p>
    <w:p w14:paraId="4FC87E3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供应商根据本项目服务内容和要求，制定合理的管理措施及制度：1.岗位管理制度；2.工作内容自查制度；3.工作质量标准。</w:t>
      </w:r>
    </w:p>
    <w:p w14:paraId="2ADE2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99" w:rightChars="-95" w:firstLine="211" w:firstLineChars="100"/>
        <w:jc w:val="both"/>
        <w:textAlignment w:val="baseline"/>
        <w:rPr>
          <w:rFonts w:hint="default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val="en-US" w:eastAsia="zh-CN"/>
        </w:rPr>
        <w:t>二、商务要求</w:t>
      </w:r>
    </w:p>
    <w:p w14:paraId="3F65ED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1.本项目单价最高限价为129元/辆，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供应商的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单价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报价高于最高限价的，其响应文件将按无效处理。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单价报价在商务技术文件分项报价明细表中体现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</w:p>
    <w:p w14:paraId="7E4F32B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质保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：喷涂标识设置一年质保期，质保期内标识不得出现自然脱落、开裂、褪色等质量问题，若出现上述问题，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需在7天内免费重新喷涂，并承担全部相关费用，重新喷涂后质保期重新计算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质保期具体时长由采购人根据项目实际情况确定，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须严格遵照执行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96E34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本项目由采购人统一组织实施和调度。</w:t>
      </w:r>
    </w:p>
    <w:p w14:paraId="1A38F02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.供应商应充分考虑项目分散、批次多等实际情况，合理规划服务方案。</w:t>
      </w:r>
    </w:p>
    <w:p w14:paraId="401C5A7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38" w:firstLineChars="161"/>
        <w:textAlignment w:val="baseline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.未尽事宜按国家及陕西省政府采购相关法律法规、政策规定执行，由双方协商补充并签订书面协议。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17C1B"/>
    <w:rsid w:val="3615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2026-03-26T01:16:31Z</dcterms:created>
  <dc:creator>Administrator</dc:creator>
  <cp:lastModifiedBy>Lenovo</cp:lastModifiedBy>
  <dcterms:modified xsi:type="dcterms:W3CDTF">2026-03-26T01:28:55Z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eyJoZGlkIjoiYzZkZTVhZDhmYjRjMGEwYTQwZWQ4YmZkZjE5MDQ2MzAiLCJ1c2VySWQiOiI0NDgyMTE1NDUifQ==</vt:lpwstr>
  </property>
  <property fmtid="{D5CDD505-2E9C-101B-9397-08002B2CF9AE}" pid="4" name="ICV">
    <vt:lpwstr>7790A091E89447BC896ED68238778EE7_12</vt:lpwstr>
  </property>
</Properties>
</file>