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98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87"/>
      </w:tblGrid>
      <w:tr w14:paraId="2138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7" w:type="dxa"/>
            <w:vAlign w:val="center"/>
          </w:tcPr>
          <w:p w14:paraId="3542B1B6">
            <w:pPr>
              <w:pStyle w:val="4"/>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技术参数与性能指标</w:t>
            </w:r>
          </w:p>
        </w:tc>
      </w:tr>
      <w:tr w14:paraId="6413C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87" w:type="dxa"/>
          </w:tcPr>
          <w:p w14:paraId="412C0515">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一、委托事项</w:t>
            </w:r>
          </w:p>
          <w:p w14:paraId="1380A417">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为</w:t>
            </w:r>
            <w:r>
              <w:rPr>
                <w:rFonts w:hint="eastAsia" w:ascii="仿宋" w:hAnsi="仿宋" w:eastAsia="仿宋" w:cs="仿宋"/>
                <w:sz w:val="24"/>
                <w:szCs w:val="24"/>
                <w:highlight w:val="none"/>
              </w:rPr>
              <w:t>幸驾坡村片区征收及安置建设项目盘活工作</w:t>
            </w:r>
            <w:r>
              <w:rPr>
                <w:rFonts w:hint="eastAsia" w:ascii="仿宋" w:hAnsi="仿宋" w:eastAsia="仿宋" w:cs="仿宋"/>
                <w:sz w:val="24"/>
                <w:szCs w:val="24"/>
                <w:highlight w:val="none"/>
                <w:lang w:val="zh-CN"/>
              </w:rPr>
              <w:t>提供法律服务。具体服务内容如下：</w:t>
            </w:r>
          </w:p>
          <w:p w14:paraId="3C18128E">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1.项目投资主体变更阶段</w:t>
            </w:r>
            <w:bookmarkStart w:id="0" w:name="_GoBack"/>
            <w:bookmarkEnd w:id="0"/>
          </w:p>
          <w:p w14:paraId="38F49A24">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1.1协助甲方及区棚改中心根据项目现状草拟新的项目合作协议，明确其承担项目后续建设、手续办理、费用承接及相关法律责任；</w:t>
            </w:r>
          </w:p>
          <w:p w14:paraId="12AC7530">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1.2就《合作协议》解除条件提供法律意见，并草拟解除函；</w:t>
            </w:r>
          </w:p>
          <w:p w14:paraId="0D33C628">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1.3协助拟定《合作协议》解除计划，包括项目的安排、程序，并梳理制定幸驾坡村项目盘活工作方案；</w:t>
            </w:r>
          </w:p>
          <w:p w14:paraId="205DCB6F">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1.4就解除阶段可能出现的风险及障碍与甲方及长安区政府预先讨论并制定应对措施；</w:t>
            </w:r>
          </w:p>
          <w:p w14:paraId="67C19551">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1.5就甲方及长安区政府在主体变更、工程接管过程中提出的咨询出具律师意见；</w:t>
            </w:r>
          </w:p>
          <w:p w14:paraId="45BFE48C">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1.6协助甲方及长安区政府就投资主体变更备案实施过程中往来函、申请书、汇报材料等的起草和审核；</w:t>
            </w:r>
          </w:p>
          <w:p w14:paraId="751D97B1">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1.7就该阶段可能出现的其他法律风险及障碍提供法律意见并制定应对措施。</w:t>
            </w:r>
          </w:p>
          <w:p w14:paraId="42BFD7E6">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2.项目安置复工实施阶段</w:t>
            </w:r>
          </w:p>
          <w:p w14:paraId="59A6EFA8">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2.1为项目工程移交、接管过程提供法律建议；</w:t>
            </w:r>
          </w:p>
          <w:p w14:paraId="662BA323">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2.2协助审核甲方及相关主体在项目复工、建设等过程的法律文书；</w:t>
            </w:r>
          </w:p>
          <w:p w14:paraId="6740B8BB">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2.3.提供项目复工建设相关的法律咨询和法律服务，包括但不限于政策解读、法律风险评估等。</w:t>
            </w:r>
          </w:p>
          <w:p w14:paraId="19EC701E">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3.工程代建阶段</w:t>
            </w:r>
          </w:p>
          <w:p w14:paraId="500669C8">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3.1就项目引进代建单位参与项目后续建设事宜，为区政府拟定项目“新老划断”建设方案，为项目“新老划断”建设方式的合法性、合理性提供法律建议；</w:t>
            </w:r>
          </w:p>
          <w:p w14:paraId="580850A0">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3.2协助甲方及区政府拟定项目代建协议、项目建设管理三方协议等，明确项目投资主体、代建单位及总包方在后续建设管理中的责任、义务；</w:t>
            </w:r>
          </w:p>
          <w:p w14:paraId="4A4B8762">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3.3对代建过程中可能出现的合同履行争议、工期延误、资金使用等问题提供及时有效的法律支持，保障项目建设依法依规有序推进；</w:t>
            </w:r>
          </w:p>
          <w:p w14:paraId="1AFC7D8F">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3.4 参加项目相关的区政府会议；</w:t>
            </w:r>
          </w:p>
          <w:p w14:paraId="32ADB0BA">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3.5 其他项目代建过程中需协调处理的法律事务。</w:t>
            </w:r>
          </w:p>
          <w:p w14:paraId="197931E5">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二、委托期限</w:t>
            </w:r>
          </w:p>
          <w:p w14:paraId="290911F4">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_GB2312" w:hAnsi="仿宋_GB2312" w:eastAsia="仿宋_GB2312" w:cs="仿宋_GB2312"/>
                <w:sz w:val="24"/>
                <w:szCs w:val="36"/>
                <w:highlight w:val="none"/>
              </w:rPr>
              <w:t>合同</w:t>
            </w:r>
            <w:r>
              <w:rPr>
                <w:rFonts w:hint="eastAsia" w:ascii="仿宋" w:hAnsi="仿宋" w:eastAsia="仿宋" w:cs="仿宋"/>
                <w:sz w:val="24"/>
                <w:szCs w:val="24"/>
                <w:highlight w:val="none"/>
              </w:rPr>
              <w:t>签订之日起</w:t>
            </w:r>
            <w:r>
              <w:rPr>
                <w:rFonts w:hint="eastAsia" w:ascii="仿宋_GB2312" w:hAnsi="仿宋_GB2312" w:eastAsia="仿宋_GB2312" w:cs="仿宋_GB2312"/>
                <w:sz w:val="24"/>
                <w:szCs w:val="36"/>
                <w:highlight w:val="none"/>
              </w:rPr>
              <w:t>至项目完成</w:t>
            </w:r>
            <w:r>
              <w:rPr>
                <w:rFonts w:hint="eastAsia" w:ascii="仿宋" w:hAnsi="仿宋" w:eastAsia="仿宋" w:cs="仿宋"/>
                <w:sz w:val="24"/>
                <w:szCs w:val="24"/>
                <w:highlight w:val="none"/>
              </w:rPr>
              <w:t>。</w:t>
            </w:r>
            <w:r>
              <w:rPr>
                <w:rFonts w:hint="eastAsia" w:ascii="仿宋" w:hAnsi="仿宋" w:eastAsia="仿宋" w:cs="仿宋"/>
                <w:sz w:val="24"/>
                <w:szCs w:val="24"/>
                <w:highlight w:val="none"/>
              </w:rPr>
              <w:t>如项目实施过程中发生诉讼纠纷，甲乙双方及相关主体应另行签署诉讼代理法律服务合同。</w:t>
            </w:r>
          </w:p>
          <w:p w14:paraId="41121708">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三、法律服务方式</w:t>
            </w:r>
          </w:p>
          <w:p w14:paraId="13D698DA">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1.委派律师参与项目会议、提供现场服务；</w:t>
            </w:r>
          </w:p>
          <w:p w14:paraId="7F84DA4C">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2.除现场服务外，律师团队持续提供线上服务；</w:t>
            </w:r>
          </w:p>
          <w:p w14:paraId="31E84715">
            <w:pPr>
              <w:pStyle w:val="4"/>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3.根据甲方要求对项目法律咨询事项出具书面法律意见书。</w:t>
            </w:r>
          </w:p>
        </w:tc>
      </w:tr>
    </w:tbl>
    <w:p w14:paraId="0E98834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834B2"/>
    <w:rsid w:val="5DF9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2026-03-27T09:09:45Z</dcterms:created>
  <dc:creator>Administrator</dc:creator>
  <cp:lastModifiedBy>崔崔</cp:lastModifiedBy>
  <dcterms:modified xsi:type="dcterms:W3CDTF">2026-03-27T09:10:02Z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eyJoZGlkIjoiNDA1ZjEwOTFmNGExMmNlNTk1Y2VlMzljYTdjMDg4YmMiLCJ1c2VySWQiOiIzNzE4NzY3NzQifQ==</vt:lpwstr>
  </property>
  <property fmtid="{D5CDD505-2E9C-101B-9397-08002B2CF9AE}" pid="4" name="ICV">
    <vt:lpwstr>72C4D5277C5E4A378B52484F67A5334F_12</vt:lpwstr>
  </property>
</Properties>
</file>