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1D5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岐山县民政局2025年岐山县特殊困难老年人家庭适老化改造项目竞争性磋商公告</w:t>
      </w:r>
    </w:p>
    <w:p w14:paraId="7C2344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14:paraId="1D20BDB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2025年岐山县特殊困难老年人家庭适老化改造项目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采购项目的潜在供应商应在宝鸡市金台区行政中心鹏博财富中心 5号楼 A 座 317 室获取采购文件，并于 2026年04月09日 09时30分 （北京时间）前提交响应文件。</w:t>
      </w:r>
    </w:p>
    <w:p w14:paraId="4C996E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一、项目基本情况</w:t>
      </w:r>
      <w:bookmarkStart w:id="0" w:name="_GoBack"/>
      <w:bookmarkEnd w:id="0"/>
    </w:p>
    <w:p w14:paraId="0370BAF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项目编号：CXBJ-2026-001</w:t>
      </w:r>
    </w:p>
    <w:p w14:paraId="632C92D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项目名称：2025年岐山县特殊困难老年人家庭适老化改造项目</w:t>
      </w:r>
    </w:p>
    <w:p w14:paraId="691559D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0941FA5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预算金额：290,000.00元</w:t>
      </w:r>
    </w:p>
    <w:p w14:paraId="33B9B10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6BB2695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合同包1(2025年岐山县特殊困难老年人家庭适老化改造项目):</w:t>
      </w:r>
    </w:p>
    <w:p w14:paraId="3354746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合同包预算金额：290,000.00元</w:t>
      </w:r>
    </w:p>
    <w:p w14:paraId="72C5EB6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合同包最高限价：290,000.00元</w:t>
      </w:r>
    </w:p>
    <w:tbl>
      <w:tblPr>
        <w:tblW w:w="95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1"/>
        <w:gridCol w:w="1908"/>
        <w:gridCol w:w="3570"/>
        <w:gridCol w:w="794"/>
        <w:gridCol w:w="1384"/>
        <w:gridCol w:w="1290"/>
      </w:tblGrid>
      <w:tr w14:paraId="534BCC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7" w:hRule="atLeast"/>
          <w:tblHeader/>
        </w:trPr>
        <w:tc>
          <w:tcPr>
            <w:tcW w:w="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E6519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5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9E1C4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7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30B04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9B5A2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6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9496E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EE003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76133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8DABF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82596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养老服务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1B280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2025年岐山县特殊困难老年人家庭适老化改造项目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616F5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8DBB2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F33A7D">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290,000.00</w:t>
            </w:r>
          </w:p>
        </w:tc>
      </w:tr>
    </w:tbl>
    <w:p w14:paraId="169AB58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76FFB11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p>
    <w:p w14:paraId="15AB67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二、申请人的资格要求：</w:t>
      </w:r>
    </w:p>
    <w:p w14:paraId="159B777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37806A6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183C2D1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合同包1(2025年岐山县特殊困难老年人家庭适老化改造项目)落实政府采购政策需满足的资格要求如下:</w:t>
      </w:r>
    </w:p>
    <w:p w14:paraId="0628A78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（7）《财政部 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（10）《陕西省财政厅关于加快推进我省中小企业政府采购信用融资工作的通知》（陕财办采〔2020〕15号）；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（11）《政府采购促进中小企业发展管理办法》（财库〔2020〕46号）、《财政部关于进一步加大政府采购支持中小企业力度的通知》（财库[2022]19号）；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（12）《财政部 农业农村部 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（13）《关于推动解决政府采购异常低价问题的通知》(财库(2026)2号)；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（14）如有最新颁布的政府采购政策，按最新的文件执行。</w:t>
      </w:r>
    </w:p>
    <w:p w14:paraId="648CAB9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01CBC31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合同包1(2025年岐山县特殊困难老年人家庭适老化改造项目)特定资格要求如下:</w:t>
      </w:r>
    </w:p>
    <w:p w14:paraId="5E91647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供应商应为具有独立承担民事责任能力的企业法人、事业法人、其他组织或自然人，企业法人须提供有效存续的统一社会信用代码的营业执照，事业单位须提供事业单位法人证、组织机构代码证等证明文件，其他组织应提供合法证明文件，自然人参与的提供其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供应商应授权合法的人员参加磋商，法定代表人（或单位负责人）直接参加的，须出具法定代表人（或单位负责人）资格证明书和身份证，并与营业执照上信息一致；授权代表参加的，须出具法定代表人（或单位负责人）授权委托书及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财务状况报告：须提供2024年度经会计师事务所或审计机构审计的财务审计报告（包括资产负债表、利润表、现金流量表、报表附注等，成立时间至提交响应文件截止时间不足一年的可提供成立后任意时段的资产负债表）或其基本存款账户开户银行出具的资信证明；其他组织和自然人提供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社会保障资金缴纳证明：供应商须提供参加本次政府采购活动前近一年内（2025年4月至今）本单位已缴纳的至少一个月的社会保障资金证明，供应商注册时间不满六个月的，应当提供注册时至参加政府采购活动时相应期限内本单位缴纳社会保障资金的清单（依法不需要缴纳社会保障资金的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（5）税收缴纳证明：供应商须提供参加本次政府采购活动前近一年内（2025年4月至今）本单位已缴纳的至少一个月的纳税证明或完税证明（依法免税的单位应提供相关证明材料）；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（6）供应商提供参加本次政府采购活动前3年内，在经营活动中没有重大违法记录的书面声明；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（7）供应商提供具有履行合同所必需的设备和专业技术能力的承诺函；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（8）单位负责人为同一人或者存在直接控股、管理关系的不同供应商，不得同时参加同一合同项下的政府采购活动；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（9）本项目专门面向中小企业进行采购：提供中小企业声明函（监狱企业、残疾人福利单位视同小微企业）；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（10）本项目不接受联合体磋商。</w:t>
      </w:r>
    </w:p>
    <w:p w14:paraId="768ADD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三、获取采购文件</w:t>
      </w:r>
    </w:p>
    <w:p w14:paraId="569A59B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2026年03月30日 至 2026年04月03日 ，每天上午 09:00:00 至 12:00:00 ，下午 14:00:00 至 17:00:00 （北京时间）</w:t>
      </w:r>
    </w:p>
    <w:p w14:paraId="54765E6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途径：宝鸡市金台区行政中心鹏博财富中心 5号楼 A 座 317 室</w:t>
      </w:r>
    </w:p>
    <w:p w14:paraId="423C457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6B09C41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359D35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四、响应文件提交</w:t>
      </w:r>
    </w:p>
    <w:p w14:paraId="42459D8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2026年04月09日 09时30分00秒 （北京时间）</w:t>
      </w:r>
    </w:p>
    <w:p w14:paraId="4EADAA8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地点：宝鸡市金台区行政中心鹏博财富中心 5 号楼 A 座 317 室</w:t>
      </w:r>
    </w:p>
    <w:p w14:paraId="4545A8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五、开启</w:t>
      </w:r>
    </w:p>
    <w:p w14:paraId="44A8923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2026年04月09日 09时30分00秒 （北京时间）</w:t>
      </w:r>
    </w:p>
    <w:p w14:paraId="0F3926B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地点：宝鸡市金台区行政中心鹏博财富中心 5 号楼 A 座 317 室</w:t>
      </w:r>
    </w:p>
    <w:p w14:paraId="60A967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六、公告期限</w:t>
      </w:r>
    </w:p>
    <w:p w14:paraId="20939BA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2A98B4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七、其他补充事宜</w:t>
      </w:r>
    </w:p>
    <w:p w14:paraId="25F47DD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1.公告期限：自本公告发布之日起5个工作日。</w:t>
      </w:r>
    </w:p>
    <w:p w14:paraId="59A3606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2.文件获取：领取文件时，请携带有效期内的单位介绍信、法人授权委托书、法人身份证复印件、经办人身份证原件及加盖公章的复印件到宝鸡市金台区行政中心鹏博财富中心 5号楼 A 座 317 室获取；（双休日及法定节假日除外）</w:t>
      </w:r>
    </w:p>
    <w:p w14:paraId="592069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八、对本次招标提出询问，请按以下方式联系。</w:t>
      </w:r>
    </w:p>
    <w:p w14:paraId="33DEC9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117EC4A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名称：岐山县民政局</w:t>
      </w:r>
    </w:p>
    <w:p w14:paraId="3A75310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地址：宝鸡市岐山县凤鸣镇岐伯路北段</w:t>
      </w:r>
    </w:p>
    <w:p w14:paraId="4245301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联系方式：0917-8216087</w:t>
      </w:r>
    </w:p>
    <w:p w14:paraId="52BB49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bdr w:val="none" w:color="auto" w:sz="0" w:space="0"/>
          <w:shd w:val="clear" w:fill="FFFFFF"/>
        </w:rPr>
        <w:t>2.采购代理机构信息</w:t>
      </w:r>
    </w:p>
    <w:p w14:paraId="2403B95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名称：长信项目管理有限公司</w:t>
      </w:r>
    </w:p>
    <w:p w14:paraId="693AE86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地址：陕西省宝鸡市金台区行政中心鹏博财富中心 5 号楼 A 座 317 室</w:t>
      </w:r>
    </w:p>
    <w:p w14:paraId="1235B6D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联系方式：15529007153</w:t>
      </w:r>
    </w:p>
    <w:p w14:paraId="32C3F9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bdr w:val="none" w:color="auto" w:sz="0" w:space="0"/>
          <w:shd w:val="clear" w:fill="FFFFFF"/>
        </w:rPr>
        <w:t>3.项目联系方式</w:t>
      </w:r>
    </w:p>
    <w:p w14:paraId="0013418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项目联系人：长信经办</w:t>
      </w:r>
    </w:p>
    <w:p w14:paraId="193F5A7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电话：15529007153</w:t>
      </w:r>
    </w:p>
    <w:p w14:paraId="0AAF7F2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长信项目管理有限公司</w:t>
      </w:r>
    </w:p>
    <w:p w14:paraId="4D9F3667">
      <w:pPr>
        <w:rPr>
          <w:rFonts w:hint="eastAsia" w:asciiTheme="minorEastAsia" w:hAnsiTheme="minorEastAsia" w:eastAsiaTheme="minorEastAsia" w:cstheme="minorEastAsia"/>
        </w:rPr>
      </w:pPr>
    </w:p>
    <w:sectPr>
      <w:pgSz w:w="11906" w:h="16838"/>
      <w:pgMar w:top="1497" w:right="1633" w:bottom="1497" w:left="163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35524"/>
    <w:rsid w:val="22257114"/>
    <w:rsid w:val="38635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toc 2"/>
    <w:basedOn w:val="1"/>
    <w:next w:val="1"/>
    <w:qFormat/>
    <w:uiPriority w:val="39"/>
    <w:pPr>
      <w:ind w:left="420" w:leftChars="200"/>
    </w:p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2026-03-27T07:39:00Z</dcterms:created>
  <dc:creator>abhcm</dc:creator>
  <cp:lastModifiedBy>abhcm</cp:lastModifiedBy>
  <dcterms:modified xsi:type="dcterms:W3CDTF">2026-03-27T09:34:00Z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D7C49102E1514284BA362211D4D74423_11</vt:lpwstr>
  </property>
  <property fmtid="{D5CDD505-2E9C-101B-9397-08002B2CF9AE}" pid="4" name="KSOTemplateDocerSaveRecord">
    <vt:lpwstr>eyJoZGlkIjoiZWFjZGRhN2U4NDc2Zjk5MGI4ZDc2YWQ0NDM3YWJhMTkiLCJ1c2VySWQiOiIyNTk4NTIwOTkifQ==</vt:lpwstr>
  </property>
</Properties>
</file>