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0"/>
        <w:gridCol w:w="1254"/>
        <w:gridCol w:w="6293"/>
      </w:tblGrid>
      <w:tr w14:paraId="0125D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1441AC41">
            <w:pPr>
              <w:pStyle w:val="4"/>
            </w:pPr>
            <w:r>
              <w:rPr>
                <w:rFonts w:ascii="仿宋_GB2312" w:hAnsi="仿宋_GB2312" w:eastAsia="仿宋_GB2312" w:cs="仿宋_GB2312"/>
              </w:rPr>
              <w:t xml:space="preserve"> 序号</w:t>
            </w:r>
          </w:p>
        </w:tc>
        <w:tc>
          <w:tcPr>
            <w:tcW w:w="1254" w:type="dxa"/>
          </w:tcPr>
          <w:p w14:paraId="29B6392E">
            <w:pPr>
              <w:pStyle w:val="4"/>
            </w:pPr>
            <w:r>
              <w:rPr>
                <w:rFonts w:ascii="仿宋_GB2312" w:hAnsi="仿宋_GB2312" w:eastAsia="仿宋_GB2312" w:cs="仿宋_GB2312"/>
              </w:rPr>
              <w:t xml:space="preserve"> 参数性质</w:t>
            </w:r>
          </w:p>
        </w:tc>
        <w:tc>
          <w:tcPr>
            <w:tcW w:w="6293" w:type="dxa"/>
          </w:tcPr>
          <w:p w14:paraId="70694AE4">
            <w:pPr>
              <w:pStyle w:val="4"/>
            </w:pPr>
            <w:r>
              <w:rPr>
                <w:rFonts w:ascii="仿宋_GB2312" w:hAnsi="仿宋_GB2312" w:eastAsia="仿宋_GB2312" w:cs="仿宋_GB2312"/>
              </w:rPr>
              <w:t xml:space="preserve"> 技术参数与性能指标</w:t>
            </w:r>
          </w:p>
        </w:tc>
      </w:tr>
      <w:tr w14:paraId="57D94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49C6BCF6">
            <w:pPr>
              <w:pStyle w:val="4"/>
            </w:pPr>
            <w:r>
              <w:rPr>
                <w:rFonts w:ascii="仿宋_GB2312" w:hAnsi="仿宋_GB2312" w:eastAsia="仿宋_GB2312" w:cs="仿宋_GB2312"/>
              </w:rPr>
              <w:t>1</w:t>
            </w:r>
          </w:p>
        </w:tc>
        <w:tc>
          <w:tcPr>
            <w:tcW w:w="1254" w:type="dxa"/>
          </w:tcPr>
          <w:p w14:paraId="31115F57">
            <w:bookmarkStart w:id="0" w:name="_GoBack"/>
            <w:bookmarkEnd w:id="0"/>
          </w:p>
        </w:tc>
        <w:tc>
          <w:tcPr>
            <w:tcW w:w="6293" w:type="dxa"/>
          </w:tcPr>
          <w:p w14:paraId="34F2ED9B">
            <w:pPr>
              <w:pStyle w:val="4"/>
              <w:spacing w:before="180"/>
              <w:ind w:left="105"/>
            </w:pPr>
            <w:r>
              <w:rPr>
                <w:rFonts w:ascii="仿宋_GB2312" w:hAnsi="仿宋_GB2312" w:eastAsia="仿宋_GB2312" w:cs="仿宋_GB2312"/>
                <w:color w:val="000000"/>
                <w:sz w:val="21"/>
              </w:rPr>
              <w:t>一、项目概况</w:t>
            </w:r>
          </w:p>
          <w:p w14:paraId="7133E483">
            <w:pPr>
              <w:pStyle w:val="4"/>
            </w:pPr>
            <w:r>
              <w:rPr>
                <w:rFonts w:ascii="仿宋_GB2312" w:hAnsi="仿宋_GB2312" w:eastAsia="仿宋_GB2312" w:cs="仿宋_GB2312"/>
                <w:color w:val="000000"/>
                <w:sz w:val="21"/>
              </w:rPr>
              <w:t>（一）项目背景</w:t>
            </w:r>
          </w:p>
          <w:p w14:paraId="61084B72">
            <w:pPr>
              <w:pStyle w:val="4"/>
            </w:pPr>
            <w:r>
              <w:rPr>
                <w:rFonts w:ascii="仿宋_GB2312" w:hAnsi="仿宋_GB2312" w:eastAsia="仿宋_GB2312" w:cs="仿宋_GB2312"/>
                <w:color w:val="000000"/>
                <w:sz w:val="21"/>
              </w:rPr>
              <w:t>为科学引导建设有序推进，高质量完成工作要求，需对2026年新建项目进行监理，一是协助中心对2026年新增服务类、货物类项目提供监理相关服务，对项目的质量、进度、合同执行等进行监督管理，对项目实施进行咨询监理，对项目技术文档等资料进行规范化、标准化管理，确保项目按期、保质、顺利完成；二是根据中心工作需要提供技术文档审查及咨询服务。监理服务项目批复预算为27万元，采购组织形式为部门集中采购，拟采用竞争性磋商方式进行招标。</w:t>
            </w:r>
          </w:p>
          <w:p w14:paraId="5E7F5178">
            <w:pPr>
              <w:pStyle w:val="4"/>
            </w:pPr>
            <w:r>
              <w:rPr>
                <w:rFonts w:ascii="仿宋_GB2312" w:hAnsi="仿宋_GB2312" w:eastAsia="仿宋_GB2312" w:cs="仿宋_GB2312"/>
                <w:color w:val="000000"/>
                <w:sz w:val="21"/>
              </w:rPr>
              <w:t>（二）总体目标</w:t>
            </w:r>
          </w:p>
          <w:p w14:paraId="05E49352">
            <w:pPr>
              <w:pStyle w:val="4"/>
            </w:pPr>
            <w:r>
              <w:rPr>
                <w:rFonts w:ascii="仿宋_GB2312" w:hAnsi="仿宋_GB2312" w:eastAsia="仿宋_GB2312" w:cs="仿宋_GB2312"/>
                <w:color w:val="000000"/>
                <w:sz w:val="21"/>
              </w:rPr>
              <w:t>本项目由专业服务公司承担监理服务工作，确保项目按期完成、保质完成，同时根据中心工作需求提供技术文档审查服务。达到以下目标：</w:t>
            </w:r>
          </w:p>
          <w:p w14:paraId="6EF45C29">
            <w:pPr>
              <w:pStyle w:val="4"/>
            </w:pPr>
            <w:r>
              <w:rPr>
                <w:rFonts w:ascii="仿宋_GB2312" w:hAnsi="仿宋_GB2312" w:eastAsia="仿宋_GB2312" w:cs="仿宋_GB2312"/>
                <w:color w:val="000000"/>
                <w:sz w:val="21"/>
              </w:rPr>
              <w:t>1.确保高速公路联网收费系统的建设质量符合相关标准和要求，达到预期的功能和性能指标。</w:t>
            </w:r>
          </w:p>
          <w:p w14:paraId="0DB1BE29">
            <w:pPr>
              <w:pStyle w:val="4"/>
            </w:pPr>
            <w:r>
              <w:rPr>
                <w:rFonts w:ascii="仿宋_GB2312" w:hAnsi="仿宋_GB2312" w:eastAsia="仿宋_GB2312" w:cs="仿宋_GB2312"/>
                <w:color w:val="000000"/>
                <w:sz w:val="21"/>
              </w:rPr>
              <w:t>2.确保项目建设进度符合合同要求，按时完成系统的建设和交付使用。</w:t>
            </w:r>
          </w:p>
          <w:p w14:paraId="3E2BEC8F">
            <w:pPr>
              <w:pStyle w:val="4"/>
            </w:pPr>
            <w:r>
              <w:rPr>
                <w:rFonts w:ascii="仿宋_GB2312" w:hAnsi="仿宋_GB2312" w:eastAsia="仿宋_GB2312" w:cs="仿宋_GB2312"/>
                <w:color w:val="000000"/>
                <w:sz w:val="21"/>
              </w:rPr>
              <w:t>3.确保项目建设成本控制在预算范围内，避免不必要的费用增加。</w:t>
            </w:r>
          </w:p>
          <w:p w14:paraId="54857BF1">
            <w:pPr>
              <w:pStyle w:val="4"/>
            </w:pPr>
            <w:r>
              <w:rPr>
                <w:rFonts w:ascii="仿宋_GB2312" w:hAnsi="仿宋_GB2312" w:eastAsia="仿宋_GB2312" w:cs="仿宋_GB2312"/>
                <w:color w:val="000000"/>
                <w:sz w:val="21"/>
              </w:rPr>
              <w:t>4.确保系统的安全性和可靠性，保障高速公路的正常运营和收费管理。</w:t>
            </w:r>
          </w:p>
          <w:p w14:paraId="0EAAFCF6">
            <w:pPr>
              <w:pStyle w:val="4"/>
            </w:pPr>
            <w:r>
              <w:rPr>
                <w:rFonts w:ascii="仿宋_GB2312" w:hAnsi="仿宋_GB2312" w:eastAsia="仿宋_GB2312" w:cs="仿宋_GB2312"/>
                <w:color w:val="000000"/>
                <w:sz w:val="21"/>
              </w:rPr>
              <w:t>（三）服务范围及对象</w:t>
            </w:r>
          </w:p>
          <w:p w14:paraId="4CD092E8">
            <w:pPr>
              <w:pStyle w:val="4"/>
            </w:pPr>
            <w:r>
              <w:rPr>
                <w:rFonts w:ascii="仿宋_GB2312" w:hAnsi="仿宋_GB2312" w:eastAsia="仿宋_GB2312" w:cs="仿宋_GB2312"/>
                <w:color w:val="000000"/>
                <w:sz w:val="21"/>
              </w:rPr>
              <w:t>本次监理服务范围涵盖省中心2026年新增服务类、货物类项目，包括工程技术科3个新增项目；监控管理科1个新增项目。监理服务清单如下表所示：</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910"/>
              <w:gridCol w:w="690"/>
            </w:tblGrid>
            <w:tr w14:paraId="4372EA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A0AC5C">
                  <w:pPr>
                    <w:pStyle w:val="4"/>
                    <w:jc w:val="center"/>
                  </w:pPr>
                  <w:r>
                    <w:rPr>
                      <w:rFonts w:ascii="仿宋_GB2312" w:hAnsi="仿宋_GB2312" w:eastAsia="仿宋_GB2312" w:cs="仿宋_GB2312"/>
                      <w:color w:val="000000"/>
                      <w:sz w:val="24"/>
                    </w:rPr>
                    <w:t>序号</w:t>
                  </w:r>
                </w:p>
              </w:tc>
              <w:tc>
                <w:tcPr>
                  <w:tcW w:w="19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A6E9BB">
                  <w:pPr>
                    <w:pStyle w:val="4"/>
                    <w:jc w:val="center"/>
                  </w:pPr>
                  <w:r>
                    <w:rPr>
                      <w:rFonts w:ascii="仿宋_GB2312" w:hAnsi="仿宋_GB2312" w:eastAsia="仿宋_GB2312" w:cs="仿宋_GB2312"/>
                      <w:color w:val="000000"/>
                      <w:sz w:val="24"/>
                    </w:rPr>
                    <w:t>项目名称</w:t>
                  </w:r>
                </w:p>
              </w:tc>
              <w:tc>
                <w:tcPr>
                  <w:tcW w:w="4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D9E4AE">
                  <w:pPr>
                    <w:pStyle w:val="4"/>
                    <w:jc w:val="center"/>
                  </w:pPr>
                  <w:r>
                    <w:rPr>
                      <w:rFonts w:ascii="仿宋_GB2312" w:hAnsi="仿宋_GB2312" w:eastAsia="仿宋_GB2312" w:cs="仿宋_GB2312"/>
                      <w:color w:val="000000"/>
                      <w:sz w:val="24"/>
                    </w:rPr>
                    <w:t>最高限价</w:t>
                  </w:r>
                </w:p>
                <w:p w14:paraId="311D501B">
                  <w:pPr>
                    <w:pStyle w:val="4"/>
                    <w:jc w:val="center"/>
                  </w:pPr>
                  <w:r>
                    <w:rPr>
                      <w:rFonts w:ascii="仿宋_GB2312" w:hAnsi="仿宋_GB2312" w:eastAsia="仿宋_GB2312" w:cs="仿宋_GB2312"/>
                      <w:color w:val="000000"/>
                      <w:sz w:val="24"/>
                    </w:rPr>
                    <w:t>（万元）</w:t>
                  </w:r>
                </w:p>
              </w:tc>
            </w:tr>
            <w:tr w14:paraId="4D1BE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5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80D23">
                  <w:pPr>
                    <w:pStyle w:val="4"/>
                    <w:jc w:val="left"/>
                  </w:pPr>
                  <w:r>
                    <w:rPr>
                      <w:rFonts w:ascii="仿宋_GB2312" w:hAnsi="仿宋_GB2312" w:eastAsia="仿宋_GB2312" w:cs="仿宋_GB2312"/>
                      <w:color w:val="000000"/>
                      <w:sz w:val="24"/>
                    </w:rPr>
                    <w:t>一、工程技术科</w:t>
                  </w:r>
                </w:p>
              </w:tc>
            </w:tr>
            <w:tr w14:paraId="6FFF6A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D02DF">
                  <w:pPr>
                    <w:pStyle w:val="4"/>
                    <w:jc w:val="center"/>
                  </w:pPr>
                  <w:r>
                    <w:rPr>
                      <w:rFonts w:ascii="仿宋_GB2312" w:hAnsi="仿宋_GB2312" w:eastAsia="仿宋_GB2312" w:cs="仿宋_GB2312"/>
                      <w:color w:val="000000"/>
                      <w:sz w:val="24"/>
                    </w:rPr>
                    <w:t>1</w:t>
                  </w:r>
                </w:p>
              </w:tc>
              <w:tc>
                <w:tcPr>
                  <w:tcW w:w="19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255F5E">
                  <w:pPr>
                    <w:pStyle w:val="4"/>
                    <w:jc w:val="center"/>
                  </w:pPr>
                  <w:r>
                    <w:rPr>
                      <w:rFonts w:ascii="仿宋_GB2312" w:hAnsi="仿宋_GB2312" w:eastAsia="仿宋_GB2312" w:cs="仿宋_GB2312"/>
                      <w:color w:val="000000"/>
                      <w:sz w:val="24"/>
                    </w:rPr>
                    <w:t>省中心收费系统存储设备采购项目</w:t>
                  </w:r>
                </w:p>
              </w:tc>
              <w:tc>
                <w:tcPr>
                  <w:tcW w:w="4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F5417C">
                  <w:pPr>
                    <w:pStyle w:val="4"/>
                    <w:jc w:val="center"/>
                  </w:pPr>
                  <w:r>
                    <w:rPr>
                      <w:rFonts w:ascii="仿宋_GB2312" w:hAnsi="仿宋_GB2312" w:eastAsia="仿宋_GB2312" w:cs="仿宋_GB2312"/>
                      <w:color w:val="000000"/>
                      <w:sz w:val="24"/>
                    </w:rPr>
                    <w:t>9</w:t>
                  </w:r>
                </w:p>
              </w:tc>
            </w:tr>
            <w:tr w14:paraId="661C82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2A48B">
                  <w:pPr>
                    <w:pStyle w:val="4"/>
                    <w:jc w:val="center"/>
                  </w:pPr>
                  <w:r>
                    <w:rPr>
                      <w:rFonts w:ascii="仿宋_GB2312" w:hAnsi="仿宋_GB2312" w:eastAsia="仿宋_GB2312" w:cs="仿宋_GB2312"/>
                      <w:color w:val="000000"/>
                      <w:sz w:val="24"/>
                    </w:rPr>
                    <w:t>2</w:t>
                  </w:r>
                </w:p>
              </w:tc>
              <w:tc>
                <w:tcPr>
                  <w:tcW w:w="19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9B08B">
                  <w:pPr>
                    <w:pStyle w:val="4"/>
                    <w:jc w:val="center"/>
                  </w:pPr>
                  <w:r>
                    <w:rPr>
                      <w:rFonts w:ascii="仿宋_GB2312" w:hAnsi="仿宋_GB2312" w:eastAsia="仿宋_GB2312" w:cs="仿宋_GB2312"/>
                      <w:color w:val="000000"/>
                      <w:sz w:val="24"/>
                    </w:rPr>
                    <w:t>高速公路联网收费省级中心数据和网络安全设备采购</w:t>
                  </w:r>
                </w:p>
              </w:tc>
              <w:tc>
                <w:tcPr>
                  <w:tcW w:w="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AE0B6">
                  <w:pPr>
                    <w:pStyle w:val="4"/>
                    <w:jc w:val="center"/>
                  </w:pPr>
                  <w:r>
                    <w:rPr>
                      <w:rFonts w:ascii="仿宋_GB2312" w:hAnsi="仿宋_GB2312" w:eastAsia="仿宋_GB2312" w:cs="仿宋_GB2312"/>
                      <w:color w:val="000000"/>
                      <w:sz w:val="24"/>
                    </w:rPr>
                    <w:t>4</w:t>
                  </w:r>
                </w:p>
              </w:tc>
            </w:tr>
            <w:tr w14:paraId="15DFD8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CDFCA">
                  <w:pPr>
                    <w:pStyle w:val="4"/>
                    <w:jc w:val="center"/>
                  </w:pPr>
                  <w:r>
                    <w:rPr>
                      <w:rFonts w:ascii="仿宋_GB2312" w:hAnsi="仿宋_GB2312" w:eastAsia="仿宋_GB2312" w:cs="仿宋_GB2312"/>
                      <w:color w:val="000000"/>
                      <w:sz w:val="24"/>
                    </w:rPr>
                    <w:t>3</w:t>
                  </w:r>
                </w:p>
              </w:tc>
              <w:tc>
                <w:tcPr>
                  <w:tcW w:w="19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C6BB9">
                  <w:pPr>
                    <w:pStyle w:val="4"/>
                    <w:jc w:val="center"/>
                  </w:pPr>
                  <w:r>
                    <w:rPr>
                      <w:rFonts w:ascii="仿宋_GB2312" w:hAnsi="仿宋_GB2312" w:eastAsia="仿宋_GB2312" w:cs="仿宋_GB2312"/>
                      <w:color w:val="000000"/>
                      <w:sz w:val="24"/>
                    </w:rPr>
                    <w:t>高速公路通信货物采购</w:t>
                  </w:r>
                </w:p>
              </w:tc>
              <w:tc>
                <w:tcPr>
                  <w:tcW w:w="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871C4">
                  <w:pPr>
                    <w:pStyle w:val="4"/>
                    <w:jc w:val="center"/>
                  </w:pPr>
                  <w:r>
                    <w:rPr>
                      <w:rFonts w:ascii="仿宋_GB2312" w:hAnsi="仿宋_GB2312" w:eastAsia="仿宋_GB2312" w:cs="仿宋_GB2312"/>
                      <w:color w:val="000000"/>
                      <w:sz w:val="24"/>
                    </w:rPr>
                    <w:t>2</w:t>
                  </w:r>
                </w:p>
              </w:tc>
            </w:tr>
            <w:tr w14:paraId="3F062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CFBFF">
                  <w:pPr>
                    <w:pStyle w:val="4"/>
                    <w:jc w:val="left"/>
                  </w:pPr>
                  <w:r>
                    <w:rPr>
                      <w:rFonts w:ascii="仿宋_GB2312" w:hAnsi="仿宋_GB2312" w:eastAsia="仿宋_GB2312" w:cs="仿宋_GB2312"/>
                      <w:color w:val="000000"/>
                      <w:sz w:val="24"/>
                    </w:rPr>
                    <w:t>二、监控管理科</w:t>
                  </w:r>
                </w:p>
              </w:tc>
            </w:tr>
            <w:tr w14:paraId="71E6E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7BA13">
                  <w:pPr>
                    <w:pStyle w:val="4"/>
                    <w:jc w:val="center"/>
                  </w:pPr>
                  <w:r>
                    <w:rPr>
                      <w:rFonts w:ascii="仿宋_GB2312" w:hAnsi="仿宋_GB2312" w:eastAsia="仿宋_GB2312" w:cs="仿宋_GB2312"/>
                      <w:color w:val="000000"/>
                      <w:sz w:val="24"/>
                    </w:rPr>
                    <w:t>1</w:t>
                  </w:r>
                </w:p>
              </w:tc>
              <w:tc>
                <w:tcPr>
                  <w:tcW w:w="19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F91544">
                  <w:pPr>
                    <w:pStyle w:val="4"/>
                    <w:jc w:val="center"/>
                  </w:pPr>
                  <w:r>
                    <w:rPr>
                      <w:rFonts w:ascii="仿宋_GB2312" w:hAnsi="仿宋_GB2312" w:eastAsia="仿宋_GB2312" w:cs="仿宋_GB2312"/>
                      <w:color w:val="000000"/>
                      <w:sz w:val="24"/>
                    </w:rPr>
                    <w:t>陕西交通运输服务监督电话系统迁移与升级项目</w:t>
                  </w:r>
                </w:p>
              </w:tc>
              <w:tc>
                <w:tcPr>
                  <w:tcW w:w="4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FD40A7">
                  <w:pPr>
                    <w:pStyle w:val="4"/>
                    <w:jc w:val="center"/>
                  </w:pPr>
                  <w:r>
                    <w:rPr>
                      <w:rFonts w:ascii="仿宋_GB2312" w:hAnsi="仿宋_GB2312" w:eastAsia="仿宋_GB2312" w:cs="仿宋_GB2312"/>
                      <w:color w:val="000000"/>
                      <w:sz w:val="24"/>
                    </w:rPr>
                    <w:t>12</w:t>
                  </w:r>
                </w:p>
              </w:tc>
            </w:tr>
          </w:tbl>
          <w:p w14:paraId="2AF29DF9">
            <w:pPr>
              <w:pStyle w:val="4"/>
            </w:pPr>
            <w:r>
              <w:rPr>
                <w:rFonts w:ascii="仿宋_GB2312" w:hAnsi="仿宋_GB2312" w:eastAsia="仿宋_GB2312" w:cs="仿宋_GB2312"/>
              </w:rPr>
              <w:t xml:space="preserve"> </w:t>
            </w:r>
          </w:p>
        </w:tc>
      </w:tr>
      <w:tr w14:paraId="3E5B6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683A4456">
            <w:pPr>
              <w:pStyle w:val="4"/>
            </w:pPr>
            <w:r>
              <w:rPr>
                <w:rFonts w:ascii="仿宋_GB2312" w:hAnsi="仿宋_GB2312" w:eastAsia="仿宋_GB2312" w:cs="仿宋_GB2312"/>
              </w:rPr>
              <w:t>2</w:t>
            </w:r>
          </w:p>
        </w:tc>
        <w:tc>
          <w:tcPr>
            <w:tcW w:w="1254" w:type="dxa"/>
          </w:tcPr>
          <w:p w14:paraId="578E666E"/>
        </w:tc>
        <w:tc>
          <w:tcPr>
            <w:tcW w:w="6293" w:type="dxa"/>
          </w:tcPr>
          <w:p w14:paraId="386315A3">
            <w:pPr>
              <w:pStyle w:val="4"/>
              <w:spacing w:before="180"/>
            </w:pPr>
            <w:r>
              <w:rPr>
                <w:rFonts w:ascii="仿宋_GB2312" w:hAnsi="仿宋_GB2312" w:eastAsia="仿宋_GB2312" w:cs="仿宋_GB2312"/>
                <w:color w:val="000000"/>
                <w:sz w:val="24"/>
              </w:rPr>
              <w:t>二、服务内容</w:t>
            </w:r>
          </w:p>
          <w:p w14:paraId="7EB4EEC6">
            <w:pPr>
              <w:pStyle w:val="4"/>
            </w:pPr>
            <w:r>
              <w:rPr>
                <w:rFonts w:ascii="仿宋_GB2312" w:hAnsi="仿宋_GB2312" w:eastAsia="仿宋_GB2312" w:cs="仿宋_GB2312"/>
                <w:color w:val="000000"/>
                <w:sz w:val="24"/>
              </w:rPr>
              <w:t>（一）项目组织及实施方案审查</w:t>
            </w:r>
          </w:p>
          <w:p w14:paraId="456ED24C">
            <w:pPr>
              <w:pStyle w:val="4"/>
              <w:ind w:left="105"/>
            </w:pPr>
            <w:r>
              <w:rPr>
                <w:rFonts w:ascii="仿宋_GB2312" w:hAnsi="仿宋_GB2312" w:eastAsia="仿宋_GB2312" w:cs="仿宋_GB2312"/>
                <w:color w:val="000000"/>
                <w:sz w:val="24"/>
              </w:rPr>
              <w:t>1.协助业主对本项目的实施过程进行现场监理工作。</w:t>
            </w:r>
          </w:p>
          <w:p w14:paraId="66861E5B">
            <w:pPr>
              <w:pStyle w:val="4"/>
              <w:ind w:left="105"/>
            </w:pPr>
            <w:r>
              <w:rPr>
                <w:rFonts w:ascii="仿宋_GB2312" w:hAnsi="仿宋_GB2312" w:eastAsia="仿宋_GB2312" w:cs="仿宋_GB2312"/>
                <w:color w:val="000000"/>
                <w:sz w:val="24"/>
              </w:rPr>
              <w:t>2.审核和确认承建单位的实施人员组织和实施计划安排。</w:t>
            </w:r>
          </w:p>
          <w:p w14:paraId="36277E5F">
            <w:pPr>
              <w:pStyle w:val="4"/>
              <w:ind w:left="105"/>
            </w:pPr>
            <w:r>
              <w:rPr>
                <w:rFonts w:ascii="仿宋_GB2312" w:hAnsi="仿宋_GB2312" w:eastAsia="仿宋_GB2312" w:cs="仿宋_GB2312"/>
                <w:color w:val="000000"/>
                <w:sz w:val="24"/>
              </w:rPr>
              <w:t>3.审核和确认承建单位的质量保证计划。</w:t>
            </w:r>
          </w:p>
          <w:p w14:paraId="67CB3DE0">
            <w:pPr>
              <w:pStyle w:val="4"/>
              <w:ind w:left="105"/>
            </w:pPr>
            <w:r>
              <w:rPr>
                <w:rFonts w:ascii="仿宋_GB2312" w:hAnsi="仿宋_GB2312" w:eastAsia="仿宋_GB2312" w:cs="仿宋_GB2312"/>
                <w:color w:val="000000"/>
                <w:sz w:val="24"/>
              </w:rPr>
              <w:t>4.审核和确认承建单位的进度控制计划。</w:t>
            </w:r>
          </w:p>
          <w:p w14:paraId="3B36144A">
            <w:pPr>
              <w:pStyle w:val="4"/>
              <w:ind w:left="105"/>
            </w:pPr>
            <w:r>
              <w:rPr>
                <w:rFonts w:ascii="仿宋_GB2312" w:hAnsi="仿宋_GB2312" w:eastAsia="仿宋_GB2312" w:cs="仿宋_GB2312"/>
                <w:color w:val="000000"/>
                <w:sz w:val="24"/>
              </w:rPr>
              <w:t>5.其中“陕西交通运输服务监督电话系统迁移与升级项目”监理服务，须符合陕西省人民政府办公厅《省级政务信息化项目建设管理办法》有关规定。</w:t>
            </w:r>
          </w:p>
          <w:p w14:paraId="7C7AC2A4">
            <w:pPr>
              <w:pStyle w:val="4"/>
              <w:ind w:left="105"/>
            </w:pPr>
            <w:r>
              <w:rPr>
                <w:rFonts w:ascii="仿宋_GB2312" w:hAnsi="仿宋_GB2312" w:eastAsia="仿宋_GB2312" w:cs="仿宋_GB2312"/>
                <w:color w:val="000000"/>
                <w:sz w:val="24"/>
              </w:rPr>
              <w:t>（二）项目总体技术要求的审查</w:t>
            </w:r>
          </w:p>
          <w:p w14:paraId="7C25664A">
            <w:pPr>
              <w:pStyle w:val="4"/>
              <w:ind w:left="105"/>
            </w:pPr>
            <w:r>
              <w:rPr>
                <w:rFonts w:ascii="仿宋_GB2312" w:hAnsi="仿宋_GB2312" w:eastAsia="仿宋_GB2312" w:cs="仿宋_GB2312"/>
                <w:color w:val="000000"/>
                <w:sz w:val="24"/>
              </w:rPr>
              <w:t>1.协助审查项目承建单位的工程质量保证计划及质量控制体系。</w:t>
            </w:r>
          </w:p>
          <w:p w14:paraId="6CE1BFA8">
            <w:pPr>
              <w:pStyle w:val="4"/>
              <w:ind w:left="105"/>
            </w:pPr>
            <w:r>
              <w:rPr>
                <w:rFonts w:ascii="仿宋_GB2312" w:hAnsi="仿宋_GB2312" w:eastAsia="仿宋_GB2312" w:cs="仿宋_GB2312"/>
                <w:color w:val="000000"/>
                <w:sz w:val="24"/>
              </w:rPr>
              <w:t>2.参与制定项目质量控制的关键节点及关键路径。</w:t>
            </w:r>
          </w:p>
          <w:p w14:paraId="4D2E2597">
            <w:pPr>
              <w:pStyle w:val="4"/>
              <w:ind w:left="105"/>
            </w:pPr>
            <w:r>
              <w:rPr>
                <w:rFonts w:ascii="仿宋_GB2312" w:hAnsi="仿宋_GB2312" w:eastAsia="仿宋_GB2312" w:cs="仿宋_GB2312"/>
                <w:color w:val="000000"/>
                <w:sz w:val="24"/>
              </w:rPr>
              <w:t>（三）项目实施质量审查</w:t>
            </w:r>
          </w:p>
          <w:p w14:paraId="3EAE91D0">
            <w:pPr>
              <w:pStyle w:val="4"/>
              <w:ind w:left="105"/>
            </w:pPr>
            <w:r>
              <w:rPr>
                <w:rFonts w:ascii="仿宋_GB2312" w:hAnsi="仿宋_GB2312" w:eastAsia="仿宋_GB2312" w:cs="仿宋_GB2312"/>
                <w:color w:val="000000"/>
                <w:sz w:val="24"/>
              </w:rPr>
              <w:t>1.审核系统总体技术、实施方案和其他相关系统对接方案。</w:t>
            </w:r>
          </w:p>
          <w:p w14:paraId="7B552328">
            <w:pPr>
              <w:pStyle w:val="4"/>
              <w:ind w:left="105"/>
            </w:pPr>
            <w:r>
              <w:rPr>
                <w:rFonts w:ascii="仿宋_GB2312" w:hAnsi="仿宋_GB2312" w:eastAsia="仿宋_GB2312" w:cs="仿宋_GB2312"/>
                <w:color w:val="000000"/>
                <w:sz w:val="24"/>
              </w:rPr>
              <w:t>2.对采购的硬件设备及网络环境的综合质量进行检验、测试和验收。</w:t>
            </w:r>
          </w:p>
          <w:p w14:paraId="7EE23000">
            <w:pPr>
              <w:pStyle w:val="4"/>
              <w:ind w:left="105"/>
            </w:pPr>
            <w:r>
              <w:rPr>
                <w:rFonts w:ascii="仿宋_GB2312" w:hAnsi="仿宋_GB2312" w:eastAsia="仿宋_GB2312" w:cs="仿宋_GB2312"/>
                <w:color w:val="000000"/>
                <w:sz w:val="24"/>
              </w:rPr>
              <w:t>3.对软件平台的需求分析、设计、开发、测试、部署、试运行、成果交付进行测试和审核验收。</w:t>
            </w:r>
          </w:p>
          <w:p w14:paraId="4B9271D8">
            <w:pPr>
              <w:pStyle w:val="4"/>
              <w:ind w:left="105"/>
            </w:pPr>
            <w:r>
              <w:rPr>
                <w:rFonts w:ascii="仿宋_GB2312" w:hAnsi="仿宋_GB2312" w:eastAsia="仿宋_GB2312" w:cs="仿宋_GB2312"/>
                <w:color w:val="000000"/>
                <w:sz w:val="24"/>
              </w:rPr>
              <w:t>4.对设备安装、系统软件的安装、调试进行验收。</w:t>
            </w:r>
          </w:p>
          <w:p w14:paraId="532C6715">
            <w:pPr>
              <w:pStyle w:val="4"/>
              <w:ind w:left="105"/>
            </w:pPr>
            <w:r>
              <w:rPr>
                <w:rFonts w:ascii="仿宋_GB2312" w:hAnsi="仿宋_GB2312" w:eastAsia="仿宋_GB2312" w:cs="仿宋_GB2312"/>
                <w:color w:val="000000"/>
                <w:sz w:val="24"/>
              </w:rPr>
              <w:t>5.对隐蔽工程进行旁站监理，并留存相关图片文字资料。</w:t>
            </w:r>
          </w:p>
          <w:p w14:paraId="4F7E4ACB">
            <w:pPr>
              <w:pStyle w:val="4"/>
              <w:ind w:left="105"/>
            </w:pPr>
            <w:r>
              <w:rPr>
                <w:rFonts w:ascii="仿宋_GB2312" w:hAnsi="仿宋_GB2312" w:eastAsia="仿宋_GB2312" w:cs="仿宋_GB2312"/>
                <w:color w:val="000000"/>
                <w:sz w:val="24"/>
              </w:rPr>
              <w:t>6.对系统进行总体验收。</w:t>
            </w:r>
          </w:p>
          <w:p w14:paraId="19D5B3A4">
            <w:pPr>
              <w:pStyle w:val="4"/>
              <w:ind w:left="105"/>
            </w:pPr>
            <w:r>
              <w:rPr>
                <w:rFonts w:ascii="仿宋_GB2312" w:hAnsi="仿宋_GB2312" w:eastAsia="仿宋_GB2312" w:cs="仿宋_GB2312"/>
                <w:color w:val="000000"/>
                <w:sz w:val="24"/>
              </w:rPr>
              <w:t>7.协助审查并确认培训计划，审定培训大纲。</w:t>
            </w:r>
          </w:p>
          <w:p w14:paraId="5A73B018">
            <w:pPr>
              <w:pStyle w:val="4"/>
              <w:ind w:left="105"/>
            </w:pPr>
            <w:r>
              <w:rPr>
                <w:rFonts w:ascii="仿宋_GB2312" w:hAnsi="仿宋_GB2312" w:eastAsia="仿宋_GB2312" w:cs="仿宋_GB2312"/>
                <w:color w:val="000000"/>
                <w:sz w:val="24"/>
              </w:rPr>
              <w:t>8.监督审查承建单位实施培训计划，并征求采购人的意见反馈。</w:t>
            </w:r>
          </w:p>
          <w:p w14:paraId="6A924B0E">
            <w:pPr>
              <w:pStyle w:val="4"/>
              <w:ind w:left="105"/>
            </w:pPr>
            <w:r>
              <w:rPr>
                <w:rFonts w:ascii="仿宋_GB2312" w:hAnsi="仿宋_GB2312" w:eastAsia="仿宋_GB2312" w:cs="仿宋_GB2312"/>
                <w:color w:val="000000"/>
                <w:sz w:val="24"/>
              </w:rPr>
              <w:t>9.监督审查考核工作，评估培训效果。</w:t>
            </w:r>
          </w:p>
          <w:p w14:paraId="3F9F8CA3">
            <w:pPr>
              <w:pStyle w:val="4"/>
              <w:ind w:left="105"/>
            </w:pPr>
            <w:r>
              <w:rPr>
                <w:rFonts w:ascii="仿宋_GB2312" w:hAnsi="仿宋_GB2312" w:eastAsia="仿宋_GB2312" w:cs="仿宋_GB2312"/>
                <w:color w:val="000000"/>
                <w:sz w:val="24"/>
              </w:rPr>
              <w:t>10.协助审核并确认培训总结报告。</w:t>
            </w:r>
          </w:p>
          <w:p w14:paraId="71C10845">
            <w:pPr>
              <w:pStyle w:val="4"/>
              <w:ind w:left="105"/>
            </w:pPr>
            <w:r>
              <w:rPr>
                <w:rFonts w:ascii="仿宋_GB2312" w:hAnsi="仿宋_GB2312" w:eastAsia="仿宋_GB2312" w:cs="仿宋_GB2312"/>
                <w:color w:val="000000"/>
                <w:sz w:val="24"/>
              </w:rPr>
              <w:t>11.监督审查承建单位提供的设备型号、数量、到货时间以及设备的技术资料、系统集成在实施过程中所有相关文件的标准性和规范化，在各项目验收时，应监督各项目承建单位提交符合规定的各项目的成套资料，包括印刷本和电子版。</w:t>
            </w:r>
          </w:p>
          <w:p w14:paraId="42B390BE">
            <w:pPr>
              <w:pStyle w:val="4"/>
              <w:ind w:left="105"/>
            </w:pPr>
            <w:r>
              <w:rPr>
                <w:rFonts w:ascii="仿宋_GB2312" w:hAnsi="仿宋_GB2312" w:eastAsia="仿宋_GB2312" w:cs="仿宋_GB2312"/>
                <w:color w:val="000000"/>
                <w:sz w:val="24"/>
              </w:rPr>
              <w:t>12.对监理项目实施过程中的文档进行标准化、规范化管理，在监理项目验收时，应提交符合规定的监理项目的成套资料，包括印刷本和电子版。</w:t>
            </w:r>
          </w:p>
          <w:p w14:paraId="2810B1C2">
            <w:pPr>
              <w:pStyle w:val="4"/>
              <w:ind w:left="105"/>
            </w:pPr>
            <w:r>
              <w:rPr>
                <w:rFonts w:ascii="仿宋_GB2312" w:hAnsi="仿宋_GB2312" w:eastAsia="仿宋_GB2312" w:cs="仿宋_GB2312"/>
                <w:color w:val="000000"/>
                <w:sz w:val="24"/>
              </w:rPr>
              <w:t>13.结合招标文件、经审定的技术方案，审查、核对、检测承建单位提供的各项设备质量、技术指标、品牌、参数等各方面的符合性，凡不符合的一律不得进场或使用。</w:t>
            </w:r>
          </w:p>
          <w:p w14:paraId="2D15FC33">
            <w:pPr>
              <w:pStyle w:val="4"/>
              <w:ind w:left="105"/>
            </w:pPr>
            <w:r>
              <w:rPr>
                <w:rFonts w:ascii="仿宋_GB2312" w:hAnsi="仿宋_GB2312" w:eastAsia="仿宋_GB2312" w:cs="仿宋_GB2312"/>
                <w:color w:val="000000"/>
                <w:sz w:val="24"/>
              </w:rPr>
              <w:t>（四）技术培训质量的审查</w:t>
            </w:r>
          </w:p>
          <w:p w14:paraId="0A175BF3">
            <w:pPr>
              <w:pStyle w:val="4"/>
              <w:ind w:left="105"/>
            </w:pPr>
            <w:r>
              <w:rPr>
                <w:rFonts w:ascii="仿宋_GB2312" w:hAnsi="仿宋_GB2312" w:eastAsia="仿宋_GB2312" w:cs="仿宋_GB2312"/>
                <w:color w:val="000000"/>
                <w:sz w:val="24"/>
              </w:rPr>
              <w:t>1.审核确认承建单位的培训计划。</w:t>
            </w:r>
          </w:p>
          <w:p w14:paraId="2C348B8A">
            <w:pPr>
              <w:pStyle w:val="4"/>
              <w:ind w:left="105"/>
            </w:pPr>
            <w:r>
              <w:rPr>
                <w:rFonts w:ascii="仿宋_GB2312" w:hAnsi="仿宋_GB2312" w:eastAsia="仿宋_GB2312" w:cs="仿宋_GB2312"/>
                <w:color w:val="000000"/>
                <w:sz w:val="24"/>
              </w:rPr>
              <w:t>2.监督承建单位实施培训计划，并征求采购人的反馈意见。</w:t>
            </w:r>
          </w:p>
          <w:p w14:paraId="1142A7CD">
            <w:pPr>
              <w:pStyle w:val="4"/>
              <w:ind w:left="105"/>
            </w:pPr>
            <w:r>
              <w:rPr>
                <w:rFonts w:ascii="仿宋_GB2312" w:hAnsi="仿宋_GB2312" w:eastAsia="仿宋_GB2312" w:cs="仿宋_GB2312"/>
                <w:color w:val="000000"/>
                <w:sz w:val="24"/>
              </w:rPr>
              <w:t>3.审核确认承建单位的培训总结报告。</w:t>
            </w:r>
          </w:p>
          <w:p w14:paraId="519F484C">
            <w:pPr>
              <w:pStyle w:val="4"/>
              <w:ind w:left="105"/>
            </w:pPr>
            <w:r>
              <w:rPr>
                <w:rFonts w:ascii="仿宋_GB2312" w:hAnsi="仿宋_GB2312" w:eastAsia="仿宋_GB2312" w:cs="仿宋_GB2312"/>
                <w:color w:val="000000"/>
                <w:sz w:val="24"/>
              </w:rPr>
              <w:t>（五）项目实施进度审查</w:t>
            </w:r>
          </w:p>
          <w:p w14:paraId="38784B9A">
            <w:pPr>
              <w:pStyle w:val="4"/>
              <w:ind w:left="105"/>
            </w:pPr>
            <w:r>
              <w:rPr>
                <w:rFonts w:ascii="仿宋_GB2312" w:hAnsi="仿宋_GB2312" w:eastAsia="仿宋_GB2312" w:cs="仿宋_GB2312"/>
                <w:color w:val="000000"/>
                <w:sz w:val="24"/>
              </w:rPr>
              <w:t>1.建立进度控制协调制度，落实进度控制责任。</w:t>
            </w:r>
          </w:p>
          <w:p w14:paraId="6C63A9EA">
            <w:pPr>
              <w:pStyle w:val="4"/>
              <w:ind w:left="105"/>
            </w:pPr>
            <w:r>
              <w:rPr>
                <w:rFonts w:ascii="仿宋_GB2312" w:hAnsi="仿宋_GB2312" w:eastAsia="仿宋_GB2312" w:cs="仿宋_GB2312"/>
                <w:color w:val="000000"/>
                <w:sz w:val="24"/>
              </w:rPr>
              <w:t>2.审查各子系统承建单位编制的工作进度计划：分析系统建设进度计划是否能满足合同工期及系统建设总进度计划的要求。</w:t>
            </w:r>
          </w:p>
          <w:p w14:paraId="03D20FD1">
            <w:pPr>
              <w:pStyle w:val="4"/>
              <w:ind w:left="105"/>
            </w:pPr>
            <w:r>
              <w:rPr>
                <w:rFonts w:ascii="仿宋_GB2312" w:hAnsi="仿宋_GB2312" w:eastAsia="仿宋_GB2312" w:cs="仿宋_GB2312"/>
                <w:color w:val="000000"/>
                <w:sz w:val="24"/>
              </w:rPr>
              <w:t>3.对项目实施进度进行实时跟踪，全面地对进度计划的执行情况跟踪检查，发现问题及时采取有效措施加以解决，并要求承建单位对进度计划进行动态调整，以确保项目的阶段和总体进度目标的实施。</w:t>
            </w:r>
          </w:p>
          <w:p w14:paraId="7AD3BDDC">
            <w:pPr>
              <w:pStyle w:val="4"/>
              <w:ind w:left="105"/>
            </w:pPr>
            <w:r>
              <w:rPr>
                <w:rFonts w:ascii="仿宋_GB2312" w:hAnsi="仿宋_GB2312" w:eastAsia="仿宋_GB2312" w:cs="仿宋_GB2312"/>
                <w:color w:val="000000"/>
                <w:sz w:val="24"/>
              </w:rPr>
              <w:t>（六）项目投资审查</w:t>
            </w:r>
          </w:p>
          <w:p w14:paraId="3869976C">
            <w:pPr>
              <w:pStyle w:val="4"/>
              <w:ind w:left="105"/>
            </w:pPr>
            <w:r>
              <w:rPr>
                <w:rFonts w:ascii="仿宋_GB2312" w:hAnsi="仿宋_GB2312" w:eastAsia="仿宋_GB2312" w:cs="仿宋_GB2312"/>
                <w:color w:val="000000"/>
                <w:sz w:val="24"/>
              </w:rPr>
              <w:t>1.完善职责分工及有关质量项目管理制度，落实投资控制的责任。</w:t>
            </w:r>
          </w:p>
          <w:p w14:paraId="2C4464E8">
            <w:pPr>
              <w:pStyle w:val="4"/>
              <w:ind w:left="105"/>
            </w:pPr>
            <w:r>
              <w:rPr>
                <w:rFonts w:ascii="仿宋_GB2312" w:hAnsi="仿宋_GB2312" w:eastAsia="仿宋_GB2312" w:cs="仿宋_GB2312"/>
                <w:color w:val="000000"/>
                <w:sz w:val="24"/>
              </w:rPr>
              <w:t>2.督促承建单位按合同实施，严格控制合同外项目的增加，协助采购人严格控制设计变更，制定设计变更增加工作量的报批制度。</w:t>
            </w:r>
          </w:p>
          <w:p w14:paraId="7F597567">
            <w:pPr>
              <w:pStyle w:val="4"/>
              <w:ind w:left="105"/>
            </w:pPr>
            <w:r>
              <w:rPr>
                <w:rFonts w:ascii="仿宋_GB2312" w:hAnsi="仿宋_GB2312" w:eastAsia="仿宋_GB2312" w:cs="仿宋_GB2312"/>
                <w:color w:val="000000"/>
                <w:sz w:val="24"/>
              </w:rPr>
              <w:t>（七）项目合同管理</w:t>
            </w:r>
          </w:p>
          <w:p w14:paraId="402F958E">
            <w:pPr>
              <w:pStyle w:val="4"/>
              <w:ind w:left="105"/>
            </w:pPr>
            <w:r>
              <w:rPr>
                <w:rFonts w:ascii="仿宋_GB2312" w:hAnsi="仿宋_GB2312" w:eastAsia="仿宋_GB2312" w:cs="仿宋_GB2312"/>
                <w:color w:val="000000"/>
                <w:sz w:val="24"/>
              </w:rPr>
              <w:t>1.以合同及项目招投标文件为依据，本着“实事求是、公正”的原则，处理合同执行过程中的各种争议。</w:t>
            </w:r>
          </w:p>
          <w:p w14:paraId="5864C5FE">
            <w:pPr>
              <w:pStyle w:val="4"/>
              <w:ind w:left="105"/>
            </w:pPr>
            <w:r>
              <w:rPr>
                <w:rFonts w:ascii="仿宋_GB2312" w:hAnsi="仿宋_GB2312" w:eastAsia="仿宋_GB2312" w:cs="仿宋_GB2312"/>
                <w:color w:val="000000"/>
                <w:sz w:val="24"/>
              </w:rPr>
              <w:t>2.分析、跟踪和检查合同执行情况，确保按时履约。</w:t>
            </w:r>
          </w:p>
          <w:p w14:paraId="0D1E218E">
            <w:pPr>
              <w:pStyle w:val="4"/>
              <w:ind w:left="105"/>
            </w:pPr>
            <w:r>
              <w:rPr>
                <w:rFonts w:ascii="仿宋_GB2312" w:hAnsi="仿宋_GB2312" w:eastAsia="仿宋_GB2312" w:cs="仿宋_GB2312"/>
                <w:color w:val="000000"/>
                <w:sz w:val="24"/>
              </w:rPr>
              <w:t>3.对合同的工期的延误和延期进行审核确认。</w:t>
            </w:r>
          </w:p>
          <w:p w14:paraId="7F1CC867">
            <w:pPr>
              <w:pStyle w:val="4"/>
              <w:ind w:left="105"/>
            </w:pPr>
            <w:r>
              <w:rPr>
                <w:rFonts w:ascii="仿宋_GB2312" w:hAnsi="仿宋_GB2312" w:eastAsia="仿宋_GB2312" w:cs="仿宋_GB2312"/>
                <w:color w:val="000000"/>
                <w:sz w:val="24"/>
              </w:rPr>
              <w:t>4.对合同变更、索赔等事宜进行审核确认。</w:t>
            </w:r>
          </w:p>
          <w:p w14:paraId="31A6FED6">
            <w:pPr>
              <w:pStyle w:val="4"/>
              <w:ind w:left="105"/>
            </w:pPr>
            <w:r>
              <w:rPr>
                <w:rFonts w:ascii="仿宋_GB2312" w:hAnsi="仿宋_GB2312" w:eastAsia="仿宋_GB2312" w:cs="仿宋_GB2312"/>
                <w:color w:val="000000"/>
                <w:sz w:val="24"/>
              </w:rPr>
              <w:t>5.根据合同约定，审核项目承建单位的支付申请。</w:t>
            </w:r>
          </w:p>
          <w:p w14:paraId="261B25E4">
            <w:pPr>
              <w:pStyle w:val="4"/>
              <w:ind w:left="105"/>
            </w:pPr>
            <w:r>
              <w:rPr>
                <w:rFonts w:ascii="仿宋_GB2312" w:hAnsi="仿宋_GB2312" w:eastAsia="仿宋_GB2312" w:cs="仿宋_GB2312"/>
                <w:color w:val="000000"/>
                <w:sz w:val="24"/>
              </w:rPr>
              <w:t>6.建立合同目录、编码和档案。</w:t>
            </w:r>
          </w:p>
          <w:p w14:paraId="16BD85D6">
            <w:pPr>
              <w:pStyle w:val="4"/>
              <w:ind w:left="105"/>
            </w:pPr>
            <w:r>
              <w:rPr>
                <w:rFonts w:ascii="仿宋_GB2312" w:hAnsi="仿宋_GB2312" w:eastAsia="仿宋_GB2312" w:cs="仿宋_GB2312"/>
                <w:color w:val="000000"/>
                <w:sz w:val="24"/>
              </w:rPr>
              <w:t>（八）项目信息管理</w:t>
            </w:r>
          </w:p>
          <w:p w14:paraId="183229A8">
            <w:pPr>
              <w:pStyle w:val="4"/>
              <w:ind w:left="105"/>
            </w:pPr>
            <w:r>
              <w:rPr>
                <w:rFonts w:ascii="仿宋_GB2312" w:hAnsi="仿宋_GB2312" w:eastAsia="仿宋_GB2312" w:cs="仿宋_GB2312"/>
                <w:color w:val="000000"/>
                <w:sz w:val="24"/>
              </w:rPr>
              <w:t>1.由专人负责系统建设信息的收集、分类、整理储存及传递工作。信息传递以文字为主，统一编号，为系统建设提供及时有用的信息和决策依据。</w:t>
            </w:r>
          </w:p>
          <w:p w14:paraId="0101E4A7">
            <w:pPr>
              <w:pStyle w:val="4"/>
              <w:ind w:left="105"/>
            </w:pPr>
            <w:r>
              <w:rPr>
                <w:rFonts w:ascii="仿宋_GB2312" w:hAnsi="仿宋_GB2312" w:eastAsia="仿宋_GB2312" w:cs="仿宋_GB2312"/>
                <w:color w:val="000000"/>
                <w:sz w:val="24"/>
              </w:rPr>
              <w:t>2.在项目实施过程中做好工程监理日记和工程大事记，按时提交监理工作周报、月报、监理意见书。</w:t>
            </w:r>
          </w:p>
          <w:p w14:paraId="4ADE5423">
            <w:pPr>
              <w:pStyle w:val="4"/>
              <w:ind w:left="105"/>
            </w:pPr>
            <w:r>
              <w:rPr>
                <w:rFonts w:ascii="仿宋_GB2312" w:hAnsi="仿宋_GB2312" w:eastAsia="仿宋_GB2312" w:cs="仿宋_GB2312"/>
                <w:color w:val="000000"/>
                <w:sz w:val="24"/>
              </w:rPr>
              <w:t>3.及时向采购人提交反映项目动态和监理工作情况的项目文档。</w:t>
            </w:r>
          </w:p>
          <w:p w14:paraId="5A17ED8B">
            <w:pPr>
              <w:pStyle w:val="4"/>
              <w:ind w:left="105"/>
            </w:pPr>
            <w:r>
              <w:rPr>
                <w:rFonts w:ascii="仿宋_GB2312" w:hAnsi="仿宋_GB2312" w:eastAsia="仿宋_GB2312" w:cs="仿宋_GB2312"/>
                <w:color w:val="000000"/>
                <w:sz w:val="24"/>
              </w:rPr>
              <w:t>4.做好双方合同、技术建设方案、测试文档、验收报告等各类往来文件的存档。</w:t>
            </w:r>
          </w:p>
          <w:p w14:paraId="22582EBB">
            <w:pPr>
              <w:pStyle w:val="4"/>
              <w:ind w:left="105"/>
            </w:pPr>
            <w:r>
              <w:rPr>
                <w:rFonts w:ascii="仿宋_GB2312" w:hAnsi="仿宋_GB2312" w:eastAsia="仿宋_GB2312" w:cs="仿宋_GB2312"/>
                <w:color w:val="000000"/>
                <w:sz w:val="24"/>
              </w:rPr>
              <w:t>5.建立必要的会议、例会制度，整理好会议纪要，并监督会议有关事项的执行情况。</w:t>
            </w:r>
          </w:p>
          <w:p w14:paraId="73786A1A">
            <w:pPr>
              <w:pStyle w:val="4"/>
              <w:ind w:left="105"/>
            </w:pPr>
            <w:r>
              <w:rPr>
                <w:rFonts w:ascii="仿宋_GB2312" w:hAnsi="仿宋_GB2312" w:eastAsia="仿宋_GB2312" w:cs="仿宋_GB2312"/>
                <w:color w:val="000000"/>
                <w:sz w:val="24"/>
              </w:rPr>
              <w:t>6.督促、检查承建单位及时完成各阶段设备资料、工程技术资料的整理和归档工作。</w:t>
            </w:r>
          </w:p>
          <w:p w14:paraId="2025C8C4">
            <w:pPr>
              <w:pStyle w:val="4"/>
              <w:ind w:left="105"/>
            </w:pPr>
            <w:r>
              <w:rPr>
                <w:rFonts w:ascii="仿宋_GB2312" w:hAnsi="仿宋_GB2312" w:eastAsia="仿宋_GB2312" w:cs="仿宋_GB2312"/>
                <w:color w:val="000000"/>
                <w:sz w:val="24"/>
              </w:rPr>
              <w:t>7.转达采购人发出的指示、通知和业务联系单。</w:t>
            </w:r>
          </w:p>
          <w:p w14:paraId="76453685">
            <w:pPr>
              <w:pStyle w:val="4"/>
              <w:ind w:left="105"/>
            </w:pPr>
            <w:r>
              <w:rPr>
                <w:rFonts w:ascii="仿宋_GB2312" w:hAnsi="仿宋_GB2312" w:eastAsia="仿宋_GB2312" w:cs="仿宋_GB2312"/>
                <w:color w:val="000000"/>
                <w:sz w:val="24"/>
              </w:rPr>
              <w:t>（九）项目文件的管理</w:t>
            </w:r>
          </w:p>
          <w:p w14:paraId="2EEEBADC">
            <w:pPr>
              <w:pStyle w:val="4"/>
              <w:ind w:left="105"/>
            </w:pPr>
            <w:r>
              <w:rPr>
                <w:rFonts w:ascii="仿宋_GB2312" w:hAnsi="仿宋_GB2312" w:eastAsia="仿宋_GB2312" w:cs="仿宋_GB2312"/>
                <w:color w:val="000000"/>
                <w:sz w:val="24"/>
              </w:rPr>
              <w:t>1.监理方应负责以下文档的编写：项目建设监理日志、周报、月报及项目大事记；项目协调会、监理例会等各类会议的纪要；阶段性项目总结、阶段性项目监理总结、各类监理通知。</w:t>
            </w:r>
          </w:p>
          <w:p w14:paraId="53F72D16">
            <w:pPr>
              <w:pStyle w:val="4"/>
            </w:pPr>
            <w:r>
              <w:rPr>
                <w:rFonts w:ascii="仿宋_GB2312" w:hAnsi="仿宋_GB2312" w:eastAsia="仿宋_GB2312" w:cs="仿宋_GB2312"/>
                <w:color w:val="000000"/>
                <w:sz w:val="24"/>
              </w:rPr>
              <w:t>2.监理方应参与以下文档的管理：项目实施期间各类技术文件；合同执行过程中的各类往来文件及存档。</w:t>
            </w:r>
          </w:p>
        </w:tc>
      </w:tr>
      <w:tr w14:paraId="6E8C0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71F48339">
            <w:pPr>
              <w:pStyle w:val="4"/>
            </w:pPr>
            <w:r>
              <w:rPr>
                <w:rFonts w:ascii="仿宋_GB2312" w:hAnsi="仿宋_GB2312" w:eastAsia="仿宋_GB2312" w:cs="仿宋_GB2312"/>
              </w:rPr>
              <w:t>3</w:t>
            </w:r>
          </w:p>
        </w:tc>
        <w:tc>
          <w:tcPr>
            <w:tcW w:w="1254" w:type="dxa"/>
          </w:tcPr>
          <w:p w14:paraId="24A00DE6"/>
        </w:tc>
        <w:tc>
          <w:tcPr>
            <w:tcW w:w="6293" w:type="dxa"/>
          </w:tcPr>
          <w:p w14:paraId="65480BF3">
            <w:pPr>
              <w:pStyle w:val="4"/>
              <w:spacing w:before="180"/>
              <w:ind w:left="105"/>
            </w:pPr>
            <w:r>
              <w:rPr>
                <w:rFonts w:ascii="仿宋_GB2312" w:hAnsi="仿宋_GB2312" w:eastAsia="仿宋_GB2312" w:cs="仿宋_GB2312"/>
                <w:color w:val="000000"/>
                <w:sz w:val="24"/>
              </w:rPr>
              <w:t>三、服务要求</w:t>
            </w:r>
          </w:p>
          <w:p w14:paraId="7ACA5F23">
            <w:pPr>
              <w:pStyle w:val="4"/>
            </w:pPr>
            <w:r>
              <w:rPr>
                <w:rFonts w:ascii="仿宋_GB2312" w:hAnsi="仿宋_GB2312" w:eastAsia="仿宋_GB2312" w:cs="仿宋_GB2312"/>
                <w:color w:val="000000"/>
                <w:sz w:val="24"/>
              </w:rPr>
              <w:t>（一）服务时间及地点</w:t>
            </w:r>
          </w:p>
          <w:p w14:paraId="7A35695F">
            <w:pPr>
              <w:pStyle w:val="4"/>
            </w:pPr>
            <w:r>
              <w:rPr>
                <w:rFonts w:ascii="仿宋_GB2312" w:hAnsi="仿宋_GB2312" w:eastAsia="仿宋_GB2312" w:cs="仿宋_GB2312"/>
                <w:color w:val="000000"/>
                <w:sz w:val="24"/>
              </w:rPr>
              <w:t>咨询服务时间：2026年5月1日至2027年4月30日。</w:t>
            </w:r>
          </w:p>
          <w:p w14:paraId="29AF2274">
            <w:pPr>
              <w:pStyle w:val="4"/>
            </w:pPr>
            <w:r>
              <w:rPr>
                <w:rFonts w:ascii="仿宋_GB2312" w:hAnsi="仿宋_GB2312" w:eastAsia="仿宋_GB2312" w:cs="仿宋_GB2312"/>
                <w:color w:val="000000"/>
                <w:sz w:val="24"/>
              </w:rPr>
              <w:t>服务地点：陕西省高速公路收费中心。</w:t>
            </w:r>
          </w:p>
          <w:p w14:paraId="66A03EA3">
            <w:pPr>
              <w:pStyle w:val="4"/>
            </w:pPr>
            <w:r>
              <w:rPr>
                <w:rFonts w:ascii="仿宋_GB2312" w:hAnsi="仿宋_GB2312" w:eastAsia="仿宋_GB2312" w:cs="仿宋_GB2312"/>
                <w:color w:val="000000"/>
                <w:sz w:val="24"/>
              </w:rPr>
              <w:t>（二）项目人员管理要求</w:t>
            </w:r>
          </w:p>
          <w:p w14:paraId="1BD54881">
            <w:pPr>
              <w:pStyle w:val="4"/>
            </w:pPr>
            <w:r>
              <w:rPr>
                <w:rFonts w:ascii="仿宋_GB2312" w:hAnsi="仿宋_GB2312" w:eastAsia="仿宋_GB2312" w:cs="仿宋_GB2312"/>
                <w:color w:val="000000"/>
                <w:sz w:val="24"/>
              </w:rPr>
              <w:t>1.供应商应为本项目配备专业的监理服务团队，至少包括以下人员，总监理工程师1名、总监理工程师代表1名、专业监理工程师至少2名。</w:t>
            </w:r>
          </w:p>
          <w:p w14:paraId="5FA41101">
            <w:pPr>
              <w:pStyle w:val="4"/>
            </w:pPr>
            <w:r>
              <w:rPr>
                <w:rFonts w:ascii="仿宋_GB2312" w:hAnsi="仿宋_GB2312" w:eastAsia="仿宋_GB2312" w:cs="仿宋_GB2312"/>
                <w:color w:val="000000"/>
                <w:sz w:val="24"/>
              </w:rPr>
              <w:t>2.总监理工程师应至少具有信息系统监理师证书；总监理工程师代表应至少具有信息系统项目管理师证书或信息系统监理师证书；专业监理工程师应至少具有信息系统项目管理师证书。</w:t>
            </w:r>
          </w:p>
          <w:p w14:paraId="537971F2">
            <w:pPr>
              <w:pStyle w:val="4"/>
            </w:pPr>
            <w:r>
              <w:rPr>
                <w:rFonts w:ascii="仿宋_GB2312" w:hAnsi="仿宋_GB2312" w:eastAsia="仿宋_GB2312" w:cs="仿宋_GB2312"/>
                <w:color w:val="000000"/>
                <w:sz w:val="24"/>
              </w:rPr>
              <w:t>（三）交付成果</w:t>
            </w:r>
          </w:p>
          <w:p w14:paraId="52B48070">
            <w:pPr>
              <w:pStyle w:val="4"/>
            </w:pPr>
            <w:r>
              <w:rPr>
                <w:rFonts w:ascii="仿宋_GB2312" w:hAnsi="仿宋_GB2312" w:eastAsia="仿宋_GB2312" w:cs="仿宋_GB2312"/>
                <w:color w:val="000000"/>
                <w:sz w:val="24"/>
              </w:rPr>
              <w:t>本项目属于服务类项目，项目实施过程中所有积累的材料均为本项目的成果，项目通过验收后监理单位需向采购人提供本年度参与监理服务的所有项目资料，具体成果包含但不限于：</w:t>
            </w:r>
          </w:p>
          <w:p w14:paraId="6E853F8C">
            <w:pPr>
              <w:pStyle w:val="4"/>
            </w:pPr>
            <w:r>
              <w:rPr>
                <w:rFonts w:ascii="仿宋_GB2312" w:hAnsi="仿宋_GB2312" w:eastAsia="仿宋_GB2312" w:cs="仿宋_GB2312"/>
                <w:color w:val="000000"/>
                <w:sz w:val="24"/>
              </w:rPr>
              <w:t>1.《***项目监理规划》</w:t>
            </w:r>
          </w:p>
          <w:p w14:paraId="49255D83">
            <w:pPr>
              <w:pStyle w:val="4"/>
            </w:pPr>
            <w:r>
              <w:rPr>
                <w:rFonts w:ascii="仿宋_GB2312" w:hAnsi="仿宋_GB2312" w:eastAsia="仿宋_GB2312" w:cs="仿宋_GB2312"/>
                <w:color w:val="000000"/>
                <w:sz w:val="24"/>
              </w:rPr>
              <w:t>2.《***项目监理实施细则》</w:t>
            </w:r>
          </w:p>
          <w:p w14:paraId="3980B0A6">
            <w:pPr>
              <w:pStyle w:val="4"/>
            </w:pPr>
            <w:r>
              <w:rPr>
                <w:rFonts w:ascii="仿宋_GB2312" w:hAnsi="仿宋_GB2312" w:eastAsia="仿宋_GB2312" w:cs="仿宋_GB2312"/>
                <w:color w:val="000000"/>
                <w:sz w:val="24"/>
              </w:rPr>
              <w:t>3.《***项目监理周报》</w:t>
            </w:r>
          </w:p>
          <w:p w14:paraId="6B7E92E0">
            <w:pPr>
              <w:pStyle w:val="4"/>
            </w:pPr>
            <w:r>
              <w:rPr>
                <w:rFonts w:ascii="仿宋_GB2312" w:hAnsi="仿宋_GB2312" w:eastAsia="仿宋_GB2312" w:cs="仿宋_GB2312"/>
                <w:color w:val="000000"/>
                <w:sz w:val="24"/>
              </w:rPr>
              <w:t>4.《***项目监理月报》</w:t>
            </w:r>
          </w:p>
          <w:p w14:paraId="2EFE87D8">
            <w:pPr>
              <w:pStyle w:val="4"/>
            </w:pPr>
            <w:r>
              <w:rPr>
                <w:rFonts w:ascii="仿宋_GB2312" w:hAnsi="仿宋_GB2312" w:eastAsia="仿宋_GB2312" w:cs="仿宋_GB2312"/>
                <w:color w:val="000000"/>
                <w:sz w:val="24"/>
              </w:rPr>
              <w:t>5.《***项目监理意见书》</w:t>
            </w:r>
          </w:p>
          <w:p w14:paraId="756FE3F5">
            <w:pPr>
              <w:pStyle w:val="4"/>
            </w:pPr>
            <w:r>
              <w:rPr>
                <w:rFonts w:ascii="仿宋_GB2312" w:hAnsi="仿宋_GB2312" w:eastAsia="仿宋_GB2312" w:cs="仿宋_GB2312"/>
                <w:color w:val="000000"/>
                <w:sz w:val="24"/>
              </w:rPr>
              <w:t>6.《***项目阶段性监理报告、专题报告》</w:t>
            </w:r>
          </w:p>
          <w:p w14:paraId="080D78CF">
            <w:pPr>
              <w:pStyle w:val="4"/>
            </w:pPr>
            <w:r>
              <w:rPr>
                <w:rFonts w:ascii="仿宋_GB2312" w:hAnsi="仿宋_GB2312" w:eastAsia="仿宋_GB2312" w:cs="仿宋_GB2312"/>
                <w:color w:val="000000"/>
                <w:sz w:val="24"/>
              </w:rPr>
              <w:t>7.《***项目质量评估报告》</w:t>
            </w:r>
          </w:p>
          <w:p w14:paraId="1493DC71">
            <w:pPr>
              <w:pStyle w:val="4"/>
            </w:pPr>
            <w:r>
              <w:rPr>
                <w:rFonts w:ascii="仿宋_GB2312" w:hAnsi="仿宋_GB2312" w:eastAsia="仿宋_GB2312" w:cs="仿宋_GB2312"/>
                <w:color w:val="000000"/>
                <w:sz w:val="24"/>
              </w:rPr>
              <w:t>8.《***项目监理工作总结报告》（按项目出具）</w:t>
            </w:r>
          </w:p>
          <w:p w14:paraId="33B14A14">
            <w:pPr>
              <w:pStyle w:val="4"/>
            </w:pPr>
            <w:r>
              <w:rPr>
                <w:rFonts w:ascii="仿宋_GB2312" w:hAnsi="仿宋_GB2312" w:eastAsia="仿宋_GB2312" w:cs="仿宋_GB2312"/>
                <w:color w:val="000000"/>
                <w:sz w:val="24"/>
              </w:rPr>
              <w:t>9.《***项目监理例会会议纪要》</w:t>
            </w:r>
          </w:p>
          <w:p w14:paraId="2E9872FA">
            <w:pPr>
              <w:pStyle w:val="4"/>
            </w:pPr>
            <w:r>
              <w:rPr>
                <w:rFonts w:ascii="仿宋_GB2312" w:hAnsi="仿宋_GB2312" w:eastAsia="仿宋_GB2312" w:cs="仿宋_GB2312"/>
                <w:color w:val="000000"/>
                <w:sz w:val="24"/>
              </w:rPr>
              <w:t>10.《***项目监理通知单》</w:t>
            </w:r>
          </w:p>
          <w:p w14:paraId="116B2578">
            <w:pPr>
              <w:pStyle w:val="4"/>
            </w:pPr>
            <w:r>
              <w:rPr>
                <w:rFonts w:ascii="仿宋_GB2312" w:hAnsi="仿宋_GB2312" w:eastAsia="仿宋_GB2312" w:cs="仿宋_GB2312"/>
                <w:color w:val="000000"/>
                <w:sz w:val="24"/>
              </w:rPr>
              <w:t>11.《***项目工作联系单》</w:t>
            </w:r>
          </w:p>
          <w:p w14:paraId="7E474DCC">
            <w:pPr>
              <w:pStyle w:val="4"/>
            </w:pPr>
            <w:r>
              <w:rPr>
                <w:rFonts w:ascii="仿宋_GB2312" w:hAnsi="仿宋_GB2312" w:eastAsia="仿宋_GB2312" w:cs="仿宋_GB2312"/>
                <w:color w:val="000000"/>
                <w:sz w:val="24"/>
              </w:rPr>
              <w:t>12.《***项目款支付意见书》</w:t>
            </w:r>
          </w:p>
          <w:p w14:paraId="04CAB701">
            <w:pPr>
              <w:pStyle w:val="4"/>
            </w:pPr>
            <w:r>
              <w:rPr>
                <w:rFonts w:ascii="仿宋_GB2312" w:hAnsi="仿宋_GB2312" w:eastAsia="仿宋_GB2312" w:cs="仿宋_GB2312"/>
                <w:color w:val="000000"/>
                <w:sz w:val="24"/>
              </w:rPr>
              <w:t>（四）履约验收要求</w:t>
            </w:r>
          </w:p>
          <w:p w14:paraId="3D96B6FD">
            <w:pPr>
              <w:pStyle w:val="4"/>
            </w:pPr>
            <w:r>
              <w:rPr>
                <w:rFonts w:ascii="仿宋_GB2312" w:hAnsi="仿宋_GB2312" w:eastAsia="仿宋_GB2312" w:cs="仿宋_GB2312"/>
                <w:color w:val="000000"/>
                <w:sz w:val="24"/>
              </w:rPr>
              <w:t>项目履约验收主体为采购人，验收工作流程为供应商提出验收申请之日起30日内，由采购人组织验收工作。本项目为一次性验收，采购人严格按照招标文件、投标文件和合同约定内容进行履约验收。</w:t>
            </w:r>
          </w:p>
          <w:p w14:paraId="733AEC96">
            <w:pPr>
              <w:pStyle w:val="4"/>
            </w:pPr>
            <w:r>
              <w:rPr>
                <w:rFonts w:ascii="仿宋_GB2312" w:hAnsi="仿宋_GB2312" w:eastAsia="仿宋_GB2312" w:cs="仿宋_GB2312"/>
                <w:color w:val="000000"/>
                <w:sz w:val="24"/>
              </w:rPr>
              <w:t>（五）保密要求</w:t>
            </w:r>
          </w:p>
          <w:p w14:paraId="351CFB94">
            <w:pPr>
              <w:pStyle w:val="4"/>
            </w:pPr>
            <w:r>
              <w:rPr>
                <w:rFonts w:ascii="仿宋_GB2312" w:hAnsi="仿宋_GB2312" w:eastAsia="仿宋_GB2312" w:cs="仿宋_GB2312"/>
                <w:color w:val="000000"/>
                <w:sz w:val="24"/>
              </w:rPr>
              <w:t>项目实施过程中所收集、产生的所有与本项目相关的文档、资料，包括文字、图片、表格、数字等各种形式的所属权均归属省中心，供应商必须对所涉及的内容保密，供应商及服务人员应按照要求签署保密协议。</w:t>
            </w:r>
          </w:p>
          <w:p w14:paraId="7FAC8590">
            <w:pPr>
              <w:pStyle w:val="4"/>
            </w:pPr>
            <w:r>
              <w:rPr>
                <w:rFonts w:ascii="仿宋_GB2312" w:hAnsi="仿宋_GB2312" w:eastAsia="仿宋_GB2312" w:cs="仿宋_GB2312"/>
                <w:color w:val="000000"/>
                <w:sz w:val="24"/>
              </w:rPr>
              <w:t>（六）违约条款</w:t>
            </w:r>
          </w:p>
          <w:p w14:paraId="48A3E3F2">
            <w:pPr>
              <w:pStyle w:val="4"/>
            </w:pPr>
            <w:r>
              <w:rPr>
                <w:rFonts w:ascii="仿宋_GB2312" w:hAnsi="仿宋_GB2312" w:eastAsia="仿宋_GB2312" w:cs="仿宋_GB2312"/>
                <w:color w:val="000000"/>
                <w:sz w:val="24"/>
              </w:rPr>
              <w:t>1、供应商未按合同要求提供服务或服务质量不能满足技术要求的，采购人要求整改的，供应商拒绝整改或整改后仍不符合合同约定的，采购人有权解除合同，并要求供应商按照合同总价款的20%向采购人支付违约金。</w:t>
            </w:r>
          </w:p>
          <w:p w14:paraId="769F9604">
            <w:pPr>
              <w:pStyle w:val="4"/>
            </w:pPr>
            <w:r>
              <w:rPr>
                <w:rFonts w:ascii="仿宋_GB2312" w:hAnsi="仿宋_GB2312" w:eastAsia="仿宋_GB2312" w:cs="仿宋_GB2312"/>
                <w:color w:val="000000"/>
                <w:sz w:val="24"/>
              </w:rPr>
              <w:t>2、供应商未经采购人同意，将本合同项下部分或全部义务转让给第三人的，采购人有权解除合同，并要求供应商按照合同总价款的20%向采购人支付违约金。</w:t>
            </w:r>
          </w:p>
          <w:p w14:paraId="14774405">
            <w:pPr>
              <w:pStyle w:val="4"/>
            </w:pPr>
            <w:r>
              <w:rPr>
                <w:rFonts w:ascii="仿宋_GB2312" w:hAnsi="仿宋_GB2312" w:eastAsia="仿宋_GB2312" w:cs="仿宋_GB2312"/>
                <w:color w:val="000000"/>
                <w:sz w:val="24"/>
              </w:rPr>
              <w:t>3、因供应商违约造成采购人损失的，由供应商承担全部的损失赔偿责任，包括但不限于直接经济损失及采购人因此开支的交通费、公证费、鉴定费、诉讼费、仲裁费、律师费、保全费、保全保险费等一切费用</w:t>
            </w:r>
          </w:p>
          <w:p w14:paraId="0137DB8F">
            <w:pPr>
              <w:pStyle w:val="4"/>
            </w:pPr>
            <w:r>
              <w:rPr>
                <w:rFonts w:ascii="仿宋_GB2312" w:hAnsi="仿宋_GB2312" w:eastAsia="仿宋_GB2312" w:cs="仿宋_GB2312"/>
                <w:color w:val="000000"/>
                <w:sz w:val="24"/>
              </w:rPr>
              <w:t>4. 供应商如不能及时开具全额发票或采购人要求的保函，采购人有权延时付款且不承担违约责任，直至供应商开具全额发票或开具保函后再进行付款。</w:t>
            </w:r>
          </w:p>
        </w:tc>
      </w:tr>
      <w:tr w14:paraId="76D88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70CAE0B0">
            <w:pPr>
              <w:pStyle w:val="4"/>
            </w:pPr>
            <w:r>
              <w:rPr>
                <w:rFonts w:ascii="仿宋_GB2312" w:hAnsi="仿宋_GB2312" w:eastAsia="仿宋_GB2312" w:cs="仿宋_GB2312"/>
              </w:rPr>
              <w:t>4</w:t>
            </w:r>
          </w:p>
        </w:tc>
        <w:tc>
          <w:tcPr>
            <w:tcW w:w="1254" w:type="dxa"/>
          </w:tcPr>
          <w:p w14:paraId="417177B3"/>
        </w:tc>
        <w:tc>
          <w:tcPr>
            <w:tcW w:w="6293" w:type="dxa"/>
          </w:tcPr>
          <w:p w14:paraId="25B0FD19">
            <w:pPr>
              <w:pStyle w:val="4"/>
              <w:spacing w:before="180"/>
              <w:ind w:left="105"/>
            </w:pPr>
            <w:r>
              <w:rPr>
                <w:rFonts w:ascii="仿宋_GB2312" w:hAnsi="仿宋_GB2312" w:eastAsia="仿宋_GB2312" w:cs="仿宋_GB2312"/>
                <w:color w:val="000000"/>
                <w:sz w:val="24"/>
              </w:rPr>
              <w:t>四、付款方式</w:t>
            </w:r>
          </w:p>
          <w:p w14:paraId="4ED002C9">
            <w:pPr>
              <w:pStyle w:val="4"/>
            </w:pPr>
            <w:r>
              <w:rPr>
                <w:rFonts w:ascii="仿宋_GB2312" w:hAnsi="仿宋_GB2312" w:eastAsia="仿宋_GB2312" w:cs="仿宋_GB2312"/>
                <w:color w:val="000000"/>
                <w:sz w:val="24"/>
              </w:rPr>
              <w:t>（一）合同签订生效并进入服务期后，采购人在15个工作日内预付合同价款的40%；26年12月供应商需提供剩余款项的有效银行保函并提供26年度监理服务报告，经采购人审核通过后一次性支付剩余款项，待到项目验收通过后中心退还保函。</w:t>
            </w:r>
          </w:p>
          <w:p w14:paraId="17C2DDE8">
            <w:pPr>
              <w:pStyle w:val="4"/>
            </w:pPr>
            <w:r>
              <w:rPr>
                <w:rFonts w:ascii="仿宋_GB2312" w:hAnsi="仿宋_GB2312" w:eastAsia="仿宋_GB2312" w:cs="仿宋_GB2312"/>
                <w:color w:val="000000"/>
                <w:sz w:val="24"/>
              </w:rPr>
              <w:t>（二）服务期间服务总费用不变，采购人无须另向服务单位支付合同约定之外的其它任何费用。</w:t>
            </w:r>
          </w:p>
          <w:p w14:paraId="453880DB">
            <w:pPr>
              <w:pStyle w:val="4"/>
            </w:pPr>
            <w:r>
              <w:rPr>
                <w:rFonts w:ascii="仿宋_GB2312" w:hAnsi="仿宋_GB2312" w:eastAsia="仿宋_GB2312" w:cs="仿宋_GB2312"/>
                <w:color w:val="000000"/>
                <w:sz w:val="24"/>
              </w:rPr>
              <w:t>（三）供应商须向采购人出具合法有效的发票，采购人进行支付结算。首次支付时供应商应开具全额发票。</w:t>
            </w:r>
          </w:p>
          <w:p w14:paraId="28FA233B">
            <w:pPr>
              <w:pStyle w:val="4"/>
            </w:pPr>
            <w:r>
              <w:rPr>
                <w:rFonts w:ascii="仿宋_GB2312" w:hAnsi="仿宋_GB2312" w:eastAsia="仿宋_GB2312" w:cs="仿宋_GB2312"/>
                <w:color w:val="000000"/>
                <w:sz w:val="24"/>
              </w:rPr>
              <w:t>（四）结算方式：银行转帐。</w:t>
            </w:r>
          </w:p>
          <w:p w14:paraId="40D7B92F">
            <w:pPr>
              <w:pStyle w:val="4"/>
            </w:pPr>
            <w:r>
              <w:rPr>
                <w:rFonts w:ascii="仿宋_GB2312" w:hAnsi="仿宋_GB2312" w:eastAsia="仿宋_GB2312" w:cs="仿宋_GB2312"/>
                <w:color w:val="000000"/>
                <w:sz w:val="24"/>
              </w:rPr>
              <w:t xml:space="preserve"> (五)该监理服务项目中的“陕西交通运输服务监督电话系统迁移与升级项目”若未能如期实施，则按照供应商分项报价的金额据实结算。</w:t>
            </w:r>
          </w:p>
        </w:tc>
      </w:tr>
    </w:tbl>
    <w:p w14:paraId="2F81E5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23EC8"/>
    <w:rsid w:val="1382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2026-03-27T09:36:00Z</dcterms:created>
  <dc:creator>123</dc:creator>
  <cp:lastModifiedBy>123</cp:lastModifiedBy>
  <dcterms:modified xsi:type="dcterms:W3CDTF">2026-03-27T09:37:39Z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CAC9E28427364F9BB4BFE3CD46E696B7_11</vt:lpwstr>
  </property>
  <property fmtid="{D5CDD505-2E9C-101B-9397-08002B2CF9AE}" pid="4" name="KSOTemplateDocerSaveRecord">
    <vt:lpwstr>eyJoZGlkIjoiYmE0YWI3YjkwMTMxODY0YjZjMDU1NGExYjcwYzUwMWEiLCJ1c2VySWQiOiI0NTE5NDQwNTQifQ==</vt:lpwstr>
  </property>
</Properties>
</file>