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A5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tLeast"/>
        <w:ind w:left="0" w:firstLine="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佳县林业局陕西省榆林市中部三北工程林草湿荒一体化保护修复项目2026年佳县项目区退化林修复竞争性磋商公告</w:t>
      </w:r>
    </w:p>
    <w:p w14:paraId="7B5D25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0D3492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陕西省榆林市中部三北工程林草湿荒一体化保护修复项目2026年佳县项目区退化林修复</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采购项目的潜在供应商应在全国公共资源交易平台（陕西省）网站【首页〉电子交易平台〉线上下载获取采购文件，并于2026年04月24日 09时30分（北京时间）前提交响应文件。</w:t>
      </w:r>
    </w:p>
    <w:p w14:paraId="05126B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5AD051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项目编号：RTCG-2026-01</w:t>
      </w:r>
    </w:p>
    <w:p w14:paraId="3BFDAE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项目名称：陕西省榆林市中部三北工程林草湿荒一体化保护修复项目2026年佳县项目区退化林修复</w:t>
      </w:r>
    </w:p>
    <w:p w14:paraId="74C0D0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791E8D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预算金额：724,930.00元</w:t>
      </w:r>
    </w:p>
    <w:p w14:paraId="7C44E8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1F4862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合同包1(陕西省榆林市中部三北工程林草湿荒一体化保护修复项目2026年佳县项目区退化林修复):</w:t>
      </w:r>
    </w:p>
    <w:p w14:paraId="4BC647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合同包预算金额：724,930.00元</w:t>
      </w:r>
    </w:p>
    <w:p w14:paraId="0ADEE7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合同包最高限价：724,930.00元</w:t>
      </w:r>
    </w:p>
    <w:tbl>
      <w:tblPr>
        <w:tblW w:w="87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1"/>
        <w:gridCol w:w="1983"/>
        <w:gridCol w:w="1659"/>
        <w:gridCol w:w="1140"/>
        <w:gridCol w:w="1056"/>
        <w:gridCol w:w="2278"/>
      </w:tblGrid>
      <w:tr w14:paraId="3F3919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2" w:hRule="atLeast"/>
          <w:tblHeader/>
        </w:trPr>
        <w:tc>
          <w:tcPr>
            <w:tcW w:w="777"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74890C5">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347"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BCD3F2F">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227"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35C30FE">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397"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8B04DE7">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273"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22C016B">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2736"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295B33D">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6BBB66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7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1602B8C">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EDE51F2">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其他农林牧渔业工程施工</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84ECF7D">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湿荒一体化保护项目</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0A4DB64">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1,000(亩)</w:t>
            </w:r>
          </w:p>
        </w:tc>
        <w:tc>
          <w:tcPr>
            <w:tcW w:w="1273"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0E90335">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2736"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7623E0C">
            <w:pPr>
              <w:keepNext w:val="0"/>
              <w:keepLines w:val="0"/>
              <w:widowControl/>
              <w:suppressLineNumbers w:val="0"/>
              <w:wordWrap/>
              <w:spacing w:before="0" w:beforeAutospacing="0" w:after="0" w:afterAutospacing="0" w:line="18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724,930.00</w:t>
            </w:r>
          </w:p>
        </w:tc>
      </w:tr>
    </w:tbl>
    <w:p w14:paraId="2A7333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1C4BA3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5026EF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2E6B74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112E8C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5B7BCE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合同包1(陕西省榆林市中部三北工程林草湿荒一体化保护修复项目2026年佳县项目区退化林修复)落实政府采购政策需满足的资格要求如下:</w:t>
      </w:r>
    </w:p>
    <w:p w14:paraId="791E7B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2.12其他需要落实的政府采购政策。</w:t>
      </w:r>
    </w:p>
    <w:p w14:paraId="34FF29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004E67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合同包1(陕西省榆林市中部三北工程林草湿荒一体化保护修复项目2026年佳县项目区退化林修复)特定资格要求如下:</w:t>
      </w:r>
    </w:p>
    <w:p w14:paraId="687350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为具有独立承担民事责任能力的法人、事业法人、其他组织或自然人。企业法人应提供合法有效的标识有统一社会信用代码的营业执照副本及营业执照的2024或2025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提供完整的2024或2025年度赋码的财务审计报告（至少包括资产负债表、利润表、现金流量表及其附注），2026年至今新成立的公司须提供基本开户银行出具（投标文件递交截止时间前一个月内）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（9）供应商拟派项目负责人必须是本企业在职人员，具备绿化工程相关专业中级（含中级）以上专业技术职称，未担任其他在建工程且无不良记录；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p>
    <w:p w14:paraId="63DC02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017E82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2026年04月13日 至 2026年04月17日 ，每天上午 08:00:00 至 12:00:00 ，下午 12:00:00 至 18:00:00 （北京时间）</w:t>
      </w:r>
    </w:p>
    <w:p w14:paraId="5F056F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途径：全国公共资源交易平台（陕西省）网站【首页〉电子交易平台〉线上下载</w:t>
      </w:r>
    </w:p>
    <w:p w14:paraId="52BC3D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611545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554597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258978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2026年04月24日 09时30分00秒 （北京时间）</w:t>
      </w:r>
    </w:p>
    <w:p w14:paraId="339C6C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地点：全国公共资源交易平台（陕西省）网站【首页〉电子交易平台〉线上递交</w:t>
      </w:r>
    </w:p>
    <w:p w14:paraId="3E1485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070C15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2026年04月24日 09时30分00秒 （北京时间）</w:t>
      </w:r>
    </w:p>
    <w:p w14:paraId="7F5AF2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地点：榆林市公共资源交易中心18楼开标室1805B</w:t>
      </w:r>
    </w:p>
    <w:p w14:paraId="514BE2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1C4822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104C3D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4E2717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1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（1）服务商可用CA锁登录全国公共资源交易中心平台（陕西省） （http://www.sxggzyjy.cn/）,选择“电子交易平台-陕西政府采购交易系统-陕西省公共资源交易平台-服务商”进行登录，登录后选择“交易乙方”身份进入服务商界面进行报名并免费下载采购文件；</w:t>
      </w:r>
    </w:p>
    <w:p w14:paraId="4B81C3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1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（2）本项目采用电子化不见面开标方式，开标时建议服务商使用带有麦克风和摄像头的笔记本电脑，登录不见面开标系统进行服务商签到和响应文件解密、二次报价等开标事宜；</w:t>
      </w:r>
    </w:p>
    <w:p w14:paraId="42C8E6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1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（3）不见面开标/询标操作手册下载：服务商可登录全国公共资源交易平台（陕西省˙榆林市）（http://yl.sxggzyjy.cn/），选择“服务指南”，点击“下载专区”，点击榆林不见面开标系统操作手册（服务商 ）、榆林不见面开标大厅服务商询标操作手册V1.0，请服务商仔细阅读操作手册，了解操作流程，熟练掌握不见面开标、不见面询标操作相关事宜，若无法正常投标，服务商 自行承担责任；</w:t>
      </w:r>
    </w:p>
    <w:p w14:paraId="2FC3A7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CA办理：服务商未办理陕西省公共资源交易中心CA锁的服务商可到榆林市市民中心三楼交易中心窗口或西安市高新三路信息港大厦一楼办事大厅办理，咨询电话0912-3515031、029-88661241或4006-369-888（陕西CA联系电话），投标报名成功与否以平台确认信息为准。</w:t>
      </w:r>
    </w:p>
    <w:p w14:paraId="7AB375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34C774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555861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名称：佳县林业局</w:t>
      </w:r>
    </w:p>
    <w:p w14:paraId="1EAE1C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地址：陕西省榆林市佳县佳州街道人民路185号(一排窑洞8号)</w:t>
      </w:r>
    </w:p>
    <w:p w14:paraId="493716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联系方式：15353200878</w:t>
      </w:r>
    </w:p>
    <w:p w14:paraId="7FC2B4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29FA5E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名称：榆林瑞通工程造价咨询服务有限公司</w:t>
      </w:r>
    </w:p>
    <w:p w14:paraId="108044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地址：陕西省榆林市高新技术产业园区兴达路和顺嘉府5号楼1层5号商铺</w:t>
      </w:r>
    </w:p>
    <w:p w14:paraId="1CA237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联系方式：15619939355</w:t>
      </w:r>
    </w:p>
    <w:p w14:paraId="4786F1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52C119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项目联系人：榆林瑞通工程造价咨询服务有限公司</w:t>
      </w:r>
    </w:p>
    <w:p w14:paraId="3F0E81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电话：15619939355</w:t>
      </w:r>
    </w:p>
    <w:p w14:paraId="009733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榆林瑞通工程造价咨询服务有限公司</w:t>
      </w:r>
    </w:p>
    <w:p w14:paraId="4228DA1B">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92111"/>
    <w:rsid w:val="5659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2026-04-08T03:30:00Z</dcterms:created>
  <dc:creator>姣</dc:creator>
  <cp:lastModifiedBy>姣</cp:lastModifiedBy>
  <dcterms:modified xsi:type="dcterms:W3CDTF">2026-04-08T03:32:01Z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6553C97C6EBC4A9F8752A29D2EAA4A44_11</vt:lpwstr>
  </property>
  <property fmtid="{D5CDD505-2E9C-101B-9397-08002B2CF9AE}" pid="4" name="KSOTemplateDocerSaveRecord">
    <vt:lpwstr>eyJoZGlkIjoiMjU5ZDcwNjQwZTYxYzk2ZDEzOGNkZDk1MGYwYjNjMTciLCJ1c2VySWQiOiI2OTI5OTYwODQifQ==</vt:lpwstr>
  </property>
</Properties>
</file>