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EC35">
      <w:pPr>
        <w:rPr>
          <w:rFonts w:hint="default" w:cs="仿宋" w:asciiTheme="minorEastAsia" w:hAnsiTheme="minorEastAsia" w:eastAsiaTheme="minorEastAsia"/>
          <w:b/>
          <w:color w:val="auto"/>
          <w:sz w:val="36"/>
          <w:lang w:val="en-US"/>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w:t>
      </w:r>
      <w:r>
        <w:rPr>
          <w:rFonts w:hint="eastAsia" w:cs="仿宋" w:asciiTheme="minorEastAsia" w:hAnsiTheme="minorEastAsia" w:eastAsiaTheme="minorEastAsia"/>
          <w:b/>
          <w:bCs/>
          <w:color w:val="auto"/>
          <w:sz w:val="32"/>
          <w:szCs w:val="32"/>
          <w:lang w:val="en-US" w:eastAsia="zh-CN"/>
        </w:rPr>
        <w:t>9</w:t>
      </w:r>
    </w:p>
    <w:p w14:paraId="38D2B64C">
      <w:pPr>
        <w:rPr>
          <w:rFonts w:hint="eastAsia" w:cs="仿宋" w:asciiTheme="minorEastAsia" w:hAnsiTheme="minorEastAsia" w:eastAsiaTheme="minorEastAsia"/>
          <w:b/>
          <w:color w:val="auto"/>
          <w:sz w:val="36"/>
          <w:szCs w:val="36"/>
        </w:rPr>
      </w:pPr>
    </w:p>
    <w:p w14:paraId="06A863FE">
      <w:pPr>
        <w:rPr>
          <w:rFonts w:hint="eastAsia" w:cs="仿宋" w:asciiTheme="minorEastAsia" w:hAnsiTheme="minorEastAsia" w:eastAsiaTheme="minorEastAsia"/>
          <w:b/>
          <w:color w:val="auto"/>
          <w:sz w:val="52"/>
          <w:szCs w:val="52"/>
        </w:rPr>
      </w:pPr>
    </w:p>
    <w:p w14:paraId="531E5134">
      <w:pPr>
        <w:jc w:val="center"/>
        <w:rPr>
          <w:rFonts w:hint="eastAsia" w:cs="仿宋" w:asciiTheme="minorEastAsia" w:hAnsiTheme="minorEastAsia" w:eastAsiaTheme="minorEastAsia"/>
          <w:b/>
          <w:color w:val="auto"/>
          <w:sz w:val="48"/>
          <w:szCs w:val="48"/>
          <w:lang w:val="en-US" w:eastAsia="zh-CN"/>
        </w:rPr>
      </w:pPr>
      <w:bookmarkStart w:id="0" w:name="OLE_LINK1"/>
    </w:p>
    <w:bookmarkEnd w:id="0"/>
    <w:p w14:paraId="1C48D020">
      <w:pPr>
        <w:pStyle w:val="3"/>
        <w:ind w:left="0"/>
        <w:jc w:val="center"/>
        <w:rPr>
          <w:rFonts w:hint="eastAsia" w:cs="仿宋" w:asciiTheme="minorEastAsia" w:hAnsiTheme="minorEastAsia" w:eastAsiaTheme="minorEastAsia"/>
          <w:b/>
          <w:color w:val="auto"/>
          <w:sz w:val="48"/>
          <w:szCs w:val="48"/>
          <w:lang w:val="en-US" w:eastAsia="zh-CN"/>
        </w:rPr>
      </w:pPr>
      <w:r>
        <w:rPr>
          <w:rFonts w:hint="eastAsia" w:cs="仿宋" w:asciiTheme="minorEastAsia" w:hAnsiTheme="minorEastAsia" w:eastAsiaTheme="minorEastAsia"/>
          <w:b/>
          <w:color w:val="auto"/>
          <w:sz w:val="48"/>
          <w:szCs w:val="48"/>
          <w:lang w:val="en-US" w:eastAsia="zh-CN"/>
        </w:rPr>
        <w:t>北关街道办事处机关食堂食材</w:t>
      </w:r>
    </w:p>
    <w:p w14:paraId="3AAD93F6">
      <w:pPr>
        <w:pStyle w:val="3"/>
        <w:ind w:left="0"/>
        <w:jc w:val="center"/>
        <w:rPr>
          <w:rFonts w:hint="default" w:cs="仿宋" w:asciiTheme="minorEastAsia" w:hAnsiTheme="minorEastAsia" w:eastAsiaTheme="minorEastAsia"/>
          <w:color w:val="auto"/>
          <w:lang w:val="en-US"/>
        </w:rPr>
      </w:pPr>
      <w:r>
        <w:rPr>
          <w:rFonts w:hint="eastAsia" w:cs="仿宋" w:asciiTheme="minorEastAsia" w:hAnsiTheme="minorEastAsia" w:eastAsiaTheme="minorEastAsia"/>
          <w:b/>
          <w:color w:val="auto"/>
          <w:sz w:val="48"/>
          <w:szCs w:val="48"/>
          <w:lang w:val="en-US" w:eastAsia="zh-CN"/>
        </w:rPr>
        <w:t>采购及配送服务购买项目</w:t>
      </w:r>
    </w:p>
    <w:p w14:paraId="301224CD">
      <w:pPr>
        <w:pStyle w:val="4"/>
        <w:ind w:firstLine="0" w:firstLineChars="0"/>
        <w:rPr>
          <w:color w:val="auto"/>
        </w:rPr>
      </w:pPr>
    </w:p>
    <w:p w14:paraId="4AF7EDF2">
      <w:pPr>
        <w:spacing w:line="780" w:lineRule="auto"/>
        <w:jc w:val="center"/>
        <w:rPr>
          <w:rFonts w:hint="eastAsia" w:cs="仿宋" w:asciiTheme="minorEastAsia" w:hAnsiTheme="minorEastAsia" w:eastAsiaTheme="minorEastAsia"/>
          <w:b/>
          <w:color w:val="auto"/>
          <w:sz w:val="52"/>
          <w:szCs w:val="52"/>
        </w:rPr>
      </w:pPr>
    </w:p>
    <w:p w14:paraId="431A9D8C">
      <w:pPr>
        <w:spacing w:line="780" w:lineRule="auto"/>
        <w:jc w:val="center"/>
        <w:rPr>
          <w:rFonts w:hint="eastAsia"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6F1ACBDD">
      <w:pPr>
        <w:rPr>
          <w:rFonts w:hint="eastAsia" w:cs="仿宋" w:asciiTheme="minorEastAsia" w:hAnsiTheme="minorEastAsia" w:eastAsiaTheme="minorEastAsia"/>
          <w:color w:val="auto"/>
        </w:rPr>
      </w:pPr>
      <w:bookmarkStart w:id="1" w:name="_Toc363463325"/>
      <w:bookmarkEnd w:id="1"/>
    </w:p>
    <w:p w14:paraId="720BCC7A">
      <w:pPr>
        <w:rPr>
          <w:rFonts w:hint="eastAsia" w:cs="仿宋" w:asciiTheme="minorEastAsia" w:hAnsiTheme="minorEastAsia" w:eastAsiaTheme="minorEastAsia"/>
          <w:color w:val="auto"/>
        </w:rPr>
      </w:pPr>
    </w:p>
    <w:p w14:paraId="49B05370">
      <w:pPr>
        <w:rPr>
          <w:rFonts w:hint="eastAsia" w:cs="仿宋" w:asciiTheme="minorEastAsia" w:hAnsiTheme="minorEastAsia" w:eastAsiaTheme="minorEastAsia"/>
          <w:b/>
          <w:color w:val="auto"/>
          <w:sz w:val="36"/>
          <w:szCs w:val="36"/>
        </w:rPr>
      </w:pPr>
    </w:p>
    <w:p w14:paraId="0C7DD7EB">
      <w:pPr>
        <w:rPr>
          <w:rFonts w:hint="eastAsia" w:cs="仿宋" w:asciiTheme="minorEastAsia" w:hAnsiTheme="minorEastAsia" w:eastAsiaTheme="minorEastAsia"/>
          <w:b/>
          <w:color w:val="auto"/>
          <w:sz w:val="36"/>
          <w:szCs w:val="36"/>
        </w:rPr>
      </w:pPr>
    </w:p>
    <w:p w14:paraId="52D0F8E2">
      <w:pPr>
        <w:pStyle w:val="18"/>
        <w:rPr>
          <w:color w:val="auto"/>
        </w:rPr>
      </w:pPr>
    </w:p>
    <w:p w14:paraId="35E8DDE1">
      <w:pPr>
        <w:pStyle w:val="24"/>
        <w:rPr>
          <w:color w:val="auto"/>
        </w:rPr>
      </w:pPr>
    </w:p>
    <w:p w14:paraId="4194CA2B">
      <w:pPr>
        <w:rPr>
          <w:rFonts w:hint="eastAsia" w:cs="仿宋" w:asciiTheme="minorEastAsia" w:hAnsiTheme="minorEastAsia" w:eastAsiaTheme="minorEastAsia"/>
          <w:b/>
          <w:bCs/>
          <w:color w:val="auto"/>
          <w:sz w:val="32"/>
          <w:szCs w:val="32"/>
        </w:rPr>
      </w:pPr>
    </w:p>
    <w:p w14:paraId="041CADC4">
      <w:pPr>
        <w:pStyle w:val="29"/>
        <w:rPr>
          <w:color w:val="auto"/>
        </w:rPr>
      </w:pPr>
    </w:p>
    <w:p w14:paraId="5B42D905">
      <w:pPr>
        <w:jc w:val="center"/>
        <w:rPr>
          <w:rFonts w:hint="eastAsia" w:cs="仿宋" w:asciiTheme="minorEastAsia" w:hAnsiTheme="minorEastAsia" w:eastAsiaTheme="minorEastAsia"/>
          <w:b/>
          <w:bCs/>
          <w:color w:val="auto"/>
          <w:sz w:val="30"/>
          <w:szCs w:val="30"/>
          <w:lang w:eastAsia="zh-CN"/>
        </w:rPr>
      </w:pPr>
      <w:r>
        <w:rPr>
          <w:rFonts w:hint="eastAsia" w:cs="仿宋" w:asciiTheme="minorEastAsia" w:hAnsiTheme="minorEastAsia" w:eastAsiaTheme="minorEastAsia"/>
          <w:b/>
          <w:bCs/>
          <w:color w:val="auto"/>
          <w:sz w:val="30"/>
          <w:szCs w:val="30"/>
          <w:lang w:val="en-US" w:eastAsia="zh-CN"/>
        </w:rPr>
        <w:t xml:space="preserve">      </w:t>
      </w:r>
      <w:r>
        <w:rPr>
          <w:rFonts w:hint="eastAsia" w:cs="仿宋" w:asciiTheme="minorEastAsia" w:hAnsiTheme="minorEastAsia" w:eastAsiaTheme="minorEastAsia"/>
          <w:b/>
          <w:bCs/>
          <w:color w:val="auto"/>
          <w:sz w:val="30"/>
          <w:szCs w:val="30"/>
        </w:rPr>
        <w:t>采   购   人：</w:t>
      </w:r>
      <w:r>
        <w:rPr>
          <w:rFonts w:hint="eastAsia" w:cs="仿宋" w:asciiTheme="minorEastAsia" w:hAnsiTheme="minorEastAsia" w:eastAsiaTheme="minorEastAsia"/>
          <w:b/>
          <w:bCs/>
          <w:color w:val="auto"/>
          <w:sz w:val="30"/>
          <w:szCs w:val="30"/>
          <w:lang w:eastAsia="zh-CN"/>
        </w:rPr>
        <w:t>西安市莲湖区北关街道办事处</w:t>
      </w:r>
    </w:p>
    <w:p w14:paraId="2E8C8416">
      <w:pPr>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lang w:val="en-US" w:eastAsia="zh-CN"/>
        </w:rPr>
        <w:t xml:space="preserve">    </w:t>
      </w:r>
      <w:r>
        <w:rPr>
          <w:rFonts w:hint="eastAsia" w:cs="仿宋" w:asciiTheme="minorEastAsia" w:hAnsiTheme="minorEastAsia" w:eastAsiaTheme="minorEastAsia"/>
          <w:b/>
          <w:bCs/>
          <w:color w:val="auto"/>
          <w:sz w:val="30"/>
          <w:szCs w:val="30"/>
        </w:rPr>
        <w:t>采购代理机构：陕西万兴招标代理有限公司</w:t>
      </w:r>
    </w:p>
    <w:p w14:paraId="5FB40FB7">
      <w:pPr>
        <w:spacing w:after="156" w:afterLines="50"/>
        <w:ind w:firstLine="2108" w:firstLineChars="700"/>
        <w:jc w:val="both"/>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日        期：二零二</w:t>
      </w:r>
      <w:r>
        <w:rPr>
          <w:rFonts w:hint="eastAsia" w:cs="仿宋" w:asciiTheme="minorEastAsia" w:hAnsiTheme="minorEastAsia" w:eastAsiaTheme="minorEastAsia"/>
          <w:b/>
          <w:bCs/>
          <w:color w:val="auto"/>
          <w:sz w:val="30"/>
          <w:szCs w:val="30"/>
          <w:lang w:val="en-US" w:eastAsia="zh-CN"/>
        </w:rPr>
        <w:t>六</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三</w:t>
      </w:r>
      <w:r>
        <w:rPr>
          <w:rFonts w:hint="eastAsia" w:cs="仿宋" w:asciiTheme="minorEastAsia" w:hAnsiTheme="minorEastAsia" w:eastAsiaTheme="minorEastAsia"/>
          <w:b/>
          <w:bCs/>
          <w:color w:val="auto"/>
          <w:sz w:val="30"/>
          <w:szCs w:val="30"/>
        </w:rPr>
        <w:t>月</w:t>
      </w:r>
    </w:p>
    <w:p w14:paraId="7B515CDE">
      <w:pPr>
        <w:widowControl/>
        <w:jc w:val="both"/>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br w:type="page"/>
      </w:r>
    </w:p>
    <w:p w14:paraId="19CBC383">
      <w:pPr>
        <w:pStyle w:val="3"/>
        <w:jc w:val="center"/>
        <w:rPr>
          <w:rFonts w:hint="eastAsia"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39183EE0">
      <w:pPr>
        <w:spacing w:line="52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7230D962">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571085C7">
      <w:pPr>
        <w:spacing w:line="520" w:lineRule="exact"/>
        <w:ind w:firstLine="480" w:firstLineChars="200"/>
        <w:rPr>
          <w:rFonts w:hint="eastAsia"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2FE902D4">
      <w:pPr>
        <w:spacing w:line="520" w:lineRule="exact"/>
        <w:ind w:firstLine="480" w:firstLineChars="200"/>
        <w:rPr>
          <w:rFonts w:hint="eastAsia"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191E4933">
      <w:pPr>
        <w:spacing w:line="520" w:lineRule="exact"/>
        <w:ind w:firstLine="480" w:firstLineChars="200"/>
        <w:rPr>
          <w:rFonts w:hint="eastAsia"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39EAD643">
      <w:pPr>
        <w:spacing w:line="520" w:lineRule="exact"/>
        <w:ind w:firstLine="480" w:firstLineChars="200"/>
        <w:rPr>
          <w:rFonts w:hint="eastAsia" w:hAnsi="宋体" w:cs="宋体"/>
          <w:color w:val="auto"/>
          <w:szCs w:val="24"/>
        </w:rPr>
      </w:pPr>
      <w:r>
        <w:rPr>
          <w:rFonts w:hint="eastAsia" w:hAnsi="宋体" w:cs="宋体"/>
          <w:color w:val="auto"/>
          <w:szCs w:val="24"/>
        </w:rPr>
        <w:t>4.请您按照磋商文件要求密封磋商响应文件，并正确标记。</w:t>
      </w:r>
    </w:p>
    <w:p w14:paraId="012A8CAE">
      <w:pPr>
        <w:spacing w:line="520" w:lineRule="exact"/>
        <w:ind w:firstLine="480" w:firstLineChars="200"/>
        <w:rPr>
          <w:rFonts w:hint="eastAsia"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58639580">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7F6B225E">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4C1277C5">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7B8991B6">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67A7E874">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三、关于弃标的说明</w:t>
      </w:r>
    </w:p>
    <w:p w14:paraId="2F8D955D">
      <w:pPr>
        <w:spacing w:line="520" w:lineRule="exact"/>
        <w:ind w:firstLine="482" w:firstLineChars="200"/>
        <w:rPr>
          <w:rFonts w:hint="eastAsia" w:cs="宋体" w:asciiTheme="minorEastAsia" w:hAnsiTheme="minorEastAsia" w:eastAsiaTheme="minorEastAsia"/>
          <w:b/>
          <w:bCs/>
          <w:color w:val="auto"/>
          <w:szCs w:val="24"/>
        </w:rPr>
      </w:pPr>
      <w:r>
        <w:rPr>
          <w:rFonts w:hint="eastAsia" w:cs="宋体" w:asciiTheme="minorEastAsia" w:hAnsiTheme="minorEastAsia" w:eastAsiaTheme="minorEastAsia"/>
          <w:b/>
          <w:bCs/>
          <w:color w:val="auto"/>
          <w:szCs w:val="24"/>
        </w:rPr>
        <w:t>按照《西安市财政局关于促进政府采购公平竞争优化营商环境的通知》（市财函〔2021</w:t>
      </w:r>
      <w:r>
        <w:rPr>
          <w:rFonts w:cs="宋体" w:asciiTheme="minorEastAsia" w:hAnsiTheme="minorEastAsia" w:eastAsiaTheme="minorEastAsia"/>
          <w:b/>
          <w:bCs/>
          <w:color w:val="auto"/>
          <w:szCs w:val="24"/>
        </w:rPr>
        <w:t>〕</w:t>
      </w:r>
      <w:r>
        <w:rPr>
          <w:rFonts w:hint="eastAsia" w:cs="宋体" w:asciiTheme="minorEastAsia" w:hAnsiTheme="minorEastAsia" w:eastAsiaTheme="minorEastAsia"/>
          <w:b/>
          <w:bCs/>
          <w:color w:val="auto"/>
          <w:szCs w:val="24"/>
        </w:rPr>
        <w:t>431号）规定：供应商登记免费领取磋商文件的，如不参与项目磋商，应在递交磋商响应文件截止时间前一日以书面形式告知采购代理机构。否则，采购代理机构可以向财政部门反映情况并提供相应的佐证。供应商一年内累计出现三次该情形，将被监管部门记录为失信行为</w:t>
      </w:r>
      <w:r>
        <w:rPr>
          <w:rFonts w:hint="eastAsia" w:hAnsi="宋体" w:cs="宋体"/>
          <w:b/>
          <w:bCs/>
          <w:color w:val="auto"/>
          <w:szCs w:val="24"/>
        </w:rPr>
        <w:t>(采购代理机构电子邮箱：SXWXZB@126.com)</w:t>
      </w:r>
      <w:r>
        <w:rPr>
          <w:rFonts w:hint="eastAsia" w:cs="宋体" w:asciiTheme="minorEastAsia" w:hAnsiTheme="minorEastAsia" w:eastAsiaTheme="minorEastAsia"/>
          <w:b/>
          <w:bCs/>
          <w:color w:val="auto"/>
          <w:szCs w:val="24"/>
        </w:rPr>
        <w:t>。</w:t>
      </w:r>
    </w:p>
    <w:p w14:paraId="65A7E7DA">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四、关于供应商注册登记提醒：</w:t>
      </w:r>
    </w:p>
    <w:p w14:paraId="75767294">
      <w:pPr>
        <w:spacing w:line="520" w:lineRule="exact"/>
        <w:ind w:firstLine="482" w:firstLineChars="200"/>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C16968B">
      <w:pPr>
        <w:spacing w:line="520" w:lineRule="exact"/>
        <w:ind w:firstLine="482" w:firstLineChars="200"/>
        <w:rPr>
          <w:rFonts w:hint="eastAsia"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699A3938">
      <w:pPr>
        <w:spacing w:line="450" w:lineRule="exact"/>
        <w:ind w:firstLine="480" w:firstLineChars="200"/>
        <w:rPr>
          <w:rFonts w:hint="eastAsia" w:cs="仿宋" w:asciiTheme="minorEastAsia" w:hAnsiTheme="minorEastAsia" w:eastAsiaTheme="minorEastAsia"/>
          <w:color w:val="auto"/>
          <w:szCs w:val="24"/>
        </w:rPr>
      </w:pPr>
    </w:p>
    <w:p w14:paraId="5C921AAB">
      <w:pPr>
        <w:jc w:val="center"/>
        <w:rPr>
          <w:rFonts w:hint="eastAsia" w:cs="仿宋" w:asciiTheme="minorEastAsia" w:hAnsiTheme="minorEastAsia" w:eastAsiaTheme="minorEastAsia"/>
          <w:b/>
          <w:color w:val="auto"/>
          <w:sz w:val="44"/>
          <w:szCs w:val="44"/>
        </w:rPr>
        <w:sectPr>
          <w:headerReference r:id="rId3" w:type="default"/>
          <w:footerReference r:id="rId4" w:type="default"/>
          <w:pgSz w:w="11906" w:h="16838"/>
          <w:pgMar w:top="1131" w:right="1134" w:bottom="1418" w:left="1418" w:header="851" w:footer="851" w:gutter="0"/>
          <w:pgNumType w:fmt="numberInDash"/>
          <w:cols w:space="0" w:num="1"/>
          <w:titlePg/>
          <w:docGrid w:type="lines" w:linePitch="312" w:charSpace="0"/>
        </w:sectPr>
      </w:pPr>
    </w:p>
    <w:p w14:paraId="6C15FF97">
      <w:pPr>
        <w:jc w:val="center"/>
        <w:rPr>
          <w:rFonts w:hint="eastAsia"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22FB2C28">
      <w:pPr>
        <w:pStyle w:val="31"/>
        <w:tabs>
          <w:tab w:val="right" w:leader="dot" w:pos="9071"/>
        </w:tabs>
        <w:spacing w:line="1100" w:lineRule="exact"/>
        <w:rPr>
          <w:rFonts w:hint="eastAsia" w:cs="仿宋" w:asciiTheme="minorEastAsia" w:hAnsiTheme="minorEastAsia" w:eastAsiaTheme="minorEastAsia"/>
          <w:color w:val="auto"/>
          <w:sz w:val="30"/>
          <w:szCs w:val="30"/>
        </w:rPr>
      </w:pPr>
      <w:bookmarkStart w:id="2" w:name="_Toc5293"/>
      <w:bookmarkStart w:id="3" w:name="_Toc16218"/>
      <w:bookmarkStart w:id="4" w:name="_Toc27420"/>
      <w:bookmarkStart w:id="5" w:name="_Toc20652"/>
      <w:bookmarkStart w:id="6" w:name="_Toc389582033"/>
      <w:bookmarkStart w:id="7" w:name="_Toc20858"/>
      <w:bookmarkStart w:id="8" w:name="_Toc19886"/>
      <w:bookmarkStart w:id="9" w:name="_Toc21518"/>
      <w:bookmarkStart w:id="10" w:name="_Toc403077638"/>
      <w:bookmarkStart w:id="11" w:name="_Toc363474016"/>
      <w:bookmarkStart w:id="12" w:name="_Toc363473971"/>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8D9CE61">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xml:space="preserve">- </w:t>
      </w:r>
      <w:r>
        <w:rPr>
          <w:rFonts w:hint="eastAsia" w:cs="仿宋" w:asciiTheme="minorEastAsia" w:hAnsiTheme="minorEastAsia" w:eastAsiaTheme="minorEastAsia"/>
          <w:color w:val="auto"/>
          <w:sz w:val="30"/>
          <w:szCs w:val="30"/>
          <w:lang w:val="en-US" w:eastAsia="zh-CN"/>
        </w:rPr>
        <w:t>6</w:t>
      </w:r>
      <w:r>
        <w:rPr>
          <w:rFonts w:hint="eastAsia" w:cs="仿宋" w:asciiTheme="minorEastAsia" w:hAnsiTheme="minorEastAsia" w:eastAsiaTheme="minorEastAsia"/>
          <w:color w:val="auto"/>
          <w:sz w:val="30"/>
          <w:szCs w:val="30"/>
        </w:rPr>
        <w:t xml:space="preserve">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F1C8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0286573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C894E">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- 34 -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FBC7B9D">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- 49 -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CDEED69">
      <w:pPr>
        <w:pStyle w:val="31"/>
        <w:tabs>
          <w:tab w:val="right" w:leader="dot" w:pos="8302"/>
        </w:tabs>
        <w:spacing w:line="900" w:lineRule="exact"/>
        <w:rPr>
          <w:rFonts w:hint="eastAsia" w:cs="仿宋" w:asciiTheme="minorEastAsia" w:hAnsiTheme="minorEastAsia" w:eastAsiaTheme="minorEastAsia"/>
          <w:color w:val="auto"/>
        </w:rPr>
        <w:sectPr>
          <w:footerReference r:id="rId5"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p>
    <w:bookmarkEnd w:id="2"/>
    <w:bookmarkEnd w:id="3"/>
    <w:bookmarkEnd w:id="4"/>
    <w:bookmarkEnd w:id="5"/>
    <w:bookmarkEnd w:id="6"/>
    <w:bookmarkEnd w:id="7"/>
    <w:bookmarkEnd w:id="8"/>
    <w:bookmarkEnd w:id="9"/>
    <w:p w14:paraId="2F46918A">
      <w:pPr>
        <w:pStyle w:val="2"/>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13" w:name="_Toc7310"/>
      <w:bookmarkStart w:id="14" w:name="_Toc423973071"/>
      <w:bookmarkStart w:id="15" w:name="_Toc4757"/>
      <w:bookmarkStart w:id="16" w:name="_Toc389582035"/>
      <w:bookmarkStart w:id="17" w:name="_Toc2929"/>
      <w:bookmarkStart w:id="18" w:name="_Toc29249"/>
      <w:bookmarkStart w:id="19" w:name="_Toc3564"/>
      <w:bookmarkStart w:id="20" w:name="_Toc423973072"/>
      <w:r>
        <w:rPr>
          <w:rFonts w:hint="eastAsia" w:cs="仿宋" w:asciiTheme="minorEastAsia" w:hAnsiTheme="minorEastAsia" w:eastAsiaTheme="minorEastAsia"/>
          <w:bCs/>
          <w:color w:val="auto"/>
          <w:sz w:val="36"/>
          <w:szCs w:val="36"/>
        </w:rPr>
        <w:t>第一章  竞争性磋商公告</w:t>
      </w:r>
      <w:bookmarkEnd w:id="13"/>
      <w:bookmarkEnd w:id="14"/>
      <w:bookmarkEnd w:id="15"/>
    </w:p>
    <w:tbl>
      <w:tblPr>
        <w:tblStyle w:val="47"/>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2"/>
      </w:tblGrid>
      <w:tr w14:paraId="5815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tcBorders>
              <w:top w:val="single" w:color="auto" w:sz="4" w:space="0"/>
              <w:left w:val="single" w:color="auto" w:sz="4" w:space="0"/>
              <w:bottom w:val="single" w:color="auto" w:sz="4" w:space="0"/>
              <w:right w:val="single" w:color="auto" w:sz="4" w:space="0"/>
            </w:tcBorders>
          </w:tcPr>
          <w:p w14:paraId="10784751">
            <w:pPr>
              <w:widowControl/>
              <w:shd w:val="clear" w:color="auto" w:fill="FFFFFF"/>
              <w:spacing w:line="520" w:lineRule="exact"/>
              <w:textAlignment w:val="baseline"/>
              <w:rPr>
                <w:rFonts w:hint="eastAsia" w:hAnsi="宋体" w:cs="宋体"/>
                <w:color w:val="auto"/>
                <w:szCs w:val="24"/>
                <w:shd w:val="clear" w:color="auto" w:fill="FFFFFF"/>
              </w:rPr>
            </w:pPr>
            <w:bookmarkStart w:id="21" w:name="_Toc26080"/>
            <w:r>
              <w:rPr>
                <w:rFonts w:hint="eastAsia" w:hAnsi="宋体" w:cs="宋体"/>
                <w:b/>
                <w:bCs/>
                <w:color w:val="auto"/>
                <w:szCs w:val="24"/>
                <w:shd w:val="clear" w:color="auto" w:fill="FFFFFF"/>
                <w:lang w:bidi="ar"/>
              </w:rPr>
              <w:t>项目概况</w:t>
            </w:r>
          </w:p>
          <w:p w14:paraId="7154AA4A">
            <w:pPr>
              <w:widowControl/>
              <w:spacing w:line="520" w:lineRule="exact"/>
              <w:ind w:firstLine="480" w:firstLineChars="200"/>
              <w:textAlignment w:val="baseline"/>
              <w:rPr>
                <w:rFonts w:hint="eastAsia" w:hAnsi="宋体" w:cs="宋体"/>
                <w:color w:val="auto"/>
                <w:szCs w:val="24"/>
              </w:rPr>
            </w:pPr>
            <w:r>
              <w:rPr>
                <w:rFonts w:hint="eastAsia" w:hAnsi="宋体" w:cs="仿宋"/>
                <w:color w:val="auto"/>
                <w:szCs w:val="24"/>
                <w:lang w:eastAsia="zh-CN" w:bidi="ar"/>
              </w:rPr>
              <w:t>北关街道办事处机关食堂食材采购及配送服务购买项目</w:t>
            </w:r>
            <w:r>
              <w:rPr>
                <w:rFonts w:hint="eastAsia" w:hAnsi="宋体" w:cs="宋体"/>
                <w:color w:val="auto"/>
                <w:szCs w:val="24"/>
                <w:lang w:bidi="ar"/>
              </w:rPr>
              <w:t>的潜在供应商应在西安市莲湖区北关正街35号方兴大厦4-018室获取采购文件。并于202</w:t>
            </w:r>
            <w:r>
              <w:rPr>
                <w:rFonts w:hint="eastAsia" w:hAnsi="宋体" w:cs="宋体"/>
                <w:color w:val="auto"/>
                <w:szCs w:val="24"/>
                <w:lang w:val="en-US" w:eastAsia="zh-CN" w:bidi="ar"/>
              </w:rPr>
              <w:t>6</w:t>
            </w:r>
            <w:r>
              <w:rPr>
                <w:rFonts w:hint="eastAsia" w:hAnsi="宋体" w:cs="宋体"/>
                <w:color w:val="auto"/>
                <w:szCs w:val="24"/>
                <w:lang w:bidi="ar"/>
              </w:rPr>
              <w:t>年</w:t>
            </w:r>
            <w:r>
              <w:rPr>
                <w:rFonts w:hint="eastAsia" w:hAnsi="宋体" w:cs="宋体"/>
                <w:color w:val="auto"/>
                <w:szCs w:val="24"/>
                <w:lang w:val="en-US" w:eastAsia="zh-CN" w:bidi="ar"/>
              </w:rPr>
              <w:t>4</w:t>
            </w:r>
            <w:r>
              <w:rPr>
                <w:rFonts w:hint="eastAsia" w:hAnsi="宋体" w:cs="宋体"/>
                <w:color w:val="auto"/>
                <w:szCs w:val="24"/>
                <w:lang w:bidi="ar"/>
              </w:rPr>
              <w:t>月</w:t>
            </w:r>
            <w:r>
              <w:rPr>
                <w:rFonts w:hint="eastAsia" w:hAnsi="宋体" w:cs="宋体"/>
                <w:color w:val="auto"/>
                <w:szCs w:val="24"/>
                <w:lang w:val="en-US" w:eastAsia="zh-CN" w:bidi="ar"/>
              </w:rPr>
              <w:t>7</w:t>
            </w:r>
            <w:r>
              <w:rPr>
                <w:rFonts w:hint="eastAsia" w:hAnsi="宋体" w:cs="宋体"/>
                <w:color w:val="auto"/>
                <w:szCs w:val="24"/>
                <w:lang w:bidi="ar"/>
              </w:rPr>
              <w:t>日</w:t>
            </w:r>
            <w:r>
              <w:rPr>
                <w:rFonts w:hint="eastAsia" w:hAnsi="宋体" w:cs="宋体"/>
                <w:color w:val="auto"/>
                <w:szCs w:val="24"/>
                <w:lang w:val="en-US" w:eastAsia="zh-CN" w:bidi="ar"/>
              </w:rPr>
              <w:t>14</w:t>
            </w:r>
            <w:r>
              <w:rPr>
                <w:rFonts w:hint="eastAsia" w:hAnsi="宋体" w:cs="宋体"/>
                <w:color w:val="auto"/>
                <w:szCs w:val="24"/>
                <w:lang w:bidi="ar"/>
              </w:rPr>
              <w:t>时</w:t>
            </w:r>
            <w:r>
              <w:rPr>
                <w:rFonts w:hint="eastAsia" w:hAnsi="宋体" w:cs="宋体"/>
                <w:color w:val="auto"/>
                <w:szCs w:val="24"/>
                <w:lang w:val="en-US" w:eastAsia="zh-CN" w:bidi="ar"/>
              </w:rPr>
              <w:t>3</w:t>
            </w:r>
            <w:r>
              <w:rPr>
                <w:rFonts w:hint="eastAsia" w:hAnsi="宋体" w:cs="宋体"/>
                <w:color w:val="auto"/>
                <w:szCs w:val="24"/>
                <w:lang w:bidi="ar"/>
              </w:rPr>
              <w:t>0分（北京时间）前提交响应文件。</w:t>
            </w:r>
          </w:p>
        </w:tc>
      </w:tr>
    </w:tbl>
    <w:p w14:paraId="59F68A26">
      <w:pPr>
        <w:widowControl/>
        <w:shd w:val="clear" w:color="auto" w:fill="FFFFFF"/>
        <w:spacing w:line="360" w:lineRule="auto"/>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一、项目基本情况</w:t>
      </w:r>
    </w:p>
    <w:p w14:paraId="621EB390">
      <w:pPr>
        <w:widowControl/>
        <w:shd w:val="clear" w:color="auto" w:fill="FFFFFF"/>
        <w:spacing w:line="360" w:lineRule="auto"/>
        <w:ind w:firstLine="480" w:firstLineChars="200"/>
        <w:textAlignment w:val="baseline"/>
        <w:rPr>
          <w:rFonts w:hint="eastAsia" w:hAnsi="宋体" w:eastAsia="宋体" w:cs="宋体"/>
          <w:color w:val="auto"/>
          <w:szCs w:val="24"/>
          <w:u w:val="none"/>
          <w:shd w:val="clear" w:color="auto" w:fill="FFFFFF"/>
          <w:lang w:eastAsia="zh-CN"/>
        </w:rPr>
      </w:pPr>
      <w:r>
        <w:rPr>
          <w:rFonts w:hint="eastAsia" w:hAnsi="宋体" w:cs="宋体"/>
          <w:color w:val="auto"/>
          <w:szCs w:val="24"/>
          <w:shd w:val="clear" w:color="auto" w:fill="FFFFFF"/>
          <w:lang w:bidi="ar"/>
        </w:rPr>
        <w:t>项目编号</w:t>
      </w:r>
      <w:r>
        <w:rPr>
          <w:rFonts w:hint="eastAsia" w:hAnsi="宋体" w:cs="宋体"/>
          <w:color w:val="auto"/>
          <w:szCs w:val="24"/>
          <w:u w:val="none"/>
          <w:shd w:val="clear" w:color="auto" w:fill="FFFFFF"/>
          <w:lang w:bidi="ar"/>
        </w:rPr>
        <w:t>：</w:t>
      </w:r>
      <w:r>
        <w:rPr>
          <w:rFonts w:hint="eastAsia" w:hAnsi="宋体" w:cs="宋体"/>
          <w:color w:val="auto"/>
          <w:szCs w:val="24"/>
          <w:u w:val="none"/>
          <w:shd w:val="clear" w:color="auto" w:fill="FFFFFF"/>
          <w:lang w:eastAsia="zh-CN" w:bidi="ar"/>
        </w:rPr>
        <w:t>SXWXZBDL2026-ZC-CS1009</w:t>
      </w:r>
    </w:p>
    <w:p w14:paraId="4EDB7A65">
      <w:pPr>
        <w:widowControl/>
        <w:shd w:val="clear" w:color="auto" w:fill="FFFFFF"/>
        <w:spacing w:line="360" w:lineRule="auto"/>
        <w:ind w:firstLine="480" w:firstLineChars="200"/>
        <w:textAlignment w:val="baseline"/>
        <w:rPr>
          <w:rFonts w:hint="eastAsia" w:hAnsi="宋体" w:eastAsia="宋体" w:cs="宋体"/>
          <w:color w:val="auto"/>
          <w:szCs w:val="24"/>
          <w:shd w:val="clear" w:color="auto" w:fill="FFFFFF"/>
          <w:lang w:eastAsia="zh-CN"/>
        </w:rPr>
      </w:pPr>
      <w:r>
        <w:rPr>
          <w:rFonts w:hint="eastAsia" w:hAnsi="宋体" w:cs="宋体"/>
          <w:color w:val="auto"/>
          <w:szCs w:val="24"/>
          <w:u w:val="none"/>
          <w:shd w:val="clear" w:color="auto" w:fill="FFFFFF"/>
          <w:lang w:bidi="ar"/>
        </w:rPr>
        <w:t>项目名称：</w:t>
      </w:r>
      <w:r>
        <w:rPr>
          <w:rFonts w:hint="eastAsia" w:hAnsi="宋体" w:cs="仿宋"/>
          <w:color w:val="auto"/>
          <w:szCs w:val="24"/>
          <w:u w:val="none"/>
          <w:shd w:val="clear" w:color="auto" w:fill="FFFFFF"/>
          <w:lang w:eastAsia="zh-CN" w:bidi="ar"/>
        </w:rPr>
        <w:t>北关街道办事处机关食堂食材采购及配送服务购买项目</w:t>
      </w:r>
    </w:p>
    <w:p w14:paraId="54F361C9">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采购方式：竞争性磋商</w:t>
      </w:r>
    </w:p>
    <w:p w14:paraId="17FB47D8">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预算金额：</w:t>
      </w:r>
      <w:r>
        <w:rPr>
          <w:rFonts w:hint="eastAsia" w:hAnsi="宋体" w:cs="宋体"/>
          <w:color w:val="auto"/>
          <w:szCs w:val="24"/>
          <w:shd w:val="clear" w:color="auto" w:fill="FFFFFF"/>
          <w:lang w:val="en-US" w:eastAsia="zh-CN" w:bidi="ar"/>
        </w:rPr>
        <w:t>270,000</w:t>
      </w:r>
      <w:r>
        <w:rPr>
          <w:rFonts w:hint="eastAsia" w:hAnsi="宋体" w:cs="宋体"/>
          <w:color w:val="auto"/>
          <w:szCs w:val="24"/>
          <w:shd w:val="clear" w:color="auto" w:fill="FFFFFF"/>
          <w:lang w:bidi="ar"/>
        </w:rPr>
        <w:t>.00元</w:t>
      </w:r>
    </w:p>
    <w:p w14:paraId="1DFFEB8F">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采购需求：</w:t>
      </w:r>
    </w:p>
    <w:p w14:paraId="7DFC885D">
      <w:pPr>
        <w:widowControl/>
        <w:shd w:val="clear" w:color="auto" w:fill="FFFFFF"/>
        <w:spacing w:line="360" w:lineRule="auto"/>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北关街道办事处机关食堂食材采购及配送服务购买项目</w:t>
      </w:r>
      <w:r>
        <w:rPr>
          <w:rFonts w:hint="eastAsia" w:hAnsi="宋体" w:cs="宋体"/>
          <w:color w:val="auto"/>
          <w:szCs w:val="24"/>
          <w:shd w:val="clear" w:color="auto" w:fill="FFFFFF"/>
          <w:lang w:bidi="ar"/>
        </w:rPr>
        <w:t>）</w:t>
      </w:r>
    </w:p>
    <w:p w14:paraId="5C08598F">
      <w:pPr>
        <w:widowControl/>
        <w:shd w:val="clear" w:color="auto" w:fill="FFFFFF"/>
        <w:spacing w:line="360" w:lineRule="auto"/>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合同包预算金额：</w:t>
      </w:r>
      <w:r>
        <w:rPr>
          <w:rFonts w:hint="eastAsia" w:hAnsi="宋体" w:cs="宋体"/>
          <w:color w:val="auto"/>
          <w:szCs w:val="24"/>
          <w:shd w:val="clear" w:color="auto" w:fill="FFFFFF"/>
          <w:lang w:val="en-US" w:eastAsia="zh-CN" w:bidi="ar"/>
        </w:rPr>
        <w:t>270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.00元</w:t>
      </w:r>
    </w:p>
    <w:tbl>
      <w:tblPr>
        <w:tblStyle w:val="47"/>
        <w:tblW w:w="5000" w:type="pct"/>
        <w:tblInd w:w="0" w:type="dxa"/>
        <w:tblLayout w:type="fixed"/>
        <w:tblCellMar>
          <w:top w:w="0" w:type="dxa"/>
          <w:left w:w="0" w:type="dxa"/>
          <w:bottom w:w="0" w:type="dxa"/>
          <w:right w:w="0" w:type="dxa"/>
        </w:tblCellMar>
      </w:tblPr>
      <w:tblGrid>
        <w:gridCol w:w="1001"/>
        <w:gridCol w:w="1215"/>
        <w:gridCol w:w="1698"/>
        <w:gridCol w:w="1131"/>
        <w:gridCol w:w="1702"/>
        <w:gridCol w:w="1593"/>
        <w:gridCol w:w="1525"/>
      </w:tblGrid>
      <w:tr w14:paraId="5802D5BC">
        <w:tblPrEx>
          <w:tblCellMar>
            <w:top w:w="0" w:type="dxa"/>
            <w:left w:w="0" w:type="dxa"/>
            <w:bottom w:w="0" w:type="dxa"/>
            <w:right w:w="0" w:type="dxa"/>
          </w:tblCellMar>
        </w:tblPrEx>
        <w:trPr>
          <w:trHeight w:val="728" w:hRule="atLeast"/>
          <w:tblHeader/>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760B3DE">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品目号</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E11B38">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品目名称</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DDE2FCD">
            <w:pPr>
              <w:widowControl/>
              <w:spacing w:line="360" w:lineRule="auto"/>
              <w:jc w:val="center"/>
              <w:rPr>
                <w:rFonts w:hint="eastAsia" w:hAnsi="宋体" w:cs="宋体"/>
                <w:b/>
                <w:bCs/>
                <w:color w:val="auto"/>
                <w:szCs w:val="24"/>
              </w:rPr>
            </w:pPr>
            <w:r>
              <w:rPr>
                <w:rFonts w:hint="eastAsia" w:hAnsi="宋体" w:cs="宋体"/>
                <w:b/>
                <w:bCs/>
                <w:color w:val="auto"/>
                <w:szCs w:val="24"/>
                <w:lang w:bidi="ar"/>
              </w:rPr>
              <w:t>采购标的</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DC99FF">
            <w:pPr>
              <w:widowControl/>
              <w:spacing w:line="360" w:lineRule="auto"/>
              <w:jc w:val="center"/>
              <w:rPr>
                <w:rFonts w:hint="eastAsia" w:hAnsi="宋体" w:cs="宋体"/>
                <w:b/>
                <w:bCs/>
                <w:color w:val="auto"/>
                <w:szCs w:val="24"/>
              </w:rPr>
            </w:pPr>
            <w:r>
              <w:rPr>
                <w:rFonts w:hint="eastAsia" w:hAnsi="宋体" w:cs="宋体"/>
                <w:b/>
                <w:bCs/>
                <w:color w:val="auto"/>
                <w:szCs w:val="24"/>
                <w:lang w:bidi="ar"/>
              </w:rPr>
              <w:t>数量</w:t>
            </w:r>
          </w:p>
          <w:p w14:paraId="2D0CB344">
            <w:pPr>
              <w:widowControl/>
              <w:spacing w:line="360" w:lineRule="auto"/>
              <w:jc w:val="center"/>
              <w:rPr>
                <w:rFonts w:hint="eastAsia" w:hAnsi="宋体" w:cs="宋体"/>
                <w:b/>
                <w:bCs/>
                <w:color w:val="auto"/>
                <w:szCs w:val="24"/>
              </w:rPr>
            </w:pPr>
            <w:r>
              <w:rPr>
                <w:rFonts w:hint="eastAsia" w:hAnsi="宋体" w:cs="宋体"/>
                <w:b/>
                <w:bCs/>
                <w:color w:val="auto"/>
                <w:szCs w:val="24"/>
                <w:lang w:bidi="ar"/>
              </w:rPr>
              <w:t>（单位）</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45F332">
            <w:pPr>
              <w:widowControl/>
              <w:spacing w:line="360" w:lineRule="auto"/>
              <w:jc w:val="center"/>
              <w:rPr>
                <w:rFonts w:hint="eastAsia" w:hAnsi="宋体" w:cs="宋体"/>
                <w:b/>
                <w:bCs/>
                <w:color w:val="auto"/>
                <w:szCs w:val="24"/>
              </w:rPr>
            </w:pPr>
            <w:r>
              <w:rPr>
                <w:rFonts w:hint="eastAsia" w:hAnsi="宋体" w:cs="宋体"/>
                <w:b/>
                <w:bCs/>
                <w:color w:val="auto"/>
                <w:szCs w:val="24"/>
                <w:lang w:bidi="ar"/>
              </w:rPr>
              <w:t>技术规格、参数及要求</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8FA78C">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品目预算</w:t>
            </w:r>
          </w:p>
          <w:p w14:paraId="131B6C4C">
            <w:pPr>
              <w:widowControl/>
              <w:spacing w:line="360" w:lineRule="auto"/>
              <w:jc w:val="center"/>
              <w:rPr>
                <w:rFonts w:hint="eastAsia" w:hAnsi="宋体" w:cs="宋体"/>
                <w:b/>
                <w:bCs/>
                <w:color w:val="auto"/>
                <w:szCs w:val="24"/>
              </w:rPr>
            </w:pPr>
            <w:r>
              <w:rPr>
                <w:rFonts w:hint="eastAsia" w:hAnsi="宋体" w:cs="宋体"/>
                <w:b/>
                <w:bCs/>
                <w:color w:val="auto"/>
                <w:szCs w:val="24"/>
                <w:lang w:bidi="ar"/>
              </w:rPr>
              <w:t>(元)</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164932">
            <w:pPr>
              <w:widowControl/>
              <w:spacing w:line="360" w:lineRule="auto"/>
              <w:jc w:val="center"/>
              <w:rPr>
                <w:rFonts w:hint="eastAsia" w:hAnsi="宋体" w:cs="宋体"/>
                <w:b/>
                <w:bCs/>
                <w:color w:val="auto"/>
                <w:szCs w:val="24"/>
              </w:rPr>
            </w:pPr>
            <w:r>
              <w:rPr>
                <w:rFonts w:hint="eastAsia" w:hAnsi="宋体" w:cs="宋体"/>
                <w:b/>
                <w:bCs/>
                <w:color w:val="auto"/>
                <w:szCs w:val="24"/>
                <w:lang w:bidi="ar"/>
              </w:rPr>
              <w:t>最高限价(元)</w:t>
            </w:r>
          </w:p>
        </w:tc>
      </w:tr>
      <w:tr w14:paraId="6B7687A9">
        <w:tblPrEx>
          <w:tblCellMar>
            <w:top w:w="0" w:type="dxa"/>
            <w:left w:w="0" w:type="dxa"/>
            <w:bottom w:w="0" w:type="dxa"/>
            <w:right w:w="0" w:type="dxa"/>
          </w:tblCellMar>
        </w:tblPrEx>
        <w:trPr>
          <w:trHeight w:val="480" w:hRule="atLeast"/>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CE6D93">
            <w:pPr>
              <w:widowControl/>
              <w:spacing w:line="360" w:lineRule="auto"/>
              <w:jc w:val="center"/>
              <w:rPr>
                <w:rFonts w:hint="eastAsia" w:hAnsi="宋体" w:cs="宋体"/>
                <w:color w:val="auto"/>
                <w:szCs w:val="24"/>
              </w:rPr>
            </w:pPr>
            <w:r>
              <w:rPr>
                <w:rFonts w:hint="eastAsia" w:hAnsi="宋体" w:cs="宋体"/>
                <w:color w:val="auto"/>
                <w:szCs w:val="24"/>
                <w:lang w:bidi="ar"/>
              </w:rPr>
              <w:t>1-1</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D4EB044">
            <w:pPr>
              <w:widowControl/>
              <w:spacing w:line="360" w:lineRule="auto"/>
              <w:jc w:val="center"/>
              <w:rPr>
                <w:rFonts w:hint="default" w:hAnsi="宋体" w:eastAsia="宋体" w:cs="宋体"/>
                <w:color w:val="auto"/>
                <w:szCs w:val="24"/>
                <w:lang w:val="en-US" w:eastAsia="zh-CN"/>
              </w:rPr>
            </w:pPr>
            <w:r>
              <w:rPr>
                <w:rFonts w:hint="eastAsia" w:hAnsi="宋体" w:cs="宋体"/>
                <w:color w:val="auto"/>
                <w:szCs w:val="24"/>
                <w:lang w:val="en-US" w:eastAsia="zh-CN"/>
              </w:rPr>
              <w:t>餐饮服务</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ECCF0F4">
            <w:pPr>
              <w:widowControl/>
              <w:spacing w:line="360" w:lineRule="auto"/>
              <w:jc w:val="center"/>
              <w:rPr>
                <w:rFonts w:hint="default" w:hAnsi="宋体" w:eastAsia="宋体" w:cs="宋体"/>
                <w:color w:val="auto"/>
                <w:szCs w:val="24"/>
                <w:lang w:val="en-US" w:eastAsia="zh-CN"/>
              </w:rPr>
            </w:pPr>
            <w:r>
              <w:rPr>
                <w:rFonts w:hint="eastAsia" w:hAnsi="宋体" w:cs="宋体"/>
                <w:color w:val="auto"/>
                <w:szCs w:val="24"/>
                <w:lang w:val="en-US" w:eastAsia="zh-CN"/>
              </w:rPr>
              <w:t>270000</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4488B8">
            <w:pPr>
              <w:widowControl/>
              <w:spacing w:line="360" w:lineRule="auto"/>
              <w:jc w:val="center"/>
              <w:rPr>
                <w:rFonts w:hint="eastAsia" w:hAnsi="宋体" w:eastAsia="宋体" w:cs="宋体"/>
                <w:color w:val="auto"/>
                <w:szCs w:val="24"/>
                <w:lang w:val="en-US" w:eastAsia="zh-CN"/>
              </w:rPr>
            </w:pPr>
            <w:r>
              <w:rPr>
                <w:rFonts w:hint="eastAsia" w:hAnsi="宋体" w:cs="宋体"/>
                <w:color w:val="auto"/>
                <w:szCs w:val="24"/>
                <w:lang w:val="en-US" w:eastAsia="zh-CN"/>
              </w:rPr>
              <w:t>1（项）</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3DF101">
            <w:pPr>
              <w:widowControl/>
              <w:spacing w:line="360" w:lineRule="auto"/>
              <w:jc w:val="center"/>
              <w:rPr>
                <w:rFonts w:hint="eastAsia" w:hAnsi="宋体" w:cs="宋体"/>
                <w:color w:val="auto"/>
                <w:szCs w:val="24"/>
              </w:rPr>
            </w:pPr>
            <w:r>
              <w:rPr>
                <w:rFonts w:hint="eastAsia" w:hAnsi="宋体" w:cs="宋体"/>
                <w:color w:val="auto"/>
                <w:szCs w:val="24"/>
                <w:lang w:bidi="ar"/>
              </w:rPr>
              <w:t>详见采购文件</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2539E5D">
            <w:pPr>
              <w:widowControl/>
              <w:spacing w:line="360" w:lineRule="auto"/>
              <w:jc w:val="center"/>
              <w:rPr>
                <w:rFonts w:hint="eastAsia" w:hAnsi="宋体" w:cs="宋体"/>
                <w:color w:val="auto"/>
                <w:szCs w:val="24"/>
              </w:rPr>
            </w:pPr>
            <w:r>
              <w:rPr>
                <w:rFonts w:hint="eastAsia" w:hAnsi="宋体" w:cs="宋体"/>
                <w:color w:val="auto"/>
                <w:szCs w:val="24"/>
                <w:shd w:val="clear" w:color="auto" w:fill="FFFFFF"/>
                <w:lang w:val="en-US" w:eastAsia="zh-CN" w:bidi="ar"/>
              </w:rPr>
              <w:t>270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CEF17F3">
            <w:pPr>
              <w:widowControl/>
              <w:spacing w:line="360" w:lineRule="auto"/>
              <w:jc w:val="right"/>
              <w:rPr>
                <w:rFonts w:hint="eastAsia" w:hAnsi="宋体" w:cs="宋体"/>
                <w:color w:val="auto"/>
                <w:szCs w:val="24"/>
              </w:rPr>
            </w:pPr>
            <w:r>
              <w:rPr>
                <w:rFonts w:hint="eastAsia" w:hAnsi="宋体" w:cs="宋体"/>
                <w:color w:val="auto"/>
                <w:szCs w:val="24"/>
                <w:shd w:val="clear" w:color="auto" w:fill="FFFFFF"/>
                <w:lang w:val="en-US" w:eastAsia="zh-CN" w:bidi="ar"/>
              </w:rPr>
              <w:t>270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w:t>
            </w:r>
          </w:p>
        </w:tc>
      </w:tr>
    </w:tbl>
    <w:p w14:paraId="3D3F5C0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本合同包不接受联合体</w:t>
      </w:r>
      <w:r>
        <w:rPr>
          <w:rFonts w:hint="eastAsia" w:hAnsi="宋体" w:cs="宋体"/>
          <w:color w:val="auto"/>
          <w:szCs w:val="24"/>
          <w:shd w:val="clear" w:color="auto" w:fill="FFFFFF"/>
          <w:lang w:eastAsia="zh-CN" w:bidi="ar"/>
        </w:rPr>
        <w:t>磋商</w:t>
      </w:r>
    </w:p>
    <w:p w14:paraId="42BB29B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合同履行期限：</w:t>
      </w:r>
      <w:r>
        <w:rPr>
          <w:rFonts w:hint="eastAsia" w:asciiTheme="minorEastAsia" w:hAnsiTheme="minorEastAsia" w:eastAsiaTheme="minorEastAsia"/>
          <w:color w:val="auto"/>
          <w:szCs w:val="24"/>
          <w:highlight w:val="none"/>
          <w:lang w:val="en-US" w:eastAsia="zh-CN"/>
        </w:rPr>
        <w:t>一年</w:t>
      </w:r>
      <w:r>
        <w:rPr>
          <w:rFonts w:hint="eastAsia" w:hAnsi="宋体" w:cs="宋体"/>
          <w:color w:val="auto"/>
          <w:szCs w:val="24"/>
          <w:shd w:val="clear" w:color="auto" w:fill="FFFFFF"/>
          <w:lang w:val="en-US" w:eastAsia="zh-CN" w:bidi="ar"/>
        </w:rPr>
        <w:t>。</w:t>
      </w:r>
    </w:p>
    <w:p w14:paraId="213C9798">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二、申请人的资格要求：</w:t>
      </w:r>
    </w:p>
    <w:p w14:paraId="2C905F9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1.满足《中华人民共和国政府采购法》第二十二条规</w:t>
      </w:r>
      <w:bookmarkStart w:id="94" w:name="_GoBack"/>
      <w:bookmarkEnd w:id="94"/>
      <w:r>
        <w:rPr>
          <w:rFonts w:hint="eastAsia" w:hAnsi="宋体" w:cs="宋体"/>
          <w:color w:val="auto"/>
          <w:szCs w:val="24"/>
          <w:shd w:val="clear" w:color="auto" w:fill="FFFFFF"/>
          <w:lang w:bidi="ar"/>
        </w:rPr>
        <w:t>定；</w:t>
      </w:r>
    </w:p>
    <w:p w14:paraId="39AFCE4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2.落实政府采购政策需满足的资格要求：</w:t>
      </w:r>
    </w:p>
    <w:p w14:paraId="2888D93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北关街道办事处机关食堂食材采购及配送服务购买项目</w:t>
      </w:r>
      <w:r>
        <w:rPr>
          <w:rFonts w:hint="eastAsia" w:hAnsi="宋体" w:cs="宋体"/>
          <w:color w:val="auto"/>
          <w:szCs w:val="24"/>
          <w:shd w:val="clear" w:color="auto" w:fill="FFFFFF"/>
          <w:lang w:bidi="ar"/>
        </w:rPr>
        <w:t>)落实政府采购政策需满足的资格要求如下：</w:t>
      </w:r>
    </w:p>
    <w:p w14:paraId="0629429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（1）《政府采购促进中小企业发展管理办法》（财库〔2020〕46号）；</w:t>
      </w:r>
    </w:p>
    <w:p w14:paraId="69777CA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（2）《财政部司法部关于政府采购支持监狱企业发展有关问题的通知》（财库〔2014〕68号）；</w:t>
      </w:r>
    </w:p>
    <w:p w14:paraId="1281612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（3）《国务院办公厅关于建立政府强制采购节能产品制度的通知》（国发办〔2007〕51号）；</w:t>
      </w:r>
    </w:p>
    <w:p w14:paraId="67A2154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（4）《三部门联合发布关于促进残疾人就业政府采购政策的通知》（财库〔2017〕141号）；</w:t>
      </w:r>
    </w:p>
    <w:p w14:paraId="1BF8BE4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（5）《财政部发展改革委生态环境部市场监管总局关于调整优化节能产品、环境标志产品政府采购执行机制的通知》（财库〔2019〕9号）；</w:t>
      </w:r>
    </w:p>
    <w:p w14:paraId="564C1FF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（6）陕西省财政厅关于印发《陕西省中小企业政府采购信用融资办法》（陕财办采〔2018〕23号）；</w:t>
      </w:r>
    </w:p>
    <w:p w14:paraId="1D514DF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（7）《财政部农业农村部国家乡村振兴局关于运用政府采购政策支持乡村产业振兴的通知》（财库〔2021〕19号）；</w:t>
      </w:r>
    </w:p>
    <w:p w14:paraId="6DBBD29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（8）《财政部农业农村部国家 乡村振兴局 中华全国供销合作总社关于印发&lt;关于深入开展政府采购脱贫地区农副产品工作推进乡村产业振兴的实施意见&gt;的通知》（财库〔2021〕20号）；</w:t>
      </w:r>
    </w:p>
    <w:p w14:paraId="17DC57A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（9）《陕西省财政厅关于进一步加强政府绿色采购有关问题的通知》（陕财办采〔2021〕29号）；</w:t>
      </w:r>
      <w:r>
        <w:rPr>
          <w:rFonts w:hint="eastAsia" w:hAnsi="宋体" w:cs="宋体"/>
          <w:color w:val="auto"/>
          <w:szCs w:val="24"/>
          <w:shd w:val="clear" w:color="auto" w:fill="FFFFFF"/>
          <w:lang w:val="en-US" w:eastAsia="zh-CN" w:bidi="ar"/>
        </w:rPr>
        <w:t xml:space="preserve">                                                                                                                                                                           </w:t>
      </w:r>
    </w:p>
    <w:p w14:paraId="65E3D6E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（10）陕西省财政厅《关于加快推进我省中小企业政府采购信用融资工作的通知》（陕财办采〔2020〕15号）；</w:t>
      </w:r>
    </w:p>
    <w:p w14:paraId="30E403E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（11）《关于进一步加大政府采购支持中小企业力度的通知》（财库〔2022〕19号）；</w:t>
      </w:r>
    </w:p>
    <w:p w14:paraId="60B37C6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（12）《财政部住房城乡建设部工业和信息化部关于扩大政府采购绿色建材促进建筑品质提升政策实施范围的通知》（财库〔2022〕35号）；</w:t>
      </w:r>
    </w:p>
    <w:p w14:paraId="50FC362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（13）《财政部关于在政府采购活动中落实平等对待内外资企业有关政策的通知》（财库〔2021〕35号）；</w:t>
      </w:r>
    </w:p>
    <w:p w14:paraId="000CA33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Ansi="宋体" w:cs="宋体"/>
          <w:color w:val="auto"/>
          <w:szCs w:val="24"/>
          <w:shd w:val="clear" w:color="auto" w:fill="FFFFFF"/>
          <w:lang w:bidi="ar"/>
        </w:rPr>
        <w:t>（1</w:t>
      </w:r>
      <w:r>
        <w:rPr>
          <w:rFonts w:hint="eastAsia" w:hAnsi="宋体" w:cs="宋体"/>
          <w:color w:val="auto"/>
          <w:szCs w:val="24"/>
          <w:shd w:val="clear" w:color="auto" w:fill="FFFFFF"/>
          <w:lang w:val="en-US" w:eastAsia="zh-CN" w:bidi="ar"/>
        </w:rPr>
        <w:t>4</w:t>
      </w:r>
      <w:r>
        <w:rPr>
          <w:rFonts w:hAnsi="宋体" w:cs="宋体"/>
          <w:color w:val="auto"/>
          <w:szCs w:val="24"/>
          <w:shd w:val="clear" w:color="auto" w:fill="FFFFFF"/>
          <w:lang w:bidi="ar"/>
        </w:rPr>
        <w:t>）其他需要落实的政府采购政策，详见竞争性磋商文件。</w:t>
      </w:r>
    </w:p>
    <w:p w14:paraId="7FDDDB0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3.本项目的特定资格要求：</w:t>
      </w:r>
    </w:p>
    <w:p w14:paraId="7D2987C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北关街道办事处机关食堂食材采购及配送服务购买项目</w:t>
      </w:r>
      <w:r>
        <w:rPr>
          <w:rFonts w:hint="eastAsia" w:hAnsi="宋体" w:cs="宋体"/>
          <w:color w:val="auto"/>
          <w:szCs w:val="24"/>
          <w:shd w:val="clear" w:color="auto" w:fill="FFFFFF"/>
          <w:lang w:bidi="ar"/>
        </w:rPr>
        <w:t>)特定资格要求如下：</w:t>
      </w:r>
    </w:p>
    <w:p w14:paraId="60CFA3F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法定代表人授权书（附法定代表人、被授权人身份证复印件，</w:t>
      </w:r>
      <w:r>
        <w:rPr>
          <w:rFonts w:hint="eastAsia" w:asciiTheme="minorEastAsia" w:hAnsiTheme="minorEastAsia"/>
          <w:color w:val="auto"/>
          <w:sz w:val="24"/>
          <w:szCs w:val="24"/>
          <w:lang w:eastAsia="zh-CN"/>
        </w:rPr>
        <w:t>被授权人需提供在本单位近三个月任意一个月的社保缴纳证明</w:t>
      </w:r>
      <w:r>
        <w:rPr>
          <w:rFonts w:hint="eastAsia" w:hAnsi="宋体"/>
          <w:color w:val="auto"/>
          <w:szCs w:val="24"/>
          <w:lang w:eastAsia="zh-CN"/>
        </w:rPr>
        <w:t>），法定代表人直接参加磋商，须提供法定代表人身份证明及身份证复印件。</w:t>
      </w:r>
    </w:p>
    <w:p w14:paraId="49128B2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（3）</w:t>
      </w:r>
      <w:r>
        <w:rPr>
          <w:rFonts w:hint="eastAsia" w:cs="宋体" w:asciiTheme="minorEastAsia" w:hAnsiTheme="minorEastAsia" w:eastAsiaTheme="minorEastAsia"/>
          <w:color w:val="auto"/>
          <w:sz w:val="24"/>
          <w:lang w:eastAsia="zh-CN"/>
        </w:rPr>
        <w:t>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106F5B6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592C2BD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3725E75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w:t>
      </w:r>
      <w:r>
        <w:rPr>
          <w:rFonts w:hint="eastAsia" w:hAnsi="宋体"/>
          <w:color w:val="auto"/>
          <w:sz w:val="24"/>
          <w:szCs w:val="24"/>
          <w:highlight w:val="none"/>
          <w:lang w:val="en-US" w:eastAsia="zh-CN"/>
        </w:rPr>
        <w:t>严重失信主体</w:t>
      </w:r>
      <w:r>
        <w:rPr>
          <w:rFonts w:hint="eastAsia" w:cs="宋体" w:asciiTheme="minorEastAsia" w:hAnsiTheme="minorEastAsia" w:eastAsiaTheme="minorEastAsia"/>
          <w:color w:val="auto"/>
          <w:sz w:val="24"/>
        </w:rPr>
        <w:t>、重大税收违法案件当事人名单、政府采购严重违法失信行为记录名单。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eastAsia="zh-CN"/>
        </w:rPr>
        <w:t>供应商应具备良好的商业信誉，提供参加政府采购活动前3年内在经营活动中没有重大违法记录的书面声明</w:t>
      </w:r>
      <w:r>
        <w:rPr>
          <w:rFonts w:hint="eastAsia" w:cs="宋体" w:asciiTheme="minorEastAsia" w:hAnsiTheme="minorEastAsia" w:eastAsiaTheme="minorEastAsia"/>
          <w:color w:val="auto"/>
          <w:sz w:val="24"/>
        </w:rPr>
        <w:t>。</w:t>
      </w:r>
    </w:p>
    <w:p w14:paraId="24FC9D9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603CB0A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供应商为生产厂家的需提供《食品生产许可证》，供应商为代理商的需提供《食品经营许可证》</w:t>
      </w:r>
      <w:r>
        <w:rPr>
          <w:rFonts w:hint="eastAsia" w:asciiTheme="minorEastAsia" w:hAnsiTheme="minorEastAsia"/>
          <w:color w:val="auto"/>
          <w:sz w:val="24"/>
          <w:szCs w:val="24"/>
          <w:lang w:eastAsia="zh-CN"/>
        </w:rPr>
        <w:t>或《预包装食品</w:t>
      </w:r>
      <w:r>
        <w:rPr>
          <w:rFonts w:hint="eastAsia" w:asciiTheme="minorEastAsia" w:hAnsiTheme="minorEastAsia"/>
          <w:color w:val="auto"/>
          <w:sz w:val="24"/>
          <w:szCs w:val="24"/>
          <w:lang w:val="en-US" w:eastAsia="zh-CN"/>
        </w:rPr>
        <w:t>经营者</w:t>
      </w:r>
      <w:r>
        <w:rPr>
          <w:rFonts w:hint="eastAsia" w:asciiTheme="minorEastAsia" w:hAnsiTheme="minorEastAsia"/>
          <w:color w:val="auto"/>
          <w:sz w:val="24"/>
          <w:szCs w:val="24"/>
          <w:lang w:eastAsia="zh-CN"/>
        </w:rPr>
        <w:t>备案表》</w:t>
      </w:r>
      <w:r>
        <w:rPr>
          <w:rFonts w:hint="eastAsia" w:cs="宋体" w:asciiTheme="minorEastAsia" w:hAnsiTheme="minorEastAsia" w:eastAsiaTheme="minorEastAsia"/>
          <w:color w:val="auto"/>
          <w:sz w:val="24"/>
        </w:rPr>
        <w:t>。</w:t>
      </w:r>
    </w:p>
    <w:p w14:paraId="774585B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03BDB097">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三、获取采购文件</w:t>
      </w:r>
    </w:p>
    <w:p w14:paraId="1F2C537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26</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日，每天上午09:00:00至12:00:00，下午14:00:00至17:00:00（北京时间）</w:t>
      </w:r>
    </w:p>
    <w:p w14:paraId="028AE86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途径：西安市莲湖区北关正街35号方兴大厦4-018室</w:t>
      </w:r>
    </w:p>
    <w:p w14:paraId="2603828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方式：现场获取</w:t>
      </w:r>
    </w:p>
    <w:p w14:paraId="6FB34238">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售价：0元</w:t>
      </w:r>
    </w:p>
    <w:p w14:paraId="4B0052A2">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四、</w:t>
      </w:r>
      <w:r>
        <w:rPr>
          <w:rFonts w:hint="eastAsia" w:cs="宋体"/>
          <w:b/>
          <w:color w:val="auto"/>
          <w:shd w:val="clear" w:color="auto" w:fill="FFFFFF"/>
          <w:lang w:bidi="ar"/>
        </w:rPr>
        <w:t>响应文件提交</w:t>
      </w:r>
    </w:p>
    <w:p w14:paraId="666EE71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截止时间：202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7</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14</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0分00秒（北京时间）</w:t>
      </w:r>
    </w:p>
    <w:p w14:paraId="47A4602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0AA419">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五、开启</w:t>
      </w:r>
    </w:p>
    <w:p w14:paraId="1B460F5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7</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14</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30</w:t>
      </w:r>
      <w:r>
        <w:rPr>
          <w:rFonts w:hint="eastAsia" w:hAnsi="宋体" w:cs="宋体"/>
          <w:color w:val="auto"/>
          <w:szCs w:val="24"/>
          <w:shd w:val="clear" w:color="auto" w:fill="FFFFFF"/>
          <w:lang w:bidi="ar"/>
        </w:rPr>
        <w:t>分00秒（北京时间）</w:t>
      </w:r>
    </w:p>
    <w:p w14:paraId="69C6BE7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86AB5D">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六、公告期限</w:t>
      </w:r>
    </w:p>
    <w:p w14:paraId="3168BC1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自本公告发布之日起3个工作日。</w:t>
      </w:r>
    </w:p>
    <w:p w14:paraId="1A05A09E">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七、其他补充事宜</w:t>
      </w:r>
    </w:p>
    <w:p w14:paraId="64EF9F7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1.本项目专门面向</w:t>
      </w:r>
      <w:r>
        <w:rPr>
          <w:rFonts w:hint="eastAsia" w:hAnsi="宋体" w:cs="宋体"/>
          <w:b/>
          <w:bCs/>
          <w:color w:val="auto"/>
          <w:szCs w:val="24"/>
          <w:shd w:val="clear" w:color="auto" w:fill="FFFFFF"/>
          <w:lang w:val="en-US" w:eastAsia="zh-CN" w:bidi="ar"/>
        </w:rPr>
        <w:t>中小</w:t>
      </w:r>
      <w:r>
        <w:rPr>
          <w:rFonts w:hint="eastAsia" w:hAnsi="宋体" w:cs="宋体"/>
          <w:b/>
          <w:bCs/>
          <w:color w:val="auto"/>
          <w:szCs w:val="24"/>
          <w:shd w:val="clear" w:color="auto" w:fill="FFFFFF"/>
          <w:lang w:bidi="ar"/>
        </w:rPr>
        <w:t>企业采购。</w:t>
      </w:r>
    </w:p>
    <w:p w14:paraId="57C4AE4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b/>
          <w:bCs/>
          <w:color w:val="auto"/>
          <w:szCs w:val="24"/>
          <w:shd w:val="clear" w:color="auto" w:fill="FFFFFF"/>
        </w:rPr>
      </w:pPr>
      <w:r>
        <w:rPr>
          <w:rFonts w:hint="eastAsia" w:hAnsi="宋体" w:cs="宋体"/>
          <w:color w:val="auto"/>
          <w:szCs w:val="24"/>
          <w:shd w:val="clear" w:color="auto" w:fill="FFFFFF"/>
          <w:lang w:bidi="ar"/>
        </w:rPr>
        <w:t>2.</w:t>
      </w:r>
      <w:r>
        <w:rPr>
          <w:rFonts w:hint="eastAsia" w:hAnsi="宋体" w:cs="宋体"/>
          <w:b/>
          <w:bCs/>
          <w:color w:val="auto"/>
          <w:szCs w:val="24"/>
          <w:shd w:val="clear" w:color="auto" w:fill="FFFFFF"/>
          <w:lang w:bidi="ar"/>
        </w:rPr>
        <w:t>获取采购文件</w:t>
      </w: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26</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4</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日，每天上午09:00:00至12:00:00，下午14:00:00至17:00:00（北京时间）（法定节假日除外）。</w:t>
      </w:r>
      <w:r>
        <w:rPr>
          <w:rFonts w:hint="eastAsia" w:hAnsi="宋体" w:cs="宋体"/>
          <w:b/>
          <w:bCs/>
          <w:color w:val="auto"/>
          <w:szCs w:val="24"/>
          <w:shd w:val="clear" w:color="auto" w:fill="FFFFFF"/>
          <w:lang w:bidi="ar"/>
        </w:rPr>
        <w:t>现场报名方式</w:t>
      </w:r>
      <w:r>
        <w:rPr>
          <w:rFonts w:hint="eastAsia" w:hAnsi="宋体" w:cs="宋体"/>
          <w:color w:val="auto"/>
          <w:szCs w:val="24"/>
          <w:shd w:val="clear" w:color="auto" w:fill="FFFFFF"/>
          <w:lang w:bidi="ar"/>
        </w:rPr>
        <w:t>：供应商请携带单位介绍信原件,经办人身份证原件及加盖供应商公章的复印件前往陕西万兴招标代理有限公司（地址：陕西省西安市莲湖区北关正街35号方兴大厦4-018室）。因供应商提供的错误信息，对其参与</w:t>
      </w:r>
      <w:r>
        <w:rPr>
          <w:rFonts w:hint="eastAsia" w:hAnsi="宋体" w:cs="宋体"/>
          <w:color w:val="auto"/>
          <w:szCs w:val="24"/>
          <w:shd w:val="clear" w:color="auto" w:fill="FFFFFF"/>
          <w:lang w:eastAsia="zh-CN" w:bidi="ar"/>
        </w:rPr>
        <w:t>磋商</w:t>
      </w:r>
      <w:r>
        <w:rPr>
          <w:rFonts w:hint="eastAsia" w:hAnsi="宋体" w:cs="宋体"/>
          <w:color w:val="auto"/>
          <w:szCs w:val="24"/>
          <w:shd w:val="clear" w:color="auto" w:fill="FFFFFF"/>
          <w:lang w:bidi="ar"/>
        </w:rPr>
        <w:t>事宜造成影响的，由供应商自行承担所有责任。</w:t>
      </w:r>
    </w:p>
    <w:p w14:paraId="2F5EE024">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八、凡对本次招标提出询问，请按以下方式联系。</w:t>
      </w:r>
    </w:p>
    <w:p w14:paraId="65C992B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1.采购人信息</w:t>
      </w:r>
    </w:p>
    <w:p w14:paraId="010DE42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名称：</w:t>
      </w:r>
      <w:r>
        <w:rPr>
          <w:rFonts w:hint="eastAsia" w:hAnsi="宋体"/>
          <w:color w:val="auto"/>
          <w:szCs w:val="24"/>
          <w:lang w:eastAsia="zh-CN" w:bidi="ar"/>
        </w:rPr>
        <w:t>西安市莲湖区北关街道办事处</w:t>
      </w:r>
    </w:p>
    <w:p w14:paraId="0CF5663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仿宋"/>
          <w:bCs/>
          <w:color w:val="auto"/>
          <w:szCs w:val="24"/>
          <w:shd w:val="clear" w:color="auto" w:fill="FFFFFF"/>
          <w:lang w:bidi="ar"/>
        </w:rPr>
        <w:t>地址：莲湖区北关正街29号‌‌</w:t>
      </w:r>
    </w:p>
    <w:p w14:paraId="3D5EDD24">
      <w:pPr>
        <w:keepNext w:val="0"/>
        <w:keepLines w:val="0"/>
        <w:pageBreakBefore w:val="0"/>
        <w:kinsoku/>
        <w:wordWrap/>
        <w:overflowPunct/>
        <w:topLinePunct w:val="0"/>
        <w:autoSpaceDE/>
        <w:autoSpaceDN/>
        <w:bidi w:val="0"/>
        <w:adjustRightInd/>
        <w:snapToGrid/>
        <w:spacing w:line="520" w:lineRule="exact"/>
        <w:ind w:firstLine="960" w:firstLineChars="400"/>
        <w:rPr>
          <w:rFonts w:hint="default" w:hAnsi="宋体" w:cs="宋体"/>
          <w:color w:val="auto"/>
          <w:szCs w:val="24"/>
          <w:shd w:val="clear" w:color="auto" w:fill="FFFFFF"/>
          <w:lang w:val="en-US"/>
        </w:rPr>
      </w:pPr>
      <w:r>
        <w:rPr>
          <w:rFonts w:hint="eastAsia" w:hAnsi="宋体" w:cs="宋体"/>
          <w:color w:val="auto"/>
          <w:szCs w:val="24"/>
          <w:shd w:val="clear" w:color="auto" w:fill="FFFFFF"/>
          <w:lang w:bidi="ar"/>
        </w:rPr>
        <w:t>联系方式：</w:t>
      </w:r>
      <w:r>
        <w:rPr>
          <w:rFonts w:hint="eastAsia" w:hAnsi="宋体" w:cs="宋体"/>
          <w:color w:val="auto"/>
          <w:szCs w:val="24"/>
          <w:shd w:val="clear" w:color="auto" w:fill="FFFFFF"/>
          <w:lang w:val="en-US" w:eastAsia="zh-CN" w:bidi="ar"/>
        </w:rPr>
        <w:t xml:space="preserve">029-86284852 </w:t>
      </w:r>
    </w:p>
    <w:p w14:paraId="7B5683E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3C2E432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联系方式：029-89627187</w:t>
      </w:r>
    </w:p>
    <w:p w14:paraId="55D27BF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3.项目联系方式</w:t>
      </w:r>
    </w:p>
    <w:p w14:paraId="06EBADC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项目联系人：董雪、张小娜、</w:t>
      </w:r>
      <w:r>
        <w:rPr>
          <w:rFonts w:hint="eastAsia" w:hAnsi="宋体" w:cs="宋体"/>
          <w:color w:val="auto"/>
          <w:szCs w:val="24"/>
          <w:shd w:val="clear" w:color="auto" w:fill="FFFFFF"/>
          <w:lang w:val="en-US" w:eastAsia="zh-CN" w:bidi="ar"/>
        </w:rPr>
        <w:t>张佰机、</w:t>
      </w:r>
      <w:r>
        <w:rPr>
          <w:rFonts w:hint="eastAsia" w:hAnsi="宋体" w:cs="宋体"/>
          <w:color w:val="auto"/>
          <w:szCs w:val="24"/>
          <w:shd w:val="clear" w:color="auto" w:fill="FFFFFF"/>
          <w:lang w:bidi="ar"/>
        </w:rPr>
        <w:t>李玉萍</w:t>
      </w:r>
    </w:p>
    <w:p w14:paraId="1A771B8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电话：029-89627187</w:t>
      </w:r>
    </w:p>
    <w:p w14:paraId="66675777">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rPr>
      </w:pPr>
    </w:p>
    <w:p w14:paraId="25935922">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陕西万兴招标代理有限公司</w:t>
      </w:r>
    </w:p>
    <w:p w14:paraId="20CF2C38">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25</w:t>
      </w:r>
      <w:r>
        <w:rPr>
          <w:rFonts w:hint="eastAsia" w:hAnsi="宋体" w:cs="宋体"/>
          <w:color w:val="auto"/>
          <w:szCs w:val="24"/>
          <w:shd w:val="clear" w:color="auto" w:fill="FFFFFF"/>
          <w:lang w:bidi="ar"/>
        </w:rPr>
        <w:t>日</w:t>
      </w:r>
    </w:p>
    <w:p w14:paraId="57AC1876">
      <w:pPr>
        <w:rPr>
          <w:rFonts w:ascii="Calibri" w:hAnsi="Calibri"/>
          <w:color w:val="auto"/>
        </w:rPr>
      </w:pPr>
      <w:r>
        <w:rPr>
          <w:color w:val="auto"/>
        </w:rPr>
        <w:t xml:space="preserve"> </w:t>
      </w:r>
    </w:p>
    <w:p w14:paraId="45C2F8B4">
      <w:pPr>
        <w:pStyle w:val="2"/>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 xml:space="preserve">第二章  </w:t>
      </w:r>
      <w:bookmarkEnd w:id="16"/>
      <w:bookmarkEnd w:id="17"/>
      <w:bookmarkStart w:id="22" w:name="OLE_LINK3"/>
      <w:r>
        <w:rPr>
          <w:rFonts w:hint="eastAsia" w:cs="仿宋" w:asciiTheme="minorEastAsia" w:hAnsiTheme="minorEastAsia" w:eastAsiaTheme="minorEastAsia"/>
          <w:bCs/>
          <w:color w:val="auto"/>
          <w:sz w:val="36"/>
          <w:szCs w:val="36"/>
        </w:rPr>
        <w:t>供应商须知</w:t>
      </w:r>
      <w:bookmarkEnd w:id="18"/>
      <w:bookmarkEnd w:id="19"/>
      <w:bookmarkEnd w:id="20"/>
      <w:bookmarkEnd w:id="21"/>
      <w:bookmarkEnd w:id="22"/>
    </w:p>
    <w:p w14:paraId="63CBDC2B">
      <w:pPr>
        <w:pStyle w:val="3"/>
        <w:widowControl w:val="0"/>
        <w:spacing w:before="120" w:after="120" w:line="360" w:lineRule="auto"/>
        <w:ind w:left="0"/>
        <w:jc w:val="center"/>
        <w:rPr>
          <w:rFonts w:hint="eastAsia" w:cs="仿宋" w:asciiTheme="minorEastAsia" w:hAnsiTheme="minorEastAsia" w:eastAsiaTheme="minorEastAsia"/>
          <w:color w:val="auto"/>
          <w:sz w:val="32"/>
        </w:rPr>
      </w:pPr>
      <w:bookmarkStart w:id="23" w:name="OLE_LINK2"/>
      <w:bookmarkStart w:id="24" w:name="_Toc423973073"/>
      <w:bookmarkStart w:id="25" w:name="_Toc11844"/>
      <w:bookmarkStart w:id="26" w:name="_Toc19364"/>
      <w:bookmarkStart w:id="27" w:name="_Toc31462"/>
      <w:r>
        <w:rPr>
          <w:rFonts w:hint="eastAsia" w:cs="仿宋" w:asciiTheme="minorEastAsia" w:hAnsiTheme="minorEastAsia" w:eastAsiaTheme="minorEastAsia"/>
          <w:color w:val="auto"/>
          <w:sz w:val="32"/>
        </w:rPr>
        <w:t>供应商须知前附表</w:t>
      </w:r>
      <w:bookmarkEnd w:id="23"/>
      <w:bookmarkEnd w:id="24"/>
      <w:bookmarkEnd w:id="25"/>
      <w:bookmarkEnd w:id="26"/>
      <w:bookmarkEnd w:id="27"/>
    </w:p>
    <w:p w14:paraId="1ECA421A">
      <w:pPr>
        <w:spacing w:line="44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1919"/>
        <w:gridCol w:w="6699"/>
      </w:tblGrid>
      <w:tr w14:paraId="06B3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549" w:type="pct"/>
            <w:vAlign w:val="center"/>
          </w:tcPr>
          <w:p w14:paraId="5056A92D">
            <w:pPr>
              <w:spacing w:before="156" w:line="360" w:lineRule="auto"/>
              <w:ind w:left="48" w:leftChars="20"/>
              <w:jc w:val="center"/>
              <w:rPr>
                <w:b/>
                <w:color w:val="auto"/>
                <w:szCs w:val="24"/>
              </w:rPr>
            </w:pPr>
            <w:r>
              <w:rPr>
                <w:rFonts w:hint="eastAsia"/>
                <w:b/>
                <w:color w:val="auto"/>
                <w:szCs w:val="24"/>
              </w:rPr>
              <w:t>条款号</w:t>
            </w:r>
          </w:p>
        </w:tc>
        <w:tc>
          <w:tcPr>
            <w:tcW w:w="991" w:type="pct"/>
            <w:vAlign w:val="center"/>
          </w:tcPr>
          <w:p w14:paraId="27A4F300">
            <w:pPr>
              <w:spacing w:before="156" w:line="360" w:lineRule="auto"/>
              <w:ind w:left="48" w:leftChars="20"/>
              <w:jc w:val="center"/>
              <w:rPr>
                <w:b/>
                <w:color w:val="auto"/>
                <w:szCs w:val="24"/>
              </w:rPr>
            </w:pPr>
            <w:r>
              <w:rPr>
                <w:rFonts w:hint="eastAsia"/>
                <w:b/>
                <w:color w:val="auto"/>
                <w:szCs w:val="24"/>
              </w:rPr>
              <w:t>条款内容提示</w:t>
            </w:r>
          </w:p>
        </w:tc>
        <w:tc>
          <w:tcPr>
            <w:tcW w:w="3459" w:type="pct"/>
            <w:vAlign w:val="center"/>
          </w:tcPr>
          <w:p w14:paraId="7E0AFDB2">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FEF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49" w:type="pct"/>
            <w:vAlign w:val="center"/>
          </w:tcPr>
          <w:p w14:paraId="3039120A">
            <w:pPr>
              <w:spacing w:line="360" w:lineRule="auto"/>
              <w:ind w:left="48" w:leftChars="20"/>
              <w:jc w:val="center"/>
              <w:rPr>
                <w:b/>
                <w:color w:val="auto"/>
                <w:szCs w:val="24"/>
              </w:rPr>
            </w:pPr>
            <w:r>
              <w:rPr>
                <w:rFonts w:hint="eastAsia" w:hAnsi="宋体" w:cs="宋体"/>
                <w:color w:val="auto"/>
                <w:szCs w:val="24"/>
              </w:rPr>
              <w:t>2.1</w:t>
            </w:r>
          </w:p>
        </w:tc>
        <w:tc>
          <w:tcPr>
            <w:tcW w:w="991" w:type="pct"/>
            <w:vAlign w:val="center"/>
          </w:tcPr>
          <w:p w14:paraId="1875C893">
            <w:pPr>
              <w:spacing w:line="360" w:lineRule="auto"/>
              <w:ind w:left="48" w:leftChars="20"/>
              <w:jc w:val="center"/>
              <w:rPr>
                <w:b/>
                <w:color w:val="auto"/>
                <w:szCs w:val="24"/>
              </w:rPr>
            </w:pPr>
            <w:r>
              <w:rPr>
                <w:rFonts w:hint="eastAsia" w:hAnsi="宋体" w:cs="宋体"/>
                <w:color w:val="auto"/>
                <w:szCs w:val="24"/>
              </w:rPr>
              <w:t>采购人</w:t>
            </w:r>
          </w:p>
        </w:tc>
        <w:tc>
          <w:tcPr>
            <w:tcW w:w="3459" w:type="pct"/>
          </w:tcPr>
          <w:p w14:paraId="7370B0C4">
            <w:pPr>
              <w:spacing w:line="360" w:lineRule="auto"/>
              <w:ind w:left="48" w:leftChars="20"/>
              <w:rPr>
                <w:rFonts w:hint="eastAsia" w:hAnsi="宋体" w:eastAsia="宋体" w:cs="宋体"/>
                <w:color w:val="auto"/>
                <w:szCs w:val="24"/>
                <w:lang w:eastAsia="zh-CN"/>
              </w:rPr>
            </w:pPr>
            <w:r>
              <w:rPr>
                <w:rFonts w:hint="eastAsia" w:hAnsi="宋体"/>
                <w:color w:val="auto"/>
                <w:szCs w:val="21"/>
              </w:rPr>
              <w:t>名  称：</w:t>
            </w:r>
            <w:r>
              <w:rPr>
                <w:rFonts w:hint="eastAsia" w:hAnsi="宋体" w:cs="宋体"/>
                <w:color w:val="auto"/>
                <w:szCs w:val="24"/>
                <w:lang w:eastAsia="zh-CN"/>
              </w:rPr>
              <w:t>西安市莲湖区北关街道办事处</w:t>
            </w:r>
          </w:p>
          <w:p w14:paraId="02DCFD22">
            <w:pPr>
              <w:spacing w:line="360" w:lineRule="auto"/>
              <w:ind w:left="48" w:leftChars="20"/>
              <w:rPr>
                <w:rFonts w:hint="eastAsia" w:hAnsi="宋体"/>
                <w:color w:val="auto"/>
                <w:szCs w:val="21"/>
              </w:rPr>
            </w:pPr>
            <w:r>
              <w:rPr>
                <w:rFonts w:hint="eastAsia" w:hAnsi="宋体"/>
                <w:color w:val="auto"/>
                <w:szCs w:val="21"/>
              </w:rPr>
              <w:t>地  址：</w:t>
            </w:r>
            <w:r>
              <w:rPr>
                <w:rFonts w:hint="eastAsia" w:cs="仿宋" w:asciiTheme="minorEastAsia" w:hAnsiTheme="minorEastAsia" w:eastAsiaTheme="minorEastAsia"/>
                <w:bCs/>
                <w:color w:val="auto"/>
                <w:szCs w:val="24"/>
                <w:highlight w:val="none"/>
                <w:lang w:eastAsia="zh-CN"/>
              </w:rPr>
              <w:t>莲湖区北关正街29号</w:t>
            </w:r>
          </w:p>
          <w:p w14:paraId="278D9F03">
            <w:pPr>
              <w:spacing w:line="360" w:lineRule="auto"/>
              <w:ind w:left="48" w:leftChars="20"/>
              <w:rPr>
                <w:rFonts w:hint="default" w:eastAsia="宋体" w:cs="仿宋" w:asciiTheme="minorEastAsia" w:hAnsiTheme="minorEastAsia"/>
                <w:bCs/>
                <w:color w:val="auto"/>
                <w:szCs w:val="24"/>
                <w:lang w:val="en-US" w:eastAsia="zh-CN"/>
              </w:rPr>
            </w:pPr>
            <w:r>
              <w:rPr>
                <w:rFonts w:hint="eastAsia"/>
                <w:bCs/>
                <w:color w:val="auto"/>
                <w:szCs w:val="24"/>
              </w:rPr>
              <w:t>联系人：</w:t>
            </w:r>
            <w:r>
              <w:rPr>
                <w:rFonts w:hint="eastAsia"/>
                <w:bCs/>
                <w:color w:val="auto"/>
                <w:szCs w:val="24"/>
                <w:lang w:val="en-US" w:eastAsia="zh-CN"/>
              </w:rPr>
              <w:t>伍瑶</w:t>
            </w:r>
          </w:p>
          <w:p w14:paraId="3F306DC2">
            <w:pPr>
              <w:spacing w:line="360" w:lineRule="auto"/>
              <w:ind w:left="48" w:leftChars="20"/>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shd w:val="clear" w:color="auto" w:fill="FFFFFF"/>
                <w:lang w:val="en-US" w:eastAsia="zh-CN" w:bidi="ar"/>
              </w:rPr>
              <w:t>029-86284852</w:t>
            </w:r>
          </w:p>
        </w:tc>
      </w:tr>
      <w:tr w14:paraId="7804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61FA102F">
            <w:pPr>
              <w:spacing w:line="360" w:lineRule="auto"/>
              <w:ind w:left="48" w:leftChars="20"/>
              <w:jc w:val="center"/>
              <w:rPr>
                <w:color w:val="auto"/>
                <w:szCs w:val="24"/>
              </w:rPr>
            </w:pPr>
            <w:r>
              <w:rPr>
                <w:rFonts w:hint="eastAsia"/>
                <w:color w:val="auto"/>
                <w:szCs w:val="24"/>
              </w:rPr>
              <w:t>2</w:t>
            </w:r>
            <w:r>
              <w:rPr>
                <w:color w:val="auto"/>
                <w:szCs w:val="24"/>
              </w:rPr>
              <w:t>.</w:t>
            </w:r>
            <w:r>
              <w:rPr>
                <w:rFonts w:hint="eastAsia"/>
                <w:color w:val="auto"/>
                <w:szCs w:val="24"/>
              </w:rPr>
              <w:t>2</w:t>
            </w:r>
          </w:p>
        </w:tc>
        <w:tc>
          <w:tcPr>
            <w:tcW w:w="991" w:type="pct"/>
            <w:vAlign w:val="center"/>
          </w:tcPr>
          <w:p w14:paraId="514BC300">
            <w:pPr>
              <w:spacing w:line="360" w:lineRule="auto"/>
              <w:ind w:left="48" w:leftChars="20"/>
              <w:jc w:val="center"/>
              <w:rPr>
                <w:color w:val="auto"/>
                <w:szCs w:val="24"/>
              </w:rPr>
            </w:pPr>
            <w:r>
              <w:rPr>
                <w:rFonts w:hint="eastAsia" w:hAnsi="宋体"/>
                <w:color w:val="auto"/>
                <w:szCs w:val="24"/>
              </w:rPr>
              <w:t>采购代理机构</w:t>
            </w:r>
          </w:p>
        </w:tc>
        <w:tc>
          <w:tcPr>
            <w:tcW w:w="3459" w:type="pct"/>
          </w:tcPr>
          <w:p w14:paraId="6284AE5D">
            <w:pPr>
              <w:spacing w:line="360" w:lineRule="auto"/>
              <w:ind w:left="48" w:leftChars="20"/>
              <w:rPr>
                <w:color w:val="auto"/>
                <w:szCs w:val="24"/>
              </w:rPr>
            </w:pPr>
            <w:r>
              <w:rPr>
                <w:rFonts w:hint="eastAsia"/>
                <w:color w:val="auto"/>
                <w:szCs w:val="24"/>
              </w:rPr>
              <w:t>名  称：陕西万兴招标代理有限公司</w:t>
            </w:r>
          </w:p>
          <w:p w14:paraId="17221E0C">
            <w:pPr>
              <w:spacing w:line="360" w:lineRule="auto"/>
              <w:ind w:left="48" w:leftChars="20"/>
              <w:rPr>
                <w:color w:val="auto"/>
                <w:szCs w:val="24"/>
              </w:rPr>
            </w:pPr>
            <w:r>
              <w:rPr>
                <w:rFonts w:hint="eastAsia"/>
                <w:color w:val="auto"/>
                <w:szCs w:val="24"/>
              </w:rPr>
              <w:t>地  址：西安市莲湖区北关正街35号方兴大厦4-018室</w:t>
            </w:r>
          </w:p>
          <w:p w14:paraId="12E77A4B">
            <w:pPr>
              <w:spacing w:line="360" w:lineRule="auto"/>
              <w:ind w:left="48" w:leftChars="20"/>
              <w:rPr>
                <w:color w:val="auto"/>
                <w:szCs w:val="24"/>
              </w:rPr>
            </w:pPr>
            <w:r>
              <w:rPr>
                <w:rFonts w:hint="eastAsia"/>
                <w:color w:val="auto"/>
                <w:szCs w:val="24"/>
              </w:rPr>
              <w:t>邮  编：710016</w:t>
            </w:r>
          </w:p>
          <w:p w14:paraId="554B511B">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45736C0C">
            <w:pPr>
              <w:spacing w:line="360" w:lineRule="auto"/>
              <w:ind w:left="48" w:leftChars="20"/>
              <w:rPr>
                <w:color w:val="auto"/>
                <w:szCs w:val="24"/>
              </w:rPr>
            </w:pPr>
            <w:r>
              <w:rPr>
                <w:rFonts w:hint="eastAsia"/>
                <w:color w:val="auto"/>
                <w:szCs w:val="24"/>
              </w:rPr>
              <w:t>电  话：</w:t>
            </w:r>
            <w:r>
              <w:rPr>
                <w:color w:val="auto"/>
                <w:szCs w:val="24"/>
              </w:rPr>
              <w:t>029-89627187</w:t>
            </w:r>
          </w:p>
        </w:tc>
      </w:tr>
      <w:tr w14:paraId="4A3B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07D3824">
            <w:pPr>
              <w:spacing w:line="360" w:lineRule="auto"/>
              <w:ind w:left="48" w:leftChars="20"/>
              <w:jc w:val="center"/>
              <w:rPr>
                <w:color w:val="auto"/>
                <w:szCs w:val="24"/>
              </w:rPr>
            </w:pPr>
            <w:r>
              <w:rPr>
                <w:rFonts w:hint="eastAsia"/>
                <w:color w:val="auto"/>
                <w:szCs w:val="24"/>
              </w:rPr>
              <w:t>3.5</w:t>
            </w:r>
          </w:p>
        </w:tc>
        <w:tc>
          <w:tcPr>
            <w:tcW w:w="991" w:type="pct"/>
            <w:vAlign w:val="center"/>
          </w:tcPr>
          <w:p w14:paraId="0EDFBD95">
            <w:pPr>
              <w:spacing w:line="360" w:lineRule="auto"/>
              <w:ind w:left="48" w:leftChars="20"/>
              <w:jc w:val="center"/>
              <w:rPr>
                <w:rFonts w:hint="eastAsia" w:hAnsi="宋体"/>
                <w:color w:val="auto"/>
                <w:szCs w:val="24"/>
              </w:rPr>
            </w:pPr>
            <w:r>
              <w:rPr>
                <w:rFonts w:hint="eastAsia" w:hAnsi="宋体"/>
                <w:color w:val="auto"/>
                <w:szCs w:val="24"/>
              </w:rPr>
              <w:t>联合体磋商</w:t>
            </w:r>
          </w:p>
        </w:tc>
        <w:tc>
          <w:tcPr>
            <w:tcW w:w="3459" w:type="pct"/>
            <w:vAlign w:val="center"/>
          </w:tcPr>
          <w:p w14:paraId="3878C463">
            <w:pPr>
              <w:pStyle w:val="24"/>
              <w:spacing w:line="360" w:lineRule="auto"/>
              <w:jc w:val="left"/>
              <w:rPr>
                <w:rFonts w:hint="eastAsia" w:hAnsi="宋体"/>
                <w:color w:val="auto"/>
                <w:kern w:val="0"/>
                <w:sz w:val="24"/>
                <w:szCs w:val="22"/>
              </w:rPr>
            </w:pPr>
            <w:r>
              <w:rPr>
                <w:rFonts w:hint="eastAsia" w:hAnsi="宋体"/>
                <w:color w:val="auto"/>
                <w:kern w:val="0"/>
                <w:sz w:val="24"/>
                <w:szCs w:val="22"/>
              </w:rPr>
              <w:t>□ 接受</w:t>
            </w:r>
          </w:p>
          <w:p w14:paraId="0C12D9D8">
            <w:pPr>
              <w:spacing w:line="360" w:lineRule="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31473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4F57C28">
            <w:pPr>
              <w:spacing w:line="360" w:lineRule="auto"/>
              <w:ind w:left="48" w:leftChars="20"/>
              <w:jc w:val="center"/>
              <w:rPr>
                <w:color w:val="auto"/>
                <w:szCs w:val="24"/>
              </w:rPr>
            </w:pPr>
            <w:r>
              <w:rPr>
                <w:rFonts w:hint="eastAsia"/>
                <w:color w:val="auto"/>
                <w:szCs w:val="24"/>
              </w:rPr>
              <w:t>10.2</w:t>
            </w:r>
          </w:p>
        </w:tc>
        <w:tc>
          <w:tcPr>
            <w:tcW w:w="991" w:type="pct"/>
            <w:vAlign w:val="center"/>
          </w:tcPr>
          <w:p w14:paraId="08A8F3A9">
            <w:pPr>
              <w:spacing w:line="360" w:lineRule="auto"/>
              <w:ind w:left="48" w:leftChars="20"/>
              <w:jc w:val="center"/>
              <w:rPr>
                <w:rFonts w:hint="eastAsia" w:hAnsi="宋体"/>
                <w:color w:val="auto"/>
                <w:szCs w:val="24"/>
              </w:rPr>
            </w:pPr>
            <w:r>
              <w:rPr>
                <w:rFonts w:hint="eastAsia"/>
                <w:color w:val="auto"/>
                <w:szCs w:val="24"/>
              </w:rPr>
              <w:t>是否允许递交备选磋商方案</w:t>
            </w:r>
          </w:p>
        </w:tc>
        <w:tc>
          <w:tcPr>
            <w:tcW w:w="3459" w:type="pct"/>
            <w:vAlign w:val="center"/>
          </w:tcPr>
          <w:p w14:paraId="549847E0">
            <w:pPr>
              <w:spacing w:line="360" w:lineRule="auto"/>
              <w:ind w:left="48" w:leftChars="20"/>
              <w:rPr>
                <w:rFonts w:hint="eastAsia"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710A4007">
            <w:pPr>
              <w:spacing w:line="360" w:lineRule="auto"/>
              <w:ind w:left="48" w:leftChars="20"/>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02B4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14F0E8D0">
            <w:pPr>
              <w:spacing w:line="360" w:lineRule="auto"/>
              <w:ind w:left="48" w:leftChars="20"/>
              <w:jc w:val="center"/>
              <w:rPr>
                <w:color w:val="auto"/>
                <w:szCs w:val="24"/>
              </w:rPr>
            </w:pPr>
            <w:r>
              <w:rPr>
                <w:rFonts w:hint="eastAsia" w:hAnsi="宋体" w:cs="宋体"/>
                <w:color w:val="auto"/>
                <w:szCs w:val="24"/>
              </w:rPr>
              <w:t>10.3</w:t>
            </w:r>
          </w:p>
        </w:tc>
        <w:tc>
          <w:tcPr>
            <w:tcW w:w="991" w:type="pct"/>
            <w:vAlign w:val="center"/>
          </w:tcPr>
          <w:p w14:paraId="79202D1B">
            <w:pPr>
              <w:spacing w:line="360" w:lineRule="auto"/>
              <w:ind w:left="48" w:leftChars="20"/>
              <w:jc w:val="center"/>
              <w:rPr>
                <w:rFonts w:hint="eastAsia" w:hAnsi="宋体"/>
                <w:color w:val="auto"/>
                <w:szCs w:val="24"/>
              </w:rPr>
            </w:pPr>
            <w:r>
              <w:rPr>
                <w:rFonts w:hint="eastAsia" w:hAnsi="宋体"/>
                <w:color w:val="auto"/>
                <w:szCs w:val="21"/>
              </w:rPr>
              <w:t>本次磋商的最小单元</w:t>
            </w:r>
          </w:p>
        </w:tc>
        <w:tc>
          <w:tcPr>
            <w:tcW w:w="3459" w:type="pct"/>
          </w:tcPr>
          <w:p w14:paraId="626F51D4">
            <w:pPr>
              <w:spacing w:line="360" w:lineRule="auto"/>
              <w:ind w:left="48" w:leftChars="20"/>
              <w:rPr>
                <w:rFonts w:hint="eastAsia"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63A316F1">
            <w:pPr>
              <w:spacing w:line="360" w:lineRule="auto"/>
              <w:ind w:left="48" w:leftChars="20"/>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606DE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50B3C2A4">
            <w:pPr>
              <w:spacing w:line="360" w:lineRule="auto"/>
              <w:jc w:val="center"/>
              <w:rPr>
                <w:color w:val="auto"/>
                <w:szCs w:val="24"/>
              </w:rPr>
            </w:pPr>
            <w:r>
              <w:rPr>
                <w:rFonts w:hint="eastAsia"/>
                <w:color w:val="auto"/>
                <w:szCs w:val="24"/>
              </w:rPr>
              <w:t>12.1</w:t>
            </w:r>
          </w:p>
        </w:tc>
        <w:tc>
          <w:tcPr>
            <w:tcW w:w="991" w:type="pct"/>
            <w:vAlign w:val="center"/>
          </w:tcPr>
          <w:p w14:paraId="1B3EECE4">
            <w:pPr>
              <w:spacing w:line="360" w:lineRule="auto"/>
              <w:ind w:left="48" w:leftChars="20"/>
              <w:jc w:val="center"/>
              <w:rPr>
                <w:rFonts w:hint="eastAsia" w:hAnsi="宋体" w:cs="宋体"/>
                <w:color w:val="auto"/>
                <w:szCs w:val="24"/>
              </w:rPr>
            </w:pPr>
            <w:r>
              <w:rPr>
                <w:rFonts w:hint="eastAsia" w:hAnsi="宋体" w:cs="宋体"/>
                <w:color w:val="auto"/>
                <w:szCs w:val="24"/>
              </w:rPr>
              <w:t>磋商报价</w:t>
            </w:r>
          </w:p>
        </w:tc>
        <w:tc>
          <w:tcPr>
            <w:tcW w:w="3459" w:type="pct"/>
          </w:tcPr>
          <w:p w14:paraId="5812B31B">
            <w:pPr>
              <w:spacing w:line="360" w:lineRule="auto"/>
              <w:rPr>
                <w:rFonts w:hint="eastAsia"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p>
        </w:tc>
      </w:tr>
      <w:tr w14:paraId="4E935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9" w:type="pct"/>
            <w:vAlign w:val="center"/>
          </w:tcPr>
          <w:p w14:paraId="739833EC">
            <w:pPr>
              <w:spacing w:line="360" w:lineRule="auto"/>
              <w:ind w:left="48" w:leftChars="20"/>
              <w:jc w:val="center"/>
              <w:rPr>
                <w:color w:val="auto"/>
                <w:szCs w:val="24"/>
              </w:rPr>
            </w:pPr>
            <w:r>
              <w:rPr>
                <w:rFonts w:hint="eastAsia"/>
                <w:color w:val="auto"/>
                <w:szCs w:val="24"/>
              </w:rPr>
              <w:t>13.1</w:t>
            </w:r>
          </w:p>
        </w:tc>
        <w:tc>
          <w:tcPr>
            <w:tcW w:w="991" w:type="pct"/>
            <w:vAlign w:val="center"/>
          </w:tcPr>
          <w:p w14:paraId="310CE23E">
            <w:pPr>
              <w:spacing w:line="360" w:lineRule="auto"/>
              <w:ind w:left="48" w:leftChars="20"/>
              <w:jc w:val="center"/>
              <w:rPr>
                <w:color w:val="auto"/>
                <w:szCs w:val="24"/>
              </w:rPr>
            </w:pPr>
            <w:r>
              <w:rPr>
                <w:rFonts w:hint="eastAsia"/>
                <w:color w:val="auto"/>
                <w:szCs w:val="24"/>
              </w:rPr>
              <w:t>资格证明文件</w:t>
            </w:r>
          </w:p>
        </w:tc>
        <w:tc>
          <w:tcPr>
            <w:tcW w:w="3459" w:type="pct"/>
          </w:tcPr>
          <w:p w14:paraId="5B25791E">
            <w:pPr>
              <w:keepNext w:val="0"/>
              <w:keepLines w:val="0"/>
              <w:pageBreakBefore w:val="0"/>
              <w:kinsoku/>
              <w:wordWrap/>
              <w:overflowPunct/>
              <w:topLinePunct w:val="0"/>
              <w:autoSpaceDE/>
              <w:autoSpaceDN/>
              <w:bidi w:val="0"/>
              <w:adjustRightInd/>
              <w:snapToGrid/>
              <w:spacing w:line="480" w:lineRule="exact"/>
              <w:ind w:left="48" w:leftChars="20"/>
              <w:rPr>
                <w:b/>
                <w:bCs/>
                <w:color w:val="auto"/>
              </w:rPr>
            </w:pPr>
            <w:r>
              <w:rPr>
                <w:rFonts w:hint="eastAsia"/>
                <w:b/>
                <w:bCs/>
                <w:color w:val="auto"/>
              </w:rPr>
              <w:t>1.基本资格条件：符合《中华人民共和国政府采购法》第二十二条的规定，并提供以下资料：</w:t>
            </w:r>
          </w:p>
          <w:p w14:paraId="0A0420D3">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（1）具有独立承担民事责任的法人、其他组织或自然人，并出具合法有效的营业执照或事业单位法人证书等国家规定的相关证明，自然人参与的提供其身份证明。</w:t>
            </w:r>
          </w:p>
          <w:p w14:paraId="02436D3D">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（2）法定代表人授权书（附法定代表人、被授权人身份证复印件，被授权人需提供在本单位近三个月任意一个月的社保缴纳证明），法定代表人直接参加磋商，须提供法定代表人身份证明及身份证复印件。</w:t>
            </w:r>
          </w:p>
          <w:p w14:paraId="0CA04656">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3）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4AE7D3C4">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（4）社会保障资金缴纳证明：提供磋商截止日前六个月内任意一个月的社保资金交纳证明，依法不需要缴纳社保资金的单位提供相关证明材料；</w:t>
            </w:r>
          </w:p>
          <w:p w14:paraId="763F9B25">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（5）税收缴纳证明：提供磋商截止日前六个月内任意一个月的纳税证明或完税证明（增值税、印花税、城市维护建设费、企业所得税等一种或多种税种），依法免税的单位提供相关证明材料。</w:t>
            </w:r>
          </w:p>
          <w:p w14:paraId="719AC0BC">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（6）未在“信用中国”网站（www.creditchina.gov.cn）和“中国政府采购网”（ccgp.gov.cn）列入严重失信主体、重大税收违法案件当事人名单、政府采购严重违法失信行为记录名单。</w:t>
            </w:r>
          </w:p>
          <w:p w14:paraId="1102E888">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（7）供应商应具备良好的商业信誉，提供参加政府采购活动前3年内在经营活动中没有重大违法记录的书面声明。</w:t>
            </w:r>
          </w:p>
          <w:p w14:paraId="70165E5F">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（8）具备履行合同所必需的设备和专业技术能力的证明材料(由供应商根据项目需求提供说明材料或者承诺)。</w:t>
            </w:r>
          </w:p>
          <w:p w14:paraId="68D2804D">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（9）供应商为生产厂家的需提供《食品生产许可证》，供应商为代理商的需提供《食品经营许可证》</w:t>
            </w:r>
            <w:r>
              <w:rPr>
                <w:rFonts w:hint="eastAsia" w:asciiTheme="minorEastAsia" w:hAnsiTheme="minorEastAsia"/>
                <w:color w:val="auto"/>
                <w:sz w:val="24"/>
                <w:szCs w:val="24"/>
                <w:lang w:eastAsia="zh-CN"/>
              </w:rPr>
              <w:t>或《预包装食品</w:t>
            </w:r>
            <w:r>
              <w:rPr>
                <w:rFonts w:hint="eastAsia" w:asciiTheme="minorEastAsia" w:hAnsiTheme="minorEastAsia"/>
                <w:color w:val="auto"/>
                <w:sz w:val="24"/>
                <w:szCs w:val="24"/>
                <w:lang w:val="en-US" w:eastAsia="zh-CN"/>
              </w:rPr>
              <w:t>经营者</w:t>
            </w:r>
            <w:r>
              <w:rPr>
                <w:rFonts w:hint="eastAsia" w:asciiTheme="minorEastAsia" w:hAnsiTheme="minorEastAsia"/>
                <w:color w:val="auto"/>
                <w:sz w:val="24"/>
                <w:szCs w:val="24"/>
                <w:lang w:eastAsia="zh-CN"/>
              </w:rPr>
              <w:t>备案表》</w:t>
            </w:r>
            <w:r>
              <w:rPr>
                <w:rFonts w:hint="eastAsia" w:hAnsi="宋体" w:cs="宋体" w:eastAsiaTheme="minorEastAsia"/>
                <w:b w:val="0"/>
                <w:bCs w:val="0"/>
                <w:color w:val="auto"/>
                <w:szCs w:val="24"/>
                <w:lang w:val="en-US" w:eastAsia="zh-CN"/>
              </w:rPr>
              <w:t>。</w:t>
            </w:r>
          </w:p>
          <w:p w14:paraId="27D69C1A">
            <w:pPr>
              <w:keepNext w:val="0"/>
              <w:keepLines w:val="0"/>
              <w:pageBreakBefore w:val="0"/>
              <w:kinsoku/>
              <w:wordWrap/>
              <w:overflowPunct/>
              <w:topLinePunct w:val="0"/>
              <w:autoSpaceDE/>
              <w:autoSpaceDN/>
              <w:bidi w:val="0"/>
              <w:adjustRightInd/>
              <w:snapToGrid/>
              <w:spacing w:line="480" w:lineRule="exact"/>
              <w:ind w:left="48" w:leftChars="20" w:firstLine="480" w:firstLineChars="200"/>
              <w:rPr>
                <w:rFonts w:hint="eastAsia" w:hAnsi="宋体" w:cs="宋体" w:eastAsiaTheme="minorEastAsia"/>
                <w:b w:val="0"/>
                <w:bCs w:val="0"/>
                <w:color w:val="auto"/>
                <w:szCs w:val="24"/>
                <w:lang w:val="en-US" w:eastAsia="zh-CN"/>
              </w:rPr>
            </w:pPr>
            <w:r>
              <w:rPr>
                <w:rFonts w:hint="eastAsia" w:hAnsi="宋体" w:cs="宋体" w:eastAsiaTheme="minorEastAsia"/>
                <w:b w:val="0"/>
                <w:bCs w:val="0"/>
                <w:color w:val="auto"/>
                <w:szCs w:val="24"/>
                <w:lang w:val="en-US" w:eastAsia="zh-CN"/>
              </w:rPr>
              <w:t>（10）本项目不接受联合体磋商。</w:t>
            </w:r>
          </w:p>
          <w:p w14:paraId="686A3C2C">
            <w:pPr>
              <w:keepNext w:val="0"/>
              <w:keepLines w:val="0"/>
              <w:pageBreakBefore w:val="0"/>
              <w:kinsoku/>
              <w:wordWrap/>
              <w:overflowPunct/>
              <w:topLinePunct w:val="0"/>
              <w:autoSpaceDE/>
              <w:autoSpaceDN/>
              <w:bidi w:val="0"/>
              <w:adjustRightInd/>
              <w:snapToGrid/>
              <w:spacing w:line="480" w:lineRule="exact"/>
              <w:ind w:left="48" w:leftChars="20" w:firstLine="482" w:firstLineChars="200"/>
              <w:rPr>
                <w:rFonts w:hint="eastAsia" w:hAnsi="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3C48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49" w:type="pct"/>
            <w:vAlign w:val="center"/>
          </w:tcPr>
          <w:p w14:paraId="06664366">
            <w:pPr>
              <w:spacing w:line="360" w:lineRule="auto"/>
              <w:jc w:val="center"/>
              <w:rPr>
                <w:color w:val="auto"/>
                <w:szCs w:val="24"/>
              </w:rPr>
            </w:pPr>
            <w:r>
              <w:rPr>
                <w:rFonts w:hint="eastAsia"/>
                <w:color w:val="auto"/>
                <w:szCs w:val="24"/>
              </w:rPr>
              <w:t>15.1</w:t>
            </w:r>
          </w:p>
        </w:tc>
        <w:tc>
          <w:tcPr>
            <w:tcW w:w="991" w:type="pct"/>
            <w:vAlign w:val="center"/>
          </w:tcPr>
          <w:p w14:paraId="1C345AF3">
            <w:pPr>
              <w:spacing w:line="360" w:lineRule="auto"/>
              <w:jc w:val="center"/>
              <w:rPr>
                <w:color w:val="auto"/>
                <w:szCs w:val="24"/>
              </w:rPr>
            </w:pPr>
            <w:r>
              <w:rPr>
                <w:rFonts w:hint="eastAsia" w:hAnsi="宋体"/>
                <w:color w:val="auto"/>
                <w:szCs w:val="24"/>
              </w:rPr>
              <w:t>磋商保证金</w:t>
            </w:r>
          </w:p>
        </w:tc>
        <w:tc>
          <w:tcPr>
            <w:tcW w:w="3459" w:type="pct"/>
            <w:vAlign w:val="center"/>
          </w:tcPr>
          <w:p w14:paraId="1F91ED47">
            <w:pPr>
              <w:spacing w:line="360" w:lineRule="auto"/>
              <w:rPr>
                <w:color w:val="auto"/>
                <w:szCs w:val="24"/>
              </w:rPr>
            </w:pPr>
            <w:r>
              <w:rPr>
                <w:rFonts w:hint="eastAsia" w:hAnsi="宋体"/>
                <w:color w:val="auto"/>
                <w:szCs w:val="24"/>
              </w:rPr>
              <w:t>本项目不要求提交磋商保证金</w:t>
            </w:r>
          </w:p>
        </w:tc>
      </w:tr>
      <w:tr w14:paraId="4F7B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49" w:type="pct"/>
            <w:vAlign w:val="center"/>
          </w:tcPr>
          <w:p w14:paraId="44102155">
            <w:pPr>
              <w:spacing w:line="360" w:lineRule="auto"/>
              <w:jc w:val="center"/>
              <w:rPr>
                <w:color w:val="auto"/>
                <w:szCs w:val="24"/>
              </w:rPr>
            </w:pPr>
            <w:r>
              <w:rPr>
                <w:color w:val="auto"/>
                <w:szCs w:val="24"/>
              </w:rPr>
              <w:t>1</w:t>
            </w:r>
            <w:r>
              <w:rPr>
                <w:rFonts w:hint="eastAsia"/>
                <w:color w:val="auto"/>
                <w:szCs w:val="24"/>
              </w:rPr>
              <w:t>6</w:t>
            </w:r>
            <w:r>
              <w:rPr>
                <w:color w:val="auto"/>
                <w:szCs w:val="24"/>
              </w:rPr>
              <w:t>.1</w:t>
            </w:r>
          </w:p>
        </w:tc>
        <w:tc>
          <w:tcPr>
            <w:tcW w:w="991" w:type="pct"/>
            <w:vAlign w:val="center"/>
          </w:tcPr>
          <w:p w14:paraId="39DB8243">
            <w:pPr>
              <w:spacing w:line="360" w:lineRule="auto"/>
              <w:jc w:val="center"/>
              <w:rPr>
                <w:color w:val="auto"/>
                <w:szCs w:val="24"/>
              </w:rPr>
            </w:pPr>
            <w:r>
              <w:rPr>
                <w:rFonts w:hint="eastAsia"/>
                <w:color w:val="auto"/>
                <w:szCs w:val="24"/>
              </w:rPr>
              <w:t>磋商有效期</w:t>
            </w:r>
          </w:p>
        </w:tc>
        <w:tc>
          <w:tcPr>
            <w:tcW w:w="3459" w:type="pct"/>
            <w:vAlign w:val="center"/>
          </w:tcPr>
          <w:p w14:paraId="352109A6">
            <w:pPr>
              <w:spacing w:line="360" w:lineRule="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7B753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49" w:type="pct"/>
            <w:vAlign w:val="center"/>
          </w:tcPr>
          <w:p w14:paraId="6311DEF3">
            <w:pPr>
              <w:spacing w:line="360" w:lineRule="auto"/>
              <w:ind w:left="48" w:leftChars="20"/>
              <w:jc w:val="center"/>
              <w:rPr>
                <w:color w:val="auto"/>
                <w:szCs w:val="24"/>
              </w:rPr>
            </w:pPr>
            <w:r>
              <w:rPr>
                <w:rFonts w:hint="eastAsia"/>
                <w:color w:val="auto"/>
                <w:szCs w:val="24"/>
              </w:rPr>
              <w:t>17.1</w:t>
            </w:r>
          </w:p>
        </w:tc>
        <w:tc>
          <w:tcPr>
            <w:tcW w:w="991" w:type="pct"/>
            <w:vAlign w:val="center"/>
          </w:tcPr>
          <w:p w14:paraId="3FA2EAF1">
            <w:pPr>
              <w:spacing w:line="360" w:lineRule="auto"/>
              <w:ind w:left="48" w:leftChars="20"/>
              <w:jc w:val="center"/>
              <w:rPr>
                <w:color w:val="auto"/>
                <w:szCs w:val="24"/>
              </w:rPr>
            </w:pPr>
            <w:r>
              <w:rPr>
                <w:rFonts w:hint="eastAsia"/>
                <w:color w:val="auto"/>
                <w:szCs w:val="24"/>
              </w:rPr>
              <w:t>磋商响应文件的份数及要求</w:t>
            </w:r>
          </w:p>
        </w:tc>
        <w:tc>
          <w:tcPr>
            <w:tcW w:w="3459" w:type="pct"/>
            <w:vAlign w:val="center"/>
          </w:tcPr>
          <w:p w14:paraId="681BF125">
            <w:pPr>
              <w:spacing w:line="360" w:lineRule="auto"/>
              <w:ind w:left="48" w:leftChars="20"/>
              <w:rPr>
                <w:rFonts w:hint="eastAsia" w:hAnsi="宋体" w:cs="宋体"/>
                <w:color w:val="auto"/>
                <w:szCs w:val="24"/>
              </w:rPr>
            </w:pPr>
            <w:r>
              <w:rPr>
                <w:rFonts w:hint="eastAsia" w:hAnsi="宋体" w:cs="宋体"/>
                <w:color w:val="auto"/>
                <w:szCs w:val="24"/>
              </w:rPr>
              <w:t>正本的份数：壹份；</w:t>
            </w:r>
          </w:p>
          <w:p w14:paraId="12FF113B">
            <w:pPr>
              <w:spacing w:line="360" w:lineRule="auto"/>
              <w:ind w:left="48" w:leftChars="20"/>
              <w:rPr>
                <w:rFonts w:hint="eastAsia" w:hAnsi="宋体" w:cs="宋体"/>
                <w:color w:val="auto"/>
                <w:szCs w:val="24"/>
              </w:rPr>
            </w:pPr>
            <w:r>
              <w:rPr>
                <w:rFonts w:hint="eastAsia" w:hAnsi="宋体" w:cs="宋体"/>
                <w:color w:val="auto"/>
                <w:szCs w:val="24"/>
              </w:rPr>
              <w:t>副本的份数：贰份；</w:t>
            </w:r>
          </w:p>
          <w:p w14:paraId="5E44B06A">
            <w:pPr>
              <w:spacing w:line="360" w:lineRule="auto"/>
              <w:ind w:left="48" w:leftChars="20"/>
              <w:rPr>
                <w:rFonts w:hint="eastAsia" w:hAnsi="宋体" w:cs="宋体"/>
                <w:color w:val="auto"/>
                <w:szCs w:val="24"/>
              </w:rPr>
            </w:pPr>
            <w:r>
              <w:rPr>
                <w:rFonts w:hint="eastAsia" w:hAnsi="宋体" w:cs="宋体"/>
                <w:color w:val="auto"/>
                <w:szCs w:val="24"/>
              </w:rPr>
              <w:t>报价一览表：壹份；</w:t>
            </w:r>
          </w:p>
          <w:p w14:paraId="0C30C441">
            <w:pPr>
              <w:spacing w:line="360" w:lineRule="auto"/>
              <w:ind w:left="48" w:leftChars="20"/>
              <w:rPr>
                <w:rFonts w:hint="eastAsia" w:hAnsi="宋体" w:cs="宋体"/>
                <w:color w:val="auto"/>
                <w:szCs w:val="24"/>
              </w:rPr>
            </w:pPr>
            <w:r>
              <w:rPr>
                <w:rFonts w:hint="eastAsia" w:hAnsi="宋体" w:cs="宋体"/>
                <w:color w:val="auto"/>
                <w:szCs w:val="24"/>
              </w:rPr>
              <w:t>电子版（U盘）：壹份（需在盘面上标注供应商全称、项目名称、编号）。</w:t>
            </w:r>
          </w:p>
          <w:p w14:paraId="45E59AC0">
            <w:pPr>
              <w:spacing w:line="360" w:lineRule="auto"/>
              <w:ind w:left="48" w:leftChars="20"/>
              <w:rPr>
                <w:rFonts w:hint="eastAsia" w:hAnsi="宋体" w:cs="宋体"/>
                <w:color w:val="auto"/>
                <w:szCs w:val="24"/>
              </w:rPr>
            </w:pPr>
            <w:r>
              <w:rPr>
                <w:rFonts w:hint="eastAsia" w:hAnsi="宋体" w:cs="宋体"/>
                <w:color w:val="auto"/>
                <w:szCs w:val="24"/>
              </w:rPr>
              <w:t>电子版包括：</w:t>
            </w:r>
          </w:p>
          <w:p w14:paraId="146E86E1">
            <w:pPr>
              <w:spacing w:line="360" w:lineRule="auto"/>
              <w:ind w:left="48" w:leftChars="20"/>
              <w:rPr>
                <w:rFonts w:hint="eastAsia" w:hAnsi="宋体" w:cs="宋体"/>
                <w:color w:val="auto"/>
                <w:szCs w:val="24"/>
              </w:rPr>
            </w:pPr>
            <w:r>
              <w:rPr>
                <w:rFonts w:hint="eastAsia" w:hAnsi="宋体" w:cs="宋体"/>
                <w:color w:val="auto"/>
                <w:szCs w:val="24"/>
              </w:rPr>
              <w:t>（1）word版磋商响应文件；</w:t>
            </w:r>
          </w:p>
          <w:p w14:paraId="6F391205">
            <w:pPr>
              <w:spacing w:line="360" w:lineRule="auto"/>
              <w:ind w:left="48" w:leftChars="20"/>
              <w:rPr>
                <w:color w:val="auto"/>
                <w:szCs w:val="24"/>
              </w:rPr>
            </w:pPr>
            <w:r>
              <w:rPr>
                <w:rFonts w:hint="eastAsia" w:hAnsi="宋体" w:cs="宋体"/>
                <w:color w:val="auto"/>
                <w:szCs w:val="24"/>
              </w:rPr>
              <w:t>（2）磋商响应文件正本签字盖章后的PDF格式扫描件，与正本具有同等法律效力。</w:t>
            </w:r>
          </w:p>
        </w:tc>
      </w:tr>
      <w:tr w14:paraId="4033A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59E83EB4">
            <w:pPr>
              <w:spacing w:line="360" w:lineRule="auto"/>
              <w:ind w:left="48" w:leftChars="20"/>
              <w:jc w:val="center"/>
              <w:rPr>
                <w:color w:val="auto"/>
                <w:szCs w:val="24"/>
              </w:rPr>
            </w:pPr>
            <w:r>
              <w:rPr>
                <w:rFonts w:hint="eastAsia"/>
                <w:color w:val="auto"/>
                <w:szCs w:val="24"/>
              </w:rPr>
              <w:t>18.2</w:t>
            </w:r>
          </w:p>
        </w:tc>
        <w:tc>
          <w:tcPr>
            <w:tcW w:w="991" w:type="pct"/>
            <w:vAlign w:val="center"/>
          </w:tcPr>
          <w:p w14:paraId="3DBA5E07">
            <w:pPr>
              <w:spacing w:line="360" w:lineRule="auto"/>
              <w:ind w:left="48" w:leftChars="20"/>
              <w:jc w:val="center"/>
              <w:rPr>
                <w:color w:val="auto"/>
                <w:szCs w:val="24"/>
              </w:rPr>
            </w:pPr>
            <w:r>
              <w:rPr>
                <w:rFonts w:hint="eastAsia" w:hAnsi="宋体"/>
                <w:color w:val="auto"/>
                <w:szCs w:val="21"/>
              </w:rPr>
              <w:t>磋商响应文件的密封和标记</w:t>
            </w:r>
          </w:p>
        </w:tc>
        <w:tc>
          <w:tcPr>
            <w:tcW w:w="3459" w:type="pct"/>
            <w:vAlign w:val="center"/>
          </w:tcPr>
          <w:p w14:paraId="31B5F5D4">
            <w:pPr>
              <w:spacing w:line="360" w:lineRule="auto"/>
              <w:ind w:left="48" w:leftChars="20"/>
              <w:rPr>
                <w:rFonts w:hint="eastAsia" w:hAnsi="宋体"/>
                <w:color w:val="auto"/>
                <w:szCs w:val="21"/>
              </w:rPr>
            </w:pPr>
            <w:r>
              <w:rPr>
                <w:rFonts w:hint="eastAsia" w:hAnsi="宋体"/>
                <w:color w:val="auto"/>
                <w:szCs w:val="21"/>
              </w:rPr>
              <w:t>1.密封包装方式：</w:t>
            </w:r>
          </w:p>
          <w:p w14:paraId="2CA4A434">
            <w:pPr>
              <w:spacing w:line="360" w:lineRule="auto"/>
              <w:ind w:left="48" w:leftChars="20"/>
              <w:rPr>
                <w:rFonts w:hint="eastAsia"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433C1EBB">
            <w:pPr>
              <w:spacing w:line="360" w:lineRule="auto"/>
              <w:ind w:left="48" w:leftChars="20"/>
              <w:rPr>
                <w:color w:val="auto"/>
              </w:rPr>
            </w:pPr>
            <w:r>
              <w:rPr>
                <w:rFonts w:hint="eastAsia"/>
                <w:color w:val="auto"/>
              </w:rPr>
              <w:t>2.外层包装请按以下要求标记：</w:t>
            </w:r>
          </w:p>
          <w:p w14:paraId="7473BC7B">
            <w:pPr>
              <w:spacing w:line="360" w:lineRule="auto"/>
              <w:ind w:left="48" w:leftChars="20"/>
              <w:rPr>
                <w:color w:val="auto"/>
              </w:rPr>
            </w:pPr>
            <w:r>
              <w:rPr>
                <w:rFonts w:hint="eastAsia"/>
                <w:color w:val="auto"/>
              </w:rPr>
              <w:t>（1）磋商响应供应商的全称；</w:t>
            </w:r>
          </w:p>
          <w:p w14:paraId="17129EA4">
            <w:pPr>
              <w:spacing w:line="360" w:lineRule="auto"/>
              <w:ind w:left="48" w:leftChars="20"/>
              <w:rPr>
                <w:color w:val="auto"/>
              </w:rPr>
            </w:pPr>
            <w:r>
              <w:rPr>
                <w:rFonts w:hint="eastAsia"/>
                <w:color w:val="auto"/>
              </w:rPr>
              <w:t>（2）磋商项目名称、项目编号</w:t>
            </w:r>
          </w:p>
          <w:p w14:paraId="405CB90B">
            <w:pPr>
              <w:spacing w:line="360" w:lineRule="auto"/>
              <w:ind w:left="48" w:leftChars="20"/>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rPr>
              <w:t xml:space="preserve">           </w:t>
            </w:r>
            <w:r>
              <w:rPr>
                <w:rFonts w:hint="eastAsia" w:hAnsi="宋体" w:cs="宋体"/>
                <w:color w:val="auto"/>
              </w:rPr>
              <w:t xml:space="preserve"> </w:t>
            </w:r>
            <w:r>
              <w:rPr>
                <w:rFonts w:hint="eastAsia"/>
                <w:color w:val="auto"/>
              </w:rPr>
              <w:t>(磋商时间)之前启封”。</w:t>
            </w:r>
          </w:p>
        </w:tc>
      </w:tr>
      <w:tr w14:paraId="69BD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19CFF160">
            <w:pPr>
              <w:spacing w:line="360" w:lineRule="auto"/>
              <w:ind w:left="48" w:leftChars="20"/>
              <w:jc w:val="center"/>
              <w:rPr>
                <w:color w:val="auto"/>
                <w:szCs w:val="24"/>
              </w:rPr>
            </w:pPr>
            <w:r>
              <w:rPr>
                <w:rFonts w:hint="eastAsia"/>
                <w:color w:val="auto"/>
                <w:szCs w:val="24"/>
              </w:rPr>
              <w:t>19.1</w:t>
            </w:r>
          </w:p>
        </w:tc>
        <w:tc>
          <w:tcPr>
            <w:tcW w:w="991" w:type="pct"/>
            <w:vAlign w:val="center"/>
          </w:tcPr>
          <w:p w14:paraId="596BAD51">
            <w:pPr>
              <w:spacing w:line="360" w:lineRule="auto"/>
              <w:ind w:left="48" w:leftChars="20"/>
              <w:jc w:val="center"/>
              <w:rPr>
                <w:color w:val="auto"/>
                <w:szCs w:val="24"/>
              </w:rPr>
            </w:pPr>
            <w:r>
              <w:rPr>
                <w:rFonts w:hint="eastAsia"/>
                <w:color w:val="auto"/>
                <w:szCs w:val="24"/>
              </w:rPr>
              <w:t>磋商响应文件的递交</w:t>
            </w:r>
          </w:p>
        </w:tc>
        <w:tc>
          <w:tcPr>
            <w:tcW w:w="3459" w:type="pct"/>
          </w:tcPr>
          <w:p w14:paraId="12E4D42B">
            <w:pPr>
              <w:spacing w:line="360" w:lineRule="auto"/>
              <w:ind w:left="48" w:leftChars="20"/>
              <w:rPr>
                <w:rFonts w:hint="eastAsia"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6FAC43FE">
            <w:pPr>
              <w:spacing w:line="360" w:lineRule="auto"/>
              <w:ind w:left="48" w:leftChars="20"/>
              <w:rPr>
                <w:rFonts w:hint="eastAsia"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3EB96754">
            <w:pPr>
              <w:spacing w:line="360" w:lineRule="auto"/>
              <w:ind w:left="48" w:leftChars="20"/>
              <w:rPr>
                <w:rFonts w:hint="eastAsia" w:hAnsi="宋体"/>
                <w:color w:val="auto"/>
                <w:szCs w:val="24"/>
              </w:rPr>
            </w:pPr>
            <w:r>
              <w:rPr>
                <w:rFonts w:hint="eastAsia" w:hAnsi="宋体"/>
                <w:color w:val="auto"/>
                <w:szCs w:val="24"/>
              </w:rPr>
              <w:t>磋商响应文件接收人：陕西万兴招标代理有限公司</w:t>
            </w:r>
          </w:p>
        </w:tc>
      </w:tr>
      <w:tr w14:paraId="3CA0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49" w:type="pct"/>
            <w:vAlign w:val="center"/>
          </w:tcPr>
          <w:p w14:paraId="3047E9C1">
            <w:pPr>
              <w:spacing w:line="360" w:lineRule="auto"/>
              <w:ind w:left="48" w:leftChars="20"/>
              <w:jc w:val="center"/>
              <w:rPr>
                <w:color w:val="auto"/>
                <w:szCs w:val="24"/>
              </w:rPr>
            </w:pPr>
            <w:r>
              <w:rPr>
                <w:color w:val="auto"/>
                <w:szCs w:val="24"/>
              </w:rPr>
              <w:t>2</w:t>
            </w:r>
            <w:r>
              <w:rPr>
                <w:rFonts w:hint="eastAsia"/>
                <w:color w:val="auto"/>
                <w:szCs w:val="24"/>
              </w:rPr>
              <w:t>2</w:t>
            </w:r>
            <w:r>
              <w:rPr>
                <w:color w:val="auto"/>
                <w:szCs w:val="24"/>
              </w:rPr>
              <w:t>.1</w:t>
            </w:r>
          </w:p>
        </w:tc>
        <w:tc>
          <w:tcPr>
            <w:tcW w:w="991" w:type="pct"/>
            <w:vAlign w:val="center"/>
          </w:tcPr>
          <w:p w14:paraId="51DF5A78">
            <w:pPr>
              <w:spacing w:line="360" w:lineRule="auto"/>
              <w:ind w:left="48" w:leftChars="20"/>
              <w:jc w:val="center"/>
              <w:rPr>
                <w:color w:val="auto"/>
                <w:szCs w:val="24"/>
              </w:rPr>
            </w:pPr>
            <w:r>
              <w:rPr>
                <w:rFonts w:hint="eastAsia"/>
                <w:color w:val="auto"/>
                <w:szCs w:val="24"/>
              </w:rPr>
              <w:t>磋商时间及地点</w:t>
            </w:r>
          </w:p>
        </w:tc>
        <w:tc>
          <w:tcPr>
            <w:tcW w:w="3459" w:type="pct"/>
            <w:vAlign w:val="center"/>
          </w:tcPr>
          <w:p w14:paraId="009E80C5">
            <w:pPr>
              <w:spacing w:line="360" w:lineRule="auto"/>
              <w:ind w:left="48" w:leftChars="20"/>
              <w:rPr>
                <w:rFonts w:hint="eastAsia"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5BBEAA81">
            <w:pPr>
              <w:spacing w:line="360" w:lineRule="auto"/>
              <w:ind w:left="48" w:leftChars="20"/>
              <w:rPr>
                <w:rFonts w:hint="eastAsia"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0868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49" w:type="pct"/>
            <w:vAlign w:val="center"/>
          </w:tcPr>
          <w:p w14:paraId="6209C22F">
            <w:pPr>
              <w:spacing w:line="360" w:lineRule="auto"/>
              <w:ind w:left="48" w:leftChars="20"/>
              <w:jc w:val="center"/>
              <w:rPr>
                <w:color w:val="auto"/>
                <w:szCs w:val="24"/>
              </w:rPr>
            </w:pPr>
            <w:r>
              <w:rPr>
                <w:rFonts w:hint="eastAsia"/>
                <w:color w:val="auto"/>
                <w:szCs w:val="24"/>
              </w:rPr>
              <w:t>25.1</w:t>
            </w:r>
          </w:p>
        </w:tc>
        <w:tc>
          <w:tcPr>
            <w:tcW w:w="991" w:type="pct"/>
            <w:vAlign w:val="center"/>
          </w:tcPr>
          <w:p w14:paraId="2B6B75B1">
            <w:pPr>
              <w:spacing w:line="360" w:lineRule="auto"/>
              <w:ind w:left="48" w:leftChars="20"/>
              <w:jc w:val="center"/>
              <w:rPr>
                <w:color w:val="auto"/>
                <w:szCs w:val="24"/>
              </w:rPr>
            </w:pPr>
            <w:r>
              <w:rPr>
                <w:rFonts w:hint="eastAsia"/>
                <w:color w:val="auto"/>
                <w:szCs w:val="24"/>
              </w:rPr>
              <w:t>评审方法</w:t>
            </w:r>
          </w:p>
        </w:tc>
        <w:tc>
          <w:tcPr>
            <w:tcW w:w="3459" w:type="pct"/>
            <w:vAlign w:val="center"/>
          </w:tcPr>
          <w:p w14:paraId="548EE15D">
            <w:pPr>
              <w:spacing w:line="360" w:lineRule="auto"/>
              <w:ind w:left="48" w:leftChars="20"/>
              <w:rPr>
                <w:color w:val="auto"/>
                <w:szCs w:val="24"/>
              </w:rPr>
            </w:pPr>
            <w:r>
              <w:rPr>
                <w:rFonts w:hint="eastAsia"/>
                <w:color w:val="auto"/>
                <w:szCs w:val="24"/>
              </w:rPr>
              <w:t>综合评分法（详见第五章）</w:t>
            </w:r>
          </w:p>
        </w:tc>
      </w:tr>
      <w:tr w14:paraId="1DA6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EEA23D0">
            <w:pPr>
              <w:spacing w:line="360" w:lineRule="auto"/>
              <w:ind w:left="48" w:leftChars="20"/>
              <w:jc w:val="center"/>
              <w:rPr>
                <w:color w:val="auto"/>
                <w:szCs w:val="24"/>
              </w:rPr>
            </w:pPr>
            <w:r>
              <w:rPr>
                <w:rFonts w:hint="eastAsia"/>
                <w:color w:val="auto"/>
                <w:szCs w:val="24"/>
              </w:rPr>
              <w:t>30</w:t>
            </w:r>
          </w:p>
        </w:tc>
        <w:tc>
          <w:tcPr>
            <w:tcW w:w="991" w:type="pct"/>
            <w:vAlign w:val="center"/>
          </w:tcPr>
          <w:p w14:paraId="676CB1E9">
            <w:pPr>
              <w:spacing w:line="360" w:lineRule="auto"/>
              <w:ind w:left="48" w:leftChars="20"/>
              <w:jc w:val="center"/>
              <w:rPr>
                <w:color w:val="auto"/>
                <w:szCs w:val="24"/>
              </w:rPr>
            </w:pPr>
            <w:r>
              <w:rPr>
                <w:rFonts w:hint="eastAsia"/>
                <w:color w:val="auto"/>
                <w:szCs w:val="24"/>
              </w:rPr>
              <w:t>招标代理服务费</w:t>
            </w:r>
          </w:p>
        </w:tc>
        <w:tc>
          <w:tcPr>
            <w:tcW w:w="3459" w:type="pct"/>
            <w:vAlign w:val="center"/>
          </w:tcPr>
          <w:p w14:paraId="16A39C0E">
            <w:pPr>
              <w:spacing w:line="360" w:lineRule="auto"/>
              <w:rPr>
                <w:color w:val="auto"/>
                <w:szCs w:val="24"/>
              </w:rPr>
            </w:pPr>
            <w:r>
              <w:rPr>
                <w:rFonts w:hint="eastAsia" w:hAnsi="宋体" w:cs="宋体"/>
                <w:color w:val="auto"/>
                <w:szCs w:val="24"/>
              </w:rPr>
              <w:t>招标代理服务费标准：</w:t>
            </w:r>
            <w:r>
              <w:rPr>
                <w:rFonts w:hint="eastAsia" w:hAnsi="宋体" w:cs="宋体"/>
                <w:color w:val="auto"/>
                <w:szCs w:val="24"/>
                <w:lang w:val="en-US" w:eastAsia="zh-CN"/>
              </w:rPr>
              <w:t>定额收取：人民币叁仟伍佰元整（¥3500.00元）。</w:t>
            </w:r>
            <w:r>
              <w:rPr>
                <w:rFonts w:hint="eastAsia" w:hAnsi="宋体" w:cs="宋体"/>
                <w:color w:val="auto"/>
                <w:szCs w:val="24"/>
              </w:rPr>
              <w:t>成交单位在领取成交通知书前，须向采购代理机构一次性支付招标代理服务费。</w:t>
            </w:r>
          </w:p>
        </w:tc>
      </w:tr>
      <w:tr w14:paraId="768C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1851C822">
            <w:pPr>
              <w:spacing w:line="360" w:lineRule="auto"/>
              <w:ind w:left="48" w:leftChars="20"/>
              <w:jc w:val="center"/>
              <w:rPr>
                <w:color w:val="auto"/>
                <w:szCs w:val="24"/>
              </w:rPr>
            </w:pPr>
            <w:r>
              <w:rPr>
                <w:rFonts w:hint="eastAsia" w:hAnsi="宋体" w:cs="宋体"/>
                <w:color w:val="auto"/>
                <w:szCs w:val="24"/>
              </w:rPr>
              <w:t>32.1</w:t>
            </w:r>
          </w:p>
        </w:tc>
        <w:tc>
          <w:tcPr>
            <w:tcW w:w="991" w:type="pct"/>
            <w:vAlign w:val="center"/>
          </w:tcPr>
          <w:p w14:paraId="14776D76">
            <w:pPr>
              <w:spacing w:line="360" w:lineRule="auto"/>
              <w:ind w:left="48" w:leftChars="20"/>
              <w:jc w:val="center"/>
              <w:rPr>
                <w:color w:val="auto"/>
                <w:szCs w:val="24"/>
              </w:rPr>
            </w:pPr>
            <w:r>
              <w:rPr>
                <w:rFonts w:hint="eastAsia" w:hAnsi="宋体" w:cs="宋体"/>
                <w:color w:val="auto"/>
                <w:szCs w:val="24"/>
              </w:rPr>
              <w:t>履约验收</w:t>
            </w:r>
          </w:p>
        </w:tc>
        <w:tc>
          <w:tcPr>
            <w:tcW w:w="3459" w:type="pct"/>
            <w:vAlign w:val="center"/>
          </w:tcPr>
          <w:p w14:paraId="44AF08AE">
            <w:pPr>
              <w:spacing w:line="360" w:lineRule="auto"/>
              <w:ind w:left="48" w:leftChars="20"/>
              <w:rPr>
                <w:color w:val="auto"/>
                <w:szCs w:val="24"/>
              </w:rPr>
            </w:pPr>
            <w:r>
              <w:rPr>
                <w:rFonts w:hint="eastAsia"/>
                <w:color w:val="auto"/>
                <w:szCs w:val="24"/>
              </w:rPr>
              <w:t>是否委托采购代理机构组织履约验收：</w:t>
            </w:r>
          </w:p>
          <w:p w14:paraId="09ECD9A0">
            <w:pPr>
              <w:spacing w:line="360" w:lineRule="auto"/>
              <w:ind w:left="48" w:leftChars="20"/>
              <w:rPr>
                <w:color w:val="auto"/>
                <w:szCs w:val="24"/>
              </w:rPr>
            </w:pPr>
            <w:r>
              <w:rPr>
                <w:rFonts w:hint="eastAsia" w:ascii="Segoe UI Symbol" w:hAnsi="Segoe UI Symbol" w:cs="Segoe UI Symbol"/>
                <w:color w:val="auto"/>
                <w:szCs w:val="24"/>
              </w:rPr>
              <w:t>□</w:t>
            </w:r>
            <w:r>
              <w:rPr>
                <w:rFonts w:hint="eastAsia"/>
                <w:color w:val="auto"/>
                <w:szCs w:val="24"/>
              </w:rPr>
              <w:t>是，验收费用含在代理服务费中。</w:t>
            </w:r>
          </w:p>
          <w:p w14:paraId="5E657D81">
            <w:pPr>
              <w:spacing w:line="360" w:lineRule="auto"/>
              <w:ind w:left="48" w:leftChars="20"/>
              <w:rPr>
                <w:color w:val="auto"/>
                <w:szCs w:val="24"/>
              </w:rPr>
            </w:pPr>
            <w:r>
              <w:rPr>
                <w:rFonts w:ascii="Segoe UI Symbol" w:hAnsi="Segoe UI Symbol" w:cs="Segoe UI Symbol"/>
                <w:color w:val="auto"/>
                <w:szCs w:val="24"/>
              </w:rPr>
              <w:t>☑</w:t>
            </w:r>
            <w:r>
              <w:rPr>
                <w:rFonts w:hint="eastAsia"/>
                <w:color w:val="auto"/>
                <w:szCs w:val="24"/>
              </w:rPr>
              <w:t>否。</w:t>
            </w:r>
          </w:p>
        </w:tc>
      </w:tr>
      <w:tr w14:paraId="4F57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0D25A93A">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78D9CAE4">
            <w:pPr>
              <w:spacing w:line="360" w:lineRule="auto"/>
              <w:ind w:left="48" w:leftChars="20"/>
              <w:jc w:val="center"/>
              <w:rPr>
                <w:rFonts w:hint="eastAsia" w:hAnsi="宋体" w:cs="宋体"/>
                <w:color w:val="auto"/>
                <w:szCs w:val="24"/>
              </w:rPr>
            </w:pPr>
            <w:r>
              <w:rPr>
                <w:rFonts w:hint="eastAsia" w:hAnsi="宋体" w:cs="宋体"/>
                <w:color w:val="auto"/>
                <w:szCs w:val="24"/>
              </w:rPr>
              <w:t>代理服务费账户</w:t>
            </w:r>
          </w:p>
        </w:tc>
        <w:tc>
          <w:tcPr>
            <w:tcW w:w="3459" w:type="pct"/>
            <w:vAlign w:val="center"/>
          </w:tcPr>
          <w:p w14:paraId="56498F34">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5F0799D3">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41A52EFC">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790852A2">
            <w:pPr>
              <w:spacing w:line="360" w:lineRule="auto"/>
              <w:ind w:left="48" w:leftChars="20" w:firstLine="480" w:firstLineChars="200"/>
              <w:rPr>
                <w:rFonts w:hint="eastAsia" w:hAnsi="宋体" w:cs="宋体"/>
                <w:color w:val="auto"/>
                <w:szCs w:val="24"/>
              </w:rPr>
            </w:pPr>
            <w:r>
              <w:rPr>
                <w:rFonts w:hint="eastAsia" w:hAnsi="宋体" w:cs="宋体"/>
                <w:color w:val="auto"/>
                <w:szCs w:val="24"/>
              </w:rPr>
              <w:t>请成交供应商按照要求将服务费汇入以上指定账户，如因自身原因发生错误，产生的不利后果均由供应商自行承担。</w:t>
            </w:r>
          </w:p>
        </w:tc>
      </w:tr>
      <w:tr w14:paraId="2905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49" w:type="pct"/>
            <w:vAlign w:val="center"/>
          </w:tcPr>
          <w:p w14:paraId="5A0AF9B2">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721A1281">
            <w:pPr>
              <w:spacing w:line="360" w:lineRule="auto"/>
              <w:ind w:left="48" w:leftChars="20"/>
              <w:jc w:val="center"/>
              <w:rPr>
                <w:rFonts w:hint="eastAsia" w:hAnsi="宋体" w:cs="宋体"/>
                <w:color w:val="auto"/>
                <w:szCs w:val="24"/>
              </w:rPr>
            </w:pPr>
            <w:r>
              <w:rPr>
                <w:rFonts w:hint="eastAsia" w:hAnsi="宋体" w:cs="宋体"/>
                <w:color w:val="auto"/>
                <w:szCs w:val="24"/>
              </w:rPr>
              <w:t>履约担保</w:t>
            </w:r>
          </w:p>
        </w:tc>
        <w:tc>
          <w:tcPr>
            <w:tcW w:w="3459" w:type="pct"/>
            <w:vAlign w:val="center"/>
          </w:tcPr>
          <w:p w14:paraId="6D44CDD4">
            <w:pPr>
              <w:spacing w:line="360" w:lineRule="auto"/>
              <w:ind w:left="48" w:leftChars="20"/>
              <w:rPr>
                <w:rFonts w:hint="eastAsia"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03993EAC">
            <w:pPr>
              <w:spacing w:line="360" w:lineRule="auto"/>
              <w:ind w:left="48" w:leftChars="20"/>
              <w:rPr>
                <w:rFonts w:hint="eastAsia" w:hAnsi="宋体"/>
                <w:b/>
                <w:bCs/>
                <w:color w:val="auto"/>
                <w:szCs w:val="24"/>
              </w:rPr>
            </w:pPr>
            <w:r>
              <w:rPr>
                <w:rFonts w:hint="eastAsia" w:hAnsi="宋体" w:cs="宋体"/>
                <w:color w:val="auto"/>
                <w:szCs w:val="24"/>
              </w:rPr>
              <w:t>□要求提供，本采购项目履约保证金为合同金额的5%，提交方式为：转账、电汇、担保机构保函。</w:t>
            </w:r>
          </w:p>
        </w:tc>
      </w:tr>
      <w:tr w14:paraId="7702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549" w:type="pct"/>
            <w:vAlign w:val="center"/>
          </w:tcPr>
          <w:p w14:paraId="65871A0E">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0AFF7DCE">
            <w:pPr>
              <w:spacing w:line="360" w:lineRule="auto"/>
              <w:ind w:left="48" w:leftChars="20"/>
              <w:jc w:val="center"/>
              <w:rPr>
                <w:rFonts w:hint="eastAsia" w:hAnsi="宋体" w:cs="宋体"/>
                <w:color w:val="auto"/>
                <w:szCs w:val="24"/>
              </w:rPr>
            </w:pPr>
            <w:r>
              <w:rPr>
                <w:rFonts w:hint="eastAsia" w:hAnsi="宋体" w:cs="宋体"/>
                <w:color w:val="auto"/>
                <w:szCs w:val="24"/>
              </w:rPr>
              <w:t>踏勘现场</w:t>
            </w:r>
          </w:p>
        </w:tc>
        <w:tc>
          <w:tcPr>
            <w:tcW w:w="3459" w:type="pct"/>
            <w:vAlign w:val="center"/>
          </w:tcPr>
          <w:p w14:paraId="0689FED6">
            <w:pPr>
              <w:spacing w:line="360" w:lineRule="auto"/>
              <w:ind w:left="48" w:leftChars="20"/>
              <w:rPr>
                <w:rFonts w:hint="eastAsia" w:hAnsi="宋体"/>
                <w:color w:val="auto"/>
                <w:szCs w:val="24"/>
              </w:rPr>
            </w:pPr>
            <w:r>
              <w:rPr>
                <w:rFonts w:hint="eastAsia" w:hAnsi="宋体" w:cs="宋体"/>
                <w:color w:val="auto"/>
                <w:szCs w:val="24"/>
              </w:rPr>
              <w:t>不踏勘</w:t>
            </w:r>
          </w:p>
        </w:tc>
      </w:tr>
      <w:tr w14:paraId="2ACE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6525F8D">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41285DB1">
            <w:pPr>
              <w:spacing w:line="360" w:lineRule="auto"/>
              <w:ind w:left="48" w:leftChars="20"/>
              <w:jc w:val="center"/>
              <w:rPr>
                <w:rFonts w:hint="eastAsia" w:hAnsi="宋体"/>
                <w:color w:val="auto"/>
                <w:szCs w:val="24"/>
              </w:rPr>
            </w:pPr>
            <w:r>
              <w:rPr>
                <w:rFonts w:hint="eastAsia" w:hAnsi="宋体" w:cs="宋体"/>
                <w:color w:val="auto"/>
                <w:szCs w:val="24"/>
              </w:rPr>
              <w:t>一致性</w:t>
            </w:r>
          </w:p>
        </w:tc>
        <w:tc>
          <w:tcPr>
            <w:tcW w:w="3459" w:type="pct"/>
            <w:vAlign w:val="center"/>
          </w:tcPr>
          <w:p w14:paraId="449F355A">
            <w:pPr>
              <w:spacing w:line="360" w:lineRule="auto"/>
              <w:ind w:left="48" w:leftChars="20"/>
              <w:rPr>
                <w:rFonts w:hint="eastAsia"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7A80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54DCDA51">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37B03A5B">
            <w:pPr>
              <w:spacing w:line="360" w:lineRule="auto"/>
              <w:ind w:left="48" w:leftChars="20"/>
              <w:jc w:val="center"/>
              <w:rPr>
                <w:rFonts w:hint="eastAsia" w:hAnsi="宋体" w:cs="宋体"/>
                <w:color w:val="auto"/>
                <w:szCs w:val="24"/>
              </w:rPr>
            </w:pPr>
            <w:r>
              <w:rPr>
                <w:rFonts w:hint="eastAsia" w:hAnsi="宋体" w:cs="宋体"/>
                <w:color w:val="auto"/>
                <w:szCs w:val="24"/>
              </w:rPr>
              <w:t>所属行业</w:t>
            </w:r>
          </w:p>
        </w:tc>
        <w:tc>
          <w:tcPr>
            <w:tcW w:w="3459" w:type="pct"/>
            <w:vAlign w:val="center"/>
          </w:tcPr>
          <w:p w14:paraId="7EBB823B">
            <w:pPr>
              <w:spacing w:line="360" w:lineRule="auto"/>
              <w:ind w:left="48" w:leftChars="20"/>
              <w:rPr>
                <w:rFonts w:hint="eastAsia"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u w:val="single"/>
                <w:lang w:val="en-US" w:eastAsia="zh-CN"/>
              </w:rPr>
              <w:t>餐饮业</w:t>
            </w:r>
            <w:r>
              <w:rPr>
                <w:rFonts w:hint="eastAsia" w:hAnsi="宋体" w:cs="宋体"/>
                <w:color w:val="auto"/>
                <w:szCs w:val="24"/>
              </w:rPr>
              <w:t>。</w:t>
            </w:r>
          </w:p>
        </w:tc>
      </w:tr>
      <w:bookmarkEnd w:id="10"/>
      <w:bookmarkEnd w:id="11"/>
      <w:bookmarkEnd w:id="12"/>
    </w:tbl>
    <w:p w14:paraId="1EB5A604">
      <w:pPr>
        <w:spacing w:before="120" w:beforeLines="50" w:after="120" w:afterLines="50"/>
        <w:jc w:val="center"/>
        <w:rPr>
          <w:rStyle w:val="142"/>
          <w:color w:val="auto"/>
          <w:sz w:val="32"/>
          <w:szCs w:val="32"/>
        </w:rPr>
        <w:sectPr>
          <w:footerReference r:id="rId8" w:type="first"/>
          <w:footerReference r:id="rId6" w:type="default"/>
          <w:footerReference r:id="rId7" w:type="even"/>
          <w:pgSz w:w="11906" w:h="16838"/>
          <w:pgMar w:top="1517" w:right="1185" w:bottom="1395" w:left="1096" w:header="992" w:footer="992" w:gutter="0"/>
          <w:pgNumType w:fmt="numberInDash" w:start="1"/>
          <w:cols w:space="720" w:num="1"/>
          <w:docGrid w:linePitch="312" w:charSpace="0"/>
        </w:sectPr>
      </w:pPr>
      <w:bookmarkStart w:id="28" w:name="_Toc403077645"/>
      <w:bookmarkStart w:id="29" w:name="_Toc25783"/>
      <w:bookmarkStart w:id="30" w:name="_Toc9896"/>
      <w:bookmarkStart w:id="31" w:name="_Toc423973074"/>
      <w:bookmarkStart w:id="32" w:name="_Toc363474023"/>
    </w:p>
    <w:p w14:paraId="39AEA3C5">
      <w:pPr>
        <w:spacing w:before="120" w:beforeLines="50" w:after="120" w:afterLines="50"/>
        <w:jc w:val="center"/>
        <w:rPr>
          <w:rStyle w:val="142"/>
          <w:rFonts w:hint="eastAsia" w:hAnsi="宋体" w:cs="宋体"/>
          <w:color w:val="auto"/>
          <w:sz w:val="32"/>
          <w:szCs w:val="32"/>
        </w:rPr>
      </w:pPr>
      <w:r>
        <w:rPr>
          <w:rStyle w:val="142"/>
          <w:rFonts w:hint="eastAsia"/>
          <w:color w:val="auto"/>
          <w:sz w:val="32"/>
          <w:szCs w:val="32"/>
        </w:rPr>
        <w:t>一、总  则</w:t>
      </w:r>
    </w:p>
    <w:p w14:paraId="7BCD9EDE">
      <w:pPr>
        <w:spacing w:line="360" w:lineRule="auto"/>
        <w:outlineLvl w:val="2"/>
        <w:rPr>
          <w:rFonts w:hint="eastAsia" w:hAnsi="宋体"/>
          <w:b/>
          <w:color w:val="auto"/>
          <w:szCs w:val="24"/>
        </w:rPr>
      </w:pPr>
      <w:r>
        <w:rPr>
          <w:rFonts w:hint="eastAsia" w:hAnsi="宋体"/>
          <w:b/>
          <w:color w:val="auto"/>
          <w:szCs w:val="24"/>
        </w:rPr>
        <w:t>1.资金来源</w:t>
      </w:r>
    </w:p>
    <w:p w14:paraId="1A54B6D8">
      <w:pPr>
        <w:spacing w:line="360" w:lineRule="auto"/>
        <w:ind w:firstLine="480" w:firstLineChars="200"/>
        <w:rPr>
          <w:rFonts w:hint="eastAsia"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3EF72A40">
      <w:pPr>
        <w:spacing w:line="360" w:lineRule="auto"/>
        <w:outlineLvl w:val="2"/>
        <w:rPr>
          <w:rFonts w:hint="eastAsia" w:hAnsi="宋体"/>
          <w:b/>
          <w:color w:val="auto"/>
          <w:szCs w:val="24"/>
        </w:rPr>
      </w:pPr>
      <w:bookmarkStart w:id="33" w:name="_Toc363474018"/>
      <w:bookmarkStart w:id="34" w:name="_Toc403077640"/>
      <w:bookmarkStart w:id="35" w:name="_Toc363473973"/>
      <w:r>
        <w:rPr>
          <w:rFonts w:hint="eastAsia" w:hAnsi="宋体"/>
          <w:b/>
          <w:color w:val="auto"/>
          <w:szCs w:val="24"/>
        </w:rPr>
        <w:t>2.名词解释</w:t>
      </w:r>
    </w:p>
    <w:p w14:paraId="2B1CB26B">
      <w:pPr>
        <w:tabs>
          <w:tab w:val="left" w:pos="7665"/>
        </w:tabs>
        <w:spacing w:line="360" w:lineRule="auto"/>
        <w:ind w:firstLine="480" w:firstLineChars="200"/>
        <w:rPr>
          <w:color w:val="auto"/>
        </w:rPr>
      </w:pPr>
      <w:r>
        <w:rPr>
          <w:rFonts w:hint="eastAsia"/>
          <w:color w:val="auto"/>
        </w:rPr>
        <w:t>2.1采购人：见供应商须知前附表</w:t>
      </w:r>
    </w:p>
    <w:p w14:paraId="06F56C32">
      <w:pPr>
        <w:tabs>
          <w:tab w:val="left" w:pos="7665"/>
        </w:tabs>
        <w:spacing w:line="360" w:lineRule="auto"/>
        <w:ind w:firstLine="480" w:firstLineChars="200"/>
        <w:rPr>
          <w:color w:val="auto"/>
        </w:rPr>
      </w:pPr>
      <w:r>
        <w:rPr>
          <w:rFonts w:hint="eastAsia"/>
          <w:color w:val="auto"/>
        </w:rPr>
        <w:t>2.2采购代理机构：陕西万兴招标代理有限公司</w:t>
      </w:r>
    </w:p>
    <w:p w14:paraId="10446BEB">
      <w:pPr>
        <w:tabs>
          <w:tab w:val="left" w:pos="7665"/>
        </w:tabs>
        <w:spacing w:line="360" w:lineRule="auto"/>
        <w:ind w:firstLine="480" w:firstLineChars="200"/>
        <w:rPr>
          <w:color w:val="auto"/>
        </w:rPr>
      </w:pPr>
      <w:r>
        <w:rPr>
          <w:rFonts w:hint="eastAsia"/>
          <w:color w:val="auto"/>
        </w:rPr>
        <w:t>2.3监督机构：同级人民政府财政部门</w:t>
      </w:r>
    </w:p>
    <w:p w14:paraId="2BECE13A">
      <w:pPr>
        <w:tabs>
          <w:tab w:val="left" w:pos="7665"/>
        </w:tabs>
        <w:spacing w:line="360" w:lineRule="auto"/>
        <w:ind w:firstLine="480" w:firstLineChars="200"/>
        <w:rPr>
          <w:color w:val="auto"/>
        </w:rPr>
      </w:pPr>
      <w:r>
        <w:rPr>
          <w:color w:val="auto"/>
        </w:rPr>
        <w:t>2.4</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39893328">
      <w:pPr>
        <w:adjustRightInd w:val="0"/>
        <w:snapToGrid w:val="0"/>
        <w:spacing w:line="360" w:lineRule="auto"/>
        <w:ind w:firstLine="480" w:firstLineChars="200"/>
        <w:rPr>
          <w:color w:val="auto"/>
        </w:rPr>
      </w:pPr>
      <w:r>
        <w:rPr>
          <w:color w:val="auto"/>
        </w:rPr>
        <w:t>2.5产品是指本竞争</w:t>
      </w:r>
      <w:r>
        <w:rPr>
          <w:rFonts w:hint="eastAsia"/>
          <w:color w:val="auto"/>
        </w:rPr>
        <w:t>性磋商</w:t>
      </w:r>
      <w:r>
        <w:rPr>
          <w:color w:val="auto"/>
        </w:rPr>
        <w:t>文件中第四章所述所有产品</w:t>
      </w:r>
      <w:r>
        <w:rPr>
          <w:rFonts w:hint="eastAsia"/>
          <w:color w:val="auto"/>
        </w:rPr>
        <w:t>。</w:t>
      </w:r>
    </w:p>
    <w:p w14:paraId="5F7C4B23">
      <w:pPr>
        <w:adjustRightInd w:val="0"/>
        <w:snapToGrid w:val="0"/>
        <w:spacing w:line="360" w:lineRule="auto"/>
        <w:ind w:firstLine="480" w:firstLineChars="200"/>
        <w:rPr>
          <w:color w:val="auto"/>
        </w:rPr>
      </w:pPr>
      <w:r>
        <w:rPr>
          <w:color w:val="auto"/>
        </w:rPr>
        <w:t>2.6服务是指供应商为满足竞争</w:t>
      </w:r>
      <w:r>
        <w:rPr>
          <w:rFonts w:hint="eastAsia"/>
          <w:color w:val="auto"/>
        </w:rPr>
        <w:t>性磋商</w:t>
      </w:r>
      <w:r>
        <w:rPr>
          <w:color w:val="auto"/>
        </w:rPr>
        <w:t>文件要求而提供的服务</w:t>
      </w:r>
      <w:r>
        <w:rPr>
          <w:rFonts w:hint="eastAsia"/>
          <w:color w:val="auto"/>
        </w:rPr>
        <w:t>。</w:t>
      </w:r>
    </w:p>
    <w:p w14:paraId="3E5B741A">
      <w:pPr>
        <w:adjustRightInd w:val="0"/>
        <w:snapToGrid w:val="0"/>
        <w:spacing w:line="360" w:lineRule="auto"/>
        <w:ind w:firstLine="480" w:firstLineChars="200"/>
        <w:rPr>
          <w:color w:val="auto"/>
        </w:rPr>
      </w:pPr>
      <w:r>
        <w:rPr>
          <w:color w:val="auto"/>
        </w:rPr>
        <w:t>2.7节能产品或者环保产品是指</w:t>
      </w:r>
      <w:r>
        <w:rPr>
          <w:rFonts w:hint="eastAsia"/>
          <w:color w:val="auto"/>
        </w:rPr>
        <w:t>依据国家确定的认证机构出具的、处于有效期之内的具有节能产品、环境标志产品认证证书的产品。</w:t>
      </w:r>
    </w:p>
    <w:p w14:paraId="5581E2FC">
      <w:pPr>
        <w:adjustRightInd w:val="0"/>
        <w:snapToGrid w:val="0"/>
        <w:spacing w:line="360" w:lineRule="auto"/>
        <w:ind w:firstLine="480" w:firstLineChars="200"/>
        <w:rPr>
          <w:color w:val="auto"/>
        </w:rPr>
      </w:pPr>
      <w:r>
        <w:rPr>
          <w:rFonts w:hint="eastAsia"/>
          <w:color w:val="auto"/>
        </w:rPr>
        <w:t>2.8进口产品是指通过中国海关报关验放进入中国境内且产自关境外的产品，详见《关于政府采购进口产品管理有关问题的通知》(财库[2007]119号)。</w:t>
      </w:r>
    </w:p>
    <w:p w14:paraId="72EDB9B5">
      <w:pPr>
        <w:adjustRightInd w:val="0"/>
        <w:snapToGrid w:val="0"/>
        <w:spacing w:line="360" w:lineRule="auto"/>
        <w:ind w:firstLine="480" w:firstLineChars="200"/>
        <w:rPr>
          <w:color w:val="auto"/>
        </w:rPr>
      </w:pPr>
      <w:r>
        <w:rPr>
          <w:color w:val="auto"/>
        </w:rPr>
        <w:t>2.</w:t>
      </w:r>
      <w:r>
        <w:rPr>
          <w:rFonts w:hint="eastAsia"/>
          <w:color w:val="auto"/>
        </w:rPr>
        <w:t>9</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FA3EA1">
      <w:pPr>
        <w:adjustRightInd w:val="0"/>
        <w:snapToGrid w:val="0"/>
        <w:spacing w:line="360" w:lineRule="auto"/>
        <w:ind w:firstLine="480" w:firstLineChars="200"/>
        <w:rPr>
          <w:color w:val="auto"/>
        </w:rPr>
      </w:pPr>
      <w:r>
        <w:rPr>
          <w:color w:val="auto"/>
        </w:rPr>
        <w:t>2.</w:t>
      </w:r>
      <w:r>
        <w:rPr>
          <w:rFonts w:hint="eastAsia"/>
          <w:color w:val="auto"/>
        </w:rPr>
        <w:t>10</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1734B">
      <w:pPr>
        <w:adjustRightInd w:val="0"/>
        <w:snapToGrid w:val="0"/>
        <w:spacing w:line="360" w:lineRule="auto"/>
        <w:ind w:firstLine="480" w:firstLineChars="200"/>
        <w:rPr>
          <w:color w:val="auto"/>
        </w:rPr>
      </w:pPr>
      <w:r>
        <w:rPr>
          <w:rFonts w:hint="eastAsia"/>
          <w:color w:val="auto"/>
        </w:rPr>
        <w:t>2.11残疾人福利性单位是指符合《三部门联合发布关于促进残疾人就业政府采购政策的通知》财库〔2017〕141号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7CF0BEB0">
      <w:pPr>
        <w:spacing w:line="360" w:lineRule="auto"/>
        <w:outlineLvl w:val="2"/>
        <w:rPr>
          <w:rFonts w:hint="eastAsia" w:hAnsi="宋体"/>
          <w:b/>
          <w:color w:val="auto"/>
          <w:szCs w:val="24"/>
        </w:rPr>
      </w:pPr>
      <w:r>
        <w:rPr>
          <w:rFonts w:hint="eastAsia" w:hAnsi="宋体"/>
          <w:b/>
          <w:color w:val="auto"/>
          <w:szCs w:val="24"/>
        </w:rPr>
        <w:t>3.合格的供应商</w:t>
      </w:r>
    </w:p>
    <w:p w14:paraId="3AD059DA">
      <w:pPr>
        <w:tabs>
          <w:tab w:val="left" w:pos="851"/>
        </w:tabs>
        <w:spacing w:line="360" w:lineRule="auto"/>
        <w:ind w:firstLine="480" w:firstLineChars="200"/>
        <w:rPr>
          <w:rFonts w:hint="eastAsia" w:hAnsi="宋体"/>
          <w:color w:val="auto"/>
          <w:szCs w:val="24"/>
        </w:rPr>
      </w:pPr>
      <w:r>
        <w:rPr>
          <w:rFonts w:hint="eastAsia" w:hAnsi="宋体"/>
          <w:color w:val="auto"/>
          <w:szCs w:val="24"/>
        </w:rPr>
        <w:t>3.1《中华人民共和国政府采购法》第二十二条第一款规定的供应商基本资格条件：</w:t>
      </w:r>
    </w:p>
    <w:p w14:paraId="6613DA08">
      <w:pPr>
        <w:spacing w:line="360" w:lineRule="auto"/>
        <w:ind w:firstLine="480" w:firstLineChars="200"/>
        <w:rPr>
          <w:rFonts w:hint="eastAsia" w:hAnsi="宋体" w:cs="宋体"/>
          <w:color w:val="auto"/>
          <w:szCs w:val="24"/>
        </w:rPr>
      </w:pPr>
      <w:r>
        <w:rPr>
          <w:rFonts w:hint="eastAsia" w:hAnsi="宋体" w:cs="宋体"/>
          <w:color w:val="auto"/>
          <w:szCs w:val="24"/>
        </w:rPr>
        <w:t>3.1.1具有独立承担民事责任的能力；</w:t>
      </w:r>
    </w:p>
    <w:p w14:paraId="22A05CF2">
      <w:pPr>
        <w:spacing w:line="360" w:lineRule="auto"/>
        <w:ind w:firstLine="480" w:firstLineChars="200"/>
        <w:rPr>
          <w:rFonts w:hint="eastAsia" w:hAnsi="宋体" w:cs="宋体"/>
          <w:color w:val="auto"/>
          <w:szCs w:val="24"/>
        </w:rPr>
      </w:pPr>
      <w:r>
        <w:rPr>
          <w:rFonts w:hint="eastAsia" w:hAnsi="宋体" w:cs="宋体"/>
          <w:color w:val="auto"/>
          <w:szCs w:val="24"/>
        </w:rPr>
        <w:t>3.1.2具有良好的商业信誉和健全的财务会计制度；</w:t>
      </w:r>
    </w:p>
    <w:p w14:paraId="7D1A62F0">
      <w:pPr>
        <w:spacing w:line="360" w:lineRule="auto"/>
        <w:ind w:firstLine="480" w:firstLineChars="200"/>
        <w:rPr>
          <w:rFonts w:hint="eastAsia" w:hAnsi="宋体" w:cs="宋体"/>
          <w:color w:val="auto"/>
          <w:szCs w:val="24"/>
        </w:rPr>
      </w:pPr>
      <w:r>
        <w:rPr>
          <w:rFonts w:hint="eastAsia" w:hAnsi="宋体" w:cs="宋体"/>
          <w:color w:val="auto"/>
          <w:szCs w:val="24"/>
        </w:rPr>
        <w:t>3.1.3具有履行合同所必需的设备和专业技术能力；</w:t>
      </w:r>
    </w:p>
    <w:p w14:paraId="785285C6">
      <w:pPr>
        <w:spacing w:line="360" w:lineRule="auto"/>
        <w:ind w:firstLine="480" w:firstLineChars="200"/>
        <w:rPr>
          <w:rFonts w:hint="eastAsia" w:hAnsi="宋体" w:cs="宋体"/>
          <w:color w:val="auto"/>
          <w:szCs w:val="24"/>
        </w:rPr>
      </w:pPr>
      <w:r>
        <w:rPr>
          <w:rFonts w:hint="eastAsia" w:hAnsi="宋体" w:cs="宋体"/>
          <w:color w:val="auto"/>
          <w:szCs w:val="24"/>
        </w:rPr>
        <w:t>3.1.4有依法缴纳税收和社会保障资金的良好记录；</w:t>
      </w:r>
    </w:p>
    <w:p w14:paraId="10E2EF0C">
      <w:pPr>
        <w:spacing w:line="360" w:lineRule="auto"/>
        <w:ind w:firstLine="480" w:firstLineChars="200"/>
        <w:rPr>
          <w:rFonts w:hint="eastAsia" w:hAnsi="宋体" w:cs="宋体"/>
          <w:color w:val="auto"/>
          <w:szCs w:val="24"/>
        </w:rPr>
      </w:pPr>
      <w:r>
        <w:rPr>
          <w:rFonts w:hint="eastAsia" w:hAnsi="宋体" w:cs="宋体"/>
          <w:color w:val="auto"/>
          <w:szCs w:val="24"/>
        </w:rPr>
        <w:t>3.1.5参加政府采购活动前三年内，在经营活动中没有重大违法记录；</w:t>
      </w:r>
    </w:p>
    <w:p w14:paraId="6CF96B69">
      <w:pPr>
        <w:spacing w:line="360" w:lineRule="auto"/>
        <w:ind w:firstLine="480" w:firstLineChars="200"/>
        <w:rPr>
          <w:rFonts w:hint="eastAsia" w:hAnsi="宋体"/>
          <w:color w:val="auto"/>
          <w:szCs w:val="24"/>
        </w:rPr>
      </w:pPr>
      <w:r>
        <w:rPr>
          <w:rFonts w:hint="eastAsia" w:hAnsi="宋体" w:cs="宋体"/>
          <w:color w:val="auto"/>
          <w:szCs w:val="24"/>
        </w:rPr>
        <w:t>3.1.6法律、行政法规规定的其他条件。</w:t>
      </w:r>
    </w:p>
    <w:p w14:paraId="379A82FF">
      <w:pPr>
        <w:spacing w:line="360" w:lineRule="auto"/>
        <w:ind w:firstLine="480" w:firstLineChars="200"/>
        <w:rPr>
          <w:rFonts w:hint="eastAsia"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3DA0412F">
      <w:pPr>
        <w:spacing w:line="360" w:lineRule="auto"/>
        <w:ind w:firstLine="480" w:firstLineChars="200"/>
        <w:rPr>
          <w:rFonts w:hint="eastAsia"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47F18C07">
      <w:pPr>
        <w:spacing w:line="360" w:lineRule="auto"/>
        <w:ind w:firstLine="480" w:firstLineChars="200"/>
        <w:rPr>
          <w:rFonts w:hint="eastAsia"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1895CE39">
      <w:pPr>
        <w:spacing w:line="360" w:lineRule="auto"/>
        <w:ind w:firstLine="480" w:firstLineChars="200"/>
        <w:rPr>
          <w:rFonts w:hint="eastAsia"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rPr>
        <w:t>陕西万兴</w:t>
      </w:r>
      <w:r>
        <w:rPr>
          <w:rFonts w:hAnsi="宋体"/>
          <w:bCs/>
          <w:color w:val="auto"/>
          <w:szCs w:val="24"/>
        </w:rPr>
        <w:t>招标</w:t>
      </w:r>
      <w:r>
        <w:rPr>
          <w:rFonts w:hint="eastAsia" w:hAnsi="宋体"/>
          <w:bCs/>
          <w:color w:val="auto"/>
          <w:szCs w:val="24"/>
        </w:rPr>
        <w:t>代理有限公司</w:t>
      </w:r>
      <w:r>
        <w:rPr>
          <w:rFonts w:hint="eastAsia" w:hAnsi="宋体"/>
          <w:bCs/>
          <w:color w:val="auto"/>
          <w:szCs w:val="24"/>
          <w:lang w:val="en-US" w:eastAsia="zh-CN"/>
        </w:rPr>
        <w:t>获取</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461526D7">
      <w:pPr>
        <w:spacing w:line="360" w:lineRule="auto"/>
        <w:ind w:firstLine="480" w:firstLineChars="200"/>
        <w:rPr>
          <w:rFonts w:hint="eastAsia" w:hAnsi="宋体"/>
          <w:color w:val="auto"/>
          <w:szCs w:val="24"/>
        </w:rPr>
      </w:pPr>
      <w:bookmarkStart w:id="36" w:name="OLE_LINK33"/>
      <w:r>
        <w:rPr>
          <w:rFonts w:hint="eastAsia" w:hAnsi="宋体"/>
          <w:color w:val="auto"/>
          <w:szCs w:val="24"/>
        </w:rPr>
        <w:t>3</w:t>
      </w:r>
      <w:r>
        <w:rPr>
          <w:rFonts w:hAnsi="宋体"/>
          <w:color w:val="auto"/>
          <w:szCs w:val="24"/>
        </w:rPr>
        <w:t>.</w:t>
      </w:r>
      <w:bookmarkEnd w:id="36"/>
      <w:r>
        <w:rPr>
          <w:rFonts w:hint="eastAsia" w:hAnsi="宋体"/>
          <w:color w:val="auto"/>
          <w:szCs w:val="24"/>
        </w:rPr>
        <w:t>5联合体磋商</w:t>
      </w:r>
    </w:p>
    <w:p w14:paraId="347FE08C">
      <w:pPr>
        <w:spacing w:line="360" w:lineRule="auto"/>
        <w:ind w:firstLine="480" w:firstLineChars="200"/>
        <w:rPr>
          <w:rFonts w:hint="eastAsia" w:hAnsi="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供应商</w:t>
      </w:r>
      <w:r>
        <w:rPr>
          <w:rFonts w:hAnsi="宋体"/>
          <w:color w:val="auto"/>
          <w:szCs w:val="24"/>
        </w:rPr>
        <w:t>特定条件的，联合体各方中至少应当有一方符合采购人规定的特定条件。</w:t>
      </w:r>
    </w:p>
    <w:p w14:paraId="28D6178E">
      <w:pPr>
        <w:spacing w:line="360" w:lineRule="auto"/>
        <w:ind w:firstLine="480" w:firstLineChars="200"/>
        <w:rPr>
          <w:rFonts w:hint="eastAsia" w:hAnsi="宋体"/>
          <w:color w:val="auto"/>
          <w:szCs w:val="24"/>
        </w:rPr>
      </w:pPr>
      <w:r>
        <w:rPr>
          <w:rFonts w:hint="eastAsia" w:hAnsi="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采购代理机构</w:t>
      </w:r>
      <w:r>
        <w:rPr>
          <w:rFonts w:hint="eastAsia" w:hAnsi="宋体" w:cs="宋体"/>
          <w:color w:val="auto"/>
          <w:szCs w:val="24"/>
        </w:rPr>
        <w:t>。联合体各方签订共同磋商协议后，不得再以自己名义单独参与同一项目磋商，也不得组成新的联合体参加同</w:t>
      </w:r>
      <w:r>
        <w:rPr>
          <w:rFonts w:hint="eastAsia" w:hAnsi="宋体"/>
          <w:color w:val="auto"/>
          <w:szCs w:val="24"/>
        </w:rPr>
        <w:t>一项目磋商。</w:t>
      </w:r>
    </w:p>
    <w:p w14:paraId="38525B02">
      <w:pPr>
        <w:spacing w:line="360" w:lineRule="auto"/>
        <w:ind w:firstLine="480" w:firstLineChars="200"/>
        <w:rPr>
          <w:rFonts w:hint="eastAsia" w:hAnsi="宋体"/>
          <w:color w:val="auto"/>
          <w:szCs w:val="24"/>
        </w:rPr>
      </w:pPr>
      <w:r>
        <w:rPr>
          <w:rFonts w:hint="eastAsia" w:hAnsi="宋体"/>
          <w:color w:val="auto"/>
          <w:szCs w:val="24"/>
        </w:rPr>
        <w:t>3.5.3联合体各方应当共同与采购人签订采购合同，就采购合同约定的事项对采购人承担连带责任。</w:t>
      </w:r>
    </w:p>
    <w:p w14:paraId="4A7A2CF3">
      <w:pPr>
        <w:spacing w:line="360" w:lineRule="auto"/>
        <w:ind w:firstLine="480" w:firstLineChars="200"/>
        <w:rPr>
          <w:rFonts w:hint="eastAsia"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4C1B3C38">
      <w:pPr>
        <w:spacing w:line="360" w:lineRule="auto"/>
        <w:outlineLvl w:val="2"/>
        <w:rPr>
          <w:rFonts w:hint="eastAsia" w:hAnsi="宋体"/>
          <w:b/>
          <w:color w:val="auto"/>
          <w:szCs w:val="24"/>
        </w:rPr>
      </w:pPr>
      <w:r>
        <w:rPr>
          <w:rFonts w:hint="eastAsia" w:hAnsi="宋体"/>
          <w:b/>
          <w:color w:val="auto"/>
          <w:szCs w:val="24"/>
        </w:rPr>
        <w:t>4.合格的服务</w:t>
      </w:r>
    </w:p>
    <w:p w14:paraId="4BE2174B">
      <w:pPr>
        <w:tabs>
          <w:tab w:val="left" w:pos="747"/>
        </w:tabs>
        <w:snapToGrid w:val="0"/>
        <w:spacing w:line="360" w:lineRule="auto"/>
        <w:ind w:firstLine="480" w:firstLineChars="200"/>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3BA4881D">
      <w:pPr>
        <w:tabs>
          <w:tab w:val="left" w:pos="747"/>
        </w:tabs>
        <w:snapToGrid w:val="0"/>
        <w:spacing w:line="360" w:lineRule="auto"/>
        <w:ind w:firstLine="480" w:firstLineChars="200"/>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3206A1A5">
      <w:pPr>
        <w:spacing w:line="360" w:lineRule="auto"/>
        <w:outlineLvl w:val="2"/>
        <w:rPr>
          <w:rFonts w:hint="eastAsia" w:hAnsi="宋体"/>
          <w:b/>
          <w:color w:val="auto"/>
          <w:szCs w:val="24"/>
        </w:rPr>
      </w:pPr>
      <w:r>
        <w:rPr>
          <w:rFonts w:hint="eastAsia" w:hAnsi="宋体"/>
          <w:b/>
          <w:color w:val="auto"/>
          <w:szCs w:val="24"/>
        </w:rPr>
        <w:t>5.供应商信用记录查询及使用</w:t>
      </w:r>
    </w:p>
    <w:p w14:paraId="4373FA01">
      <w:pPr>
        <w:spacing w:line="360" w:lineRule="auto"/>
        <w:ind w:firstLine="480" w:firstLineChars="200"/>
        <w:rPr>
          <w:rFonts w:hint="eastAsia" w:hAnsi="宋体" w:cs="宋体"/>
          <w:color w:val="auto"/>
          <w:kern w:val="2"/>
          <w:szCs w:val="22"/>
        </w:rPr>
      </w:pPr>
      <w:r>
        <w:rPr>
          <w:rFonts w:hint="eastAsia" w:hAnsi="宋体" w:cs="宋体"/>
          <w:bCs/>
          <w:color w:val="auto"/>
          <w:szCs w:val="24"/>
        </w:rPr>
        <w:t>“信用中国”网站（www.creditchina.gov.cn）、和“中国政府采购网”（ccgp.gov.cn）为供应商信用信息查询渠道，如果供应商被查实在响应文件递交截止时间前已列入</w:t>
      </w:r>
      <w:r>
        <w:rPr>
          <w:rFonts w:hint="eastAsia" w:hAnsi="宋体" w:cs="宋体"/>
          <w:bCs/>
          <w:color w:val="auto"/>
          <w:szCs w:val="24"/>
          <w:lang w:val="en-US" w:eastAsia="zh-CN"/>
        </w:rPr>
        <w:t>严重失信主体</w:t>
      </w:r>
      <w:r>
        <w:rPr>
          <w:rFonts w:hint="eastAsia" w:hAnsi="宋体" w:cs="宋体"/>
          <w:bCs/>
          <w:color w:val="auto"/>
          <w:szCs w:val="24"/>
        </w:rPr>
        <w:t>、重大税收违法案件当事人名单、政府采购严重违法失信行为记录名单及其他不符合《中华人民共和国政府采购法》第二十二条规定的，其响应文件无效。采购代理机构将打印查询记录作为证据留存。</w:t>
      </w:r>
    </w:p>
    <w:p w14:paraId="534AC1A4">
      <w:pPr>
        <w:spacing w:line="360" w:lineRule="auto"/>
        <w:outlineLvl w:val="2"/>
        <w:rPr>
          <w:rFonts w:hint="eastAsia" w:hAnsi="宋体"/>
          <w:b/>
          <w:color w:val="auto"/>
          <w:szCs w:val="24"/>
        </w:rPr>
      </w:pPr>
      <w:r>
        <w:rPr>
          <w:rFonts w:hint="eastAsia" w:hAnsi="宋体"/>
          <w:b/>
          <w:color w:val="auto"/>
          <w:szCs w:val="24"/>
        </w:rPr>
        <w:t>6.竞争性磋商响应文件内容的真实性和磋商内容的实质性要求</w:t>
      </w:r>
    </w:p>
    <w:p w14:paraId="75F3A324">
      <w:pPr>
        <w:spacing w:line="360" w:lineRule="auto"/>
        <w:ind w:firstLine="480" w:firstLineChars="200"/>
        <w:rPr>
          <w:rFonts w:hint="eastAsia" w:hAnsi="宋体" w:cs="宋体"/>
          <w:bCs/>
          <w:color w:val="auto"/>
          <w:szCs w:val="24"/>
        </w:rPr>
      </w:pPr>
      <w:r>
        <w:rPr>
          <w:rFonts w:hint="eastAsia" w:hAnsi="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EC691DE">
      <w:pPr>
        <w:spacing w:line="360" w:lineRule="auto"/>
        <w:ind w:firstLine="480" w:firstLineChars="200"/>
        <w:rPr>
          <w:rFonts w:hint="eastAsia" w:hAnsi="宋体" w:cs="宋体"/>
          <w:bCs/>
          <w:color w:val="auto"/>
          <w:szCs w:val="24"/>
        </w:rPr>
      </w:pPr>
      <w:r>
        <w:rPr>
          <w:rFonts w:hint="eastAsia" w:hAnsi="宋体" w:cs="宋体"/>
          <w:bCs/>
          <w:color w:val="auto"/>
          <w:szCs w:val="24"/>
        </w:rPr>
        <w:t>6.2磋商文件第三章“合同条款及格式”中的条款为不允许偏离的技术和商务的实质性要求和条件，不满足实质性要求和条件的</w:t>
      </w:r>
      <w:r>
        <w:rPr>
          <w:rFonts w:hint="eastAsia" w:hAnsi="宋体" w:cs="宋体"/>
          <w:bCs/>
          <w:color w:val="auto"/>
          <w:szCs w:val="24"/>
          <w:lang w:eastAsia="zh-CN"/>
        </w:rPr>
        <w:t>磋商</w:t>
      </w:r>
      <w:r>
        <w:rPr>
          <w:rFonts w:hint="eastAsia" w:hAnsi="宋体" w:cs="宋体"/>
          <w:bCs/>
          <w:color w:val="auto"/>
          <w:szCs w:val="24"/>
        </w:rPr>
        <w:t>为无效响应文件。</w:t>
      </w:r>
    </w:p>
    <w:p w14:paraId="42D6B9CE">
      <w:pPr>
        <w:pStyle w:val="3"/>
        <w:spacing w:line="360" w:lineRule="auto"/>
        <w:jc w:val="center"/>
        <w:rPr>
          <w:rFonts w:hint="eastAsia" w:ascii="宋体" w:hAnsi="宋体" w:cs="宋体"/>
          <w:color w:val="auto"/>
          <w:sz w:val="32"/>
        </w:rPr>
      </w:pPr>
      <w:r>
        <w:rPr>
          <w:rFonts w:hint="eastAsia" w:ascii="宋体" w:hAnsi="宋体" w:cs="宋体"/>
          <w:color w:val="auto"/>
          <w:sz w:val="32"/>
        </w:rPr>
        <w:t>二、竞争性磋商文件</w:t>
      </w:r>
      <w:bookmarkEnd w:id="33"/>
      <w:bookmarkEnd w:id="34"/>
      <w:bookmarkEnd w:id="35"/>
    </w:p>
    <w:p w14:paraId="42A2EA9A">
      <w:pPr>
        <w:spacing w:line="360" w:lineRule="auto"/>
        <w:outlineLvl w:val="2"/>
        <w:rPr>
          <w:rFonts w:hint="eastAsia" w:hAnsi="宋体"/>
          <w:b/>
          <w:color w:val="auto"/>
          <w:szCs w:val="24"/>
        </w:rPr>
      </w:pPr>
      <w:r>
        <w:rPr>
          <w:rFonts w:hint="eastAsia" w:hAnsi="宋体"/>
          <w:b/>
          <w:color w:val="auto"/>
          <w:szCs w:val="24"/>
        </w:rPr>
        <w:t>7.竞争性磋商文件构成</w:t>
      </w:r>
    </w:p>
    <w:p w14:paraId="7F0EFCD1">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 xml:space="preserve">.1 </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7D05ED2F">
      <w:pPr>
        <w:spacing w:line="360" w:lineRule="auto"/>
        <w:ind w:firstLine="480" w:firstLineChars="200"/>
        <w:rPr>
          <w:rFonts w:hint="eastAsia" w:hAnsi="宋体"/>
          <w:color w:val="auto"/>
          <w:szCs w:val="24"/>
        </w:rPr>
      </w:pPr>
      <w:r>
        <w:rPr>
          <w:rFonts w:hAnsi="宋体"/>
          <w:color w:val="auto"/>
          <w:szCs w:val="24"/>
        </w:rPr>
        <w:t>第一章</w:t>
      </w:r>
      <w:r>
        <w:rPr>
          <w:rFonts w:hint="eastAsia" w:hAnsi="宋体"/>
          <w:color w:val="auto"/>
          <w:szCs w:val="24"/>
        </w:rPr>
        <w:t xml:space="preserve"> 竞争性磋商公告</w:t>
      </w:r>
    </w:p>
    <w:p w14:paraId="67692FAA">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495675E2">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14F532E0">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1DAD71B3">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21EFADF4">
      <w:pPr>
        <w:spacing w:line="360" w:lineRule="auto"/>
        <w:ind w:firstLine="480" w:firstLineChars="200"/>
        <w:rPr>
          <w:rFonts w:hint="eastAsia" w:hAnsi="宋体"/>
          <w:color w:val="auto"/>
          <w:szCs w:val="24"/>
        </w:rPr>
      </w:pPr>
      <w:r>
        <w:rPr>
          <w:rFonts w:hint="eastAsia" w:hAnsi="宋体"/>
          <w:color w:val="auto"/>
          <w:szCs w:val="24"/>
        </w:rPr>
        <w:t>第六章 竞争性磋商响应</w:t>
      </w:r>
      <w:r>
        <w:rPr>
          <w:rFonts w:hAnsi="宋体"/>
          <w:color w:val="auto"/>
          <w:szCs w:val="24"/>
        </w:rPr>
        <w:t>文件格式</w:t>
      </w:r>
    </w:p>
    <w:p w14:paraId="02F13FE3">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 xml:space="preserve"> 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7C2C9D8F">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rPr>
        <w:t>陕西万兴</w:t>
      </w:r>
      <w:r>
        <w:rPr>
          <w:rFonts w:hAnsi="宋体"/>
          <w:color w:val="auto"/>
          <w:szCs w:val="24"/>
        </w:rPr>
        <w:t>招标</w:t>
      </w:r>
      <w:r>
        <w:rPr>
          <w:rFonts w:hint="eastAsia" w:hAnsi="宋体"/>
          <w:color w:val="auto"/>
          <w:szCs w:val="24"/>
        </w:rPr>
        <w:t>代理有限公司，</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56A57CB3">
      <w:pPr>
        <w:spacing w:line="360" w:lineRule="auto"/>
        <w:outlineLvl w:val="2"/>
        <w:rPr>
          <w:rFonts w:hint="eastAsia" w:hAnsi="宋体"/>
          <w:b/>
          <w:color w:val="auto"/>
          <w:szCs w:val="24"/>
        </w:rPr>
      </w:pPr>
      <w:r>
        <w:rPr>
          <w:rFonts w:hint="eastAsia" w:hAnsi="宋体"/>
          <w:b/>
          <w:color w:val="auto"/>
          <w:szCs w:val="24"/>
        </w:rPr>
        <w:t>8.竞争性磋商文件的修改和澄清</w:t>
      </w:r>
    </w:p>
    <w:p w14:paraId="25ADB246">
      <w:pPr>
        <w:spacing w:line="360" w:lineRule="auto"/>
        <w:ind w:firstLine="480" w:firstLineChars="200"/>
        <w:rPr>
          <w:rFonts w:hint="eastAsia" w:hAnsi="宋体"/>
          <w:color w:val="auto"/>
          <w:szCs w:val="24"/>
        </w:rPr>
      </w:pPr>
      <w:bookmarkStart w:id="37" w:name="_Toc363474019"/>
      <w:bookmarkStart w:id="38" w:name="_Toc403077641"/>
      <w:bookmarkStart w:id="39" w:name="_Toc363473974"/>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139CF9B4">
      <w:pPr>
        <w:spacing w:line="360" w:lineRule="auto"/>
        <w:ind w:firstLine="480" w:firstLineChars="200"/>
        <w:rPr>
          <w:rFonts w:hint="eastAsia"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前以书面形式向采购代理机构提出。</w:t>
      </w:r>
      <w:r>
        <w:rPr>
          <w:rFonts w:hint="eastAsia" w:hAnsi="宋体"/>
          <w:color w:val="auto"/>
          <w:szCs w:val="24"/>
        </w:rPr>
        <w:t>采购代理机构视情况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82432CE">
      <w:pPr>
        <w:spacing w:line="360" w:lineRule="auto"/>
        <w:ind w:firstLine="480" w:firstLineChars="200"/>
        <w:rPr>
          <w:rFonts w:hint="eastAsia" w:hAnsi="宋体"/>
          <w:color w:val="auto"/>
          <w:szCs w:val="24"/>
        </w:rPr>
      </w:pPr>
      <w:r>
        <w:rPr>
          <w:rFonts w:hint="eastAsia" w:hAnsi="宋体"/>
          <w:color w:val="auto"/>
          <w:szCs w:val="24"/>
        </w:rPr>
        <w:t>8.3供应商在收到上述通知后，应立即向采购代理机构回函确认。</w:t>
      </w:r>
    </w:p>
    <w:p w14:paraId="6FBDB617">
      <w:pPr>
        <w:pStyle w:val="3"/>
        <w:spacing w:line="360" w:lineRule="auto"/>
        <w:jc w:val="center"/>
        <w:rPr>
          <w:rFonts w:hint="eastAsia" w:ascii="宋体" w:hAnsi="宋体" w:cs="宋体"/>
          <w:color w:val="auto"/>
          <w:sz w:val="32"/>
        </w:rPr>
      </w:pPr>
      <w:r>
        <w:rPr>
          <w:rFonts w:hint="eastAsia" w:ascii="宋体" w:hAnsi="宋体" w:cs="宋体"/>
          <w:color w:val="auto"/>
          <w:sz w:val="32"/>
        </w:rPr>
        <w:t>三、磋商响应文件的编制</w:t>
      </w:r>
      <w:bookmarkEnd w:id="37"/>
      <w:bookmarkEnd w:id="38"/>
      <w:bookmarkEnd w:id="39"/>
    </w:p>
    <w:p w14:paraId="5BFF8578">
      <w:pPr>
        <w:spacing w:line="360" w:lineRule="auto"/>
        <w:outlineLvl w:val="2"/>
        <w:rPr>
          <w:rFonts w:hint="eastAsia" w:hAnsi="宋体"/>
          <w:b/>
          <w:color w:val="auto"/>
          <w:szCs w:val="24"/>
        </w:rPr>
      </w:pPr>
      <w:r>
        <w:rPr>
          <w:rFonts w:hint="eastAsia" w:hAnsi="宋体"/>
          <w:b/>
          <w:color w:val="auto"/>
          <w:szCs w:val="24"/>
        </w:rPr>
        <w:t>9. 磋商语言和磋商货币</w:t>
      </w:r>
    </w:p>
    <w:p w14:paraId="74B022D5">
      <w:pPr>
        <w:spacing w:line="360" w:lineRule="auto"/>
        <w:ind w:firstLine="480" w:firstLineChars="200"/>
        <w:rPr>
          <w:rFonts w:hint="eastAsia"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与采购代理机构就有关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24354835">
      <w:pPr>
        <w:spacing w:line="360" w:lineRule="auto"/>
        <w:ind w:firstLine="480" w:firstLineChars="200"/>
        <w:rPr>
          <w:rFonts w:hint="eastAsia"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2B1FD26D">
      <w:pPr>
        <w:spacing w:line="360" w:lineRule="auto"/>
        <w:outlineLvl w:val="2"/>
        <w:rPr>
          <w:rFonts w:hint="eastAsia" w:hAnsi="宋体"/>
          <w:b/>
          <w:color w:val="auto"/>
          <w:szCs w:val="24"/>
        </w:rPr>
      </w:pPr>
      <w:r>
        <w:rPr>
          <w:rFonts w:hint="eastAsia" w:hAnsi="宋体"/>
          <w:b/>
          <w:color w:val="auto"/>
          <w:szCs w:val="24"/>
        </w:rPr>
        <w:t>10.竞争性磋商响应文件的构成</w:t>
      </w:r>
    </w:p>
    <w:p w14:paraId="7ED869C6">
      <w:pPr>
        <w:spacing w:line="360" w:lineRule="auto"/>
        <w:ind w:firstLine="480" w:firstLineChars="200"/>
        <w:rPr>
          <w:rFonts w:hint="eastAsia" w:hAnsi="宋体"/>
          <w:color w:val="auto"/>
          <w:szCs w:val="24"/>
        </w:rPr>
      </w:pPr>
      <w:r>
        <w:rPr>
          <w:rFonts w:hint="eastAsia" w:hAnsi="宋体"/>
          <w:color w:val="auto"/>
          <w:szCs w:val="24"/>
        </w:rPr>
        <w:t>10.1供应商提交的竞争性磋商响应文件应包含下列部分的内容：</w:t>
      </w:r>
    </w:p>
    <w:p w14:paraId="4F5ECA63">
      <w:pPr>
        <w:spacing w:line="360" w:lineRule="auto"/>
        <w:ind w:firstLine="480" w:firstLineChars="200"/>
        <w:rPr>
          <w:rFonts w:hint="eastAsia" w:hAnsi="宋体"/>
          <w:color w:val="auto"/>
          <w:szCs w:val="24"/>
        </w:rPr>
      </w:pPr>
      <w:r>
        <w:rPr>
          <w:rFonts w:hint="eastAsia" w:hAnsi="宋体"/>
          <w:color w:val="auto"/>
          <w:szCs w:val="24"/>
        </w:rPr>
        <w:t>10.1.1按照供应商须知的要求和竞争性磋商文件规定格式填写的竞争性磋商函、磋商报价表、法定代表人授权委托书。</w:t>
      </w:r>
    </w:p>
    <w:p w14:paraId="028722BE">
      <w:pPr>
        <w:spacing w:line="360" w:lineRule="auto"/>
        <w:ind w:firstLine="480" w:firstLineChars="200"/>
        <w:rPr>
          <w:rFonts w:hint="eastAsia" w:hAnsi="宋体"/>
          <w:color w:val="auto"/>
          <w:szCs w:val="24"/>
        </w:rPr>
      </w:pPr>
      <w:r>
        <w:rPr>
          <w:rFonts w:hint="eastAsia" w:hAnsi="宋体"/>
          <w:color w:val="auto"/>
          <w:szCs w:val="24"/>
        </w:rPr>
        <w:t>10.1.2按照竞争性磋商文件的要求编制的磋商方案说明书，内容至少应包括组织实施计划和服务的详细说明，服务应答表，人员配备和售后服务承诺等。</w:t>
      </w:r>
    </w:p>
    <w:p w14:paraId="154C8048">
      <w:pPr>
        <w:spacing w:line="360" w:lineRule="auto"/>
        <w:ind w:firstLine="480" w:firstLineChars="200"/>
        <w:rPr>
          <w:rFonts w:hint="eastAsia" w:hAnsi="宋体"/>
          <w:color w:val="auto"/>
          <w:szCs w:val="24"/>
        </w:rPr>
      </w:pPr>
      <w:r>
        <w:rPr>
          <w:rFonts w:hint="eastAsia" w:hAnsi="宋体"/>
          <w:color w:val="auto"/>
          <w:szCs w:val="24"/>
        </w:rPr>
        <w:t>10.1.3按照竞争性磋商文件供应商须知前附表的要求提交的资格证明文件；</w:t>
      </w:r>
    </w:p>
    <w:p w14:paraId="32E218E9">
      <w:pPr>
        <w:spacing w:line="360" w:lineRule="auto"/>
        <w:ind w:firstLine="480" w:firstLineChars="200"/>
        <w:rPr>
          <w:rFonts w:hint="eastAsia" w:hAnsi="宋体"/>
          <w:color w:val="auto"/>
          <w:szCs w:val="24"/>
        </w:rPr>
      </w:pPr>
      <w:r>
        <w:rPr>
          <w:rFonts w:hint="eastAsia" w:hAnsi="宋体"/>
          <w:color w:val="auto"/>
          <w:szCs w:val="24"/>
        </w:rPr>
        <w:t>10.1.4竞争磋商文件中要求的其他证明文件。</w:t>
      </w:r>
    </w:p>
    <w:p w14:paraId="26E26974">
      <w:pPr>
        <w:spacing w:line="360" w:lineRule="auto"/>
        <w:ind w:firstLine="480" w:firstLineChars="200"/>
        <w:rPr>
          <w:rFonts w:hint="eastAsia" w:hAnsi="宋体"/>
          <w:color w:val="auto"/>
          <w:szCs w:val="24"/>
        </w:rPr>
      </w:pPr>
      <w:r>
        <w:rPr>
          <w:rFonts w:hint="eastAsia" w:hAnsi="宋体"/>
          <w:color w:val="auto"/>
          <w:szCs w:val="24"/>
        </w:rPr>
        <w:t>10.2 如果在竞争性磋商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56F45391">
      <w:pPr>
        <w:spacing w:line="360" w:lineRule="auto"/>
        <w:ind w:firstLine="480" w:firstLineChars="200"/>
        <w:rPr>
          <w:rFonts w:hint="eastAsia"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7636C600">
      <w:pPr>
        <w:spacing w:line="360" w:lineRule="auto"/>
        <w:outlineLvl w:val="2"/>
        <w:rPr>
          <w:rFonts w:hint="eastAsia" w:hAnsi="宋体"/>
          <w:b/>
          <w:color w:val="auto"/>
          <w:szCs w:val="24"/>
        </w:rPr>
      </w:pPr>
      <w:r>
        <w:rPr>
          <w:rFonts w:hint="eastAsia" w:hAnsi="宋体"/>
          <w:b/>
          <w:color w:val="auto"/>
          <w:szCs w:val="24"/>
        </w:rPr>
        <w:t xml:space="preserve">11.竞争性磋商响应文件格式 </w:t>
      </w:r>
    </w:p>
    <w:p w14:paraId="2E56F685">
      <w:pPr>
        <w:spacing w:line="360" w:lineRule="auto"/>
        <w:ind w:firstLine="480" w:firstLineChars="200"/>
        <w:rPr>
          <w:rFonts w:hint="eastAsia" w:hAnsi="宋体"/>
          <w:color w:val="auto"/>
          <w:szCs w:val="24"/>
        </w:rPr>
      </w:pPr>
      <w:r>
        <w:rPr>
          <w:rFonts w:hint="eastAsia" w:hAnsi="宋体"/>
          <w:color w:val="auto"/>
          <w:szCs w:val="24"/>
        </w:rPr>
        <w:t>11</w:t>
      </w:r>
      <w:r>
        <w:rPr>
          <w:rFonts w:hAnsi="宋体"/>
          <w:color w:val="auto"/>
          <w:szCs w:val="24"/>
        </w:rPr>
        <w:t xml:space="preserve">.1 </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hAnsi="宋体"/>
          <w:color w:val="auto"/>
          <w:szCs w:val="24"/>
        </w:rPr>
        <w:t>式和要求制作竞争性磋商响应文件，明确表达磋商意愿，详细说明磋商方案、承诺及价格。</w:t>
      </w:r>
    </w:p>
    <w:p w14:paraId="593C245B">
      <w:pPr>
        <w:spacing w:line="360" w:lineRule="auto"/>
        <w:ind w:firstLine="480" w:firstLineChars="200"/>
        <w:rPr>
          <w:rFonts w:hint="eastAsia" w:hAnsi="宋体"/>
          <w:color w:val="auto"/>
          <w:szCs w:val="24"/>
        </w:rPr>
      </w:pPr>
      <w:r>
        <w:rPr>
          <w:rFonts w:hint="eastAsia" w:hAnsi="宋体"/>
          <w:color w:val="auto"/>
          <w:szCs w:val="24"/>
        </w:rPr>
        <w:t>11.2供应商应完整地提供</w:t>
      </w:r>
      <w:r>
        <w:rPr>
          <w:rFonts w:hint="eastAsia" w:hAnsi="宋体" w:cs="宋体"/>
          <w:color w:val="auto"/>
        </w:rPr>
        <w:t>磋商文件要求的所有数据和资料。</w:t>
      </w:r>
    </w:p>
    <w:p w14:paraId="734BA14E">
      <w:pPr>
        <w:spacing w:line="360" w:lineRule="auto"/>
        <w:outlineLvl w:val="2"/>
        <w:rPr>
          <w:rFonts w:hint="eastAsia" w:hAnsi="宋体"/>
          <w:b/>
          <w:color w:val="auto"/>
          <w:szCs w:val="24"/>
        </w:rPr>
      </w:pPr>
      <w:r>
        <w:rPr>
          <w:rFonts w:hint="eastAsia" w:hAnsi="宋体"/>
          <w:b/>
          <w:color w:val="auto"/>
          <w:szCs w:val="24"/>
        </w:rPr>
        <w:t>12.磋商报价</w:t>
      </w:r>
    </w:p>
    <w:p w14:paraId="37781CE8">
      <w:pPr>
        <w:spacing w:line="360" w:lineRule="auto"/>
        <w:ind w:firstLine="480" w:firstLineChars="200"/>
        <w:rPr>
          <w:rFonts w:hint="eastAsia" w:hAnsi="宋体" w:cs="宋体"/>
          <w:color w:val="auto"/>
          <w:szCs w:val="24"/>
        </w:rPr>
      </w:pPr>
      <w:r>
        <w:rPr>
          <w:rFonts w:hint="eastAsia" w:hAnsi="宋体"/>
          <w:color w:val="auto"/>
          <w:szCs w:val="24"/>
        </w:rPr>
        <w:t>12.1磋商报价：见供应商须知前附表。</w:t>
      </w:r>
    </w:p>
    <w:p w14:paraId="15F9B598">
      <w:pPr>
        <w:spacing w:line="360" w:lineRule="auto"/>
        <w:outlineLvl w:val="2"/>
        <w:rPr>
          <w:rFonts w:hint="eastAsia" w:hAnsi="宋体"/>
          <w:b/>
          <w:color w:val="auto"/>
          <w:szCs w:val="24"/>
        </w:rPr>
      </w:pPr>
      <w:r>
        <w:rPr>
          <w:rFonts w:hint="eastAsia" w:hAnsi="宋体"/>
          <w:b/>
          <w:color w:val="auto"/>
          <w:szCs w:val="24"/>
        </w:rPr>
        <w:t>13.证明供应商合格的资格证明文件</w:t>
      </w:r>
    </w:p>
    <w:p w14:paraId="27B83C5F">
      <w:pPr>
        <w:spacing w:line="360" w:lineRule="auto"/>
        <w:ind w:firstLine="480" w:firstLineChars="200"/>
        <w:rPr>
          <w:rFonts w:hint="eastAsia"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F0CC2C">
      <w:pPr>
        <w:spacing w:line="360" w:lineRule="auto"/>
        <w:outlineLvl w:val="2"/>
        <w:rPr>
          <w:rFonts w:hint="eastAsia" w:hAnsi="宋体"/>
          <w:b/>
          <w:color w:val="auto"/>
          <w:szCs w:val="24"/>
        </w:rPr>
      </w:pPr>
      <w:r>
        <w:rPr>
          <w:rFonts w:hint="eastAsia" w:hAnsi="宋体"/>
          <w:b/>
          <w:color w:val="auto"/>
          <w:szCs w:val="24"/>
        </w:rPr>
        <w:t>14.证明服务符合竞争性磋商文件规定的文件</w:t>
      </w:r>
    </w:p>
    <w:p w14:paraId="6DD58EA5">
      <w:pPr>
        <w:spacing w:line="360" w:lineRule="auto"/>
        <w:ind w:firstLine="480" w:firstLineChars="200"/>
        <w:rPr>
          <w:rFonts w:hint="eastAsia"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34CE47E7">
      <w:pPr>
        <w:spacing w:line="360" w:lineRule="auto"/>
        <w:ind w:firstLine="480" w:firstLineChars="200"/>
        <w:rPr>
          <w:rFonts w:hint="eastAsia"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68A93B69">
      <w:pPr>
        <w:spacing w:line="360" w:lineRule="auto"/>
        <w:ind w:firstLine="480" w:firstLineChars="200"/>
        <w:rPr>
          <w:rFonts w:hint="eastAsia"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3F592AD3">
      <w:pPr>
        <w:spacing w:line="360" w:lineRule="auto"/>
        <w:ind w:firstLine="480" w:firstLineChars="200"/>
        <w:rPr>
          <w:rFonts w:hint="eastAsia"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5ACCA7E8">
      <w:pPr>
        <w:spacing w:line="360" w:lineRule="auto"/>
        <w:outlineLvl w:val="2"/>
        <w:rPr>
          <w:rFonts w:hint="eastAsia" w:hAnsi="宋体"/>
          <w:b/>
          <w:color w:val="auto"/>
          <w:szCs w:val="24"/>
        </w:rPr>
      </w:pPr>
      <w:r>
        <w:rPr>
          <w:rFonts w:hint="eastAsia" w:hAnsi="宋体"/>
          <w:b/>
          <w:color w:val="auto"/>
          <w:szCs w:val="24"/>
        </w:rPr>
        <w:t>15.磋商保证金</w:t>
      </w:r>
    </w:p>
    <w:p w14:paraId="78526584">
      <w:pPr>
        <w:spacing w:line="360" w:lineRule="auto"/>
        <w:ind w:firstLine="480" w:firstLineChars="200"/>
        <w:rPr>
          <w:rFonts w:hint="eastAsia" w:hAnsi="宋体"/>
          <w:b/>
          <w:color w:val="auto"/>
          <w:szCs w:val="24"/>
        </w:rPr>
      </w:pPr>
      <w:r>
        <w:rPr>
          <w:rFonts w:hint="eastAsia" w:hAnsi="宋体"/>
          <w:color w:val="auto"/>
          <w:szCs w:val="24"/>
        </w:rPr>
        <w:t>15.1本项目不要求提交磋商保证金。</w:t>
      </w:r>
    </w:p>
    <w:p w14:paraId="0C0D6AEC">
      <w:pPr>
        <w:spacing w:line="360" w:lineRule="auto"/>
        <w:outlineLvl w:val="2"/>
        <w:rPr>
          <w:rFonts w:hint="eastAsia" w:hAnsi="宋体"/>
          <w:b/>
          <w:color w:val="auto"/>
          <w:szCs w:val="24"/>
        </w:rPr>
      </w:pPr>
      <w:r>
        <w:rPr>
          <w:rFonts w:hint="eastAsia" w:hAnsi="宋体"/>
          <w:b/>
          <w:color w:val="auto"/>
          <w:szCs w:val="24"/>
        </w:rPr>
        <w:t>16.磋商有效期</w:t>
      </w:r>
    </w:p>
    <w:p w14:paraId="79CB9DD9">
      <w:pPr>
        <w:spacing w:line="360" w:lineRule="auto"/>
        <w:ind w:firstLine="480" w:firstLineChars="200"/>
        <w:rPr>
          <w:rFonts w:hint="eastAsia" w:hAnsi="宋体"/>
          <w:color w:val="auto"/>
          <w:szCs w:val="24"/>
        </w:rPr>
      </w:pPr>
      <w:bookmarkStart w:id="40"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40"/>
    </w:p>
    <w:p w14:paraId="13737DEE">
      <w:pPr>
        <w:spacing w:line="360" w:lineRule="auto"/>
        <w:ind w:firstLine="480" w:firstLineChars="200"/>
        <w:rPr>
          <w:rFonts w:hint="eastAsia"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有效期期满之前，采购代理机构可向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要求与答复均应以书面形式。供应商可以拒绝采购代理机构的这种要求，同意延长的供应商既不能要求也不允许修改其磋商响应文件。</w:t>
      </w:r>
    </w:p>
    <w:p w14:paraId="50B2BCBF">
      <w:pPr>
        <w:spacing w:line="360" w:lineRule="auto"/>
        <w:outlineLvl w:val="2"/>
        <w:rPr>
          <w:rFonts w:hint="eastAsia" w:hAnsi="宋体"/>
          <w:b/>
          <w:color w:val="auto"/>
          <w:szCs w:val="24"/>
        </w:rPr>
      </w:pPr>
      <w:r>
        <w:rPr>
          <w:rFonts w:hint="eastAsia" w:hAnsi="宋体"/>
          <w:b/>
          <w:color w:val="auto"/>
          <w:szCs w:val="24"/>
        </w:rPr>
        <w:t>17.竞争性磋商响应文件的式样和签署</w:t>
      </w:r>
    </w:p>
    <w:p w14:paraId="73FFC872">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36B9AE2F">
      <w:pPr>
        <w:spacing w:line="360" w:lineRule="auto"/>
        <w:ind w:firstLine="480" w:firstLineChars="200"/>
        <w:rPr>
          <w:rFonts w:hint="eastAsia"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C5C02CA">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40E3BE53">
      <w:pPr>
        <w:spacing w:line="360" w:lineRule="auto"/>
        <w:ind w:firstLine="482" w:firstLineChars="200"/>
        <w:rPr>
          <w:rFonts w:hint="eastAsia"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C093FCE">
      <w:pPr>
        <w:spacing w:line="360" w:lineRule="auto"/>
        <w:ind w:firstLine="480" w:firstLineChars="200"/>
        <w:rPr>
          <w:rFonts w:hint="eastAsia"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09E1B0E2">
      <w:pPr>
        <w:spacing w:line="360" w:lineRule="auto"/>
        <w:ind w:firstLine="480" w:firstLineChars="200"/>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324B8912">
      <w:pPr>
        <w:pStyle w:val="3"/>
        <w:spacing w:line="360" w:lineRule="auto"/>
        <w:jc w:val="center"/>
        <w:rPr>
          <w:rFonts w:hint="eastAsia" w:ascii="宋体" w:hAnsi="宋体" w:cs="宋体"/>
          <w:color w:val="auto"/>
          <w:sz w:val="32"/>
        </w:rPr>
      </w:pPr>
      <w:r>
        <w:rPr>
          <w:rFonts w:hint="eastAsia" w:ascii="宋体" w:hAnsi="宋体" w:cs="宋体"/>
          <w:color w:val="auto"/>
          <w:sz w:val="32"/>
        </w:rPr>
        <w:t>四、竞争性磋商响应文件的递交</w:t>
      </w:r>
    </w:p>
    <w:p w14:paraId="16D64F82">
      <w:pPr>
        <w:spacing w:line="360" w:lineRule="auto"/>
        <w:outlineLvl w:val="2"/>
        <w:rPr>
          <w:rFonts w:hint="eastAsia" w:hAnsi="宋体"/>
          <w:b/>
          <w:color w:val="auto"/>
          <w:szCs w:val="24"/>
        </w:rPr>
      </w:pPr>
      <w:r>
        <w:rPr>
          <w:rFonts w:hint="eastAsia" w:hAnsi="宋体"/>
          <w:b/>
          <w:color w:val="auto"/>
          <w:szCs w:val="24"/>
        </w:rPr>
        <w:t>18.竞争性磋商响应文件的密封和标记</w:t>
      </w:r>
    </w:p>
    <w:p w14:paraId="36B4EB25">
      <w:pPr>
        <w:spacing w:line="360" w:lineRule="auto"/>
        <w:ind w:firstLine="480" w:firstLineChars="200"/>
        <w:rPr>
          <w:rFonts w:hint="eastAsia"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5ADB7C4">
      <w:pPr>
        <w:spacing w:line="360" w:lineRule="auto"/>
        <w:ind w:firstLine="480" w:firstLineChars="200"/>
        <w:rPr>
          <w:rFonts w:hint="eastAsia"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046FC56E">
      <w:pPr>
        <w:spacing w:line="360" w:lineRule="auto"/>
        <w:ind w:firstLine="480" w:firstLineChars="200"/>
        <w:rPr>
          <w:rFonts w:hint="eastAsia"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4EF5BDAA">
      <w:pPr>
        <w:spacing w:line="360" w:lineRule="auto"/>
        <w:outlineLvl w:val="2"/>
        <w:rPr>
          <w:rFonts w:hint="eastAsia" w:hAnsi="宋体"/>
          <w:b/>
          <w:color w:val="auto"/>
          <w:szCs w:val="24"/>
        </w:rPr>
      </w:pPr>
      <w:r>
        <w:rPr>
          <w:rFonts w:hint="eastAsia" w:hAnsi="宋体"/>
          <w:b/>
          <w:color w:val="auto"/>
          <w:szCs w:val="24"/>
        </w:rPr>
        <w:t>19．竞争性磋商响应文件的递交</w:t>
      </w:r>
    </w:p>
    <w:p w14:paraId="4479FF25">
      <w:pPr>
        <w:spacing w:line="360" w:lineRule="auto"/>
        <w:ind w:firstLine="480" w:firstLineChars="200"/>
        <w:rPr>
          <w:rFonts w:hint="eastAsia"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rPr>
        <w:t>采购代理机构</w:t>
      </w:r>
      <w:r>
        <w:rPr>
          <w:rFonts w:hAnsi="宋体"/>
          <w:color w:val="auto"/>
          <w:szCs w:val="24"/>
        </w:rPr>
        <w:t>。</w:t>
      </w:r>
    </w:p>
    <w:p w14:paraId="173E06DC">
      <w:pPr>
        <w:spacing w:line="360" w:lineRule="auto"/>
        <w:ind w:firstLine="480" w:firstLineChars="200"/>
        <w:rPr>
          <w:rFonts w:hint="eastAsia" w:hAnsi="宋体"/>
          <w:color w:val="auto"/>
          <w:szCs w:val="24"/>
        </w:rPr>
      </w:pPr>
      <w:r>
        <w:rPr>
          <w:rFonts w:hint="eastAsia" w:hAnsi="宋体"/>
          <w:color w:val="auto"/>
          <w:szCs w:val="24"/>
        </w:rPr>
        <w:t>19.2采购代理机构在竞争性磋商文件规定的竞争性磋商响应文件递交截止时间前，只负责竞争性磋商响应文件的接收、清点、造册登记工作，并请递交人签字确认，对其有效性不负任何责任；</w:t>
      </w:r>
    </w:p>
    <w:p w14:paraId="4199E649">
      <w:pPr>
        <w:spacing w:line="360" w:lineRule="auto"/>
        <w:ind w:firstLine="480" w:firstLineChars="200"/>
        <w:rPr>
          <w:rFonts w:hint="eastAsia" w:hAnsi="宋体"/>
          <w:color w:val="auto"/>
          <w:szCs w:val="24"/>
        </w:rPr>
      </w:pPr>
      <w:r>
        <w:rPr>
          <w:rFonts w:hint="eastAsia" w:hAnsi="宋体"/>
          <w:color w:val="auto"/>
          <w:szCs w:val="24"/>
        </w:rPr>
        <w:t>19.3无论供应商成交与否，其竞争性磋商响应文件恕不退还。</w:t>
      </w:r>
    </w:p>
    <w:p w14:paraId="4824597B">
      <w:pPr>
        <w:spacing w:line="360" w:lineRule="auto"/>
        <w:outlineLvl w:val="2"/>
        <w:rPr>
          <w:rFonts w:hint="eastAsia" w:hAnsi="宋体"/>
          <w:b/>
          <w:color w:val="auto"/>
          <w:szCs w:val="24"/>
        </w:rPr>
      </w:pPr>
      <w:r>
        <w:rPr>
          <w:rFonts w:hint="eastAsia" w:hAnsi="宋体"/>
          <w:b/>
          <w:color w:val="auto"/>
          <w:szCs w:val="24"/>
        </w:rPr>
        <w:t>20.递交的竞争性磋商响应文件</w:t>
      </w:r>
    </w:p>
    <w:p w14:paraId="3589B128">
      <w:pPr>
        <w:spacing w:line="360" w:lineRule="auto"/>
        <w:ind w:firstLine="480" w:firstLineChars="200"/>
        <w:rPr>
          <w:rFonts w:hint="eastAsia"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须知的规定，采购代理机构将拒绝接受在规定的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7E5E0D77">
      <w:pPr>
        <w:spacing w:line="360" w:lineRule="auto"/>
        <w:outlineLvl w:val="2"/>
        <w:rPr>
          <w:rFonts w:hint="eastAsia" w:hAnsi="宋体"/>
          <w:b/>
          <w:color w:val="auto"/>
          <w:szCs w:val="24"/>
        </w:rPr>
      </w:pPr>
      <w:r>
        <w:rPr>
          <w:rFonts w:hint="eastAsia" w:hAnsi="宋体"/>
          <w:b/>
          <w:color w:val="auto"/>
          <w:szCs w:val="24"/>
        </w:rPr>
        <w:t>21.磋商的修改与撤回</w:t>
      </w:r>
    </w:p>
    <w:p w14:paraId="7937886F">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.1 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截止时间之前将修改或撤回或变动价格的书面通知文件递交到采购代理机构。</w:t>
      </w:r>
    </w:p>
    <w:p w14:paraId="627A146A">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 xml:space="preserve">.2 </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006E1DB9">
      <w:pPr>
        <w:spacing w:line="360" w:lineRule="auto"/>
        <w:ind w:firstLine="480" w:firstLineChars="200"/>
        <w:rPr>
          <w:color w:val="auto"/>
          <w:szCs w:val="24"/>
        </w:rPr>
      </w:pPr>
      <w:r>
        <w:rPr>
          <w:rFonts w:hint="eastAsia" w:hAnsi="宋体"/>
          <w:color w:val="auto"/>
          <w:szCs w:val="24"/>
        </w:rPr>
        <w:t>21</w:t>
      </w:r>
      <w:r>
        <w:rPr>
          <w:rFonts w:hAnsi="宋体"/>
          <w:color w:val="auto"/>
          <w:szCs w:val="24"/>
        </w:rPr>
        <w:t>.3 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1B76F550">
      <w:pPr>
        <w:pStyle w:val="3"/>
        <w:spacing w:line="360" w:lineRule="auto"/>
        <w:jc w:val="center"/>
        <w:rPr>
          <w:rFonts w:hint="eastAsia" w:ascii="宋体" w:hAnsi="宋体" w:cs="宋体"/>
          <w:color w:val="auto"/>
          <w:sz w:val="32"/>
        </w:rPr>
      </w:pPr>
      <w:bookmarkStart w:id="41" w:name="_Toc363473976"/>
      <w:bookmarkStart w:id="42" w:name="_Toc363474021"/>
      <w:bookmarkStart w:id="43" w:name="_Toc403077643"/>
      <w:r>
        <w:rPr>
          <w:rFonts w:hint="eastAsia" w:ascii="宋体" w:hAnsi="宋体" w:cs="宋体"/>
          <w:color w:val="auto"/>
          <w:sz w:val="32"/>
        </w:rPr>
        <w:t>五、磋商与评标</w:t>
      </w:r>
      <w:bookmarkEnd w:id="41"/>
      <w:bookmarkEnd w:id="42"/>
      <w:bookmarkEnd w:id="43"/>
    </w:p>
    <w:p w14:paraId="3DADACE5">
      <w:pPr>
        <w:spacing w:line="360" w:lineRule="auto"/>
        <w:outlineLvl w:val="2"/>
        <w:rPr>
          <w:rFonts w:hint="eastAsia"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4ACEA053">
      <w:pPr>
        <w:spacing w:line="360" w:lineRule="auto"/>
        <w:ind w:firstLine="480" w:firstLineChars="200"/>
        <w:rPr>
          <w:rFonts w:hint="eastAsia" w:hAnsi="宋体"/>
          <w:color w:val="auto"/>
          <w:szCs w:val="24"/>
        </w:rPr>
      </w:pPr>
      <w:r>
        <w:rPr>
          <w:rFonts w:hint="eastAsia" w:hAnsi="宋体"/>
          <w:color w:val="auto"/>
          <w:szCs w:val="24"/>
        </w:rPr>
        <w:t>22</w:t>
      </w:r>
      <w:r>
        <w:rPr>
          <w:rFonts w:hAnsi="宋体"/>
          <w:color w:val="auto"/>
          <w:szCs w:val="24"/>
        </w:rPr>
        <w:t>.1 采购代理机构在规定的时间和地点组织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73E96B1D">
      <w:pPr>
        <w:spacing w:line="360" w:lineRule="auto"/>
        <w:ind w:firstLine="480" w:firstLineChars="200"/>
        <w:rPr>
          <w:rFonts w:hint="eastAsia" w:hAnsi="宋体"/>
          <w:b/>
          <w:color w:val="auto"/>
          <w:szCs w:val="24"/>
        </w:rPr>
      </w:pPr>
      <w:r>
        <w:rPr>
          <w:rFonts w:hint="eastAsia" w:hAnsi="宋体"/>
          <w:color w:val="auto"/>
          <w:szCs w:val="24"/>
        </w:rPr>
        <w:t>22.2</w:t>
      </w:r>
      <w:r>
        <w:rPr>
          <w:rFonts w:hAnsi="宋体"/>
          <w:color w:val="auto"/>
          <w:szCs w:val="24"/>
        </w:rPr>
        <w:t>采购代理机构将做</w:t>
      </w:r>
      <w:r>
        <w:rPr>
          <w:rFonts w:hint="eastAsia" w:hAnsi="宋体"/>
          <w:color w:val="auto"/>
          <w:szCs w:val="24"/>
        </w:rPr>
        <w:t>磋商</w:t>
      </w:r>
      <w:r>
        <w:rPr>
          <w:rFonts w:hAnsi="宋体"/>
          <w:color w:val="auto"/>
          <w:szCs w:val="24"/>
        </w:rPr>
        <w:t>记录，存档备查。</w:t>
      </w:r>
    </w:p>
    <w:p w14:paraId="5CBF2501">
      <w:pPr>
        <w:spacing w:line="360" w:lineRule="auto"/>
        <w:outlineLvl w:val="2"/>
        <w:rPr>
          <w:rFonts w:hint="eastAsia"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2BFB7FBD">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代表及有关技术、经济等方面的专家组成，采购人代表须持有授权书，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6A605079">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竞争性磋商文件中规定的评审标准、方法和成交条件。</w:t>
      </w:r>
    </w:p>
    <w:p w14:paraId="0BFC117E">
      <w:pPr>
        <w:spacing w:line="360" w:lineRule="auto"/>
        <w:ind w:firstLine="480" w:firstLineChars="200"/>
        <w:rPr>
          <w:rFonts w:hint="eastAsia" w:hAnsi="宋体"/>
          <w:color w:val="auto"/>
          <w:szCs w:val="24"/>
        </w:rPr>
      </w:pPr>
      <w:r>
        <w:rPr>
          <w:rFonts w:hint="eastAsia" w:hAnsi="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6037D8F3">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598ADBBC">
      <w:pPr>
        <w:spacing w:line="360" w:lineRule="auto"/>
        <w:outlineLvl w:val="2"/>
        <w:rPr>
          <w:rFonts w:hint="eastAsia"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F1CA5FF">
      <w:pPr>
        <w:spacing w:line="360" w:lineRule="auto"/>
        <w:ind w:firstLine="480" w:firstLineChars="200"/>
        <w:rPr>
          <w:rFonts w:hint="eastAsia"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918F44A">
      <w:pPr>
        <w:spacing w:line="360" w:lineRule="auto"/>
        <w:outlineLvl w:val="2"/>
        <w:rPr>
          <w:rFonts w:hint="eastAsia" w:hAnsi="宋体"/>
          <w:b/>
          <w:color w:val="auto"/>
          <w:szCs w:val="24"/>
        </w:rPr>
      </w:pPr>
      <w:r>
        <w:rPr>
          <w:rFonts w:hint="eastAsia" w:hAnsi="宋体"/>
          <w:b/>
          <w:color w:val="auto"/>
          <w:szCs w:val="24"/>
        </w:rPr>
        <w:t>25．评审方法</w:t>
      </w:r>
    </w:p>
    <w:p w14:paraId="5D608DC1">
      <w:pPr>
        <w:spacing w:line="360" w:lineRule="auto"/>
        <w:ind w:firstLine="480" w:firstLineChars="200"/>
        <w:rPr>
          <w:rFonts w:hint="eastAsia"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），本次评审采用综合评分法，即在全部满足竞争性磋商文件实质性要求前提下，磋商小组应当根据综合评分情况，按照评审得分高低顺序推荐1-3名成交候选人。</w:t>
      </w:r>
    </w:p>
    <w:p w14:paraId="5C2AFAE8">
      <w:pPr>
        <w:spacing w:line="360" w:lineRule="auto"/>
        <w:outlineLvl w:val="2"/>
        <w:rPr>
          <w:rFonts w:hint="eastAsia" w:hAnsi="宋体"/>
          <w:b/>
          <w:color w:val="auto"/>
          <w:szCs w:val="24"/>
        </w:rPr>
      </w:pPr>
      <w:r>
        <w:rPr>
          <w:rFonts w:hint="eastAsia" w:hAnsi="宋体"/>
          <w:b/>
          <w:color w:val="auto"/>
          <w:szCs w:val="24"/>
        </w:rPr>
        <w:t>26．评审程序</w:t>
      </w:r>
    </w:p>
    <w:p w14:paraId="77E86F4B">
      <w:pPr>
        <w:spacing w:line="360" w:lineRule="auto"/>
        <w:ind w:firstLine="480" w:firstLineChars="200"/>
        <w:rPr>
          <w:rFonts w:hint="eastAsia"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2B02885C">
      <w:pPr>
        <w:keepNext/>
        <w:keepLines/>
        <w:spacing w:before="240" w:beforeLines="100" w:after="120" w:afterLines="50" w:line="360" w:lineRule="auto"/>
        <w:jc w:val="center"/>
        <w:rPr>
          <w:rFonts w:hint="eastAsia" w:hAnsi="宋体"/>
          <w:b/>
          <w:color w:val="auto"/>
          <w:sz w:val="32"/>
          <w:szCs w:val="32"/>
        </w:rPr>
      </w:pPr>
      <w:r>
        <w:rPr>
          <w:rFonts w:hAnsi="宋体"/>
          <w:b/>
          <w:color w:val="auto"/>
          <w:sz w:val="32"/>
          <w:szCs w:val="32"/>
        </w:rPr>
        <w:t>六</w:t>
      </w:r>
      <w:r>
        <w:rPr>
          <w:rFonts w:hint="eastAsia" w:hAnsi="宋体"/>
          <w:b/>
          <w:color w:val="auto"/>
          <w:sz w:val="32"/>
          <w:szCs w:val="32"/>
        </w:rPr>
        <w:t>、成交</w:t>
      </w:r>
      <w:r>
        <w:rPr>
          <w:rFonts w:hAnsi="宋体"/>
          <w:b/>
          <w:color w:val="auto"/>
          <w:sz w:val="32"/>
          <w:szCs w:val="32"/>
        </w:rPr>
        <w:t>、通知与签约</w:t>
      </w:r>
    </w:p>
    <w:p w14:paraId="1B35EB7E">
      <w:pPr>
        <w:spacing w:line="360" w:lineRule="auto"/>
        <w:outlineLvl w:val="2"/>
        <w:rPr>
          <w:rFonts w:hint="eastAsia" w:hAnsi="宋体"/>
          <w:b/>
          <w:color w:val="auto"/>
          <w:szCs w:val="24"/>
        </w:rPr>
      </w:pPr>
      <w:r>
        <w:rPr>
          <w:rFonts w:hint="eastAsia" w:hAnsi="宋体"/>
          <w:b/>
          <w:color w:val="auto"/>
          <w:szCs w:val="24"/>
        </w:rPr>
        <w:t>27．成交程序</w:t>
      </w:r>
    </w:p>
    <w:p w14:paraId="7E9811D8">
      <w:pPr>
        <w:spacing w:line="360" w:lineRule="auto"/>
        <w:ind w:firstLine="480" w:firstLineChars="200"/>
        <w:rPr>
          <w:rFonts w:hint="eastAsia"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2AF179D7">
      <w:pPr>
        <w:spacing w:line="360" w:lineRule="auto"/>
        <w:ind w:firstLine="480" w:firstLineChars="200"/>
        <w:rPr>
          <w:rFonts w:hint="eastAsia" w:hAnsi="宋体"/>
          <w:color w:val="auto"/>
          <w:szCs w:val="24"/>
        </w:rPr>
      </w:pPr>
      <w:r>
        <w:rPr>
          <w:rFonts w:hint="eastAsia" w:hAnsi="宋体"/>
          <w:color w:val="auto"/>
          <w:szCs w:val="24"/>
        </w:rPr>
        <w:t>27.2采购人根据磋商报告中推荐的成交候选人排列顺序，确定排名第一的为成交供应商。</w:t>
      </w:r>
    </w:p>
    <w:p w14:paraId="0CDBF604">
      <w:pPr>
        <w:spacing w:line="360" w:lineRule="auto"/>
        <w:ind w:firstLine="480" w:firstLineChars="200"/>
        <w:rPr>
          <w:rFonts w:hint="eastAsia"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6D79A0D0">
      <w:pPr>
        <w:spacing w:line="360" w:lineRule="auto"/>
        <w:ind w:firstLine="480" w:firstLineChars="200"/>
        <w:rPr>
          <w:rFonts w:hint="eastAsia" w:hAnsi="宋体"/>
          <w:color w:val="auto"/>
          <w:szCs w:val="24"/>
        </w:rPr>
      </w:pPr>
      <w:r>
        <w:rPr>
          <w:rFonts w:hint="eastAsia" w:hAnsi="宋体"/>
          <w:color w:val="auto"/>
          <w:szCs w:val="24"/>
        </w:rPr>
        <w:t>27.4采购人也可以授权磋商小组评审后直接确定成交供应商。</w:t>
      </w:r>
    </w:p>
    <w:p w14:paraId="6E1B2F97">
      <w:pPr>
        <w:spacing w:line="360" w:lineRule="auto"/>
        <w:ind w:firstLine="480" w:firstLineChars="200"/>
        <w:rPr>
          <w:rFonts w:hint="eastAsia" w:hAnsi="宋体"/>
          <w:color w:val="auto"/>
          <w:szCs w:val="24"/>
        </w:rPr>
      </w:pPr>
      <w:r>
        <w:rPr>
          <w:rFonts w:hint="eastAsia" w:hAnsi="宋体"/>
          <w:color w:val="auto"/>
          <w:szCs w:val="24"/>
        </w:rPr>
        <w:t>27.5成交供应商确定之后，成交结果将在财政部门指定的政府采购信息发布媒体上公告。</w:t>
      </w:r>
    </w:p>
    <w:p w14:paraId="23FDA094">
      <w:pPr>
        <w:spacing w:line="360" w:lineRule="auto"/>
        <w:ind w:firstLine="480" w:firstLineChars="200"/>
        <w:rPr>
          <w:rFonts w:hint="eastAsia" w:hAnsi="宋体"/>
          <w:color w:val="auto"/>
          <w:szCs w:val="24"/>
        </w:rPr>
      </w:pPr>
      <w:r>
        <w:rPr>
          <w:rFonts w:hint="eastAsia" w:hAnsi="宋体"/>
          <w:color w:val="auto"/>
          <w:szCs w:val="24"/>
        </w:rPr>
        <w:t>27.6供应商或者其他利害关系人对评审结果有异议的，应当在法律规定的时间内提出。</w:t>
      </w:r>
    </w:p>
    <w:p w14:paraId="540616D2">
      <w:pPr>
        <w:spacing w:line="360" w:lineRule="auto"/>
        <w:outlineLvl w:val="2"/>
        <w:rPr>
          <w:rFonts w:hint="eastAsia" w:hAnsi="宋体"/>
          <w:b/>
          <w:color w:val="auto"/>
          <w:szCs w:val="24"/>
        </w:rPr>
      </w:pPr>
      <w:r>
        <w:rPr>
          <w:rFonts w:hint="eastAsia" w:hAnsi="宋体"/>
          <w:b/>
          <w:color w:val="auto"/>
          <w:szCs w:val="24"/>
        </w:rPr>
        <w:t>28．成交通知</w:t>
      </w:r>
    </w:p>
    <w:p w14:paraId="08A653F4">
      <w:pPr>
        <w:spacing w:line="360" w:lineRule="auto"/>
        <w:ind w:firstLine="480" w:firstLineChars="200"/>
        <w:rPr>
          <w:rFonts w:hint="eastAsia" w:hAnsi="宋体"/>
          <w:color w:val="auto"/>
          <w:szCs w:val="24"/>
        </w:rPr>
      </w:pPr>
      <w:r>
        <w:rPr>
          <w:rFonts w:hint="eastAsia" w:hAnsi="宋体"/>
          <w:color w:val="auto"/>
          <w:szCs w:val="24"/>
        </w:rPr>
        <w:t>28.1采购代理机构向成交供应商发出《成交通知书》。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6FEF6D10">
      <w:pPr>
        <w:spacing w:line="360" w:lineRule="auto"/>
        <w:ind w:firstLine="480" w:firstLineChars="200"/>
        <w:rPr>
          <w:rFonts w:hint="eastAsia"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4F37EC35">
      <w:pPr>
        <w:spacing w:line="360" w:lineRule="auto"/>
        <w:outlineLvl w:val="2"/>
        <w:rPr>
          <w:rFonts w:hint="eastAsia" w:hAnsi="宋体"/>
          <w:b/>
          <w:color w:val="auto"/>
          <w:szCs w:val="24"/>
        </w:rPr>
      </w:pPr>
      <w:r>
        <w:rPr>
          <w:rFonts w:hint="eastAsia" w:hAnsi="宋体"/>
          <w:b/>
          <w:color w:val="auto"/>
          <w:szCs w:val="24"/>
        </w:rPr>
        <w:t>29.采购合同的签订</w:t>
      </w:r>
    </w:p>
    <w:p w14:paraId="2F6D8E96">
      <w:pPr>
        <w:spacing w:line="360" w:lineRule="auto"/>
        <w:ind w:firstLine="480" w:firstLineChars="200"/>
        <w:rPr>
          <w:rFonts w:hint="eastAsia"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903E876">
      <w:pPr>
        <w:spacing w:line="360" w:lineRule="auto"/>
        <w:ind w:firstLine="480" w:firstLineChars="200"/>
        <w:rPr>
          <w:rFonts w:hint="eastAsia"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45F9B3C9">
      <w:pPr>
        <w:numPr>
          <w:ilvl w:val="0"/>
          <w:numId w:val="5"/>
        </w:numPr>
        <w:spacing w:line="360" w:lineRule="auto"/>
        <w:outlineLvl w:val="2"/>
        <w:rPr>
          <w:rFonts w:hint="eastAsia" w:hAnsi="宋体"/>
          <w:b/>
          <w:color w:val="auto"/>
          <w:szCs w:val="24"/>
        </w:rPr>
      </w:pPr>
      <w:r>
        <w:rPr>
          <w:rFonts w:hint="eastAsia" w:hAnsi="宋体"/>
          <w:b/>
          <w:color w:val="auto"/>
          <w:szCs w:val="24"/>
        </w:rPr>
        <w:t>招标代理服务费</w:t>
      </w:r>
    </w:p>
    <w:p w14:paraId="1772F359">
      <w:pPr>
        <w:spacing w:line="360" w:lineRule="auto"/>
        <w:ind w:firstLine="480" w:firstLineChars="200"/>
        <w:rPr>
          <w:color w:val="auto"/>
        </w:rPr>
      </w:pPr>
      <w:r>
        <w:rPr>
          <w:rFonts w:hint="eastAsia"/>
          <w:color w:val="auto"/>
        </w:rPr>
        <w:t>详见“供应商须知前附表”。</w:t>
      </w:r>
    </w:p>
    <w:p w14:paraId="2FEE6231">
      <w:pPr>
        <w:spacing w:line="360" w:lineRule="auto"/>
        <w:outlineLvl w:val="2"/>
        <w:rPr>
          <w:rFonts w:hint="eastAsia" w:hAnsi="宋体"/>
          <w:b/>
          <w:color w:val="auto"/>
          <w:szCs w:val="24"/>
        </w:rPr>
      </w:pPr>
      <w:r>
        <w:rPr>
          <w:rFonts w:hint="eastAsia" w:hAnsi="宋体"/>
          <w:b/>
          <w:color w:val="auto"/>
          <w:szCs w:val="24"/>
        </w:rPr>
        <w:t>31.合同鉴证费：</w:t>
      </w:r>
      <w:r>
        <w:rPr>
          <w:rFonts w:hint="eastAsia" w:hAnsi="宋体"/>
          <w:bCs/>
          <w:color w:val="auto"/>
          <w:szCs w:val="24"/>
        </w:rPr>
        <w:t>本项目不收取合同鉴证费。</w:t>
      </w:r>
    </w:p>
    <w:p w14:paraId="6739C8DE">
      <w:pPr>
        <w:spacing w:line="360" w:lineRule="auto"/>
        <w:outlineLvl w:val="2"/>
        <w:rPr>
          <w:rFonts w:hint="eastAsia" w:hAnsi="宋体"/>
          <w:b/>
          <w:color w:val="auto"/>
          <w:szCs w:val="24"/>
        </w:rPr>
      </w:pPr>
      <w:r>
        <w:rPr>
          <w:rFonts w:hint="eastAsia" w:hAnsi="宋体"/>
          <w:b/>
          <w:color w:val="auto"/>
          <w:szCs w:val="24"/>
        </w:rPr>
        <w:t>32.履约验收</w:t>
      </w:r>
    </w:p>
    <w:p w14:paraId="2EDBC909">
      <w:pPr>
        <w:spacing w:line="360" w:lineRule="auto"/>
        <w:ind w:firstLine="480" w:firstLineChars="200"/>
        <w:rPr>
          <w:rFonts w:hint="eastAsia" w:hAnsi="宋体"/>
          <w:color w:val="auto"/>
          <w:szCs w:val="24"/>
        </w:rPr>
      </w:pPr>
      <w:r>
        <w:rPr>
          <w:rFonts w:hint="eastAsia" w:hAnsi="宋体"/>
          <w:color w:val="auto"/>
          <w:szCs w:val="24"/>
        </w:rPr>
        <w:t>32.1政府采购合同的履行、违约责任和解决争议的方法等适用《中华人民共和国民法典》。采购人按照政府采购合同规定的技术、服务、安全标准组织对供应商履约情况进行验收，并出具验收书。</w:t>
      </w:r>
    </w:p>
    <w:p w14:paraId="40BC36AF">
      <w:pPr>
        <w:spacing w:line="360" w:lineRule="auto"/>
        <w:ind w:firstLine="480" w:firstLineChars="200"/>
        <w:rPr>
          <w:color w:val="auto"/>
        </w:rPr>
      </w:pPr>
      <w:r>
        <w:rPr>
          <w:rFonts w:hint="eastAsia" w:hAnsi="宋体"/>
          <w:color w:val="auto"/>
          <w:szCs w:val="24"/>
        </w:rPr>
        <w:t>32.2履约验收的费用及要求详见“供应商须知前附表”。</w:t>
      </w:r>
    </w:p>
    <w:p w14:paraId="0F8ABE4E">
      <w:pPr>
        <w:spacing w:line="360" w:lineRule="auto"/>
        <w:outlineLvl w:val="2"/>
        <w:rPr>
          <w:rFonts w:hint="eastAsia" w:hAnsi="宋体" w:cs="宋体"/>
          <w:b/>
          <w:bCs/>
          <w:color w:val="auto"/>
          <w:szCs w:val="24"/>
        </w:rPr>
      </w:pPr>
      <w:r>
        <w:rPr>
          <w:rFonts w:hint="eastAsia" w:hAnsi="宋体" w:cs="宋体"/>
          <w:b/>
          <w:bCs/>
          <w:color w:val="auto"/>
          <w:szCs w:val="24"/>
        </w:rPr>
        <w:t>33.质疑</w:t>
      </w:r>
    </w:p>
    <w:p w14:paraId="58B36AEF">
      <w:pPr>
        <w:spacing w:line="360" w:lineRule="auto"/>
        <w:ind w:right="12" w:firstLine="480"/>
        <w:rPr>
          <w:rFonts w:hint="eastAsia" w:hAnsi="宋体" w:cs="宋体"/>
          <w:color w:val="auto"/>
          <w:szCs w:val="24"/>
        </w:rPr>
      </w:pPr>
      <w:r>
        <w:rPr>
          <w:rFonts w:hint="eastAsia" w:hAnsi="宋体" w:cs="宋体"/>
          <w:color w:val="auto"/>
          <w:szCs w:val="24"/>
        </w:rPr>
        <w:t>33.1供应商认为磋商文件、采购过程、成交结果使自己的权益受到损害的，可以在知道或者应知其权益受到损害之日起7个工作日内，以书面形式向采购人、采购代理机构提出质疑。</w:t>
      </w:r>
    </w:p>
    <w:p w14:paraId="761A404B">
      <w:pPr>
        <w:spacing w:line="360" w:lineRule="auto"/>
        <w:ind w:right="12" w:firstLine="480"/>
        <w:rPr>
          <w:rFonts w:hint="eastAsia" w:hAnsi="宋体" w:cs="宋体"/>
          <w:color w:val="auto"/>
          <w:szCs w:val="24"/>
        </w:rPr>
      </w:pPr>
      <w:r>
        <w:rPr>
          <w:rFonts w:hint="eastAsia" w:hAnsi="宋体" w:cs="宋体"/>
          <w:color w:val="auto"/>
          <w:szCs w:val="24"/>
        </w:rPr>
        <w:t>33.2供应商必须在法定质疑期内一次性提出针对同一采购程序环节的质疑，在此之后提出的质疑均为无效，采购代理机构不予受理。</w:t>
      </w:r>
    </w:p>
    <w:p w14:paraId="6821658B">
      <w:pPr>
        <w:spacing w:line="360" w:lineRule="auto"/>
        <w:ind w:right="12" w:firstLine="480" w:firstLineChars="200"/>
        <w:rPr>
          <w:rFonts w:hint="eastAsia" w:hAnsi="宋体" w:cs="宋体"/>
          <w:color w:val="auto"/>
          <w:szCs w:val="24"/>
        </w:rPr>
      </w:pPr>
      <w:r>
        <w:rPr>
          <w:rFonts w:hint="eastAsia" w:hAnsi="宋体" w:cs="宋体"/>
          <w:color w:val="auto"/>
          <w:szCs w:val="24"/>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417FB4">
      <w:pPr>
        <w:spacing w:line="360" w:lineRule="auto"/>
        <w:ind w:right="12" w:firstLine="480" w:firstLineChars="200"/>
        <w:rPr>
          <w:rStyle w:val="50"/>
          <w:rFonts w:hint="eastAsia" w:hAnsi="宋体" w:cs="宋体"/>
          <w:b w:val="0"/>
          <w:bCs w:val="0"/>
          <w:color w:val="auto"/>
          <w:szCs w:val="24"/>
          <w:shd w:val="clear" w:color="auto" w:fill="FFFFFF"/>
        </w:rPr>
      </w:pPr>
      <w:r>
        <w:rPr>
          <w:rFonts w:hint="eastAsia" w:hAnsi="宋体" w:cs="宋体"/>
          <w:color w:val="auto"/>
          <w:szCs w:val="24"/>
        </w:rPr>
        <w:t>33.4以联合体形式参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3FCD000C">
      <w:pPr>
        <w:spacing w:line="360" w:lineRule="auto"/>
        <w:ind w:right="12" w:firstLine="480" w:firstLineChars="200"/>
        <w:rPr>
          <w:rFonts w:hint="eastAsia" w:hAnsi="宋体" w:cs="宋体"/>
          <w:color w:val="auto"/>
          <w:szCs w:val="24"/>
        </w:rPr>
      </w:pPr>
      <w:r>
        <w:rPr>
          <w:rFonts w:hint="eastAsia" w:hAnsi="宋体" w:cs="宋体"/>
          <w:color w:val="auto"/>
          <w:szCs w:val="24"/>
        </w:rPr>
        <w:t>33.5供应商提出质疑应当提交质疑函和必要的证明材料。质疑函应当包括下列内容：</w:t>
      </w:r>
    </w:p>
    <w:p w14:paraId="3687962A">
      <w:pPr>
        <w:spacing w:line="360" w:lineRule="auto"/>
        <w:ind w:right="12" w:firstLine="480" w:firstLineChars="200"/>
        <w:rPr>
          <w:rFonts w:hint="eastAsia" w:hAnsi="宋体" w:cs="宋体"/>
          <w:color w:val="auto"/>
          <w:szCs w:val="24"/>
        </w:rPr>
      </w:pPr>
      <w:r>
        <w:rPr>
          <w:rFonts w:hint="eastAsia" w:hAnsi="宋体" w:cs="宋体"/>
          <w:color w:val="auto"/>
          <w:szCs w:val="24"/>
        </w:rPr>
        <w:t>33.5.1供应商的姓名或者名称、地址、邮编、联系人及联系电话；</w:t>
      </w:r>
    </w:p>
    <w:p w14:paraId="0A989FE1">
      <w:pPr>
        <w:spacing w:line="360" w:lineRule="auto"/>
        <w:ind w:right="12" w:firstLine="480" w:firstLineChars="200"/>
        <w:rPr>
          <w:rFonts w:hint="eastAsia" w:hAnsi="宋体" w:cs="宋体"/>
          <w:color w:val="auto"/>
          <w:szCs w:val="24"/>
        </w:rPr>
      </w:pPr>
      <w:r>
        <w:rPr>
          <w:rFonts w:hint="eastAsia" w:hAnsi="宋体" w:cs="宋体"/>
          <w:color w:val="auto"/>
          <w:szCs w:val="24"/>
        </w:rPr>
        <w:t>33.5.2质疑项目的名称、编号；</w:t>
      </w:r>
    </w:p>
    <w:p w14:paraId="1C3A2D51">
      <w:pPr>
        <w:spacing w:line="360" w:lineRule="auto"/>
        <w:ind w:right="12" w:firstLine="480" w:firstLineChars="200"/>
        <w:rPr>
          <w:rFonts w:hint="eastAsia" w:hAnsi="宋体" w:cs="宋体"/>
          <w:color w:val="auto"/>
          <w:szCs w:val="24"/>
        </w:rPr>
      </w:pPr>
      <w:r>
        <w:rPr>
          <w:rFonts w:hint="eastAsia" w:hAnsi="宋体" w:cs="宋体"/>
          <w:color w:val="auto"/>
          <w:szCs w:val="24"/>
        </w:rPr>
        <w:t>33.5.3具体、明确的质疑事项和与质疑事项相关的请求；</w:t>
      </w:r>
    </w:p>
    <w:p w14:paraId="7EE94733">
      <w:pPr>
        <w:spacing w:line="360" w:lineRule="auto"/>
        <w:ind w:right="12" w:firstLine="480" w:firstLineChars="200"/>
        <w:rPr>
          <w:rFonts w:hint="eastAsia" w:hAnsi="宋体" w:cs="宋体"/>
          <w:color w:val="auto"/>
          <w:szCs w:val="24"/>
        </w:rPr>
      </w:pPr>
      <w:r>
        <w:rPr>
          <w:rFonts w:hint="eastAsia" w:hAnsi="宋体" w:cs="宋体"/>
          <w:color w:val="auto"/>
          <w:szCs w:val="24"/>
        </w:rPr>
        <w:t>33.5.4事实依据；</w:t>
      </w:r>
    </w:p>
    <w:p w14:paraId="565D7A5E">
      <w:pPr>
        <w:spacing w:line="360" w:lineRule="auto"/>
        <w:ind w:right="12" w:firstLine="480" w:firstLineChars="200"/>
        <w:rPr>
          <w:rFonts w:hint="eastAsia" w:hAnsi="宋体" w:cs="宋体"/>
          <w:color w:val="auto"/>
          <w:szCs w:val="24"/>
        </w:rPr>
      </w:pPr>
      <w:r>
        <w:rPr>
          <w:rFonts w:hint="eastAsia" w:hAnsi="宋体" w:cs="宋体"/>
          <w:color w:val="auto"/>
          <w:szCs w:val="24"/>
        </w:rPr>
        <w:t>33.5.5必要的法律依据；</w:t>
      </w:r>
    </w:p>
    <w:p w14:paraId="5B2C5851">
      <w:pPr>
        <w:spacing w:line="360" w:lineRule="auto"/>
        <w:ind w:right="12" w:firstLine="480" w:firstLineChars="200"/>
        <w:rPr>
          <w:rStyle w:val="50"/>
          <w:rFonts w:hint="eastAsia" w:hAnsi="宋体" w:cs="宋体"/>
          <w:bCs w:val="0"/>
          <w:color w:val="auto"/>
          <w:szCs w:val="24"/>
          <w:shd w:val="clear" w:color="auto" w:fill="FFFFFF"/>
        </w:rPr>
      </w:pPr>
      <w:r>
        <w:rPr>
          <w:rFonts w:hint="eastAsia" w:hAnsi="宋体" w:cs="宋体"/>
          <w:color w:val="auto"/>
          <w:szCs w:val="24"/>
        </w:rPr>
        <w:t>33.5.6提出质疑的日期。</w:t>
      </w:r>
    </w:p>
    <w:p w14:paraId="4F44F20B">
      <w:pPr>
        <w:widowControl/>
        <w:spacing w:line="360" w:lineRule="auto"/>
        <w:ind w:firstLine="480" w:firstLineChars="200"/>
        <w:rPr>
          <w:rFonts w:hint="eastAsia" w:hAnsi="宋体"/>
          <w:color w:val="auto"/>
        </w:rPr>
      </w:pPr>
      <w:r>
        <w:rPr>
          <w:rFonts w:hint="eastAsia" w:hAnsi="宋体"/>
          <w:color w:val="auto"/>
        </w:rPr>
        <w:t>33.6有下列情形之一的，属于无效质疑，采购代理机构和采购人不予受理：</w:t>
      </w:r>
    </w:p>
    <w:p w14:paraId="230668F0">
      <w:pPr>
        <w:widowControl/>
        <w:spacing w:line="360" w:lineRule="auto"/>
        <w:ind w:firstLine="480" w:firstLineChars="200"/>
        <w:rPr>
          <w:rFonts w:hint="eastAsia" w:hAnsi="宋体"/>
          <w:color w:val="auto"/>
        </w:rPr>
      </w:pPr>
      <w:r>
        <w:rPr>
          <w:rFonts w:hint="eastAsia" w:hAnsi="宋体"/>
          <w:color w:val="auto"/>
        </w:rPr>
        <w:t>33.6.1质疑供应商不是参与本次政府采购项目的供应商；</w:t>
      </w:r>
    </w:p>
    <w:p w14:paraId="47F489F7">
      <w:pPr>
        <w:widowControl/>
        <w:spacing w:line="360" w:lineRule="auto"/>
        <w:ind w:firstLine="480" w:firstLineChars="200"/>
        <w:rPr>
          <w:rFonts w:hint="eastAsia" w:hAnsi="宋体"/>
          <w:color w:val="auto"/>
        </w:rPr>
      </w:pPr>
      <w:r>
        <w:rPr>
          <w:rFonts w:hint="eastAsia" w:hAnsi="宋体"/>
          <w:color w:val="auto"/>
        </w:rPr>
        <w:t>33.6.2质疑供应商与质疑事项不存在利害关系的；</w:t>
      </w:r>
    </w:p>
    <w:p w14:paraId="0B5DAD36">
      <w:pPr>
        <w:widowControl/>
        <w:spacing w:line="360" w:lineRule="auto"/>
        <w:ind w:firstLine="480" w:firstLineChars="200"/>
        <w:rPr>
          <w:rFonts w:hint="eastAsia" w:hAnsi="宋体"/>
          <w:color w:val="auto"/>
        </w:rPr>
      </w:pPr>
      <w:r>
        <w:rPr>
          <w:rFonts w:hint="eastAsia" w:hAnsi="宋体"/>
          <w:color w:val="auto"/>
        </w:rPr>
        <w:t>33.6.3未在法定期限内提出质疑的；</w:t>
      </w:r>
    </w:p>
    <w:p w14:paraId="23CABA59">
      <w:pPr>
        <w:widowControl/>
        <w:spacing w:line="360" w:lineRule="auto"/>
        <w:ind w:firstLine="480" w:firstLineChars="200"/>
        <w:rPr>
          <w:rFonts w:hint="eastAsia" w:hAnsi="宋体"/>
          <w:color w:val="auto"/>
        </w:rPr>
      </w:pPr>
      <w:r>
        <w:rPr>
          <w:rFonts w:hint="eastAsia" w:hAnsi="宋体"/>
          <w:color w:val="auto"/>
        </w:rPr>
        <w:t>33.6.4质疑未以书面形式提出，或质疑函主要内容构成不完整的；</w:t>
      </w:r>
    </w:p>
    <w:p w14:paraId="335BB7FB">
      <w:pPr>
        <w:widowControl/>
        <w:spacing w:line="360" w:lineRule="auto"/>
        <w:ind w:firstLine="480" w:firstLineChars="200"/>
        <w:rPr>
          <w:rFonts w:hint="eastAsia" w:hAnsi="宋体"/>
          <w:color w:val="auto"/>
        </w:rPr>
      </w:pPr>
      <w:r>
        <w:rPr>
          <w:rFonts w:hint="eastAsia" w:hAnsi="宋体"/>
          <w:color w:val="auto"/>
        </w:rPr>
        <w:t>33.6.5应当提交授权书而未提交的；</w:t>
      </w:r>
    </w:p>
    <w:p w14:paraId="60ADF53E">
      <w:pPr>
        <w:widowControl/>
        <w:spacing w:line="360" w:lineRule="auto"/>
        <w:ind w:firstLine="480" w:firstLineChars="200"/>
        <w:rPr>
          <w:rFonts w:hint="eastAsia" w:hAnsi="宋体"/>
          <w:color w:val="auto"/>
        </w:rPr>
      </w:pPr>
      <w:r>
        <w:rPr>
          <w:rFonts w:hint="eastAsia" w:hAnsi="宋体"/>
          <w:color w:val="auto"/>
        </w:rPr>
        <w:t>33.6.6以非法手段取得证据、材料的；</w:t>
      </w:r>
    </w:p>
    <w:p w14:paraId="0CA63C4B">
      <w:pPr>
        <w:widowControl/>
        <w:spacing w:line="360" w:lineRule="auto"/>
        <w:ind w:firstLine="480" w:firstLineChars="200"/>
        <w:rPr>
          <w:rFonts w:hint="eastAsia" w:hAnsi="宋体"/>
          <w:color w:val="auto"/>
        </w:rPr>
      </w:pPr>
      <w:r>
        <w:rPr>
          <w:rFonts w:hint="eastAsia" w:hAnsi="宋体"/>
          <w:color w:val="auto"/>
        </w:rPr>
        <w:t>33.6.7质疑答复后，同一质疑人就同一事项或同一采购程序环节再次提出质疑的；</w:t>
      </w:r>
    </w:p>
    <w:p w14:paraId="6063CAE2">
      <w:pPr>
        <w:widowControl/>
        <w:spacing w:line="360" w:lineRule="auto"/>
        <w:ind w:firstLine="480" w:firstLineChars="200"/>
        <w:rPr>
          <w:rStyle w:val="50"/>
          <w:rFonts w:hint="eastAsia" w:hAnsi="宋体" w:cs="宋体"/>
          <w:bCs w:val="0"/>
          <w:color w:val="auto"/>
          <w:szCs w:val="24"/>
          <w:shd w:val="clear" w:color="auto" w:fill="FFFFFF"/>
        </w:rPr>
      </w:pPr>
      <w:r>
        <w:rPr>
          <w:rFonts w:hint="eastAsia" w:hAnsi="宋体"/>
          <w:color w:val="auto"/>
        </w:rPr>
        <w:t>33.6.8不符合法律、法规、规章和政府采购监管机构规定的其他条件的。</w:t>
      </w:r>
    </w:p>
    <w:p w14:paraId="6F6B1E6F">
      <w:pPr>
        <w:spacing w:line="360" w:lineRule="auto"/>
        <w:ind w:right="12"/>
        <w:rPr>
          <w:rFonts w:hint="eastAsia" w:hAnsi="宋体" w:cs="宋体"/>
          <w:color w:val="auto"/>
          <w:szCs w:val="24"/>
        </w:rPr>
      </w:pPr>
      <w:r>
        <w:rPr>
          <w:rFonts w:hint="eastAsia" w:hAnsi="宋体" w:cs="宋体"/>
          <w:color w:val="auto"/>
          <w:szCs w:val="24"/>
        </w:rPr>
        <w:t xml:space="preserve">    33.7质疑答复</w:t>
      </w:r>
    </w:p>
    <w:p w14:paraId="7B7B7C76">
      <w:pPr>
        <w:pStyle w:val="183"/>
        <w:spacing w:line="360" w:lineRule="auto"/>
        <w:ind w:firstLine="480"/>
        <w:jc w:val="left"/>
        <w:rPr>
          <w:rFonts w:hint="eastAsia" w:hAnsi="宋体" w:cs="宋体"/>
          <w:color w:val="auto"/>
          <w:szCs w:val="24"/>
        </w:rPr>
      </w:pPr>
      <w:r>
        <w:rPr>
          <w:rFonts w:hint="eastAsia" w:hAnsi="宋体" w:cs="宋体"/>
          <w:color w:val="auto"/>
          <w:szCs w:val="24"/>
        </w:rPr>
        <w:t>33.7.1采购人或采购代理机构在收到质疑函后7个工作日内作出答复，并以书面形式通知质疑供应商和其他有关供应商。</w:t>
      </w:r>
    </w:p>
    <w:p w14:paraId="4B62A9B0">
      <w:pPr>
        <w:pStyle w:val="183"/>
        <w:spacing w:line="360" w:lineRule="auto"/>
        <w:ind w:firstLine="480" w:firstLineChars="0"/>
        <w:jc w:val="left"/>
        <w:rPr>
          <w:rFonts w:hint="eastAsia" w:hAnsi="宋体" w:cs="宋体"/>
          <w:color w:val="auto"/>
          <w:szCs w:val="24"/>
        </w:rPr>
      </w:pPr>
      <w:r>
        <w:rPr>
          <w:rFonts w:hint="eastAsia"/>
          <w:color w:val="auto"/>
          <w:szCs w:val="24"/>
        </w:rPr>
        <w:t>33.7.2质疑供应商对采购人、采购代理机构的答复不满意，或者采购人、采购代理机构未在规定时间内作出答复的，可以在答复期满后15个工作日内向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2314914B">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33.8其他需要说明的事项</w:t>
      </w:r>
    </w:p>
    <w:p w14:paraId="6716A13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6A34ADCC">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http://gks.mof.gov.cn/ztztz/zhengfucaigouguanli/201802/t20180201_2804589.htm</w:t>
      </w:r>
    </w:p>
    <w:p w14:paraId="01FC68F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33.8.2接收质疑函的方式：书面形式</w:t>
      </w:r>
    </w:p>
    <w:p w14:paraId="4B5491B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33.8.3联系部门：</w:t>
      </w:r>
      <w:r>
        <w:rPr>
          <w:rFonts w:hint="eastAsia" w:hAnsi="宋体" w:cs="仿宋"/>
          <w:color w:val="auto"/>
          <w:szCs w:val="24"/>
        </w:rPr>
        <w:t>陕西万兴招标代理有限公司前台</w:t>
      </w:r>
    </w:p>
    <w:p w14:paraId="06680C15">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33.8.4联系电话：见供应商须知前附表</w:t>
      </w:r>
    </w:p>
    <w:p w14:paraId="60A434E1">
      <w:pPr>
        <w:spacing w:line="360" w:lineRule="auto"/>
        <w:jc w:val="left"/>
        <w:outlineLvl w:val="2"/>
        <w:rPr>
          <w:rFonts w:hint="eastAsia" w:hAnsi="宋体"/>
          <w:color w:val="auto"/>
          <w:szCs w:val="24"/>
        </w:rPr>
      </w:pPr>
      <w:r>
        <w:rPr>
          <w:rFonts w:hint="eastAsia" w:hAnsi="宋体" w:cs="宋体"/>
          <w:color w:val="auto"/>
          <w:szCs w:val="24"/>
        </w:rPr>
        <w:t>33.8.5通讯地址：</w:t>
      </w:r>
      <w:r>
        <w:rPr>
          <w:rFonts w:hint="eastAsia" w:hAnsi="宋体"/>
          <w:color w:val="auto"/>
          <w:szCs w:val="24"/>
        </w:rPr>
        <w:t>西安市莲湖区北关正街35号方兴大厦4-018室</w:t>
      </w:r>
    </w:p>
    <w:p w14:paraId="168D7EDF">
      <w:pPr>
        <w:spacing w:line="360" w:lineRule="auto"/>
        <w:jc w:val="left"/>
        <w:outlineLvl w:val="2"/>
        <w:rPr>
          <w:rFonts w:hint="eastAsia" w:hAnsi="宋体" w:cs="宋体"/>
          <w:b/>
          <w:bCs/>
          <w:color w:val="auto"/>
          <w:szCs w:val="24"/>
        </w:rPr>
      </w:pPr>
      <w:r>
        <w:rPr>
          <w:rFonts w:hint="eastAsia" w:hAnsi="宋体" w:cs="宋体"/>
          <w:b/>
          <w:bCs/>
          <w:color w:val="auto"/>
          <w:szCs w:val="24"/>
        </w:rPr>
        <w:t>34.其他</w:t>
      </w:r>
    </w:p>
    <w:p w14:paraId="4D48F067">
      <w:pPr>
        <w:spacing w:line="360" w:lineRule="auto"/>
        <w:ind w:firstLine="480" w:firstLineChars="200"/>
        <w:jc w:val="left"/>
        <w:rPr>
          <w:rFonts w:hint="eastAsia" w:hAnsi="宋体"/>
          <w:color w:val="auto"/>
          <w:szCs w:val="24"/>
        </w:rPr>
      </w:pPr>
      <w:r>
        <w:rPr>
          <w:rFonts w:hint="eastAsia" w:hAnsi="宋体"/>
          <w:color w:val="auto"/>
          <w:szCs w:val="24"/>
        </w:rPr>
        <w:t>34.1磋商步骤为：第一次报价---初步评审---分别磋商---第二次报价---综合评审推荐成交候选人。（以供应商递交的磋商响应文件中的总报价为第一次报价。分别磋商后，供应商现场填报的磋商响应总报价为第二次报价）</w:t>
      </w:r>
    </w:p>
    <w:p w14:paraId="023B6C86">
      <w:pPr>
        <w:spacing w:line="360" w:lineRule="auto"/>
        <w:ind w:firstLine="480" w:firstLineChars="200"/>
        <w:jc w:val="left"/>
        <w:rPr>
          <w:rFonts w:hint="eastAsia" w:hAnsi="宋体"/>
          <w:color w:val="auto"/>
          <w:szCs w:val="24"/>
        </w:rPr>
      </w:pPr>
      <w:r>
        <w:rPr>
          <w:rFonts w:hint="eastAsia" w:hAnsi="宋体"/>
          <w:color w:val="auto"/>
          <w:szCs w:val="24"/>
        </w:rPr>
        <w:t>34.2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CBF00A2">
      <w:pPr>
        <w:spacing w:line="360" w:lineRule="auto"/>
        <w:ind w:firstLine="480" w:firstLineChars="200"/>
        <w:jc w:val="left"/>
        <w:rPr>
          <w:rFonts w:hint="eastAsia" w:hAnsi="宋体"/>
          <w:color w:val="auto"/>
          <w:szCs w:val="24"/>
        </w:rPr>
      </w:pPr>
      <w:r>
        <w:rPr>
          <w:rFonts w:hint="eastAsia" w:hAnsi="宋体" w:cs="宋体"/>
          <w:color w:val="auto"/>
          <w:szCs w:val="24"/>
        </w:rPr>
        <w:t>34.3采用竞争性磋商采购方式采购的政府购买服务项目（含政府和社会资本合作项目），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6882A4A">
      <w:pPr>
        <w:spacing w:line="360" w:lineRule="auto"/>
        <w:ind w:firstLine="480" w:firstLineChars="200"/>
        <w:jc w:val="left"/>
        <w:rPr>
          <w:rFonts w:hint="eastAsia" w:hAnsi="宋体"/>
          <w:color w:val="auto"/>
          <w:szCs w:val="24"/>
        </w:rPr>
      </w:pPr>
      <w:r>
        <w:rPr>
          <w:rFonts w:hint="eastAsia" w:hAnsi="宋体"/>
          <w:color w:val="auto"/>
          <w:szCs w:val="24"/>
        </w:rPr>
        <w:t>34.4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30CAFE6C">
      <w:pPr>
        <w:spacing w:line="360" w:lineRule="auto"/>
        <w:jc w:val="left"/>
        <w:outlineLvl w:val="2"/>
        <w:rPr>
          <w:rFonts w:hint="eastAsia" w:hAnsi="宋体" w:cs="宋体"/>
          <w:b/>
          <w:bCs/>
          <w:color w:val="auto"/>
          <w:szCs w:val="24"/>
        </w:rPr>
      </w:pPr>
      <w:r>
        <w:rPr>
          <w:rFonts w:hint="eastAsia" w:hAnsi="宋体" w:cs="宋体"/>
          <w:b/>
          <w:bCs/>
          <w:color w:val="auto"/>
          <w:szCs w:val="24"/>
        </w:rPr>
        <w:t>35.信用担保及信用融资</w:t>
      </w:r>
    </w:p>
    <w:p w14:paraId="768F4F25">
      <w:pPr>
        <w:widowControl/>
        <w:spacing w:line="360" w:lineRule="auto"/>
        <w:ind w:firstLine="480" w:firstLineChars="200"/>
        <w:rPr>
          <w:rFonts w:hint="eastAsia" w:hAnsi="宋体"/>
          <w:color w:val="auto"/>
        </w:rPr>
      </w:pPr>
      <w:r>
        <w:rPr>
          <w:rFonts w:hint="eastAsia" w:hAnsi="宋体"/>
          <w:color w:val="auto"/>
        </w:rPr>
        <w:t>35.1陕西省政府采购信用担保及信用融资政策：</w:t>
      </w:r>
    </w:p>
    <w:p w14:paraId="72DC3D71">
      <w:pPr>
        <w:widowControl/>
        <w:spacing w:line="360" w:lineRule="auto"/>
        <w:ind w:firstLine="480" w:firstLineChars="200"/>
        <w:rPr>
          <w:rFonts w:hint="eastAsia" w:hAnsi="宋体" w:cs="宋体"/>
          <w:color w:val="auto"/>
          <w:szCs w:val="22"/>
        </w:rPr>
      </w:pPr>
      <w:r>
        <w:rPr>
          <w:rFonts w:hint="eastAsia" w:hAnsi="宋体"/>
          <w:color w:val="auto"/>
        </w:rPr>
        <w:t>35.1.1为支持和促进中小企业发展，进一步发挥政府采购政策功能作用，有效缓解中小企业融资难等问题，根据财政部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hAnsi="宋体" w:cs="宋体"/>
          <w:color w:val="auto"/>
          <w:szCs w:val="22"/>
        </w:rPr>
        <w:t>提供政府采购信用担保，并按照程序确定了合作的担保机构。供应商在缴纳</w:t>
      </w:r>
      <w:r>
        <w:rPr>
          <w:rFonts w:hint="eastAsia" w:hAnsi="宋体" w:cs="宋体"/>
          <w:color w:val="auto"/>
          <w:szCs w:val="22"/>
          <w:lang w:eastAsia="zh-CN"/>
        </w:rPr>
        <w:t>磋商</w:t>
      </w:r>
      <w:r>
        <w:rPr>
          <w:rFonts w:hint="eastAsia" w:hAnsi="宋体" w:cs="宋体"/>
          <w:color w:val="auto"/>
          <w:szCs w:val="22"/>
        </w:rPr>
        <w:t>保证金及中标供应商缴纳履约保证金时可自愿选择通过担保机构保函的形式缴纳。</w:t>
      </w:r>
    </w:p>
    <w:p w14:paraId="062E13C3">
      <w:pPr>
        <w:pStyle w:val="18"/>
        <w:spacing w:after="0" w:line="360" w:lineRule="auto"/>
        <w:ind w:firstLine="480" w:firstLineChars="200"/>
        <w:jc w:val="left"/>
        <w:rPr>
          <w:rFonts w:hint="eastAsia" w:ascii="宋体" w:hAnsi="宋体" w:cs="宋体"/>
          <w:color w:val="auto"/>
          <w:kern w:val="0"/>
          <w:sz w:val="24"/>
          <w:szCs w:val="22"/>
        </w:rPr>
      </w:pPr>
      <w:r>
        <w:rPr>
          <w:rFonts w:hint="eastAsia" w:ascii="宋体" w:hAnsi="宋体" w:cs="宋体"/>
          <w:color w:val="auto"/>
          <w:kern w:val="0"/>
          <w:sz w:val="24"/>
          <w:szCs w:val="22"/>
        </w:rPr>
        <w:t>35.1.2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14:paraId="30B8CF1F">
      <w:pPr>
        <w:pStyle w:val="18"/>
        <w:spacing w:after="0" w:line="360" w:lineRule="auto"/>
        <w:ind w:firstLine="480" w:firstLineChars="200"/>
        <w:jc w:val="left"/>
        <w:rPr>
          <w:rFonts w:hint="eastAsia" w:asciiTheme="minorEastAsia" w:hAnsiTheme="minorEastAsia" w:eastAsiaTheme="minorEastAsia"/>
          <w:color w:val="auto"/>
          <w:sz w:val="36"/>
          <w:szCs w:val="36"/>
        </w:rPr>
      </w:pPr>
      <w:r>
        <w:rPr>
          <w:rFonts w:hint="eastAsia" w:ascii="宋体" w:hAnsi="宋体" w:cs="宋体"/>
          <w:bCs/>
          <w:color w:val="auto"/>
          <w:sz w:val="24"/>
          <w:szCs w:val="24"/>
        </w:rPr>
        <w:t>35.</w:t>
      </w:r>
      <w:r>
        <w:rPr>
          <w:rFonts w:ascii="宋体" w:hAnsi="宋体" w:cs="宋体"/>
          <w:bCs/>
          <w:color w:val="auto"/>
          <w:sz w:val="24"/>
          <w:szCs w:val="24"/>
        </w:rPr>
        <w:t>2</w:t>
      </w:r>
      <w:r>
        <w:rPr>
          <w:rFonts w:hint="eastAsia" w:ascii="宋体" w:hAnsi="宋体" w:cs="宋体"/>
          <w:bCs/>
          <w:color w:val="auto"/>
          <w:sz w:val="24"/>
          <w:szCs w:val="24"/>
        </w:rPr>
        <w:t>西安市政府采购信用担保及信用融资政策：</w:t>
      </w:r>
      <w:r>
        <w:rPr>
          <w:rFonts w:hint="eastAsia" w:ascii="宋体" w:hAnsi="宋体" w:cs="宋体"/>
          <w:color w:val="auto"/>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政府采购专栏中查询了解。</w:t>
      </w:r>
      <w:r>
        <w:rPr>
          <w:rStyle w:val="134"/>
          <w:rFonts w:asciiTheme="minorEastAsia" w:hAnsiTheme="minorEastAsia" w:eastAsiaTheme="minorEastAsia"/>
          <w:b w:val="0"/>
          <w:color w:val="auto"/>
          <w:sz w:val="36"/>
          <w:szCs w:val="36"/>
        </w:rPr>
        <w:br w:type="page"/>
      </w:r>
    </w:p>
    <w:p w14:paraId="3CEEA357">
      <w:pPr>
        <w:pStyle w:val="2"/>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44" w:name="_Toc1085"/>
      <w:r>
        <w:rPr>
          <w:rFonts w:hint="eastAsia" w:cs="仿宋" w:asciiTheme="minorEastAsia" w:hAnsiTheme="minorEastAsia" w:eastAsiaTheme="minorEastAsia"/>
          <w:bCs/>
          <w:color w:val="auto"/>
          <w:sz w:val="36"/>
          <w:szCs w:val="36"/>
        </w:rPr>
        <w:t>第三章  合同条款及格式</w:t>
      </w:r>
      <w:bookmarkEnd w:id="28"/>
      <w:bookmarkEnd w:id="29"/>
      <w:bookmarkEnd w:id="30"/>
      <w:bookmarkEnd w:id="31"/>
      <w:bookmarkEnd w:id="44"/>
    </w:p>
    <w:p w14:paraId="29FD1A99">
      <w:pPr>
        <w:tabs>
          <w:tab w:val="left" w:pos="210"/>
          <w:tab w:val="left" w:pos="525"/>
        </w:tabs>
        <w:spacing w:line="360" w:lineRule="auto"/>
        <w:jc w:val="center"/>
        <w:outlineLvl w:val="1"/>
        <w:rPr>
          <w:rFonts w:hint="eastAsia" w:cs="仿宋" w:asciiTheme="minorEastAsia" w:hAnsiTheme="minorEastAsia" w:eastAsiaTheme="minorEastAsia"/>
          <w:color w:val="auto"/>
          <w:sz w:val="32"/>
          <w:szCs w:val="32"/>
        </w:rPr>
      </w:pPr>
      <w:bookmarkStart w:id="45" w:name="_Toc24663"/>
      <w:bookmarkStart w:id="46" w:name="_Toc23618"/>
      <w:bookmarkStart w:id="47" w:name="_Toc16478"/>
      <w:r>
        <w:rPr>
          <w:rFonts w:hint="eastAsia" w:cs="仿宋" w:asciiTheme="minorEastAsia" w:hAnsiTheme="minorEastAsia" w:eastAsiaTheme="minorEastAsia"/>
          <w:b/>
          <w:bCs/>
          <w:color w:val="auto"/>
          <w:sz w:val="32"/>
          <w:szCs w:val="32"/>
        </w:rPr>
        <w:t>合同前附表</w:t>
      </w:r>
      <w:bookmarkEnd w:id="45"/>
      <w:bookmarkEnd w:id="46"/>
      <w:bookmarkEnd w:id="47"/>
    </w:p>
    <w:p w14:paraId="6DF218D3">
      <w:pPr>
        <w:spacing w:line="360" w:lineRule="auto"/>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30"/>
        <w:gridCol w:w="8247"/>
      </w:tblGrid>
      <w:tr w14:paraId="5DDBB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14:paraId="16AD7161">
            <w:pPr>
              <w:spacing w:line="360" w:lineRule="auto"/>
              <w:jc w:val="center"/>
              <w:rPr>
                <w:rFonts w:cs="宋体" w:asciiTheme="minorEastAsia" w:hAnsiTheme="minorEastAsia" w:eastAsiaTheme="minorEastAsia"/>
                <w:b/>
                <w:bCs/>
                <w:color w:val="auto"/>
                <w:szCs w:val="24"/>
                <w:highlight w:val="none"/>
              </w:rPr>
            </w:pPr>
            <w:bookmarkStart w:id="48" w:name="_Toc26595"/>
            <w:bookmarkStart w:id="49" w:name="_Toc19199"/>
            <w:bookmarkStart w:id="50" w:name="_Toc31520"/>
            <w:bookmarkStart w:id="51" w:name="_Toc389582037"/>
            <w:bookmarkStart w:id="52" w:name="_Toc423973075"/>
            <w:bookmarkStart w:id="53" w:name="_Toc8333"/>
            <w:bookmarkStart w:id="54" w:name="_Toc29888"/>
            <w:bookmarkStart w:id="55" w:name="_Toc19246"/>
            <w:bookmarkStart w:id="56" w:name="_Toc4679"/>
            <w:r>
              <w:rPr>
                <w:rFonts w:hint="eastAsia" w:cs="宋体" w:asciiTheme="minorEastAsia" w:hAnsiTheme="minorEastAsia" w:eastAsiaTheme="minorEastAsia"/>
                <w:b/>
                <w:bCs/>
                <w:color w:val="auto"/>
                <w:szCs w:val="24"/>
                <w:highlight w:val="none"/>
                <w:lang w:val="en-US" w:eastAsia="zh-Hans"/>
              </w:rPr>
              <w:t>序</w:t>
            </w:r>
            <w:r>
              <w:rPr>
                <w:rFonts w:hint="eastAsia" w:cs="宋体" w:asciiTheme="minorEastAsia" w:hAnsiTheme="minorEastAsia" w:eastAsiaTheme="minorEastAsia"/>
                <w:b/>
                <w:bCs/>
                <w:color w:val="auto"/>
                <w:szCs w:val="24"/>
                <w:highlight w:val="none"/>
              </w:rPr>
              <w:t>号</w:t>
            </w:r>
          </w:p>
        </w:tc>
        <w:tc>
          <w:tcPr>
            <w:tcW w:w="4260" w:type="pct"/>
            <w:vAlign w:val="center"/>
          </w:tcPr>
          <w:p w14:paraId="00B98E4B">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内      容</w:t>
            </w:r>
          </w:p>
        </w:tc>
      </w:tr>
      <w:tr w14:paraId="2CC6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6" w:hRule="exact"/>
        </w:trPr>
        <w:tc>
          <w:tcPr>
            <w:tcW w:w="739" w:type="pct"/>
            <w:vAlign w:val="center"/>
          </w:tcPr>
          <w:p w14:paraId="223F14A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p>
        </w:tc>
        <w:tc>
          <w:tcPr>
            <w:tcW w:w="4260" w:type="pct"/>
            <w:vAlign w:val="center"/>
          </w:tcPr>
          <w:p w14:paraId="66DCCEF2">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采购人名称：</w:t>
            </w:r>
            <w:r>
              <w:rPr>
                <w:rFonts w:hint="eastAsia" w:asciiTheme="minorEastAsia" w:hAnsiTheme="minorEastAsia" w:eastAsiaTheme="minorEastAsia"/>
                <w:color w:val="auto"/>
                <w:highlight w:val="none"/>
                <w:lang w:eastAsia="zh-CN"/>
              </w:rPr>
              <w:t>西安市莲湖区北关街道办事处</w:t>
            </w:r>
          </w:p>
          <w:p w14:paraId="0871434F">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地</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址：</w:t>
            </w:r>
            <w:r>
              <w:rPr>
                <w:rFonts w:hint="eastAsia" w:cs="仿宋" w:asciiTheme="minorEastAsia" w:hAnsiTheme="minorEastAsia" w:eastAsiaTheme="minorEastAsia"/>
                <w:bCs/>
                <w:color w:val="auto"/>
                <w:szCs w:val="24"/>
                <w:highlight w:val="none"/>
                <w:lang w:eastAsia="zh-CN"/>
              </w:rPr>
              <w:t>莲湖区北关正街29号</w:t>
            </w:r>
          </w:p>
          <w:p w14:paraId="3A43B983">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hint="eastAsia" w:asciiTheme="minorEastAsia" w:hAnsiTheme="minorEastAsia" w:eastAsiaTheme="minorEastAsia"/>
                <w:color w:val="auto"/>
                <w:highlight w:val="none"/>
                <w:lang w:val="en-US" w:eastAsia="zh-CN"/>
              </w:rPr>
              <w:t>北关街道办事处机关食堂食材采购及配送服务购买项目</w:t>
            </w:r>
          </w:p>
          <w:p w14:paraId="56F61D46">
            <w:pPr>
              <w:spacing w:line="440" w:lineRule="exact"/>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资金来源</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财政资金</w:t>
            </w:r>
            <w:r>
              <w:rPr>
                <w:rFonts w:asciiTheme="minorEastAsia" w:hAnsiTheme="minorEastAsia" w:eastAsiaTheme="minorEastAsia"/>
                <w:color w:val="auto"/>
                <w:highlight w:val="none"/>
              </w:rPr>
              <w:t>，资金已落实</w:t>
            </w:r>
          </w:p>
        </w:tc>
      </w:tr>
      <w:tr w14:paraId="1D54F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14:paraId="356E24F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p>
        </w:tc>
        <w:tc>
          <w:tcPr>
            <w:tcW w:w="4260" w:type="pct"/>
            <w:vAlign w:val="center"/>
          </w:tcPr>
          <w:p w14:paraId="561486BA">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项目服务地点：采购人指定地点。</w:t>
            </w:r>
          </w:p>
        </w:tc>
      </w:tr>
      <w:tr w14:paraId="1CF16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6" w:hRule="exact"/>
        </w:trPr>
        <w:tc>
          <w:tcPr>
            <w:tcW w:w="739" w:type="pct"/>
            <w:vAlign w:val="center"/>
          </w:tcPr>
          <w:p w14:paraId="792C4427">
            <w:pPr>
              <w:spacing w:line="360" w:lineRule="auto"/>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p>
        </w:tc>
        <w:tc>
          <w:tcPr>
            <w:tcW w:w="4260" w:type="pct"/>
            <w:vAlign w:val="center"/>
          </w:tcPr>
          <w:p w14:paraId="509D3919">
            <w:pPr>
              <w:spacing w:line="440" w:lineRule="exact"/>
              <w:rPr>
                <w:rFonts w:hint="default" w:asciiTheme="minorEastAsia" w:hAnsiTheme="minorEastAsia" w:eastAsiaTheme="minorEastAsia"/>
                <w:color w:val="auto"/>
                <w:szCs w:val="24"/>
                <w:highlight w:val="none"/>
                <w:lang w:val="en-US" w:eastAsia="zh-CN"/>
              </w:rPr>
            </w:pPr>
            <w:bookmarkStart w:id="57" w:name="_Hlk66891163"/>
            <w:r>
              <w:rPr>
                <w:rFonts w:hint="eastAsia" w:asciiTheme="minorEastAsia" w:hAnsiTheme="minorEastAsia" w:eastAsiaTheme="minorEastAsia"/>
                <w:color w:val="auto"/>
                <w:szCs w:val="24"/>
                <w:highlight w:val="none"/>
              </w:rPr>
              <w:t>服务期：</w:t>
            </w:r>
            <w:r>
              <w:rPr>
                <w:rFonts w:hint="eastAsia" w:asciiTheme="minorEastAsia" w:hAnsiTheme="minorEastAsia" w:eastAsiaTheme="minorEastAsia"/>
                <w:color w:val="auto"/>
                <w:szCs w:val="24"/>
                <w:highlight w:val="none"/>
                <w:lang w:val="en-US" w:eastAsia="zh-CN"/>
              </w:rPr>
              <w:t>一年。</w:t>
            </w:r>
          </w:p>
          <w:bookmarkEnd w:id="57"/>
          <w:p w14:paraId="22642ADD">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bCs/>
                <w:color w:val="auto"/>
                <w:szCs w:val="24"/>
                <w:highlight w:val="none"/>
              </w:rPr>
              <w:t>服务内容：即交付的服务与</w:t>
            </w:r>
            <w:r>
              <w:rPr>
                <w:rFonts w:hint="eastAsia" w:asciiTheme="minorEastAsia" w:hAnsiTheme="minorEastAsia" w:eastAsiaTheme="minorEastAsia"/>
                <w:bCs/>
                <w:color w:val="auto"/>
                <w:szCs w:val="24"/>
                <w:highlight w:val="none"/>
                <w:lang w:eastAsia="zh-CN"/>
              </w:rPr>
              <w:t>磋商</w:t>
            </w:r>
            <w:r>
              <w:rPr>
                <w:rFonts w:hint="eastAsia" w:asciiTheme="minorEastAsia" w:hAnsiTheme="minorEastAsia" w:eastAsiaTheme="minorEastAsia"/>
                <w:bCs/>
                <w:color w:val="auto"/>
                <w:szCs w:val="24"/>
                <w:highlight w:val="none"/>
              </w:rPr>
              <w:t>文件所指明的，或者与本合同所指明的服务内容及分项相一致。</w:t>
            </w:r>
          </w:p>
        </w:tc>
      </w:tr>
      <w:tr w14:paraId="18B5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6F0D077F">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p>
        </w:tc>
        <w:tc>
          <w:tcPr>
            <w:tcW w:w="4260" w:type="pct"/>
            <w:vAlign w:val="center"/>
          </w:tcPr>
          <w:p w14:paraId="41D7B0F7">
            <w:pPr>
              <w:spacing w:line="44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lang w:eastAsia="zh-CN"/>
              </w:rPr>
              <w:t>供应商</w:t>
            </w:r>
            <w:r>
              <w:rPr>
                <w:rFonts w:hint="eastAsia" w:cs="宋体" w:asciiTheme="minorEastAsia" w:hAnsiTheme="minorEastAsia" w:eastAsiaTheme="minorEastAsia"/>
                <w:color w:val="auto"/>
                <w:szCs w:val="24"/>
                <w:highlight w:val="none"/>
              </w:rPr>
              <w:t>应在</w:t>
            </w:r>
            <w:r>
              <w:rPr>
                <w:rFonts w:hint="eastAsia" w:cs="宋体" w:asciiTheme="minorEastAsia" w:hAnsiTheme="minorEastAsia" w:eastAsiaTheme="minorEastAsia"/>
                <w:color w:val="auto"/>
                <w:szCs w:val="24"/>
                <w:highlight w:val="none"/>
                <w:lang w:eastAsia="zh-CN"/>
              </w:rPr>
              <w:t>磋商</w:t>
            </w:r>
            <w:r>
              <w:rPr>
                <w:rFonts w:hint="eastAsia" w:cs="宋体" w:asciiTheme="minorEastAsia" w:hAnsiTheme="minorEastAsia" w:eastAsiaTheme="minorEastAsia"/>
                <w:color w:val="auto"/>
                <w:szCs w:val="24"/>
                <w:highlight w:val="none"/>
              </w:rPr>
              <w:t>报价表中标明完成本次</w:t>
            </w:r>
            <w:r>
              <w:rPr>
                <w:rFonts w:hint="eastAsia" w:cs="宋体" w:asciiTheme="minorEastAsia" w:hAnsiTheme="minorEastAsia" w:eastAsiaTheme="minorEastAsia"/>
                <w:color w:val="auto"/>
                <w:szCs w:val="24"/>
                <w:highlight w:val="none"/>
                <w:lang w:eastAsia="zh-CN"/>
              </w:rPr>
              <w:t>磋商</w:t>
            </w:r>
            <w:r>
              <w:rPr>
                <w:rFonts w:hint="eastAsia" w:cs="宋体" w:asciiTheme="minorEastAsia" w:hAnsiTheme="minorEastAsia" w:eastAsiaTheme="minorEastAsia"/>
                <w:color w:val="auto"/>
                <w:szCs w:val="24"/>
                <w:highlight w:val="none"/>
              </w:rPr>
              <w:t>所要求的服务且验收合格的所有费用。</w:t>
            </w:r>
            <w:r>
              <w:rPr>
                <w:rFonts w:cs="宋体" w:asciiTheme="minorEastAsia" w:hAnsiTheme="minorEastAsia" w:eastAsiaTheme="minorEastAsia"/>
                <w:color w:val="auto"/>
                <w:szCs w:val="24"/>
                <w:highlight w:val="none"/>
              </w:rPr>
              <w:t>中标总金额如遇财政预算核减，按财政核算执行</w:t>
            </w:r>
            <w:r>
              <w:rPr>
                <w:rFonts w:hint="eastAsia" w:cs="宋体" w:asciiTheme="minorEastAsia" w:hAnsiTheme="minorEastAsia" w:eastAsiaTheme="minorEastAsia"/>
                <w:color w:val="auto"/>
                <w:szCs w:val="24"/>
                <w:highlight w:val="none"/>
              </w:rPr>
              <w:t>。</w:t>
            </w:r>
          </w:p>
          <w:p w14:paraId="3DF75B5E">
            <w:pPr>
              <w:numPr>
                <w:ilvl w:val="0"/>
                <w:numId w:val="0"/>
              </w:numPr>
              <w:spacing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付款方式和程序：</w:t>
            </w:r>
          </w:p>
          <w:p w14:paraId="678679B1">
            <w:pPr>
              <w:numPr>
                <w:ilvl w:val="0"/>
                <w:numId w:val="0"/>
              </w:numPr>
              <w:spacing w:line="440" w:lineRule="exact"/>
              <w:rPr>
                <w:rFonts w:hint="eastAsia"/>
                <w:color w:val="auto"/>
                <w:highlight w:val="none"/>
                <w:lang w:val="en-US" w:eastAsia="zh-CN"/>
              </w:rPr>
            </w:pPr>
            <w:r>
              <w:rPr>
                <w:rFonts w:hint="eastAsia"/>
                <w:color w:val="auto"/>
                <w:highlight w:val="none"/>
                <w:lang w:val="en-US" w:eastAsia="zh-CN"/>
              </w:rPr>
              <w:t>（1）付款方式：</w:t>
            </w:r>
            <w:r>
              <w:rPr>
                <w:rFonts w:hint="eastAsia" w:ascii="宋体" w:hAnsi="宋体" w:eastAsia="宋体" w:cs="宋体"/>
                <w:color w:val="auto"/>
                <w:sz w:val="24"/>
                <w:szCs w:val="24"/>
                <w:lang w:eastAsia="zh-CN"/>
              </w:rPr>
              <w:t>根据供货单</w:t>
            </w:r>
            <w:r>
              <w:rPr>
                <w:rFonts w:hint="eastAsia" w:ascii="宋体" w:hAnsi="宋体" w:cs="宋体"/>
                <w:color w:val="auto"/>
                <w:sz w:val="24"/>
                <w:szCs w:val="24"/>
                <w:lang w:eastAsia="zh-CN"/>
              </w:rPr>
              <w:t>据实</w:t>
            </w:r>
            <w:r>
              <w:rPr>
                <w:rFonts w:hint="eastAsia" w:ascii="宋体" w:hAnsi="宋体" w:eastAsia="宋体" w:cs="宋体"/>
                <w:color w:val="auto"/>
                <w:sz w:val="24"/>
                <w:szCs w:val="24"/>
                <w:lang w:eastAsia="zh-CN"/>
              </w:rPr>
              <w:t>结算，</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lang w:eastAsia="zh-CN"/>
              </w:rPr>
              <w:t>在接受</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的每一笔付款前，应向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开具相应金额的发票。</w:t>
            </w:r>
          </w:p>
          <w:p w14:paraId="753125DB">
            <w:pPr>
              <w:numPr>
                <w:ilvl w:val="0"/>
                <w:numId w:val="0"/>
              </w:numPr>
              <w:spacing w:line="440" w:lineRule="exact"/>
              <w:rPr>
                <w:rFonts w:hint="default" w:hAnsi="宋体" w:cs="宋体"/>
                <w:color w:val="auto"/>
                <w:szCs w:val="24"/>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支付方式：银行对公转账。</w:t>
            </w:r>
          </w:p>
        </w:tc>
      </w:tr>
      <w:tr w14:paraId="6BD9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5582F9B6">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w:t>
            </w:r>
          </w:p>
        </w:tc>
        <w:tc>
          <w:tcPr>
            <w:tcW w:w="4260" w:type="pct"/>
            <w:vAlign w:val="center"/>
          </w:tcPr>
          <w:p w14:paraId="776479D3">
            <w:pPr>
              <w:spacing w:line="440" w:lineRule="exact"/>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违约责任：</w:t>
            </w:r>
          </w:p>
          <w:p w14:paraId="0BF82A31">
            <w:pPr>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按《中华人民共和国政府采购法》《中华人民共和国民法典》中的相关条款执行。</w:t>
            </w:r>
          </w:p>
          <w:p w14:paraId="0898F354">
            <w:pPr>
              <w:tabs>
                <w:tab w:val="left" w:pos="152"/>
              </w:tabs>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未按合同或招标文件要求提供服务或服务不能满足采购人技术要求，采购单位有权终止合同，甚至对供应商违约行为进行追究。</w:t>
            </w:r>
          </w:p>
        </w:tc>
      </w:tr>
    </w:tbl>
    <w:p w14:paraId="1717F3AF">
      <w:pPr>
        <w:spacing w:line="360" w:lineRule="auto"/>
        <w:rPr>
          <w:rFonts w:hint="eastAsia" w:cs="仿宋" w:asciiTheme="minorEastAsia" w:hAnsiTheme="minorEastAsia" w:eastAsiaTheme="minorEastAsia"/>
          <w:b/>
          <w:bCs/>
          <w:color w:val="auto"/>
          <w:sz w:val="48"/>
          <w:szCs w:val="48"/>
        </w:rPr>
      </w:pPr>
      <w:r>
        <w:rPr>
          <w:rFonts w:cs="仿宋" w:asciiTheme="minorEastAsia" w:hAnsiTheme="minorEastAsia" w:eastAsiaTheme="minorEastAsia"/>
          <w:b/>
          <w:bCs/>
          <w:color w:val="auto"/>
          <w:sz w:val="48"/>
          <w:szCs w:val="48"/>
        </w:rPr>
        <w:br w:type="page"/>
      </w:r>
    </w:p>
    <w:p w14:paraId="44965014">
      <w:pPr>
        <w:spacing w:line="360" w:lineRule="auto"/>
        <w:rPr>
          <w:rFonts w:hint="eastAsia" w:cs="仿宋" w:asciiTheme="minorEastAsia" w:hAnsiTheme="minorEastAsia" w:eastAsiaTheme="minorEastAsia"/>
          <w:b/>
          <w:bCs/>
          <w:color w:val="auto"/>
          <w:sz w:val="48"/>
          <w:szCs w:val="48"/>
        </w:rPr>
      </w:pPr>
    </w:p>
    <w:p w14:paraId="0CEC35C7">
      <w:pPr>
        <w:pStyle w:val="24"/>
        <w:rPr>
          <w:color w:val="auto"/>
        </w:rPr>
      </w:pPr>
    </w:p>
    <w:p w14:paraId="5CD7C56B">
      <w:pPr>
        <w:pStyle w:val="24"/>
        <w:rPr>
          <w:color w:val="auto"/>
        </w:rPr>
      </w:pPr>
    </w:p>
    <w:p w14:paraId="5CBD8791">
      <w:pPr>
        <w:pStyle w:val="24"/>
        <w:rPr>
          <w:color w:val="auto"/>
        </w:rPr>
      </w:pPr>
    </w:p>
    <w:p w14:paraId="6E069C84">
      <w:pPr>
        <w:pStyle w:val="24"/>
        <w:rPr>
          <w:color w:val="auto"/>
        </w:rPr>
      </w:pPr>
    </w:p>
    <w:p w14:paraId="0EAF61CD">
      <w:pPr>
        <w:pStyle w:val="24"/>
        <w:rPr>
          <w:color w:val="auto"/>
        </w:rPr>
      </w:pPr>
    </w:p>
    <w:p w14:paraId="4ED2B0CF">
      <w:pPr>
        <w:spacing w:line="360" w:lineRule="auto"/>
        <w:jc w:val="center"/>
        <w:rPr>
          <w:rFonts w:hint="eastAsia" w:cs="仿宋" w:asciiTheme="minorEastAsia" w:hAnsiTheme="minorEastAsia" w:eastAsiaTheme="minorEastAsia"/>
          <w:b/>
          <w:bCs/>
          <w:color w:val="auto"/>
          <w:sz w:val="52"/>
          <w:szCs w:val="52"/>
        </w:rPr>
      </w:pPr>
      <w:r>
        <w:rPr>
          <w:rFonts w:hint="eastAsia" w:cs="仿宋" w:asciiTheme="minorEastAsia" w:hAnsiTheme="minorEastAsia" w:eastAsiaTheme="minorEastAsia"/>
          <w:b/>
          <w:bCs/>
          <w:color w:val="auto"/>
          <w:sz w:val="52"/>
          <w:szCs w:val="52"/>
          <w:lang w:val="en-US" w:eastAsia="zh-CN"/>
        </w:rPr>
        <w:t>北关街道办事处机关食堂食材采购及配送服务购买项目</w:t>
      </w:r>
    </w:p>
    <w:p w14:paraId="03D5D2A4">
      <w:pPr>
        <w:pStyle w:val="29"/>
        <w:rPr>
          <w:color w:val="auto"/>
        </w:rPr>
      </w:pPr>
    </w:p>
    <w:p w14:paraId="3CFE7E19">
      <w:pPr>
        <w:rPr>
          <w:rFonts w:hint="eastAsia" w:cs="仿宋" w:asciiTheme="minorEastAsia" w:hAnsiTheme="minorEastAsia" w:eastAsiaTheme="minorEastAsia"/>
          <w:color w:val="auto"/>
        </w:rPr>
      </w:pPr>
    </w:p>
    <w:p w14:paraId="0A38587B">
      <w:pPr>
        <w:rPr>
          <w:rFonts w:hint="eastAsia" w:cs="仿宋" w:asciiTheme="minorEastAsia" w:hAnsiTheme="minorEastAsia" w:eastAsiaTheme="minorEastAsia"/>
          <w:color w:val="auto"/>
        </w:rPr>
      </w:pPr>
    </w:p>
    <w:p w14:paraId="2EA72088">
      <w:pPr>
        <w:rPr>
          <w:rFonts w:hint="eastAsia" w:cs="仿宋" w:asciiTheme="minorEastAsia" w:hAnsiTheme="minorEastAsia" w:eastAsiaTheme="minorEastAsia"/>
          <w:color w:val="auto"/>
        </w:rPr>
      </w:pPr>
    </w:p>
    <w:p w14:paraId="5C97BD92">
      <w:pPr>
        <w:rPr>
          <w:rFonts w:hint="eastAsia" w:cs="仿宋" w:asciiTheme="minorEastAsia" w:hAnsiTheme="minorEastAsia" w:eastAsiaTheme="minorEastAsia"/>
          <w:color w:val="auto"/>
        </w:rPr>
      </w:pPr>
    </w:p>
    <w:p w14:paraId="445084C6">
      <w:pPr>
        <w:rPr>
          <w:rFonts w:hint="eastAsia" w:cs="仿宋" w:asciiTheme="minorEastAsia" w:hAnsiTheme="minorEastAsia" w:eastAsiaTheme="minorEastAsia"/>
          <w:color w:val="auto"/>
        </w:rPr>
      </w:pPr>
    </w:p>
    <w:p w14:paraId="600267A2">
      <w:pPr>
        <w:jc w:val="center"/>
        <w:rPr>
          <w:rFonts w:hint="eastAsia" w:cs="仿宋" w:asciiTheme="minorEastAsia" w:hAnsiTheme="minorEastAsia" w:eastAsiaTheme="minorEastAsia"/>
          <w:b/>
          <w:color w:val="auto"/>
          <w:sz w:val="36"/>
          <w:szCs w:val="36"/>
        </w:rPr>
      </w:pPr>
      <w:r>
        <w:rPr>
          <w:rFonts w:hint="eastAsia" w:cs="仿宋" w:asciiTheme="minorEastAsia" w:hAnsiTheme="minorEastAsia" w:eastAsiaTheme="minorEastAsia"/>
          <w:b/>
          <w:color w:val="auto"/>
          <w:sz w:val="36"/>
          <w:szCs w:val="36"/>
        </w:rPr>
        <w:t>（示范文本）</w:t>
      </w:r>
    </w:p>
    <w:p w14:paraId="574EAB89">
      <w:pPr>
        <w:spacing w:line="560" w:lineRule="exact"/>
        <w:rPr>
          <w:rFonts w:hint="eastAsia" w:hAnsi="宋体"/>
          <w:b/>
          <w:bCs/>
          <w:color w:val="auto"/>
          <w:sz w:val="36"/>
          <w:szCs w:val="36"/>
        </w:rPr>
      </w:pPr>
      <w:bookmarkStart w:id="58" w:name="_Toc7682"/>
      <w:bookmarkStart w:id="59" w:name="_Toc12205"/>
    </w:p>
    <w:p w14:paraId="00178003">
      <w:pPr>
        <w:spacing w:line="560" w:lineRule="exact"/>
        <w:rPr>
          <w:rFonts w:hint="eastAsia" w:hAnsi="宋体"/>
          <w:b/>
          <w:bCs/>
          <w:color w:val="auto"/>
          <w:sz w:val="36"/>
          <w:szCs w:val="36"/>
        </w:rPr>
      </w:pPr>
    </w:p>
    <w:p w14:paraId="2096B361">
      <w:pPr>
        <w:spacing w:line="560" w:lineRule="exact"/>
        <w:rPr>
          <w:rFonts w:hint="eastAsia" w:hAnsi="宋体"/>
          <w:b/>
          <w:bCs/>
          <w:color w:val="auto"/>
          <w:sz w:val="36"/>
          <w:szCs w:val="36"/>
        </w:rPr>
      </w:pPr>
    </w:p>
    <w:p w14:paraId="506C643C">
      <w:pPr>
        <w:spacing w:line="560" w:lineRule="exact"/>
        <w:rPr>
          <w:rFonts w:hint="eastAsia" w:hAnsi="宋体"/>
          <w:b/>
          <w:bCs/>
          <w:color w:val="auto"/>
          <w:sz w:val="36"/>
          <w:szCs w:val="36"/>
        </w:rPr>
      </w:pPr>
    </w:p>
    <w:p w14:paraId="694E2AA9">
      <w:pPr>
        <w:spacing w:line="560" w:lineRule="exact"/>
        <w:rPr>
          <w:rFonts w:hint="eastAsia" w:hAnsi="宋体"/>
          <w:b/>
          <w:bCs/>
          <w:color w:val="auto"/>
          <w:sz w:val="36"/>
          <w:szCs w:val="36"/>
        </w:rPr>
      </w:pPr>
    </w:p>
    <w:p w14:paraId="76C77F91">
      <w:pPr>
        <w:pStyle w:val="29"/>
        <w:rPr>
          <w:rFonts w:hint="eastAsia" w:ascii="宋体" w:hAnsi="宋体"/>
          <w:b/>
          <w:bCs/>
          <w:color w:val="auto"/>
          <w:sz w:val="36"/>
          <w:szCs w:val="36"/>
        </w:rPr>
      </w:pPr>
    </w:p>
    <w:p w14:paraId="5E75C646">
      <w:pPr>
        <w:pStyle w:val="29"/>
        <w:rPr>
          <w:rFonts w:hint="eastAsia" w:ascii="宋体" w:hAnsi="宋体"/>
          <w:b/>
          <w:bCs/>
          <w:color w:val="auto"/>
          <w:sz w:val="36"/>
          <w:szCs w:val="36"/>
        </w:rPr>
      </w:pPr>
    </w:p>
    <w:p w14:paraId="67445B25">
      <w:pPr>
        <w:spacing w:line="560" w:lineRule="exact"/>
        <w:rPr>
          <w:rFonts w:hint="eastAsia" w:hAnsi="宋体"/>
          <w:b/>
          <w:bCs/>
          <w:color w:val="auto"/>
          <w:sz w:val="36"/>
          <w:szCs w:val="36"/>
        </w:rPr>
      </w:pPr>
    </w:p>
    <w:p w14:paraId="446993FA">
      <w:pPr>
        <w:spacing w:line="560" w:lineRule="exact"/>
        <w:jc w:val="center"/>
        <w:rPr>
          <w:rFonts w:hint="eastAsia" w:hAnsi="宋体" w:eastAsia="宋体"/>
          <w:b/>
          <w:bCs/>
          <w:color w:val="auto"/>
          <w:sz w:val="32"/>
          <w:szCs w:val="32"/>
          <w:lang w:eastAsia="zh-CN"/>
        </w:rPr>
      </w:pPr>
      <w:r>
        <w:rPr>
          <w:rFonts w:hint="eastAsia" w:hAnsi="宋体"/>
          <w:b/>
          <w:bCs/>
          <w:color w:val="auto"/>
          <w:sz w:val="32"/>
          <w:szCs w:val="32"/>
        </w:rPr>
        <w:t>甲方：</w:t>
      </w:r>
      <w:r>
        <w:rPr>
          <w:rFonts w:hint="eastAsia" w:hAnsi="宋体"/>
          <w:b/>
          <w:bCs/>
          <w:color w:val="auto"/>
          <w:sz w:val="32"/>
          <w:szCs w:val="32"/>
          <w:lang w:eastAsia="zh-CN"/>
        </w:rPr>
        <w:t>西安市莲湖区北关街道办事处</w:t>
      </w:r>
    </w:p>
    <w:p w14:paraId="215EA920">
      <w:pPr>
        <w:spacing w:line="560" w:lineRule="exact"/>
        <w:ind w:firstLine="2249" w:firstLineChars="700"/>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r>
        <w:rPr>
          <w:rFonts w:hint="eastAsia" w:hAnsi="宋体"/>
          <w:b/>
          <w:bCs/>
          <w:color w:val="auto"/>
          <w:sz w:val="32"/>
          <w:szCs w:val="32"/>
        </w:rPr>
        <w:t>乙方：</w:t>
      </w:r>
    </w:p>
    <w:p w14:paraId="6DBF6B8F">
      <w:pPr>
        <w:snapToGrid w:val="0"/>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 w:val="32"/>
          <w:szCs w:val="32"/>
          <w:highlight w:val="none"/>
        </w:rPr>
        <w:t>第一部分  协议书</w:t>
      </w:r>
    </w:p>
    <w:p w14:paraId="15B73E33">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甲方（采购人)：</w:t>
      </w:r>
    </w:p>
    <w:p w14:paraId="31D9F515">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地址：</w:t>
      </w:r>
    </w:p>
    <w:p w14:paraId="119BF635">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乙方（供应商)：</w:t>
      </w:r>
    </w:p>
    <w:p w14:paraId="2740FEFC">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地址：</w:t>
      </w:r>
    </w:p>
    <w:p w14:paraId="0382D813">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甲乙双方本着公正、诚信、互惠互利、友好合作的原则，根据《中华人民共和国政府采购法》、《中华人民共和国民法典》及相关法律规定，就由乙方负责向甲方提供</w:t>
      </w:r>
    </w:p>
    <w:p w14:paraId="4DA8122A">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项目相关事宜，为保证双方的权益，特订立本合同。</w:t>
      </w:r>
    </w:p>
    <w:p w14:paraId="43CDB71D">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一、项目概况</w:t>
      </w:r>
    </w:p>
    <w:p w14:paraId="45F6B5EA">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4ADBECE">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项目地点：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87DB4C9">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二、组成本合同的文件</w:t>
      </w:r>
    </w:p>
    <w:p w14:paraId="498D5597">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协议书；</w:t>
      </w:r>
    </w:p>
    <w:p w14:paraId="4E196223">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成交通知书、响应文件、竞争性磋商文件、澄清、竞争性磋商补充文件；</w:t>
      </w:r>
    </w:p>
    <w:p w14:paraId="3ED6C237">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相关服务建议书；</w:t>
      </w:r>
    </w:p>
    <w:p w14:paraId="4FE5883A">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附录，即：附表内相关服务的范围和内容；</w:t>
      </w:r>
    </w:p>
    <w:p w14:paraId="33A80784">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本合同签订后，双方依法签订的补充协议也是本合同文件的组成部分。</w:t>
      </w:r>
    </w:p>
    <w:p w14:paraId="503522C0">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合同金额</w:t>
      </w:r>
    </w:p>
    <w:p w14:paraId="21830AC0">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中标折扣：</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B4029EA">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合同折扣即中标折扣，为一次性报价，不受市场价变化或实际工作量变化的影响。合同价格为含税价，供应商（中标人）提供产品所发生的一切税费（包括增值税）等都已包含于合同价款中。</w:t>
      </w:r>
    </w:p>
    <w:p w14:paraId="2794B865">
      <w:pPr>
        <w:keepNext w:val="0"/>
        <w:keepLines w:val="0"/>
        <w:pageBreakBefore w:val="0"/>
        <w:kinsoku/>
        <w:wordWrap/>
        <w:overflowPunct/>
        <w:topLinePunct w:val="0"/>
        <w:autoSpaceDE/>
        <w:autoSpaceDN/>
        <w:bidi w:val="0"/>
        <w:adjustRightInd w:val="0"/>
        <w:snapToGrid w:val="0"/>
        <w:spacing w:line="52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结算方式：</w:t>
      </w:r>
    </w:p>
    <w:p w14:paraId="7BA67CB5">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hAnsi="宋体" w:cs="宋体"/>
          <w:color w:val="auto"/>
          <w:szCs w:val="24"/>
          <w:lang w:val="en-US" w:eastAsia="zh-CN"/>
        </w:rPr>
      </w:pPr>
      <w:r>
        <w:rPr>
          <w:rFonts w:hint="eastAsia" w:ascii="宋体" w:hAnsi="宋体" w:eastAsia="宋体" w:cs="宋体"/>
          <w:color w:val="auto"/>
          <w:sz w:val="24"/>
          <w:szCs w:val="24"/>
          <w:lang w:eastAsia="zh-CN"/>
        </w:rPr>
        <w:t>转账：根据供货单</w:t>
      </w:r>
      <w:r>
        <w:rPr>
          <w:rFonts w:hint="eastAsia" w:ascii="宋体" w:hAnsi="宋体" w:cs="宋体"/>
          <w:color w:val="auto"/>
          <w:sz w:val="24"/>
          <w:szCs w:val="24"/>
          <w:lang w:eastAsia="zh-CN"/>
        </w:rPr>
        <w:t>据实</w:t>
      </w:r>
      <w:r>
        <w:rPr>
          <w:rFonts w:hint="eastAsia" w:ascii="宋体" w:hAnsi="宋体" w:eastAsia="宋体" w:cs="宋体"/>
          <w:color w:val="auto"/>
          <w:sz w:val="24"/>
          <w:szCs w:val="24"/>
          <w:lang w:eastAsia="zh-CN"/>
        </w:rPr>
        <w:t>结算，</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lang w:eastAsia="zh-CN"/>
        </w:rPr>
        <w:t>在接受</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的每一笔付款前，应向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开具相应金额的发票。</w:t>
      </w:r>
    </w:p>
    <w:p w14:paraId="0681D347">
      <w:pPr>
        <w:pStyle w:val="24"/>
        <w:keepNext w:val="0"/>
        <w:keepLines w:val="0"/>
        <w:pageBreakBefore w:val="0"/>
        <w:numPr>
          <w:ilvl w:val="0"/>
          <w:numId w:val="6"/>
        </w:numPr>
        <w:kinsoku/>
        <w:wordWrap/>
        <w:overflowPunct/>
        <w:topLinePunct w:val="0"/>
        <w:autoSpaceDE/>
        <w:autoSpaceDN/>
        <w:bidi w:val="0"/>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服务内容（采购清单）</w:t>
      </w:r>
    </w:p>
    <w:p w14:paraId="0E24FF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1.新鲜食材类：涵盖新鲜时令蔬菜、当季水果，以及猪、牛、羊、禽等鲜肉，同时包含鱼、虾、贝类等鲜活水产，确保食材新鲜度与营养留存。</w:t>
      </w:r>
    </w:p>
    <w:p w14:paraId="510C10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2.储备及加工类：包含可长期储备的冻品（如冻肉、冻海鲜、速冻半成品等）、干货（如木耳、香菇、腐竹等），以及烹饪必需的各类调料（油、盐、酱、醋、香料等）。</w:t>
      </w:r>
    </w:p>
    <w:p w14:paraId="120331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3.基础主食类：覆盖日常就餐所需的大米、面粉、杂粮及各类食用油，保障主食供应的稳定性与品质。</w:t>
      </w:r>
    </w:p>
    <w:p w14:paraId="19925E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4.采购清单：（包括采购类目、规格和频次等）</w:t>
      </w:r>
    </w:p>
    <w:tbl>
      <w:tblPr>
        <w:tblStyle w:val="48"/>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896"/>
        <w:gridCol w:w="1391"/>
        <w:gridCol w:w="2958"/>
        <w:gridCol w:w="2038"/>
      </w:tblGrid>
      <w:tr w14:paraId="576C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7026289">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类目</w:t>
            </w:r>
          </w:p>
        </w:tc>
        <w:tc>
          <w:tcPr>
            <w:tcW w:w="0" w:type="auto"/>
            <w:vAlign w:val="center"/>
          </w:tcPr>
          <w:p w14:paraId="73F7DFC5">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货名</w:t>
            </w:r>
          </w:p>
        </w:tc>
        <w:tc>
          <w:tcPr>
            <w:tcW w:w="1391" w:type="dxa"/>
            <w:vAlign w:val="center"/>
          </w:tcPr>
          <w:p w14:paraId="0C15B8CC">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规格</w:t>
            </w:r>
          </w:p>
        </w:tc>
        <w:tc>
          <w:tcPr>
            <w:tcW w:w="2958" w:type="dxa"/>
            <w:vAlign w:val="center"/>
          </w:tcPr>
          <w:p w14:paraId="62AAA914">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质量标准</w:t>
            </w:r>
          </w:p>
        </w:tc>
        <w:tc>
          <w:tcPr>
            <w:tcW w:w="2038" w:type="dxa"/>
            <w:vAlign w:val="center"/>
          </w:tcPr>
          <w:p w14:paraId="163CA216">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采购频次</w:t>
            </w:r>
          </w:p>
        </w:tc>
      </w:tr>
      <w:tr w14:paraId="71B2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3ABCC306">
            <w:pPr>
              <w:keepNext w:val="0"/>
              <w:keepLines w:val="0"/>
              <w:pageBreakBefore w:val="0"/>
              <w:widowControl/>
              <w:numPr>
                <w:ilvl w:val="0"/>
                <w:numId w:val="0"/>
              </w:numPr>
              <w:kinsoku/>
              <w:wordWrap/>
              <w:overflowPunct/>
              <w:topLinePunct w:val="0"/>
              <w:autoSpaceDE/>
              <w:autoSpaceDN/>
              <w:bidi w:val="0"/>
              <w:adjustRightInd/>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新鲜</w:t>
            </w:r>
          </w:p>
          <w:p w14:paraId="08A481B9">
            <w:pPr>
              <w:keepNext w:val="0"/>
              <w:keepLines w:val="0"/>
              <w:pageBreakBefore w:val="0"/>
              <w:widowControl/>
              <w:numPr>
                <w:ilvl w:val="0"/>
                <w:numId w:val="0"/>
              </w:numPr>
              <w:kinsoku/>
              <w:wordWrap/>
              <w:overflowPunct/>
              <w:topLinePunct w:val="0"/>
              <w:autoSpaceDE/>
              <w:autoSpaceDN/>
              <w:bidi w:val="0"/>
              <w:adjustRightInd/>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lang w:eastAsia="zh-CN"/>
              </w:rPr>
              <w:t>食材类</w:t>
            </w:r>
          </w:p>
        </w:tc>
        <w:tc>
          <w:tcPr>
            <w:tcW w:w="0" w:type="auto"/>
            <w:vAlign w:val="center"/>
          </w:tcPr>
          <w:p w14:paraId="50F01E6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时令蔬菜</w:t>
            </w:r>
          </w:p>
          <w:p w14:paraId="12E4078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b w:val="0"/>
                <w:bCs/>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（叶菜）</w:t>
            </w:r>
          </w:p>
        </w:tc>
        <w:tc>
          <w:tcPr>
            <w:tcW w:w="1391" w:type="dxa"/>
            <w:vAlign w:val="center"/>
          </w:tcPr>
          <w:p w14:paraId="1B535160">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b w:val="0"/>
                <w:bCs/>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按斤/按份</w:t>
            </w:r>
          </w:p>
        </w:tc>
        <w:tc>
          <w:tcPr>
            <w:tcW w:w="2958" w:type="dxa"/>
            <w:vAlign w:val="center"/>
          </w:tcPr>
          <w:p w14:paraId="42817C5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b w:val="0"/>
                <w:bCs/>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叶片鲜嫩无黄叶、无腐烂，无明显虫蛀</w:t>
            </w:r>
          </w:p>
        </w:tc>
        <w:tc>
          <w:tcPr>
            <w:tcW w:w="2038" w:type="dxa"/>
            <w:vAlign w:val="center"/>
          </w:tcPr>
          <w:p w14:paraId="5CDBAD9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b w:val="0"/>
                <w:bCs/>
                <w:sz w:val="24"/>
                <w:szCs w:val="24"/>
                <w:vertAlign w:val="baseline"/>
              </w:rPr>
            </w:pPr>
            <w:r>
              <w:rPr>
                <w:rFonts w:hint="eastAsia" w:ascii="宋体" w:hAnsi="宋体" w:eastAsia="宋体" w:cs="宋体"/>
                <w:i w:val="0"/>
                <w:iCs w:val="0"/>
                <w:caps w:val="0"/>
                <w:color w:val="000000"/>
                <w:spacing w:val="0"/>
                <w:kern w:val="0"/>
                <w:sz w:val="24"/>
                <w:szCs w:val="24"/>
                <w:lang w:val="en-US" w:eastAsia="zh-CN" w:bidi="ar"/>
              </w:rPr>
              <w:t>每日采购</w:t>
            </w:r>
          </w:p>
        </w:tc>
      </w:tr>
      <w:tr w14:paraId="0B17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2B5CA5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aps w:val="0"/>
                <w:color w:val="000000"/>
                <w:spacing w:val="0"/>
                <w:kern w:val="0"/>
                <w:sz w:val="24"/>
                <w:szCs w:val="24"/>
                <w:lang w:val="en-US" w:eastAsia="zh-CN" w:bidi="ar"/>
              </w:rPr>
            </w:pPr>
          </w:p>
        </w:tc>
        <w:tc>
          <w:tcPr>
            <w:tcW w:w="0" w:type="auto"/>
            <w:vAlign w:val="center"/>
          </w:tcPr>
          <w:p w14:paraId="2AFDBC5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时令蔬菜</w:t>
            </w:r>
          </w:p>
          <w:p w14:paraId="2A74DAF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（根茎 /瓜果）</w:t>
            </w:r>
          </w:p>
        </w:tc>
        <w:tc>
          <w:tcPr>
            <w:tcW w:w="1391" w:type="dxa"/>
            <w:vAlign w:val="center"/>
          </w:tcPr>
          <w:p w14:paraId="6996C0F7">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按斤/按个</w:t>
            </w:r>
          </w:p>
        </w:tc>
        <w:tc>
          <w:tcPr>
            <w:tcW w:w="2958" w:type="dxa"/>
            <w:vAlign w:val="center"/>
          </w:tcPr>
          <w:p w14:paraId="3F18FF00">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表皮光滑无破损，质地紧实不松软；储存类根茎需无发芽、无霉变</w:t>
            </w:r>
          </w:p>
        </w:tc>
        <w:tc>
          <w:tcPr>
            <w:tcW w:w="2038" w:type="dxa"/>
            <w:vAlign w:val="center"/>
          </w:tcPr>
          <w:p w14:paraId="14C25BB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每日采购</w:t>
            </w:r>
          </w:p>
        </w:tc>
      </w:tr>
      <w:tr w14:paraId="3B52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988C0D1">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rPr>
            </w:pPr>
          </w:p>
        </w:tc>
        <w:tc>
          <w:tcPr>
            <w:tcW w:w="0" w:type="auto"/>
            <w:vAlign w:val="center"/>
          </w:tcPr>
          <w:p w14:paraId="3C1D157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当季水果</w:t>
            </w:r>
          </w:p>
        </w:tc>
        <w:tc>
          <w:tcPr>
            <w:tcW w:w="1391" w:type="dxa"/>
            <w:vAlign w:val="center"/>
          </w:tcPr>
          <w:p w14:paraId="3AE0E5B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按斤/按箱</w:t>
            </w:r>
          </w:p>
        </w:tc>
        <w:tc>
          <w:tcPr>
            <w:tcW w:w="2958" w:type="dxa"/>
            <w:vAlign w:val="center"/>
          </w:tcPr>
          <w:p w14:paraId="0C7FD31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成熟度适中，无碰伤、无霉变</w:t>
            </w:r>
          </w:p>
        </w:tc>
        <w:tc>
          <w:tcPr>
            <w:tcW w:w="2038" w:type="dxa"/>
            <w:vAlign w:val="center"/>
          </w:tcPr>
          <w:p w14:paraId="37761F7A">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每日采购</w:t>
            </w:r>
          </w:p>
        </w:tc>
      </w:tr>
      <w:tr w14:paraId="26A1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3C35CD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val="0"/>
                <w:bCs/>
                <w:sz w:val="24"/>
                <w:szCs w:val="24"/>
                <w:vertAlign w:val="baseline"/>
              </w:rPr>
            </w:pPr>
          </w:p>
        </w:tc>
        <w:tc>
          <w:tcPr>
            <w:tcW w:w="0" w:type="auto"/>
            <w:vAlign w:val="center"/>
          </w:tcPr>
          <w:p w14:paraId="4F610C70">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鲜肉（猪/牛羊）</w:t>
            </w:r>
          </w:p>
        </w:tc>
        <w:tc>
          <w:tcPr>
            <w:tcW w:w="1391" w:type="dxa"/>
            <w:vAlign w:val="center"/>
          </w:tcPr>
          <w:p w14:paraId="6EDD0C5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w:t>
            </w:r>
          </w:p>
        </w:tc>
        <w:tc>
          <w:tcPr>
            <w:tcW w:w="2958" w:type="dxa"/>
            <w:vAlign w:val="center"/>
          </w:tcPr>
          <w:p w14:paraId="64658411">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有清晰的动物检疫合格证明，肉质鲜红有弹性，无异味、无注水</w:t>
            </w:r>
          </w:p>
        </w:tc>
        <w:tc>
          <w:tcPr>
            <w:tcW w:w="2038" w:type="dxa"/>
            <w:vAlign w:val="center"/>
          </w:tcPr>
          <w:p w14:paraId="569AA2D6">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每日采购</w:t>
            </w:r>
          </w:p>
        </w:tc>
      </w:tr>
      <w:tr w14:paraId="21D8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FE2EBB1">
            <w:pPr>
              <w:snapToGrid w:val="0"/>
              <w:ind w:left="0" w:leftChars="0" w:right="0" w:rightChars="0" w:firstLine="0" w:firstLineChars="0"/>
              <w:jc w:val="center"/>
              <w:rPr>
                <w:rFonts w:hint="eastAsia" w:ascii="宋体" w:hAnsi="宋体" w:eastAsia="宋体" w:cs="宋体"/>
                <w:b w:val="0"/>
                <w:bCs/>
                <w:sz w:val="24"/>
                <w:szCs w:val="24"/>
                <w:vertAlign w:val="baseline"/>
              </w:rPr>
            </w:pPr>
          </w:p>
        </w:tc>
        <w:tc>
          <w:tcPr>
            <w:tcW w:w="0" w:type="auto"/>
            <w:vAlign w:val="center"/>
          </w:tcPr>
          <w:p w14:paraId="38A8F2F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鲜肉（禽肉）</w:t>
            </w:r>
          </w:p>
        </w:tc>
        <w:tc>
          <w:tcPr>
            <w:tcW w:w="1391" w:type="dxa"/>
            <w:vAlign w:val="center"/>
          </w:tcPr>
          <w:p w14:paraId="2CECA53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按只/按斤</w:t>
            </w:r>
          </w:p>
        </w:tc>
        <w:tc>
          <w:tcPr>
            <w:tcW w:w="2958" w:type="dxa"/>
            <w:vAlign w:val="center"/>
          </w:tcPr>
          <w:p w14:paraId="04C34AE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检疫合格，表皮白净无血污，肉质紧实；冷冻禽肉需无解冻复冻痕迹</w:t>
            </w:r>
          </w:p>
        </w:tc>
        <w:tc>
          <w:tcPr>
            <w:tcW w:w="2038" w:type="dxa"/>
            <w:vAlign w:val="center"/>
          </w:tcPr>
          <w:p w14:paraId="5EF08103">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每日采购（鲜禽/2天1次（冻禽）</w:t>
            </w:r>
          </w:p>
        </w:tc>
      </w:tr>
      <w:tr w14:paraId="76E4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ACEA958">
            <w:pPr>
              <w:snapToGrid w:val="0"/>
              <w:ind w:left="0" w:leftChars="0" w:right="0" w:rightChars="0" w:firstLine="0" w:firstLineChars="0"/>
              <w:jc w:val="center"/>
              <w:rPr>
                <w:rFonts w:hint="eastAsia" w:ascii="宋体" w:hAnsi="宋体" w:eastAsia="宋体" w:cs="宋体"/>
                <w:b w:val="0"/>
                <w:bCs/>
                <w:sz w:val="24"/>
                <w:szCs w:val="24"/>
                <w:vertAlign w:val="baseline"/>
              </w:rPr>
            </w:pPr>
          </w:p>
        </w:tc>
        <w:tc>
          <w:tcPr>
            <w:tcW w:w="0" w:type="auto"/>
            <w:vAlign w:val="center"/>
          </w:tcPr>
          <w:p w14:paraId="69EC6FE6">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鲜活水产</w:t>
            </w:r>
          </w:p>
        </w:tc>
        <w:tc>
          <w:tcPr>
            <w:tcW w:w="1391" w:type="dxa"/>
            <w:vAlign w:val="center"/>
          </w:tcPr>
          <w:p w14:paraId="4425C6B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w:t>
            </w:r>
          </w:p>
        </w:tc>
        <w:tc>
          <w:tcPr>
            <w:tcW w:w="2958" w:type="dxa"/>
            <w:vAlign w:val="center"/>
          </w:tcPr>
          <w:p w14:paraId="2EA18C6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鲜活度高，无腥臭味；贝壳类需吐沙干净</w:t>
            </w:r>
          </w:p>
        </w:tc>
        <w:tc>
          <w:tcPr>
            <w:tcW w:w="2038" w:type="dxa"/>
            <w:vAlign w:val="center"/>
          </w:tcPr>
          <w:p w14:paraId="602AEB7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每日采购</w:t>
            </w:r>
          </w:p>
        </w:tc>
      </w:tr>
      <w:tr w14:paraId="5421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782DF2E7">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储备及加工类</w:t>
            </w:r>
          </w:p>
        </w:tc>
        <w:tc>
          <w:tcPr>
            <w:tcW w:w="0" w:type="auto"/>
            <w:vAlign w:val="center"/>
          </w:tcPr>
          <w:p w14:paraId="322F51E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冻品</w:t>
            </w:r>
          </w:p>
        </w:tc>
        <w:tc>
          <w:tcPr>
            <w:tcW w:w="1391" w:type="dxa"/>
            <w:vAlign w:val="center"/>
          </w:tcPr>
          <w:p w14:paraId="75C87FEE">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按箱/按袋</w:t>
            </w:r>
          </w:p>
        </w:tc>
        <w:tc>
          <w:tcPr>
            <w:tcW w:w="2958" w:type="dxa"/>
            <w:vAlign w:val="center"/>
          </w:tcPr>
          <w:p w14:paraId="2A67101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包装完好无破损、无漏气；冷冻温度≤-18℃，解冻后无明显血水、无异味；保质期≥3个月</w:t>
            </w:r>
          </w:p>
        </w:tc>
        <w:tc>
          <w:tcPr>
            <w:tcW w:w="2038" w:type="dxa"/>
            <w:vAlign w:val="center"/>
          </w:tcPr>
          <w:p w14:paraId="715D3C8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每月采购2-3次（补库存）</w:t>
            </w:r>
          </w:p>
        </w:tc>
      </w:tr>
      <w:tr w14:paraId="6880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B4D4DA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aps w:val="0"/>
                <w:color w:val="000000"/>
                <w:spacing w:val="0"/>
                <w:kern w:val="0"/>
                <w:sz w:val="24"/>
                <w:szCs w:val="24"/>
                <w:lang w:val="en-US" w:eastAsia="zh-CN" w:bidi="ar"/>
              </w:rPr>
            </w:pPr>
          </w:p>
        </w:tc>
        <w:tc>
          <w:tcPr>
            <w:tcW w:w="0" w:type="auto"/>
            <w:vAlign w:val="center"/>
          </w:tcPr>
          <w:p w14:paraId="0B5D85E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干货</w:t>
            </w:r>
          </w:p>
        </w:tc>
        <w:tc>
          <w:tcPr>
            <w:tcW w:w="1391" w:type="dxa"/>
            <w:vAlign w:val="center"/>
          </w:tcPr>
          <w:p w14:paraId="1C3ED27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按斤/按袋</w:t>
            </w:r>
          </w:p>
        </w:tc>
        <w:tc>
          <w:tcPr>
            <w:tcW w:w="2958" w:type="dxa"/>
            <w:vAlign w:val="center"/>
          </w:tcPr>
          <w:p w14:paraId="446C1071">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无霉变、无虫蛀，质地干燥不结块；泡发后无硬芯，无异味</w:t>
            </w:r>
          </w:p>
        </w:tc>
        <w:tc>
          <w:tcPr>
            <w:tcW w:w="2038" w:type="dxa"/>
            <w:vAlign w:val="center"/>
          </w:tcPr>
          <w:p w14:paraId="24B44A1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每月采购1-2 次</w:t>
            </w:r>
          </w:p>
        </w:tc>
      </w:tr>
      <w:tr w14:paraId="6354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5D8314A">
            <w:pPr>
              <w:snapToGrid w:val="0"/>
              <w:ind w:left="0" w:leftChars="0" w:right="0" w:rightChars="0" w:firstLine="0" w:firstLineChars="0"/>
              <w:jc w:val="center"/>
              <w:rPr>
                <w:rFonts w:hint="eastAsia" w:ascii="宋体" w:hAnsi="宋体" w:eastAsia="宋体" w:cs="宋体"/>
                <w:i w:val="0"/>
                <w:iCs w:val="0"/>
                <w:caps w:val="0"/>
                <w:color w:val="000000"/>
                <w:spacing w:val="0"/>
                <w:kern w:val="0"/>
                <w:sz w:val="24"/>
                <w:szCs w:val="24"/>
                <w:lang w:val="en-US" w:eastAsia="zh-CN" w:bidi="ar"/>
              </w:rPr>
            </w:pPr>
          </w:p>
        </w:tc>
        <w:tc>
          <w:tcPr>
            <w:tcW w:w="0" w:type="auto"/>
            <w:vAlign w:val="center"/>
          </w:tcPr>
          <w:p w14:paraId="1B20562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调料（基础款）</w:t>
            </w:r>
          </w:p>
        </w:tc>
        <w:tc>
          <w:tcPr>
            <w:tcW w:w="1391" w:type="dxa"/>
            <w:vAlign w:val="center"/>
          </w:tcPr>
          <w:p w14:paraId="34310D20">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按瓶/按桶</w:t>
            </w:r>
          </w:p>
        </w:tc>
        <w:tc>
          <w:tcPr>
            <w:tcW w:w="2958" w:type="dxa"/>
            <w:vAlign w:val="center"/>
          </w:tcPr>
          <w:p w14:paraId="13A365C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正规厂家生产，包装完好无过期；符合GB国家食品安全标准，可提供产品质检报告</w:t>
            </w:r>
          </w:p>
        </w:tc>
        <w:tc>
          <w:tcPr>
            <w:tcW w:w="2038" w:type="dxa"/>
            <w:vAlign w:val="center"/>
          </w:tcPr>
          <w:p w14:paraId="5DAC126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 周采购 1 次（补库存）</w:t>
            </w:r>
          </w:p>
        </w:tc>
      </w:tr>
      <w:tr w14:paraId="00CD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A9FBCD">
            <w:pPr>
              <w:snapToGrid w:val="0"/>
              <w:ind w:left="0" w:leftChars="0" w:right="0" w:rightChars="0" w:firstLine="0" w:firstLineChars="0"/>
              <w:jc w:val="center"/>
              <w:rPr>
                <w:rFonts w:hint="eastAsia" w:ascii="宋体" w:hAnsi="宋体" w:eastAsia="宋体" w:cs="宋体"/>
                <w:i w:val="0"/>
                <w:iCs w:val="0"/>
                <w:caps w:val="0"/>
                <w:color w:val="000000"/>
                <w:spacing w:val="0"/>
                <w:kern w:val="0"/>
                <w:sz w:val="24"/>
                <w:szCs w:val="24"/>
                <w:lang w:val="en-US" w:eastAsia="zh-CN" w:bidi="ar"/>
              </w:rPr>
            </w:pPr>
          </w:p>
        </w:tc>
        <w:tc>
          <w:tcPr>
            <w:tcW w:w="0" w:type="auto"/>
            <w:vAlign w:val="center"/>
          </w:tcPr>
          <w:p w14:paraId="29B0D04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调料（风味款）</w:t>
            </w:r>
          </w:p>
        </w:tc>
        <w:tc>
          <w:tcPr>
            <w:tcW w:w="1391" w:type="dxa"/>
            <w:vAlign w:val="center"/>
          </w:tcPr>
          <w:p w14:paraId="34F98CB4">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按瓶/按份</w:t>
            </w:r>
          </w:p>
        </w:tc>
        <w:tc>
          <w:tcPr>
            <w:tcW w:w="2958" w:type="dxa"/>
            <w:vAlign w:val="center"/>
          </w:tcPr>
          <w:p w14:paraId="2B946B6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干货类调料无受潮、无串味；液体调料（如蚝油、料酒）无分层、无异味</w:t>
            </w:r>
          </w:p>
        </w:tc>
        <w:tc>
          <w:tcPr>
            <w:tcW w:w="2038" w:type="dxa"/>
            <w:vAlign w:val="center"/>
          </w:tcPr>
          <w:p w14:paraId="33A757B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 周采购 1 次（补库存）</w:t>
            </w:r>
          </w:p>
        </w:tc>
      </w:tr>
      <w:tr w14:paraId="240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0EF910D">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基础</w:t>
            </w:r>
          </w:p>
          <w:p w14:paraId="1940350A">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主食</w:t>
            </w:r>
          </w:p>
        </w:tc>
        <w:tc>
          <w:tcPr>
            <w:tcW w:w="0" w:type="auto"/>
            <w:vAlign w:val="center"/>
          </w:tcPr>
          <w:p w14:paraId="669A1D5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大米/杂粮</w:t>
            </w:r>
          </w:p>
        </w:tc>
        <w:tc>
          <w:tcPr>
            <w:tcW w:w="1391" w:type="dxa"/>
            <w:vAlign w:val="center"/>
          </w:tcPr>
          <w:p w14:paraId="5914A0DB">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按斤/按袋</w:t>
            </w:r>
          </w:p>
        </w:tc>
        <w:tc>
          <w:tcPr>
            <w:tcW w:w="2958" w:type="dxa"/>
            <w:vAlign w:val="center"/>
          </w:tcPr>
          <w:p w14:paraId="0B9438D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颗粒饱满无碎米，无霉变、无杂质；保质期≥6 个月，储存时需防潮防虫</w:t>
            </w:r>
          </w:p>
        </w:tc>
        <w:tc>
          <w:tcPr>
            <w:tcW w:w="2038" w:type="dxa"/>
            <w:vAlign w:val="center"/>
          </w:tcPr>
          <w:p w14:paraId="66EE83C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1-2周采购1次</w:t>
            </w:r>
          </w:p>
        </w:tc>
      </w:tr>
      <w:tr w14:paraId="0670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40A35EEE">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基础</w:t>
            </w:r>
          </w:p>
          <w:p w14:paraId="7C1A269E">
            <w:pPr>
              <w:snapToGrid w:val="0"/>
              <w:ind w:left="0" w:leftChars="0" w:right="0" w:rightChars="0" w:firstLine="0" w:firstLineChars="0"/>
              <w:jc w:val="center"/>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lang w:eastAsia="zh-CN"/>
              </w:rPr>
              <w:t>主食</w:t>
            </w:r>
          </w:p>
        </w:tc>
        <w:tc>
          <w:tcPr>
            <w:tcW w:w="0" w:type="auto"/>
            <w:vAlign w:val="center"/>
          </w:tcPr>
          <w:p w14:paraId="598A878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面粉/面条</w:t>
            </w:r>
          </w:p>
        </w:tc>
        <w:tc>
          <w:tcPr>
            <w:tcW w:w="1391" w:type="dxa"/>
            <w:vAlign w:val="center"/>
          </w:tcPr>
          <w:p w14:paraId="3E7911A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按斤/按袋</w:t>
            </w:r>
          </w:p>
        </w:tc>
        <w:tc>
          <w:tcPr>
            <w:tcW w:w="2958" w:type="dxa"/>
            <w:vAlign w:val="center"/>
          </w:tcPr>
          <w:p w14:paraId="1D0A5E1A">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面粉无结块、无异味；面条（鲜面）需当日生产，无发酸、无粘连</w:t>
            </w:r>
          </w:p>
        </w:tc>
        <w:tc>
          <w:tcPr>
            <w:tcW w:w="2038" w:type="dxa"/>
            <w:vAlign w:val="center"/>
          </w:tcPr>
          <w:p w14:paraId="7FCCEFA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1-2周采购1次/每日采购（鲜面）</w:t>
            </w:r>
          </w:p>
        </w:tc>
      </w:tr>
      <w:tr w14:paraId="0CD6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1" w:type="dxa"/>
            <w:vMerge w:val="continue"/>
            <w:vAlign w:val="center"/>
          </w:tcPr>
          <w:p w14:paraId="1869226F">
            <w:pPr>
              <w:snapToGrid w:val="0"/>
              <w:ind w:left="0" w:leftChars="0" w:right="0" w:rightChars="0" w:firstLine="0" w:firstLineChars="0"/>
              <w:jc w:val="center"/>
              <w:rPr>
                <w:rFonts w:hint="eastAsia" w:ascii="宋体" w:hAnsi="宋体" w:eastAsia="宋体" w:cs="宋体"/>
                <w:b w:val="0"/>
                <w:bCs/>
                <w:sz w:val="24"/>
                <w:szCs w:val="24"/>
                <w:vertAlign w:val="baseline"/>
              </w:rPr>
            </w:pPr>
          </w:p>
        </w:tc>
        <w:tc>
          <w:tcPr>
            <w:tcW w:w="1896" w:type="dxa"/>
            <w:vAlign w:val="center"/>
          </w:tcPr>
          <w:p w14:paraId="0F65F80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食用油</w:t>
            </w:r>
          </w:p>
        </w:tc>
        <w:tc>
          <w:tcPr>
            <w:tcW w:w="1391" w:type="dxa"/>
            <w:vAlign w:val="center"/>
          </w:tcPr>
          <w:p w14:paraId="1FBAD1F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按桶</w:t>
            </w:r>
          </w:p>
        </w:tc>
        <w:tc>
          <w:tcPr>
            <w:tcW w:w="2958" w:type="dxa"/>
            <w:vAlign w:val="center"/>
          </w:tcPr>
          <w:p w14:paraId="37E2C40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正规品牌，包装完好无渗漏；符合GB2716标准，保质期≥12 个月</w:t>
            </w:r>
          </w:p>
        </w:tc>
        <w:tc>
          <w:tcPr>
            <w:tcW w:w="2038" w:type="dxa"/>
            <w:vAlign w:val="center"/>
          </w:tcPr>
          <w:p w14:paraId="7FF0B17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每月采购 1 次</w:t>
            </w:r>
          </w:p>
        </w:tc>
      </w:tr>
    </w:tbl>
    <w:p w14:paraId="53F6E6E6">
      <w:pPr>
        <w:pStyle w:val="210"/>
        <w:keepNext w:val="0"/>
        <w:keepLines w:val="0"/>
        <w:pageBreakBefore w:val="0"/>
        <w:widowControl/>
        <w:kinsoku/>
        <w:wordWrap/>
        <w:overflowPunct/>
        <w:topLinePunct w:val="0"/>
        <w:autoSpaceDE/>
        <w:autoSpaceDN/>
        <w:bidi w:val="0"/>
        <w:adjustRightInd/>
        <w:spacing w:line="520" w:lineRule="exact"/>
        <w:ind w:firstLine="482"/>
        <w:jc w:val="both"/>
        <w:textAlignment w:val="auto"/>
        <w:rPr>
          <w:rFonts w:hint="eastAsia" w:ascii="宋体" w:hAnsi="宋体" w:eastAsia="宋体" w:cs="宋体"/>
          <w:sz w:val="24"/>
          <w:szCs w:val="24"/>
        </w:rPr>
      </w:pPr>
      <w:r>
        <w:rPr>
          <w:rFonts w:hint="eastAsia" w:ascii="宋体" w:hAnsi="宋体" w:cs="宋体"/>
          <w:b/>
          <w:bCs/>
          <w:color w:val="auto"/>
          <w:sz w:val="24"/>
          <w:szCs w:val="24"/>
          <w:lang w:val="en-US" w:eastAsia="zh-CN"/>
        </w:rPr>
        <w:t>六、</w:t>
      </w:r>
      <w:r>
        <w:rPr>
          <w:rFonts w:hint="eastAsia" w:ascii="宋体" w:hAnsi="宋体" w:eastAsia="宋体" w:cs="宋体"/>
          <w:b/>
          <w:bCs/>
          <w:sz w:val="24"/>
          <w:szCs w:val="24"/>
        </w:rPr>
        <w:t>配送要求：</w:t>
      </w:r>
    </w:p>
    <w:p w14:paraId="7BC61484">
      <w:pPr>
        <w:pStyle w:val="210"/>
        <w:keepNext w:val="0"/>
        <w:keepLines w:val="0"/>
        <w:pageBreakBefore w:val="0"/>
        <w:widowControl/>
        <w:kinsoku/>
        <w:wordWrap/>
        <w:overflowPunct/>
        <w:topLinePunct w:val="0"/>
        <w:autoSpaceDE/>
        <w:autoSpaceDN/>
        <w:bidi w:val="0"/>
        <w:adjustRightInd/>
        <w:spacing w:line="5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（1）供应商须根据食堂要求提供的所有食材的具体品类、规格来供应产品，保质保量，准时准点满足食堂需求；</w:t>
      </w:r>
    </w:p>
    <w:p w14:paraId="74F086D1">
      <w:pPr>
        <w:pStyle w:val="210"/>
        <w:keepNext w:val="0"/>
        <w:keepLines w:val="0"/>
        <w:pageBreakBefore w:val="0"/>
        <w:widowControl/>
        <w:kinsoku/>
        <w:wordWrap/>
        <w:overflowPunct/>
        <w:topLinePunct w:val="0"/>
        <w:autoSpaceDE/>
        <w:autoSpaceDN/>
        <w:bidi w:val="0"/>
        <w:adjustRightInd/>
        <w:spacing w:line="5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（2）供应商自备送货车（冷藏或恒温），安排专人及时供货，装卸费、送货费用及运输安全由供应商承担；</w:t>
      </w:r>
    </w:p>
    <w:p w14:paraId="1D4D3977">
      <w:pPr>
        <w:pStyle w:val="210"/>
        <w:keepNext w:val="0"/>
        <w:keepLines w:val="0"/>
        <w:pageBreakBefore w:val="0"/>
        <w:widowControl/>
        <w:kinsoku/>
        <w:wordWrap/>
        <w:overflowPunct/>
        <w:topLinePunct w:val="0"/>
        <w:autoSpaceDE/>
        <w:autoSpaceDN/>
        <w:bidi w:val="0"/>
        <w:adjustRightInd/>
        <w:spacing w:line="5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（3）蔬菜水果原则上要求每天送货1次，确保蔬菜、水果的新鲜；</w:t>
      </w:r>
    </w:p>
    <w:p w14:paraId="04E3E340">
      <w:pPr>
        <w:pStyle w:val="210"/>
        <w:keepNext w:val="0"/>
        <w:keepLines w:val="0"/>
        <w:pageBreakBefore w:val="0"/>
        <w:widowControl/>
        <w:kinsoku/>
        <w:wordWrap/>
        <w:overflowPunct/>
        <w:topLinePunct w:val="0"/>
        <w:autoSpaceDE/>
        <w:autoSpaceDN/>
        <w:bidi w:val="0"/>
        <w:adjustRightInd/>
        <w:spacing w:line="5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（4）特殊情况下，食堂需要的小批量的急用物资，供应商应予以满足解决；</w:t>
      </w:r>
    </w:p>
    <w:p w14:paraId="00400504">
      <w:pPr>
        <w:keepNext w:val="0"/>
        <w:keepLines w:val="0"/>
        <w:pageBreakBefore w:val="0"/>
        <w:kinsoku/>
        <w:wordWrap/>
        <w:overflowPunct/>
        <w:topLinePunct w:val="0"/>
        <w:bidi w:val="0"/>
        <w:adjustRightInd w:val="0"/>
        <w:snapToGrid w:val="0"/>
        <w:spacing w:line="520" w:lineRule="exact"/>
        <w:ind w:firstLine="475" w:firstLineChars="198"/>
        <w:rPr>
          <w:rFonts w:hint="default" w:ascii="宋体" w:hAnsi="宋体" w:eastAsia="宋体" w:cs="宋体"/>
          <w:color w:val="auto"/>
          <w:sz w:val="24"/>
          <w:szCs w:val="24"/>
          <w:lang w:val="en-US" w:eastAsia="zh-CN"/>
        </w:rPr>
      </w:pPr>
      <w:r>
        <w:rPr>
          <w:rFonts w:hint="eastAsia" w:ascii="宋体" w:hAnsi="宋体" w:eastAsia="宋体" w:cs="宋体"/>
          <w:sz w:val="24"/>
          <w:szCs w:val="24"/>
        </w:rPr>
        <w:t>（5）所有食材供应商必须按照采购人要求的种类、规格进行供货，满足采购人使用需求。所有食材配送服务均以采购人通知为准，采购人有权根据实际需求量随时调整采购计划及供货时间段。</w:t>
      </w:r>
    </w:p>
    <w:p w14:paraId="2E0C97A9">
      <w:pPr>
        <w:keepNext w:val="0"/>
        <w:keepLines w:val="0"/>
        <w:pageBreakBefore w:val="0"/>
        <w:kinsoku/>
        <w:wordWrap/>
        <w:overflowPunct/>
        <w:topLinePunct w:val="0"/>
        <w:bidi w:val="0"/>
        <w:adjustRightInd w:val="0"/>
        <w:snapToGrid w:val="0"/>
        <w:spacing w:line="520" w:lineRule="exact"/>
        <w:ind w:firstLine="477" w:firstLineChars="198"/>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七、配送服务期限及内容：</w:t>
      </w:r>
    </w:p>
    <w:p w14:paraId="1B5D2C82">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服务期：</w:t>
      </w:r>
      <w:r>
        <w:rPr>
          <w:rFonts w:hint="eastAsia" w:ascii="宋体" w:hAnsi="宋体" w:cs="宋体"/>
          <w:color w:val="auto"/>
          <w:sz w:val="24"/>
          <w:szCs w:val="24"/>
          <w:lang w:eastAsia="zh-CN"/>
        </w:rPr>
        <w:t>一年</w:t>
      </w:r>
      <w:r>
        <w:rPr>
          <w:rFonts w:hint="eastAsia" w:hAnsi="宋体" w:cs="宋体"/>
          <w:color w:val="auto"/>
          <w:sz w:val="24"/>
          <w:szCs w:val="24"/>
          <w:lang w:eastAsia="zh-CN"/>
        </w:rPr>
        <w:t>（</w:t>
      </w:r>
      <w:r>
        <w:rPr>
          <w:rFonts w:hint="eastAsia" w:hAnsi="宋体" w:cs="宋体"/>
          <w:color w:val="auto"/>
          <w:sz w:val="24"/>
          <w:szCs w:val="24"/>
          <w:lang w:val="en-US" w:eastAsia="zh-CN"/>
        </w:rPr>
        <w:t>自</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年</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月</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日至</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年</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月</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日</w:t>
      </w:r>
      <w:r>
        <w:rPr>
          <w:rFonts w:hint="eastAsia" w:hAnsi="宋体" w:cs="宋体"/>
          <w:color w:val="auto"/>
          <w:sz w:val="24"/>
          <w:szCs w:val="24"/>
          <w:lang w:eastAsia="zh-CN"/>
        </w:rPr>
        <w:t>）</w:t>
      </w:r>
      <w:r>
        <w:rPr>
          <w:rFonts w:hint="eastAsia" w:ascii="宋体" w:hAnsi="宋体" w:eastAsia="宋体" w:cs="宋体"/>
          <w:color w:val="auto"/>
          <w:sz w:val="24"/>
          <w:szCs w:val="24"/>
        </w:rPr>
        <w:t>；</w:t>
      </w:r>
    </w:p>
    <w:p w14:paraId="756AFB5C">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在合同期内，乙方按甲方订购的品种、数量、质量准时向甲方提供配送服务。QQ、微信、传真或邮件等方式向乙方下订单（以上订单方式确定选择一种），以确保采购食材能按时完成并及时送达，过时不予接受订单。订单内容应清楚说明品名、数量、质量及特殊要求等。(特殊情况除外)</w:t>
      </w:r>
    </w:p>
    <w:p w14:paraId="2439EF2F">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送货：所有食材采购及配送时间均以甲方通知为准，将所订购的食材送至甲方指定地点。乙方所供的货品必须按甲方所规定的配送时间准时送达，到货后乙方需协助甲方的工作人员过秤入库。如果因食材质量和送货时间延迟未送达到甲方指定地点，累计超过3次甲方有权停止供货商当月送货。　</w:t>
      </w:r>
    </w:p>
    <w:p w14:paraId="5D99B42A">
      <w:pPr>
        <w:keepNext w:val="0"/>
        <w:keepLines w:val="0"/>
        <w:pageBreakBefore w:val="0"/>
        <w:kinsoku/>
        <w:wordWrap/>
        <w:overflowPunct/>
        <w:topLinePunct w:val="0"/>
        <w:bidi w:val="0"/>
        <w:adjustRightInd w:val="0"/>
        <w:snapToGrid w:val="0"/>
        <w:spacing w:line="520" w:lineRule="exact"/>
        <w:ind w:firstLine="477" w:firstLineChars="198"/>
        <w:rPr>
          <w:rFonts w:hint="eastAsia" w:ascii="宋体" w:hAnsi="宋体" w:eastAsia="宋体" w:cs="宋体"/>
          <w:color w:val="auto"/>
          <w:sz w:val="24"/>
          <w:szCs w:val="24"/>
          <w:lang w:eastAsia="zh-CN"/>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验收标准</w:t>
      </w:r>
      <w:r>
        <w:rPr>
          <w:rFonts w:hint="eastAsia" w:ascii="宋体" w:hAnsi="宋体" w:cs="宋体"/>
          <w:b/>
          <w:bCs/>
          <w:color w:val="auto"/>
          <w:sz w:val="24"/>
          <w:szCs w:val="24"/>
          <w:lang w:eastAsia="zh-CN"/>
        </w:rPr>
        <w:t>：</w:t>
      </w:r>
    </w:p>
    <w:p w14:paraId="6CA1A425">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验收：乙方每次随货送上一式三份的送货清单，甲方须指派专人接收、称重并验收菜品质量；验收合格后由甲方指定验收员签字核认，作为结算凭证。对不符合质量的品种，甲方有权退、换货。货品验收合格签收。</w:t>
      </w:r>
    </w:p>
    <w:p w14:paraId="10230712">
      <w:pPr>
        <w:keepNext w:val="0"/>
        <w:keepLines w:val="0"/>
        <w:pageBreakBefore w:val="0"/>
        <w:kinsoku/>
        <w:wordWrap/>
        <w:overflowPunct/>
        <w:topLinePunct w:val="0"/>
        <w:bidi w:val="0"/>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库管、采购员负责入库食品检验，值班厨师配合质量验收，食品验收填写《原料购进验收单》，验收标准如下：</w:t>
      </w:r>
    </w:p>
    <w:p w14:paraId="2AD2F91C">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定型包装食品，应检验包装标识或者产品说明书是否标出品名、产地、厂名、生产日期、批号或者代号、规格、配方或者主要成份、保质期限、食用或者使用方法等，防止购进假冒伪劣产品，禁止“三无”产品进入食堂；</w:t>
      </w:r>
    </w:p>
    <w:p w14:paraId="1D146935">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）包装污秽不洁、严重破损、运输工具不洁等造成污染的产品不得验收入库；</w:t>
      </w:r>
    </w:p>
    <w:p w14:paraId="3314E6A7">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非定型包装的食品（或原材料）需进行感官检查：若发现腐败变质、油脂酸度、霉变、生虫、不洁，混有异物或者其他感官性状异常现象，不得入库；未经卫生检验部门或者检验不合格的肉类及其制品不得入库；掺假、掺杂、伪造的食品不得入库。</w:t>
      </w:r>
    </w:p>
    <w:p w14:paraId="43E16AB0">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食堂采购员、库管员和值班厨师共同对所购食品原辅料的质量、数量进行核对验收，验收合格的及时入库，并在《原料购进验收单》上签字确认。不合格产品应及时退回供应商，同时做好验收记录。食堂厨师长不定时抽查。</w:t>
      </w:r>
    </w:p>
    <w:p w14:paraId="39C6A97F">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）入库时，保管员要清点入库物品的数量、规格，做到数量、规格、品种准确无误，入库时按不同的材质、规格、功能和要求，分类、分别储存，做到账物相符。</w:t>
      </w:r>
    </w:p>
    <w:p w14:paraId="15613286">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甲方的权利和义务</w:t>
      </w:r>
    </w:p>
    <w:p w14:paraId="4CDBF9CC">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（1）在乙方无违约的前提下，甲方委托乙方作为定点采购配送单位，承担本合同类的食堂原材料采购配送工作；</w:t>
      </w:r>
    </w:p>
    <w:p w14:paraId="2E0AED03">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（2）甲方有权监督乙方的原材料采购配送工作；</w:t>
      </w:r>
    </w:p>
    <w:p w14:paraId="74336720">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（3）甲方对乙方所配送食材进行检查，发现过期，损坏等不合格食材，甲方有权拒收，以确保食材安全卫生；乙方所配送食材经甲方指派人员签字后方可视为安全食材；</w:t>
      </w:r>
    </w:p>
    <w:p w14:paraId="73082B10">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（4）甲方如有特殊情况，可提前微信图片或电话通知乙方临时增加食材配送工作，乙方应给予积极配合；</w:t>
      </w:r>
    </w:p>
    <w:p w14:paraId="1B68E925">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highlight w:val="none"/>
        </w:rPr>
        <w:t>（5）乙方配送的1/2食材的价格高于采购人考察的市场均价10%以上的，</w:t>
      </w:r>
      <w:r>
        <w:rPr>
          <w:rFonts w:hint="eastAsia" w:ascii="宋体" w:hAnsi="宋体" w:eastAsia="宋体" w:cs="宋体"/>
          <w:color w:val="auto"/>
          <w:sz w:val="24"/>
          <w:szCs w:val="24"/>
        </w:rPr>
        <w:t>经双方协商无果后，甲方可以提前终止合同。</w:t>
      </w:r>
    </w:p>
    <w:p w14:paraId="22C4EC50">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乙方的权利和义务</w:t>
      </w:r>
    </w:p>
    <w:p w14:paraId="77AA718E">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（1）乙方须按本合同要求，保质保量完成甲方的原材料采购配送工作；</w:t>
      </w:r>
    </w:p>
    <w:p w14:paraId="60D35323">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（2）乙方应指派专人负责甲方原材料采购配送工作，及时收集甲方反馈意见；甲方指定专人检查接收配送产品，如发现不合格产品甲方有权要求乙方更换合格产品，甲方专人签字收货则表明产品无质量问题；</w:t>
      </w:r>
    </w:p>
    <w:p w14:paraId="26295DFA">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（3）乙方在配送过程中应做到安全有序，自觉遵守甲方各项安全管理规章制度。乙方为甲方唯一食材供应商，甲方私自采购食材而出现的食物中毒或其他食品安全事故，其后果由甲方承担。</w:t>
      </w:r>
    </w:p>
    <w:p w14:paraId="1C0707C1">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（4）乙方从甲方得到的采购信息，未经甲方同意，乙方不得向第三方公开，泄漏或使用；</w:t>
      </w:r>
    </w:p>
    <w:p w14:paraId="54C138F9">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（5）乙方配送食材原材料被食品监督部门检验不合格造成不良后果，由乙方承担全部责任，并承担全部经济损失；</w:t>
      </w:r>
    </w:p>
    <w:p w14:paraId="13B39BB3">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（6）食材供应发生群体食物中毒事故，经检验是乙方配送食材原因的，乙方承担相应事故责任，并承担全部经济损失。</w:t>
      </w:r>
    </w:p>
    <w:p w14:paraId="6C68E370">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九、违约责任</w:t>
      </w:r>
    </w:p>
    <w:p w14:paraId="3F94F86C">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、乙方违反合同约定，甲方有权责令其在24小时内整改，如乙方整改后仍不能达到甲方要求，甲方有权解除本合同。</w:t>
      </w:r>
    </w:p>
    <w:p w14:paraId="510B25CB">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、任何一方出现违约情形导致合同无法继续履行的，守约方解除合同应提前7个工作日以书面方式通知对方。</w:t>
      </w:r>
    </w:p>
    <w:p w14:paraId="14A14E93">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十、合同生效及其他</w:t>
      </w:r>
    </w:p>
    <w:p w14:paraId="0B5023B0">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1、本合同经双方代表签字加盖公章后生效。</w:t>
      </w:r>
    </w:p>
    <w:p w14:paraId="1C75D8F4">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7010BD16">
      <w:pPr>
        <w:keepNext w:val="0"/>
        <w:keepLines w:val="0"/>
        <w:pageBreakBefore w:val="0"/>
        <w:kinsoku/>
        <w:wordWrap/>
        <w:overflowPunct/>
        <w:topLinePunct w:val="0"/>
        <w:bidi w:val="0"/>
        <w:adjustRightInd w:val="0"/>
        <w:snapToGrid w:val="0"/>
        <w:spacing w:line="52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3、经双方签字核认的送货清单，作为本合同附件同具法律效力。</w:t>
      </w:r>
    </w:p>
    <w:p w14:paraId="1CAC6B8A">
      <w:pPr>
        <w:pStyle w:val="24"/>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4、本合同未尽事宜，双方协商解决，发生纠纷时如双方协商不成可申请甲方所在地人民法院裁决。</w:t>
      </w:r>
    </w:p>
    <w:p w14:paraId="4429E8D5">
      <w:pPr>
        <w:pStyle w:val="211"/>
        <w:snapToGrid w:val="0"/>
        <w:spacing w:line="360" w:lineRule="auto"/>
        <w:ind w:left="0" w:leftChars="0" w:firstLine="0" w:firstLineChars="0"/>
        <w:jc w:val="center"/>
        <w:rPr>
          <w:rFonts w:hint="eastAsia" w:ascii="宋体" w:hAnsi="宋体" w:eastAsia="宋体" w:cs="宋体"/>
          <w:b/>
          <w:i/>
          <w:color w:val="auto"/>
          <w:sz w:val="24"/>
          <w:szCs w:val="24"/>
        </w:rPr>
      </w:pPr>
    </w:p>
    <w:p w14:paraId="7FA19DB9">
      <w:pPr>
        <w:pStyle w:val="211"/>
        <w:snapToGrid w:val="0"/>
        <w:spacing w:line="360" w:lineRule="auto"/>
        <w:ind w:left="0" w:leftChars="0" w:firstLine="0" w:firstLineChars="0"/>
        <w:jc w:val="center"/>
        <w:rPr>
          <w:rFonts w:hint="eastAsia" w:ascii="宋体" w:hAnsi="宋体" w:eastAsia="宋体" w:cs="宋体"/>
          <w:b/>
          <w:i/>
          <w:color w:val="auto"/>
          <w:sz w:val="24"/>
          <w:szCs w:val="24"/>
        </w:rPr>
      </w:pPr>
    </w:p>
    <w:p w14:paraId="160241B0">
      <w:pPr>
        <w:pStyle w:val="211"/>
        <w:snapToGrid w:val="0"/>
        <w:spacing w:line="360" w:lineRule="auto"/>
        <w:ind w:left="0" w:leftChars="0" w:firstLine="0" w:firstLineChars="0"/>
        <w:jc w:val="center"/>
        <w:rPr>
          <w:rFonts w:hint="eastAsia" w:ascii="宋体" w:hAnsi="宋体" w:eastAsia="宋体" w:cs="宋体"/>
          <w:b/>
          <w:i/>
          <w:color w:val="auto"/>
          <w:sz w:val="24"/>
          <w:szCs w:val="24"/>
        </w:rPr>
      </w:pPr>
    </w:p>
    <w:p w14:paraId="37926629">
      <w:pPr>
        <w:pStyle w:val="211"/>
        <w:snapToGrid w:val="0"/>
        <w:spacing w:line="360" w:lineRule="auto"/>
        <w:ind w:left="0" w:leftChars="0" w:firstLine="0" w:firstLineChars="0"/>
        <w:jc w:val="center"/>
        <w:rPr>
          <w:rFonts w:hint="eastAsia" w:hAnsi="宋体"/>
          <w:color w:val="auto"/>
          <w:szCs w:val="24"/>
        </w:rPr>
      </w:pPr>
      <w:r>
        <w:rPr>
          <w:rFonts w:hint="eastAsia" w:ascii="宋体" w:hAnsi="宋体" w:eastAsia="宋体" w:cs="宋体"/>
          <w:b/>
          <w:i/>
          <w:color w:val="auto"/>
          <w:sz w:val="24"/>
          <w:szCs w:val="24"/>
        </w:rPr>
        <w:t>--------------------签署页无正文-------------------</w:t>
      </w:r>
    </w:p>
    <w:p w14:paraId="5AE7A807">
      <w:pPr>
        <w:pStyle w:val="24"/>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sz w:val="24"/>
          <w:szCs w:val="24"/>
          <w:lang w:val="en-US" w:eastAsia="zh-CN"/>
        </w:rPr>
      </w:pPr>
    </w:p>
    <w:tbl>
      <w:tblPr>
        <w:tblStyle w:val="47"/>
        <w:tblW w:w="9344" w:type="dxa"/>
        <w:jc w:val="center"/>
        <w:tblLayout w:type="autofit"/>
        <w:tblCellMar>
          <w:top w:w="64" w:type="dxa"/>
          <w:left w:w="128" w:type="dxa"/>
          <w:bottom w:w="64" w:type="dxa"/>
          <w:right w:w="128" w:type="dxa"/>
        </w:tblCellMar>
      </w:tblPr>
      <w:tblGrid>
        <w:gridCol w:w="4671"/>
        <w:gridCol w:w="4673"/>
      </w:tblGrid>
      <w:tr w14:paraId="23A07FF8">
        <w:tblPrEx>
          <w:tblCellMar>
            <w:top w:w="64" w:type="dxa"/>
            <w:left w:w="128" w:type="dxa"/>
            <w:bottom w:w="64" w:type="dxa"/>
            <w:right w:w="128" w:type="dxa"/>
          </w:tblCellMar>
        </w:tblPrEx>
        <w:trPr>
          <w:trHeight w:val="0" w:hRule="atLeast"/>
          <w:jc w:val="center"/>
        </w:trPr>
        <w:tc>
          <w:tcPr>
            <w:tcW w:w="4671" w:type="dxa"/>
            <w:noWrap/>
          </w:tcPr>
          <w:p w14:paraId="2D16D9B6">
            <w:pPr>
              <w:adjustRightInd w:val="0"/>
              <w:snapToGrid w:val="0"/>
              <w:spacing w:line="360" w:lineRule="auto"/>
              <w:rPr>
                <w:rFonts w:ascii="宋体" w:hAnsi="宋体"/>
                <w:color w:val="auto"/>
                <w:kern w:val="0"/>
                <w:sz w:val="24"/>
              </w:rPr>
            </w:pPr>
            <w:r>
              <w:rPr>
                <w:rFonts w:hint="eastAsia" w:ascii="宋体" w:hAnsi="宋体"/>
                <w:color w:val="auto"/>
                <w:kern w:val="0"/>
                <w:sz w:val="24"/>
              </w:rPr>
              <w:t>委托方（甲方）单位名称:</w:t>
            </w:r>
          </w:p>
          <w:p w14:paraId="3B937563">
            <w:pPr>
              <w:adjustRightInd w:val="0"/>
              <w:snapToGrid w:val="0"/>
              <w:spacing w:line="360" w:lineRule="auto"/>
              <w:rPr>
                <w:rFonts w:ascii="宋体" w:hAnsi="宋体"/>
                <w:color w:val="auto"/>
                <w:kern w:val="0"/>
                <w:sz w:val="24"/>
              </w:rPr>
            </w:pPr>
          </w:p>
          <w:p w14:paraId="7BC326AE">
            <w:pPr>
              <w:adjustRightInd w:val="0"/>
              <w:snapToGrid w:val="0"/>
              <w:spacing w:line="360" w:lineRule="auto"/>
              <w:rPr>
                <w:rFonts w:ascii="宋体" w:hAnsi="宋体"/>
                <w:color w:val="auto"/>
                <w:kern w:val="0"/>
                <w:sz w:val="24"/>
              </w:rPr>
            </w:pPr>
            <w:r>
              <w:rPr>
                <w:rFonts w:hint="eastAsia" w:ascii="宋体" w:hAnsi="宋体"/>
                <w:color w:val="auto"/>
                <w:kern w:val="0"/>
                <w:sz w:val="24"/>
              </w:rPr>
              <w:t>（盖章）</w:t>
            </w:r>
          </w:p>
          <w:p w14:paraId="38B2C341">
            <w:pPr>
              <w:pStyle w:val="212"/>
              <w:snapToGrid w:val="0"/>
              <w:spacing w:line="360" w:lineRule="auto"/>
              <w:ind w:firstLine="0"/>
              <w:jc w:val="both"/>
              <w:outlineLvl w:val="0"/>
              <w:rPr>
                <w:rFonts w:ascii="宋体" w:hAnsi="宋体" w:eastAsia="宋体"/>
                <w:b/>
                <w:bCs/>
                <w:color w:val="auto"/>
                <w:sz w:val="24"/>
                <w:szCs w:val="24"/>
              </w:rPr>
            </w:pPr>
          </w:p>
        </w:tc>
        <w:tc>
          <w:tcPr>
            <w:tcW w:w="4673" w:type="dxa"/>
            <w:noWrap/>
          </w:tcPr>
          <w:p w14:paraId="77253F11">
            <w:pPr>
              <w:adjustRightInd w:val="0"/>
              <w:snapToGrid w:val="0"/>
              <w:spacing w:line="360" w:lineRule="auto"/>
              <w:rPr>
                <w:rFonts w:ascii="宋体" w:hAnsi="宋体"/>
                <w:color w:val="auto"/>
                <w:kern w:val="0"/>
                <w:sz w:val="24"/>
              </w:rPr>
            </w:pPr>
            <w:r>
              <w:rPr>
                <w:rFonts w:hint="eastAsia" w:ascii="宋体" w:hAnsi="宋体"/>
                <w:color w:val="auto"/>
                <w:kern w:val="0"/>
                <w:sz w:val="24"/>
              </w:rPr>
              <w:t>承接方（乙方）单位名称:</w:t>
            </w:r>
          </w:p>
          <w:p w14:paraId="7ED05604">
            <w:pPr>
              <w:adjustRightInd w:val="0"/>
              <w:snapToGrid w:val="0"/>
              <w:spacing w:line="360" w:lineRule="auto"/>
              <w:rPr>
                <w:rFonts w:ascii="宋体" w:hAnsi="宋体"/>
                <w:color w:val="auto"/>
                <w:kern w:val="0"/>
                <w:sz w:val="24"/>
              </w:rPr>
            </w:pPr>
          </w:p>
          <w:p w14:paraId="41D5C332">
            <w:pPr>
              <w:adjustRightInd w:val="0"/>
              <w:snapToGrid w:val="0"/>
              <w:spacing w:line="360" w:lineRule="auto"/>
              <w:rPr>
                <w:rFonts w:ascii="宋体" w:hAnsi="宋体"/>
                <w:color w:val="auto"/>
                <w:kern w:val="0"/>
                <w:sz w:val="24"/>
              </w:rPr>
            </w:pPr>
            <w:r>
              <w:rPr>
                <w:rFonts w:hint="eastAsia" w:ascii="宋体" w:hAnsi="宋体"/>
                <w:color w:val="auto"/>
                <w:kern w:val="0"/>
                <w:sz w:val="24"/>
              </w:rPr>
              <w:t>（盖章）</w:t>
            </w:r>
          </w:p>
          <w:p w14:paraId="7405F9DE">
            <w:pPr>
              <w:adjustRightInd w:val="0"/>
              <w:snapToGrid w:val="0"/>
              <w:spacing w:line="360" w:lineRule="auto"/>
              <w:rPr>
                <w:rFonts w:ascii="宋体" w:hAnsi="宋体"/>
                <w:color w:val="auto"/>
                <w:kern w:val="0"/>
                <w:sz w:val="24"/>
              </w:rPr>
            </w:pPr>
          </w:p>
        </w:tc>
      </w:tr>
      <w:tr w14:paraId="6804475F">
        <w:tblPrEx>
          <w:tblCellMar>
            <w:top w:w="64" w:type="dxa"/>
            <w:left w:w="128" w:type="dxa"/>
            <w:bottom w:w="64" w:type="dxa"/>
            <w:right w:w="128" w:type="dxa"/>
          </w:tblCellMar>
        </w:tblPrEx>
        <w:trPr>
          <w:trHeight w:val="0" w:hRule="atLeast"/>
          <w:jc w:val="center"/>
        </w:trPr>
        <w:tc>
          <w:tcPr>
            <w:tcW w:w="4671" w:type="dxa"/>
            <w:noWrap/>
          </w:tcPr>
          <w:p w14:paraId="13680FD6">
            <w:pPr>
              <w:adjustRightInd w:val="0"/>
              <w:snapToGrid w:val="0"/>
              <w:spacing w:line="360" w:lineRule="auto"/>
              <w:rPr>
                <w:rFonts w:ascii="宋体" w:hAnsi="宋体"/>
                <w:color w:val="auto"/>
                <w:kern w:val="0"/>
                <w:sz w:val="24"/>
              </w:rPr>
            </w:pPr>
            <w:r>
              <w:rPr>
                <w:rFonts w:hint="eastAsia" w:ascii="宋体" w:hAnsi="宋体"/>
                <w:color w:val="auto"/>
                <w:kern w:val="0"/>
                <w:sz w:val="24"/>
              </w:rPr>
              <w:t>法定代表人：</w:t>
            </w:r>
          </w:p>
          <w:p w14:paraId="11237A09">
            <w:pPr>
              <w:adjustRightInd w:val="0"/>
              <w:snapToGrid w:val="0"/>
              <w:spacing w:line="360" w:lineRule="auto"/>
              <w:rPr>
                <w:rFonts w:ascii="宋体" w:hAnsi="宋体"/>
                <w:color w:val="auto"/>
                <w:kern w:val="0"/>
                <w:sz w:val="24"/>
              </w:rPr>
            </w:pPr>
          </w:p>
          <w:p w14:paraId="525C839A">
            <w:pPr>
              <w:adjustRightInd w:val="0"/>
              <w:snapToGrid w:val="0"/>
              <w:spacing w:line="360" w:lineRule="auto"/>
              <w:rPr>
                <w:rFonts w:ascii="宋体" w:hAnsi="宋体"/>
                <w:color w:val="auto"/>
                <w:kern w:val="0"/>
                <w:sz w:val="24"/>
              </w:rPr>
            </w:pPr>
            <w:r>
              <w:rPr>
                <w:rFonts w:hint="eastAsia" w:ascii="宋体" w:hAnsi="宋体"/>
                <w:color w:val="auto"/>
                <w:kern w:val="0"/>
                <w:sz w:val="24"/>
              </w:rPr>
              <w:t>或委托代理人：</w:t>
            </w:r>
          </w:p>
          <w:p w14:paraId="1CC6FA9E">
            <w:pPr>
              <w:adjustRightInd w:val="0"/>
              <w:snapToGrid w:val="0"/>
              <w:spacing w:line="360" w:lineRule="auto"/>
              <w:rPr>
                <w:rFonts w:ascii="宋体" w:hAnsi="宋体"/>
                <w:color w:val="auto"/>
                <w:kern w:val="0"/>
                <w:sz w:val="24"/>
              </w:rPr>
            </w:pPr>
          </w:p>
        </w:tc>
        <w:tc>
          <w:tcPr>
            <w:tcW w:w="4673" w:type="dxa"/>
            <w:noWrap/>
          </w:tcPr>
          <w:p w14:paraId="2C5F2E97">
            <w:pPr>
              <w:adjustRightInd w:val="0"/>
              <w:snapToGrid w:val="0"/>
              <w:spacing w:line="360" w:lineRule="auto"/>
              <w:rPr>
                <w:rFonts w:ascii="宋体" w:hAnsi="宋体"/>
                <w:color w:val="auto"/>
                <w:kern w:val="0"/>
                <w:sz w:val="24"/>
              </w:rPr>
            </w:pPr>
            <w:r>
              <w:rPr>
                <w:rFonts w:hint="eastAsia" w:ascii="宋体" w:hAnsi="宋体"/>
                <w:color w:val="auto"/>
                <w:kern w:val="0"/>
                <w:sz w:val="24"/>
              </w:rPr>
              <w:t xml:space="preserve">法定代表人： </w:t>
            </w:r>
          </w:p>
          <w:p w14:paraId="0E872EC7">
            <w:pPr>
              <w:adjustRightInd w:val="0"/>
              <w:snapToGrid w:val="0"/>
              <w:spacing w:line="360" w:lineRule="auto"/>
              <w:rPr>
                <w:rFonts w:ascii="宋体" w:hAnsi="宋体"/>
                <w:color w:val="auto"/>
                <w:kern w:val="0"/>
                <w:sz w:val="24"/>
              </w:rPr>
            </w:pPr>
          </w:p>
          <w:p w14:paraId="35F91743">
            <w:pPr>
              <w:adjustRightInd w:val="0"/>
              <w:snapToGrid w:val="0"/>
              <w:spacing w:line="360" w:lineRule="auto"/>
              <w:rPr>
                <w:rFonts w:ascii="宋体" w:hAnsi="宋体"/>
                <w:color w:val="auto"/>
                <w:kern w:val="0"/>
                <w:sz w:val="24"/>
              </w:rPr>
            </w:pPr>
            <w:r>
              <w:rPr>
                <w:rFonts w:hint="eastAsia" w:ascii="宋体" w:hAnsi="宋体"/>
                <w:color w:val="auto"/>
                <w:kern w:val="0"/>
                <w:sz w:val="24"/>
              </w:rPr>
              <w:t>或委托代理人：</w:t>
            </w:r>
          </w:p>
        </w:tc>
      </w:tr>
      <w:tr w14:paraId="17045EBD">
        <w:tblPrEx>
          <w:tblCellMar>
            <w:top w:w="64" w:type="dxa"/>
            <w:left w:w="128" w:type="dxa"/>
            <w:bottom w:w="64" w:type="dxa"/>
            <w:right w:w="128" w:type="dxa"/>
          </w:tblCellMar>
        </w:tblPrEx>
        <w:trPr>
          <w:trHeight w:val="0" w:hRule="atLeast"/>
          <w:jc w:val="center"/>
        </w:trPr>
        <w:tc>
          <w:tcPr>
            <w:tcW w:w="4671" w:type="dxa"/>
            <w:noWrap/>
          </w:tcPr>
          <w:p w14:paraId="05A1262B">
            <w:pPr>
              <w:adjustRightInd w:val="0"/>
              <w:snapToGrid w:val="0"/>
              <w:spacing w:line="360" w:lineRule="auto"/>
              <w:rPr>
                <w:rFonts w:ascii="宋体" w:hAnsi="宋体"/>
                <w:color w:val="auto"/>
                <w:kern w:val="0"/>
                <w:sz w:val="24"/>
              </w:rPr>
            </w:pPr>
            <w:r>
              <w:rPr>
                <w:rFonts w:hint="eastAsia" w:ascii="宋体" w:hAnsi="宋体"/>
                <w:color w:val="auto"/>
                <w:kern w:val="0"/>
                <w:sz w:val="24"/>
              </w:rPr>
              <w:t>电话：</w:t>
            </w:r>
          </w:p>
        </w:tc>
        <w:tc>
          <w:tcPr>
            <w:tcW w:w="4673" w:type="dxa"/>
            <w:noWrap/>
          </w:tcPr>
          <w:p w14:paraId="6C953B7E">
            <w:pPr>
              <w:adjustRightInd w:val="0"/>
              <w:snapToGrid w:val="0"/>
              <w:spacing w:line="360" w:lineRule="auto"/>
              <w:rPr>
                <w:rFonts w:ascii="宋体" w:hAnsi="宋体"/>
                <w:color w:val="auto"/>
                <w:kern w:val="0"/>
                <w:sz w:val="24"/>
              </w:rPr>
            </w:pPr>
            <w:r>
              <w:rPr>
                <w:rFonts w:hint="eastAsia" w:ascii="宋体" w:hAnsi="宋体"/>
                <w:color w:val="auto"/>
                <w:kern w:val="0"/>
                <w:sz w:val="24"/>
              </w:rPr>
              <w:t>电话：</w:t>
            </w:r>
          </w:p>
        </w:tc>
      </w:tr>
      <w:tr w14:paraId="5DA6D816">
        <w:tblPrEx>
          <w:tblCellMar>
            <w:top w:w="64" w:type="dxa"/>
            <w:left w:w="128" w:type="dxa"/>
            <w:bottom w:w="64" w:type="dxa"/>
            <w:right w:w="128" w:type="dxa"/>
          </w:tblCellMar>
        </w:tblPrEx>
        <w:trPr>
          <w:trHeight w:val="0" w:hRule="atLeast"/>
          <w:jc w:val="center"/>
        </w:trPr>
        <w:tc>
          <w:tcPr>
            <w:tcW w:w="4671" w:type="dxa"/>
            <w:noWrap/>
          </w:tcPr>
          <w:p w14:paraId="6E23AD27">
            <w:pPr>
              <w:adjustRightInd w:val="0"/>
              <w:snapToGrid w:val="0"/>
              <w:spacing w:line="360" w:lineRule="auto"/>
              <w:rPr>
                <w:rFonts w:ascii="宋体" w:hAnsi="宋体"/>
                <w:color w:val="auto"/>
                <w:kern w:val="0"/>
                <w:sz w:val="24"/>
              </w:rPr>
            </w:pPr>
            <w:r>
              <w:rPr>
                <w:rFonts w:hint="eastAsia" w:ascii="宋体" w:hAnsi="宋体"/>
                <w:color w:val="auto"/>
                <w:kern w:val="0"/>
                <w:sz w:val="24"/>
              </w:rPr>
              <w:t>开户行：</w:t>
            </w:r>
          </w:p>
        </w:tc>
        <w:tc>
          <w:tcPr>
            <w:tcW w:w="4673" w:type="dxa"/>
            <w:noWrap/>
          </w:tcPr>
          <w:p w14:paraId="07961F56">
            <w:pPr>
              <w:adjustRightInd w:val="0"/>
              <w:snapToGrid w:val="0"/>
              <w:spacing w:line="360" w:lineRule="auto"/>
              <w:rPr>
                <w:color w:val="auto"/>
                <w:kern w:val="0"/>
                <w:sz w:val="24"/>
              </w:rPr>
            </w:pPr>
            <w:r>
              <w:rPr>
                <w:rFonts w:hint="eastAsia" w:ascii="宋体" w:hAnsi="宋体"/>
                <w:color w:val="auto"/>
                <w:kern w:val="0"/>
                <w:sz w:val="24"/>
              </w:rPr>
              <w:t>开户行：</w:t>
            </w:r>
          </w:p>
          <w:p w14:paraId="11E7A564">
            <w:pPr>
              <w:adjustRightInd w:val="0"/>
              <w:snapToGrid w:val="0"/>
              <w:spacing w:line="360" w:lineRule="auto"/>
              <w:rPr>
                <w:rFonts w:ascii="宋体" w:hAnsi="宋体"/>
                <w:color w:val="auto"/>
                <w:kern w:val="0"/>
                <w:sz w:val="24"/>
              </w:rPr>
            </w:pPr>
          </w:p>
        </w:tc>
      </w:tr>
      <w:tr w14:paraId="14530C14">
        <w:tblPrEx>
          <w:tblCellMar>
            <w:top w:w="64" w:type="dxa"/>
            <w:left w:w="128" w:type="dxa"/>
            <w:bottom w:w="64" w:type="dxa"/>
            <w:right w:w="128" w:type="dxa"/>
          </w:tblCellMar>
        </w:tblPrEx>
        <w:trPr>
          <w:trHeight w:val="0" w:hRule="atLeast"/>
          <w:jc w:val="center"/>
        </w:trPr>
        <w:tc>
          <w:tcPr>
            <w:tcW w:w="4671" w:type="dxa"/>
            <w:noWrap/>
          </w:tcPr>
          <w:p w14:paraId="6E068DC9">
            <w:pPr>
              <w:adjustRightInd w:val="0"/>
              <w:snapToGrid w:val="0"/>
              <w:spacing w:line="360" w:lineRule="auto"/>
              <w:rPr>
                <w:rFonts w:ascii="宋体" w:hAnsi="宋体"/>
                <w:color w:val="auto"/>
                <w:kern w:val="0"/>
                <w:sz w:val="24"/>
              </w:rPr>
            </w:pPr>
            <w:r>
              <w:rPr>
                <w:rFonts w:hint="eastAsia" w:ascii="宋体" w:hAnsi="宋体"/>
                <w:color w:val="auto"/>
                <w:kern w:val="0"/>
                <w:sz w:val="24"/>
              </w:rPr>
              <w:t>银行帐号：</w:t>
            </w:r>
          </w:p>
        </w:tc>
        <w:tc>
          <w:tcPr>
            <w:tcW w:w="4673" w:type="dxa"/>
            <w:noWrap/>
          </w:tcPr>
          <w:p w14:paraId="653C64CA">
            <w:pPr>
              <w:adjustRightInd w:val="0"/>
              <w:snapToGrid w:val="0"/>
              <w:spacing w:line="360" w:lineRule="auto"/>
              <w:rPr>
                <w:color w:val="auto"/>
                <w:kern w:val="0"/>
                <w:sz w:val="24"/>
              </w:rPr>
            </w:pPr>
            <w:r>
              <w:rPr>
                <w:rFonts w:hint="eastAsia" w:ascii="宋体" w:hAnsi="宋体"/>
                <w:color w:val="auto"/>
                <w:kern w:val="0"/>
                <w:sz w:val="24"/>
              </w:rPr>
              <w:t>银行帐号：</w:t>
            </w:r>
          </w:p>
          <w:p w14:paraId="27279BB5">
            <w:pPr>
              <w:adjustRightInd w:val="0"/>
              <w:snapToGrid w:val="0"/>
              <w:spacing w:line="360" w:lineRule="auto"/>
              <w:rPr>
                <w:rFonts w:ascii="宋体" w:hAnsi="宋体"/>
                <w:color w:val="auto"/>
                <w:kern w:val="0"/>
                <w:sz w:val="24"/>
              </w:rPr>
            </w:pPr>
          </w:p>
        </w:tc>
      </w:tr>
      <w:tr w14:paraId="5DA57E80">
        <w:tblPrEx>
          <w:tblCellMar>
            <w:top w:w="64" w:type="dxa"/>
            <w:left w:w="128" w:type="dxa"/>
            <w:bottom w:w="64" w:type="dxa"/>
            <w:right w:w="128" w:type="dxa"/>
          </w:tblCellMar>
        </w:tblPrEx>
        <w:trPr>
          <w:trHeight w:val="0" w:hRule="atLeast"/>
          <w:jc w:val="center"/>
        </w:trPr>
        <w:tc>
          <w:tcPr>
            <w:tcW w:w="4671" w:type="dxa"/>
            <w:noWrap/>
          </w:tcPr>
          <w:p w14:paraId="178C1799">
            <w:pPr>
              <w:adjustRightInd w:val="0"/>
              <w:snapToGrid w:val="0"/>
              <w:spacing w:line="360" w:lineRule="auto"/>
              <w:rPr>
                <w:rFonts w:ascii="宋体" w:hAnsi="宋体"/>
                <w:color w:val="auto"/>
                <w:kern w:val="0"/>
                <w:sz w:val="24"/>
              </w:rPr>
            </w:pPr>
            <w:r>
              <w:rPr>
                <w:rFonts w:hint="eastAsia" w:ascii="宋体" w:hAnsi="宋体"/>
                <w:color w:val="auto"/>
                <w:kern w:val="0"/>
                <w:sz w:val="24"/>
              </w:rPr>
              <w:t xml:space="preserve">日期：  </w:t>
            </w:r>
          </w:p>
        </w:tc>
        <w:tc>
          <w:tcPr>
            <w:tcW w:w="4673" w:type="dxa"/>
            <w:noWrap/>
          </w:tcPr>
          <w:p w14:paraId="0ADD543F">
            <w:pPr>
              <w:adjustRightInd w:val="0"/>
              <w:snapToGrid w:val="0"/>
              <w:spacing w:line="360" w:lineRule="auto"/>
              <w:rPr>
                <w:rFonts w:ascii="宋体" w:hAnsi="宋体"/>
                <w:color w:val="auto"/>
                <w:kern w:val="0"/>
                <w:sz w:val="24"/>
              </w:rPr>
            </w:pPr>
            <w:r>
              <w:rPr>
                <w:rFonts w:hint="eastAsia" w:ascii="宋体" w:hAnsi="宋体"/>
                <w:color w:val="auto"/>
                <w:kern w:val="0"/>
                <w:sz w:val="24"/>
              </w:rPr>
              <w:t xml:space="preserve">日期：  </w:t>
            </w:r>
          </w:p>
        </w:tc>
      </w:tr>
    </w:tbl>
    <w:p w14:paraId="577C4849">
      <w:pPr>
        <w:spacing w:line="560" w:lineRule="exact"/>
        <w:ind w:left="3780" w:leftChars="1575"/>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p>
    <w:p w14:paraId="367805BD">
      <w:pPr>
        <w:pStyle w:val="2"/>
        <w:keepNext w:val="0"/>
        <w:keepLines/>
        <w:pageBreakBefore/>
        <w:numPr>
          <w:ilvl w:val="0"/>
          <w:numId w:val="7"/>
        </w:numPr>
        <w:spacing w:before="156" w:beforeLines="50" w:after="156" w:afterLines="50"/>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竞争性磋商内容及服务要求</w:t>
      </w:r>
      <w:bookmarkEnd w:id="48"/>
      <w:bookmarkEnd w:id="49"/>
      <w:bookmarkEnd w:id="50"/>
      <w:bookmarkEnd w:id="51"/>
      <w:bookmarkEnd w:id="52"/>
      <w:bookmarkEnd w:id="53"/>
      <w:bookmarkEnd w:id="54"/>
      <w:bookmarkEnd w:id="55"/>
      <w:bookmarkEnd w:id="56"/>
      <w:bookmarkEnd w:id="58"/>
      <w:bookmarkEnd w:id="59"/>
    </w:p>
    <w:p w14:paraId="6BDDFA10">
      <w:pPr>
        <w:keepNext w:val="0"/>
        <w:keepLines w:val="0"/>
        <w:pageBreakBefore w:val="0"/>
        <w:widowControl w:val="0"/>
        <w:kinsoku/>
        <w:wordWrap/>
        <w:overflowPunct/>
        <w:topLinePunct w:val="0"/>
        <w:autoSpaceDE/>
        <w:autoSpaceDN/>
        <w:bidi w:val="0"/>
        <w:adjustRightInd/>
        <w:snapToGrid/>
        <w:spacing w:line="520" w:lineRule="exact"/>
        <w:textAlignment w:val="auto"/>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5F220A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hAnsi="宋体" w:cs="仿宋"/>
          <w:bCs/>
          <w:color w:val="auto"/>
          <w:szCs w:val="28"/>
          <w:lang w:val="en-US"/>
        </w:rPr>
      </w:pPr>
      <w:r>
        <w:rPr>
          <w:rFonts w:hint="default" w:hAnsi="宋体" w:cs="仿宋"/>
          <w:bCs/>
          <w:color w:val="auto"/>
          <w:szCs w:val="28"/>
          <w:lang w:val="en-US" w:eastAsia="zh-CN"/>
        </w:rPr>
        <w:t>本项目为北关街道办针对机关食堂运营需求开展的专项服务采购工作，采购物资覆盖机关食堂日常运营所需的全品类食材及辅料，核心目标是保障街道机关工作人员日常餐饮供应的及时性、安全性与多样性，为机关高效运转提供基础后勤支撑。</w:t>
      </w:r>
    </w:p>
    <w:p w14:paraId="6DFFB0F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2471E80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hAnsi="宋体" w:cs="宋体"/>
          <w:b w:val="0"/>
          <w:bCs w:val="0"/>
          <w:color w:val="auto"/>
          <w:sz w:val="24"/>
          <w:szCs w:val="24"/>
          <w:lang w:val="en-US" w:eastAsia="zh-CN"/>
        </w:rPr>
        <w:t>采购物资覆盖机关食堂日常运营所需的全品类食材及辅料</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kern w:val="2"/>
          <w:sz w:val="24"/>
          <w:szCs w:val="24"/>
          <w:lang w:val="en-US" w:eastAsia="zh-CN"/>
        </w:rPr>
        <w:t>采购物资覆盖机关食堂日常运营所需的全品类食材及辅料，具体包括以下类别：</w:t>
      </w:r>
    </w:p>
    <w:p w14:paraId="75C7B61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1.新鲜食材类：涵盖新鲜时令蔬菜、当季水果，以及猪、牛、羊、禽等鲜肉，同时包含鱼、虾、贝类等鲜活水产，确保食材新鲜度与营养留存。</w:t>
      </w:r>
    </w:p>
    <w:p w14:paraId="59D5F4D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2.储备及加工类：包含可长期储备的冻品（如冻肉、冻海鲜、速冻半成品等）、干货（如木耳、香菇、腐竹等），以及烹饪必需的各类调料（油、盐、酱、醋、香料等）。</w:t>
      </w:r>
    </w:p>
    <w:p w14:paraId="08EB5CA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3.基础主食类：覆盖日常就餐所需的大米、面粉、杂粮及各类食用油，保障主食供应的稳定性与品质。</w:t>
      </w:r>
    </w:p>
    <w:p w14:paraId="060AD1C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4.采购清单：（包括采购类目、规格和频次等）</w:t>
      </w: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96"/>
        <w:gridCol w:w="1320"/>
        <w:gridCol w:w="3070"/>
        <w:gridCol w:w="1983"/>
      </w:tblGrid>
      <w:tr w14:paraId="06FC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0BE05276">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bCs/>
                <w:kern w:val="2"/>
                <w:sz w:val="24"/>
                <w:szCs w:val="24"/>
                <w:vertAlign w:val="baseline"/>
                <w:lang w:eastAsia="zh-CN"/>
              </w:rPr>
            </w:pPr>
            <w:r>
              <w:rPr>
                <w:rFonts w:hint="eastAsia" w:asciiTheme="minorEastAsia" w:hAnsiTheme="minorEastAsia" w:eastAsiaTheme="minorEastAsia" w:cstheme="minorEastAsia"/>
                <w:b/>
                <w:bCs/>
                <w:kern w:val="2"/>
                <w:sz w:val="24"/>
                <w:szCs w:val="24"/>
                <w:vertAlign w:val="baseline"/>
                <w:lang w:eastAsia="zh-CN"/>
              </w:rPr>
              <w:t>类目</w:t>
            </w:r>
          </w:p>
        </w:tc>
        <w:tc>
          <w:tcPr>
            <w:tcW w:w="0" w:type="auto"/>
            <w:vAlign w:val="center"/>
          </w:tcPr>
          <w:p w14:paraId="398C291E">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bCs/>
                <w:kern w:val="2"/>
                <w:sz w:val="24"/>
                <w:szCs w:val="24"/>
                <w:vertAlign w:val="baseline"/>
                <w:lang w:eastAsia="zh-CN"/>
              </w:rPr>
            </w:pPr>
            <w:r>
              <w:rPr>
                <w:rFonts w:hint="eastAsia" w:asciiTheme="minorEastAsia" w:hAnsiTheme="minorEastAsia" w:eastAsiaTheme="minorEastAsia" w:cstheme="minorEastAsia"/>
                <w:b/>
                <w:bCs/>
                <w:kern w:val="2"/>
                <w:sz w:val="24"/>
                <w:szCs w:val="24"/>
                <w:vertAlign w:val="baseline"/>
                <w:lang w:eastAsia="zh-CN"/>
              </w:rPr>
              <w:t>货名</w:t>
            </w:r>
          </w:p>
        </w:tc>
        <w:tc>
          <w:tcPr>
            <w:tcW w:w="1320" w:type="dxa"/>
            <w:vAlign w:val="center"/>
          </w:tcPr>
          <w:p w14:paraId="5A5CC90E">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bCs/>
                <w:kern w:val="2"/>
                <w:sz w:val="24"/>
                <w:szCs w:val="24"/>
                <w:vertAlign w:val="baseline"/>
                <w:lang w:eastAsia="zh-CN"/>
              </w:rPr>
            </w:pPr>
            <w:r>
              <w:rPr>
                <w:rFonts w:hint="eastAsia" w:asciiTheme="minorEastAsia" w:hAnsiTheme="minorEastAsia" w:eastAsiaTheme="minorEastAsia" w:cstheme="minorEastAsia"/>
                <w:b/>
                <w:bCs/>
                <w:kern w:val="2"/>
                <w:sz w:val="24"/>
                <w:szCs w:val="24"/>
                <w:vertAlign w:val="baseline"/>
                <w:lang w:eastAsia="zh-CN"/>
              </w:rPr>
              <w:t>规格</w:t>
            </w:r>
          </w:p>
        </w:tc>
        <w:tc>
          <w:tcPr>
            <w:tcW w:w="3070" w:type="dxa"/>
            <w:vAlign w:val="center"/>
          </w:tcPr>
          <w:p w14:paraId="3D3D3901">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bCs/>
                <w:kern w:val="2"/>
                <w:sz w:val="24"/>
                <w:szCs w:val="24"/>
                <w:vertAlign w:val="baseline"/>
                <w:lang w:eastAsia="zh-CN"/>
              </w:rPr>
            </w:pPr>
            <w:r>
              <w:rPr>
                <w:rFonts w:hint="eastAsia" w:asciiTheme="minorEastAsia" w:hAnsiTheme="minorEastAsia" w:eastAsiaTheme="minorEastAsia" w:cstheme="minorEastAsia"/>
                <w:b/>
                <w:bCs/>
                <w:kern w:val="2"/>
                <w:sz w:val="24"/>
                <w:szCs w:val="24"/>
                <w:vertAlign w:val="baseline"/>
                <w:lang w:eastAsia="zh-CN"/>
              </w:rPr>
              <w:t>质量标准</w:t>
            </w:r>
          </w:p>
        </w:tc>
        <w:tc>
          <w:tcPr>
            <w:tcW w:w="1983" w:type="dxa"/>
            <w:vAlign w:val="center"/>
          </w:tcPr>
          <w:p w14:paraId="2A077D5A">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bCs/>
                <w:kern w:val="2"/>
                <w:sz w:val="24"/>
                <w:szCs w:val="24"/>
                <w:vertAlign w:val="baseline"/>
                <w:lang w:eastAsia="zh-CN"/>
              </w:rPr>
            </w:pPr>
            <w:r>
              <w:rPr>
                <w:rFonts w:hint="eastAsia" w:asciiTheme="minorEastAsia" w:hAnsiTheme="minorEastAsia" w:eastAsiaTheme="minorEastAsia" w:cstheme="minorEastAsia"/>
                <w:b/>
                <w:bCs/>
                <w:kern w:val="2"/>
                <w:sz w:val="24"/>
                <w:szCs w:val="24"/>
                <w:vertAlign w:val="baseline"/>
                <w:lang w:eastAsia="zh-CN"/>
              </w:rPr>
              <w:t>采购频次</w:t>
            </w:r>
          </w:p>
        </w:tc>
      </w:tr>
      <w:tr w14:paraId="6713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3123FA9A">
            <w:pPr>
              <w:keepNext w:val="0"/>
              <w:keepLines w:val="0"/>
              <w:pageBreakBefore w:val="0"/>
              <w:widowControl/>
              <w:numPr>
                <w:ilvl w:val="0"/>
                <w:numId w:val="0"/>
              </w:numPr>
              <w:kinsoku/>
              <w:wordWrap/>
              <w:overflowPunct/>
              <w:topLinePunct w:val="0"/>
              <w:autoSpaceDE/>
              <w:autoSpaceDN/>
              <w:bidi w:val="0"/>
              <w:adjustRightInd/>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lang w:eastAsia="zh-CN"/>
              </w:rPr>
            </w:pPr>
            <w:r>
              <w:rPr>
                <w:rFonts w:hint="eastAsia" w:asciiTheme="minorEastAsia" w:hAnsiTheme="minorEastAsia" w:eastAsiaTheme="minorEastAsia" w:cstheme="minorEastAsia"/>
                <w:b w:val="0"/>
                <w:bCs/>
                <w:kern w:val="2"/>
                <w:sz w:val="24"/>
                <w:szCs w:val="24"/>
                <w:vertAlign w:val="baseline"/>
                <w:lang w:eastAsia="zh-CN"/>
              </w:rPr>
              <w:t>新鲜</w:t>
            </w:r>
          </w:p>
          <w:p w14:paraId="5521F422">
            <w:pPr>
              <w:keepNext w:val="0"/>
              <w:keepLines w:val="0"/>
              <w:pageBreakBefore w:val="0"/>
              <w:widowControl/>
              <w:numPr>
                <w:ilvl w:val="0"/>
                <w:numId w:val="0"/>
              </w:numPr>
              <w:kinsoku/>
              <w:wordWrap/>
              <w:overflowPunct/>
              <w:topLinePunct w:val="0"/>
              <w:autoSpaceDE/>
              <w:autoSpaceDN/>
              <w:bidi w:val="0"/>
              <w:adjustRightInd/>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rPr>
            </w:pPr>
            <w:r>
              <w:rPr>
                <w:rFonts w:hint="eastAsia" w:asciiTheme="minorEastAsia" w:hAnsiTheme="minorEastAsia" w:eastAsiaTheme="minorEastAsia" w:cstheme="minorEastAsia"/>
                <w:b w:val="0"/>
                <w:bCs/>
                <w:kern w:val="2"/>
                <w:sz w:val="24"/>
                <w:szCs w:val="24"/>
                <w:vertAlign w:val="baseline"/>
                <w:lang w:eastAsia="zh-CN"/>
              </w:rPr>
              <w:t>食材类</w:t>
            </w:r>
          </w:p>
        </w:tc>
        <w:tc>
          <w:tcPr>
            <w:tcW w:w="0" w:type="auto"/>
            <w:vAlign w:val="center"/>
          </w:tcPr>
          <w:p w14:paraId="593CA7D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时令蔬菜</w:t>
            </w:r>
          </w:p>
          <w:p w14:paraId="5A70638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b w:val="0"/>
                <w:bCs/>
                <w:kern w:val="2"/>
                <w:sz w:val="24"/>
                <w:szCs w:val="24"/>
                <w:vertAlign w:val="baseline"/>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（叶菜）</w:t>
            </w:r>
          </w:p>
        </w:tc>
        <w:tc>
          <w:tcPr>
            <w:tcW w:w="1320" w:type="dxa"/>
            <w:vAlign w:val="center"/>
          </w:tcPr>
          <w:p w14:paraId="44C8C50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b w:val="0"/>
                <w:bCs/>
                <w:kern w:val="2"/>
                <w:sz w:val="24"/>
                <w:szCs w:val="24"/>
                <w:vertAlign w:val="baseline"/>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按斤/按份</w:t>
            </w:r>
          </w:p>
        </w:tc>
        <w:tc>
          <w:tcPr>
            <w:tcW w:w="3070" w:type="dxa"/>
            <w:vAlign w:val="center"/>
          </w:tcPr>
          <w:p w14:paraId="48FF4713">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b w:val="0"/>
                <w:bCs/>
                <w:kern w:val="2"/>
                <w:sz w:val="24"/>
                <w:szCs w:val="24"/>
                <w:vertAlign w:val="baseline"/>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叶片鲜嫩无黄叶、无腐烂，无明显虫蛀</w:t>
            </w:r>
          </w:p>
        </w:tc>
        <w:tc>
          <w:tcPr>
            <w:tcW w:w="1983" w:type="dxa"/>
            <w:vAlign w:val="center"/>
          </w:tcPr>
          <w:p w14:paraId="572E31F6">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b w:val="0"/>
                <w:bCs/>
                <w:kern w:val="2"/>
                <w:sz w:val="24"/>
                <w:szCs w:val="24"/>
                <w:vertAlign w:val="baseline"/>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每日采购</w:t>
            </w:r>
          </w:p>
        </w:tc>
      </w:tr>
      <w:tr w14:paraId="6118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994BA43">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p>
        </w:tc>
        <w:tc>
          <w:tcPr>
            <w:tcW w:w="0" w:type="auto"/>
            <w:vAlign w:val="center"/>
          </w:tcPr>
          <w:p w14:paraId="14AA305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时令蔬菜</w:t>
            </w:r>
          </w:p>
          <w:p w14:paraId="110B643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（根茎 /瓜果）</w:t>
            </w:r>
          </w:p>
        </w:tc>
        <w:tc>
          <w:tcPr>
            <w:tcW w:w="1320" w:type="dxa"/>
            <w:vAlign w:val="center"/>
          </w:tcPr>
          <w:p w14:paraId="40AF9D37">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按斤/按个</w:t>
            </w:r>
          </w:p>
        </w:tc>
        <w:tc>
          <w:tcPr>
            <w:tcW w:w="3070" w:type="dxa"/>
            <w:vAlign w:val="center"/>
          </w:tcPr>
          <w:p w14:paraId="798069F6">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表皮光滑无破损，质地紧实不松软；储存类根茎需无发芽、无霉变</w:t>
            </w:r>
          </w:p>
        </w:tc>
        <w:tc>
          <w:tcPr>
            <w:tcW w:w="1983" w:type="dxa"/>
            <w:vAlign w:val="center"/>
          </w:tcPr>
          <w:p w14:paraId="3B40C5FC">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每日采购</w:t>
            </w:r>
          </w:p>
        </w:tc>
      </w:tr>
      <w:tr w14:paraId="65C1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0DB863A">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rPr>
            </w:pPr>
          </w:p>
        </w:tc>
        <w:tc>
          <w:tcPr>
            <w:tcW w:w="0" w:type="auto"/>
            <w:vAlign w:val="center"/>
          </w:tcPr>
          <w:p w14:paraId="33A13DF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当季水果</w:t>
            </w:r>
          </w:p>
        </w:tc>
        <w:tc>
          <w:tcPr>
            <w:tcW w:w="1320" w:type="dxa"/>
            <w:vAlign w:val="center"/>
          </w:tcPr>
          <w:p w14:paraId="13EE363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按斤/按箱</w:t>
            </w:r>
          </w:p>
        </w:tc>
        <w:tc>
          <w:tcPr>
            <w:tcW w:w="3070" w:type="dxa"/>
            <w:vAlign w:val="center"/>
          </w:tcPr>
          <w:p w14:paraId="032A01C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成熟度适中，无碰伤、无霉变</w:t>
            </w:r>
          </w:p>
        </w:tc>
        <w:tc>
          <w:tcPr>
            <w:tcW w:w="1983" w:type="dxa"/>
            <w:vAlign w:val="center"/>
          </w:tcPr>
          <w:p w14:paraId="61381B7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每日采购</w:t>
            </w:r>
          </w:p>
        </w:tc>
      </w:tr>
      <w:tr w14:paraId="4C1D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991BB7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kern w:val="2"/>
                <w:sz w:val="24"/>
                <w:szCs w:val="24"/>
                <w:vertAlign w:val="baseline"/>
              </w:rPr>
            </w:pPr>
          </w:p>
        </w:tc>
        <w:tc>
          <w:tcPr>
            <w:tcW w:w="0" w:type="auto"/>
            <w:vAlign w:val="center"/>
          </w:tcPr>
          <w:p w14:paraId="7A44253E">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鲜肉（猪/牛羊）</w:t>
            </w:r>
          </w:p>
        </w:tc>
        <w:tc>
          <w:tcPr>
            <w:tcW w:w="1320" w:type="dxa"/>
            <w:vAlign w:val="center"/>
          </w:tcPr>
          <w:p w14:paraId="3531517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w:t>
            </w:r>
          </w:p>
        </w:tc>
        <w:tc>
          <w:tcPr>
            <w:tcW w:w="3070" w:type="dxa"/>
            <w:vAlign w:val="center"/>
          </w:tcPr>
          <w:p w14:paraId="2ECB124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有清晰的动物检疫合格证明，肉质鲜红有弹性，无异味、无注水</w:t>
            </w:r>
          </w:p>
        </w:tc>
        <w:tc>
          <w:tcPr>
            <w:tcW w:w="1983" w:type="dxa"/>
            <w:vAlign w:val="center"/>
          </w:tcPr>
          <w:p w14:paraId="29B1D877">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每日采购</w:t>
            </w:r>
          </w:p>
        </w:tc>
      </w:tr>
      <w:tr w14:paraId="34DC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3738238">
            <w:pPr>
              <w:snapToGrid w:val="0"/>
              <w:ind w:left="0" w:leftChars="0" w:right="0" w:rightChars="0" w:firstLine="0" w:firstLineChars="0"/>
              <w:jc w:val="center"/>
              <w:rPr>
                <w:rFonts w:hint="eastAsia" w:asciiTheme="minorEastAsia" w:hAnsiTheme="minorEastAsia" w:eastAsiaTheme="minorEastAsia" w:cstheme="minorEastAsia"/>
                <w:b w:val="0"/>
                <w:bCs/>
                <w:kern w:val="2"/>
                <w:sz w:val="24"/>
                <w:szCs w:val="24"/>
                <w:vertAlign w:val="baseline"/>
              </w:rPr>
            </w:pPr>
          </w:p>
        </w:tc>
        <w:tc>
          <w:tcPr>
            <w:tcW w:w="0" w:type="auto"/>
            <w:vAlign w:val="center"/>
          </w:tcPr>
          <w:p w14:paraId="39F0CC80">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鲜肉（禽肉）</w:t>
            </w:r>
          </w:p>
        </w:tc>
        <w:tc>
          <w:tcPr>
            <w:tcW w:w="1320" w:type="dxa"/>
            <w:vAlign w:val="center"/>
          </w:tcPr>
          <w:p w14:paraId="12B1829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按只/按斤</w:t>
            </w:r>
          </w:p>
        </w:tc>
        <w:tc>
          <w:tcPr>
            <w:tcW w:w="3070" w:type="dxa"/>
            <w:vAlign w:val="center"/>
          </w:tcPr>
          <w:p w14:paraId="2EE3258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检疫合格，表皮白净无血污，肉质紧实；冷冻禽肉需无解冻复冻痕迹</w:t>
            </w:r>
          </w:p>
        </w:tc>
        <w:tc>
          <w:tcPr>
            <w:tcW w:w="1983" w:type="dxa"/>
            <w:vAlign w:val="center"/>
          </w:tcPr>
          <w:p w14:paraId="1F03159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每日采购（鲜禽/2天1次（冻禽）</w:t>
            </w:r>
          </w:p>
        </w:tc>
      </w:tr>
      <w:tr w14:paraId="363F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BCC25FD">
            <w:pPr>
              <w:snapToGrid w:val="0"/>
              <w:ind w:left="0" w:leftChars="0" w:right="0" w:rightChars="0" w:firstLine="0" w:firstLineChars="0"/>
              <w:jc w:val="center"/>
              <w:rPr>
                <w:rFonts w:hint="eastAsia" w:asciiTheme="minorEastAsia" w:hAnsiTheme="minorEastAsia" w:eastAsiaTheme="minorEastAsia" w:cstheme="minorEastAsia"/>
                <w:b w:val="0"/>
                <w:bCs/>
                <w:kern w:val="2"/>
                <w:sz w:val="24"/>
                <w:szCs w:val="24"/>
                <w:vertAlign w:val="baseline"/>
              </w:rPr>
            </w:pPr>
          </w:p>
        </w:tc>
        <w:tc>
          <w:tcPr>
            <w:tcW w:w="0" w:type="auto"/>
            <w:vAlign w:val="center"/>
          </w:tcPr>
          <w:p w14:paraId="7C0DEA3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鲜活水产</w:t>
            </w:r>
          </w:p>
        </w:tc>
        <w:tc>
          <w:tcPr>
            <w:tcW w:w="1320" w:type="dxa"/>
            <w:vAlign w:val="center"/>
          </w:tcPr>
          <w:p w14:paraId="35CA28C1">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w:t>
            </w:r>
          </w:p>
        </w:tc>
        <w:tc>
          <w:tcPr>
            <w:tcW w:w="3070" w:type="dxa"/>
            <w:vAlign w:val="center"/>
          </w:tcPr>
          <w:p w14:paraId="5AD06131">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鲜活度高，无腥臭味；贝壳类需吐沙干净</w:t>
            </w:r>
          </w:p>
        </w:tc>
        <w:tc>
          <w:tcPr>
            <w:tcW w:w="1983" w:type="dxa"/>
            <w:vAlign w:val="center"/>
          </w:tcPr>
          <w:p w14:paraId="3636688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每日采购</w:t>
            </w:r>
          </w:p>
        </w:tc>
      </w:tr>
      <w:tr w14:paraId="3B98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5ED4F7CB">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lang w:eastAsia="zh-CN"/>
              </w:rPr>
            </w:pPr>
            <w:r>
              <w:rPr>
                <w:rFonts w:hint="eastAsia" w:asciiTheme="minorEastAsia" w:hAnsiTheme="minorEastAsia" w:eastAsiaTheme="minorEastAsia" w:cstheme="minorEastAsia"/>
                <w:b w:val="0"/>
                <w:bCs/>
                <w:kern w:val="2"/>
                <w:sz w:val="24"/>
                <w:szCs w:val="24"/>
                <w:vertAlign w:val="baseline"/>
                <w:lang w:eastAsia="zh-CN"/>
              </w:rPr>
              <w:t>储备及加工类</w:t>
            </w:r>
          </w:p>
        </w:tc>
        <w:tc>
          <w:tcPr>
            <w:tcW w:w="0" w:type="auto"/>
            <w:vAlign w:val="center"/>
          </w:tcPr>
          <w:p w14:paraId="4D1422DE">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冻品</w:t>
            </w:r>
          </w:p>
        </w:tc>
        <w:tc>
          <w:tcPr>
            <w:tcW w:w="1320" w:type="dxa"/>
            <w:vAlign w:val="center"/>
          </w:tcPr>
          <w:p w14:paraId="085C89CC">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按箱/按袋</w:t>
            </w:r>
          </w:p>
        </w:tc>
        <w:tc>
          <w:tcPr>
            <w:tcW w:w="3070" w:type="dxa"/>
            <w:vAlign w:val="center"/>
          </w:tcPr>
          <w:p w14:paraId="3DBB1BAE">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包装完好无破损、无漏气；冷冻温度≤-18℃，解冻后无明显血水、无异味；保质期≥3个月</w:t>
            </w:r>
          </w:p>
        </w:tc>
        <w:tc>
          <w:tcPr>
            <w:tcW w:w="1983" w:type="dxa"/>
            <w:vAlign w:val="center"/>
          </w:tcPr>
          <w:p w14:paraId="435F848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每月采购2-3次（补库存）</w:t>
            </w:r>
          </w:p>
        </w:tc>
      </w:tr>
      <w:tr w14:paraId="2DB2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4B2D623">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p>
        </w:tc>
        <w:tc>
          <w:tcPr>
            <w:tcW w:w="0" w:type="auto"/>
            <w:vAlign w:val="center"/>
          </w:tcPr>
          <w:p w14:paraId="3F3E0B3B">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干货</w:t>
            </w:r>
          </w:p>
        </w:tc>
        <w:tc>
          <w:tcPr>
            <w:tcW w:w="1320" w:type="dxa"/>
            <w:vAlign w:val="center"/>
          </w:tcPr>
          <w:p w14:paraId="745F2C8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按斤/按袋</w:t>
            </w:r>
          </w:p>
        </w:tc>
        <w:tc>
          <w:tcPr>
            <w:tcW w:w="3070" w:type="dxa"/>
            <w:vAlign w:val="center"/>
          </w:tcPr>
          <w:p w14:paraId="0D3CD2C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无霉变、无虫蛀，质地干燥不结块；泡发后无硬芯，无异味</w:t>
            </w:r>
          </w:p>
        </w:tc>
        <w:tc>
          <w:tcPr>
            <w:tcW w:w="1983" w:type="dxa"/>
            <w:vAlign w:val="center"/>
          </w:tcPr>
          <w:p w14:paraId="6EDE841D">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每月采购1-2 次</w:t>
            </w:r>
          </w:p>
        </w:tc>
      </w:tr>
      <w:tr w14:paraId="0FDA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90B2421">
            <w:pPr>
              <w:snapToGrid w:val="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p>
        </w:tc>
        <w:tc>
          <w:tcPr>
            <w:tcW w:w="0" w:type="auto"/>
            <w:vAlign w:val="center"/>
          </w:tcPr>
          <w:p w14:paraId="27B2EA6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调料（基础款）</w:t>
            </w:r>
          </w:p>
        </w:tc>
        <w:tc>
          <w:tcPr>
            <w:tcW w:w="1320" w:type="dxa"/>
            <w:vAlign w:val="center"/>
          </w:tcPr>
          <w:p w14:paraId="0C46C19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按瓶/按桶</w:t>
            </w:r>
          </w:p>
        </w:tc>
        <w:tc>
          <w:tcPr>
            <w:tcW w:w="3070" w:type="dxa"/>
            <w:vAlign w:val="center"/>
          </w:tcPr>
          <w:p w14:paraId="6BB93ADB">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正规厂家生产，包装完好无过期；符合GB国家食品安全标准，可提供产品质检报告</w:t>
            </w:r>
          </w:p>
        </w:tc>
        <w:tc>
          <w:tcPr>
            <w:tcW w:w="1983" w:type="dxa"/>
            <w:vAlign w:val="center"/>
          </w:tcPr>
          <w:p w14:paraId="6626412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1-2 周采购 1 次（补库存）</w:t>
            </w:r>
          </w:p>
        </w:tc>
      </w:tr>
      <w:tr w14:paraId="2A3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15860C9">
            <w:pPr>
              <w:snapToGrid w:val="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p>
        </w:tc>
        <w:tc>
          <w:tcPr>
            <w:tcW w:w="0" w:type="auto"/>
            <w:vAlign w:val="center"/>
          </w:tcPr>
          <w:p w14:paraId="1343F68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调料（风味款）</w:t>
            </w:r>
          </w:p>
        </w:tc>
        <w:tc>
          <w:tcPr>
            <w:tcW w:w="1320" w:type="dxa"/>
            <w:vAlign w:val="center"/>
          </w:tcPr>
          <w:p w14:paraId="0286C797">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按瓶/按份</w:t>
            </w:r>
          </w:p>
        </w:tc>
        <w:tc>
          <w:tcPr>
            <w:tcW w:w="3070" w:type="dxa"/>
            <w:vAlign w:val="center"/>
          </w:tcPr>
          <w:p w14:paraId="0FDB420B">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干货类调料无受潮、无串味；液体调料（如蚝油、料酒）无分层、无异味</w:t>
            </w:r>
          </w:p>
        </w:tc>
        <w:tc>
          <w:tcPr>
            <w:tcW w:w="1983" w:type="dxa"/>
            <w:vAlign w:val="center"/>
          </w:tcPr>
          <w:p w14:paraId="0371D03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1-2 周采购 1 次（补库存）</w:t>
            </w:r>
          </w:p>
        </w:tc>
      </w:tr>
      <w:tr w14:paraId="2A16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2FCA020">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lang w:eastAsia="zh-CN"/>
              </w:rPr>
            </w:pPr>
            <w:r>
              <w:rPr>
                <w:rFonts w:hint="eastAsia" w:asciiTheme="minorEastAsia" w:hAnsiTheme="minorEastAsia" w:eastAsiaTheme="minorEastAsia" w:cstheme="minorEastAsia"/>
                <w:b w:val="0"/>
                <w:bCs/>
                <w:kern w:val="2"/>
                <w:sz w:val="24"/>
                <w:szCs w:val="24"/>
                <w:vertAlign w:val="baseline"/>
                <w:lang w:eastAsia="zh-CN"/>
              </w:rPr>
              <w:t>基础</w:t>
            </w:r>
          </w:p>
          <w:p w14:paraId="729DD6F8">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lang w:eastAsia="zh-CN"/>
              </w:rPr>
            </w:pPr>
            <w:r>
              <w:rPr>
                <w:rFonts w:hint="eastAsia" w:asciiTheme="minorEastAsia" w:hAnsiTheme="minorEastAsia" w:eastAsiaTheme="minorEastAsia" w:cstheme="minorEastAsia"/>
                <w:b w:val="0"/>
                <w:bCs/>
                <w:kern w:val="2"/>
                <w:sz w:val="24"/>
                <w:szCs w:val="24"/>
                <w:vertAlign w:val="baseline"/>
                <w:lang w:eastAsia="zh-CN"/>
              </w:rPr>
              <w:t>主食</w:t>
            </w:r>
          </w:p>
        </w:tc>
        <w:tc>
          <w:tcPr>
            <w:tcW w:w="0" w:type="auto"/>
            <w:vAlign w:val="center"/>
          </w:tcPr>
          <w:p w14:paraId="432A311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大米/杂粮</w:t>
            </w:r>
          </w:p>
        </w:tc>
        <w:tc>
          <w:tcPr>
            <w:tcW w:w="1320" w:type="dxa"/>
            <w:vAlign w:val="center"/>
          </w:tcPr>
          <w:p w14:paraId="4A5AF6D7">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按斤/按袋</w:t>
            </w:r>
          </w:p>
        </w:tc>
        <w:tc>
          <w:tcPr>
            <w:tcW w:w="3070" w:type="dxa"/>
            <w:vAlign w:val="center"/>
          </w:tcPr>
          <w:p w14:paraId="5AFB7EBE">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颗粒饱满无碎米，无霉变、无杂质；保质期≥6 个月，储存时需防潮防虫</w:t>
            </w:r>
          </w:p>
        </w:tc>
        <w:tc>
          <w:tcPr>
            <w:tcW w:w="1983" w:type="dxa"/>
            <w:vAlign w:val="center"/>
          </w:tcPr>
          <w:p w14:paraId="2CB9C0A1">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1-2周采购1次</w:t>
            </w:r>
          </w:p>
        </w:tc>
      </w:tr>
      <w:tr w14:paraId="65F3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0B548A25">
            <w:pPr>
              <w:keepNext w:val="0"/>
              <w:keepLines w:val="0"/>
              <w:pageBreakBefore w:val="0"/>
              <w:widowControl/>
              <w:numPr>
                <w:ilvl w:val="0"/>
                <w:numId w:val="0"/>
              </w:numPr>
              <w:kinsoku/>
              <w:wordWrap/>
              <w:overflowPunct/>
              <w:topLinePunct w:val="0"/>
              <w:autoSpaceDE/>
              <w:autoSpaceDN/>
              <w:bidi w:val="0"/>
              <w:snapToGrid w:val="0"/>
              <w:spacing w:before="48"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kern w:val="2"/>
                <w:sz w:val="24"/>
                <w:szCs w:val="24"/>
                <w:vertAlign w:val="baseline"/>
                <w:lang w:eastAsia="zh-CN"/>
              </w:rPr>
            </w:pPr>
            <w:r>
              <w:rPr>
                <w:rFonts w:hint="eastAsia" w:asciiTheme="minorEastAsia" w:hAnsiTheme="minorEastAsia" w:eastAsiaTheme="minorEastAsia" w:cstheme="minorEastAsia"/>
                <w:b w:val="0"/>
                <w:bCs/>
                <w:kern w:val="2"/>
                <w:sz w:val="24"/>
                <w:szCs w:val="24"/>
                <w:vertAlign w:val="baseline"/>
                <w:lang w:eastAsia="zh-CN"/>
              </w:rPr>
              <w:t>基础</w:t>
            </w:r>
          </w:p>
          <w:p w14:paraId="73B7738E">
            <w:pPr>
              <w:snapToGrid w:val="0"/>
              <w:ind w:left="0" w:leftChars="0" w:right="0" w:rightChars="0" w:firstLine="0" w:firstLineChars="0"/>
              <w:jc w:val="center"/>
              <w:rPr>
                <w:rFonts w:hint="eastAsia" w:asciiTheme="minorEastAsia" w:hAnsiTheme="minorEastAsia" w:eastAsiaTheme="minorEastAsia" w:cstheme="minorEastAsia"/>
                <w:b w:val="0"/>
                <w:bCs/>
                <w:kern w:val="2"/>
                <w:sz w:val="24"/>
                <w:szCs w:val="24"/>
                <w:vertAlign w:val="baseline"/>
              </w:rPr>
            </w:pPr>
            <w:r>
              <w:rPr>
                <w:rFonts w:hint="eastAsia" w:asciiTheme="minorEastAsia" w:hAnsiTheme="minorEastAsia" w:eastAsiaTheme="minorEastAsia" w:cstheme="minorEastAsia"/>
                <w:b w:val="0"/>
                <w:bCs/>
                <w:kern w:val="2"/>
                <w:sz w:val="24"/>
                <w:szCs w:val="24"/>
                <w:vertAlign w:val="baseline"/>
                <w:lang w:eastAsia="zh-CN"/>
              </w:rPr>
              <w:t>主食</w:t>
            </w:r>
          </w:p>
        </w:tc>
        <w:tc>
          <w:tcPr>
            <w:tcW w:w="0" w:type="auto"/>
            <w:vAlign w:val="center"/>
          </w:tcPr>
          <w:p w14:paraId="425F669E">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面粉/面条</w:t>
            </w:r>
          </w:p>
        </w:tc>
        <w:tc>
          <w:tcPr>
            <w:tcW w:w="1320" w:type="dxa"/>
            <w:vAlign w:val="center"/>
          </w:tcPr>
          <w:p w14:paraId="3A7855A4">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按斤/按袋</w:t>
            </w:r>
          </w:p>
        </w:tc>
        <w:tc>
          <w:tcPr>
            <w:tcW w:w="3070" w:type="dxa"/>
            <w:vAlign w:val="center"/>
          </w:tcPr>
          <w:p w14:paraId="107CA4A9">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面粉无结块、无异味；面条（鲜面）需当日生产，无发酸、无粘连</w:t>
            </w:r>
          </w:p>
        </w:tc>
        <w:tc>
          <w:tcPr>
            <w:tcW w:w="1983" w:type="dxa"/>
            <w:vAlign w:val="center"/>
          </w:tcPr>
          <w:p w14:paraId="215C88B7">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1-2周采购1次/每日采购（鲜面）</w:t>
            </w:r>
          </w:p>
        </w:tc>
      </w:tr>
      <w:tr w14:paraId="6A6F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1" w:type="dxa"/>
            <w:vMerge w:val="continue"/>
            <w:vAlign w:val="center"/>
          </w:tcPr>
          <w:p w14:paraId="48EC1B20">
            <w:pPr>
              <w:snapToGrid w:val="0"/>
              <w:ind w:left="0" w:leftChars="0" w:right="0" w:rightChars="0" w:firstLine="0" w:firstLineChars="0"/>
              <w:jc w:val="center"/>
              <w:rPr>
                <w:rFonts w:hint="eastAsia" w:asciiTheme="minorEastAsia" w:hAnsiTheme="minorEastAsia" w:eastAsiaTheme="minorEastAsia" w:cstheme="minorEastAsia"/>
                <w:b w:val="0"/>
                <w:bCs/>
                <w:kern w:val="2"/>
                <w:sz w:val="24"/>
                <w:szCs w:val="24"/>
                <w:vertAlign w:val="baseline"/>
              </w:rPr>
            </w:pPr>
          </w:p>
        </w:tc>
        <w:tc>
          <w:tcPr>
            <w:tcW w:w="1896" w:type="dxa"/>
            <w:vAlign w:val="center"/>
          </w:tcPr>
          <w:p w14:paraId="0F1E665C">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食用油</w:t>
            </w:r>
          </w:p>
        </w:tc>
        <w:tc>
          <w:tcPr>
            <w:tcW w:w="1320" w:type="dxa"/>
            <w:vAlign w:val="center"/>
          </w:tcPr>
          <w:p w14:paraId="02B58773">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按桶</w:t>
            </w:r>
          </w:p>
        </w:tc>
        <w:tc>
          <w:tcPr>
            <w:tcW w:w="3070" w:type="dxa"/>
            <w:vAlign w:val="center"/>
          </w:tcPr>
          <w:p w14:paraId="524D0B51">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正规品牌，包装完好无渗漏；符合GB2716标准，保质期≥12 个月</w:t>
            </w:r>
          </w:p>
        </w:tc>
        <w:tc>
          <w:tcPr>
            <w:tcW w:w="1983" w:type="dxa"/>
            <w:vAlign w:val="center"/>
          </w:tcPr>
          <w:p w14:paraId="5231A6BB">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每月采购 1 次</w:t>
            </w:r>
          </w:p>
        </w:tc>
      </w:tr>
    </w:tbl>
    <w:p w14:paraId="5E777B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eastAsia="zh-CN"/>
        </w:rPr>
      </w:pPr>
      <w:r>
        <w:rPr>
          <w:rFonts w:hint="eastAsia" w:hAnsi="宋体" w:cs="宋体"/>
          <w:b/>
          <w:bCs/>
          <w:color w:val="auto"/>
          <w:sz w:val="24"/>
          <w:szCs w:val="24"/>
          <w:lang w:val="en-US" w:eastAsia="zh-CN"/>
        </w:rPr>
        <w:t>三、技术要求</w:t>
      </w:r>
    </w:p>
    <w:p w14:paraId="4F1AA1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采购物资需符合国家食品安全标准，优先选择资质齐全、信誉良好的供应商；同时兼顾食材性价比，在保障品质的前提下优化采购成本，确保食堂餐饮服务的可持续性。</w:t>
      </w:r>
    </w:p>
    <w:p w14:paraId="75D631F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eastAsia="zh-CN"/>
        </w:rPr>
      </w:pPr>
      <w:r>
        <w:rPr>
          <w:rFonts w:hint="eastAsia" w:hAnsi="宋体" w:cs="宋体"/>
          <w:b/>
          <w:bCs/>
          <w:color w:val="auto"/>
          <w:sz w:val="24"/>
          <w:szCs w:val="24"/>
          <w:lang w:val="en-US" w:eastAsia="zh-CN"/>
        </w:rPr>
        <w:t>四、服务要求</w:t>
      </w:r>
    </w:p>
    <w:p w14:paraId="34E3FC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1、服务标准：</w:t>
      </w:r>
    </w:p>
    <w:p w14:paraId="3D7D79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（1）采购模式：采用“零星采购”模式，根据食堂每日实际用餐人数、食材消耗速度及库存情况灵活下单，避免食材积压或短缺，提升采购效率。</w:t>
      </w:r>
    </w:p>
    <w:p w14:paraId="3893A3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（2）供应商要求:原材料供应商应严格遵守《中华人民共和国食品卫生法》、《动物检疫法》、《食品安全国家标准食品添加剂使用标准》（GB 2760-2014）等相关规定，一经发现供应以下食品，除全部退货外，将取消供货单位的供货资格，并由供货商承担由此造成的经济责任和法律责任：</w:t>
      </w:r>
    </w:p>
    <w:p w14:paraId="460AA0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① 腐败变质，油脂酸败，霉变，生虫，污秽不洁，混有异物或者其他感官性状异常，含有毒，有害物质污染，可能对人体健康有害的食品；</w:t>
      </w:r>
    </w:p>
    <w:p w14:paraId="10C98C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② 含有毒、有害物质或者被有害物质污染，对人体健康有害的；</w:t>
      </w:r>
    </w:p>
    <w:p w14:paraId="474235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③ 含有致病性寄生虫、微生物或者微生物含量超过国家限定标准的；</w:t>
      </w:r>
    </w:p>
    <w:p w14:paraId="512018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④ 未经动物检疫部门检疫、检验或者检疫、检验不合格的肉类及其制品；</w:t>
      </w:r>
    </w:p>
    <w:p w14:paraId="5D8845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⑤ 掺假、掺杂、以次充好，影响营养、卫生的；</w:t>
      </w:r>
    </w:p>
    <w:p w14:paraId="0177F8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⑥ 用非食品原料加工的，加入非食品用化学物质。</w:t>
      </w:r>
    </w:p>
    <w:p w14:paraId="5A38ED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2、服务地点：采购人指定地点</w:t>
      </w:r>
    </w:p>
    <w:p w14:paraId="689498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人员配置要求：满足采购人要求及采购项目所需</w:t>
      </w:r>
    </w:p>
    <w:p w14:paraId="1AE079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五、商务要求</w:t>
      </w:r>
    </w:p>
    <w:p w14:paraId="1FEDE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lang w:val="en-US" w:eastAsia="zh-CN"/>
        </w:rPr>
        <w:t>期限</w:t>
      </w:r>
      <w:r>
        <w:rPr>
          <w:rFonts w:hint="default"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一</w:t>
      </w:r>
      <w:r>
        <w:rPr>
          <w:rFonts w:hint="eastAsia" w:ascii="宋体" w:hAnsi="宋体" w:eastAsia="宋体" w:cs="宋体"/>
          <w:b w:val="0"/>
          <w:bCs w:val="0"/>
          <w:color w:val="auto"/>
          <w:sz w:val="24"/>
          <w:szCs w:val="24"/>
          <w:lang w:val="en-US" w:eastAsia="zh-CN"/>
        </w:rPr>
        <w:t>年</w:t>
      </w:r>
    </w:p>
    <w:p w14:paraId="78C526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2、付款方式：</w:t>
      </w:r>
      <w:r>
        <w:rPr>
          <w:rFonts w:hint="eastAsia" w:ascii="宋体" w:hAnsi="宋体" w:eastAsia="宋体" w:cs="宋体"/>
          <w:color w:val="auto"/>
          <w:sz w:val="24"/>
          <w:szCs w:val="24"/>
          <w:lang w:eastAsia="zh-CN"/>
        </w:rPr>
        <w:t>根据供货单</w:t>
      </w:r>
      <w:r>
        <w:rPr>
          <w:rFonts w:hint="eastAsia" w:ascii="宋体" w:hAnsi="宋体" w:cs="宋体"/>
          <w:color w:val="auto"/>
          <w:sz w:val="24"/>
          <w:szCs w:val="24"/>
          <w:lang w:eastAsia="zh-CN"/>
        </w:rPr>
        <w:t>据实</w:t>
      </w:r>
      <w:r>
        <w:rPr>
          <w:rFonts w:hint="eastAsia" w:ascii="宋体" w:hAnsi="宋体" w:eastAsia="宋体" w:cs="宋体"/>
          <w:color w:val="auto"/>
          <w:sz w:val="24"/>
          <w:szCs w:val="24"/>
          <w:lang w:eastAsia="zh-CN"/>
        </w:rPr>
        <w:t>结算，</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lang w:eastAsia="zh-CN"/>
        </w:rPr>
        <w:t>在接受</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的每一笔付款前，应向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eastAsia="zh-CN"/>
        </w:rPr>
        <w:t>开具相应金额的发票。</w:t>
      </w:r>
    </w:p>
    <w:p w14:paraId="1502D0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lang w:val="en-US" w:eastAsia="zh-CN"/>
        </w:rPr>
      </w:pPr>
    </w:p>
    <w:p w14:paraId="58808B07">
      <w:pPr>
        <w:pStyle w:val="2"/>
        <w:keepNext w:val="0"/>
        <w:keepLines/>
        <w:pageBreakBefore/>
        <w:spacing w:before="156" w:beforeLines="50" w:after="156" w:afterLines="50"/>
        <w:jc w:val="center"/>
        <w:rPr>
          <w:rFonts w:hint="eastAsia" w:cs="仿宋" w:asciiTheme="minorEastAsia" w:hAnsiTheme="minorEastAsia" w:eastAsiaTheme="minorEastAsia"/>
          <w:color w:val="auto"/>
        </w:rPr>
      </w:pPr>
      <w:bookmarkStart w:id="60" w:name="_Toc18831"/>
      <w:bookmarkStart w:id="61" w:name="_Toc27356"/>
      <w:bookmarkStart w:id="62" w:name="_Toc4053"/>
      <w:bookmarkStart w:id="63" w:name="_Toc2711"/>
      <w:bookmarkStart w:id="64" w:name="_Toc11450"/>
      <w:bookmarkStart w:id="65" w:name="_Toc20481"/>
      <w:bookmarkStart w:id="66" w:name="_Toc389582038"/>
      <w:bookmarkStart w:id="67" w:name="_Toc23856"/>
      <w:bookmarkStart w:id="68" w:name="_Toc1025"/>
      <w:r>
        <w:rPr>
          <w:rFonts w:hint="eastAsia" w:cs="仿宋" w:asciiTheme="minorEastAsia" w:hAnsiTheme="minorEastAsia" w:eastAsiaTheme="minorEastAsia"/>
          <w:bCs/>
          <w:color w:val="auto"/>
          <w:sz w:val="36"/>
          <w:szCs w:val="36"/>
        </w:rPr>
        <w:t>第五章  评审方法</w:t>
      </w:r>
      <w:bookmarkEnd w:id="60"/>
      <w:bookmarkEnd w:id="61"/>
    </w:p>
    <w:p w14:paraId="566270EB">
      <w:pPr>
        <w:spacing w:line="360" w:lineRule="auto"/>
        <w:outlineLvl w:val="1"/>
        <w:rPr>
          <w:rFonts w:hint="eastAsia" w:hAnsi="宋体"/>
          <w:b/>
          <w:color w:val="auto"/>
          <w:szCs w:val="24"/>
        </w:rPr>
      </w:pPr>
      <w:r>
        <w:rPr>
          <w:rFonts w:hint="eastAsia" w:hAnsi="宋体"/>
          <w:b/>
          <w:color w:val="auto"/>
          <w:szCs w:val="24"/>
        </w:rPr>
        <w:t>一、评审方法</w:t>
      </w:r>
    </w:p>
    <w:p w14:paraId="1992DE5C">
      <w:pPr>
        <w:spacing w:line="460" w:lineRule="exact"/>
        <w:ind w:firstLine="520" w:firstLineChars="217"/>
        <w:rPr>
          <w:rFonts w:hint="eastAsia"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0B082F6">
      <w:pPr>
        <w:spacing w:line="360" w:lineRule="auto"/>
        <w:rPr>
          <w:rFonts w:hint="eastAsia" w:hAnsi="宋体"/>
          <w:b/>
          <w:color w:val="auto"/>
          <w:szCs w:val="24"/>
        </w:rPr>
      </w:pPr>
      <w:bookmarkStart w:id="69" w:name="_Toc465432103"/>
      <w:r>
        <w:rPr>
          <w:rFonts w:hint="eastAsia" w:cs="宋体" w:asciiTheme="minorEastAsia" w:hAnsiTheme="minorEastAsia" w:eastAsiaTheme="minorEastAsia"/>
          <w:b/>
          <w:color w:val="auto"/>
          <w:szCs w:val="24"/>
        </w:rPr>
        <w:t>二、评审原则</w:t>
      </w:r>
      <w:bookmarkEnd w:id="69"/>
    </w:p>
    <w:p w14:paraId="5E9CD94D">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1.公平、公正、科学、择优。</w:t>
      </w:r>
    </w:p>
    <w:p w14:paraId="4249592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w:t>
      </w:r>
      <w:r>
        <w:rPr>
          <w:rFonts w:hint="eastAsia" w:cs="宋体" w:asciiTheme="minorEastAsia" w:hAnsiTheme="minorEastAsia" w:eastAsiaTheme="minorEastAsia"/>
          <w:color w:val="auto"/>
          <w:lang w:val="en-US" w:eastAsia="zh-CN"/>
        </w:rPr>
        <w:t>服务</w:t>
      </w:r>
      <w:r>
        <w:rPr>
          <w:rFonts w:hint="eastAsia" w:cs="宋体" w:asciiTheme="minorEastAsia" w:hAnsiTheme="minorEastAsia" w:eastAsiaTheme="minorEastAsia"/>
          <w:color w:val="auto"/>
        </w:rPr>
        <w:t>质量符合国家各项验收规范标准、</w:t>
      </w:r>
      <w:r>
        <w:rPr>
          <w:rFonts w:hint="eastAsia" w:cs="宋体" w:asciiTheme="minorEastAsia" w:hAnsiTheme="minorEastAsia" w:eastAsiaTheme="minorEastAsia"/>
          <w:color w:val="auto"/>
          <w:lang w:val="en-US" w:eastAsia="zh-CN"/>
        </w:rPr>
        <w:t>服务</w:t>
      </w:r>
      <w:r>
        <w:rPr>
          <w:rFonts w:hint="eastAsia" w:cs="宋体" w:asciiTheme="minorEastAsia" w:hAnsiTheme="minorEastAsia" w:eastAsiaTheme="minorEastAsia"/>
          <w:color w:val="auto"/>
        </w:rPr>
        <w:t>期满足竞争性磋商文件要求、方案合理可行、磋商报价合理低价。</w:t>
      </w:r>
    </w:p>
    <w:p w14:paraId="12EF1D5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3.禁止不正当竞争。</w:t>
      </w:r>
    </w:p>
    <w:p w14:paraId="0C6E53CC">
      <w:pPr>
        <w:spacing w:line="360" w:lineRule="auto"/>
        <w:outlineLvl w:val="1"/>
        <w:rPr>
          <w:rFonts w:hint="eastAsia" w:hAnsi="宋体"/>
          <w:b/>
          <w:color w:val="auto"/>
          <w:szCs w:val="24"/>
        </w:rPr>
      </w:pPr>
      <w:r>
        <w:rPr>
          <w:rFonts w:hint="eastAsia" w:hAnsi="宋体"/>
          <w:b/>
          <w:color w:val="auto"/>
          <w:szCs w:val="24"/>
        </w:rPr>
        <w:t>三、评审程序</w:t>
      </w:r>
    </w:p>
    <w:p w14:paraId="7F9170A1">
      <w:pPr>
        <w:pStyle w:val="37"/>
        <w:spacing w:line="460" w:lineRule="exact"/>
        <w:ind w:left="0" w:leftChars="0" w:firstLine="496" w:firstLineChars="200"/>
        <w:rPr>
          <w:rFonts w:hint="eastAsia"/>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099AC12F">
      <w:pPr>
        <w:spacing w:line="360" w:lineRule="auto"/>
        <w:ind w:firstLine="482" w:firstLineChars="200"/>
        <w:outlineLvl w:val="2"/>
        <w:rPr>
          <w:rFonts w:hint="eastAsia" w:hAnsi="宋体"/>
          <w:b/>
          <w:bCs/>
          <w:color w:val="auto"/>
          <w:szCs w:val="24"/>
        </w:rPr>
      </w:pPr>
      <w:r>
        <w:rPr>
          <w:rFonts w:hint="eastAsia" w:hAnsi="宋体"/>
          <w:b/>
          <w:bCs/>
          <w:color w:val="auto"/>
          <w:szCs w:val="24"/>
        </w:rPr>
        <w:t>1.对磋商响应文件的初审</w:t>
      </w:r>
    </w:p>
    <w:p w14:paraId="10F1E2BF">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 2.1.1 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2A94757B">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 2.1.2 项规定的评审标准对磋商响应文件进行符合性评审。有一项不符合评审标准的，将被视为未实质性响应磋商文件，其磋商响应文件将按无效文件处理。</w:t>
      </w:r>
    </w:p>
    <w:p w14:paraId="1C6BBD16">
      <w:pPr>
        <w:spacing w:line="460" w:lineRule="exact"/>
        <w:ind w:firstLine="482" w:firstLineChars="200"/>
        <w:rPr>
          <w:rFonts w:hint="eastAsia"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6C41C0D1">
      <w:pPr>
        <w:spacing w:line="360" w:lineRule="auto"/>
        <w:ind w:firstLine="482" w:firstLineChars="200"/>
        <w:outlineLvl w:val="2"/>
        <w:rPr>
          <w:rFonts w:hint="eastAsia" w:hAnsi="宋体"/>
          <w:b/>
          <w:bCs/>
          <w:color w:val="auto"/>
          <w:szCs w:val="24"/>
        </w:rPr>
      </w:pPr>
      <w:r>
        <w:rPr>
          <w:rFonts w:hint="eastAsia" w:hAnsi="宋体"/>
          <w:b/>
          <w:bCs/>
          <w:color w:val="auto"/>
          <w:szCs w:val="24"/>
        </w:rPr>
        <w:t>2.磋商响应文件的澄清</w:t>
      </w:r>
    </w:p>
    <w:p w14:paraId="318F0B3C">
      <w:pPr>
        <w:spacing w:line="460" w:lineRule="exact"/>
        <w:ind w:firstLine="496" w:firstLineChars="200"/>
        <w:rPr>
          <w:rFonts w:hint="eastAsia"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57AED9A2">
      <w:pPr>
        <w:spacing w:line="460" w:lineRule="exact"/>
        <w:ind w:firstLine="480" w:firstLineChars="200"/>
        <w:rPr>
          <w:rFonts w:hint="eastAsia"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9DFF7B6">
      <w:pPr>
        <w:spacing w:line="460" w:lineRule="exact"/>
        <w:ind w:firstLine="482" w:firstLineChars="200"/>
        <w:rPr>
          <w:rFonts w:hint="eastAsia"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502EF57B">
      <w:pPr>
        <w:spacing w:line="360" w:lineRule="auto"/>
        <w:ind w:firstLine="482" w:firstLineChars="200"/>
        <w:outlineLvl w:val="2"/>
        <w:rPr>
          <w:rFonts w:hint="eastAsia" w:hAnsi="宋体"/>
          <w:b/>
          <w:bCs/>
          <w:color w:val="auto"/>
          <w:szCs w:val="24"/>
        </w:rPr>
      </w:pPr>
      <w:r>
        <w:rPr>
          <w:rFonts w:hint="eastAsia" w:hAnsi="宋体"/>
          <w:b/>
          <w:bCs/>
          <w:color w:val="auto"/>
          <w:szCs w:val="24"/>
        </w:rPr>
        <w:t>4.磋商过程中的实质性变动</w:t>
      </w:r>
    </w:p>
    <w:p w14:paraId="348C4CE5">
      <w:pPr>
        <w:spacing w:line="360" w:lineRule="auto"/>
        <w:ind w:firstLine="480" w:firstLineChars="200"/>
        <w:rPr>
          <w:rFonts w:hint="eastAsia"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56EC589">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059CD22B">
      <w:pPr>
        <w:spacing w:line="480" w:lineRule="exact"/>
        <w:ind w:left="480"/>
        <w:outlineLvl w:val="2"/>
        <w:rPr>
          <w:rFonts w:hint="eastAsia" w:hAnsi="宋体"/>
          <w:b/>
          <w:bCs/>
          <w:color w:val="auto"/>
          <w:szCs w:val="24"/>
        </w:rPr>
      </w:pPr>
      <w:r>
        <w:rPr>
          <w:rFonts w:hint="eastAsia"/>
          <w:b/>
          <w:bCs/>
          <w:color w:val="auto"/>
          <w:szCs w:val="24"/>
        </w:rPr>
        <w:t>5.综合评审</w:t>
      </w:r>
    </w:p>
    <w:p w14:paraId="6C377457">
      <w:pPr>
        <w:spacing w:line="480" w:lineRule="exact"/>
        <w:ind w:firstLine="480" w:firstLineChars="200"/>
        <w:rPr>
          <w:rFonts w:hint="eastAsia"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26771AB4">
      <w:pPr>
        <w:spacing w:line="360" w:lineRule="auto"/>
        <w:ind w:firstLine="482" w:firstLineChars="200"/>
        <w:outlineLvl w:val="2"/>
        <w:rPr>
          <w:rFonts w:hint="eastAsia" w:hAnsi="宋体"/>
          <w:b/>
          <w:bCs/>
          <w:color w:val="auto"/>
          <w:szCs w:val="24"/>
        </w:rPr>
      </w:pPr>
      <w:r>
        <w:rPr>
          <w:rFonts w:hint="eastAsia" w:hAnsi="宋体"/>
          <w:b/>
          <w:bCs/>
          <w:color w:val="auto"/>
          <w:szCs w:val="24"/>
        </w:rPr>
        <w:t>6.推荐成交候选人</w:t>
      </w:r>
    </w:p>
    <w:p w14:paraId="424830D9">
      <w:pPr>
        <w:spacing w:line="360" w:lineRule="auto"/>
        <w:ind w:firstLine="480" w:firstLineChars="200"/>
        <w:outlineLvl w:val="1"/>
        <w:rPr>
          <w:rFonts w:hint="eastAsia" w:hAnsi="宋体"/>
          <w:color w:val="auto"/>
          <w:szCs w:val="24"/>
        </w:rPr>
      </w:pPr>
      <w:r>
        <w:rPr>
          <w:rFonts w:hint="eastAsia" w:hAnsi="宋体"/>
          <w:color w:val="auto"/>
          <w:szCs w:val="24"/>
        </w:rPr>
        <w:t>磋商小组完成评审后，向采购人提出书面评审，并推荐1-3名成交候选人，标明排列顺序。</w:t>
      </w:r>
    </w:p>
    <w:p w14:paraId="6686DD48">
      <w:pPr>
        <w:spacing w:line="360" w:lineRule="auto"/>
        <w:outlineLvl w:val="1"/>
        <w:rPr>
          <w:rFonts w:hint="eastAsia" w:hAnsi="宋体"/>
          <w:b/>
          <w:color w:val="auto"/>
          <w:szCs w:val="24"/>
        </w:rPr>
      </w:pPr>
      <w:r>
        <w:rPr>
          <w:rFonts w:hint="eastAsia" w:hAnsi="宋体"/>
          <w:b/>
          <w:color w:val="auto"/>
          <w:szCs w:val="24"/>
        </w:rPr>
        <w:t>四、磋商小组当履行下列义务</w:t>
      </w:r>
    </w:p>
    <w:p w14:paraId="5EE3F4F0">
      <w:pPr>
        <w:spacing w:line="360" w:lineRule="auto"/>
        <w:ind w:firstLine="480" w:firstLineChars="200"/>
        <w:rPr>
          <w:rFonts w:hint="eastAsia" w:hAnsi="宋体" w:cs="宋体"/>
          <w:color w:val="auto"/>
          <w:szCs w:val="24"/>
        </w:rPr>
      </w:pPr>
      <w:r>
        <w:rPr>
          <w:rFonts w:hint="eastAsia" w:hAnsi="宋体" w:cs="宋体"/>
          <w:color w:val="auto"/>
          <w:szCs w:val="24"/>
        </w:rPr>
        <w:t>1.遵纪守法，客观、公正、廉洁地履行职责；</w:t>
      </w:r>
    </w:p>
    <w:p w14:paraId="6A387699">
      <w:pPr>
        <w:spacing w:line="360" w:lineRule="auto"/>
        <w:ind w:firstLine="480" w:firstLineChars="200"/>
        <w:rPr>
          <w:rFonts w:hint="eastAsia" w:hAnsi="宋体" w:cs="宋体"/>
          <w:color w:val="auto"/>
          <w:szCs w:val="24"/>
        </w:rPr>
      </w:pPr>
      <w:r>
        <w:rPr>
          <w:rFonts w:hint="eastAsia" w:hAnsi="宋体" w:cs="宋体"/>
          <w:color w:val="auto"/>
          <w:szCs w:val="24"/>
        </w:rPr>
        <w:t>2.根据采购文件的规定独立进行评审，对个人的评审意见承担法律责任；</w:t>
      </w:r>
    </w:p>
    <w:p w14:paraId="132ABC81">
      <w:pPr>
        <w:spacing w:line="360" w:lineRule="auto"/>
        <w:ind w:firstLine="480" w:firstLineChars="200"/>
        <w:rPr>
          <w:rFonts w:hint="eastAsia" w:hAnsi="宋体" w:cs="宋体"/>
          <w:color w:val="auto"/>
          <w:szCs w:val="24"/>
        </w:rPr>
      </w:pPr>
      <w:r>
        <w:rPr>
          <w:rFonts w:hint="eastAsia" w:hAnsi="宋体" w:cs="宋体"/>
          <w:color w:val="auto"/>
          <w:szCs w:val="24"/>
        </w:rPr>
        <w:t>3.参与评审报告的起草；</w:t>
      </w:r>
    </w:p>
    <w:p w14:paraId="698E4A12">
      <w:pPr>
        <w:spacing w:line="360" w:lineRule="auto"/>
        <w:ind w:firstLine="480" w:firstLineChars="200"/>
        <w:rPr>
          <w:rFonts w:hint="eastAsia" w:hAnsi="宋体" w:cs="宋体"/>
          <w:color w:val="auto"/>
          <w:szCs w:val="24"/>
        </w:rPr>
      </w:pPr>
      <w:r>
        <w:rPr>
          <w:rFonts w:hint="eastAsia" w:hAnsi="宋体" w:cs="宋体"/>
          <w:color w:val="auto"/>
          <w:szCs w:val="24"/>
        </w:rPr>
        <w:t>4.配合采购人、采购代理机构答复供应商提出的质疑；</w:t>
      </w:r>
    </w:p>
    <w:p w14:paraId="12BC90FF">
      <w:pPr>
        <w:spacing w:line="360" w:lineRule="auto"/>
        <w:ind w:firstLine="480" w:firstLineChars="200"/>
        <w:rPr>
          <w:rFonts w:hint="eastAsia" w:hAnsi="宋体" w:cs="宋体"/>
          <w:color w:val="auto"/>
          <w:szCs w:val="24"/>
        </w:rPr>
      </w:pPr>
      <w:r>
        <w:rPr>
          <w:rFonts w:hint="eastAsia" w:hAnsi="宋体" w:cs="宋体"/>
          <w:color w:val="auto"/>
          <w:szCs w:val="24"/>
        </w:rPr>
        <w:t>5.配合财政部门的投诉处理和监督检查工作。</w:t>
      </w:r>
    </w:p>
    <w:p w14:paraId="4301F4E5">
      <w:pPr>
        <w:spacing w:line="360" w:lineRule="auto"/>
        <w:rPr>
          <w:rFonts w:hint="eastAsia" w:cs="宋体" w:asciiTheme="minorEastAsia" w:hAnsiTheme="minorEastAsia" w:eastAsiaTheme="minorEastAsia"/>
          <w:b/>
          <w:color w:val="auto"/>
          <w:szCs w:val="24"/>
        </w:rPr>
      </w:pPr>
      <w:r>
        <w:rPr>
          <w:rFonts w:hint="eastAsia" w:cs="宋体" w:asciiTheme="minorEastAsia" w:hAnsiTheme="minorEastAsia" w:eastAsiaTheme="minorEastAsia"/>
          <w:b/>
          <w:color w:val="auto"/>
          <w:szCs w:val="24"/>
        </w:rPr>
        <w:t>五、评审标准</w:t>
      </w:r>
    </w:p>
    <w:p w14:paraId="3D1CDC5E">
      <w:pPr>
        <w:tabs>
          <w:tab w:val="left" w:pos="0"/>
        </w:tabs>
        <w:spacing w:line="360" w:lineRule="auto"/>
        <w:ind w:firstLine="472" w:firstLineChars="196"/>
        <w:rPr>
          <w:rFonts w:hint="eastAsia" w:cs="宋体" w:asciiTheme="minorEastAsia" w:hAnsiTheme="minorEastAsia" w:eastAsiaTheme="minorEastAsia"/>
          <w:b/>
          <w:color w:val="auto"/>
        </w:rPr>
      </w:pPr>
      <w:r>
        <w:rPr>
          <w:rFonts w:hint="eastAsia" w:cs="宋体" w:asciiTheme="minorEastAsia" w:hAnsiTheme="minorEastAsia" w:eastAsiaTheme="minorEastAsia"/>
          <w:b/>
          <w:color w:val="auto"/>
        </w:rPr>
        <w:t>1.初步评审标准</w:t>
      </w:r>
    </w:p>
    <w:p w14:paraId="173EE090">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1.1资格性审查标准：见附件1初步审查要素表；</w:t>
      </w:r>
    </w:p>
    <w:p w14:paraId="6239A2B1">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1.2符合性审查标准：见附件1初步审查要素表；</w:t>
      </w:r>
    </w:p>
    <w:p w14:paraId="58234AD9">
      <w:pPr>
        <w:tabs>
          <w:tab w:val="left" w:pos="0"/>
        </w:tabs>
        <w:spacing w:line="360" w:lineRule="auto"/>
        <w:ind w:firstLine="472" w:firstLineChars="196"/>
        <w:rPr>
          <w:rFonts w:hint="eastAsia" w:cs="宋体" w:asciiTheme="minorEastAsia" w:hAnsiTheme="minorEastAsia" w:eastAsiaTheme="minorEastAsia"/>
          <w:b/>
          <w:color w:val="auto"/>
          <w:szCs w:val="22"/>
        </w:rPr>
      </w:pPr>
      <w:r>
        <w:rPr>
          <w:rFonts w:hint="eastAsia" w:cs="宋体" w:asciiTheme="minorEastAsia" w:hAnsiTheme="minorEastAsia" w:eastAsiaTheme="minorEastAsia"/>
          <w:b/>
          <w:color w:val="auto"/>
          <w:szCs w:val="22"/>
        </w:rPr>
        <w:t>2.分值构成与评分标准</w:t>
      </w:r>
    </w:p>
    <w:p w14:paraId="5CFB4BE9">
      <w:pPr>
        <w:tabs>
          <w:tab w:val="left" w:pos="0"/>
        </w:tabs>
        <w:spacing w:line="360" w:lineRule="auto"/>
        <w:ind w:firstLine="470" w:firstLineChars="196"/>
        <w:rPr>
          <w:rFonts w:hint="eastAsia" w:cs="宋体" w:asciiTheme="minorEastAsia" w:hAnsiTheme="minorEastAsia" w:eastAsiaTheme="minorEastAsia"/>
          <w:b/>
          <w:bCs/>
          <w:color w:val="auto"/>
          <w:spacing w:val="4"/>
          <w:szCs w:val="24"/>
        </w:rPr>
      </w:pPr>
      <w:r>
        <w:rPr>
          <w:rFonts w:hint="eastAsia" w:cs="宋体" w:asciiTheme="minorEastAsia" w:hAnsiTheme="minorEastAsia" w:eastAsiaTheme="minorEastAsia"/>
          <w:bCs/>
          <w:color w:val="auto"/>
          <w:szCs w:val="22"/>
        </w:rPr>
        <w:t>2.1分值构成：见附件2评标因素及权重分值表；</w:t>
      </w:r>
    </w:p>
    <w:p w14:paraId="67135529">
      <w:pPr>
        <w:pStyle w:val="19"/>
        <w:widowControl w:val="0"/>
        <w:spacing w:line="360" w:lineRule="auto"/>
        <w:ind w:firstLine="0" w:firstLineChars="0"/>
        <w:outlineLvl w:val="1"/>
        <w:rPr>
          <w:rFonts w:hint="eastAsia" w:hAnsi="宋体"/>
          <w:b/>
          <w:bCs/>
          <w:color w:val="auto"/>
          <w:spacing w:val="4"/>
          <w:sz w:val="24"/>
          <w:szCs w:val="24"/>
        </w:rPr>
      </w:pPr>
      <w:r>
        <w:rPr>
          <w:rFonts w:hint="eastAsia" w:ascii="宋体" w:hAnsi="宋体"/>
          <w:b/>
          <w:color w:val="auto"/>
          <w:sz w:val="24"/>
          <w:szCs w:val="24"/>
        </w:rPr>
        <w:t>六、</w:t>
      </w:r>
      <w:r>
        <w:rPr>
          <w:rFonts w:hint="eastAsia" w:hAnsi="宋体"/>
          <w:b/>
          <w:bCs/>
          <w:color w:val="auto"/>
          <w:spacing w:val="4"/>
          <w:sz w:val="24"/>
          <w:szCs w:val="24"/>
        </w:rPr>
        <w:t>无效响应文件</w:t>
      </w:r>
    </w:p>
    <w:p w14:paraId="6BB6ED85">
      <w:pPr>
        <w:spacing w:line="360" w:lineRule="auto"/>
        <w:ind w:firstLine="482" w:firstLineChars="200"/>
        <w:rPr>
          <w:rFonts w:hint="eastAsia"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63C2E92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47781F84">
      <w:pPr>
        <w:kinsoku w:val="0"/>
        <w:spacing w:line="360" w:lineRule="auto"/>
        <w:ind w:firstLine="480" w:firstLineChars="200"/>
        <w:rPr>
          <w:rFonts w:hint="eastAsia" w:hAnsi="宋体" w:cs="宋体"/>
          <w:color w:val="auto"/>
          <w:spacing w:val="-6"/>
        </w:rPr>
      </w:pPr>
      <w:r>
        <w:rPr>
          <w:rFonts w:hint="eastAsia" w:hAnsi="宋体" w:cs="宋体"/>
          <w:color w:val="auto"/>
        </w:rPr>
        <w:t>2.竞争性磋商响应文件未按竞争性磋商文件要求密封、签署、盖章的；</w:t>
      </w:r>
    </w:p>
    <w:p w14:paraId="665DDF52">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3.供应商未按竞争性磋商文件要求提交磋商保证金或保函的；</w:t>
      </w:r>
    </w:p>
    <w:p w14:paraId="3A4D3AD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4.资格证明文件不全的或无效的，或不符合国家规定的；</w:t>
      </w:r>
    </w:p>
    <w:p w14:paraId="3FD7DD3E">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574F6CC3">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1D0C5B7E">
      <w:pPr>
        <w:spacing w:line="360" w:lineRule="auto"/>
        <w:ind w:firstLine="480" w:firstLineChars="200"/>
        <w:rPr>
          <w:rFonts w:hint="eastAsia" w:hAnsi="宋体" w:cs="宋体"/>
          <w:color w:val="auto"/>
          <w:szCs w:val="24"/>
        </w:rPr>
      </w:pPr>
      <w:r>
        <w:rPr>
          <w:rFonts w:hint="eastAsia" w:hAnsi="宋体" w:cs="宋体"/>
          <w:color w:val="auto"/>
          <w:szCs w:val="24"/>
        </w:rPr>
        <w:t>7.磋商总报价超过竞争性磋商文件公布的采购预算的或最高限价的。</w:t>
      </w:r>
    </w:p>
    <w:p w14:paraId="7E1EC4C4">
      <w:pPr>
        <w:spacing w:line="360" w:lineRule="auto"/>
        <w:ind w:firstLine="480" w:firstLineChars="200"/>
        <w:rPr>
          <w:rFonts w:hint="eastAsia" w:hAnsi="宋体" w:cs="宋体"/>
          <w:color w:val="auto"/>
        </w:rPr>
      </w:pPr>
      <w:r>
        <w:rPr>
          <w:rFonts w:hint="eastAsia" w:hAnsi="宋体" w:cs="宋体"/>
          <w:color w:val="auto"/>
          <w:szCs w:val="24"/>
        </w:rPr>
        <w:t>8.磋商响应文件含有采购人不能接受的附加条件的；</w:t>
      </w:r>
    </w:p>
    <w:p w14:paraId="7D6F84CA">
      <w:pPr>
        <w:spacing w:line="360" w:lineRule="auto"/>
        <w:ind w:firstLine="480" w:firstLineChars="200"/>
        <w:rPr>
          <w:rFonts w:hint="eastAsia" w:hAnsi="宋体"/>
          <w:b/>
          <w:color w:val="auto"/>
          <w:szCs w:val="24"/>
        </w:rPr>
      </w:pPr>
      <w:r>
        <w:rPr>
          <w:rFonts w:hint="eastAsia" w:hAnsi="宋体" w:cs="宋体"/>
          <w:color w:val="auto"/>
          <w:szCs w:val="24"/>
        </w:rPr>
        <w:t>9.法律、法规规定的其他无效情形。</w:t>
      </w:r>
    </w:p>
    <w:p w14:paraId="3D9923B5">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auto"/>
        <w:rPr>
          <w:rFonts w:hAnsi="宋体" w:cs="宋体"/>
          <w:color w:val="auto"/>
          <w:szCs w:val="24"/>
        </w:rPr>
      </w:pPr>
      <w:r>
        <w:rPr>
          <w:rFonts w:hint="eastAsia" w:hAnsi="宋体" w:cs="宋体"/>
          <w:b/>
          <w:bCs/>
          <w:color w:val="auto"/>
          <w:szCs w:val="24"/>
        </w:rPr>
        <w:t>（2）供应商有下列情形之一的，视为供应商串通磋商，其磋商无效：</w:t>
      </w:r>
    </w:p>
    <w:p w14:paraId="4C8FEB61">
      <w:pPr>
        <w:keepNext w:val="0"/>
        <w:keepLines w:val="0"/>
        <w:pageBreakBefore w:val="0"/>
        <w:widowControl w:val="0"/>
        <w:tabs>
          <w:tab w:val="left" w:pos="1260"/>
        </w:tabs>
        <w:kinsoku/>
        <w:overflowPunct/>
        <w:autoSpaceDE/>
        <w:autoSpaceDN/>
        <w:bidi w:val="0"/>
        <w:adjustRightInd/>
        <w:snapToGrid/>
        <w:spacing w:line="520" w:lineRule="exact"/>
        <w:ind w:firstLine="480" w:firstLineChars="200"/>
        <w:textAlignment w:val="auto"/>
        <w:rPr>
          <w:rFonts w:hAnsi="宋体" w:cs="宋体"/>
          <w:color w:val="auto"/>
          <w:spacing w:val="-6"/>
        </w:rPr>
      </w:pPr>
      <w:r>
        <w:rPr>
          <w:rFonts w:hint="eastAsia" w:hAnsi="宋体"/>
          <w:color w:val="auto"/>
        </w:rPr>
        <w:t>1</w:t>
      </w:r>
      <w:r>
        <w:rPr>
          <w:rFonts w:hint="eastAsia" w:hAnsi="宋体" w:cs="宋体"/>
          <w:color w:val="auto"/>
          <w:spacing w:val="-6"/>
        </w:rPr>
        <w:t>.不同供应商的响应文件由同一单位或者个人编制；</w:t>
      </w:r>
    </w:p>
    <w:p w14:paraId="16C5584B">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2.不同供应商委托同一单位或者个人办理磋商事宜；</w:t>
      </w:r>
    </w:p>
    <w:p w14:paraId="60D90899">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3.不同供应商的响应文件载明的项目管理成员或者联系人员为同一人；</w:t>
      </w:r>
    </w:p>
    <w:p w14:paraId="004DE27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4.不同供应商的响应文件异常一致或者磋商报价呈规律性差异；</w:t>
      </w:r>
    </w:p>
    <w:p w14:paraId="431B07DA">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5.不同供应商的响应文件相互混装；</w:t>
      </w:r>
    </w:p>
    <w:p w14:paraId="4EE18FC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6.不同供应商的磋商保证金从同一单位或者个人的账户转出；</w:t>
      </w:r>
    </w:p>
    <w:p w14:paraId="459A32B7">
      <w:pPr>
        <w:keepNext w:val="0"/>
        <w:keepLines w:val="0"/>
        <w:pageBreakBefore w:val="0"/>
        <w:widowControl w:val="0"/>
        <w:kinsoku/>
        <w:overflowPunct/>
        <w:autoSpaceDE/>
        <w:autoSpaceDN/>
        <w:bidi w:val="0"/>
        <w:adjustRightInd/>
        <w:snapToGrid/>
        <w:spacing w:line="520" w:lineRule="exact"/>
        <w:ind w:firstLine="456" w:firstLineChars="200"/>
        <w:jc w:val="left"/>
        <w:textAlignment w:val="auto"/>
        <w:rPr>
          <w:rFonts w:hint="eastAsia" w:hAnsi="宋体"/>
          <w:b/>
          <w:color w:val="auto"/>
          <w:szCs w:val="24"/>
        </w:rPr>
      </w:pPr>
      <w:r>
        <w:rPr>
          <w:rFonts w:hint="eastAsia" w:hAnsi="宋体" w:cs="宋体"/>
          <w:color w:val="auto"/>
          <w:spacing w:val="-6"/>
        </w:rPr>
        <w:t>7.不同供应商的单位负责人为同一人或者存在控股、管理关系的不同单位，参与同一“包/标段”或者未划分“包/标段”的同一磋商项目。</w:t>
      </w:r>
    </w:p>
    <w:p w14:paraId="3A4647AC">
      <w:pPr>
        <w:spacing w:line="460" w:lineRule="exact"/>
        <w:jc w:val="left"/>
        <w:rPr>
          <w:rFonts w:hint="eastAsia" w:hAnsi="宋体"/>
          <w:b/>
          <w:color w:val="auto"/>
          <w:szCs w:val="24"/>
        </w:rPr>
      </w:pPr>
      <w:r>
        <w:rPr>
          <w:rFonts w:hint="eastAsia" w:hAnsi="宋体"/>
          <w:b/>
          <w:color w:val="auto"/>
          <w:szCs w:val="24"/>
        </w:rPr>
        <w:t>七</w:t>
      </w:r>
      <w:r>
        <w:rPr>
          <w:rFonts w:hAnsi="宋体"/>
          <w:b/>
          <w:color w:val="auto"/>
          <w:szCs w:val="24"/>
        </w:rPr>
        <w:t>、政策性扣减</w:t>
      </w:r>
    </w:p>
    <w:p w14:paraId="353868ED">
      <w:pPr>
        <w:spacing w:line="460" w:lineRule="exact"/>
        <w:ind w:firstLine="482" w:firstLineChars="200"/>
        <w:jc w:val="left"/>
        <w:rPr>
          <w:rFonts w:hint="eastAsia" w:hAnsi="宋体"/>
          <w:b/>
          <w:bCs/>
          <w:color w:val="auto"/>
          <w:szCs w:val="24"/>
        </w:rPr>
      </w:pPr>
      <w:r>
        <w:rPr>
          <w:rFonts w:hint="eastAsia" w:hAnsi="宋体"/>
          <w:b/>
          <w:bCs/>
          <w:color w:val="auto"/>
          <w:szCs w:val="24"/>
        </w:rPr>
        <w:t>1.</w:t>
      </w:r>
      <w:r>
        <w:rPr>
          <w:rFonts w:hAnsi="宋体"/>
          <w:b/>
          <w:bCs/>
          <w:color w:val="auto"/>
          <w:szCs w:val="24"/>
        </w:rPr>
        <w:t>政策性扣减范围</w:t>
      </w:r>
    </w:p>
    <w:p w14:paraId="501E24F6">
      <w:pPr>
        <w:spacing w:line="460" w:lineRule="exact"/>
        <w:ind w:firstLine="480" w:firstLineChars="200"/>
        <w:jc w:val="left"/>
        <w:rPr>
          <w:rFonts w:hint="eastAsia"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2F7CDB8B">
      <w:pPr>
        <w:spacing w:line="360" w:lineRule="auto"/>
        <w:ind w:firstLine="480" w:firstLineChars="200"/>
        <w:rPr>
          <w:rFonts w:hint="eastAsia"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63FF25BB">
      <w:pPr>
        <w:spacing w:line="360" w:lineRule="auto"/>
        <w:ind w:firstLine="480" w:firstLineChars="200"/>
        <w:rPr>
          <w:rFonts w:hint="eastAsia"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14:paraId="4E5766A7">
      <w:pPr>
        <w:spacing w:line="360" w:lineRule="auto"/>
        <w:ind w:firstLine="480" w:firstLineChars="200"/>
        <w:rPr>
          <w:rFonts w:hint="eastAsia"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0A09E7D8">
      <w:pPr>
        <w:spacing w:line="360" w:lineRule="auto"/>
        <w:ind w:firstLine="480" w:firstLineChars="200"/>
        <w:rPr>
          <w:rFonts w:hint="eastAsia"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390FEE69">
      <w:pPr>
        <w:spacing w:line="460" w:lineRule="exact"/>
        <w:ind w:firstLine="480" w:firstLineChars="200"/>
        <w:jc w:val="left"/>
        <w:rPr>
          <w:rFonts w:hint="eastAsia"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3339FAAD">
      <w:pPr>
        <w:spacing w:line="460" w:lineRule="exact"/>
        <w:ind w:firstLine="480" w:firstLineChars="200"/>
        <w:rPr>
          <w:rFonts w:hint="eastAsia"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52529218">
      <w:pPr>
        <w:spacing w:line="460" w:lineRule="exact"/>
        <w:ind w:firstLine="480" w:firstLineChars="200"/>
        <w:rPr>
          <w:rFonts w:hint="eastAsia"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44BB74FD">
      <w:pPr>
        <w:spacing w:line="460" w:lineRule="exact"/>
        <w:ind w:firstLine="480" w:firstLineChars="200"/>
        <w:rPr>
          <w:rFonts w:hint="eastAsia" w:hAnsi="宋体"/>
          <w:color w:val="auto"/>
          <w:szCs w:val="24"/>
        </w:rPr>
      </w:pPr>
      <w:r>
        <w:rPr>
          <w:rFonts w:hint="eastAsia" w:hAnsi="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683F8AE">
      <w:pPr>
        <w:spacing w:line="460" w:lineRule="exact"/>
        <w:ind w:firstLine="480" w:firstLineChars="200"/>
        <w:rPr>
          <w:rFonts w:hint="eastAsia"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6FE82531">
      <w:pPr>
        <w:spacing w:line="460" w:lineRule="exact"/>
        <w:ind w:firstLine="480" w:firstLineChars="200"/>
        <w:rPr>
          <w:rFonts w:hint="eastAsia"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37E7BDEA">
      <w:pPr>
        <w:spacing w:line="460" w:lineRule="exact"/>
        <w:ind w:firstLine="482" w:firstLineChars="200"/>
        <w:jc w:val="left"/>
        <w:rPr>
          <w:rFonts w:hint="eastAsia"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506D9040">
      <w:pPr>
        <w:spacing w:line="360" w:lineRule="auto"/>
        <w:ind w:firstLine="480" w:firstLineChars="200"/>
        <w:rPr>
          <w:rFonts w:hint="eastAsia"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符合条件的小微企业报价给予10%的扣除。</w:t>
      </w:r>
    </w:p>
    <w:p w14:paraId="1643C3B7">
      <w:pPr>
        <w:spacing w:line="360" w:lineRule="auto"/>
        <w:ind w:firstLine="480" w:firstLineChars="200"/>
        <w:rPr>
          <w:rFonts w:hint="eastAsia"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40B7FC80">
      <w:pPr>
        <w:spacing w:line="360" w:lineRule="auto"/>
        <w:ind w:firstLine="480" w:firstLineChars="200"/>
        <w:jc w:val="left"/>
        <w:rPr>
          <w:rFonts w:hint="eastAsia"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6D5E9D1A">
      <w:pPr>
        <w:spacing w:line="460" w:lineRule="exact"/>
        <w:ind w:firstLine="480" w:firstLineChars="200"/>
        <w:rPr>
          <w:rFonts w:hint="eastAsia"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61BDF025">
      <w:pPr>
        <w:spacing w:line="460" w:lineRule="exact"/>
        <w:ind w:left="480" w:leftChars="200"/>
        <w:jc w:val="left"/>
        <w:rPr>
          <w:rFonts w:hint="eastAsia" w:hAnsi="宋体" w:cs="宋体"/>
          <w:b/>
          <w:bCs/>
          <w:color w:val="auto"/>
          <w:szCs w:val="24"/>
        </w:rPr>
      </w:pPr>
      <w:r>
        <w:rPr>
          <w:rFonts w:hint="eastAsia" w:hAnsi="宋体" w:cs="宋体"/>
          <w:b/>
          <w:bCs/>
          <w:color w:val="auto"/>
          <w:szCs w:val="24"/>
        </w:rPr>
        <w:t>3.成交价格=成交供应商的有效磋商报价。</w:t>
      </w:r>
    </w:p>
    <w:p w14:paraId="4EB2A577">
      <w:pPr>
        <w:pStyle w:val="37"/>
        <w:spacing w:line="460" w:lineRule="exact"/>
        <w:ind w:left="0" w:leftChars="0" w:firstLine="0" w:firstLineChars="0"/>
        <w:rPr>
          <w:rFonts w:hint="eastAsia"/>
          <w:b/>
          <w:color w:val="auto"/>
          <w:sz w:val="24"/>
          <w:szCs w:val="24"/>
        </w:rPr>
      </w:pPr>
      <w:r>
        <w:rPr>
          <w:rFonts w:hint="eastAsia"/>
          <w:b/>
          <w:color w:val="auto"/>
          <w:sz w:val="24"/>
          <w:szCs w:val="24"/>
        </w:rPr>
        <w:t>八、成交：</w:t>
      </w:r>
    </w:p>
    <w:p w14:paraId="3682A0E5">
      <w:pPr>
        <w:spacing w:line="460" w:lineRule="exact"/>
        <w:ind w:firstLine="496" w:firstLineChars="200"/>
        <w:rPr>
          <w:rFonts w:hint="eastAsia"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4C6342CA">
      <w:pPr>
        <w:spacing w:line="460" w:lineRule="exact"/>
        <w:ind w:firstLine="496" w:firstLineChars="200"/>
        <w:rPr>
          <w:rFonts w:hint="eastAsia"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.采购人根据磋商结果报告中推荐的成交候选人确定成交供应商，以复函通知采购代理机构。</w:t>
      </w:r>
    </w:p>
    <w:p w14:paraId="170611CF">
      <w:pPr>
        <w:spacing w:line="460" w:lineRule="exact"/>
        <w:rPr>
          <w:rFonts w:hint="eastAsia" w:hAnsi="宋体"/>
          <w:b/>
          <w:bCs/>
          <w:color w:val="auto"/>
          <w:spacing w:val="4"/>
          <w:kern w:val="2"/>
          <w:szCs w:val="24"/>
        </w:rPr>
      </w:pPr>
      <w:r>
        <w:rPr>
          <w:rFonts w:hint="eastAsia" w:ascii="Arial" w:hAnsi="Arial" w:cs="Verdana"/>
          <w:b/>
          <w:color w:val="auto"/>
          <w:szCs w:val="24"/>
        </w:rPr>
        <w:t>九、</w:t>
      </w:r>
      <w:r>
        <w:rPr>
          <w:rFonts w:hint="eastAsia" w:hAnsi="宋体"/>
          <w:b/>
          <w:bCs/>
          <w:color w:val="auto"/>
          <w:spacing w:val="4"/>
          <w:kern w:val="2"/>
          <w:szCs w:val="24"/>
        </w:rPr>
        <w:t>特殊情况的处理</w:t>
      </w:r>
    </w:p>
    <w:p w14:paraId="5EE5DE2E">
      <w:pPr>
        <w:spacing w:line="500" w:lineRule="exact"/>
        <w:ind w:firstLine="480" w:firstLineChars="200"/>
        <w:rPr>
          <w:rFonts w:hint="eastAsia" w:hAnsi="宋体"/>
          <w:color w:val="auto"/>
          <w:szCs w:val="24"/>
        </w:rPr>
      </w:pPr>
      <w:r>
        <w:rPr>
          <w:rFonts w:hint="eastAsia" w:hAnsi="宋体"/>
          <w:color w:val="auto"/>
          <w:szCs w:val="24"/>
        </w:rPr>
        <w:t>1.计算错误将按以下方法更正：</w:t>
      </w:r>
    </w:p>
    <w:p w14:paraId="33897C74">
      <w:pPr>
        <w:spacing w:line="500" w:lineRule="exact"/>
        <w:ind w:firstLine="480" w:firstLineChars="200"/>
        <w:rPr>
          <w:rFonts w:hint="eastAsia"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C783DA4">
      <w:pPr>
        <w:spacing w:line="500" w:lineRule="exact"/>
        <w:ind w:firstLine="480" w:firstLineChars="200"/>
        <w:rPr>
          <w:rFonts w:hint="eastAsia" w:hAnsi="宋体"/>
          <w:color w:val="auto"/>
          <w:szCs w:val="24"/>
        </w:rPr>
      </w:pPr>
      <w:r>
        <w:rPr>
          <w:rFonts w:hint="eastAsia" w:hAnsi="宋体"/>
          <w:color w:val="auto"/>
          <w:szCs w:val="24"/>
        </w:rPr>
        <w:t>1.2磋商响应文件的大写金额和小写金额不一致的，以大写金额为准；</w:t>
      </w:r>
    </w:p>
    <w:p w14:paraId="6BE18BB3">
      <w:pPr>
        <w:spacing w:line="500" w:lineRule="exact"/>
        <w:ind w:firstLine="480" w:firstLineChars="200"/>
        <w:rPr>
          <w:rFonts w:hint="eastAsia" w:hAnsi="宋体"/>
          <w:color w:val="auto"/>
          <w:szCs w:val="24"/>
        </w:rPr>
      </w:pPr>
      <w:r>
        <w:rPr>
          <w:rFonts w:hint="eastAsia" w:hAnsi="宋体"/>
          <w:color w:val="auto"/>
          <w:szCs w:val="24"/>
        </w:rPr>
        <w:t>1.3单价金额小数点或者百分比有明显错位的，以单独密封的报价一览表的总价为准，并修改单价；</w:t>
      </w:r>
    </w:p>
    <w:p w14:paraId="46B94B09">
      <w:pPr>
        <w:spacing w:line="500" w:lineRule="exact"/>
        <w:ind w:firstLine="480" w:firstLineChars="200"/>
        <w:rPr>
          <w:rFonts w:hint="eastAsia" w:hAnsi="宋体"/>
          <w:color w:val="auto"/>
          <w:szCs w:val="24"/>
        </w:rPr>
      </w:pPr>
      <w:r>
        <w:rPr>
          <w:rFonts w:hint="eastAsia" w:hAnsi="宋体"/>
          <w:color w:val="auto"/>
          <w:szCs w:val="24"/>
        </w:rPr>
        <w:t>1.4总价金额与按单价汇总金额不一致的，以单价金额计算结果为准。</w:t>
      </w:r>
    </w:p>
    <w:p w14:paraId="4D807F98">
      <w:pPr>
        <w:spacing w:line="500" w:lineRule="exact"/>
        <w:ind w:firstLine="480" w:firstLineChars="200"/>
        <w:rPr>
          <w:rFonts w:hint="eastAsia"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5ABD690">
      <w:pPr>
        <w:spacing w:line="360" w:lineRule="auto"/>
        <w:ind w:firstLine="480" w:firstLineChars="200"/>
        <w:rPr>
          <w:rFonts w:hint="eastAsia"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3C53452E">
      <w:pPr>
        <w:spacing w:line="360" w:lineRule="auto"/>
        <w:ind w:firstLine="480" w:firstLineChars="200"/>
        <w:rPr>
          <w:rFonts w:hint="eastAsia"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191BAA5">
      <w:pPr>
        <w:spacing w:line="460" w:lineRule="exact"/>
        <w:ind w:firstLine="496" w:firstLineChars="200"/>
        <w:rPr>
          <w:rFonts w:hint="eastAsia"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2EB229FA">
      <w:pPr>
        <w:pStyle w:val="18"/>
        <w:spacing w:line="48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4013417">
      <w:pPr>
        <w:pStyle w:val="18"/>
        <w:jc w:val="center"/>
        <w:rPr>
          <w:rFonts w:hint="eastAsia"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165"/>
        <w:gridCol w:w="6423"/>
      </w:tblGrid>
      <w:tr w14:paraId="3856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3D3808C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32" w:type="dxa"/>
            <w:gridSpan w:val="2"/>
            <w:vAlign w:val="center"/>
          </w:tcPr>
          <w:p w14:paraId="29B5C3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423" w:type="dxa"/>
            <w:vAlign w:val="center"/>
          </w:tcPr>
          <w:p w14:paraId="3D27BBA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097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75D41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2.1.1</w:t>
            </w:r>
          </w:p>
        </w:tc>
        <w:tc>
          <w:tcPr>
            <w:tcW w:w="600" w:type="dxa"/>
            <w:vAlign w:val="center"/>
          </w:tcPr>
          <w:p w14:paraId="7FA3D2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资格评审</w:t>
            </w:r>
          </w:p>
          <w:p w14:paraId="4ACF8BE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标准</w:t>
            </w:r>
          </w:p>
        </w:tc>
        <w:tc>
          <w:tcPr>
            <w:tcW w:w="1732" w:type="dxa"/>
            <w:gridSpan w:val="2"/>
            <w:vAlign w:val="center"/>
          </w:tcPr>
          <w:p w14:paraId="173642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资格条件</w:t>
            </w:r>
          </w:p>
        </w:tc>
        <w:tc>
          <w:tcPr>
            <w:tcW w:w="6423" w:type="dxa"/>
            <w:vAlign w:val="center"/>
          </w:tcPr>
          <w:p w14:paraId="2A73A8C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（1）具有独立承担民事责任的法人、其他组织或自然人，并出具合法有效的营业执照或事业单位法人证书等国家规定的相关证明，自然人参与的提供其身份证明。</w:t>
            </w:r>
          </w:p>
          <w:p w14:paraId="43F2F6D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法定代表人授权书（附法定代表人、被授权人身份证复印件，被授权人需提供在本单位近三个月任意一个月的社保缴纳证明），法定代表人直接参加磋商，须提供法定代表人身份证明及身份证复印件。</w:t>
            </w:r>
          </w:p>
          <w:p w14:paraId="39CCB06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39283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（4）社会保障资金缴纳证明：提供磋商截止日前六个月内任意一个月的社保资金交纳证明，依法不需要缴纳社保资金的单位提供相关证明材料；</w:t>
            </w:r>
          </w:p>
          <w:p w14:paraId="4BA59BF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（5）税收缴纳证明：提供磋商截止日前六个月内任意一个月的纳税证明或完税证明（增值税、印花税、城市维护建设费、企业所得税等一种或多种税种），依法免税的单位提供相关证明材料。</w:t>
            </w:r>
          </w:p>
          <w:p w14:paraId="45E7A0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（6）未在“信用中国”网站（www.creditchina.gov.cn）和“中国政府采购网”（ccgp.gov.cn）列入</w:t>
            </w:r>
            <w:r>
              <w:rPr>
                <w:rFonts w:hint="eastAsia" w:ascii="宋体" w:hAnsi="宋体" w:eastAsia="宋体" w:cs="宋体"/>
                <w:color w:val="auto"/>
                <w:sz w:val="24"/>
                <w:szCs w:val="24"/>
                <w:lang w:val="en-US" w:eastAsia="zh-CN"/>
              </w:rPr>
              <w:t>严重失信主体</w:t>
            </w:r>
            <w:r>
              <w:rPr>
                <w:rFonts w:hint="eastAsia" w:ascii="宋体" w:hAnsi="宋体" w:eastAsia="宋体" w:cs="宋体"/>
                <w:color w:val="auto"/>
                <w:sz w:val="24"/>
                <w:szCs w:val="24"/>
              </w:rPr>
              <w:t>、重大税收违法案件当事人名单、政府采购严重违法失信行为记录名单。</w:t>
            </w:r>
          </w:p>
          <w:p w14:paraId="7748ED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供应商应具备良好的商业信誉，提供参加政府采购活动前3年内在经营活动中没有重大违法记录的书面声明</w:t>
            </w:r>
            <w:r>
              <w:rPr>
                <w:rFonts w:hint="eastAsia" w:ascii="宋体" w:hAnsi="宋体" w:eastAsia="宋体" w:cs="宋体"/>
                <w:color w:val="auto"/>
                <w:sz w:val="24"/>
                <w:szCs w:val="24"/>
              </w:rPr>
              <w:t>。</w:t>
            </w:r>
          </w:p>
          <w:p w14:paraId="7C24062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）具备履行合同所必需的设备和专业技术能力的证明材料(由供应商根据项目需求提供说明材料或者承诺)</w:t>
            </w:r>
            <w:r>
              <w:rPr>
                <w:rFonts w:hint="eastAsia" w:ascii="宋体" w:hAnsi="宋体" w:eastAsia="宋体" w:cs="宋体"/>
                <w:color w:val="auto"/>
                <w:sz w:val="24"/>
                <w:szCs w:val="24"/>
                <w:lang w:eastAsia="zh-CN"/>
              </w:rPr>
              <w:t>。</w:t>
            </w:r>
          </w:p>
          <w:p w14:paraId="5CC9767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供应商为生产厂家的需提供《食品生产许可证》，供应商为代理商的需提供《食品经营许可证》</w:t>
            </w:r>
            <w:r>
              <w:rPr>
                <w:rFonts w:hint="eastAsia" w:asciiTheme="minorEastAsia" w:hAnsiTheme="minorEastAsia"/>
                <w:color w:val="auto"/>
                <w:sz w:val="24"/>
                <w:szCs w:val="24"/>
                <w:lang w:eastAsia="zh-CN"/>
              </w:rPr>
              <w:t>或《预包装食品</w:t>
            </w:r>
            <w:r>
              <w:rPr>
                <w:rFonts w:hint="eastAsia" w:asciiTheme="minorEastAsia" w:hAnsiTheme="minorEastAsia"/>
                <w:color w:val="auto"/>
                <w:sz w:val="24"/>
                <w:szCs w:val="24"/>
                <w:lang w:val="en-US" w:eastAsia="zh-CN"/>
              </w:rPr>
              <w:t>经营者</w:t>
            </w:r>
            <w:r>
              <w:rPr>
                <w:rFonts w:hint="eastAsia" w:asciiTheme="minorEastAsia" w:hAnsiTheme="minorEastAsia"/>
                <w:color w:val="auto"/>
                <w:sz w:val="24"/>
                <w:szCs w:val="24"/>
                <w:lang w:eastAsia="zh-CN"/>
              </w:rPr>
              <w:t>备案表》</w:t>
            </w:r>
            <w:r>
              <w:rPr>
                <w:rFonts w:hint="eastAsia" w:ascii="宋体" w:hAnsi="宋体" w:eastAsia="宋体" w:cs="宋体"/>
                <w:color w:val="auto"/>
                <w:sz w:val="24"/>
                <w:szCs w:val="24"/>
              </w:rPr>
              <w:t>。</w:t>
            </w:r>
          </w:p>
          <w:p w14:paraId="1761EFE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本项目不接受联合体磋商。</w:t>
            </w:r>
          </w:p>
        </w:tc>
      </w:tr>
      <w:tr w14:paraId="0B2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45C75567">
            <w:pPr>
              <w:pStyle w:val="1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r>
              <w:rPr>
                <w:rFonts w:hint="eastAsia" w:ascii="宋体" w:hAnsi="宋体" w:eastAsia="宋体" w:cs="宋体"/>
                <w:b/>
                <w:bCs/>
                <w:color w:val="auto"/>
                <w:sz w:val="24"/>
                <w:szCs w:val="24"/>
              </w:rPr>
              <w:t>以上为必备资格要求（信用中国、中国政府采购网查询结果可不提供，由代理机构进行查询并留存），缺一项或某项达不到要求，按无效磋商处理。</w:t>
            </w:r>
          </w:p>
        </w:tc>
      </w:tr>
      <w:tr w14:paraId="4A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07BD7D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600" w:type="dxa"/>
            <w:vMerge w:val="restart"/>
            <w:vAlign w:val="center"/>
          </w:tcPr>
          <w:p w14:paraId="0B806C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符合性评审标准</w:t>
            </w:r>
          </w:p>
        </w:tc>
        <w:tc>
          <w:tcPr>
            <w:tcW w:w="567" w:type="dxa"/>
            <w:vMerge w:val="restart"/>
            <w:vAlign w:val="center"/>
          </w:tcPr>
          <w:p w14:paraId="58CF380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有效性审查</w:t>
            </w:r>
          </w:p>
        </w:tc>
        <w:tc>
          <w:tcPr>
            <w:tcW w:w="1165" w:type="dxa"/>
            <w:vAlign w:val="center"/>
          </w:tcPr>
          <w:p w14:paraId="20A6247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磋商响应文件的签署盖章</w:t>
            </w:r>
          </w:p>
        </w:tc>
        <w:tc>
          <w:tcPr>
            <w:tcW w:w="6423" w:type="dxa"/>
            <w:vAlign w:val="center"/>
          </w:tcPr>
          <w:p w14:paraId="20D29A1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磋商响应文件上法定代表人或被授权人的签字或盖章齐全并加盖公章</w:t>
            </w:r>
          </w:p>
        </w:tc>
      </w:tr>
      <w:tr w14:paraId="215A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560223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740D40E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3B7F4B6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1D7CDA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磋商响应文件格式</w:t>
            </w:r>
          </w:p>
        </w:tc>
        <w:tc>
          <w:tcPr>
            <w:tcW w:w="6423" w:type="dxa"/>
            <w:vAlign w:val="center"/>
          </w:tcPr>
          <w:p w14:paraId="59CCD0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应符合“磋商响应文件格式”要求</w:t>
            </w:r>
          </w:p>
        </w:tc>
      </w:tr>
      <w:tr w14:paraId="26BF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2FB45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43CB9C0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5277452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71A4034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本项目专门面向</w:t>
            </w:r>
            <w:r>
              <w:rPr>
                <w:rFonts w:hint="eastAsia" w:ascii="宋体" w:hAnsi="宋体" w:eastAsia="宋体" w:cs="宋体"/>
                <w:bCs/>
                <w:color w:val="auto"/>
                <w:sz w:val="24"/>
                <w:szCs w:val="24"/>
                <w:lang w:val="en-US" w:eastAsia="zh-CN"/>
              </w:rPr>
              <w:t>中小</w:t>
            </w:r>
            <w:r>
              <w:rPr>
                <w:rFonts w:hint="eastAsia" w:ascii="宋体" w:hAnsi="宋体" w:eastAsia="宋体" w:cs="宋体"/>
                <w:bCs/>
                <w:color w:val="auto"/>
                <w:sz w:val="24"/>
                <w:szCs w:val="24"/>
              </w:rPr>
              <w:t>企业采购</w:t>
            </w:r>
          </w:p>
        </w:tc>
        <w:tc>
          <w:tcPr>
            <w:tcW w:w="6423" w:type="dxa"/>
            <w:vAlign w:val="center"/>
          </w:tcPr>
          <w:p w14:paraId="029265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供应商应为</w:t>
            </w:r>
            <w:r>
              <w:rPr>
                <w:rFonts w:hint="eastAsia" w:ascii="宋体" w:hAnsi="宋体" w:eastAsia="宋体" w:cs="宋体"/>
                <w:bCs/>
                <w:color w:val="auto"/>
                <w:sz w:val="24"/>
                <w:szCs w:val="24"/>
                <w:lang w:eastAsia="zh-CN"/>
              </w:rPr>
              <w:t>中小</w:t>
            </w:r>
            <w:r>
              <w:rPr>
                <w:rFonts w:hint="eastAsia" w:ascii="宋体" w:hAnsi="宋体" w:eastAsia="宋体" w:cs="宋体"/>
                <w:bCs/>
                <w:color w:val="auto"/>
                <w:sz w:val="24"/>
                <w:szCs w:val="24"/>
              </w:rPr>
              <w:t>企业或监狱企业或残疾人福利性单位。供应商为</w:t>
            </w:r>
            <w:r>
              <w:rPr>
                <w:rFonts w:hint="eastAsia" w:ascii="宋体" w:hAnsi="宋体" w:eastAsia="宋体" w:cs="宋体"/>
                <w:bCs/>
                <w:color w:val="auto"/>
                <w:sz w:val="24"/>
                <w:szCs w:val="24"/>
                <w:lang w:eastAsia="zh-CN"/>
              </w:rPr>
              <w:t>中型、</w:t>
            </w:r>
            <w:r>
              <w:rPr>
                <w:rFonts w:hint="eastAsia" w:ascii="宋体" w:hAnsi="宋体" w:eastAsia="宋体" w:cs="宋体"/>
                <w:bCs/>
                <w:color w:val="auto"/>
                <w:sz w:val="24"/>
                <w:szCs w:val="24"/>
              </w:rPr>
              <w:t>小型、微型企业的，提供《中小企业声明函》；供应商为监狱企业的，应提供监狱企业的证明文件；供应商为残疾人福利性单位的，应提供《残疾人福利性单位声明函》。</w:t>
            </w:r>
          </w:p>
        </w:tc>
      </w:tr>
      <w:tr w14:paraId="0644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12C850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7A6A784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61947D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18A91F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报价唯一</w:t>
            </w:r>
          </w:p>
        </w:tc>
        <w:tc>
          <w:tcPr>
            <w:tcW w:w="6423" w:type="dxa"/>
            <w:vAlign w:val="center"/>
          </w:tcPr>
          <w:p w14:paraId="2B30B2B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只能有一个有效报价，不得提交选择性报价，按要求提交二次或多次报价，且每轮报价不超过采购预算金额或最高限价或磋商小组认为低于成本价的报价。</w:t>
            </w:r>
          </w:p>
        </w:tc>
      </w:tr>
      <w:tr w14:paraId="096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18C1F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600" w:type="dxa"/>
            <w:vMerge w:val="continue"/>
            <w:vAlign w:val="center"/>
          </w:tcPr>
          <w:p w14:paraId="17AEF3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567" w:type="dxa"/>
            <w:vMerge w:val="restart"/>
            <w:vAlign w:val="center"/>
          </w:tcPr>
          <w:p w14:paraId="2DB1A8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完整性审查</w:t>
            </w:r>
          </w:p>
        </w:tc>
        <w:tc>
          <w:tcPr>
            <w:tcW w:w="1165" w:type="dxa"/>
            <w:vAlign w:val="center"/>
          </w:tcPr>
          <w:p w14:paraId="139D181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磋商响应文件份数</w:t>
            </w:r>
          </w:p>
        </w:tc>
        <w:tc>
          <w:tcPr>
            <w:tcW w:w="6423" w:type="dxa"/>
            <w:vAlign w:val="center"/>
          </w:tcPr>
          <w:p w14:paraId="0CB150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应符合“供应商须知前附表”规定的正本、副本、电子文件数量</w:t>
            </w:r>
          </w:p>
        </w:tc>
      </w:tr>
      <w:tr w14:paraId="6C8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01E008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0AB479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48B6C3E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268766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磋商响应文件内容</w:t>
            </w:r>
          </w:p>
        </w:tc>
        <w:tc>
          <w:tcPr>
            <w:tcW w:w="6423" w:type="dxa"/>
            <w:vAlign w:val="center"/>
          </w:tcPr>
          <w:p w14:paraId="3380BA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磋商响应文件内容符合磋商文件要求</w:t>
            </w:r>
          </w:p>
        </w:tc>
      </w:tr>
      <w:tr w14:paraId="7178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34C179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600" w:type="dxa"/>
            <w:vMerge w:val="continue"/>
            <w:vAlign w:val="center"/>
          </w:tcPr>
          <w:p w14:paraId="7D62A9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p>
        </w:tc>
        <w:tc>
          <w:tcPr>
            <w:tcW w:w="567" w:type="dxa"/>
            <w:vMerge w:val="restart"/>
            <w:vAlign w:val="center"/>
          </w:tcPr>
          <w:p w14:paraId="4D0EED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响应性审查</w:t>
            </w:r>
          </w:p>
        </w:tc>
        <w:tc>
          <w:tcPr>
            <w:tcW w:w="1165" w:type="dxa"/>
            <w:vAlign w:val="center"/>
          </w:tcPr>
          <w:p w14:paraId="50B9FD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对磋商文件响应程度</w:t>
            </w:r>
          </w:p>
        </w:tc>
        <w:tc>
          <w:tcPr>
            <w:tcW w:w="6423" w:type="dxa"/>
            <w:vAlign w:val="center"/>
          </w:tcPr>
          <w:p w14:paraId="0A3A165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要求实质性条款全部响应，不能有采购人不能接受的附加条件</w:t>
            </w:r>
          </w:p>
        </w:tc>
      </w:tr>
      <w:tr w14:paraId="0DD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337A78F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7C7FB69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4A8D437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2861AF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服务期限</w:t>
            </w:r>
          </w:p>
        </w:tc>
        <w:tc>
          <w:tcPr>
            <w:tcW w:w="6423" w:type="dxa"/>
            <w:vAlign w:val="center"/>
          </w:tcPr>
          <w:p w14:paraId="46A0473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应满足磋商文件中要求的服务期</w:t>
            </w:r>
          </w:p>
        </w:tc>
      </w:tr>
      <w:tr w14:paraId="310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64280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600" w:type="dxa"/>
            <w:vMerge w:val="continue"/>
          </w:tcPr>
          <w:p w14:paraId="304358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567" w:type="dxa"/>
            <w:vMerge w:val="continue"/>
          </w:tcPr>
          <w:p w14:paraId="229FB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p>
        </w:tc>
        <w:tc>
          <w:tcPr>
            <w:tcW w:w="1165" w:type="dxa"/>
            <w:vAlign w:val="center"/>
          </w:tcPr>
          <w:p w14:paraId="644D8E1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磋商有效期</w:t>
            </w:r>
          </w:p>
        </w:tc>
        <w:tc>
          <w:tcPr>
            <w:tcW w:w="6423" w:type="dxa"/>
            <w:vAlign w:val="center"/>
          </w:tcPr>
          <w:p w14:paraId="0E5013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应满足磋商文件中的规定</w:t>
            </w:r>
          </w:p>
        </w:tc>
      </w:tr>
    </w:tbl>
    <w:p w14:paraId="12AA41DA">
      <w:pPr>
        <w:rPr>
          <w:color w:val="auto"/>
        </w:rPr>
      </w:pPr>
    </w:p>
    <w:p w14:paraId="0A3A5726">
      <w:pPr>
        <w:spacing w:line="360" w:lineRule="auto"/>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7B2DFC75">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52"/>
        <w:gridCol w:w="6287"/>
        <w:gridCol w:w="861"/>
        <w:gridCol w:w="838"/>
      </w:tblGrid>
      <w:tr w14:paraId="1CC1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32" w:type="pct"/>
            <w:vAlign w:val="center"/>
          </w:tcPr>
          <w:p w14:paraId="19C1A2EB">
            <w:pPr>
              <w:pStyle w:val="26"/>
              <w:spacing w:line="4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类别</w:t>
            </w:r>
          </w:p>
        </w:tc>
        <w:tc>
          <w:tcPr>
            <w:tcW w:w="393" w:type="pct"/>
            <w:vAlign w:val="center"/>
          </w:tcPr>
          <w:p w14:paraId="7D5C2FF2">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总分</w:t>
            </w:r>
          </w:p>
        </w:tc>
        <w:tc>
          <w:tcPr>
            <w:tcW w:w="3286" w:type="pct"/>
            <w:vAlign w:val="center"/>
          </w:tcPr>
          <w:p w14:paraId="25DB38A9">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评标因素</w:t>
            </w:r>
          </w:p>
        </w:tc>
        <w:tc>
          <w:tcPr>
            <w:tcW w:w="450" w:type="pct"/>
            <w:vAlign w:val="center"/>
          </w:tcPr>
          <w:p w14:paraId="08BD7B74">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最高</w:t>
            </w:r>
          </w:p>
          <w:p w14:paraId="014D67E3">
            <w:pPr>
              <w:spacing w:line="4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得分</w:t>
            </w:r>
          </w:p>
        </w:tc>
        <w:tc>
          <w:tcPr>
            <w:tcW w:w="438" w:type="pct"/>
            <w:vMerge w:val="restart"/>
            <w:vAlign w:val="center"/>
          </w:tcPr>
          <w:p w14:paraId="22FE98B0">
            <w:pPr>
              <w:spacing w:line="460" w:lineRule="exact"/>
              <w:jc w:val="center"/>
              <w:rPr>
                <w:rFonts w:hint="eastAsia" w:ascii="宋体" w:hAnsi="宋体" w:eastAsia="宋体" w:cs="宋体"/>
                <w:b/>
                <w:color w:val="auto"/>
                <w:sz w:val="21"/>
                <w:szCs w:val="21"/>
              </w:rPr>
            </w:pPr>
          </w:p>
          <w:p w14:paraId="5E78EB48">
            <w:pPr>
              <w:spacing w:line="460" w:lineRule="exact"/>
              <w:jc w:val="center"/>
              <w:rPr>
                <w:rFonts w:hint="eastAsia" w:ascii="宋体" w:hAnsi="宋体" w:eastAsia="宋体" w:cs="宋体"/>
                <w:b/>
                <w:color w:val="auto"/>
                <w:sz w:val="21"/>
                <w:szCs w:val="21"/>
              </w:rPr>
            </w:pPr>
          </w:p>
          <w:p w14:paraId="63FD32D2">
            <w:pPr>
              <w:spacing w:line="460" w:lineRule="exact"/>
              <w:jc w:val="center"/>
              <w:rPr>
                <w:rFonts w:hint="eastAsia" w:ascii="宋体" w:hAnsi="宋体" w:eastAsia="宋体" w:cs="宋体"/>
                <w:b/>
                <w:color w:val="auto"/>
                <w:sz w:val="21"/>
                <w:szCs w:val="21"/>
              </w:rPr>
            </w:pPr>
          </w:p>
          <w:p w14:paraId="2D624691">
            <w:pPr>
              <w:spacing w:line="460" w:lineRule="exact"/>
              <w:jc w:val="center"/>
              <w:rPr>
                <w:rFonts w:hint="eastAsia" w:ascii="宋体" w:hAnsi="宋体" w:eastAsia="宋体" w:cs="宋体"/>
                <w:b/>
                <w:color w:val="auto"/>
                <w:sz w:val="21"/>
                <w:szCs w:val="21"/>
              </w:rPr>
            </w:pPr>
          </w:p>
          <w:p w14:paraId="3BE3A43B">
            <w:pPr>
              <w:spacing w:line="460" w:lineRule="exact"/>
              <w:jc w:val="center"/>
              <w:rPr>
                <w:rFonts w:hint="eastAsia" w:ascii="宋体" w:hAnsi="宋体" w:eastAsia="宋体" w:cs="宋体"/>
                <w:b/>
                <w:color w:val="auto"/>
                <w:sz w:val="21"/>
                <w:szCs w:val="21"/>
              </w:rPr>
            </w:pPr>
          </w:p>
          <w:p w14:paraId="7EE585B4">
            <w:pPr>
              <w:spacing w:line="460" w:lineRule="exact"/>
              <w:jc w:val="center"/>
              <w:rPr>
                <w:rFonts w:hint="eastAsia" w:ascii="宋体" w:hAnsi="宋体" w:eastAsia="宋体" w:cs="宋体"/>
                <w:b/>
                <w:color w:val="auto"/>
                <w:sz w:val="21"/>
                <w:szCs w:val="21"/>
              </w:rPr>
            </w:pPr>
          </w:p>
          <w:p w14:paraId="240846E6">
            <w:pPr>
              <w:spacing w:line="460" w:lineRule="exact"/>
              <w:jc w:val="center"/>
              <w:rPr>
                <w:rFonts w:hint="eastAsia" w:ascii="宋体" w:hAnsi="宋体" w:eastAsia="宋体" w:cs="宋体"/>
                <w:b/>
                <w:color w:val="auto"/>
                <w:sz w:val="21"/>
                <w:szCs w:val="21"/>
              </w:rPr>
            </w:pPr>
          </w:p>
          <w:p w14:paraId="05324699">
            <w:pPr>
              <w:spacing w:line="460" w:lineRule="exact"/>
              <w:jc w:val="center"/>
              <w:rPr>
                <w:rFonts w:hint="eastAsia" w:ascii="宋体" w:hAnsi="宋体" w:eastAsia="宋体" w:cs="宋体"/>
                <w:b/>
                <w:color w:val="auto"/>
                <w:sz w:val="21"/>
                <w:szCs w:val="21"/>
              </w:rPr>
            </w:pPr>
          </w:p>
          <w:p w14:paraId="0277AE34">
            <w:pPr>
              <w:spacing w:line="460" w:lineRule="exact"/>
              <w:jc w:val="center"/>
              <w:rPr>
                <w:rFonts w:hint="eastAsia" w:ascii="宋体" w:hAnsi="宋体" w:eastAsia="宋体" w:cs="宋体"/>
                <w:b/>
                <w:color w:val="auto"/>
                <w:sz w:val="21"/>
                <w:szCs w:val="21"/>
              </w:rPr>
            </w:pPr>
          </w:p>
          <w:p w14:paraId="5A6ED652">
            <w:pPr>
              <w:spacing w:line="460" w:lineRule="exact"/>
              <w:jc w:val="center"/>
              <w:rPr>
                <w:rFonts w:hint="eastAsia" w:ascii="宋体" w:hAnsi="宋体" w:eastAsia="宋体" w:cs="宋体"/>
                <w:b/>
                <w:color w:val="auto"/>
                <w:sz w:val="21"/>
                <w:szCs w:val="21"/>
              </w:rPr>
            </w:pPr>
          </w:p>
          <w:p w14:paraId="26C69B86">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根</w:t>
            </w:r>
          </w:p>
          <w:p w14:paraId="2F4FAB3F">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据</w:t>
            </w:r>
          </w:p>
          <w:p w14:paraId="2A53672E">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竞</w:t>
            </w:r>
          </w:p>
          <w:p w14:paraId="5FFA26C4">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争</w:t>
            </w:r>
          </w:p>
          <w:p w14:paraId="0E4B7DA2">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性</w:t>
            </w:r>
          </w:p>
          <w:p w14:paraId="1C4F47DE">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磋</w:t>
            </w:r>
          </w:p>
          <w:p w14:paraId="0740A655">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商</w:t>
            </w:r>
          </w:p>
          <w:p w14:paraId="5D0D15A0">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响</w:t>
            </w:r>
          </w:p>
          <w:p w14:paraId="68F90FC0">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应</w:t>
            </w:r>
          </w:p>
          <w:p w14:paraId="49F52CE6">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文</w:t>
            </w:r>
          </w:p>
          <w:p w14:paraId="18AF91AB">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件</w:t>
            </w:r>
          </w:p>
          <w:p w14:paraId="0C33D4D7">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的</w:t>
            </w:r>
          </w:p>
          <w:p w14:paraId="76D0DE64">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响</w:t>
            </w:r>
          </w:p>
          <w:p w14:paraId="66AF7530">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应</w:t>
            </w:r>
          </w:p>
          <w:p w14:paraId="18FCCB3B">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程  度</w:t>
            </w:r>
          </w:p>
          <w:p w14:paraId="27D34AB3">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按</w:t>
            </w:r>
          </w:p>
          <w:p w14:paraId="2C1F59A2">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差</w:t>
            </w:r>
          </w:p>
          <w:p w14:paraId="56F7B78B">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别</w:t>
            </w:r>
          </w:p>
          <w:p w14:paraId="59B34028">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计</w:t>
            </w:r>
          </w:p>
          <w:p w14:paraId="36D7F1B5">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分</w:t>
            </w:r>
          </w:p>
          <w:p w14:paraId="3A8AF5B8">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w:t>
            </w:r>
          </w:p>
          <w:p w14:paraId="41952C6A">
            <w:pPr>
              <w:widowControl/>
              <w:spacing w:line="460" w:lineRule="exact"/>
              <w:jc w:val="center"/>
              <w:rPr>
                <w:rFonts w:hint="eastAsia" w:ascii="宋体" w:hAnsi="宋体" w:eastAsia="宋体" w:cs="宋体"/>
                <w:b/>
                <w:bCs/>
                <w:color w:val="auto"/>
                <w:sz w:val="21"/>
                <w:szCs w:val="21"/>
              </w:rPr>
            </w:pPr>
          </w:p>
        </w:tc>
      </w:tr>
      <w:tr w14:paraId="22D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pct"/>
            <w:vAlign w:val="center"/>
          </w:tcPr>
          <w:p w14:paraId="6C76A60A">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磋商价格</w:t>
            </w:r>
          </w:p>
        </w:tc>
        <w:tc>
          <w:tcPr>
            <w:tcW w:w="393" w:type="pct"/>
            <w:vAlign w:val="center"/>
          </w:tcPr>
          <w:p w14:paraId="734AB2AD">
            <w:pPr>
              <w:spacing w:line="460" w:lineRule="exact"/>
              <w:rPr>
                <w:rFonts w:hint="eastAsia" w:ascii="宋体" w:hAnsi="宋体" w:eastAsia="宋体" w:cs="宋体"/>
                <w:b/>
                <w:color w:val="auto"/>
                <w:szCs w:val="24"/>
              </w:rPr>
            </w:pPr>
            <w:r>
              <w:rPr>
                <w:rFonts w:hint="eastAsia" w:ascii="宋体" w:hAnsi="宋体" w:eastAsia="宋体" w:cs="宋体"/>
                <w:b/>
                <w:color w:val="auto"/>
                <w:szCs w:val="24"/>
              </w:rPr>
              <w:t>10分</w:t>
            </w:r>
          </w:p>
        </w:tc>
        <w:tc>
          <w:tcPr>
            <w:tcW w:w="3286" w:type="pct"/>
            <w:vAlign w:val="center"/>
          </w:tcPr>
          <w:p w14:paraId="4B58DBD8">
            <w:pPr>
              <w:widowControl/>
              <w:spacing w:line="360" w:lineRule="auto"/>
              <w:rPr>
                <w:rFonts w:hint="eastAsia" w:ascii="宋体" w:hAnsi="宋体" w:eastAsia="宋体" w:cs="宋体"/>
                <w:color w:val="auto"/>
              </w:rPr>
            </w:pPr>
            <w:r>
              <w:rPr>
                <w:rFonts w:hint="eastAsia" w:ascii="宋体" w:hAnsi="宋体" w:eastAsia="宋体" w:cs="宋体"/>
                <w:color w:val="auto"/>
              </w:rPr>
              <w:t>1.经初审合格的磋商响应文件，通过符合性审查的磋商报价为有效磋商价。对符合政策性扣减的有效磋商报价进行政策性扣减，并依据扣减后的价格（评审价格）进行价格评审。</w:t>
            </w:r>
          </w:p>
          <w:p w14:paraId="54F6EA16">
            <w:pPr>
              <w:widowControl/>
              <w:spacing w:line="360" w:lineRule="auto"/>
              <w:rPr>
                <w:rFonts w:hint="eastAsia" w:ascii="宋体" w:hAnsi="宋体" w:eastAsia="宋体" w:cs="宋体"/>
                <w:color w:val="auto"/>
              </w:rPr>
            </w:pPr>
            <w:r>
              <w:rPr>
                <w:rFonts w:hint="eastAsia" w:ascii="宋体" w:hAnsi="宋体" w:eastAsia="宋体" w:cs="宋体"/>
                <w:color w:val="auto"/>
              </w:rPr>
              <w:t>2.满足磋商文件实质性要求且最终报价最低的供应商的价格为磋商基准价，其价格分为满分10分。</w:t>
            </w:r>
          </w:p>
          <w:p w14:paraId="1B2BA2EC">
            <w:pPr>
              <w:widowControl/>
              <w:spacing w:line="360" w:lineRule="auto"/>
              <w:rPr>
                <w:rFonts w:hint="eastAsia" w:ascii="宋体" w:hAnsi="宋体" w:eastAsia="宋体" w:cs="宋体"/>
                <w:color w:val="auto"/>
              </w:rPr>
            </w:pPr>
            <w:r>
              <w:rPr>
                <w:rFonts w:hint="eastAsia" w:ascii="宋体" w:hAnsi="宋体" w:eastAsia="宋体" w:cs="宋体"/>
                <w:color w:val="auto"/>
              </w:rPr>
              <w:t>3.磋商报价得分=（磋商基准价/最终磋商报价）×10的公式计算得分。</w:t>
            </w:r>
          </w:p>
        </w:tc>
        <w:tc>
          <w:tcPr>
            <w:tcW w:w="450" w:type="pct"/>
            <w:vAlign w:val="center"/>
          </w:tcPr>
          <w:p w14:paraId="196BC6B2">
            <w:pPr>
              <w:spacing w:line="460" w:lineRule="exact"/>
              <w:jc w:val="center"/>
              <w:rPr>
                <w:rFonts w:hint="eastAsia" w:ascii="宋体" w:hAnsi="宋体" w:eastAsia="宋体" w:cs="宋体"/>
                <w:color w:val="auto"/>
                <w:szCs w:val="24"/>
              </w:rPr>
            </w:pPr>
            <w:r>
              <w:rPr>
                <w:rFonts w:hint="eastAsia" w:ascii="宋体" w:hAnsi="宋体" w:eastAsia="宋体" w:cs="宋体"/>
                <w:color w:val="auto"/>
                <w:szCs w:val="24"/>
              </w:rPr>
              <w:t>10分</w:t>
            </w:r>
          </w:p>
        </w:tc>
        <w:tc>
          <w:tcPr>
            <w:tcW w:w="438" w:type="pct"/>
            <w:vMerge w:val="continue"/>
            <w:vAlign w:val="center"/>
          </w:tcPr>
          <w:p w14:paraId="0AB8D1BC">
            <w:pPr>
              <w:spacing w:line="460" w:lineRule="exact"/>
              <w:jc w:val="center"/>
              <w:rPr>
                <w:rFonts w:hint="eastAsia" w:ascii="宋体" w:hAnsi="宋体" w:eastAsia="宋体" w:cs="宋体"/>
                <w:color w:val="auto"/>
                <w:sz w:val="21"/>
                <w:szCs w:val="21"/>
              </w:rPr>
            </w:pPr>
          </w:p>
        </w:tc>
      </w:tr>
      <w:tr w14:paraId="7BA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restart"/>
            <w:vAlign w:val="center"/>
          </w:tcPr>
          <w:p w14:paraId="04E3B43C">
            <w:pPr>
              <w:spacing w:line="460" w:lineRule="exact"/>
              <w:rPr>
                <w:rFonts w:hint="eastAsia" w:ascii="宋体" w:hAnsi="宋体" w:eastAsia="宋体" w:cs="宋体"/>
                <w:b/>
                <w:color w:val="auto"/>
                <w:szCs w:val="24"/>
                <w:lang w:val="en-US" w:eastAsia="zh-CN"/>
              </w:rPr>
            </w:pPr>
            <w:r>
              <w:rPr>
                <w:rFonts w:hint="eastAsia" w:ascii="宋体" w:hAnsi="宋体" w:eastAsia="宋体" w:cs="宋体"/>
                <w:b/>
                <w:color w:val="auto"/>
                <w:szCs w:val="24"/>
                <w:lang w:val="en-US" w:eastAsia="zh-CN"/>
              </w:rPr>
              <w:t>详细</w:t>
            </w:r>
          </w:p>
          <w:p w14:paraId="4F52D59B">
            <w:pPr>
              <w:spacing w:line="460" w:lineRule="exact"/>
              <w:rPr>
                <w:rFonts w:hint="eastAsia" w:ascii="宋体" w:hAnsi="宋体" w:eastAsia="宋体" w:cs="宋体"/>
                <w:b/>
                <w:color w:val="auto"/>
                <w:szCs w:val="24"/>
              </w:rPr>
            </w:pPr>
            <w:r>
              <w:rPr>
                <w:rFonts w:hint="eastAsia" w:ascii="宋体" w:hAnsi="宋体" w:eastAsia="宋体" w:cs="宋体"/>
                <w:b/>
                <w:color w:val="auto"/>
                <w:szCs w:val="24"/>
              </w:rPr>
              <w:t>评审</w:t>
            </w:r>
          </w:p>
        </w:tc>
        <w:tc>
          <w:tcPr>
            <w:tcW w:w="393" w:type="pct"/>
            <w:vMerge w:val="restart"/>
            <w:vAlign w:val="center"/>
          </w:tcPr>
          <w:p w14:paraId="6C1FF4B7">
            <w:pPr>
              <w:spacing w:line="460" w:lineRule="exact"/>
              <w:rPr>
                <w:rFonts w:hint="eastAsia" w:ascii="宋体" w:hAnsi="宋体" w:eastAsia="宋体" w:cs="宋体"/>
                <w:color w:val="auto"/>
                <w:szCs w:val="24"/>
              </w:rPr>
            </w:pPr>
            <w:r>
              <w:rPr>
                <w:rFonts w:hint="eastAsia" w:ascii="宋体" w:hAnsi="宋体" w:eastAsia="宋体" w:cs="宋体"/>
                <w:color w:val="auto"/>
                <w:szCs w:val="24"/>
                <w:lang w:val="en-US" w:eastAsia="zh-CN"/>
              </w:rPr>
              <w:t>82</w:t>
            </w:r>
            <w:r>
              <w:rPr>
                <w:rFonts w:hint="eastAsia" w:ascii="宋体" w:hAnsi="宋体" w:eastAsia="宋体" w:cs="宋体"/>
                <w:color w:val="auto"/>
                <w:szCs w:val="24"/>
              </w:rPr>
              <w:t>分</w:t>
            </w:r>
          </w:p>
        </w:tc>
        <w:tc>
          <w:tcPr>
            <w:tcW w:w="3286" w:type="pct"/>
            <w:vAlign w:val="center"/>
          </w:tcPr>
          <w:p w14:paraId="211F0EE0">
            <w:pPr>
              <w:widowControl/>
              <w:spacing w:line="360" w:lineRule="auto"/>
              <w:rPr>
                <w:rFonts w:hint="eastAsia" w:ascii="宋体" w:hAnsi="宋体" w:eastAsia="宋体" w:cs="宋体"/>
                <w:color w:val="auto"/>
                <w:lang w:val="en-US" w:eastAsia="zh-CN"/>
              </w:rPr>
            </w:pPr>
            <w:r>
              <w:rPr>
                <w:rFonts w:hint="eastAsia" w:ascii="宋体" w:hAnsi="宋体" w:eastAsia="宋体" w:cs="宋体"/>
                <w:b/>
                <w:bCs/>
                <w:color w:val="auto"/>
                <w:sz w:val="24"/>
                <w:szCs w:val="24"/>
                <w:lang w:val="en-US" w:eastAsia="zh-CN"/>
              </w:rPr>
              <w:t>质量控制</w:t>
            </w:r>
            <w:r>
              <w:rPr>
                <w:rFonts w:hint="eastAsia" w:ascii="宋体" w:hAnsi="宋体" w:eastAsia="宋体" w:cs="宋体"/>
                <w:b/>
                <w:bCs/>
                <w:color w:val="auto"/>
                <w:sz w:val="24"/>
                <w:szCs w:val="24"/>
              </w:rPr>
              <w:t>方案</w:t>
            </w:r>
            <w:r>
              <w:rPr>
                <w:rFonts w:hint="eastAsia" w:ascii="宋体" w:hAnsi="宋体" w:eastAsia="宋体" w:cs="宋体"/>
                <w:b/>
                <w:bCs/>
                <w:color w:val="auto"/>
                <w:sz w:val="24"/>
                <w:szCs w:val="24"/>
                <w:lang w:eastAsia="zh-CN"/>
              </w:rPr>
              <w:t>：</w:t>
            </w:r>
          </w:p>
          <w:p w14:paraId="17C28F86">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一、评审内容： 针对本项目需求编制质量控制方案，包括①食材的质量追溯、②供应商对食材选定及标准、③食材配送质量控制方案、④食材运输质量控制方案、⑤交货验收标准控制方案。</w:t>
            </w:r>
          </w:p>
          <w:p w14:paraId="3831B0DD">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二、评审标准：</w:t>
            </w:r>
          </w:p>
          <w:p w14:paraId="2AE3DC16">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1、完善性：方案必须全面，对评审内容中的各项要求有详细阐述；</w:t>
            </w:r>
          </w:p>
          <w:p w14:paraId="60184042">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2、可实施性：切合本项目实际情况，提出步骤清晰、合理的方案；</w:t>
            </w:r>
          </w:p>
          <w:p w14:paraId="5BDF53D0">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3、针对性：方案能够紧扣项目实际情况，内容科学合理。</w:t>
            </w:r>
          </w:p>
          <w:p w14:paraId="5A7A151C">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上述 5 项评审内容全部满足评审标准得 20分，评审内容缺项每项扣4分，每有一项评审内容存在缺陷，根据缺陷内容，每出现一处缺陷扣0.5分，扣完为止。</w:t>
            </w:r>
          </w:p>
          <w:p w14:paraId="20A269A0">
            <w:pPr>
              <w:widowControl/>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11494037">
            <w:pPr>
              <w:spacing w:line="520" w:lineRule="exact"/>
              <w:jc w:val="center"/>
              <w:rPr>
                <w:rFonts w:hint="eastAsia" w:ascii="宋体" w:hAnsi="宋体" w:eastAsia="宋体" w:cs="宋体"/>
                <w:color w:val="auto"/>
                <w:szCs w:val="24"/>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tc>
        <w:tc>
          <w:tcPr>
            <w:tcW w:w="438" w:type="pct"/>
            <w:vMerge w:val="continue"/>
            <w:vAlign w:val="center"/>
          </w:tcPr>
          <w:p w14:paraId="74613C3C">
            <w:pPr>
              <w:spacing w:line="460" w:lineRule="exact"/>
              <w:jc w:val="center"/>
              <w:rPr>
                <w:rFonts w:hint="eastAsia" w:ascii="宋体" w:hAnsi="宋体" w:eastAsia="宋体" w:cs="宋体"/>
                <w:color w:val="auto"/>
                <w:sz w:val="21"/>
                <w:szCs w:val="21"/>
              </w:rPr>
            </w:pPr>
          </w:p>
        </w:tc>
      </w:tr>
      <w:tr w14:paraId="489A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continue"/>
            <w:vAlign w:val="center"/>
          </w:tcPr>
          <w:p w14:paraId="5035653D">
            <w:pPr>
              <w:spacing w:line="460" w:lineRule="exact"/>
              <w:rPr>
                <w:rFonts w:hint="eastAsia" w:ascii="宋体" w:hAnsi="宋体" w:eastAsia="宋体" w:cs="宋体"/>
                <w:b/>
                <w:color w:val="auto"/>
                <w:szCs w:val="24"/>
              </w:rPr>
            </w:pPr>
          </w:p>
        </w:tc>
        <w:tc>
          <w:tcPr>
            <w:tcW w:w="393" w:type="pct"/>
            <w:vMerge w:val="continue"/>
            <w:vAlign w:val="center"/>
          </w:tcPr>
          <w:p w14:paraId="5151C208">
            <w:pPr>
              <w:spacing w:line="460" w:lineRule="exact"/>
              <w:rPr>
                <w:rFonts w:hint="eastAsia" w:ascii="宋体" w:hAnsi="宋体" w:eastAsia="宋体" w:cs="宋体"/>
                <w:b/>
                <w:bCs/>
                <w:color w:val="auto"/>
                <w:szCs w:val="24"/>
              </w:rPr>
            </w:pPr>
          </w:p>
        </w:tc>
        <w:tc>
          <w:tcPr>
            <w:tcW w:w="3286" w:type="pct"/>
            <w:vAlign w:val="center"/>
          </w:tcPr>
          <w:p w14:paraId="0F7144FC">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人员管理方案：</w:t>
            </w:r>
          </w:p>
          <w:p w14:paraId="26E4B0F2">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一、评审内容：针对本项目需求编制人员管理方案，包括①组织架构建立、②人员管理制度、③岗位职责培训。</w:t>
            </w:r>
          </w:p>
          <w:p w14:paraId="5FBF4C8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6E78A469">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70198E16">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6F7D913D">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7F328E2F">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上述3项评审内容全部满足评审标准得 9分，评审内容缺项每项扣3分，每有一项评审内容存在缺陷，根据缺陷内容，每出现一处缺陷扣0.5分，扣完为止。</w:t>
            </w:r>
          </w:p>
          <w:p w14:paraId="2C3764A0">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4EAAC1EA">
            <w:pPr>
              <w:spacing w:line="520" w:lineRule="exact"/>
              <w:jc w:val="center"/>
              <w:rPr>
                <w:rFonts w:hint="eastAsia" w:ascii="宋体" w:hAnsi="宋体" w:eastAsia="宋体" w:cs="宋体"/>
                <w:color w:val="auto"/>
                <w:szCs w:val="24"/>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tc>
        <w:tc>
          <w:tcPr>
            <w:tcW w:w="438" w:type="pct"/>
            <w:vMerge w:val="continue"/>
            <w:vAlign w:val="center"/>
          </w:tcPr>
          <w:p w14:paraId="6000B75A">
            <w:pPr>
              <w:spacing w:line="460" w:lineRule="exact"/>
              <w:jc w:val="center"/>
              <w:rPr>
                <w:rFonts w:hint="eastAsia" w:ascii="宋体" w:hAnsi="宋体" w:eastAsia="宋体" w:cs="宋体"/>
                <w:color w:val="auto"/>
                <w:sz w:val="21"/>
                <w:szCs w:val="21"/>
              </w:rPr>
            </w:pPr>
          </w:p>
        </w:tc>
      </w:tr>
      <w:tr w14:paraId="41F6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32" w:type="pct"/>
            <w:vMerge w:val="continue"/>
            <w:vAlign w:val="center"/>
          </w:tcPr>
          <w:p w14:paraId="7B41735B">
            <w:pPr>
              <w:spacing w:line="460" w:lineRule="exact"/>
              <w:rPr>
                <w:rFonts w:hint="eastAsia" w:ascii="宋体" w:hAnsi="宋体" w:eastAsia="宋体" w:cs="宋体"/>
                <w:b/>
                <w:color w:val="auto"/>
                <w:szCs w:val="24"/>
              </w:rPr>
            </w:pPr>
          </w:p>
        </w:tc>
        <w:tc>
          <w:tcPr>
            <w:tcW w:w="393" w:type="pct"/>
            <w:vMerge w:val="continue"/>
            <w:vAlign w:val="center"/>
          </w:tcPr>
          <w:p w14:paraId="39350BD8">
            <w:pPr>
              <w:spacing w:line="460" w:lineRule="exact"/>
              <w:rPr>
                <w:rFonts w:hint="eastAsia" w:ascii="宋体" w:hAnsi="宋体" w:eastAsia="宋体" w:cs="宋体"/>
                <w:b/>
                <w:bCs/>
                <w:color w:val="auto"/>
                <w:szCs w:val="24"/>
              </w:rPr>
            </w:pPr>
          </w:p>
        </w:tc>
        <w:tc>
          <w:tcPr>
            <w:tcW w:w="3286" w:type="pct"/>
            <w:vAlign w:val="center"/>
          </w:tcPr>
          <w:p w14:paraId="230E8610">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配送方案：</w:t>
            </w:r>
          </w:p>
          <w:p w14:paraId="30918887">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评审内容：针对本项目需求编制配送方案，包括①配送安全（车辆及配送人员的安全，货物的安全等内容）、②配送时间（全流程的时间安排、应急情况的处理等内容）、③配送流程（收单、配货、运输、交验、发放、与采购人有效沟通等内容）。</w:t>
            </w:r>
          </w:p>
          <w:p w14:paraId="2B4FF053">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2758B31B">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14E1A8E3">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1D5A408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5437687B">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上述3项评审内容全部满足评审标准得12分，评审内容缺项每项扣4分，每有一项评审内容存在缺陷，根据缺陷内容，每出现一处缺陷扣0.5分，扣完为止。</w:t>
            </w:r>
          </w:p>
          <w:p w14:paraId="34A0C513">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35B9BCA3">
            <w:pPr>
              <w:spacing w:line="520" w:lineRule="exact"/>
              <w:jc w:val="center"/>
              <w:rPr>
                <w:rFonts w:hint="eastAsia" w:ascii="宋体" w:hAnsi="宋体" w:eastAsia="宋体" w:cs="宋体"/>
                <w:color w:val="auto"/>
                <w:szCs w:val="24"/>
                <w:lang w:val="en-US"/>
              </w:rPr>
            </w:pPr>
            <w:r>
              <w:rPr>
                <w:rFonts w:hint="eastAsia" w:ascii="宋体" w:hAnsi="宋体" w:eastAsia="宋体" w:cs="宋体"/>
                <w:color w:val="auto"/>
                <w:highlight w:val="none"/>
                <w:lang w:val="en-US" w:eastAsia="zh-CN"/>
              </w:rPr>
              <w:t>12分</w:t>
            </w:r>
          </w:p>
        </w:tc>
        <w:tc>
          <w:tcPr>
            <w:tcW w:w="438" w:type="pct"/>
            <w:vMerge w:val="continue"/>
            <w:vAlign w:val="center"/>
          </w:tcPr>
          <w:p w14:paraId="6F136F19">
            <w:pPr>
              <w:spacing w:line="460" w:lineRule="exact"/>
              <w:jc w:val="center"/>
              <w:rPr>
                <w:rFonts w:hint="eastAsia" w:ascii="宋体" w:hAnsi="宋体" w:eastAsia="宋体" w:cs="宋体"/>
                <w:color w:val="auto"/>
                <w:sz w:val="21"/>
                <w:szCs w:val="21"/>
              </w:rPr>
            </w:pPr>
          </w:p>
        </w:tc>
      </w:tr>
      <w:tr w14:paraId="0EBD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2" w:type="pct"/>
            <w:vMerge w:val="continue"/>
            <w:vAlign w:val="center"/>
          </w:tcPr>
          <w:p w14:paraId="58401807">
            <w:pPr>
              <w:spacing w:line="460" w:lineRule="exact"/>
              <w:rPr>
                <w:rFonts w:hint="eastAsia" w:ascii="宋体" w:hAnsi="宋体" w:eastAsia="宋体" w:cs="宋体"/>
                <w:b/>
                <w:color w:val="auto"/>
                <w:szCs w:val="24"/>
              </w:rPr>
            </w:pPr>
          </w:p>
        </w:tc>
        <w:tc>
          <w:tcPr>
            <w:tcW w:w="393" w:type="pct"/>
            <w:vMerge w:val="continue"/>
            <w:vAlign w:val="center"/>
          </w:tcPr>
          <w:p w14:paraId="044A80A4">
            <w:pPr>
              <w:spacing w:line="460" w:lineRule="exact"/>
              <w:rPr>
                <w:rFonts w:hint="eastAsia" w:ascii="宋体" w:hAnsi="宋体" w:eastAsia="宋体" w:cs="宋体"/>
                <w:b/>
                <w:bCs/>
                <w:color w:val="auto"/>
                <w:szCs w:val="24"/>
              </w:rPr>
            </w:pPr>
          </w:p>
        </w:tc>
        <w:tc>
          <w:tcPr>
            <w:tcW w:w="3286" w:type="pct"/>
            <w:vAlign w:val="center"/>
          </w:tcPr>
          <w:p w14:paraId="375E854A">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食品</w:t>
            </w:r>
            <w:r>
              <w:rPr>
                <w:rFonts w:hint="eastAsia" w:ascii="宋体" w:hAnsi="宋体" w:eastAsia="宋体" w:cs="宋体"/>
                <w:b/>
                <w:bCs/>
                <w:color w:val="auto"/>
                <w:sz w:val="24"/>
                <w:szCs w:val="24"/>
                <w:lang w:val="en-US" w:eastAsia="zh-CN"/>
              </w:rPr>
              <w:t>存储措施：</w:t>
            </w:r>
          </w:p>
          <w:p w14:paraId="3BFB4E3B">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一、评审内容：供应商针对本项目具有①出入库台账、人员保管分配，②不同类别食材储存方案。 </w:t>
            </w:r>
          </w:p>
          <w:p w14:paraId="1050D480">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1429F551">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34EFC142">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646819C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7841E087">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上述2项评审内容全部满足评审标准得8分，评审内容缺项每项扣4分，每有一项评审内容存在缺陷，根据缺陷内容，每出现一处缺陷扣0.5分，扣完为止。</w:t>
            </w:r>
          </w:p>
          <w:p w14:paraId="25683F38">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2E2804F3">
            <w:pPr>
              <w:spacing w:line="460" w:lineRule="exact"/>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8</w:t>
            </w:r>
            <w:r>
              <w:rPr>
                <w:rFonts w:hint="eastAsia" w:ascii="宋体" w:hAnsi="宋体" w:eastAsia="宋体" w:cs="宋体"/>
                <w:color w:val="auto"/>
                <w:szCs w:val="24"/>
              </w:rPr>
              <w:t>分</w:t>
            </w:r>
          </w:p>
        </w:tc>
        <w:tc>
          <w:tcPr>
            <w:tcW w:w="438" w:type="pct"/>
            <w:vMerge w:val="continue"/>
            <w:vAlign w:val="center"/>
          </w:tcPr>
          <w:p w14:paraId="7E8247F6">
            <w:pPr>
              <w:spacing w:line="460" w:lineRule="exact"/>
              <w:jc w:val="center"/>
              <w:rPr>
                <w:rFonts w:hint="eastAsia" w:ascii="宋体" w:hAnsi="宋体" w:eastAsia="宋体" w:cs="宋体"/>
                <w:color w:val="auto"/>
                <w:sz w:val="21"/>
                <w:szCs w:val="21"/>
              </w:rPr>
            </w:pPr>
          </w:p>
        </w:tc>
      </w:tr>
      <w:tr w14:paraId="20F5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31B1D6D9">
            <w:pPr>
              <w:spacing w:line="460" w:lineRule="exact"/>
              <w:rPr>
                <w:rFonts w:hint="eastAsia" w:ascii="宋体" w:hAnsi="宋体" w:eastAsia="宋体" w:cs="宋体"/>
                <w:b/>
                <w:color w:val="auto"/>
                <w:szCs w:val="24"/>
              </w:rPr>
            </w:pPr>
          </w:p>
        </w:tc>
        <w:tc>
          <w:tcPr>
            <w:tcW w:w="393" w:type="pct"/>
            <w:vMerge w:val="continue"/>
            <w:vAlign w:val="center"/>
          </w:tcPr>
          <w:p w14:paraId="5465A54E">
            <w:pPr>
              <w:spacing w:line="460" w:lineRule="exact"/>
              <w:rPr>
                <w:rFonts w:hint="eastAsia" w:ascii="宋体" w:hAnsi="宋体" w:eastAsia="宋体" w:cs="宋体"/>
                <w:b/>
                <w:bCs/>
                <w:color w:val="auto"/>
                <w:szCs w:val="24"/>
              </w:rPr>
            </w:pPr>
          </w:p>
        </w:tc>
        <w:tc>
          <w:tcPr>
            <w:tcW w:w="3286" w:type="pct"/>
            <w:vAlign w:val="center"/>
          </w:tcPr>
          <w:p w14:paraId="6C8408A6">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应急处置方案：</w:t>
            </w:r>
          </w:p>
          <w:p w14:paraId="5B4054CF">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一、评审内容：针对本项目需求编制应急处置方案，包括①针对自然灾害、恶劣天气影响、②重大节假日、活动及日常的紧急供货、③问题食材更换等特殊情况、④公共卫生事件、⑤食材安全突发事件应急响应。</w:t>
            </w:r>
          </w:p>
          <w:p w14:paraId="619967C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522A1E55">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6676AE39">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53D3694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0017670A">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上述5项评审内容全部满足评审标准得15分，评审内容缺项每项扣3分，每有一项评审内容存在缺陷，根据缺陷内容，每出现一处缺陷扣0.5分，扣完为止。</w:t>
            </w:r>
          </w:p>
          <w:p w14:paraId="14B6356F">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710E68EC">
            <w:pPr>
              <w:spacing w:line="460" w:lineRule="exact"/>
              <w:ind w:left="-108" w:leftChars="-45"/>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15</w:t>
            </w:r>
            <w:r>
              <w:rPr>
                <w:rFonts w:hint="eastAsia" w:ascii="宋体" w:hAnsi="宋体" w:eastAsia="宋体" w:cs="宋体"/>
                <w:color w:val="auto"/>
                <w:szCs w:val="24"/>
              </w:rPr>
              <w:t>分</w:t>
            </w:r>
          </w:p>
        </w:tc>
        <w:tc>
          <w:tcPr>
            <w:tcW w:w="438" w:type="pct"/>
            <w:vMerge w:val="continue"/>
            <w:vAlign w:val="center"/>
          </w:tcPr>
          <w:p w14:paraId="25B51A9C">
            <w:pPr>
              <w:spacing w:line="460" w:lineRule="exact"/>
              <w:jc w:val="center"/>
              <w:rPr>
                <w:rFonts w:hint="eastAsia" w:ascii="宋体" w:hAnsi="宋体" w:eastAsia="宋体" w:cs="宋体"/>
                <w:color w:val="auto"/>
                <w:sz w:val="21"/>
                <w:szCs w:val="21"/>
              </w:rPr>
            </w:pPr>
          </w:p>
        </w:tc>
      </w:tr>
      <w:tr w14:paraId="5F46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4E5C986A">
            <w:pPr>
              <w:spacing w:line="460" w:lineRule="exact"/>
              <w:rPr>
                <w:rFonts w:hint="eastAsia" w:ascii="宋体" w:hAnsi="宋体" w:eastAsia="宋体" w:cs="宋体"/>
                <w:b/>
                <w:color w:val="auto"/>
                <w:szCs w:val="24"/>
              </w:rPr>
            </w:pPr>
          </w:p>
        </w:tc>
        <w:tc>
          <w:tcPr>
            <w:tcW w:w="393" w:type="pct"/>
            <w:vMerge w:val="continue"/>
            <w:vAlign w:val="center"/>
          </w:tcPr>
          <w:p w14:paraId="1452991F">
            <w:pPr>
              <w:spacing w:line="460" w:lineRule="exact"/>
              <w:rPr>
                <w:rFonts w:hint="eastAsia" w:ascii="宋体" w:hAnsi="宋体" w:eastAsia="宋体" w:cs="宋体"/>
                <w:b/>
                <w:bCs/>
                <w:color w:val="auto"/>
                <w:szCs w:val="24"/>
              </w:rPr>
            </w:pPr>
          </w:p>
        </w:tc>
        <w:tc>
          <w:tcPr>
            <w:tcW w:w="3286" w:type="pct"/>
            <w:vAlign w:val="center"/>
          </w:tcPr>
          <w:p w14:paraId="057BB67F">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售后服务方案</w:t>
            </w:r>
            <w:r>
              <w:rPr>
                <w:rFonts w:hint="eastAsia" w:ascii="宋体" w:hAnsi="宋体" w:eastAsia="宋体" w:cs="宋体"/>
                <w:b/>
                <w:bCs/>
                <w:color w:val="auto"/>
                <w:sz w:val="24"/>
                <w:szCs w:val="24"/>
                <w:lang w:eastAsia="zh-CN"/>
              </w:rPr>
              <w:t>：</w:t>
            </w:r>
          </w:p>
          <w:p w14:paraId="3379238A">
            <w:pPr>
              <w:pStyle w:val="29"/>
              <w:keepNext w:val="0"/>
              <w:keepLines w:val="0"/>
              <w:pageBreakBefore w:val="0"/>
              <w:numPr>
                <w:ilvl w:val="0"/>
                <w:numId w:val="8"/>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评审内容：针对本项目需求编制售后服务方案，包括①食品保鲜、②食品安全保证、③配送时限保证。</w:t>
            </w:r>
          </w:p>
          <w:p w14:paraId="084A2043">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31FE66D1">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1、完善性：方案必须全面，对评审内容中的各项要求有详细阐述；</w:t>
            </w:r>
          </w:p>
          <w:p w14:paraId="0C1085E0">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2、可实施性：切合本项目实际情况，提出步骤清晰、合理的方案；</w:t>
            </w:r>
          </w:p>
          <w:p w14:paraId="265248F5">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3、针对性：方案能够紧扣项目实际情况，内容科学合理。</w:t>
            </w:r>
          </w:p>
          <w:p w14:paraId="4EE6A090">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项评审内容全部满足评审标准得</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分，评审内容缺项每项扣</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，每有一项评审内容存在缺陷，根据缺陷内容，每出现一处缺陷扣0.5分，扣完为止。</w:t>
            </w:r>
          </w:p>
          <w:p w14:paraId="5A0E1A93">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1DCCB07F">
            <w:pPr>
              <w:spacing w:line="460" w:lineRule="exact"/>
              <w:ind w:left="-108" w:leftChars="-45"/>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12</w:t>
            </w:r>
            <w:r>
              <w:rPr>
                <w:rFonts w:hint="eastAsia" w:ascii="宋体" w:hAnsi="宋体" w:eastAsia="宋体" w:cs="宋体"/>
                <w:color w:val="auto"/>
                <w:szCs w:val="24"/>
              </w:rPr>
              <w:t>分</w:t>
            </w:r>
          </w:p>
        </w:tc>
        <w:tc>
          <w:tcPr>
            <w:tcW w:w="438" w:type="pct"/>
            <w:vMerge w:val="continue"/>
            <w:vAlign w:val="center"/>
          </w:tcPr>
          <w:p w14:paraId="2CA434D3">
            <w:pPr>
              <w:spacing w:line="460" w:lineRule="exact"/>
              <w:jc w:val="center"/>
              <w:rPr>
                <w:rFonts w:hint="eastAsia" w:ascii="宋体" w:hAnsi="宋体" w:eastAsia="宋体" w:cs="宋体"/>
                <w:color w:val="auto"/>
                <w:sz w:val="21"/>
                <w:szCs w:val="21"/>
              </w:rPr>
            </w:pPr>
          </w:p>
        </w:tc>
      </w:tr>
      <w:tr w14:paraId="6BA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Merge w:val="continue"/>
            <w:vAlign w:val="center"/>
          </w:tcPr>
          <w:p w14:paraId="25656AFE">
            <w:pPr>
              <w:spacing w:line="460" w:lineRule="exact"/>
              <w:rPr>
                <w:rFonts w:hint="eastAsia" w:ascii="宋体" w:hAnsi="宋体" w:eastAsia="宋体" w:cs="宋体"/>
                <w:b/>
                <w:color w:val="auto"/>
                <w:szCs w:val="24"/>
              </w:rPr>
            </w:pPr>
          </w:p>
        </w:tc>
        <w:tc>
          <w:tcPr>
            <w:tcW w:w="393" w:type="pct"/>
            <w:vMerge w:val="continue"/>
            <w:vAlign w:val="center"/>
          </w:tcPr>
          <w:p w14:paraId="122C1E22">
            <w:pPr>
              <w:spacing w:line="460" w:lineRule="exact"/>
              <w:rPr>
                <w:rFonts w:hint="eastAsia" w:ascii="宋体" w:hAnsi="宋体" w:eastAsia="宋体" w:cs="宋体"/>
                <w:b/>
                <w:bCs/>
                <w:color w:val="auto"/>
                <w:szCs w:val="24"/>
              </w:rPr>
            </w:pPr>
          </w:p>
        </w:tc>
        <w:tc>
          <w:tcPr>
            <w:tcW w:w="3286" w:type="pct"/>
            <w:vAlign w:val="center"/>
          </w:tcPr>
          <w:p w14:paraId="006ED595">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承诺</w:t>
            </w:r>
            <w:r>
              <w:rPr>
                <w:rFonts w:hint="eastAsia" w:ascii="宋体" w:hAnsi="宋体" w:eastAsia="宋体" w:cs="宋体"/>
                <w:b/>
                <w:bCs/>
                <w:color w:val="auto"/>
                <w:sz w:val="24"/>
                <w:szCs w:val="24"/>
                <w:lang w:eastAsia="zh-CN"/>
              </w:rPr>
              <w:t>：</w:t>
            </w:r>
          </w:p>
          <w:p w14:paraId="386EAD8A">
            <w:pPr>
              <w:pStyle w:val="29"/>
              <w:keepNext w:val="0"/>
              <w:keepLines w:val="0"/>
              <w:pageBreakBefore w:val="0"/>
              <w:numPr>
                <w:ilvl w:val="0"/>
                <w:numId w:val="9"/>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根据供应商提供的针对本项目的服务承诺,包含①食品安全保障的承诺，②与采购人积极配合保障配送及时、响应及时的承诺。</w:t>
            </w:r>
          </w:p>
          <w:p w14:paraId="70337C96">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二、评审标准：</w:t>
            </w:r>
          </w:p>
          <w:p w14:paraId="78BDF10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1、完善性：承诺必须全面，对评审内容中的各项要求有详细阐述；</w:t>
            </w:r>
          </w:p>
          <w:p w14:paraId="5F43A29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2、可实施性：切合本项目实际情况，提出步骤清晰、合理的承诺；</w:t>
            </w:r>
          </w:p>
          <w:p w14:paraId="60EC9E6B">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3、针对性：承诺能够紧扣项目实际情况，内容科学合理。</w:t>
            </w:r>
          </w:p>
          <w:p w14:paraId="02644274">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上述2项评审内容全部满足评审标准得6分，评审内容缺项每项扣3分，每有一项评审内容存在缺陷，根据缺陷内容，每出现一处缺陷扣0.5分，扣完为止。</w:t>
            </w:r>
          </w:p>
          <w:p w14:paraId="05FCEC39">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说明：缺陷是指内容没有结合项目实际需求、虽有内容但不完善、内容表述前后不一致、套用其他项目方案或与项目需求不匹配及其他不利于项目实施的任意一种情形。</w:t>
            </w:r>
          </w:p>
        </w:tc>
        <w:tc>
          <w:tcPr>
            <w:tcW w:w="450" w:type="pct"/>
            <w:vAlign w:val="center"/>
          </w:tcPr>
          <w:p w14:paraId="223C2763">
            <w:pPr>
              <w:spacing w:line="460" w:lineRule="exact"/>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6</w:t>
            </w:r>
            <w:r>
              <w:rPr>
                <w:rFonts w:hint="eastAsia" w:ascii="宋体" w:hAnsi="宋体" w:eastAsia="宋体" w:cs="宋体"/>
                <w:color w:val="auto"/>
                <w:szCs w:val="24"/>
              </w:rPr>
              <w:t>分</w:t>
            </w:r>
          </w:p>
        </w:tc>
        <w:tc>
          <w:tcPr>
            <w:tcW w:w="438" w:type="pct"/>
            <w:vMerge w:val="continue"/>
            <w:vAlign w:val="center"/>
          </w:tcPr>
          <w:p w14:paraId="54B9146A">
            <w:pPr>
              <w:spacing w:line="460" w:lineRule="exact"/>
              <w:jc w:val="center"/>
              <w:rPr>
                <w:rFonts w:hint="eastAsia" w:ascii="宋体" w:hAnsi="宋体" w:eastAsia="宋体" w:cs="宋体"/>
                <w:color w:val="auto"/>
                <w:sz w:val="21"/>
                <w:szCs w:val="21"/>
              </w:rPr>
            </w:pPr>
          </w:p>
        </w:tc>
      </w:tr>
      <w:tr w14:paraId="33B8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432" w:type="pct"/>
            <w:vAlign w:val="center"/>
          </w:tcPr>
          <w:p w14:paraId="7F8116F7">
            <w:pPr>
              <w:spacing w:line="460" w:lineRule="exact"/>
              <w:jc w:val="center"/>
              <w:rPr>
                <w:rFonts w:hint="eastAsia" w:ascii="宋体" w:hAnsi="宋体" w:eastAsia="宋体" w:cs="宋体"/>
                <w:b/>
                <w:color w:val="auto"/>
                <w:szCs w:val="24"/>
                <w:lang w:eastAsia="zh-CN"/>
              </w:rPr>
            </w:pPr>
            <w:r>
              <w:rPr>
                <w:rFonts w:hint="eastAsia" w:ascii="宋体" w:hAnsi="宋体" w:eastAsia="宋体" w:cs="宋体"/>
                <w:b/>
                <w:color w:val="auto"/>
                <w:szCs w:val="24"/>
                <w:lang w:val="en-US" w:eastAsia="zh-CN"/>
              </w:rPr>
              <w:t>业绩</w:t>
            </w:r>
          </w:p>
        </w:tc>
        <w:tc>
          <w:tcPr>
            <w:tcW w:w="393" w:type="pct"/>
            <w:vAlign w:val="center"/>
          </w:tcPr>
          <w:p w14:paraId="03EFB5DA">
            <w:pPr>
              <w:spacing w:line="460" w:lineRule="exact"/>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8</w:t>
            </w:r>
            <w:r>
              <w:rPr>
                <w:rFonts w:hint="eastAsia" w:ascii="宋体" w:hAnsi="宋体" w:eastAsia="宋体" w:cs="宋体"/>
                <w:b/>
                <w:bCs/>
                <w:color w:val="auto"/>
                <w:szCs w:val="24"/>
              </w:rPr>
              <w:t>分</w:t>
            </w:r>
          </w:p>
        </w:tc>
        <w:tc>
          <w:tcPr>
            <w:tcW w:w="3286" w:type="pct"/>
            <w:vAlign w:val="center"/>
          </w:tcPr>
          <w:p w14:paraId="22145DCF">
            <w:pPr>
              <w:spacing w:line="460" w:lineRule="exact"/>
              <w:rPr>
                <w:rFonts w:hint="eastAsia" w:ascii="宋体" w:hAnsi="宋体" w:eastAsia="宋体" w:cs="宋体"/>
                <w:color w:val="auto"/>
                <w:szCs w:val="24"/>
              </w:rPr>
            </w:pPr>
            <w:r>
              <w:rPr>
                <w:rFonts w:hint="eastAsia" w:ascii="宋体" w:hAnsi="宋体" w:eastAsia="宋体" w:cs="宋体"/>
                <w:color w:val="auto"/>
                <w:szCs w:val="24"/>
              </w:rPr>
              <w:t>供应商提供自202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年1月</w:t>
            </w:r>
            <w:r>
              <w:rPr>
                <w:rFonts w:hint="eastAsia" w:ascii="宋体" w:hAnsi="宋体" w:eastAsia="宋体" w:cs="宋体"/>
                <w:color w:val="auto"/>
                <w:szCs w:val="24"/>
                <w:lang w:val="en-US" w:eastAsia="zh-CN"/>
              </w:rPr>
              <w:t>1日</w:t>
            </w:r>
            <w:r>
              <w:rPr>
                <w:rFonts w:hint="eastAsia" w:ascii="宋体" w:hAnsi="宋体" w:eastAsia="宋体" w:cs="宋体"/>
                <w:color w:val="auto"/>
                <w:szCs w:val="24"/>
              </w:rPr>
              <w:t>至今类似项目业绩（需附合同复印件并加盖公章或</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中标</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成交</w:t>
            </w:r>
            <w:r>
              <w:rPr>
                <w:rFonts w:hint="eastAsia" w:ascii="宋体" w:hAnsi="宋体" w:eastAsia="宋体" w:cs="宋体"/>
                <w:color w:val="auto"/>
                <w:szCs w:val="24"/>
              </w:rPr>
              <w:t>通知书复印件，时间以合同签订时间</w:t>
            </w:r>
            <w:r>
              <w:rPr>
                <w:rFonts w:hint="eastAsia" w:ascii="宋体" w:hAnsi="宋体" w:eastAsia="宋体" w:cs="宋体"/>
                <w:color w:val="auto"/>
                <w:szCs w:val="24"/>
                <w:lang w:eastAsia="zh-CN"/>
              </w:rPr>
              <w:t>或（</w:t>
            </w:r>
            <w:r>
              <w:rPr>
                <w:rFonts w:hint="eastAsia" w:ascii="宋体" w:hAnsi="宋体" w:eastAsia="宋体" w:cs="宋体"/>
                <w:color w:val="auto"/>
                <w:szCs w:val="24"/>
                <w:lang w:val="en-US" w:eastAsia="zh-CN"/>
              </w:rPr>
              <w:t>中标</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成交</w:t>
            </w:r>
            <w:r>
              <w:rPr>
                <w:rFonts w:hint="eastAsia" w:ascii="宋体" w:hAnsi="宋体" w:eastAsia="宋体" w:cs="宋体"/>
                <w:color w:val="auto"/>
                <w:szCs w:val="24"/>
              </w:rPr>
              <w:t>通知书</w:t>
            </w:r>
            <w:r>
              <w:rPr>
                <w:rFonts w:hint="eastAsia" w:ascii="宋体" w:hAnsi="宋体" w:eastAsia="宋体" w:cs="宋体"/>
                <w:color w:val="auto"/>
                <w:szCs w:val="24"/>
                <w:lang w:eastAsia="zh-CN"/>
              </w:rPr>
              <w:t>落款时间</w:t>
            </w:r>
            <w:r>
              <w:rPr>
                <w:rFonts w:hint="eastAsia" w:ascii="宋体" w:hAnsi="宋体" w:eastAsia="宋体" w:cs="宋体"/>
                <w:color w:val="auto"/>
                <w:szCs w:val="24"/>
              </w:rPr>
              <w:t>为准），每提供一个业绩得</w:t>
            </w:r>
            <w:r>
              <w:rPr>
                <w:rFonts w:hint="eastAsia" w:ascii="宋体" w:hAnsi="宋体" w:eastAsia="宋体" w:cs="宋体"/>
                <w:color w:val="auto"/>
                <w:szCs w:val="24"/>
                <w:lang w:val="en-US" w:eastAsia="zh-CN"/>
              </w:rPr>
              <w:t>2</w:t>
            </w:r>
            <w:r>
              <w:rPr>
                <w:rFonts w:hint="eastAsia" w:ascii="宋体" w:hAnsi="宋体" w:eastAsia="宋体" w:cs="宋体"/>
                <w:color w:val="auto"/>
                <w:szCs w:val="24"/>
              </w:rPr>
              <w:t>分，满分</w:t>
            </w:r>
            <w:r>
              <w:rPr>
                <w:rFonts w:hint="eastAsia" w:ascii="宋体" w:hAnsi="宋体" w:eastAsia="宋体" w:cs="宋体"/>
                <w:color w:val="auto"/>
                <w:szCs w:val="24"/>
                <w:lang w:val="en-US" w:eastAsia="zh-CN"/>
              </w:rPr>
              <w:t>8</w:t>
            </w:r>
            <w:r>
              <w:rPr>
                <w:rFonts w:hint="eastAsia" w:ascii="宋体" w:hAnsi="宋体" w:eastAsia="宋体" w:cs="宋体"/>
                <w:color w:val="auto"/>
                <w:szCs w:val="24"/>
              </w:rPr>
              <w:t>分。</w:t>
            </w:r>
          </w:p>
        </w:tc>
        <w:tc>
          <w:tcPr>
            <w:tcW w:w="450" w:type="pct"/>
            <w:vAlign w:val="center"/>
          </w:tcPr>
          <w:p w14:paraId="23E28203">
            <w:pPr>
              <w:spacing w:line="460" w:lineRule="exact"/>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8</w:t>
            </w:r>
            <w:r>
              <w:rPr>
                <w:rFonts w:hint="eastAsia" w:ascii="宋体" w:hAnsi="宋体" w:eastAsia="宋体" w:cs="宋体"/>
                <w:color w:val="auto"/>
                <w:szCs w:val="24"/>
              </w:rPr>
              <w:t>分</w:t>
            </w:r>
          </w:p>
        </w:tc>
        <w:tc>
          <w:tcPr>
            <w:tcW w:w="438" w:type="pct"/>
            <w:vMerge w:val="continue"/>
            <w:vAlign w:val="center"/>
          </w:tcPr>
          <w:p w14:paraId="099F9F93">
            <w:pPr>
              <w:spacing w:line="460" w:lineRule="exact"/>
              <w:jc w:val="center"/>
              <w:rPr>
                <w:rFonts w:hint="eastAsia" w:ascii="宋体" w:hAnsi="宋体" w:eastAsia="宋体" w:cs="宋体"/>
                <w:color w:val="auto"/>
                <w:sz w:val="21"/>
                <w:szCs w:val="21"/>
              </w:rPr>
            </w:pPr>
          </w:p>
        </w:tc>
      </w:tr>
      <w:tr w14:paraId="36F8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432" w:type="pct"/>
            <w:vAlign w:val="center"/>
          </w:tcPr>
          <w:p w14:paraId="77ACE1B5">
            <w:pPr>
              <w:spacing w:line="460" w:lineRule="exact"/>
              <w:jc w:val="center"/>
              <w:rPr>
                <w:rFonts w:hint="eastAsia" w:ascii="宋体" w:hAnsi="宋体" w:eastAsia="宋体" w:cs="宋体"/>
                <w:b/>
                <w:color w:val="auto"/>
                <w:szCs w:val="24"/>
              </w:rPr>
            </w:pPr>
            <w:r>
              <w:rPr>
                <w:rFonts w:hint="eastAsia" w:ascii="宋体" w:hAnsi="宋体" w:eastAsia="宋体" w:cs="宋体"/>
                <w:b/>
                <w:color w:val="auto"/>
                <w:szCs w:val="24"/>
              </w:rPr>
              <w:t>备注</w:t>
            </w:r>
          </w:p>
        </w:tc>
        <w:tc>
          <w:tcPr>
            <w:tcW w:w="4567" w:type="pct"/>
            <w:gridSpan w:val="4"/>
            <w:tcBorders>
              <w:top w:val="single" w:color="auto" w:sz="4" w:space="0"/>
              <w:bottom w:val="single" w:color="auto" w:sz="4" w:space="0"/>
            </w:tcBorders>
          </w:tcPr>
          <w:p w14:paraId="729637BF">
            <w:pPr>
              <w:spacing w:line="460" w:lineRule="exact"/>
              <w:rPr>
                <w:rFonts w:hint="eastAsia" w:ascii="宋体" w:hAnsi="宋体" w:eastAsia="宋体" w:cs="宋体"/>
                <w:color w:val="auto"/>
                <w:szCs w:val="24"/>
              </w:rPr>
            </w:pPr>
            <w:r>
              <w:rPr>
                <w:rFonts w:hint="eastAsia" w:ascii="宋体" w:hAnsi="宋体" w:eastAsia="宋体" w:cs="宋体"/>
                <w:color w:val="auto"/>
                <w:szCs w:val="24"/>
              </w:rPr>
              <w:t>1.各磋商小组成员应按照本评标方法独立打分。</w:t>
            </w:r>
          </w:p>
          <w:p w14:paraId="73AB75FF">
            <w:pPr>
              <w:spacing w:line="460" w:lineRule="exact"/>
              <w:rPr>
                <w:rFonts w:hint="eastAsia" w:ascii="宋体" w:hAnsi="宋体" w:eastAsia="宋体" w:cs="宋体"/>
                <w:color w:val="auto"/>
                <w:szCs w:val="24"/>
              </w:rPr>
            </w:pPr>
            <w:r>
              <w:rPr>
                <w:rFonts w:hint="eastAsia" w:ascii="宋体" w:hAnsi="宋体" w:eastAsia="宋体" w:cs="宋体"/>
                <w:color w:val="auto"/>
                <w:szCs w:val="24"/>
              </w:rPr>
              <w:t>2.分项评分超出评分标准范围或磋商小组成员对客观评审因素评分不一致时，采购代理机构可以要求磋商小组复核或者书面说明理由，磋商小组拒绝的，应予记录并向本级财政部门报告。</w:t>
            </w:r>
          </w:p>
          <w:p w14:paraId="0CD2A539">
            <w:pPr>
              <w:spacing w:line="460" w:lineRule="exact"/>
              <w:rPr>
                <w:rFonts w:hint="eastAsia" w:ascii="宋体" w:hAnsi="宋体" w:eastAsia="宋体" w:cs="宋体"/>
                <w:color w:val="auto"/>
                <w:szCs w:val="24"/>
              </w:rPr>
            </w:pPr>
            <w:r>
              <w:rPr>
                <w:rFonts w:hint="eastAsia" w:ascii="宋体" w:hAnsi="宋体" w:eastAsia="宋体" w:cs="宋体"/>
                <w:color w:val="auto"/>
                <w:szCs w:val="24"/>
              </w:rPr>
              <w:t>3.若出现综合得分并列时，比较磋商价格，价格低的排序在前；若价格得分仍相同，比较技术得分，此分项得分高者排序在前；若技术得分仍相同，则由全体磋商小组成员无记名投票，得票高者排序在前。</w:t>
            </w:r>
          </w:p>
          <w:p w14:paraId="66D9D6D7">
            <w:pPr>
              <w:spacing w:line="460" w:lineRule="exact"/>
              <w:rPr>
                <w:rFonts w:hint="eastAsia" w:ascii="宋体" w:hAnsi="宋体" w:eastAsia="宋体" w:cs="宋体"/>
                <w:color w:val="auto"/>
                <w:szCs w:val="24"/>
              </w:rPr>
            </w:pPr>
            <w:r>
              <w:rPr>
                <w:rFonts w:hint="eastAsia" w:ascii="宋体" w:hAnsi="宋体" w:eastAsia="宋体" w:cs="宋体"/>
                <w:color w:val="auto"/>
                <w:szCs w:val="24"/>
              </w:rPr>
              <w:t>4.各种计算采用插入法，数字均保留两位小数，第三位“四舍五入”。</w:t>
            </w:r>
          </w:p>
          <w:p w14:paraId="777854FE">
            <w:pPr>
              <w:spacing w:line="460" w:lineRule="exact"/>
              <w:rPr>
                <w:rFonts w:hint="eastAsia" w:ascii="宋体" w:hAnsi="宋体" w:eastAsia="宋体" w:cs="宋体"/>
                <w:color w:val="auto"/>
                <w:szCs w:val="24"/>
              </w:rPr>
            </w:pPr>
            <w:r>
              <w:rPr>
                <w:rFonts w:hint="eastAsia" w:ascii="宋体" w:hAnsi="宋体" w:eastAsia="宋体" w:cs="宋体"/>
                <w:color w:val="auto"/>
                <w:szCs w:val="24"/>
              </w:rPr>
              <w:t>5.评标过程中，若出现特殊情况时，由磋商小组决定暂停评标，并提出具体处理意见。</w:t>
            </w:r>
          </w:p>
        </w:tc>
      </w:tr>
    </w:tbl>
    <w:p w14:paraId="51855DF4">
      <w:pPr>
        <w:spacing w:line="360" w:lineRule="auto"/>
        <w:jc w:val="center"/>
        <w:rPr>
          <w:rFonts w:hint="eastAsia" w:cs="仿宋" w:asciiTheme="minorEastAsia" w:hAnsiTheme="minorEastAsia" w:eastAsiaTheme="minorEastAsia"/>
          <w:b/>
          <w:color w:val="auto"/>
          <w:spacing w:val="4"/>
          <w:szCs w:val="24"/>
        </w:rPr>
      </w:pPr>
    </w:p>
    <w:bookmarkEnd w:id="32"/>
    <w:bookmarkEnd w:id="62"/>
    <w:bookmarkEnd w:id="63"/>
    <w:bookmarkEnd w:id="64"/>
    <w:bookmarkEnd w:id="65"/>
    <w:bookmarkEnd w:id="66"/>
    <w:bookmarkEnd w:id="67"/>
    <w:bookmarkEnd w:id="68"/>
    <w:p w14:paraId="5D0B2563">
      <w:pPr>
        <w:pStyle w:val="2"/>
        <w:keepNext w:val="0"/>
        <w:keepLines/>
        <w:pageBreakBefore/>
        <w:spacing w:before="156" w:beforeLines="50" w:after="156" w:afterLines="50"/>
        <w:jc w:val="center"/>
        <w:rPr>
          <w:rFonts w:hint="eastAsia" w:cs="仿宋" w:asciiTheme="minorEastAsia" w:hAnsiTheme="minorEastAsia" w:eastAsiaTheme="minorEastAsia"/>
          <w:bCs/>
          <w:color w:val="auto"/>
          <w:sz w:val="36"/>
          <w:szCs w:val="36"/>
        </w:rPr>
      </w:pPr>
      <w:bookmarkStart w:id="70" w:name="_Toc423973079"/>
      <w:bookmarkStart w:id="71" w:name="_Toc403077646"/>
      <w:bookmarkStart w:id="72" w:name="_Toc31796"/>
      <w:bookmarkStart w:id="73" w:name="_Toc363474025"/>
      <w:bookmarkStart w:id="74" w:name="_Toc5084"/>
      <w:bookmarkStart w:id="75" w:name="_Toc27437"/>
      <w:r>
        <w:rPr>
          <w:rFonts w:hint="eastAsia" w:cs="仿宋" w:asciiTheme="minorEastAsia" w:hAnsiTheme="minorEastAsia" w:eastAsiaTheme="minorEastAsia"/>
          <w:bCs/>
          <w:color w:val="auto"/>
          <w:sz w:val="36"/>
          <w:szCs w:val="36"/>
        </w:rPr>
        <w:t>第六章 竞争性磋商响应文件格式</w:t>
      </w:r>
      <w:bookmarkEnd w:id="70"/>
      <w:bookmarkEnd w:id="71"/>
      <w:bookmarkEnd w:id="72"/>
      <w:bookmarkEnd w:id="73"/>
      <w:bookmarkEnd w:id="74"/>
      <w:bookmarkEnd w:id="75"/>
    </w:p>
    <w:p w14:paraId="0FA621C8">
      <w:pPr>
        <w:pStyle w:val="24"/>
        <w:rPr>
          <w:color w:val="auto"/>
        </w:rPr>
      </w:pPr>
    </w:p>
    <w:p w14:paraId="736AAED3">
      <w:pPr>
        <w:rPr>
          <w:rFonts w:hint="eastAsia" w:cs="仿宋" w:asciiTheme="minorEastAsia" w:hAnsiTheme="minorEastAsia" w:eastAsiaTheme="minorEastAsia"/>
          <w:b/>
          <w:bCs/>
          <w:color w:val="auto"/>
          <w:sz w:val="32"/>
          <w:szCs w:val="32"/>
        </w:rPr>
      </w:pPr>
    </w:p>
    <w:p w14:paraId="5EC1C531">
      <w:pPr>
        <w:pStyle w:val="29"/>
        <w:rPr>
          <w:color w:val="auto"/>
        </w:rPr>
      </w:pPr>
    </w:p>
    <w:p w14:paraId="4AB6E269">
      <w:pPr>
        <w:rPr>
          <w:rFonts w:hint="eastAsia" w:cs="仿宋" w:asciiTheme="minorEastAsia" w:hAnsiTheme="minorEastAsia" w:eastAsiaTheme="minorEastAsia"/>
          <w:b/>
          <w:color w:val="auto"/>
          <w:sz w:val="32"/>
          <w:szCs w:val="32"/>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SXWXZBDL2026-ZC-CS1009</w:t>
      </w:r>
    </w:p>
    <w:p w14:paraId="6518A86A">
      <w:pPr>
        <w:jc w:val="right"/>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7E01D547">
      <w:pPr>
        <w:jc w:val="right"/>
        <w:rPr>
          <w:rFonts w:hint="eastAsia" w:cs="仿宋" w:asciiTheme="minorEastAsia" w:hAnsiTheme="minorEastAsia" w:eastAsiaTheme="minorEastAsia"/>
          <w:b/>
          <w:color w:val="auto"/>
          <w:sz w:val="32"/>
          <w:szCs w:val="32"/>
        </w:rPr>
      </w:pPr>
    </w:p>
    <w:p w14:paraId="275FFEC7">
      <w:pPr>
        <w:pStyle w:val="24"/>
        <w:rPr>
          <w:color w:val="auto"/>
        </w:rPr>
      </w:pPr>
    </w:p>
    <w:p w14:paraId="7A70B5DE">
      <w:pPr>
        <w:pStyle w:val="18"/>
        <w:jc w:val="center"/>
        <w:rPr>
          <w:rFonts w:hint="eastAsia" w:cs="仿宋" w:asciiTheme="minorEastAsia" w:hAnsiTheme="minorEastAsia" w:eastAsiaTheme="minorEastAsia"/>
          <w:b/>
          <w:color w:val="auto"/>
          <w:sz w:val="44"/>
          <w:szCs w:val="44"/>
          <w:lang w:val="en-US" w:eastAsia="zh-CN"/>
        </w:rPr>
      </w:pPr>
      <w:r>
        <w:rPr>
          <w:rFonts w:hint="eastAsia" w:cs="仿宋" w:asciiTheme="minorEastAsia" w:hAnsiTheme="minorEastAsia" w:eastAsiaTheme="minorEastAsia"/>
          <w:b/>
          <w:color w:val="auto"/>
          <w:sz w:val="44"/>
          <w:szCs w:val="44"/>
          <w:lang w:val="en-US" w:eastAsia="zh-CN"/>
        </w:rPr>
        <w:t>北关街道办事处机关食堂食材采购及</w:t>
      </w:r>
    </w:p>
    <w:p w14:paraId="28BDE70B">
      <w:pPr>
        <w:pStyle w:val="18"/>
        <w:jc w:val="center"/>
        <w:rPr>
          <w:rFonts w:hint="eastAsia" w:cs="仿宋" w:asciiTheme="minorEastAsia" w:hAnsiTheme="minorEastAsia" w:eastAsiaTheme="minorEastAsia"/>
          <w:b/>
          <w:color w:val="auto"/>
          <w:sz w:val="52"/>
          <w:szCs w:val="52"/>
          <w:lang w:eastAsia="zh-CN"/>
        </w:rPr>
      </w:pPr>
      <w:r>
        <w:rPr>
          <w:rFonts w:hint="eastAsia" w:cs="仿宋" w:asciiTheme="minorEastAsia" w:hAnsiTheme="minorEastAsia" w:eastAsiaTheme="minorEastAsia"/>
          <w:b/>
          <w:color w:val="auto"/>
          <w:sz w:val="44"/>
          <w:szCs w:val="44"/>
          <w:lang w:val="en-US" w:eastAsia="zh-CN"/>
        </w:rPr>
        <w:t>配送服务购买项目</w:t>
      </w:r>
    </w:p>
    <w:p w14:paraId="1855672B">
      <w:pPr>
        <w:rPr>
          <w:rFonts w:hint="eastAsia" w:cs="仿宋" w:asciiTheme="minorEastAsia" w:hAnsiTheme="minorEastAsia" w:eastAsiaTheme="minorEastAsia"/>
          <w:b/>
          <w:color w:val="auto"/>
          <w:sz w:val="56"/>
          <w:szCs w:val="56"/>
        </w:rPr>
      </w:pPr>
    </w:p>
    <w:p w14:paraId="1F638BC1">
      <w:pPr>
        <w:pStyle w:val="18"/>
        <w:rPr>
          <w:rFonts w:hint="eastAsia" w:cs="仿宋" w:asciiTheme="minorEastAsia" w:hAnsiTheme="minorEastAsia" w:eastAsiaTheme="minorEastAsia"/>
          <w:color w:val="auto"/>
        </w:rPr>
      </w:pPr>
    </w:p>
    <w:p w14:paraId="48F52841">
      <w:pPr>
        <w:jc w:val="center"/>
        <w:rPr>
          <w:rFonts w:hint="eastAsia" w:cs="仿宋" w:asciiTheme="minorEastAsia" w:hAnsiTheme="minorEastAsia" w:eastAsiaTheme="minorEastAsia"/>
          <w:b/>
          <w:color w:val="auto"/>
          <w:sz w:val="52"/>
          <w:szCs w:val="52"/>
        </w:rPr>
      </w:pPr>
      <w:r>
        <w:rPr>
          <w:rFonts w:hint="eastAsia" w:cs="仿宋" w:asciiTheme="minorEastAsia" w:hAnsiTheme="minorEastAsia" w:eastAsiaTheme="minorEastAsia"/>
          <w:b/>
          <w:color w:val="auto"/>
          <w:sz w:val="52"/>
          <w:szCs w:val="52"/>
        </w:rPr>
        <w:t>竞争性磋商响应文件</w:t>
      </w:r>
    </w:p>
    <w:p w14:paraId="6D036853">
      <w:pPr>
        <w:rPr>
          <w:rFonts w:hint="eastAsia" w:cs="仿宋" w:asciiTheme="minorEastAsia" w:hAnsiTheme="minorEastAsia" w:eastAsiaTheme="minorEastAsia"/>
          <w:b/>
          <w:color w:val="auto"/>
          <w:sz w:val="36"/>
          <w:szCs w:val="36"/>
        </w:rPr>
      </w:pPr>
    </w:p>
    <w:p w14:paraId="36C636B5">
      <w:pPr>
        <w:rPr>
          <w:rFonts w:hint="eastAsia" w:cs="仿宋" w:asciiTheme="minorEastAsia" w:hAnsiTheme="minorEastAsia" w:eastAsiaTheme="minorEastAsia"/>
          <w:b/>
          <w:color w:val="auto"/>
          <w:sz w:val="36"/>
          <w:szCs w:val="36"/>
        </w:rPr>
      </w:pPr>
    </w:p>
    <w:p w14:paraId="6D2D9D49">
      <w:pPr>
        <w:rPr>
          <w:rFonts w:hint="eastAsia" w:cs="仿宋" w:asciiTheme="minorEastAsia" w:hAnsiTheme="minorEastAsia" w:eastAsiaTheme="minorEastAsia"/>
          <w:color w:val="auto"/>
        </w:rPr>
      </w:pPr>
    </w:p>
    <w:p w14:paraId="09F7EA11">
      <w:pPr>
        <w:tabs>
          <w:tab w:val="center" w:pos="5346"/>
        </w:tabs>
        <w:spacing w:line="480" w:lineRule="auto"/>
        <w:jc w:val="center"/>
        <w:rPr>
          <w:rFonts w:hint="eastAsia" w:cs="仿宋" w:asciiTheme="minorEastAsia" w:hAnsiTheme="minorEastAsia" w:eastAsiaTheme="minorEastAsia"/>
          <w:b/>
          <w:color w:val="auto"/>
          <w:sz w:val="32"/>
          <w:szCs w:val="32"/>
        </w:rPr>
      </w:pPr>
    </w:p>
    <w:p w14:paraId="06DB3B10">
      <w:pPr>
        <w:tabs>
          <w:tab w:val="center" w:pos="5346"/>
        </w:tabs>
        <w:spacing w:line="480" w:lineRule="auto"/>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37580B9">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6" w:name="_Toc344572156"/>
      <w:r>
        <w:rPr>
          <w:rFonts w:hint="eastAsia" w:cs="仿宋" w:asciiTheme="minorEastAsia" w:hAnsiTheme="minorEastAsia" w:eastAsiaTheme="minorEastAsia"/>
          <w:b/>
          <w:color w:val="auto"/>
          <w:sz w:val="32"/>
          <w:szCs w:val="32"/>
        </w:rPr>
        <w:t xml:space="preserve">   日</w:t>
      </w:r>
    </w:p>
    <w:p w14:paraId="6DD7FD9D">
      <w:pPr>
        <w:jc w:val="center"/>
        <w:rPr>
          <w:rFonts w:hint="eastAsia" w:cs="仿宋" w:asciiTheme="minorEastAsia" w:hAnsiTheme="minorEastAsia" w:eastAsiaTheme="minorEastAsia"/>
          <w:b/>
          <w:color w:val="auto"/>
          <w:sz w:val="44"/>
        </w:rPr>
      </w:pPr>
    </w:p>
    <w:p w14:paraId="12296A06">
      <w:pPr>
        <w:pStyle w:val="18"/>
        <w:rPr>
          <w:color w:val="auto"/>
        </w:rPr>
      </w:pPr>
    </w:p>
    <w:p w14:paraId="59D51091">
      <w:pPr>
        <w:pStyle w:val="24"/>
        <w:rPr>
          <w:color w:val="auto"/>
        </w:rPr>
      </w:pPr>
    </w:p>
    <w:p w14:paraId="5DE960D8">
      <w:pPr>
        <w:pStyle w:val="24"/>
        <w:rPr>
          <w:color w:val="auto"/>
        </w:rPr>
      </w:pPr>
    </w:p>
    <w:p w14:paraId="5EC1AAC8">
      <w:pPr>
        <w:widowControl/>
        <w:jc w:val="left"/>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br w:type="page"/>
      </w:r>
    </w:p>
    <w:p w14:paraId="5D3513F6">
      <w:pPr>
        <w:jc w:val="center"/>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584BA7DF">
      <w:pPr>
        <w:pStyle w:val="18"/>
        <w:rPr>
          <w:rFonts w:hint="eastAsia" w:cs="仿宋" w:asciiTheme="minorEastAsia" w:hAnsiTheme="minorEastAsia" w:eastAsiaTheme="minorEastAsia"/>
          <w:color w:val="auto"/>
        </w:rPr>
      </w:pPr>
    </w:p>
    <w:bookmarkEnd w:id="76"/>
    <w:p w14:paraId="6973F83E">
      <w:pPr>
        <w:spacing w:line="900" w:lineRule="exact"/>
        <w:ind w:firstLine="496" w:firstLineChars="200"/>
        <w:jc w:val="left"/>
        <w:rPr>
          <w:rFonts w:hint="eastAsia" w:cs="仿宋" w:asciiTheme="minorEastAsia" w:hAnsiTheme="minorEastAsia" w:eastAsiaTheme="minorEastAsia"/>
          <w:color w:val="auto"/>
          <w:spacing w:val="4"/>
          <w:szCs w:val="24"/>
        </w:rPr>
      </w:pPr>
      <w:bookmarkStart w:id="77" w:name="_Toc25120"/>
      <w:bookmarkStart w:id="78" w:name="_Toc403077648"/>
      <w:bookmarkStart w:id="79" w:name="_Toc363474027"/>
      <w:bookmarkStart w:id="80" w:name="_Toc29316"/>
      <w:bookmarkStart w:id="81" w:name="_Toc204524343"/>
      <w:r>
        <w:rPr>
          <w:rFonts w:hint="eastAsia" w:cs="仿宋" w:asciiTheme="minorEastAsia" w:hAnsiTheme="minorEastAsia" w:eastAsiaTheme="minorEastAsia"/>
          <w:color w:val="auto"/>
          <w:spacing w:val="4"/>
          <w:szCs w:val="24"/>
        </w:rPr>
        <w:t>一、磋商响应函</w:t>
      </w:r>
    </w:p>
    <w:p w14:paraId="21074163">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2E6424CB">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52E4519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四、商务响应说明书</w:t>
      </w:r>
    </w:p>
    <w:p w14:paraId="1C1A0F0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EBE5F59">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585CA5D5">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7552C7AC">
      <w:pPr>
        <w:rPr>
          <w:color w:val="auto"/>
        </w:rPr>
      </w:pPr>
    </w:p>
    <w:p w14:paraId="03C315E3">
      <w:pPr>
        <w:spacing w:line="520" w:lineRule="exact"/>
        <w:jc w:val="center"/>
        <w:outlineLvl w:val="1"/>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7"/>
      <w:bookmarkEnd w:id="78"/>
      <w:bookmarkEnd w:id="79"/>
      <w:bookmarkEnd w:id="80"/>
    </w:p>
    <w:p w14:paraId="6E2B5771">
      <w:pPr>
        <w:spacing w:line="360" w:lineRule="auto"/>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r>
        <w:rPr>
          <w:rFonts w:hint="eastAsia" w:cs="仿宋" w:asciiTheme="minorEastAsia" w:hAnsiTheme="minorEastAsia" w:eastAsiaTheme="minorEastAsia"/>
          <w:color w:val="auto"/>
          <w:spacing w:val="4"/>
          <w:szCs w:val="24"/>
          <w:u w:val="single"/>
        </w:rPr>
        <w:t>/陕西万兴招标代理有限公司</w:t>
      </w:r>
    </w:p>
    <w:p w14:paraId="0FC669D0">
      <w:pPr>
        <w:spacing w:line="36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w:t>
      </w:r>
      <w:r>
        <w:rPr>
          <w:rFonts w:hint="eastAsia" w:cs="仿宋" w:asciiTheme="minorEastAsia" w:hAnsiTheme="minorEastAsia" w:eastAsiaTheme="minorEastAsia"/>
          <w:color w:val="auto"/>
          <w:spacing w:val="4"/>
          <w:szCs w:val="24"/>
          <w:u w:val="single"/>
        </w:rPr>
        <w:t>(项目编号：           )</w:t>
      </w:r>
      <w:r>
        <w:rPr>
          <w:rFonts w:hint="eastAsia" w:cs="仿宋" w:asciiTheme="minorEastAsia" w:hAnsiTheme="minorEastAsia" w:eastAsiaTheme="minorEastAsia"/>
          <w:color w:val="auto"/>
          <w:spacing w:val="4"/>
          <w:szCs w:val="24"/>
        </w:rPr>
        <w:t>，签字代表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9D6096F">
      <w:pPr>
        <w:spacing w:line="360" w:lineRule="auto"/>
        <w:ind w:left="624" w:leftChars="251" w:hanging="22" w:hangingChars="9"/>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3334BBFF">
      <w:pPr>
        <w:kinsoku w:val="0"/>
        <w:spacing w:line="460" w:lineRule="exact"/>
        <w:ind w:firstLine="496" w:firstLineChars="200"/>
        <w:rPr>
          <w:rFonts w:hint="eastAsia" w:cs="仿宋" w:asciiTheme="minorEastAsia" w:hAnsiTheme="minorEastAsia"/>
          <w:color w:val="auto"/>
          <w:spacing w:val="4"/>
          <w:szCs w:val="24"/>
        </w:rPr>
      </w:pPr>
      <w:r>
        <w:rPr>
          <w:rFonts w:hint="eastAsia" w:cs="仿宋" w:asciiTheme="minorEastAsia" w:hAnsiTheme="minorEastAsia" w:eastAsiaTheme="minorEastAsia"/>
          <w:color w:val="auto"/>
          <w:spacing w:val="4"/>
          <w:szCs w:val="24"/>
        </w:rPr>
        <w:t>1.按磋商文件的规定，我公司的首次磋商报价</w:t>
      </w:r>
      <w:r>
        <w:rPr>
          <w:rFonts w:hint="eastAsia" w:cs="仿宋" w:asciiTheme="minorEastAsia" w:hAnsiTheme="minorEastAsia" w:eastAsiaTheme="minorEastAsia"/>
          <w:color w:val="auto"/>
          <w:spacing w:val="4"/>
          <w:szCs w:val="24"/>
          <w:lang w:val="en-US" w:eastAsia="zh-CN"/>
        </w:rPr>
        <w:t>折扣</w:t>
      </w:r>
      <w:r>
        <w:rPr>
          <w:rFonts w:hint="eastAsia" w:hAnsi="宋体" w:eastAsiaTheme="minorEastAsia"/>
        </w:rPr>
        <w:t>比例</w:t>
      </w:r>
      <w:r>
        <w:rPr>
          <w:rFonts w:hint="eastAsia" w:cs="仿宋" w:asciiTheme="minorEastAsia" w:hAnsiTheme="minorEastAsia" w:eastAsiaTheme="minorEastAsia"/>
          <w:color w:val="auto"/>
          <w:spacing w:val="4"/>
          <w:szCs w:val="24"/>
        </w:rPr>
        <w:t>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lang w:val="en-US" w:eastAsia="zh-CN"/>
        </w:rPr>
        <w:t>%</w:t>
      </w:r>
      <w:r>
        <w:rPr>
          <w:rFonts w:hint="eastAsia" w:cs="仿宋" w:asciiTheme="minorEastAsia" w:hAnsiTheme="minorEastAsia" w:eastAsiaTheme="minorEastAsia"/>
          <w:color w:val="auto"/>
          <w:spacing w:val="4"/>
          <w:szCs w:val="24"/>
        </w:rPr>
        <w:t>，并对以后的报价负法律责任</w:t>
      </w:r>
      <w:r>
        <w:rPr>
          <w:rFonts w:hint="eastAsia" w:hAnsi="宋体"/>
          <w:color w:val="auto"/>
        </w:rPr>
        <w:t>。</w:t>
      </w:r>
    </w:p>
    <w:p w14:paraId="091CE2DB">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3437AE65">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572A336E">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rPr>
        <w:t>自竞争性磋商响应</w:t>
      </w:r>
      <w:r>
        <w:rPr>
          <w:rFonts w:cs="仿宋" w:asciiTheme="minorEastAsia" w:hAnsiTheme="minorEastAsia" w:eastAsiaTheme="minorEastAsia"/>
          <w:b/>
          <w:bCs/>
          <w:color w:val="auto"/>
          <w:spacing w:val="4"/>
          <w:szCs w:val="24"/>
        </w:rPr>
        <w:t>文件递交截止</w:t>
      </w:r>
      <w:r>
        <w:rPr>
          <w:rFonts w:hint="eastAsia" w:cs="仿宋" w:asciiTheme="minorEastAsia" w:hAnsiTheme="minorEastAsia" w:eastAsiaTheme="minorEastAsia"/>
          <w:b/>
          <w:bCs/>
          <w:color w:val="auto"/>
          <w:spacing w:val="4"/>
          <w:szCs w:val="24"/>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rPr>
        <w:t>日历天</w:t>
      </w:r>
      <w:r>
        <w:rPr>
          <w:rFonts w:hint="eastAsia" w:cs="仿宋" w:asciiTheme="minorEastAsia" w:hAnsiTheme="minorEastAsia" w:eastAsiaTheme="minorEastAsia"/>
          <w:color w:val="auto"/>
          <w:spacing w:val="4"/>
          <w:szCs w:val="24"/>
        </w:rPr>
        <w:t>），本磋商响应函对我方具有约束力。</w:t>
      </w:r>
    </w:p>
    <w:p w14:paraId="0903DB8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74099857">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F263AB1">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7</w:t>
      </w:r>
      <w:r>
        <w:rPr>
          <w:rFonts w:hint="eastAsia" w:cs="仿宋" w:asciiTheme="minorEastAsia" w:hAnsiTheme="minorEastAsia" w:eastAsiaTheme="minorEastAsia"/>
          <w:color w:val="auto"/>
          <w:spacing w:val="4"/>
          <w:szCs w:val="24"/>
        </w:rPr>
        <w:t>.我们同意，如果成交，向陕西万兴招标代理有限公司交纳招标代理服务费。</w:t>
      </w:r>
    </w:p>
    <w:p w14:paraId="68A6602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8</w:t>
      </w:r>
      <w:r>
        <w:rPr>
          <w:rFonts w:hint="eastAsia" w:cs="仿宋" w:asciiTheme="minorEastAsia" w:hAnsiTheme="minorEastAsia" w:eastAsiaTheme="minorEastAsia"/>
          <w:color w:val="auto"/>
          <w:spacing w:val="4"/>
          <w:szCs w:val="24"/>
        </w:rPr>
        <w:t>.与本磋商有关的一切正式往来通讯为：</w:t>
      </w:r>
    </w:p>
    <w:p w14:paraId="51C3BFCA">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5DA1796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16BA65A4">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07DA118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53DF56C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3A1148B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供应商法定代表人或被授权人：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441E88D0">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737D96">
      <w:pPr>
        <w:pStyle w:val="24"/>
        <w:rPr>
          <w:color w:val="auto"/>
        </w:rPr>
      </w:pPr>
    </w:p>
    <w:p w14:paraId="03A5BE29">
      <w:pPr>
        <w:pStyle w:val="24"/>
        <w:rPr>
          <w:color w:val="auto"/>
        </w:rPr>
      </w:pPr>
    </w:p>
    <w:p w14:paraId="087CD622">
      <w:pPr>
        <w:pStyle w:val="24"/>
        <w:rPr>
          <w:color w:val="auto"/>
        </w:rPr>
      </w:pPr>
    </w:p>
    <w:p w14:paraId="382F8269">
      <w:pPr>
        <w:pStyle w:val="24"/>
        <w:rPr>
          <w:color w:val="auto"/>
        </w:rPr>
      </w:pPr>
    </w:p>
    <w:p w14:paraId="11AAC87E">
      <w:pPr>
        <w:pStyle w:val="24"/>
        <w:rPr>
          <w:color w:val="auto"/>
        </w:rPr>
      </w:pPr>
    </w:p>
    <w:p w14:paraId="5FDA5526">
      <w:pPr>
        <w:pStyle w:val="24"/>
        <w:rPr>
          <w:color w:val="auto"/>
        </w:rPr>
      </w:pPr>
    </w:p>
    <w:p w14:paraId="560188AA">
      <w:pPr>
        <w:pStyle w:val="24"/>
        <w:rPr>
          <w:color w:val="auto"/>
        </w:rPr>
      </w:pPr>
    </w:p>
    <w:p w14:paraId="1C87A65B">
      <w:pPr>
        <w:widowControl/>
        <w:jc w:val="left"/>
        <w:rPr>
          <w:rFonts w:ascii="Times New Roman"/>
          <w:b/>
          <w:bCs/>
          <w:color w:val="auto"/>
          <w:kern w:val="2"/>
          <w:sz w:val="32"/>
          <w:szCs w:val="32"/>
        </w:rPr>
      </w:pPr>
      <w:bookmarkStart w:id="82" w:name="_Toc363474030"/>
      <w:bookmarkStart w:id="83" w:name="_Toc403077651"/>
      <w:bookmarkStart w:id="84" w:name="_Toc21618"/>
      <w:bookmarkStart w:id="85" w:name="_Toc6856"/>
      <w:r>
        <w:rPr>
          <w:b/>
          <w:bCs/>
          <w:color w:val="auto"/>
          <w:sz w:val="32"/>
          <w:szCs w:val="32"/>
        </w:rPr>
        <w:br w:type="page"/>
      </w:r>
    </w:p>
    <w:p w14:paraId="13E4D740">
      <w:pPr>
        <w:pStyle w:val="16"/>
        <w:jc w:val="center"/>
        <w:outlineLvl w:val="1"/>
        <w:rPr>
          <w:color w:val="auto"/>
          <w:sz w:val="32"/>
          <w:szCs w:val="32"/>
        </w:rPr>
      </w:pPr>
      <w:r>
        <w:rPr>
          <w:rFonts w:hint="eastAsia"/>
          <w:b/>
          <w:bCs/>
          <w:color w:val="auto"/>
          <w:sz w:val="32"/>
          <w:szCs w:val="32"/>
        </w:rPr>
        <w:t>二、磋商报价表</w:t>
      </w:r>
    </w:p>
    <w:p w14:paraId="4D225E88">
      <w:pPr>
        <w:jc w:val="center"/>
        <w:rPr>
          <w:rFonts w:hint="eastAsia" w:hAnsi="宋体" w:cs="宋体"/>
          <w:b/>
          <w:bCs/>
          <w:color w:val="auto"/>
          <w:sz w:val="30"/>
          <w:szCs w:val="30"/>
        </w:rPr>
      </w:pPr>
      <w:r>
        <w:rPr>
          <w:rFonts w:hint="eastAsia" w:hAnsi="宋体" w:cs="宋体"/>
          <w:b/>
          <w:bCs/>
          <w:color w:val="auto"/>
          <w:sz w:val="30"/>
          <w:szCs w:val="30"/>
          <w:lang w:val="en-US" w:eastAsia="zh-CN"/>
        </w:rPr>
        <w:t>2.1</w:t>
      </w:r>
      <w:r>
        <w:rPr>
          <w:rFonts w:hint="eastAsia" w:hAnsi="宋体" w:cs="宋体"/>
          <w:b/>
          <w:bCs/>
          <w:color w:val="auto"/>
          <w:sz w:val="30"/>
          <w:szCs w:val="30"/>
        </w:rPr>
        <w:t>报价一览表</w:t>
      </w:r>
    </w:p>
    <w:p w14:paraId="784F0868">
      <w:pPr>
        <w:spacing w:line="360" w:lineRule="auto"/>
        <w:jc w:val="left"/>
        <w:rPr>
          <w:rFonts w:hint="eastAsia" w:hAnsi="宋体" w:cs="宋体"/>
          <w:bCs/>
          <w:color w:val="auto"/>
          <w:szCs w:val="24"/>
        </w:rPr>
      </w:pPr>
      <w:r>
        <w:rPr>
          <w:rFonts w:hint="eastAsia" w:hAnsi="宋体" w:cs="宋体"/>
          <w:bCs/>
          <w:color w:val="auto"/>
          <w:szCs w:val="24"/>
        </w:rPr>
        <w:t>项目名称：</w:t>
      </w:r>
    </w:p>
    <w:p w14:paraId="0B0274C5">
      <w:pPr>
        <w:spacing w:line="360" w:lineRule="auto"/>
        <w:jc w:val="left"/>
        <w:rPr>
          <w:rFonts w:hint="eastAsia" w:hAnsi="宋体" w:cs="宋体"/>
          <w:bCs/>
          <w:color w:val="auto"/>
          <w:szCs w:val="24"/>
        </w:rPr>
      </w:pPr>
      <w:r>
        <w:rPr>
          <w:rFonts w:hint="eastAsia" w:hAnsi="宋体" w:cs="宋体"/>
          <w:bCs/>
          <w:color w:val="auto"/>
          <w:szCs w:val="24"/>
        </w:rPr>
        <w:t>项目编号：</w:t>
      </w:r>
    </w:p>
    <w:tbl>
      <w:tblPr>
        <w:tblStyle w:val="47"/>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990"/>
        <w:gridCol w:w="2991"/>
      </w:tblGrid>
      <w:tr w14:paraId="13E2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4" w:hRule="atLeast"/>
        </w:trPr>
        <w:tc>
          <w:tcPr>
            <w:tcW w:w="2990" w:type="dxa"/>
            <w:vAlign w:val="center"/>
          </w:tcPr>
          <w:p w14:paraId="40FBA32F">
            <w:pPr>
              <w:jc w:val="center"/>
              <w:rPr>
                <w:rFonts w:hint="eastAsia" w:hAnsi="宋体" w:cs="宋体"/>
                <w:color w:val="auto"/>
                <w:szCs w:val="24"/>
              </w:rPr>
            </w:pPr>
            <w:r>
              <w:rPr>
                <w:rFonts w:hint="eastAsia" w:hAnsi="宋体"/>
              </w:rPr>
              <w:t>磋商报价（折扣比例%）</w:t>
            </w:r>
          </w:p>
        </w:tc>
        <w:tc>
          <w:tcPr>
            <w:tcW w:w="2990" w:type="dxa"/>
            <w:vAlign w:val="center"/>
          </w:tcPr>
          <w:p w14:paraId="10B008BC">
            <w:pPr>
              <w:jc w:val="center"/>
              <w:rPr>
                <w:rFonts w:hint="eastAsia" w:hAnsi="宋体" w:cs="宋体"/>
                <w:color w:val="auto"/>
                <w:szCs w:val="24"/>
              </w:rPr>
            </w:pPr>
            <w:r>
              <w:rPr>
                <w:rFonts w:hint="eastAsia" w:hAnsi="宋体" w:cs="宋体"/>
                <w:color w:val="auto"/>
                <w:szCs w:val="24"/>
                <w:lang w:val="en-US" w:eastAsia="zh-CN"/>
              </w:rPr>
              <w:t>服务期限</w:t>
            </w:r>
          </w:p>
        </w:tc>
        <w:tc>
          <w:tcPr>
            <w:tcW w:w="2991" w:type="dxa"/>
            <w:vAlign w:val="center"/>
          </w:tcPr>
          <w:p w14:paraId="4C4BD2C9">
            <w:pPr>
              <w:jc w:val="center"/>
              <w:rPr>
                <w:rFonts w:hint="eastAsia" w:hAnsi="宋体" w:cs="宋体"/>
                <w:color w:val="auto"/>
                <w:szCs w:val="24"/>
              </w:rPr>
            </w:pPr>
            <w:r>
              <w:rPr>
                <w:rFonts w:hint="eastAsia" w:hAnsi="宋体" w:cs="宋体"/>
                <w:color w:val="auto"/>
                <w:szCs w:val="24"/>
              </w:rPr>
              <w:t>备注</w:t>
            </w:r>
          </w:p>
        </w:tc>
      </w:tr>
      <w:tr w14:paraId="478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990" w:type="dxa"/>
            <w:vAlign w:val="center"/>
          </w:tcPr>
          <w:p w14:paraId="6CFA6343">
            <w:pPr>
              <w:jc w:val="center"/>
              <w:rPr>
                <w:rFonts w:hint="eastAsia" w:hAnsi="宋体" w:cs="宋体"/>
                <w:color w:val="auto"/>
                <w:szCs w:val="24"/>
              </w:rPr>
            </w:pPr>
          </w:p>
        </w:tc>
        <w:tc>
          <w:tcPr>
            <w:tcW w:w="2990" w:type="dxa"/>
            <w:vAlign w:val="center"/>
          </w:tcPr>
          <w:p w14:paraId="5CBEE046">
            <w:pPr>
              <w:jc w:val="center"/>
              <w:rPr>
                <w:rFonts w:hint="eastAsia" w:hAnsi="宋体" w:cs="宋体"/>
                <w:color w:val="auto"/>
                <w:szCs w:val="24"/>
              </w:rPr>
            </w:pPr>
          </w:p>
        </w:tc>
        <w:tc>
          <w:tcPr>
            <w:tcW w:w="2991" w:type="dxa"/>
            <w:vAlign w:val="center"/>
          </w:tcPr>
          <w:p w14:paraId="21AEBCAA">
            <w:pPr>
              <w:jc w:val="center"/>
              <w:rPr>
                <w:rFonts w:hint="eastAsia" w:hAnsi="宋体" w:cs="宋体"/>
                <w:color w:val="auto"/>
                <w:szCs w:val="24"/>
              </w:rPr>
            </w:pPr>
          </w:p>
        </w:tc>
      </w:tr>
      <w:tr w14:paraId="351A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5E992B2D">
            <w:pPr>
              <w:rPr>
                <w:rFonts w:hint="eastAsia" w:hAnsi="宋体" w:cs="宋体"/>
                <w:color w:val="auto"/>
                <w:szCs w:val="24"/>
                <w:u w:val="single"/>
              </w:rPr>
            </w:pPr>
            <w:r>
              <w:rPr>
                <w:rFonts w:hint="eastAsia" w:hAnsi="宋体" w:cs="宋体"/>
                <w:color w:val="auto"/>
                <w:szCs w:val="24"/>
              </w:rPr>
              <w:t>大写：人民币</w:t>
            </w:r>
            <w:r>
              <w:rPr>
                <w:rFonts w:hint="eastAsia" w:hAnsi="宋体" w:cs="宋体"/>
                <w:color w:val="auto"/>
                <w:szCs w:val="24"/>
                <w:u w:val="single"/>
              </w:rPr>
              <w:t xml:space="preserve">                </w:t>
            </w:r>
          </w:p>
        </w:tc>
      </w:tr>
      <w:tr w14:paraId="4D5B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4C114399">
            <w:pPr>
              <w:rPr>
                <w:rFonts w:hint="eastAsia" w:hAnsi="宋体" w:cs="宋体"/>
                <w:color w:val="auto"/>
                <w:szCs w:val="24"/>
              </w:rPr>
            </w:pPr>
            <w:r>
              <w:rPr>
                <w:rFonts w:hint="eastAsia" w:hAnsi="宋体"/>
                <w:b/>
                <w:bCs/>
              </w:rPr>
              <w:t>备注：表内报价内容最多保留小数点后两位。例：磋商报价为9</w:t>
            </w:r>
            <w:r>
              <w:rPr>
                <w:rFonts w:hAnsi="宋体"/>
                <w:b/>
                <w:bCs/>
              </w:rPr>
              <w:t>0%</w:t>
            </w:r>
            <w:r>
              <w:rPr>
                <w:rFonts w:hint="eastAsia" w:hAnsi="宋体"/>
                <w:b/>
                <w:bCs/>
              </w:rPr>
              <w:t>，即为九折。</w:t>
            </w:r>
          </w:p>
        </w:tc>
      </w:tr>
    </w:tbl>
    <w:p w14:paraId="53BC2387">
      <w:pPr>
        <w:spacing w:line="600" w:lineRule="auto"/>
        <w:ind w:right="617" w:rightChars="257"/>
        <w:jc w:val="left"/>
        <w:rPr>
          <w:rFonts w:hint="eastAsia" w:hAnsi="宋体" w:cs="宋体"/>
          <w:color w:val="auto"/>
          <w:szCs w:val="24"/>
        </w:rPr>
      </w:pPr>
    </w:p>
    <w:p w14:paraId="73ABE04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23C74B99">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2FABFDBB">
      <w:pPr>
        <w:spacing w:line="600" w:lineRule="auto"/>
        <w:ind w:right="617" w:rightChars="257"/>
        <w:rPr>
          <w:rFonts w:hint="eastAsia" w:hAnsi="宋体" w:cs="宋体"/>
          <w:color w:val="auto"/>
          <w:szCs w:val="24"/>
        </w:rPr>
      </w:pPr>
      <w:r>
        <w:rPr>
          <w:rFonts w:hint="eastAsia" w:hAnsi="宋体" w:cs="宋体"/>
          <w:color w:val="auto"/>
          <w:szCs w:val="24"/>
        </w:rPr>
        <w:t>日    期：</w:t>
      </w:r>
    </w:p>
    <w:p w14:paraId="7431BDE8">
      <w:pPr>
        <w:jc w:val="center"/>
        <w:rPr>
          <w:rFonts w:hint="eastAsia" w:hAnsi="宋体" w:cs="宋体"/>
          <w:color w:val="auto"/>
          <w:szCs w:val="24"/>
        </w:rPr>
      </w:pPr>
    </w:p>
    <w:p w14:paraId="334F585B">
      <w:pPr>
        <w:pStyle w:val="178"/>
        <w:spacing w:line="480" w:lineRule="exact"/>
        <w:ind w:firstLine="0" w:firstLineChars="0"/>
        <w:rPr>
          <w:rFonts w:hint="eastAsia" w:hAnsi="宋体" w:cs="宋体"/>
          <w:color w:val="auto"/>
          <w:szCs w:val="24"/>
        </w:rPr>
        <w:sectPr>
          <w:footerReference r:id="rId9" w:type="default"/>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备注：本表应按“供应商须知”的规定密封单独提交。严格按照表格格式报价。</w:t>
      </w:r>
    </w:p>
    <w:p w14:paraId="4719A7F9">
      <w:pPr>
        <w:pStyle w:val="3"/>
        <w:keepLines w:val="0"/>
        <w:widowControl w:val="0"/>
        <w:spacing w:before="312" w:beforeLines="100"/>
        <w:jc w:val="center"/>
        <w:rPr>
          <w:color w:val="auto"/>
          <w:sz w:val="32"/>
        </w:rPr>
      </w:pPr>
      <w:r>
        <w:rPr>
          <w:rFonts w:hint="eastAsia"/>
          <w:color w:val="auto"/>
          <w:sz w:val="32"/>
        </w:rPr>
        <w:t>三、磋商方案说明书</w:t>
      </w:r>
    </w:p>
    <w:p w14:paraId="15D35A04">
      <w:pPr>
        <w:spacing w:line="480" w:lineRule="auto"/>
        <w:ind w:firstLine="480" w:firstLineChars="200"/>
        <w:rPr>
          <w:rFonts w:hint="eastAsia" w:hAnsi="宋体" w:cs="宋体"/>
          <w:color w:val="auto"/>
          <w:szCs w:val="24"/>
        </w:rPr>
      </w:pPr>
      <w:r>
        <w:rPr>
          <w:rFonts w:hint="eastAsia" w:hAnsi="宋体" w:cs="宋体"/>
          <w:color w:val="auto"/>
          <w:szCs w:val="24"/>
        </w:rPr>
        <w:t>注：供应商依据磋商文件中评审方法附件2“</w:t>
      </w:r>
      <w:r>
        <w:rPr>
          <w:rFonts w:hint="eastAsia" w:hAnsi="宋体"/>
          <w:b/>
          <w:color w:val="auto"/>
          <w:spacing w:val="4"/>
          <w:szCs w:val="24"/>
        </w:rPr>
        <w:t>评标因素及权重分值表</w:t>
      </w:r>
      <w:r>
        <w:rPr>
          <w:rFonts w:hint="eastAsia" w:hAnsi="宋体" w:cs="宋体"/>
          <w:color w:val="auto"/>
          <w:szCs w:val="24"/>
        </w:rPr>
        <w:t>”相关内容，结合“第四章竞争性磋商内容及服务要求”而编写，格式自拟。</w:t>
      </w:r>
    </w:p>
    <w:p w14:paraId="6830FC3B">
      <w:pPr>
        <w:spacing w:line="440" w:lineRule="exact"/>
        <w:rPr>
          <w:rFonts w:hint="eastAsia" w:hAnsi="宋体"/>
          <w:color w:val="auto"/>
          <w:szCs w:val="24"/>
        </w:rPr>
      </w:pPr>
    </w:p>
    <w:p w14:paraId="3A4946CA">
      <w:pPr>
        <w:pStyle w:val="18"/>
        <w:rPr>
          <w:rFonts w:hint="eastAsia" w:hAnsi="宋体"/>
          <w:color w:val="auto"/>
          <w:szCs w:val="24"/>
        </w:rPr>
      </w:pPr>
    </w:p>
    <w:p w14:paraId="282D87AE">
      <w:pPr>
        <w:pStyle w:val="18"/>
        <w:rPr>
          <w:rFonts w:hint="eastAsia" w:hAnsi="宋体"/>
          <w:color w:val="auto"/>
          <w:szCs w:val="24"/>
        </w:rPr>
      </w:pPr>
    </w:p>
    <w:p w14:paraId="75BADEF2">
      <w:pPr>
        <w:pStyle w:val="18"/>
        <w:rPr>
          <w:rFonts w:hint="eastAsia" w:hAnsi="宋体"/>
          <w:color w:val="auto"/>
          <w:szCs w:val="24"/>
        </w:rPr>
      </w:pPr>
    </w:p>
    <w:p w14:paraId="1D07E7B9">
      <w:pPr>
        <w:spacing w:line="440" w:lineRule="exact"/>
        <w:rPr>
          <w:rFonts w:hint="eastAsia" w:hAnsi="宋体"/>
          <w:color w:val="auto"/>
          <w:szCs w:val="24"/>
        </w:rPr>
      </w:pPr>
    </w:p>
    <w:p w14:paraId="535156C8">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727B27CC">
      <w:pPr>
        <w:pStyle w:val="3"/>
        <w:rPr>
          <w:color w:val="auto"/>
        </w:rPr>
      </w:pPr>
      <w:r>
        <w:rPr>
          <w:color w:val="auto"/>
        </w:rPr>
        <w:br w:type="page"/>
      </w:r>
    </w:p>
    <w:p w14:paraId="79B2A196">
      <w:pPr>
        <w:spacing w:after="120"/>
        <w:rPr>
          <w:rFonts w:hint="eastAsia" w:hAnsi="宋体"/>
          <w:b/>
          <w:color w:val="auto"/>
          <w:szCs w:val="24"/>
        </w:rPr>
      </w:pPr>
      <w:r>
        <w:rPr>
          <w:rFonts w:hint="eastAsia" w:hAnsi="宋体"/>
          <w:b/>
          <w:color w:val="auto"/>
          <w:szCs w:val="24"/>
        </w:rPr>
        <w:t>附表1：</w:t>
      </w:r>
    </w:p>
    <w:p w14:paraId="54EDE7A9">
      <w:pPr>
        <w:spacing w:after="120"/>
        <w:jc w:val="center"/>
        <w:rPr>
          <w:rFonts w:hint="eastAsia" w:hAnsi="宋体" w:cs="宋体"/>
          <w:b/>
          <w:color w:val="auto"/>
          <w:szCs w:val="24"/>
        </w:rPr>
      </w:pPr>
      <w:r>
        <w:rPr>
          <w:rFonts w:hint="eastAsia" w:hAnsi="宋体" w:cs="宋体"/>
          <w:b/>
          <w:color w:val="auto"/>
          <w:szCs w:val="24"/>
        </w:rPr>
        <w:t>服务应答表</w:t>
      </w:r>
    </w:p>
    <w:p w14:paraId="45DD1516">
      <w:pPr>
        <w:spacing w:after="120"/>
        <w:ind w:firstLine="120" w:firstLineChars="50"/>
        <w:rPr>
          <w:rFonts w:hint="eastAsia" w:hAnsi="宋体" w:cs="宋体"/>
          <w:b/>
          <w:bCs/>
          <w:color w:val="auto"/>
          <w:szCs w:val="24"/>
        </w:rPr>
      </w:pPr>
      <w:r>
        <w:rPr>
          <w:rFonts w:hint="eastAsia" w:hAnsi="宋体" w:cs="宋体"/>
          <w:b/>
          <w:bCs/>
          <w:color w:val="auto"/>
          <w:szCs w:val="24"/>
        </w:rPr>
        <w:t>项目名称：</w:t>
      </w:r>
    </w:p>
    <w:p w14:paraId="14878094">
      <w:pPr>
        <w:spacing w:after="120"/>
        <w:ind w:firstLine="120" w:firstLineChars="50"/>
        <w:rPr>
          <w:b/>
          <w:bCs/>
          <w:color w:val="auto"/>
          <w:szCs w:val="24"/>
        </w:rPr>
      </w:pPr>
      <w:r>
        <w:rPr>
          <w:rFonts w:hint="eastAsia"/>
          <w:b/>
          <w:bCs/>
          <w:color w:val="auto"/>
          <w:szCs w:val="24"/>
        </w:rPr>
        <w:t>项目编号：</w:t>
      </w:r>
    </w:p>
    <w:tbl>
      <w:tblPr>
        <w:tblStyle w:val="47"/>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1C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2D5C6C42">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DB1E62F">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3CD87A7B">
            <w:pPr>
              <w:pStyle w:val="4"/>
              <w:tabs>
                <w:tab w:val="left" w:pos="6880"/>
              </w:tabs>
              <w:spacing w:line="360" w:lineRule="auto"/>
              <w:ind w:firstLine="120" w:firstLineChars="50"/>
              <w:jc w:val="center"/>
              <w:rPr>
                <w:rFonts w:hint="eastAsia"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7DF9F9E">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8FB4F8F">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备注</w:t>
            </w:r>
          </w:p>
        </w:tc>
      </w:tr>
      <w:tr w14:paraId="474F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FB3E01">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869530">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351630B3">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F5709D6">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3921232B">
            <w:pPr>
              <w:pStyle w:val="4"/>
              <w:tabs>
                <w:tab w:val="left" w:pos="6880"/>
              </w:tabs>
              <w:spacing w:line="360" w:lineRule="auto"/>
              <w:ind w:firstLine="480"/>
              <w:rPr>
                <w:rFonts w:hint="eastAsia" w:ascii="宋体" w:hAnsi="宋体" w:cs="宋体"/>
                <w:color w:val="auto"/>
                <w:kern w:val="0"/>
                <w:sz w:val="24"/>
              </w:rPr>
            </w:pPr>
          </w:p>
        </w:tc>
      </w:tr>
      <w:tr w14:paraId="7331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EB0A86F">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1A3A8238">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51A2544B">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5B8892B1">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21707B27">
            <w:pPr>
              <w:pStyle w:val="4"/>
              <w:tabs>
                <w:tab w:val="left" w:pos="6880"/>
              </w:tabs>
              <w:spacing w:line="360" w:lineRule="auto"/>
              <w:ind w:firstLine="480"/>
              <w:rPr>
                <w:rFonts w:hint="eastAsia" w:ascii="宋体" w:hAnsi="宋体" w:cs="宋体"/>
                <w:color w:val="auto"/>
                <w:kern w:val="0"/>
                <w:sz w:val="24"/>
              </w:rPr>
            </w:pPr>
          </w:p>
        </w:tc>
      </w:tr>
      <w:tr w14:paraId="2DD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C05C52">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8A28C54">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3EEE6ADA">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5B85FC18">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3E2508D3">
            <w:pPr>
              <w:pStyle w:val="4"/>
              <w:tabs>
                <w:tab w:val="left" w:pos="6880"/>
              </w:tabs>
              <w:spacing w:line="360" w:lineRule="auto"/>
              <w:ind w:firstLine="480"/>
              <w:rPr>
                <w:rFonts w:hint="eastAsia" w:ascii="宋体" w:hAnsi="宋体" w:cs="宋体"/>
                <w:color w:val="auto"/>
                <w:kern w:val="0"/>
                <w:sz w:val="24"/>
              </w:rPr>
            </w:pPr>
          </w:p>
        </w:tc>
      </w:tr>
      <w:tr w14:paraId="376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C2FA92C">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79D82C">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4C66EBFF">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3787193">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5EA9E95F">
            <w:pPr>
              <w:pStyle w:val="4"/>
              <w:tabs>
                <w:tab w:val="left" w:pos="6880"/>
              </w:tabs>
              <w:spacing w:line="360" w:lineRule="auto"/>
              <w:ind w:firstLine="480"/>
              <w:rPr>
                <w:rFonts w:hint="eastAsia" w:ascii="宋体" w:hAnsi="宋体" w:cs="宋体"/>
                <w:color w:val="auto"/>
                <w:kern w:val="0"/>
                <w:sz w:val="24"/>
              </w:rPr>
            </w:pPr>
          </w:p>
        </w:tc>
      </w:tr>
      <w:tr w14:paraId="0C6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4857EAA">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058F5A1">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4FD41254">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15D00F7D">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69EEE242">
            <w:pPr>
              <w:pStyle w:val="4"/>
              <w:tabs>
                <w:tab w:val="left" w:pos="6880"/>
              </w:tabs>
              <w:spacing w:line="360" w:lineRule="auto"/>
              <w:ind w:firstLine="480"/>
              <w:rPr>
                <w:rFonts w:hint="eastAsia" w:ascii="宋体" w:hAnsi="宋体" w:cs="宋体"/>
                <w:color w:val="auto"/>
                <w:kern w:val="0"/>
                <w:sz w:val="24"/>
              </w:rPr>
            </w:pPr>
          </w:p>
        </w:tc>
      </w:tr>
      <w:tr w14:paraId="779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DE5908E">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E78E0C">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504142F1">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72B1F6A2">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304F91F3">
            <w:pPr>
              <w:pStyle w:val="4"/>
              <w:tabs>
                <w:tab w:val="left" w:pos="6880"/>
              </w:tabs>
              <w:spacing w:line="360" w:lineRule="auto"/>
              <w:ind w:firstLine="480"/>
              <w:rPr>
                <w:rFonts w:hint="eastAsia" w:ascii="宋体" w:hAnsi="宋体" w:cs="宋体"/>
                <w:color w:val="auto"/>
                <w:kern w:val="0"/>
                <w:sz w:val="24"/>
              </w:rPr>
            </w:pPr>
          </w:p>
        </w:tc>
      </w:tr>
      <w:tr w14:paraId="720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48700C0">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348151">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7B51E9C6">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1082399C">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6EE8BFB4">
            <w:pPr>
              <w:pStyle w:val="4"/>
              <w:tabs>
                <w:tab w:val="left" w:pos="6880"/>
              </w:tabs>
              <w:spacing w:line="360" w:lineRule="auto"/>
              <w:ind w:firstLine="480"/>
              <w:rPr>
                <w:rFonts w:hint="eastAsia" w:ascii="宋体" w:hAnsi="宋体" w:cs="宋体"/>
                <w:color w:val="auto"/>
                <w:kern w:val="0"/>
                <w:sz w:val="24"/>
              </w:rPr>
            </w:pPr>
          </w:p>
        </w:tc>
      </w:tr>
      <w:tr w14:paraId="070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1CD6B7C">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50A15FDE">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59E7B019">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85B90DD">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5BD149B2">
            <w:pPr>
              <w:pStyle w:val="4"/>
              <w:tabs>
                <w:tab w:val="left" w:pos="6880"/>
              </w:tabs>
              <w:spacing w:line="360" w:lineRule="auto"/>
              <w:ind w:firstLine="480"/>
              <w:rPr>
                <w:rFonts w:hint="eastAsia" w:ascii="宋体" w:hAnsi="宋体" w:cs="宋体"/>
                <w:color w:val="auto"/>
                <w:kern w:val="0"/>
                <w:sz w:val="24"/>
              </w:rPr>
            </w:pPr>
          </w:p>
        </w:tc>
      </w:tr>
      <w:tr w14:paraId="52F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B0C7DB3">
            <w:pPr>
              <w:pStyle w:val="4"/>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93F387B">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6966BBA5">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539978A">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2D774082">
            <w:pPr>
              <w:pStyle w:val="4"/>
              <w:tabs>
                <w:tab w:val="left" w:pos="6880"/>
              </w:tabs>
              <w:spacing w:line="360" w:lineRule="auto"/>
              <w:ind w:firstLine="480"/>
              <w:rPr>
                <w:rFonts w:hint="eastAsia" w:ascii="宋体" w:hAnsi="宋体" w:cs="宋体"/>
                <w:color w:val="auto"/>
                <w:kern w:val="0"/>
                <w:sz w:val="24"/>
              </w:rPr>
            </w:pPr>
          </w:p>
        </w:tc>
      </w:tr>
      <w:tr w14:paraId="699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AE3D1AC">
            <w:pPr>
              <w:pStyle w:val="4"/>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0EF9531">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123B4D40">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080F3891">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4AF9BB83">
            <w:pPr>
              <w:pStyle w:val="4"/>
              <w:tabs>
                <w:tab w:val="left" w:pos="6880"/>
              </w:tabs>
              <w:spacing w:line="360" w:lineRule="auto"/>
              <w:ind w:firstLine="480"/>
              <w:rPr>
                <w:rFonts w:hint="eastAsia" w:ascii="宋体" w:hAnsi="宋体" w:cs="宋体"/>
                <w:color w:val="auto"/>
                <w:kern w:val="0"/>
                <w:sz w:val="24"/>
              </w:rPr>
            </w:pPr>
          </w:p>
        </w:tc>
      </w:tr>
    </w:tbl>
    <w:p w14:paraId="41AD1592">
      <w:pPr>
        <w:spacing w:line="600" w:lineRule="auto"/>
        <w:ind w:right="617" w:rightChars="257"/>
        <w:jc w:val="left"/>
        <w:rPr>
          <w:rFonts w:hint="eastAsia" w:hAnsi="宋体" w:cs="宋体"/>
          <w:color w:val="auto"/>
          <w:u w:val="single"/>
        </w:rPr>
      </w:pPr>
      <w:r>
        <w:rPr>
          <w:rFonts w:hint="eastAsia" w:hAnsi="宋体" w:cs="宋体"/>
          <w:color w:val="auto"/>
        </w:rPr>
        <w:t>供应商名称：</w:t>
      </w:r>
      <w:r>
        <w:rPr>
          <w:rFonts w:hint="eastAsia" w:hAnsi="宋体" w:cs="宋体"/>
          <w:color w:val="auto"/>
          <w:u w:val="single"/>
        </w:rPr>
        <w:t xml:space="preserve">      （加盖单位公章）      </w:t>
      </w:r>
    </w:p>
    <w:p w14:paraId="28214F24">
      <w:pPr>
        <w:spacing w:line="600" w:lineRule="auto"/>
        <w:jc w:val="left"/>
        <w:rPr>
          <w:rFonts w:hint="eastAsia" w:hAnsi="宋体" w:cs="宋体"/>
          <w:color w:val="auto"/>
          <w:spacing w:val="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pacing w:val="4"/>
        </w:rPr>
        <w:t>：</w:t>
      </w:r>
      <w:r>
        <w:rPr>
          <w:rFonts w:hint="eastAsia" w:hAnsi="宋体" w:cs="宋体"/>
          <w:color w:val="auto"/>
          <w:spacing w:val="4"/>
          <w:u w:val="single"/>
        </w:rPr>
        <w:t xml:space="preserve">          </w:t>
      </w:r>
      <w:r>
        <w:rPr>
          <w:rFonts w:hint="eastAsia" w:hAnsi="宋体" w:cs="宋体"/>
          <w:color w:val="auto"/>
          <w:spacing w:val="4"/>
        </w:rPr>
        <w:t>（签字或盖章）</w:t>
      </w:r>
    </w:p>
    <w:p w14:paraId="20E5EE66">
      <w:pPr>
        <w:spacing w:line="600" w:lineRule="auto"/>
        <w:ind w:right="617" w:rightChars="257"/>
        <w:rPr>
          <w:rFonts w:hint="eastAsia" w:hAnsi="宋体" w:cs="宋体"/>
          <w:color w:val="auto"/>
        </w:rPr>
      </w:pPr>
      <w:r>
        <w:rPr>
          <w:rFonts w:hint="eastAsia" w:hAnsi="宋体" w:cs="宋体"/>
          <w:color w:val="auto"/>
        </w:rPr>
        <w:t>日    期：</w:t>
      </w:r>
    </w:p>
    <w:p w14:paraId="2FF77C1F">
      <w:pPr>
        <w:spacing w:line="400" w:lineRule="exact"/>
        <w:ind w:left="29" w:leftChars="12"/>
        <w:rPr>
          <w:rFonts w:hint="eastAsia" w:hAnsi="宋体" w:cs="宋体"/>
          <w:color w:val="auto"/>
        </w:rPr>
      </w:pPr>
      <w:r>
        <w:rPr>
          <w:rFonts w:hint="eastAsia" w:hAnsi="宋体" w:cs="宋体"/>
          <w:color w:val="auto"/>
        </w:rPr>
        <w:t>备注：1.供应商对照磋商文件中第四章磋商内容及服务要求的全部内容和标准要求事项列入此表，若与磋商文件要求完全一致的，不用在此表中列出，但必须提交空白表。</w:t>
      </w:r>
    </w:p>
    <w:p w14:paraId="44A25B19">
      <w:pPr>
        <w:pStyle w:val="77"/>
        <w:tabs>
          <w:tab w:val="left" w:pos="2040"/>
        </w:tabs>
        <w:spacing w:beforeLines="0" w:line="360" w:lineRule="auto"/>
        <w:ind w:left="840" w:leftChars="300" w:hanging="120" w:hangingChars="50"/>
        <w:rPr>
          <w:rFonts w:eastAsia="宋体"/>
          <w:color w:val="auto"/>
          <w:szCs w:val="21"/>
        </w:rPr>
      </w:pPr>
      <w:r>
        <w:rPr>
          <w:rFonts w:hint="eastAsia" w:hAnsi="宋体" w:cs="宋体"/>
          <w:color w:val="auto"/>
        </w:rPr>
        <w:t>2.供应商必须据实填写，不得虚假填写，否则将取消其磋商或成交资格。</w:t>
      </w:r>
      <w:r>
        <w:rPr>
          <w:rFonts w:hint="eastAsia" w:hAnsi="宋体"/>
          <w:b/>
          <w:color w:val="auto"/>
          <w:sz w:val="36"/>
        </w:rPr>
        <w:br w:type="page"/>
      </w:r>
    </w:p>
    <w:p w14:paraId="675D2195">
      <w:pPr>
        <w:pStyle w:val="3"/>
        <w:keepLines w:val="0"/>
        <w:widowControl w:val="0"/>
        <w:spacing w:before="0" w:after="0" w:line="360" w:lineRule="auto"/>
        <w:ind w:left="0"/>
        <w:jc w:val="center"/>
        <w:rPr>
          <w:color w:val="auto"/>
          <w:sz w:val="32"/>
          <w:highlight w:val="cyan"/>
        </w:rPr>
      </w:pPr>
      <w:r>
        <w:rPr>
          <w:rFonts w:hint="eastAsia"/>
          <w:color w:val="auto"/>
          <w:sz w:val="32"/>
        </w:rPr>
        <w:t>四、</w:t>
      </w:r>
      <w:r>
        <w:rPr>
          <w:rFonts w:hint="eastAsia" w:ascii="宋体" w:hAnsi="宋体" w:cs="宋体"/>
          <w:color w:val="auto"/>
          <w:sz w:val="32"/>
        </w:rPr>
        <w:t>商务条款偏离表</w:t>
      </w:r>
    </w:p>
    <w:p w14:paraId="7ADE3874">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项目名称：</w:t>
      </w:r>
    </w:p>
    <w:p w14:paraId="4487D610">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项目编号：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36"/>
        <w:gridCol w:w="2099"/>
        <w:gridCol w:w="2193"/>
        <w:gridCol w:w="1325"/>
        <w:gridCol w:w="994"/>
      </w:tblGrid>
      <w:tr w14:paraId="2D6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2A2BF6AF">
            <w:pPr>
              <w:pStyle w:val="42"/>
              <w:widowControl w:val="0"/>
              <w:spacing w:before="0" w:beforeAutospacing="0" w:after="0" w:afterAutospacing="0"/>
              <w:jc w:val="center"/>
              <w:rPr>
                <w:rFonts w:hint="eastAsia" w:cs="宋体"/>
                <w:color w:val="auto"/>
              </w:rPr>
            </w:pPr>
            <w:r>
              <w:rPr>
                <w:rFonts w:hint="eastAsia" w:cs="宋体"/>
                <w:color w:val="auto"/>
              </w:rPr>
              <w:t>序号</w:t>
            </w:r>
          </w:p>
        </w:tc>
        <w:tc>
          <w:tcPr>
            <w:tcW w:w="1063" w:type="pct"/>
            <w:tcBorders>
              <w:top w:val="single" w:color="auto" w:sz="4" w:space="0"/>
              <w:left w:val="single" w:color="auto" w:sz="4" w:space="0"/>
              <w:bottom w:val="single" w:color="auto" w:sz="4" w:space="0"/>
              <w:right w:val="single" w:color="auto" w:sz="4" w:space="0"/>
            </w:tcBorders>
            <w:vAlign w:val="center"/>
          </w:tcPr>
          <w:p w14:paraId="73A36D5D">
            <w:pPr>
              <w:pStyle w:val="42"/>
              <w:widowControl w:val="0"/>
              <w:spacing w:before="0" w:beforeAutospacing="0" w:after="0" w:afterAutospacing="0"/>
              <w:jc w:val="center"/>
              <w:rPr>
                <w:rFonts w:hint="eastAsia" w:cs="宋体"/>
                <w:color w:val="auto"/>
              </w:rPr>
            </w:pPr>
            <w:r>
              <w:rPr>
                <w:rFonts w:hint="eastAsia" w:cs="宋体"/>
                <w:color w:val="auto"/>
              </w:rPr>
              <w:t>磋商文件条目号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5FA78829">
            <w:pPr>
              <w:pStyle w:val="42"/>
              <w:widowControl w:val="0"/>
              <w:spacing w:before="0" w:beforeAutospacing="0" w:after="0" w:afterAutospacing="0"/>
              <w:jc w:val="center"/>
              <w:rPr>
                <w:rFonts w:hint="eastAsia" w:cs="宋体"/>
                <w:color w:val="auto"/>
              </w:rPr>
            </w:pPr>
            <w:r>
              <w:rPr>
                <w:rFonts w:hint="eastAsia" w:cs="宋体"/>
                <w:color w:val="auto"/>
              </w:rPr>
              <w:t>磋商文件的商务条款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391F8501">
            <w:pPr>
              <w:pStyle w:val="42"/>
              <w:widowControl w:val="0"/>
              <w:spacing w:before="0" w:beforeAutospacing="0" w:after="0" w:afterAutospacing="0"/>
              <w:jc w:val="center"/>
              <w:rPr>
                <w:rFonts w:hint="eastAsia" w:cs="宋体"/>
                <w:color w:val="auto"/>
              </w:rPr>
            </w:pPr>
            <w:r>
              <w:rPr>
                <w:rFonts w:hint="eastAsia" w:cs="宋体"/>
                <w:color w:val="auto"/>
              </w:rPr>
              <w:t>磋商响应文件的商务条款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093E57BA">
            <w:pPr>
              <w:pStyle w:val="42"/>
              <w:widowControl w:val="0"/>
              <w:spacing w:before="0" w:beforeAutospacing="0" w:after="0" w:afterAutospacing="0"/>
              <w:jc w:val="center"/>
              <w:rPr>
                <w:rFonts w:hint="eastAsia" w:cs="宋体"/>
                <w:color w:val="auto"/>
              </w:rPr>
            </w:pPr>
            <w:r>
              <w:rPr>
                <w:rFonts w:hint="eastAsia" w:cs="宋体"/>
                <w:color w:val="auto"/>
              </w:rPr>
              <w:t>偏离</w:t>
            </w:r>
          </w:p>
        </w:tc>
        <w:tc>
          <w:tcPr>
            <w:tcW w:w="519" w:type="pct"/>
            <w:tcBorders>
              <w:top w:val="single" w:color="auto" w:sz="4" w:space="0"/>
              <w:left w:val="single" w:color="auto" w:sz="4" w:space="0"/>
              <w:bottom w:val="single" w:color="auto" w:sz="4" w:space="0"/>
              <w:right w:val="single" w:color="auto" w:sz="4" w:space="0"/>
            </w:tcBorders>
            <w:vAlign w:val="center"/>
          </w:tcPr>
          <w:p w14:paraId="37B81E50">
            <w:pPr>
              <w:pStyle w:val="42"/>
              <w:widowControl w:val="0"/>
              <w:spacing w:before="0" w:beforeAutospacing="0" w:after="0" w:afterAutospacing="0"/>
              <w:jc w:val="center"/>
              <w:rPr>
                <w:rFonts w:hint="eastAsia" w:cs="宋体"/>
                <w:color w:val="auto"/>
              </w:rPr>
            </w:pPr>
            <w:r>
              <w:rPr>
                <w:rFonts w:hint="eastAsia" w:cs="宋体"/>
                <w:color w:val="auto"/>
              </w:rPr>
              <w:t>说明</w:t>
            </w:r>
          </w:p>
        </w:tc>
      </w:tr>
      <w:tr w14:paraId="59B1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30A0B342">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2009B741">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C80F0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28F483C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6FA6F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2165CE8A">
            <w:pPr>
              <w:pStyle w:val="42"/>
              <w:widowControl w:val="0"/>
              <w:spacing w:before="0" w:beforeAutospacing="0" w:after="0" w:afterAutospacing="0"/>
              <w:ind w:firstLine="480" w:firstLineChars="200"/>
              <w:jc w:val="center"/>
              <w:rPr>
                <w:rFonts w:hint="eastAsia" w:cs="宋体"/>
                <w:color w:val="auto"/>
              </w:rPr>
            </w:pPr>
          </w:p>
        </w:tc>
      </w:tr>
      <w:tr w14:paraId="1C7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9A34B4">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DE48E7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43A6A7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012F4A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2417972">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34DCFA22">
            <w:pPr>
              <w:pStyle w:val="42"/>
              <w:widowControl w:val="0"/>
              <w:spacing w:before="0" w:beforeAutospacing="0" w:after="0" w:afterAutospacing="0"/>
              <w:ind w:firstLine="480" w:firstLineChars="200"/>
              <w:jc w:val="center"/>
              <w:rPr>
                <w:rFonts w:hint="eastAsia" w:cs="宋体"/>
                <w:color w:val="auto"/>
              </w:rPr>
            </w:pPr>
          </w:p>
        </w:tc>
      </w:tr>
      <w:tr w14:paraId="6DA9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59788FC">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616EF4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7896768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F4D51D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144A4FD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01E5F308">
            <w:pPr>
              <w:pStyle w:val="42"/>
              <w:widowControl w:val="0"/>
              <w:spacing w:before="0" w:beforeAutospacing="0" w:after="0" w:afterAutospacing="0"/>
              <w:ind w:firstLine="480" w:firstLineChars="200"/>
              <w:jc w:val="center"/>
              <w:rPr>
                <w:rFonts w:hint="eastAsia" w:cs="宋体"/>
                <w:color w:val="auto"/>
              </w:rPr>
            </w:pPr>
          </w:p>
        </w:tc>
      </w:tr>
      <w:tr w14:paraId="6CA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B593BA5">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951E81A">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642325E">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449322FB">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BB1C110">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D486066">
            <w:pPr>
              <w:pStyle w:val="42"/>
              <w:widowControl w:val="0"/>
              <w:spacing w:before="0" w:beforeAutospacing="0" w:after="0" w:afterAutospacing="0"/>
              <w:ind w:firstLine="480" w:firstLineChars="200"/>
              <w:jc w:val="center"/>
              <w:rPr>
                <w:rFonts w:hint="eastAsia" w:cs="宋体"/>
                <w:color w:val="auto"/>
              </w:rPr>
            </w:pPr>
          </w:p>
        </w:tc>
      </w:tr>
      <w:tr w14:paraId="105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D664587">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37862D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317C145C">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0025DAD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489C7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7A7EDA1">
            <w:pPr>
              <w:pStyle w:val="42"/>
              <w:widowControl w:val="0"/>
              <w:spacing w:before="0" w:beforeAutospacing="0" w:after="0" w:afterAutospacing="0"/>
              <w:ind w:firstLine="480" w:firstLineChars="200"/>
              <w:jc w:val="center"/>
              <w:rPr>
                <w:rFonts w:hint="eastAsia" w:cs="宋体"/>
                <w:color w:val="auto"/>
              </w:rPr>
            </w:pPr>
          </w:p>
        </w:tc>
      </w:tr>
      <w:tr w14:paraId="7BF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0E5151">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B524A92">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039B1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861388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04C1E92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E1A8F21">
            <w:pPr>
              <w:pStyle w:val="42"/>
              <w:widowControl w:val="0"/>
              <w:spacing w:before="0" w:beforeAutospacing="0" w:after="0" w:afterAutospacing="0"/>
              <w:ind w:firstLine="480" w:firstLineChars="200"/>
              <w:jc w:val="center"/>
              <w:rPr>
                <w:rFonts w:hint="eastAsia" w:cs="宋体"/>
                <w:color w:val="auto"/>
              </w:rPr>
            </w:pPr>
          </w:p>
        </w:tc>
      </w:tr>
      <w:tr w14:paraId="642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41278E">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59726A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42B30474">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8BEA5A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74E553B3">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CC8F30A">
            <w:pPr>
              <w:pStyle w:val="42"/>
              <w:widowControl w:val="0"/>
              <w:spacing w:before="0" w:beforeAutospacing="0" w:after="0" w:afterAutospacing="0"/>
              <w:ind w:firstLine="480" w:firstLineChars="200"/>
              <w:jc w:val="center"/>
              <w:rPr>
                <w:rFonts w:hint="eastAsia" w:cs="宋体"/>
                <w:color w:val="auto"/>
              </w:rPr>
            </w:pPr>
          </w:p>
        </w:tc>
      </w:tr>
    </w:tbl>
    <w:p w14:paraId="4EFEBE91">
      <w:pPr>
        <w:pStyle w:val="42"/>
        <w:widowControl w:val="0"/>
        <w:spacing w:before="0" w:beforeAutospacing="0" w:after="0" w:afterAutospacing="0"/>
        <w:rPr>
          <w:rFonts w:hint="eastAsia" w:cs="宋体"/>
          <w:color w:val="auto"/>
        </w:rPr>
      </w:pPr>
      <w:r>
        <w:rPr>
          <w:rFonts w:hint="eastAsia" w:cs="宋体"/>
          <w:color w:val="auto"/>
        </w:rPr>
        <w:t>说明：</w:t>
      </w:r>
    </w:p>
    <w:p w14:paraId="1DE18D2E">
      <w:pPr>
        <w:pStyle w:val="42"/>
        <w:widowControl w:val="0"/>
        <w:spacing w:before="0" w:beforeAutospacing="0" w:after="0" w:afterAutospacing="0" w:line="360" w:lineRule="auto"/>
        <w:ind w:firstLine="480" w:firstLineChars="200"/>
        <w:jc w:val="both"/>
        <w:rPr>
          <w:rFonts w:hint="eastAsia"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70F1E2A4">
      <w:pPr>
        <w:pStyle w:val="42"/>
        <w:widowControl w:val="0"/>
        <w:spacing w:before="0" w:beforeAutospacing="0" w:after="0" w:afterAutospacing="0" w:line="360" w:lineRule="auto"/>
        <w:ind w:firstLine="480" w:firstLineChars="200"/>
        <w:rPr>
          <w:rFonts w:hint="eastAsia" w:cs="宋体"/>
          <w:color w:val="auto"/>
        </w:rPr>
      </w:pPr>
      <w:r>
        <w:rPr>
          <w:rFonts w:hint="eastAsia" w:cs="宋体"/>
          <w:color w:val="auto"/>
        </w:rPr>
        <w:t>2.供应商必须据实填写，不得虚假响应，否则将取消其磋商或成交资格，并按有关规定进</w:t>
      </w:r>
      <w:r>
        <w:rPr>
          <w:rFonts w:hint="eastAsia" w:cs="宋体"/>
          <w:color w:val="auto"/>
          <w:lang w:val="en-US" w:eastAsia="zh-CN"/>
        </w:rPr>
        <w:t>行</w:t>
      </w:r>
      <w:r>
        <w:rPr>
          <w:rFonts w:hint="eastAsia" w:cs="宋体"/>
          <w:color w:val="auto"/>
        </w:rPr>
        <w:t>处罚。</w:t>
      </w:r>
    </w:p>
    <w:p w14:paraId="0A90B1FB">
      <w:pPr>
        <w:pStyle w:val="42"/>
        <w:widowControl w:val="0"/>
        <w:spacing w:before="0" w:beforeAutospacing="0" w:after="0" w:afterAutospacing="0"/>
        <w:ind w:firstLine="480" w:firstLineChars="200"/>
        <w:jc w:val="center"/>
        <w:rPr>
          <w:rFonts w:hint="eastAsia" w:cs="宋体"/>
          <w:color w:val="auto"/>
        </w:rPr>
      </w:pPr>
    </w:p>
    <w:p w14:paraId="6C089C29">
      <w:pPr>
        <w:pStyle w:val="42"/>
        <w:widowControl w:val="0"/>
        <w:spacing w:before="0" w:beforeAutospacing="0" w:after="0" w:afterAutospacing="0" w:line="600" w:lineRule="auto"/>
        <w:ind w:firstLine="480" w:firstLineChars="2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215BB0A8">
      <w:pPr>
        <w:pStyle w:val="42"/>
        <w:widowControl w:val="0"/>
        <w:spacing w:before="0" w:beforeAutospacing="0" w:after="0" w:afterAutospacing="0" w:line="600" w:lineRule="auto"/>
        <w:ind w:firstLine="496" w:firstLineChars="200"/>
        <w:rPr>
          <w:rFonts w:hint="eastAsia" w:cs="宋体"/>
          <w:color w:val="auto"/>
        </w:rPr>
      </w:pPr>
      <w:r>
        <w:rPr>
          <w:rFonts w:hint="eastAsia" w:cs="仿宋" w:asciiTheme="minorEastAsia" w:hAnsiTheme="minorEastAsia" w:eastAsiaTheme="minorEastAsia"/>
          <w:color w:val="auto"/>
          <w:spacing w:val="4"/>
        </w:rPr>
        <w:t>法定代表人或被授权人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5594D5E7">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9DED396">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0CC4DD6">
      <w:pPr>
        <w:widowControl/>
        <w:jc w:val="left"/>
        <w:rPr>
          <w:b/>
          <w:bCs/>
          <w:color w:val="auto"/>
          <w:sz w:val="32"/>
          <w:szCs w:val="32"/>
        </w:rPr>
      </w:pPr>
      <w:bookmarkStart w:id="86" w:name="_Toc31623"/>
      <w:r>
        <w:rPr>
          <w:b/>
          <w:bCs/>
          <w:color w:val="auto"/>
          <w:sz w:val="32"/>
          <w:szCs w:val="32"/>
        </w:rPr>
        <w:br w:type="page"/>
      </w:r>
    </w:p>
    <w:p w14:paraId="04680513">
      <w:pPr>
        <w:spacing w:line="360" w:lineRule="auto"/>
        <w:jc w:val="center"/>
        <w:outlineLvl w:val="1"/>
        <w:rPr>
          <w:b/>
          <w:bCs/>
          <w:color w:val="auto"/>
          <w:sz w:val="30"/>
          <w:szCs w:val="30"/>
        </w:rPr>
      </w:pPr>
      <w:r>
        <w:rPr>
          <w:rFonts w:hint="eastAsia"/>
          <w:b/>
          <w:bCs/>
          <w:color w:val="auto"/>
          <w:sz w:val="32"/>
          <w:szCs w:val="32"/>
        </w:rPr>
        <w:t>五、供应商承诺书</w:t>
      </w:r>
    </w:p>
    <w:p w14:paraId="25976CBE">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6"/>
    </w:p>
    <w:p w14:paraId="3D336966">
      <w:pPr>
        <w:spacing w:line="540" w:lineRule="exact"/>
        <w:ind w:firstLine="480" w:firstLineChars="200"/>
        <w:jc w:val="left"/>
        <w:rPr>
          <w:rFonts w:hint="eastAsia" w:hAnsi="宋体" w:cs="宋体"/>
          <w:color w:val="auto"/>
          <w:szCs w:val="24"/>
        </w:rPr>
      </w:pPr>
      <w:r>
        <w:rPr>
          <w:rFonts w:hAnsi="宋体" w:cs="宋体"/>
          <w:color w:val="auto"/>
          <w:szCs w:val="24"/>
        </w:rPr>
        <w:t>为响应党中央、国务院关于治理政府采购领域商业贿赂行为的号召，我公司在此庄严承诺：</w:t>
      </w:r>
    </w:p>
    <w:p w14:paraId="785F469E">
      <w:pPr>
        <w:spacing w:line="540" w:lineRule="exact"/>
        <w:ind w:firstLine="480" w:firstLineChars="200"/>
        <w:jc w:val="left"/>
        <w:rPr>
          <w:rFonts w:hint="eastAsia"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7A25100F">
      <w:pPr>
        <w:spacing w:line="540" w:lineRule="exact"/>
        <w:ind w:firstLine="480" w:firstLineChars="200"/>
        <w:jc w:val="left"/>
        <w:rPr>
          <w:rFonts w:hint="eastAsia"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不向政府采购人、采购代理机构和政府采购评审专家进行任何形式的商业贿赂以谋取交易机会。</w:t>
      </w:r>
    </w:p>
    <w:p w14:paraId="7AE6089B">
      <w:pPr>
        <w:spacing w:line="540" w:lineRule="exact"/>
        <w:ind w:firstLine="480" w:firstLineChars="200"/>
        <w:jc w:val="left"/>
        <w:rPr>
          <w:rFonts w:hint="eastAsia"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不向政府采购代理机构和采购人提供虚假资质文件或采用虚假应标方式参与政府采购市场竞争并谋取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5E51792">
      <w:pPr>
        <w:spacing w:line="540" w:lineRule="exact"/>
        <w:ind w:firstLine="480" w:firstLineChars="200"/>
        <w:jc w:val="left"/>
        <w:rPr>
          <w:rFonts w:hint="eastAsia"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20C62038">
      <w:pPr>
        <w:spacing w:line="540" w:lineRule="exact"/>
        <w:ind w:firstLine="480" w:firstLineChars="200"/>
        <w:jc w:val="left"/>
        <w:rPr>
          <w:rFonts w:hint="eastAsia"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6BCED890">
      <w:pPr>
        <w:spacing w:line="540" w:lineRule="exact"/>
        <w:ind w:firstLine="480" w:firstLineChars="200"/>
        <w:jc w:val="left"/>
        <w:rPr>
          <w:rFonts w:hint="eastAsia"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7956EC71">
      <w:pPr>
        <w:spacing w:line="540" w:lineRule="exact"/>
        <w:ind w:firstLine="480" w:firstLineChars="200"/>
        <w:jc w:val="left"/>
        <w:rPr>
          <w:rFonts w:hint="eastAsia"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不与采购人、采购代理机构政府采购评审专家或其它供应商恶意串通，进行质疑和投诉，维护政府采购市场秩序。</w:t>
      </w:r>
    </w:p>
    <w:p w14:paraId="16B9AD0E">
      <w:pPr>
        <w:spacing w:line="540" w:lineRule="exact"/>
        <w:ind w:firstLine="480" w:firstLineChars="200"/>
        <w:jc w:val="left"/>
        <w:rPr>
          <w:rFonts w:hint="eastAsia"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尊重和接受政府采购监督管理部门的监督和政府采购代理机构招标采购要求，承担因违约行为给采购人造成的损失。</w:t>
      </w:r>
    </w:p>
    <w:p w14:paraId="0989E717">
      <w:pPr>
        <w:spacing w:line="540" w:lineRule="exact"/>
        <w:ind w:firstLine="480" w:firstLineChars="200"/>
        <w:jc w:val="left"/>
        <w:rPr>
          <w:rFonts w:hAnsi="宋体" w:cs="宋体"/>
          <w:color w:val="auto"/>
          <w:szCs w:val="24"/>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r>
        <w:rPr>
          <w:rFonts w:hAnsi="宋体" w:cs="宋体"/>
          <w:color w:val="auto"/>
          <w:szCs w:val="24"/>
        </w:rPr>
        <w:br w:type="textWrapping"/>
      </w:r>
    </w:p>
    <w:p w14:paraId="6C30AB41">
      <w:pPr>
        <w:spacing w:line="540" w:lineRule="exact"/>
        <w:ind w:firstLine="3360" w:firstLineChars="1400"/>
        <w:jc w:val="left"/>
        <w:rPr>
          <w:rFonts w:hint="eastAsia" w:hAnsi="宋体" w:cs="宋体"/>
          <w:color w:val="auto"/>
          <w:szCs w:val="24"/>
        </w:rPr>
      </w:pPr>
      <w:r>
        <w:rPr>
          <w:rFonts w:hAnsi="宋体" w:cs="宋体"/>
          <w:color w:val="auto"/>
          <w:szCs w:val="24"/>
        </w:rPr>
        <w:t>承诺单位（盖章）：</w:t>
      </w:r>
    </w:p>
    <w:p w14:paraId="2226CD28">
      <w:pPr>
        <w:spacing w:line="540" w:lineRule="exact"/>
        <w:ind w:left="3360" w:leftChars="1400"/>
        <w:jc w:val="left"/>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45994AC7">
      <w:pPr>
        <w:spacing w:line="540" w:lineRule="exact"/>
        <w:ind w:left="3360" w:leftChars="1400"/>
        <w:jc w:val="left"/>
        <w:rPr>
          <w:rFonts w:hint="eastAsia" w:hAnsi="宋体" w:cs="宋体"/>
          <w:color w:val="auto"/>
          <w:szCs w:val="24"/>
        </w:rPr>
      </w:pPr>
      <w:r>
        <w:rPr>
          <w:rFonts w:hAnsi="宋体" w:cs="宋体"/>
          <w:color w:val="auto"/>
          <w:szCs w:val="24"/>
        </w:rPr>
        <w:t>地  址：</w:t>
      </w:r>
    </w:p>
    <w:p w14:paraId="24D68691">
      <w:pPr>
        <w:spacing w:line="540" w:lineRule="exact"/>
        <w:ind w:left="3360" w:leftChars="1400"/>
        <w:jc w:val="left"/>
        <w:rPr>
          <w:rFonts w:hint="eastAsia" w:hAnsi="宋体" w:cs="宋体"/>
          <w:color w:val="auto"/>
          <w:szCs w:val="24"/>
        </w:rPr>
      </w:pPr>
      <w:r>
        <w:rPr>
          <w:rFonts w:hAnsi="宋体" w:cs="宋体"/>
          <w:color w:val="auto"/>
          <w:szCs w:val="24"/>
        </w:rPr>
        <w:t>邮  编</w:t>
      </w:r>
      <w:r>
        <w:rPr>
          <w:rFonts w:hint="eastAsia" w:hAnsi="宋体" w:cs="宋体"/>
          <w:color w:val="auto"/>
          <w:szCs w:val="24"/>
        </w:rPr>
        <w:t>：</w:t>
      </w:r>
    </w:p>
    <w:p w14:paraId="54F52D16">
      <w:pPr>
        <w:spacing w:line="540" w:lineRule="exact"/>
        <w:ind w:left="3360" w:leftChars="1400"/>
        <w:jc w:val="left"/>
        <w:rPr>
          <w:rFonts w:hint="eastAsia" w:hAnsi="宋体" w:cs="宋体"/>
          <w:color w:val="auto"/>
          <w:szCs w:val="24"/>
        </w:rPr>
      </w:pPr>
      <w:r>
        <w:rPr>
          <w:rFonts w:hAnsi="宋体" w:cs="宋体"/>
          <w:color w:val="auto"/>
          <w:szCs w:val="24"/>
        </w:rPr>
        <w:t>电  话：</w:t>
      </w:r>
    </w:p>
    <w:p w14:paraId="5CCF789C">
      <w:pPr>
        <w:spacing w:line="540" w:lineRule="exact"/>
        <w:ind w:left="3360" w:leftChars="1400" w:firstLine="1680" w:firstLineChars="700"/>
        <w:jc w:val="left"/>
        <w:rPr>
          <w:rFonts w:hint="eastAsia" w:hAnsi="宋体" w:cs="宋体"/>
          <w:color w:val="auto"/>
          <w:szCs w:val="24"/>
        </w:rPr>
      </w:pPr>
      <w:r>
        <w:rPr>
          <w:rFonts w:hAnsi="宋体" w:cs="宋体"/>
          <w:color w:val="auto"/>
          <w:szCs w:val="24"/>
        </w:rPr>
        <w:t>年  </w:t>
      </w:r>
      <w:r>
        <w:rPr>
          <w:rFonts w:hint="eastAsia" w:hAnsi="宋体" w:cs="宋体"/>
          <w:color w:val="auto"/>
          <w:szCs w:val="24"/>
        </w:rPr>
        <w:t xml:space="preserve"> </w:t>
      </w:r>
      <w:r>
        <w:rPr>
          <w:rFonts w:hAnsi="宋体" w:cs="宋体"/>
          <w:color w:val="auto"/>
          <w:szCs w:val="24"/>
        </w:rPr>
        <w:t>月  </w:t>
      </w:r>
      <w:r>
        <w:rPr>
          <w:rFonts w:hint="eastAsia" w:hAnsi="宋体" w:cs="宋体"/>
          <w:color w:val="auto"/>
          <w:szCs w:val="24"/>
        </w:rPr>
        <w:t xml:space="preserve"> </w:t>
      </w:r>
      <w:r>
        <w:rPr>
          <w:rFonts w:hAnsi="宋体" w:cs="宋体"/>
          <w:color w:val="auto"/>
          <w:szCs w:val="24"/>
        </w:rPr>
        <w:t>日</w:t>
      </w:r>
    </w:p>
    <w:p w14:paraId="1E52EDCA">
      <w:pPr>
        <w:pStyle w:val="18"/>
        <w:rPr>
          <w:rFonts w:hint="eastAsia" w:hAnsi="宋体" w:cs="宋体"/>
          <w:color w:val="auto"/>
          <w:szCs w:val="24"/>
        </w:rPr>
      </w:pPr>
    </w:p>
    <w:p w14:paraId="6E790E2F">
      <w:pPr>
        <w:pStyle w:val="18"/>
        <w:rPr>
          <w:rFonts w:hint="eastAsia" w:hAnsi="宋体" w:cs="宋体"/>
          <w:color w:val="auto"/>
          <w:szCs w:val="24"/>
        </w:rPr>
      </w:pPr>
    </w:p>
    <w:p w14:paraId="35221CEF">
      <w:pPr>
        <w:rPr>
          <w:color w:val="auto"/>
        </w:rPr>
      </w:pPr>
    </w:p>
    <w:p w14:paraId="78BCBA0A">
      <w:pPr>
        <w:numPr>
          <w:ilvl w:val="0"/>
          <w:numId w:val="10"/>
        </w:numPr>
        <w:jc w:val="center"/>
        <w:outlineLvl w:val="2"/>
        <w:rPr>
          <w:rFonts w:hint="eastAsia" w:hAnsi="宋体" w:cs="宋体"/>
          <w:b/>
          <w:color w:val="auto"/>
          <w:sz w:val="28"/>
          <w:szCs w:val="28"/>
          <w:lang w:val="zh-CN"/>
        </w:rPr>
      </w:pPr>
      <w:r>
        <w:rPr>
          <w:rFonts w:hint="eastAsia" w:hAnsi="宋体" w:cs="宋体"/>
          <w:b/>
          <w:color w:val="auto"/>
          <w:sz w:val="28"/>
          <w:szCs w:val="28"/>
          <w:lang w:val="zh-CN"/>
        </w:rPr>
        <w:t>企业关系关联承诺书</w:t>
      </w:r>
    </w:p>
    <w:p w14:paraId="7B39FAD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一、我单位在本项目磋商中</w:t>
      </w:r>
      <w:r>
        <w:rPr>
          <w:rFonts w:hint="eastAsia" w:hAnsi="宋体" w:cs="宋体"/>
          <w:color w:val="auto"/>
          <w:szCs w:val="24"/>
          <w:u w:val="single"/>
        </w:rPr>
        <w:t xml:space="preserve">      （</w:t>
      </w:r>
      <w:r>
        <w:rPr>
          <w:rFonts w:hint="eastAsia" w:hAnsi="宋体" w:cs="宋体"/>
          <w:color w:val="auto"/>
          <w:szCs w:val="24"/>
        </w:rPr>
        <w:t>填“存在”或“不存在”）与其它供应商负责人为同一人，或有控股、管理等关联关系。</w:t>
      </w:r>
    </w:p>
    <w:p w14:paraId="7A58981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（一）管理关系说明：</w:t>
      </w:r>
    </w:p>
    <w:p w14:paraId="33D08F8A">
      <w:pPr>
        <w:autoSpaceDE w:val="0"/>
        <w:autoSpaceDN w:val="0"/>
        <w:adjustRightInd w:val="0"/>
        <w:spacing w:line="360" w:lineRule="auto"/>
        <w:ind w:firstLine="480" w:firstLineChars="200"/>
        <w:rPr>
          <w:rFonts w:hint="eastAsia" w:hAnsi="宋体" w:cs="宋体"/>
          <w:color w:val="auto"/>
          <w:szCs w:val="24"/>
          <w:u w:val="single"/>
        </w:rPr>
      </w:pPr>
      <w:r>
        <w:rPr>
          <w:rFonts w:hint="eastAsia" w:hAnsi="宋体" w:cs="宋体"/>
          <w:color w:val="auto"/>
          <w:szCs w:val="24"/>
        </w:rPr>
        <w:t>我单位管理的具有独立法人的下属单位：</w:t>
      </w:r>
      <w:r>
        <w:rPr>
          <w:rFonts w:hint="eastAsia" w:hAnsi="宋体" w:cs="宋体"/>
          <w:color w:val="auto"/>
          <w:szCs w:val="24"/>
          <w:u w:val="single"/>
        </w:rPr>
        <w:t xml:space="preserve">      </w:t>
      </w:r>
      <w:r>
        <w:rPr>
          <w:rFonts w:hint="eastAsia" w:hAnsi="宋体" w:cs="宋体"/>
          <w:color w:val="auto"/>
          <w:szCs w:val="24"/>
        </w:rPr>
        <w:t>(没有填“无”)。</w:t>
      </w:r>
    </w:p>
    <w:p w14:paraId="631F7679">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 xml:space="preserve">我单位的上级管理单位 </w:t>
      </w:r>
      <w:r>
        <w:rPr>
          <w:rFonts w:hint="eastAsia" w:hAnsi="宋体" w:cs="宋体"/>
          <w:color w:val="auto"/>
          <w:szCs w:val="24"/>
          <w:u w:val="single"/>
        </w:rPr>
        <w:t xml:space="preserve">            </w:t>
      </w:r>
      <w:r>
        <w:rPr>
          <w:rFonts w:hint="eastAsia" w:hAnsi="宋体" w:cs="宋体"/>
          <w:color w:val="auto"/>
          <w:szCs w:val="24"/>
        </w:rPr>
        <w:t xml:space="preserve"> (没有填“无”)。</w:t>
      </w:r>
    </w:p>
    <w:p w14:paraId="4910FBE3">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（二）股权关系说明：</w:t>
      </w:r>
    </w:p>
    <w:p w14:paraId="2B9C1DF1">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我单位控股的单位</w:t>
      </w:r>
      <w:r>
        <w:rPr>
          <w:rFonts w:hint="eastAsia" w:hAnsi="宋体" w:cs="宋体"/>
          <w:color w:val="auto"/>
          <w:szCs w:val="24"/>
          <w:u w:val="single"/>
        </w:rPr>
        <w:t xml:space="preserve">          </w:t>
      </w:r>
      <w:r>
        <w:rPr>
          <w:rFonts w:hint="eastAsia" w:hAnsi="宋体" w:cs="宋体"/>
          <w:color w:val="auto"/>
          <w:szCs w:val="24"/>
        </w:rPr>
        <w:t>(没有填“无”) 。</w:t>
      </w:r>
    </w:p>
    <w:p w14:paraId="1F355E4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w:t>
      </w:r>
      <w:r>
        <w:rPr>
          <w:rFonts w:hint="eastAsia" w:hAnsi="宋体" w:cs="宋体"/>
          <w:color w:val="auto"/>
          <w:szCs w:val="24"/>
          <w:u w:val="single"/>
        </w:rPr>
        <w:t xml:space="preserve">       </w:t>
      </w:r>
      <w:r>
        <w:rPr>
          <w:rFonts w:hint="eastAsia" w:hAnsi="宋体" w:cs="宋体"/>
          <w:color w:val="auto"/>
          <w:szCs w:val="24"/>
        </w:rPr>
        <w:t>(填“有”或“没有”)被</w:t>
      </w:r>
      <w:r>
        <w:rPr>
          <w:rFonts w:hint="eastAsia" w:hAnsi="宋体" w:cs="宋体"/>
          <w:color w:val="auto"/>
          <w:szCs w:val="24"/>
          <w:u w:val="single"/>
        </w:rPr>
        <w:t xml:space="preserve">     （有填写控股单位全称，没有填“/”）  </w:t>
      </w:r>
      <w:r>
        <w:rPr>
          <w:rFonts w:hint="eastAsia" w:hAnsi="宋体" w:cs="宋体"/>
          <w:color w:val="auto"/>
          <w:szCs w:val="24"/>
        </w:rPr>
        <w:t>单位控股。</w:t>
      </w:r>
    </w:p>
    <w:p w14:paraId="5D6F68D7">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二、我单位</w:t>
      </w:r>
      <w:r>
        <w:rPr>
          <w:rFonts w:hint="eastAsia" w:hAnsi="宋体" w:cs="宋体"/>
          <w:color w:val="auto"/>
          <w:szCs w:val="24"/>
          <w:u w:val="single"/>
        </w:rPr>
        <w:t xml:space="preserve">          </w:t>
      </w:r>
      <w:r>
        <w:rPr>
          <w:rFonts w:hint="eastAsia" w:hAnsi="宋体" w:cs="宋体"/>
          <w:color w:val="auto"/>
          <w:szCs w:val="24"/>
        </w:rPr>
        <w:t>（填“有”或“没有”） 为本采购项目提供过整体设计、规范编制或者项目管理、监理、检测等服务的供应商。</w:t>
      </w:r>
    </w:p>
    <w:p w14:paraId="1615FB2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三、其他与本项目有关的利害关系说明</w:t>
      </w:r>
      <w:r>
        <w:rPr>
          <w:rFonts w:hint="eastAsia" w:hAnsi="宋体" w:cs="宋体"/>
          <w:color w:val="auto"/>
          <w:szCs w:val="24"/>
          <w:u w:val="single"/>
        </w:rPr>
        <w:t xml:space="preserve">       </w:t>
      </w:r>
      <w:r>
        <w:rPr>
          <w:rFonts w:hint="eastAsia" w:hAnsi="宋体" w:cs="宋体"/>
          <w:color w:val="auto"/>
          <w:szCs w:val="24"/>
        </w:rPr>
        <w:t>(没有填“无”) 。</w:t>
      </w:r>
    </w:p>
    <w:p w14:paraId="6450514B">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我单位承诺以上说明真实有效，无虚假内容或隐瞒。</w:t>
      </w:r>
    </w:p>
    <w:p w14:paraId="784B9371">
      <w:pPr>
        <w:spacing w:line="500" w:lineRule="exact"/>
        <w:ind w:firstLine="240" w:firstLineChars="100"/>
        <w:rPr>
          <w:rFonts w:hint="eastAsia" w:hAnsi="宋体" w:cs="宋体"/>
          <w:color w:val="auto"/>
          <w:szCs w:val="24"/>
        </w:rPr>
      </w:pPr>
    </w:p>
    <w:p w14:paraId="06645728">
      <w:pPr>
        <w:pStyle w:val="18"/>
        <w:rPr>
          <w:color w:val="auto"/>
        </w:rPr>
      </w:pPr>
    </w:p>
    <w:p w14:paraId="52704BCF">
      <w:pPr>
        <w:spacing w:line="500" w:lineRule="exact"/>
        <w:ind w:firstLine="2400" w:firstLineChars="1000"/>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39191978">
      <w:pPr>
        <w:spacing w:line="500" w:lineRule="exact"/>
        <w:ind w:firstLine="240" w:firstLineChars="100"/>
        <w:rPr>
          <w:rFonts w:hint="eastAsia" w:hAnsi="宋体" w:cs="宋体"/>
          <w:color w:val="auto"/>
          <w:szCs w:val="24"/>
        </w:rPr>
      </w:pPr>
    </w:p>
    <w:p w14:paraId="12F2DF32">
      <w:pPr>
        <w:spacing w:line="500" w:lineRule="exact"/>
        <w:ind w:firstLine="2480" w:firstLineChars="1000"/>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zCs w:val="24"/>
          <w:u w:val="single"/>
        </w:rPr>
        <w:t xml:space="preserve">：      </w:t>
      </w:r>
      <w:r>
        <w:rPr>
          <w:rFonts w:hint="eastAsia" w:hAnsi="宋体" w:cs="宋体"/>
          <w:color w:val="auto"/>
          <w:szCs w:val="24"/>
        </w:rPr>
        <w:t>（签字或盖章）</w:t>
      </w:r>
    </w:p>
    <w:p w14:paraId="0A694966">
      <w:pPr>
        <w:spacing w:line="500" w:lineRule="exact"/>
        <w:ind w:firstLine="240" w:firstLineChars="100"/>
        <w:rPr>
          <w:rFonts w:hint="eastAsia" w:hAnsi="宋体" w:cs="宋体"/>
          <w:color w:val="auto"/>
        </w:rPr>
      </w:pPr>
      <w:r>
        <w:rPr>
          <w:rFonts w:hint="eastAsia" w:hAnsi="宋体" w:cs="宋体"/>
          <w:color w:val="auto"/>
          <w:szCs w:val="24"/>
        </w:rPr>
        <w:t xml:space="preserve">      </w:t>
      </w:r>
    </w:p>
    <w:p w14:paraId="0431856E">
      <w:pPr>
        <w:widowControl/>
        <w:spacing w:line="408" w:lineRule="auto"/>
        <w:ind w:left="274" w:leftChars="114"/>
        <w:jc w:val="right"/>
        <w:rPr>
          <w:rFonts w:hint="eastAsia" w:hAnsi="宋体" w:cs="宋体"/>
          <w:color w:val="auto"/>
        </w:rPr>
      </w:pPr>
    </w:p>
    <w:p w14:paraId="7AD8895A">
      <w:pPr>
        <w:widowControl/>
        <w:wordWrap w:val="0"/>
        <w:spacing w:line="408" w:lineRule="auto"/>
        <w:ind w:left="274" w:leftChars="114"/>
        <w:jc w:val="right"/>
        <w:rPr>
          <w:rFonts w:hint="eastAsia" w:hAnsi="宋体" w:cs="宋体"/>
          <w:color w:val="auto"/>
        </w:rPr>
      </w:pPr>
      <w:r>
        <w:rPr>
          <w:rFonts w:hint="eastAsia" w:hAnsi="宋体" w:cs="宋体"/>
          <w:color w:val="auto"/>
        </w:rPr>
        <w:t xml:space="preserve">                     年  月  日        </w:t>
      </w:r>
    </w:p>
    <w:p w14:paraId="601A2AF8">
      <w:pPr>
        <w:pStyle w:val="18"/>
        <w:rPr>
          <w:color w:val="auto"/>
        </w:rPr>
      </w:pPr>
    </w:p>
    <w:p w14:paraId="66EF4DE0">
      <w:pPr>
        <w:rPr>
          <w:color w:val="auto"/>
        </w:rPr>
      </w:pPr>
    </w:p>
    <w:p w14:paraId="058B65CB">
      <w:pPr>
        <w:pStyle w:val="24"/>
        <w:rPr>
          <w:color w:val="auto"/>
        </w:rPr>
      </w:pPr>
    </w:p>
    <w:p w14:paraId="4FCCC0F0">
      <w:pPr>
        <w:pStyle w:val="24"/>
        <w:rPr>
          <w:color w:val="auto"/>
        </w:rPr>
      </w:pPr>
    </w:p>
    <w:p w14:paraId="7D1286C2">
      <w:pPr>
        <w:spacing w:line="540" w:lineRule="exact"/>
        <w:ind w:left="754" w:leftChars="314" w:firstLine="5280" w:firstLineChars="2200"/>
        <w:jc w:val="left"/>
        <w:rPr>
          <w:rFonts w:hint="eastAsia" w:hAnsi="宋体" w:cs="宋体"/>
          <w:color w:val="auto"/>
          <w:szCs w:val="24"/>
        </w:rPr>
      </w:pPr>
    </w:p>
    <w:p w14:paraId="4AC8BCEF">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1204EB6D">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61C87CD4">
      <w:pPr>
        <w:pStyle w:val="18"/>
        <w:jc w:val="center"/>
        <w:rPr>
          <w:b/>
          <w:bCs/>
          <w:color w:val="auto"/>
          <w:sz w:val="30"/>
          <w:szCs w:val="30"/>
        </w:rPr>
      </w:pPr>
      <w:bookmarkStart w:id="87" w:name="_Toc363474034"/>
      <w:bookmarkStart w:id="88" w:name="_Toc403077657"/>
      <w:bookmarkStart w:id="89" w:name="_Toc21165"/>
      <w:bookmarkStart w:id="90" w:name="_Toc15779"/>
      <w:r>
        <w:rPr>
          <w:rFonts w:hint="eastAsia"/>
          <w:b/>
          <w:bCs/>
          <w:color w:val="auto"/>
          <w:sz w:val="30"/>
          <w:szCs w:val="30"/>
        </w:rPr>
        <w:t>六、资格证明文件</w:t>
      </w:r>
      <w:bookmarkEnd w:id="87"/>
      <w:bookmarkEnd w:id="88"/>
      <w:bookmarkEnd w:id="89"/>
      <w:bookmarkEnd w:id="90"/>
    </w:p>
    <w:p w14:paraId="6369AEC0">
      <w:pPr>
        <w:spacing w:line="440" w:lineRule="exact"/>
        <w:rPr>
          <w:rFonts w:hint="eastAsia"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07E1A5B9">
      <w:pPr>
        <w:spacing w:line="520" w:lineRule="exact"/>
        <w:ind w:firstLine="480" w:firstLineChars="200"/>
        <w:rPr>
          <w:rFonts w:hint="eastAsia" w:hAnsi="宋体"/>
          <w:color w:val="auto"/>
          <w:szCs w:val="24"/>
        </w:rPr>
      </w:pPr>
      <w:r>
        <w:rPr>
          <w:rFonts w:hint="eastAsia" w:hAnsi="宋体"/>
          <w:color w:val="auto"/>
          <w:szCs w:val="24"/>
        </w:rPr>
        <w:t>（1）具有独立承担民事责任的法人、其他组织或自然人，并出具合法有效的营业执照或事业单位法人证书等国家规定的相关证明，自然人参与的提供其身份证明。</w:t>
      </w:r>
    </w:p>
    <w:p w14:paraId="270C295B">
      <w:pPr>
        <w:spacing w:line="520" w:lineRule="exact"/>
        <w:ind w:firstLine="480" w:firstLineChars="200"/>
        <w:rPr>
          <w:rFonts w:hint="eastAsia" w:hAnsi="宋体"/>
          <w:color w:val="auto"/>
          <w:szCs w:val="24"/>
        </w:rPr>
      </w:pPr>
      <w:r>
        <w:rPr>
          <w:rFonts w:hint="eastAsia" w:hAnsi="宋体"/>
          <w:color w:val="auto"/>
          <w:szCs w:val="24"/>
        </w:rPr>
        <w:t>（2）</w:t>
      </w:r>
      <w:r>
        <w:rPr>
          <w:rFonts w:hint="eastAsia" w:hAnsi="宋体"/>
          <w:color w:val="auto"/>
          <w:szCs w:val="24"/>
          <w:lang w:eastAsia="zh-CN"/>
        </w:rPr>
        <w:t>法定代表人授权书（附法定代表人、被授权人身份证复印件，被授权人需提供在本单位近三个月任意一个月的社保缴纳证明），法定代表人直接参加磋商，须提供法定代表人身份证明及身份证复印件。</w:t>
      </w:r>
    </w:p>
    <w:p w14:paraId="497C6DDC">
      <w:pPr>
        <w:spacing w:line="520" w:lineRule="exact"/>
        <w:ind w:firstLine="480" w:firstLineChars="200"/>
        <w:rPr>
          <w:rFonts w:hint="eastAsia" w:hAnsi="宋体"/>
          <w:color w:val="auto"/>
          <w:szCs w:val="24"/>
          <w:lang w:eastAsia="zh-CN"/>
        </w:rPr>
      </w:pPr>
      <w:r>
        <w:rPr>
          <w:rFonts w:hint="eastAsia" w:hAnsi="宋体"/>
          <w:color w:val="auto"/>
          <w:szCs w:val="24"/>
        </w:rPr>
        <w:t>（3）</w:t>
      </w:r>
      <w:r>
        <w:rPr>
          <w:rFonts w:hint="eastAsia" w:hAnsi="宋体"/>
          <w:color w:val="auto"/>
          <w:szCs w:val="24"/>
          <w:lang w:eastAsia="zh-CN"/>
        </w:rPr>
        <w:t>财务状况报告：提供2024年或2025年度的经审计的完整财务会计报告（成立时间至提交磋商文件截止时间不足一年的可提供成立后任意时段的资产负债表），或其基本存款账户开户银行出具的资信证明及基本存款账户开户许可证（基本账户信息表）(注:依据财政部、国务院国资委、金融监管总局印发&lt;&lt;关于加强审计报告查验工作的通知&gt;&gt;(财会(2023]15号)报告须在注册会计师行业统一监管平台备案并由该平台赋予二维码)。</w:t>
      </w:r>
    </w:p>
    <w:p w14:paraId="34A68702">
      <w:pPr>
        <w:spacing w:line="520" w:lineRule="exact"/>
        <w:ind w:firstLine="480" w:firstLineChars="200"/>
        <w:rPr>
          <w:rFonts w:hint="eastAsia" w:hAnsi="宋体"/>
          <w:color w:val="auto"/>
          <w:szCs w:val="24"/>
        </w:rPr>
      </w:pPr>
      <w:r>
        <w:rPr>
          <w:rFonts w:hint="eastAsia" w:hAnsi="宋体"/>
          <w:color w:val="auto"/>
          <w:szCs w:val="24"/>
        </w:rPr>
        <w:t>（4）社会保障资金缴纳证明：提供磋商截止日前六个月内任意一个月的社保资金交纳证明，依法不需要缴纳社保资金的单位提供相关证明材料；</w:t>
      </w:r>
    </w:p>
    <w:p w14:paraId="24FF41F2">
      <w:pPr>
        <w:spacing w:line="520" w:lineRule="exact"/>
        <w:ind w:firstLine="480" w:firstLineChars="200"/>
        <w:rPr>
          <w:rFonts w:hint="eastAsia" w:hAnsi="宋体"/>
          <w:color w:val="auto"/>
          <w:szCs w:val="24"/>
        </w:rPr>
      </w:pPr>
      <w:r>
        <w:rPr>
          <w:rFonts w:hint="eastAsia" w:hAnsi="宋体"/>
          <w:color w:val="auto"/>
          <w:szCs w:val="24"/>
        </w:rPr>
        <w:t>（5）税收缴纳证明：提供磋商截止日前六个月内任意一个月的纳税证明或完税证明（增值税、印花税、城市维护建设费、企业所得税等一种或多种税种），依法免税的单位提供相关证明材料。</w:t>
      </w:r>
    </w:p>
    <w:p w14:paraId="47934DDF">
      <w:pPr>
        <w:spacing w:line="520" w:lineRule="exact"/>
        <w:ind w:firstLine="480" w:firstLineChars="200"/>
        <w:rPr>
          <w:rFonts w:hint="eastAsia" w:hAnsi="宋体"/>
          <w:color w:val="auto"/>
          <w:szCs w:val="24"/>
        </w:rPr>
      </w:pPr>
      <w:r>
        <w:rPr>
          <w:rFonts w:hint="eastAsia" w:hAnsi="宋体"/>
          <w:color w:val="auto"/>
          <w:szCs w:val="24"/>
        </w:rPr>
        <w:t>（6）未在“信用中国”网站（www.creditchina.gov.cn）和“中国政府采购网”（ccgp.gov.cn）列入</w:t>
      </w:r>
      <w:r>
        <w:rPr>
          <w:rFonts w:hint="eastAsia" w:hAnsi="宋体"/>
          <w:color w:val="auto"/>
          <w:szCs w:val="24"/>
          <w:lang w:val="en-US" w:eastAsia="zh-CN"/>
        </w:rPr>
        <w:t>严重失信主体</w:t>
      </w:r>
      <w:r>
        <w:rPr>
          <w:rFonts w:hint="eastAsia" w:hAnsi="宋体"/>
          <w:color w:val="auto"/>
          <w:szCs w:val="24"/>
        </w:rPr>
        <w:t>、重大税收违法案件当事人名单、政府采购严重违法失信行为记录名单。</w:t>
      </w:r>
    </w:p>
    <w:p w14:paraId="7CEC5B6B">
      <w:pPr>
        <w:spacing w:line="520" w:lineRule="exact"/>
        <w:ind w:firstLine="480" w:firstLineChars="200"/>
        <w:rPr>
          <w:rFonts w:hint="eastAsia" w:hAnsi="宋体"/>
          <w:color w:val="auto"/>
          <w:szCs w:val="24"/>
        </w:rPr>
      </w:pPr>
      <w:r>
        <w:rPr>
          <w:rFonts w:hint="eastAsia" w:hAnsi="宋体"/>
          <w:color w:val="auto"/>
          <w:szCs w:val="24"/>
        </w:rPr>
        <w:t>（</w:t>
      </w:r>
      <w:r>
        <w:rPr>
          <w:rFonts w:hint="eastAsia" w:hAnsi="宋体"/>
          <w:color w:val="auto"/>
          <w:szCs w:val="24"/>
          <w:lang w:val="en-US" w:eastAsia="zh-CN"/>
        </w:rPr>
        <w:t>7</w:t>
      </w:r>
      <w:r>
        <w:rPr>
          <w:rFonts w:hint="eastAsia" w:hAnsi="宋体"/>
          <w:color w:val="auto"/>
          <w:szCs w:val="24"/>
        </w:rPr>
        <w:t>）</w:t>
      </w:r>
      <w:r>
        <w:rPr>
          <w:rFonts w:hint="eastAsia" w:hAnsi="宋体"/>
          <w:color w:val="auto"/>
          <w:szCs w:val="24"/>
          <w:lang w:eastAsia="zh-CN"/>
        </w:rPr>
        <w:t>供应商应具备良好的商业信誉，提供参加政府采购活动前3年内在经营活动中没有重大违法记录的书面声明</w:t>
      </w:r>
      <w:r>
        <w:rPr>
          <w:rFonts w:hint="eastAsia" w:hAnsi="宋体"/>
          <w:color w:val="auto"/>
          <w:szCs w:val="24"/>
        </w:rPr>
        <w:t>。</w:t>
      </w:r>
    </w:p>
    <w:p w14:paraId="7DC14CEC">
      <w:pPr>
        <w:spacing w:line="520" w:lineRule="exact"/>
        <w:ind w:firstLine="480" w:firstLineChars="200"/>
        <w:rPr>
          <w:rFonts w:hint="eastAsia" w:hAnsi="宋体"/>
          <w:color w:val="auto"/>
          <w:szCs w:val="24"/>
          <w:lang w:eastAsia="zh-CN"/>
        </w:rPr>
      </w:pPr>
      <w:r>
        <w:rPr>
          <w:rFonts w:hint="eastAsia" w:hAnsi="宋体"/>
          <w:color w:val="auto"/>
          <w:szCs w:val="24"/>
        </w:rPr>
        <w:t>（</w:t>
      </w:r>
      <w:r>
        <w:rPr>
          <w:rFonts w:hint="eastAsia" w:hAnsi="宋体"/>
          <w:color w:val="auto"/>
          <w:szCs w:val="24"/>
          <w:lang w:val="en-US" w:eastAsia="zh-CN"/>
        </w:rPr>
        <w:t>8</w:t>
      </w:r>
      <w:r>
        <w:rPr>
          <w:rFonts w:hint="eastAsia" w:hAnsi="宋体"/>
          <w:color w:val="auto"/>
          <w:szCs w:val="24"/>
        </w:rPr>
        <w:t>）具备履行合同所必需的设备和专业技术能力的证明材料(由供应商根据项目需求提供说明材料或者承诺)</w:t>
      </w:r>
      <w:r>
        <w:rPr>
          <w:rFonts w:hint="eastAsia" w:hAnsi="宋体"/>
          <w:color w:val="auto"/>
          <w:szCs w:val="24"/>
          <w:lang w:eastAsia="zh-CN"/>
        </w:rPr>
        <w:t>。</w:t>
      </w:r>
    </w:p>
    <w:p w14:paraId="33E0304A">
      <w:pPr>
        <w:spacing w:line="520" w:lineRule="exact"/>
        <w:ind w:firstLine="480" w:firstLineChars="200"/>
        <w:rPr>
          <w:rFonts w:hint="eastAsia" w:hAnsi="宋体"/>
          <w:color w:val="auto"/>
          <w:szCs w:val="24"/>
          <w:lang w:eastAsia="zh-CN"/>
        </w:rPr>
      </w:pPr>
      <w:r>
        <w:rPr>
          <w:rFonts w:hint="eastAsia" w:hAnsi="宋体"/>
          <w:color w:val="auto"/>
          <w:szCs w:val="24"/>
          <w:lang w:eastAsia="zh-CN"/>
        </w:rPr>
        <w:t>（</w:t>
      </w:r>
      <w:r>
        <w:rPr>
          <w:rFonts w:hint="eastAsia" w:hAnsi="宋体"/>
          <w:color w:val="auto"/>
          <w:szCs w:val="24"/>
          <w:lang w:val="en-US" w:eastAsia="zh-CN"/>
        </w:rPr>
        <w:t>9</w:t>
      </w:r>
      <w:r>
        <w:rPr>
          <w:rFonts w:hint="eastAsia" w:hAnsi="宋体"/>
          <w:color w:val="auto"/>
          <w:szCs w:val="24"/>
          <w:lang w:eastAsia="zh-CN"/>
        </w:rPr>
        <w:t>）</w:t>
      </w:r>
      <w:r>
        <w:rPr>
          <w:rFonts w:hint="eastAsia" w:hAnsi="宋体"/>
          <w:color w:val="auto"/>
          <w:szCs w:val="24"/>
        </w:rPr>
        <w:t>供应商为生产厂家的需提供《食品生产许可证》，供应商为代理商的需提供《食品经营许可证》</w:t>
      </w:r>
      <w:r>
        <w:rPr>
          <w:rFonts w:hint="eastAsia" w:asciiTheme="minorEastAsia" w:hAnsiTheme="minorEastAsia"/>
          <w:color w:val="auto"/>
          <w:sz w:val="24"/>
          <w:szCs w:val="24"/>
          <w:lang w:eastAsia="zh-CN"/>
        </w:rPr>
        <w:t>或《预包装食品</w:t>
      </w:r>
      <w:r>
        <w:rPr>
          <w:rFonts w:hint="eastAsia" w:asciiTheme="minorEastAsia" w:hAnsiTheme="minorEastAsia"/>
          <w:color w:val="auto"/>
          <w:sz w:val="24"/>
          <w:szCs w:val="24"/>
          <w:lang w:val="en-US" w:eastAsia="zh-CN"/>
        </w:rPr>
        <w:t>经营者</w:t>
      </w:r>
      <w:r>
        <w:rPr>
          <w:rFonts w:hint="eastAsia" w:asciiTheme="minorEastAsia" w:hAnsiTheme="minorEastAsia"/>
          <w:color w:val="auto"/>
          <w:sz w:val="24"/>
          <w:szCs w:val="24"/>
          <w:lang w:eastAsia="zh-CN"/>
        </w:rPr>
        <w:t>备案表》</w:t>
      </w:r>
      <w:r>
        <w:rPr>
          <w:rFonts w:hint="eastAsia" w:hAnsi="宋体"/>
          <w:color w:val="auto"/>
          <w:szCs w:val="24"/>
        </w:rPr>
        <w:t>。</w:t>
      </w:r>
    </w:p>
    <w:p w14:paraId="572749E5">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10</w:t>
      </w:r>
      <w:r>
        <w:rPr>
          <w:rFonts w:hint="eastAsia" w:hAnsi="宋体"/>
          <w:color w:val="auto"/>
          <w:szCs w:val="24"/>
          <w:lang w:eastAsia="zh-CN"/>
        </w:rPr>
        <w:t>）</w:t>
      </w:r>
      <w:r>
        <w:rPr>
          <w:rFonts w:hint="eastAsia" w:hAnsi="宋体"/>
          <w:color w:val="auto"/>
          <w:szCs w:val="24"/>
        </w:rPr>
        <w:t>本项目不接受联合体磋商。</w:t>
      </w:r>
    </w:p>
    <w:p w14:paraId="1D75F7AF">
      <w:pPr>
        <w:spacing w:line="440" w:lineRule="exact"/>
        <w:ind w:firstLine="482" w:firstLineChars="200"/>
        <w:rPr>
          <w:rFonts w:hint="eastAsia" w:hAnsi="宋体" w:cs="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p w14:paraId="51ABC738">
      <w:pPr>
        <w:pStyle w:val="24"/>
        <w:rPr>
          <w:color w:val="auto"/>
        </w:rPr>
      </w:pPr>
    </w:p>
    <w:p w14:paraId="46069698">
      <w:pPr>
        <w:pStyle w:val="24"/>
        <w:rPr>
          <w:color w:val="auto"/>
        </w:rPr>
        <w:sectPr>
          <w:pgSz w:w="11906" w:h="16838"/>
          <w:pgMar w:top="1417" w:right="1129" w:bottom="1417" w:left="1417" w:header="851" w:footer="850" w:gutter="0"/>
          <w:pgNumType w:fmt="numberInDash"/>
          <w:cols w:space="720" w:num="1"/>
          <w:docGrid w:type="lines" w:linePitch="312" w:charSpace="0"/>
        </w:sectPr>
      </w:pPr>
    </w:p>
    <w:p w14:paraId="673260CB">
      <w:pPr>
        <w:spacing w:before="312" w:beforeLines="100"/>
        <w:jc w:val="center"/>
        <w:rPr>
          <w:rFonts w:hint="eastAsia" w:hAnsi="宋体" w:cs="宋体"/>
          <w:b/>
          <w:color w:val="auto"/>
          <w:sz w:val="30"/>
          <w:szCs w:val="30"/>
        </w:rPr>
      </w:pPr>
      <w:r>
        <w:rPr>
          <w:rFonts w:hAnsi="宋体"/>
          <w:b/>
          <w:bCs/>
          <w:color w:val="auto"/>
          <w:sz w:val="28"/>
          <w:szCs w:val="28"/>
        </w:rPr>
        <w:t>法定代表人身份证明/法定代表人授权书</w:t>
      </w:r>
    </w:p>
    <w:p w14:paraId="12B831BA">
      <w:pPr>
        <w:pStyle w:val="18"/>
        <w:spacing w:before="156" w:beforeLines="50"/>
        <w:jc w:val="center"/>
        <w:rPr>
          <w:rFonts w:hint="eastAsia" w:hAnsi="宋体"/>
          <w:b/>
          <w:bCs/>
          <w:color w:val="auto"/>
          <w:sz w:val="32"/>
          <w:szCs w:val="32"/>
        </w:rPr>
      </w:pPr>
      <w:r>
        <w:rPr>
          <w:rFonts w:hint="eastAsia" w:ascii="宋体" w:hAnsi="宋体" w:cs="宋体"/>
          <w:b/>
          <w:bCs/>
          <w:color w:val="auto"/>
          <w:sz w:val="30"/>
          <w:szCs w:val="30"/>
        </w:rPr>
        <w:t>法定代表人身份证明</w:t>
      </w:r>
    </w:p>
    <w:p w14:paraId="3F586837">
      <w:pPr>
        <w:autoSpaceDE w:val="0"/>
        <w:autoSpaceDN w:val="0"/>
        <w:adjustRightInd w:val="0"/>
        <w:snapToGrid w:val="0"/>
        <w:spacing w:before="156" w:beforeLines="50" w:line="440" w:lineRule="exact"/>
        <w:jc w:val="left"/>
        <w:rPr>
          <w:rFonts w:hint="eastAsia"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3DA2CFEF">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2A0FE861">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注册地址：</w:t>
      </w:r>
      <w:r>
        <w:rPr>
          <w:rFonts w:hint="eastAsia" w:hAnsi="宋体" w:cs="宋体"/>
          <w:color w:val="auto"/>
          <w:u w:val="single"/>
        </w:rPr>
        <w:t xml:space="preserve">                        </w:t>
      </w:r>
    </w:p>
    <w:p w14:paraId="3F52A1F0">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601B3FB7">
      <w:pPr>
        <w:autoSpaceDE w:val="0"/>
        <w:autoSpaceDN w:val="0"/>
        <w:adjustRightInd w:val="0"/>
        <w:snapToGrid w:val="0"/>
        <w:spacing w:before="156" w:beforeLines="50" w:line="440" w:lineRule="exact"/>
        <w:jc w:val="left"/>
        <w:rPr>
          <w:rFonts w:hint="eastAsia"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10682CEB">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078FFA42">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特此证明。</w:t>
      </w:r>
    </w:p>
    <w:p w14:paraId="39806302">
      <w:pPr>
        <w:autoSpaceDE w:val="0"/>
        <w:autoSpaceDN w:val="0"/>
        <w:adjustRightInd w:val="0"/>
        <w:snapToGrid w:val="0"/>
        <w:spacing w:before="156" w:beforeLines="50" w:line="440" w:lineRule="exact"/>
        <w:jc w:val="left"/>
        <w:rPr>
          <w:rFonts w:hint="eastAsia"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48B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0D6323F0">
            <w:pPr>
              <w:snapToGrid w:val="0"/>
              <w:spacing w:line="480" w:lineRule="auto"/>
              <w:jc w:val="center"/>
              <w:rPr>
                <w:rFonts w:hint="eastAsia" w:hAnsi="宋体"/>
                <w:color w:val="auto"/>
                <w:szCs w:val="21"/>
              </w:rPr>
            </w:pPr>
          </w:p>
          <w:p w14:paraId="2F666A5B">
            <w:pPr>
              <w:snapToGrid w:val="0"/>
              <w:spacing w:line="480" w:lineRule="auto"/>
              <w:jc w:val="center"/>
              <w:rPr>
                <w:rFonts w:hint="eastAsia" w:hAnsi="宋体"/>
                <w:color w:val="auto"/>
                <w:szCs w:val="21"/>
              </w:rPr>
            </w:pPr>
          </w:p>
          <w:p w14:paraId="070AF96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4B0FB8AB">
            <w:pPr>
              <w:pStyle w:val="18"/>
              <w:jc w:val="center"/>
              <w:rPr>
                <w:color w:val="auto"/>
              </w:rPr>
            </w:pPr>
            <w:r>
              <w:rPr>
                <w:rFonts w:hint="eastAsia" w:ascii="宋体" w:hAnsi="宋体"/>
                <w:color w:val="auto"/>
                <w:szCs w:val="21"/>
              </w:rPr>
              <w:t>（正反面）</w:t>
            </w:r>
          </w:p>
          <w:p w14:paraId="352C4B71">
            <w:pPr>
              <w:snapToGrid w:val="0"/>
              <w:spacing w:line="480" w:lineRule="auto"/>
              <w:jc w:val="center"/>
              <w:rPr>
                <w:rFonts w:hint="eastAsia" w:hAnsi="宋体"/>
                <w:color w:val="auto"/>
                <w:szCs w:val="21"/>
              </w:rPr>
            </w:pPr>
          </w:p>
          <w:p w14:paraId="7F570749">
            <w:pPr>
              <w:snapToGrid w:val="0"/>
              <w:spacing w:line="480" w:lineRule="auto"/>
              <w:jc w:val="center"/>
              <w:rPr>
                <w:rFonts w:hint="eastAsia" w:hAnsi="宋体"/>
                <w:color w:val="auto"/>
                <w:szCs w:val="21"/>
              </w:rPr>
            </w:pPr>
          </w:p>
        </w:tc>
      </w:tr>
    </w:tbl>
    <w:p w14:paraId="76E5C3E9">
      <w:pPr>
        <w:snapToGrid w:val="0"/>
        <w:spacing w:line="480" w:lineRule="auto"/>
        <w:rPr>
          <w:rFonts w:hint="eastAsia" w:hAnsi="宋体"/>
          <w:color w:val="auto"/>
          <w:szCs w:val="21"/>
          <w:highlight w:val="cyan"/>
        </w:rPr>
      </w:pPr>
    </w:p>
    <w:p w14:paraId="6799C12C">
      <w:pPr>
        <w:snapToGrid w:val="0"/>
        <w:rPr>
          <w:rFonts w:hint="eastAsia" w:hAnsi="宋体"/>
          <w:color w:val="auto"/>
          <w:szCs w:val="21"/>
          <w:highlight w:val="cyan"/>
        </w:rPr>
      </w:pPr>
    </w:p>
    <w:p w14:paraId="109494D2">
      <w:pPr>
        <w:snapToGrid w:val="0"/>
        <w:rPr>
          <w:rFonts w:hint="eastAsia" w:hAnsi="宋体"/>
          <w:color w:val="auto"/>
          <w:szCs w:val="21"/>
          <w:highlight w:val="cyan"/>
        </w:rPr>
      </w:pPr>
    </w:p>
    <w:p w14:paraId="2F1DFBFB">
      <w:pPr>
        <w:snapToGrid w:val="0"/>
        <w:rPr>
          <w:rFonts w:hint="eastAsia" w:hAnsi="宋体"/>
          <w:color w:val="auto"/>
          <w:szCs w:val="21"/>
          <w:highlight w:val="cyan"/>
        </w:rPr>
      </w:pPr>
    </w:p>
    <w:p w14:paraId="2C588ECC">
      <w:pPr>
        <w:snapToGrid w:val="0"/>
        <w:rPr>
          <w:rFonts w:hint="eastAsia" w:hAnsi="宋体"/>
          <w:color w:val="auto"/>
          <w:szCs w:val="21"/>
          <w:highlight w:val="cyan"/>
        </w:rPr>
      </w:pPr>
    </w:p>
    <w:p w14:paraId="5C6AEDF1">
      <w:pPr>
        <w:adjustRightInd w:val="0"/>
        <w:snapToGrid w:val="0"/>
        <w:spacing w:line="360" w:lineRule="auto"/>
        <w:rPr>
          <w:rFonts w:hint="eastAsia" w:hAnsi="宋体"/>
          <w:color w:val="auto"/>
          <w:highlight w:val="cyan"/>
        </w:rPr>
      </w:pPr>
    </w:p>
    <w:p w14:paraId="0D371B7C">
      <w:pPr>
        <w:adjustRightInd w:val="0"/>
        <w:snapToGrid w:val="0"/>
        <w:spacing w:line="360" w:lineRule="auto"/>
        <w:ind w:right="420"/>
        <w:rPr>
          <w:rFonts w:hint="eastAsia" w:hAnsi="宋体"/>
          <w:color w:val="auto"/>
          <w:highlight w:val="cyan"/>
        </w:rPr>
      </w:pPr>
    </w:p>
    <w:p w14:paraId="16260ADD">
      <w:pPr>
        <w:adjustRightInd w:val="0"/>
        <w:snapToGrid w:val="0"/>
        <w:spacing w:line="360" w:lineRule="auto"/>
        <w:ind w:right="420"/>
        <w:rPr>
          <w:rFonts w:hint="eastAsia" w:hAnsi="宋体"/>
          <w:color w:val="auto"/>
          <w:highlight w:val="cyan"/>
        </w:rPr>
      </w:pPr>
    </w:p>
    <w:p w14:paraId="4C7B7735">
      <w:pPr>
        <w:adjustRightInd w:val="0"/>
        <w:snapToGrid w:val="0"/>
        <w:spacing w:line="360" w:lineRule="auto"/>
        <w:ind w:right="420"/>
        <w:rPr>
          <w:rFonts w:hint="eastAsia" w:hAnsi="宋体"/>
          <w:color w:val="auto"/>
          <w:highlight w:val="cyan"/>
        </w:rPr>
      </w:pPr>
    </w:p>
    <w:p w14:paraId="37990B90">
      <w:pPr>
        <w:adjustRightInd w:val="0"/>
        <w:snapToGrid w:val="0"/>
        <w:spacing w:line="360" w:lineRule="auto"/>
        <w:ind w:right="420"/>
        <w:rPr>
          <w:rFonts w:hint="eastAsia" w:hAnsi="宋体"/>
          <w:color w:val="auto"/>
          <w:highlight w:val="cyan"/>
        </w:rPr>
      </w:pPr>
    </w:p>
    <w:p w14:paraId="055D6EF4">
      <w:pPr>
        <w:adjustRightInd w:val="0"/>
        <w:snapToGrid w:val="0"/>
        <w:spacing w:line="600" w:lineRule="auto"/>
        <w:ind w:right="420" w:firstLine="4320" w:firstLineChars="1800"/>
        <w:rPr>
          <w:rFonts w:hint="eastAsia"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6C763FBC">
      <w:pPr>
        <w:adjustRightInd w:val="0"/>
        <w:snapToGrid w:val="0"/>
        <w:spacing w:line="600" w:lineRule="auto"/>
        <w:ind w:right="420" w:firstLine="4320" w:firstLineChars="1800"/>
        <w:rPr>
          <w:color w:val="auto"/>
        </w:rPr>
      </w:pPr>
      <w:r>
        <w:rPr>
          <w:rFonts w:hint="eastAsia" w:hAnsi="宋体"/>
          <w:color w:val="auto"/>
        </w:rPr>
        <w:t>日期：    年  月  日</w:t>
      </w:r>
    </w:p>
    <w:p w14:paraId="2ECBD5F6">
      <w:pPr>
        <w:keepNext/>
        <w:spacing w:line="360" w:lineRule="auto"/>
        <w:jc w:val="center"/>
        <w:rPr>
          <w:b/>
          <w:bCs/>
          <w:color w:val="auto"/>
          <w:sz w:val="32"/>
          <w:szCs w:val="32"/>
        </w:rPr>
      </w:pPr>
      <w:r>
        <w:rPr>
          <w:b/>
          <w:bCs/>
          <w:color w:val="auto"/>
          <w:sz w:val="32"/>
          <w:szCs w:val="32"/>
        </w:rPr>
        <w:br w:type="page"/>
      </w:r>
    </w:p>
    <w:p w14:paraId="7123B4F6">
      <w:pPr>
        <w:keepNext/>
        <w:spacing w:line="360" w:lineRule="auto"/>
        <w:jc w:val="center"/>
        <w:rPr>
          <w:b/>
          <w:bCs/>
          <w:color w:val="auto"/>
          <w:sz w:val="32"/>
          <w:szCs w:val="32"/>
        </w:rPr>
      </w:pPr>
      <w:r>
        <w:rPr>
          <w:rFonts w:hint="eastAsia"/>
          <w:b/>
          <w:bCs/>
          <w:color w:val="auto"/>
          <w:sz w:val="32"/>
          <w:szCs w:val="32"/>
        </w:rPr>
        <w:t>法定代表人授权书</w:t>
      </w:r>
    </w:p>
    <w:p w14:paraId="01E23822">
      <w:pPr>
        <w:spacing w:line="360" w:lineRule="auto"/>
        <w:rPr>
          <w:rFonts w:hint="eastAsia" w:hAnsi="宋体"/>
          <w:color w:val="auto"/>
          <w:spacing w:val="4"/>
          <w:szCs w:val="24"/>
        </w:rPr>
      </w:pPr>
      <w:r>
        <w:rPr>
          <w:rFonts w:hint="eastAsia" w:hAnsi="宋体"/>
          <w:color w:val="auto"/>
          <w:spacing w:val="4"/>
          <w:szCs w:val="24"/>
        </w:rPr>
        <w:t>致：</w:t>
      </w:r>
      <w:r>
        <w:rPr>
          <w:rFonts w:hint="eastAsia" w:hAnsi="宋体"/>
          <w:color w:val="auto"/>
          <w:spacing w:val="4"/>
          <w:szCs w:val="24"/>
          <w:u w:val="single"/>
        </w:rPr>
        <w:t>采购人名称/陕西万兴</w:t>
      </w:r>
      <w:r>
        <w:rPr>
          <w:rFonts w:hAnsi="宋体"/>
          <w:color w:val="auto"/>
          <w:spacing w:val="4"/>
          <w:szCs w:val="24"/>
          <w:u w:val="single"/>
        </w:rPr>
        <w:t>招标代理</w:t>
      </w:r>
      <w:r>
        <w:rPr>
          <w:rFonts w:hint="eastAsia" w:hAnsi="宋体"/>
          <w:color w:val="auto"/>
          <w:spacing w:val="4"/>
          <w:szCs w:val="24"/>
          <w:u w:val="single"/>
        </w:rPr>
        <w:t xml:space="preserve">有限公司 </w:t>
      </w:r>
    </w:p>
    <w:p w14:paraId="5E902014">
      <w:pPr>
        <w:spacing w:line="360" w:lineRule="auto"/>
        <w:ind w:firstLine="496" w:firstLineChars="200"/>
        <w:rPr>
          <w:rFonts w:hint="eastAsia"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项目名称、项目编号</w:t>
      </w:r>
      <w:r>
        <w:rPr>
          <w:rFonts w:hint="eastAsia" w:hAnsi="宋体"/>
          <w:color w:val="auto"/>
          <w:spacing w:val="4"/>
          <w:szCs w:val="24"/>
        </w:rPr>
        <w:t>的磋商、签约等具体工作，并签署全部有关的文件、协议及合同。</w:t>
      </w:r>
    </w:p>
    <w:p w14:paraId="5A2B9428">
      <w:pPr>
        <w:spacing w:line="360" w:lineRule="auto"/>
        <w:ind w:firstLine="496" w:firstLineChars="200"/>
        <w:rPr>
          <w:rFonts w:hint="eastAsia" w:hAnsi="宋体"/>
          <w:color w:val="auto"/>
          <w:spacing w:val="4"/>
          <w:szCs w:val="24"/>
        </w:rPr>
      </w:pPr>
      <w:r>
        <w:rPr>
          <w:rFonts w:hint="eastAsia" w:hAnsi="宋体"/>
          <w:color w:val="auto"/>
          <w:spacing w:val="4"/>
          <w:szCs w:val="24"/>
        </w:rPr>
        <w:t>我公司对被授权人的签名负全部责任。</w:t>
      </w:r>
    </w:p>
    <w:p w14:paraId="54DF9ACC">
      <w:pPr>
        <w:spacing w:line="360" w:lineRule="auto"/>
        <w:ind w:firstLine="496" w:firstLineChars="200"/>
        <w:rPr>
          <w:rFonts w:hint="eastAsia" w:hAnsi="宋体"/>
          <w:color w:val="auto"/>
          <w:spacing w:val="4"/>
          <w:szCs w:val="24"/>
        </w:rPr>
      </w:pPr>
      <w:r>
        <w:rPr>
          <w:rFonts w:hint="eastAsia" w:hAnsi="宋体"/>
          <w:color w:val="auto"/>
          <w:spacing w:val="4"/>
          <w:szCs w:val="24"/>
        </w:rPr>
        <w:t>本授权有效期与磋商有效期一致。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665"/>
      </w:tblGrid>
      <w:tr w14:paraId="41B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21425CE7">
            <w:pPr>
              <w:spacing w:line="360" w:lineRule="auto"/>
              <w:rPr>
                <w:rFonts w:hint="eastAsia" w:hAnsi="宋体"/>
                <w:color w:val="auto"/>
                <w:spacing w:val="4"/>
                <w:szCs w:val="24"/>
              </w:rPr>
            </w:pPr>
            <w:r>
              <w:rPr>
                <w:rFonts w:hint="eastAsia" w:hAnsi="宋体"/>
                <w:color w:val="auto"/>
                <w:spacing w:val="4"/>
                <w:szCs w:val="24"/>
              </w:rPr>
              <w:t>被授权人签字或盖章：</w:t>
            </w:r>
          </w:p>
        </w:tc>
        <w:tc>
          <w:tcPr>
            <w:tcW w:w="2436" w:type="pct"/>
            <w:vAlign w:val="center"/>
          </w:tcPr>
          <w:p w14:paraId="09F2C6C3">
            <w:pPr>
              <w:spacing w:line="360" w:lineRule="auto"/>
              <w:rPr>
                <w:rFonts w:hint="eastAsia" w:hAnsi="宋体"/>
                <w:color w:val="auto"/>
                <w:spacing w:val="4"/>
                <w:szCs w:val="24"/>
              </w:rPr>
            </w:pPr>
            <w:r>
              <w:rPr>
                <w:rFonts w:hint="eastAsia" w:hAnsi="宋体"/>
                <w:color w:val="auto"/>
                <w:spacing w:val="4"/>
                <w:szCs w:val="24"/>
              </w:rPr>
              <w:t>法定代表人签字或盖章：</w:t>
            </w:r>
          </w:p>
        </w:tc>
      </w:tr>
      <w:tr w14:paraId="7D5D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AFB8681">
            <w:pPr>
              <w:spacing w:line="360" w:lineRule="auto"/>
              <w:rPr>
                <w:rFonts w:hint="eastAsia" w:hAnsi="宋体"/>
                <w:color w:val="auto"/>
                <w:spacing w:val="4"/>
                <w:szCs w:val="24"/>
              </w:rPr>
            </w:pPr>
            <w:r>
              <w:rPr>
                <w:rFonts w:hint="eastAsia" w:hAnsi="宋体"/>
                <w:color w:val="auto"/>
                <w:spacing w:val="4"/>
                <w:szCs w:val="24"/>
              </w:rPr>
              <w:t>职务：</w:t>
            </w:r>
          </w:p>
        </w:tc>
        <w:tc>
          <w:tcPr>
            <w:tcW w:w="2436" w:type="pct"/>
            <w:vAlign w:val="center"/>
          </w:tcPr>
          <w:p w14:paraId="1E63FFEC">
            <w:pPr>
              <w:spacing w:line="360" w:lineRule="auto"/>
              <w:rPr>
                <w:rFonts w:hint="eastAsia" w:hAnsi="宋体"/>
                <w:color w:val="auto"/>
                <w:spacing w:val="4"/>
                <w:szCs w:val="24"/>
              </w:rPr>
            </w:pPr>
            <w:r>
              <w:rPr>
                <w:rFonts w:hint="eastAsia" w:hAnsi="宋体"/>
                <w:color w:val="auto"/>
                <w:spacing w:val="4"/>
                <w:szCs w:val="24"/>
              </w:rPr>
              <w:t>职务：</w:t>
            </w:r>
          </w:p>
        </w:tc>
      </w:tr>
      <w:tr w14:paraId="1CB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0FC302B0">
            <w:pPr>
              <w:spacing w:line="360" w:lineRule="auto"/>
              <w:rPr>
                <w:rFonts w:hint="eastAsia" w:hAnsi="宋体"/>
                <w:color w:val="auto"/>
                <w:spacing w:val="4"/>
                <w:szCs w:val="24"/>
              </w:rPr>
            </w:pPr>
            <w:r>
              <w:rPr>
                <w:rFonts w:hint="eastAsia" w:hAnsi="宋体"/>
                <w:color w:val="auto"/>
                <w:spacing w:val="4"/>
                <w:szCs w:val="24"/>
              </w:rPr>
              <w:t>身份证号：</w:t>
            </w:r>
          </w:p>
        </w:tc>
        <w:tc>
          <w:tcPr>
            <w:tcW w:w="2436" w:type="pct"/>
            <w:vAlign w:val="center"/>
          </w:tcPr>
          <w:p w14:paraId="474AD44E">
            <w:pPr>
              <w:spacing w:line="360" w:lineRule="auto"/>
              <w:rPr>
                <w:rFonts w:hint="eastAsia" w:hAnsi="宋体"/>
                <w:color w:val="auto"/>
                <w:spacing w:val="4"/>
                <w:szCs w:val="24"/>
              </w:rPr>
            </w:pPr>
            <w:r>
              <w:rPr>
                <w:rFonts w:hint="eastAsia" w:hAnsi="宋体"/>
                <w:color w:val="auto"/>
                <w:spacing w:val="4"/>
                <w:szCs w:val="24"/>
              </w:rPr>
              <w:t>身份证号：</w:t>
            </w:r>
          </w:p>
        </w:tc>
      </w:tr>
      <w:tr w14:paraId="211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E9B250A">
            <w:pPr>
              <w:spacing w:line="360" w:lineRule="auto"/>
              <w:rPr>
                <w:rFonts w:hint="eastAsia" w:hAnsi="宋体"/>
                <w:color w:val="auto"/>
                <w:spacing w:val="4"/>
                <w:szCs w:val="24"/>
              </w:rPr>
            </w:pPr>
            <w:r>
              <w:rPr>
                <w:rFonts w:hint="eastAsia" w:hAnsi="宋体"/>
                <w:color w:val="auto"/>
                <w:spacing w:val="4"/>
                <w:szCs w:val="24"/>
              </w:rPr>
              <w:t>所在部门：</w:t>
            </w:r>
          </w:p>
        </w:tc>
        <w:tc>
          <w:tcPr>
            <w:tcW w:w="2436" w:type="pct"/>
            <w:vAlign w:val="center"/>
          </w:tcPr>
          <w:p w14:paraId="20E8E154">
            <w:pPr>
              <w:spacing w:line="360" w:lineRule="auto"/>
              <w:rPr>
                <w:rFonts w:hint="eastAsia" w:hAnsi="宋体"/>
                <w:color w:val="auto"/>
                <w:spacing w:val="4"/>
                <w:szCs w:val="24"/>
              </w:rPr>
            </w:pPr>
          </w:p>
        </w:tc>
      </w:tr>
    </w:tbl>
    <w:p w14:paraId="59420387">
      <w:pPr>
        <w:spacing w:line="360" w:lineRule="auto"/>
        <w:ind w:firstLine="505" w:firstLineChars="204"/>
        <w:rPr>
          <w:rFonts w:hint="eastAsia"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6EB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2500" w:type="pct"/>
            <w:vAlign w:val="center"/>
          </w:tcPr>
          <w:p w14:paraId="548E45CE">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7118E206">
            <w:pPr>
              <w:pStyle w:val="18"/>
              <w:jc w:val="center"/>
              <w:rPr>
                <w:rFonts w:hint="eastAsia" w:ascii="宋体" w:hAnsi="宋体"/>
                <w:color w:val="auto"/>
                <w:kern w:val="0"/>
                <w:sz w:val="24"/>
                <w:szCs w:val="21"/>
              </w:rPr>
            </w:pPr>
            <w:r>
              <w:rPr>
                <w:rFonts w:hint="eastAsia" w:ascii="宋体" w:hAnsi="宋体"/>
                <w:color w:val="auto"/>
                <w:kern w:val="0"/>
                <w:sz w:val="24"/>
                <w:szCs w:val="21"/>
              </w:rPr>
              <w:t>（正反面）</w:t>
            </w:r>
          </w:p>
        </w:tc>
        <w:tc>
          <w:tcPr>
            <w:tcW w:w="2500" w:type="pct"/>
            <w:vAlign w:val="center"/>
          </w:tcPr>
          <w:p w14:paraId="62A3F97D">
            <w:pPr>
              <w:autoSpaceDE w:val="0"/>
              <w:autoSpaceDN w:val="0"/>
              <w:adjustRightInd w:val="0"/>
              <w:snapToGrid w:val="0"/>
              <w:spacing w:before="156" w:beforeLines="50" w:line="360" w:lineRule="auto"/>
              <w:jc w:val="center"/>
              <w:rPr>
                <w:rFonts w:hint="eastAsia" w:hAnsi="宋体"/>
                <w:color w:val="auto"/>
                <w:sz w:val="24"/>
                <w:szCs w:val="21"/>
              </w:rPr>
            </w:pPr>
            <w:r>
              <w:rPr>
                <w:rFonts w:hint="eastAsia" w:hAnsi="宋体"/>
                <w:color w:val="auto"/>
                <w:sz w:val="24"/>
                <w:szCs w:val="21"/>
              </w:rPr>
              <w:t>被授权人身份证复印件粘贴处</w:t>
            </w:r>
          </w:p>
          <w:p w14:paraId="47A70D3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 w:val="24"/>
                <w:szCs w:val="21"/>
              </w:rPr>
              <w:t>（正反面）</w:t>
            </w:r>
          </w:p>
        </w:tc>
      </w:tr>
    </w:tbl>
    <w:p w14:paraId="0B4D64C1">
      <w:pPr>
        <w:spacing w:line="360" w:lineRule="auto"/>
        <w:rPr>
          <w:rFonts w:hint="eastAsia" w:hAnsi="宋体"/>
          <w:color w:val="auto"/>
          <w:spacing w:val="4"/>
          <w:szCs w:val="24"/>
        </w:rPr>
      </w:pPr>
    </w:p>
    <w:p w14:paraId="331EF709">
      <w:pPr>
        <w:pStyle w:val="18"/>
        <w:rPr>
          <w:color w:val="auto"/>
        </w:rPr>
      </w:pPr>
    </w:p>
    <w:p w14:paraId="45F7F394">
      <w:pPr>
        <w:spacing w:line="600" w:lineRule="auto"/>
        <w:ind w:firstLine="4216" w:firstLineChars="1700"/>
        <w:jc w:val="left"/>
        <w:rPr>
          <w:rFonts w:hint="eastAsia"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54485067">
      <w:pPr>
        <w:spacing w:line="600" w:lineRule="auto"/>
        <w:ind w:firstLine="4216" w:firstLineChars="1700"/>
        <w:rPr>
          <w:rFonts w:hint="eastAsia" w:hAnsi="宋体"/>
          <w:color w:val="auto"/>
          <w:spacing w:val="4"/>
          <w:szCs w:val="24"/>
        </w:rPr>
      </w:pPr>
      <w:r>
        <w:rPr>
          <w:rFonts w:hint="eastAsia" w:hAnsi="宋体"/>
          <w:color w:val="auto"/>
          <w:spacing w:val="4"/>
          <w:szCs w:val="24"/>
        </w:rPr>
        <w:t>日期：    年  月  日</w:t>
      </w:r>
    </w:p>
    <w:p w14:paraId="75415EE0">
      <w:pPr>
        <w:pStyle w:val="178"/>
        <w:spacing w:line="480" w:lineRule="exact"/>
        <w:ind w:firstLine="0" w:firstLineChars="0"/>
        <w:rPr>
          <w:rFonts w:hint="eastAsia"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81"/>
    <w:bookmarkEnd w:id="82"/>
    <w:bookmarkEnd w:id="83"/>
    <w:bookmarkEnd w:id="84"/>
    <w:bookmarkEnd w:id="85"/>
    <w:p w14:paraId="67E1A0F2">
      <w:pPr>
        <w:tabs>
          <w:tab w:val="left" w:pos="7839"/>
        </w:tabs>
        <w:spacing w:line="360" w:lineRule="auto"/>
        <w:jc w:val="center"/>
        <w:outlineLvl w:val="1"/>
        <w:rPr>
          <w:rFonts w:hint="eastAsia" w:cs="仿宋" w:asciiTheme="minorEastAsia" w:hAnsiTheme="minorEastAsia" w:eastAsiaTheme="minorEastAsia"/>
          <w:b/>
          <w:bCs/>
          <w:color w:val="auto"/>
          <w:sz w:val="32"/>
          <w:szCs w:val="32"/>
        </w:rPr>
      </w:pPr>
      <w:bookmarkStart w:id="91" w:name="_Toc15254"/>
      <w:bookmarkStart w:id="92" w:name="_Toc2494"/>
      <w:r>
        <w:rPr>
          <w:rFonts w:hint="eastAsia" w:cs="仿宋" w:asciiTheme="minorEastAsia" w:hAnsiTheme="minorEastAsia" w:eastAsiaTheme="minorEastAsia"/>
          <w:b/>
          <w:bCs/>
          <w:color w:val="auto"/>
          <w:sz w:val="32"/>
          <w:szCs w:val="32"/>
        </w:rPr>
        <w:t>七、其它</w:t>
      </w:r>
      <w:bookmarkEnd w:id="91"/>
      <w:bookmarkEnd w:id="92"/>
      <w:r>
        <w:rPr>
          <w:rFonts w:hint="eastAsia" w:cs="仿宋" w:asciiTheme="minorEastAsia" w:hAnsiTheme="minorEastAsia" w:eastAsiaTheme="minorEastAsia"/>
          <w:b/>
          <w:bCs/>
          <w:color w:val="auto"/>
          <w:sz w:val="32"/>
          <w:szCs w:val="32"/>
        </w:rPr>
        <w:t>资料</w:t>
      </w:r>
    </w:p>
    <w:p w14:paraId="55E86191">
      <w:pPr>
        <w:pStyle w:val="18"/>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3E8F7">
      <w:pPr>
        <w:pStyle w:val="18"/>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7E3D3E24">
      <w:pPr>
        <w:pStyle w:val="3"/>
        <w:rPr>
          <w:rFonts w:hint="eastAsia"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0E85F94C">
      <w:pP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44B982CB">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1BDB89B4">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503E7DB4">
      <w:pPr>
        <w:spacing w:before="120" w:line="360" w:lineRule="auto"/>
        <w:jc w:val="center"/>
        <w:rPr>
          <w:rFonts w:hint="eastAsia" w:cs="仿宋" w:asciiTheme="minorEastAsia" w:hAnsiTheme="minorEastAsia" w:eastAsiaTheme="minorEastAsia"/>
          <w:b/>
          <w:color w:val="auto"/>
          <w:szCs w:val="24"/>
        </w:rPr>
      </w:pPr>
    </w:p>
    <w:p w14:paraId="08694EE4">
      <w:pPr>
        <w:spacing w:before="120" w:line="360" w:lineRule="auto"/>
        <w:jc w:val="center"/>
        <w:rPr>
          <w:rFonts w:hint="eastAsia" w:cs="仿宋" w:asciiTheme="minorEastAsia" w:hAnsiTheme="minorEastAsia" w:eastAsiaTheme="minorEastAsia"/>
          <w:b/>
          <w:color w:val="auto"/>
          <w:szCs w:val="24"/>
        </w:rPr>
      </w:pPr>
    </w:p>
    <w:p w14:paraId="4B0434E7">
      <w:pPr>
        <w:spacing w:line="480" w:lineRule="auto"/>
        <w:rPr>
          <w:rFonts w:hint="eastAsia"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B6E64F8">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5524833E">
      <w:pPr>
        <w:pStyle w:val="18"/>
        <w:rPr>
          <w:rFonts w:hint="eastAsia" w:cs="仿宋" w:asciiTheme="minorEastAsia" w:hAnsiTheme="minorEastAsia" w:eastAsiaTheme="minorEastAsia"/>
          <w:color w:val="auto"/>
          <w:spacing w:val="4"/>
          <w:sz w:val="24"/>
          <w:szCs w:val="24"/>
        </w:rPr>
      </w:pPr>
    </w:p>
    <w:p w14:paraId="74CBB2D1">
      <w:pPr>
        <w:pStyle w:val="18"/>
        <w:rPr>
          <w:rFonts w:hint="eastAsia" w:cs="仿宋" w:asciiTheme="minorEastAsia" w:hAnsiTheme="minorEastAsia" w:eastAsiaTheme="minorEastAsia"/>
          <w:color w:val="auto"/>
          <w:spacing w:val="4"/>
          <w:sz w:val="24"/>
          <w:szCs w:val="24"/>
        </w:rPr>
      </w:pPr>
    </w:p>
    <w:p w14:paraId="4597FF33">
      <w:pPr>
        <w:pStyle w:val="18"/>
        <w:rPr>
          <w:rFonts w:hint="eastAsia" w:cs="仿宋" w:asciiTheme="minorEastAsia" w:hAnsiTheme="minorEastAsia" w:eastAsiaTheme="minorEastAsia"/>
          <w:color w:val="auto"/>
          <w:spacing w:val="4"/>
          <w:sz w:val="24"/>
          <w:szCs w:val="24"/>
        </w:rPr>
      </w:pPr>
    </w:p>
    <w:p w14:paraId="73262A5B">
      <w:pPr>
        <w:pStyle w:val="18"/>
        <w:rPr>
          <w:rFonts w:hint="eastAsia" w:cs="仿宋" w:asciiTheme="minorEastAsia" w:hAnsiTheme="minorEastAsia" w:eastAsiaTheme="minorEastAsia"/>
          <w:color w:val="auto"/>
          <w:spacing w:val="4"/>
          <w:sz w:val="24"/>
          <w:szCs w:val="24"/>
        </w:rPr>
      </w:pPr>
    </w:p>
    <w:p w14:paraId="1A33D54E">
      <w:pPr>
        <w:pStyle w:val="18"/>
        <w:rPr>
          <w:rFonts w:hint="eastAsia" w:cs="仿宋" w:asciiTheme="minorEastAsia" w:hAnsiTheme="minorEastAsia" w:eastAsiaTheme="minorEastAsia"/>
          <w:color w:val="auto"/>
          <w:spacing w:val="4"/>
          <w:sz w:val="24"/>
          <w:szCs w:val="24"/>
        </w:rPr>
      </w:pPr>
    </w:p>
    <w:p w14:paraId="518AC8B5">
      <w:pPr>
        <w:pStyle w:val="18"/>
        <w:rPr>
          <w:rFonts w:hint="eastAsia" w:cs="仿宋" w:asciiTheme="minorEastAsia" w:hAnsiTheme="minorEastAsia" w:eastAsiaTheme="minorEastAsia"/>
          <w:color w:val="auto"/>
          <w:spacing w:val="4"/>
          <w:sz w:val="24"/>
          <w:szCs w:val="24"/>
        </w:rPr>
      </w:pPr>
    </w:p>
    <w:p w14:paraId="5442AA82">
      <w:pPr>
        <w:pStyle w:val="18"/>
        <w:rPr>
          <w:rFonts w:hint="eastAsia" w:cs="仿宋" w:asciiTheme="minorEastAsia" w:hAnsiTheme="minorEastAsia" w:eastAsiaTheme="minorEastAsia"/>
          <w:color w:val="auto"/>
          <w:spacing w:val="4"/>
          <w:sz w:val="24"/>
          <w:szCs w:val="24"/>
        </w:rPr>
      </w:pPr>
    </w:p>
    <w:p w14:paraId="1C942681">
      <w:pPr>
        <w:pStyle w:val="18"/>
        <w:rPr>
          <w:rFonts w:hint="eastAsia" w:cs="仿宋" w:asciiTheme="minorEastAsia" w:hAnsiTheme="minorEastAsia" w:eastAsiaTheme="minorEastAsia"/>
          <w:color w:val="auto"/>
          <w:spacing w:val="4"/>
          <w:sz w:val="24"/>
          <w:szCs w:val="24"/>
        </w:rPr>
      </w:pPr>
    </w:p>
    <w:p w14:paraId="7A95DE34">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27A6BB2">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0D8280C8">
      <w:pPr>
        <w:pStyle w:val="29"/>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2932875">
      <w:pPr>
        <w:pStyle w:val="29"/>
        <w:spacing w:line="360" w:lineRule="auto"/>
        <w:ind w:firstLine="1980" w:firstLineChars="1100"/>
        <w:rPr>
          <w:rFonts w:hint="eastAsia" w:cs="仿宋" w:asciiTheme="minorEastAsia" w:hAnsiTheme="minorEastAsia" w:eastAsiaTheme="minorEastAsia"/>
          <w:color w:val="auto"/>
          <w:szCs w:val="24"/>
          <w:u w:val="single"/>
        </w:rPr>
      </w:pPr>
    </w:p>
    <w:p w14:paraId="42840C5C">
      <w:pPr>
        <w:pStyle w:val="29"/>
        <w:spacing w:line="360" w:lineRule="auto"/>
        <w:ind w:firstLine="1980" w:firstLineChars="1100"/>
        <w:rPr>
          <w:rFonts w:hint="eastAsia" w:cs="仿宋" w:asciiTheme="minorEastAsia" w:hAnsiTheme="minorEastAsia" w:eastAsiaTheme="minorEastAsia"/>
          <w:color w:val="auto"/>
          <w:szCs w:val="24"/>
          <w:u w:val="single"/>
        </w:rPr>
      </w:pPr>
    </w:p>
    <w:p w14:paraId="5EDB08ED">
      <w:pPr>
        <w:pStyle w:val="29"/>
        <w:spacing w:line="360" w:lineRule="auto"/>
        <w:ind w:firstLine="1980" w:firstLineChars="1100"/>
        <w:rPr>
          <w:rFonts w:hint="eastAsia" w:cs="仿宋" w:asciiTheme="minorEastAsia" w:hAnsiTheme="minorEastAsia" w:eastAsiaTheme="minorEastAsia"/>
          <w:color w:val="auto"/>
          <w:szCs w:val="24"/>
          <w:u w:val="single"/>
        </w:rPr>
      </w:pPr>
    </w:p>
    <w:p w14:paraId="13F24E55">
      <w:pPr>
        <w:pStyle w:val="29"/>
        <w:spacing w:line="360" w:lineRule="auto"/>
        <w:ind w:firstLine="1980" w:firstLineChars="1100"/>
        <w:rPr>
          <w:rFonts w:hint="eastAsia" w:cs="仿宋" w:asciiTheme="minorEastAsia" w:hAnsiTheme="minorEastAsia" w:eastAsiaTheme="minorEastAsia"/>
          <w:color w:val="auto"/>
          <w:szCs w:val="24"/>
          <w:u w:val="single"/>
        </w:rPr>
      </w:pPr>
    </w:p>
    <w:p w14:paraId="51B3CB60">
      <w:pPr>
        <w:pStyle w:val="29"/>
        <w:spacing w:line="360" w:lineRule="auto"/>
        <w:ind w:firstLine="1980" w:firstLineChars="1100"/>
        <w:rPr>
          <w:rFonts w:hint="eastAsia" w:cs="仿宋" w:asciiTheme="minorEastAsia" w:hAnsiTheme="minorEastAsia" w:eastAsiaTheme="minorEastAsia"/>
          <w:color w:val="auto"/>
          <w:szCs w:val="24"/>
          <w:u w:val="single"/>
        </w:rPr>
      </w:pPr>
    </w:p>
    <w:p w14:paraId="798DFA10">
      <w:pPr>
        <w:pStyle w:val="29"/>
        <w:spacing w:line="360" w:lineRule="auto"/>
        <w:ind w:firstLine="1980" w:firstLineChars="1100"/>
        <w:rPr>
          <w:rFonts w:hint="eastAsia" w:cs="仿宋" w:asciiTheme="minorEastAsia" w:hAnsiTheme="minorEastAsia" w:eastAsiaTheme="minorEastAsia"/>
          <w:color w:val="auto"/>
          <w:szCs w:val="24"/>
          <w:u w:val="single"/>
        </w:rPr>
      </w:pPr>
    </w:p>
    <w:p w14:paraId="56BF2FFF">
      <w:pPr>
        <w:pStyle w:val="29"/>
        <w:spacing w:line="360" w:lineRule="auto"/>
        <w:ind w:firstLine="1980" w:firstLineChars="1100"/>
        <w:rPr>
          <w:rFonts w:hint="eastAsia" w:cs="仿宋" w:asciiTheme="minorEastAsia" w:hAnsiTheme="minorEastAsia" w:eastAsiaTheme="minorEastAsia"/>
          <w:color w:val="auto"/>
        </w:rPr>
      </w:pPr>
    </w:p>
    <w:p w14:paraId="7FA130F6">
      <w:pPr>
        <w:tabs>
          <w:tab w:val="left" w:pos="5580"/>
        </w:tabs>
        <w:spacing w:before="120" w:line="360" w:lineRule="auto"/>
        <w:rPr>
          <w:rFonts w:hint="eastAsia" w:cs="仿宋" w:asciiTheme="minorEastAsia" w:hAnsiTheme="minorEastAsia" w:eastAsiaTheme="minorEastAsia"/>
          <w:b/>
          <w:bCs/>
          <w:color w:val="auto"/>
          <w:sz w:val="28"/>
          <w:szCs w:val="28"/>
        </w:rPr>
      </w:pPr>
    </w:p>
    <w:p w14:paraId="65E039B6">
      <w:pPr>
        <w:tabs>
          <w:tab w:val="left" w:pos="5580"/>
        </w:tabs>
        <w:spacing w:before="120" w:line="360" w:lineRule="auto"/>
        <w:rPr>
          <w:rFonts w:hint="eastAsia"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6612EE21">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7F466138">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A0C9D80">
      <w:pPr>
        <w:spacing w:line="360" w:lineRule="auto"/>
        <w:rPr>
          <w:rFonts w:hint="eastAsia" w:cs="仿宋" w:asciiTheme="minorEastAsia" w:hAnsiTheme="minorEastAsia" w:eastAsiaTheme="minorEastAsia"/>
          <w:color w:val="auto"/>
          <w:spacing w:val="4"/>
          <w:u w:val="single"/>
        </w:rPr>
      </w:pPr>
    </w:p>
    <w:p w14:paraId="61031097">
      <w:pPr>
        <w:spacing w:line="480" w:lineRule="auto"/>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（采购人名称/陕西</w:t>
      </w:r>
      <w:r>
        <w:rPr>
          <w:rFonts w:cs="仿宋" w:asciiTheme="minorEastAsia" w:hAnsiTheme="minorEastAsia" w:eastAsiaTheme="minorEastAsia"/>
          <w:color w:val="auto"/>
          <w:spacing w:val="4"/>
          <w:szCs w:val="24"/>
          <w:u w:val="single"/>
        </w:rPr>
        <w:t>万兴招标代理有限公司</w:t>
      </w:r>
      <w:r>
        <w:rPr>
          <w:rFonts w:hint="eastAsia" w:cs="仿宋" w:asciiTheme="minorEastAsia" w:hAnsiTheme="minorEastAsia" w:eastAsiaTheme="minorEastAsia"/>
          <w:color w:val="auto"/>
          <w:spacing w:val="4"/>
          <w:szCs w:val="24"/>
          <w:u w:val="single"/>
        </w:rPr>
        <w:t>）</w:t>
      </w:r>
    </w:p>
    <w:p w14:paraId="4DA04992">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19334247">
      <w:pPr>
        <w:spacing w:before="312" w:beforeLines="100" w:after="156" w:afterLines="50" w:line="360" w:lineRule="auto"/>
        <w:ind w:firstLine="170"/>
        <w:rPr>
          <w:rFonts w:hint="eastAsia" w:cs="仿宋" w:asciiTheme="minorEastAsia" w:hAnsiTheme="minorEastAsia" w:eastAsiaTheme="minorEastAsia"/>
          <w:color w:val="auto"/>
          <w:spacing w:val="4"/>
          <w:szCs w:val="21"/>
        </w:rPr>
      </w:pPr>
    </w:p>
    <w:p w14:paraId="5E826845">
      <w:pPr>
        <w:pStyle w:val="18"/>
        <w:rPr>
          <w:rFonts w:hint="eastAsia" w:cs="仿宋" w:asciiTheme="minorEastAsia" w:hAnsiTheme="minorEastAsia" w:eastAsiaTheme="minorEastAsia"/>
          <w:color w:val="auto"/>
          <w:spacing w:val="4"/>
          <w:szCs w:val="21"/>
        </w:rPr>
      </w:pPr>
    </w:p>
    <w:p w14:paraId="4BE70E09">
      <w:pPr>
        <w:pStyle w:val="18"/>
        <w:rPr>
          <w:rFonts w:hint="eastAsia" w:cs="仿宋" w:asciiTheme="minorEastAsia" w:hAnsiTheme="minorEastAsia" w:eastAsiaTheme="minorEastAsia"/>
          <w:color w:val="auto"/>
          <w:spacing w:val="4"/>
          <w:szCs w:val="21"/>
        </w:rPr>
      </w:pPr>
    </w:p>
    <w:p w14:paraId="7A12497B">
      <w:pPr>
        <w:pStyle w:val="18"/>
        <w:rPr>
          <w:rFonts w:hint="eastAsia" w:cs="仿宋" w:asciiTheme="minorEastAsia" w:hAnsiTheme="minorEastAsia" w:eastAsiaTheme="minorEastAsia"/>
          <w:color w:val="auto"/>
          <w:spacing w:val="4"/>
          <w:kern w:val="0"/>
          <w:sz w:val="24"/>
          <w:szCs w:val="24"/>
        </w:rPr>
      </w:pPr>
    </w:p>
    <w:p w14:paraId="2A99E833">
      <w:pPr>
        <w:spacing w:line="360" w:lineRule="auto"/>
        <w:ind w:firstLine="2640" w:firstLineChars="11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D6DB162">
      <w:pPr>
        <w:spacing w:line="480" w:lineRule="auto"/>
        <w:ind w:firstLine="2760" w:firstLineChars="115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43AFA09">
      <w:pPr>
        <w:ind w:firstLine="2728" w:firstLineChars="1100"/>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0596E172">
      <w:pPr>
        <w:pStyle w:val="4"/>
        <w:widowControl/>
        <w:wordWrap w:val="0"/>
        <w:spacing w:after="156" w:afterLines="50" w:line="360" w:lineRule="auto"/>
        <w:ind w:firstLine="0" w:firstLineChars="0"/>
        <w:jc w:val="right"/>
        <w:rPr>
          <w:rFonts w:hint="eastAsia" w:ascii="宋体" w:hAnsi="宋体" w:cs="宋体"/>
          <w:color w:val="auto"/>
          <w:sz w:val="24"/>
        </w:rPr>
      </w:pPr>
      <w:r>
        <w:rPr>
          <w:rFonts w:hint="eastAsia" w:ascii="宋体" w:hAnsi="宋体" w:cs="宋体"/>
          <w:color w:val="auto"/>
          <w:sz w:val="24"/>
        </w:rPr>
        <w:t xml:space="preserve">    </w:t>
      </w:r>
    </w:p>
    <w:p w14:paraId="08539268">
      <w:pPr>
        <w:pStyle w:val="4"/>
        <w:widowControl/>
        <w:wordWrap w:val="0"/>
        <w:spacing w:after="156" w:afterLines="50" w:line="360" w:lineRule="auto"/>
        <w:ind w:firstLine="0" w:firstLineChars="0"/>
        <w:jc w:val="right"/>
        <w:rPr>
          <w:rFonts w:hint="eastAsia" w:ascii="宋体" w:hAnsi="宋体" w:cs="宋体"/>
          <w:color w:val="auto"/>
          <w:sz w:val="24"/>
        </w:rPr>
      </w:pPr>
    </w:p>
    <w:p w14:paraId="092457E8">
      <w:pPr>
        <w:pStyle w:val="4"/>
        <w:widowControl/>
        <w:wordWrap w:val="0"/>
        <w:spacing w:after="156" w:afterLines="50" w:line="360" w:lineRule="auto"/>
        <w:ind w:firstLine="0" w:firstLineChars="0"/>
        <w:jc w:val="right"/>
        <w:rPr>
          <w:rFonts w:hint="eastAsia" w:ascii="宋体" w:hAnsi="宋体" w:cs="宋体"/>
          <w:color w:val="auto"/>
          <w:sz w:val="24"/>
        </w:rPr>
      </w:pPr>
    </w:p>
    <w:p w14:paraId="524D14A1">
      <w:pPr>
        <w:pStyle w:val="4"/>
        <w:widowControl/>
        <w:wordWrap w:val="0"/>
        <w:spacing w:after="156" w:afterLines="50" w:line="360" w:lineRule="auto"/>
        <w:ind w:firstLine="0" w:firstLineChars="0"/>
        <w:jc w:val="right"/>
        <w:rPr>
          <w:rFonts w:hint="eastAsia" w:ascii="宋体" w:hAnsi="宋体" w:cs="宋体"/>
          <w:color w:val="auto"/>
          <w:sz w:val="24"/>
        </w:rPr>
      </w:pPr>
    </w:p>
    <w:p w14:paraId="721D4AEA">
      <w:pPr>
        <w:pStyle w:val="4"/>
        <w:widowControl/>
        <w:wordWrap w:val="0"/>
        <w:spacing w:after="156" w:afterLines="50" w:line="360" w:lineRule="auto"/>
        <w:ind w:firstLine="0" w:firstLineChars="0"/>
        <w:jc w:val="right"/>
        <w:rPr>
          <w:rFonts w:hint="eastAsia" w:ascii="宋体" w:hAnsi="宋体" w:cs="宋体"/>
          <w:color w:val="auto"/>
          <w:sz w:val="24"/>
        </w:rPr>
      </w:pPr>
    </w:p>
    <w:p w14:paraId="68CFD875">
      <w:pPr>
        <w:pStyle w:val="4"/>
        <w:widowControl/>
        <w:wordWrap w:val="0"/>
        <w:spacing w:after="156" w:afterLines="50" w:line="360" w:lineRule="auto"/>
        <w:ind w:firstLine="0" w:firstLineChars="0"/>
        <w:jc w:val="right"/>
        <w:rPr>
          <w:rFonts w:hint="eastAsia" w:ascii="宋体" w:hAnsi="宋体" w:cs="宋体"/>
          <w:color w:val="auto"/>
          <w:sz w:val="24"/>
        </w:rPr>
      </w:pPr>
    </w:p>
    <w:p w14:paraId="08AFFE9D">
      <w:pPr>
        <w:pStyle w:val="4"/>
        <w:widowControl/>
        <w:wordWrap w:val="0"/>
        <w:spacing w:after="156" w:afterLines="50" w:line="360" w:lineRule="auto"/>
        <w:ind w:firstLine="0" w:firstLineChars="0"/>
        <w:jc w:val="right"/>
        <w:rPr>
          <w:rFonts w:hint="eastAsia" w:ascii="宋体" w:hAnsi="宋体" w:cs="宋体"/>
          <w:color w:val="auto"/>
          <w:sz w:val="24"/>
        </w:rPr>
      </w:pPr>
    </w:p>
    <w:p w14:paraId="62C7750C">
      <w:pPr>
        <w:pStyle w:val="4"/>
        <w:widowControl/>
        <w:spacing w:after="156" w:afterLines="50"/>
        <w:ind w:firstLine="0" w:firstLineChars="0"/>
        <w:jc w:val="left"/>
        <w:rPr>
          <w:rFonts w:hint="eastAsia" w:ascii="华文仿宋" w:hAnsi="华文仿宋" w:cs="华文仿宋"/>
          <w:b/>
          <w:bCs/>
          <w:color w:val="auto"/>
          <w:sz w:val="28"/>
          <w:szCs w:val="28"/>
        </w:rPr>
      </w:pPr>
      <w:r>
        <w:rPr>
          <w:rFonts w:hint="eastAsia" w:ascii="华文仿宋" w:hAnsi="华文仿宋" w:cs="华文仿宋"/>
          <w:b/>
          <w:bCs/>
          <w:color w:val="auto"/>
          <w:sz w:val="28"/>
          <w:szCs w:val="28"/>
        </w:rPr>
        <w:t>附件3：</w:t>
      </w:r>
    </w:p>
    <w:p w14:paraId="18E2270D">
      <w:pPr>
        <w:pStyle w:val="4"/>
        <w:widowControl/>
        <w:spacing w:after="156" w:afterLines="50"/>
        <w:ind w:firstLine="602"/>
        <w:jc w:val="center"/>
        <w:rPr>
          <w:rFonts w:hint="eastAsia" w:ascii="华文仿宋" w:hAnsi="华文仿宋" w:cs="华文仿宋"/>
          <w:b/>
          <w:bCs/>
          <w:color w:val="auto"/>
        </w:rPr>
      </w:pPr>
      <w:r>
        <w:rPr>
          <w:rFonts w:hint="eastAsia" w:ascii="华文仿宋" w:hAnsi="华文仿宋" w:cs="华文仿宋"/>
          <w:b/>
          <w:bCs/>
          <w:color w:val="auto"/>
          <w:sz w:val="30"/>
          <w:szCs w:val="30"/>
        </w:rPr>
        <w:t>非联合体磋商声明</w:t>
      </w:r>
    </w:p>
    <w:p w14:paraId="3700E175">
      <w:pPr>
        <w:spacing w:line="500" w:lineRule="exact"/>
        <w:ind w:firstLine="480" w:firstLineChars="200"/>
        <w:rPr>
          <w:rFonts w:hint="eastAsia" w:ascii="华文仿宋" w:hAnsi="华文仿宋" w:cs="华文仿宋"/>
          <w:color w:val="auto"/>
        </w:rPr>
      </w:pPr>
    </w:p>
    <w:p w14:paraId="37D62723">
      <w:pPr>
        <w:spacing w:line="500" w:lineRule="exact"/>
        <w:ind w:firstLine="480" w:firstLineChars="200"/>
        <w:rPr>
          <w:rFonts w:hint="eastAsia" w:hAnsi="宋体" w:cs="宋体"/>
          <w:color w:val="auto"/>
          <w:szCs w:val="24"/>
        </w:rPr>
      </w:pPr>
      <w:r>
        <w:rPr>
          <w:rFonts w:hint="eastAsia" w:hAnsi="宋体" w:cs="宋体"/>
          <w:color w:val="auto"/>
          <w:szCs w:val="24"/>
        </w:rPr>
        <w:t>本单位郑重声明，参加陕西万兴招标代理有限公司的</w:t>
      </w:r>
      <w:r>
        <w:rPr>
          <w:rFonts w:hint="eastAsia" w:hAnsi="宋体" w:cs="宋体"/>
          <w:color w:val="auto"/>
          <w:szCs w:val="24"/>
          <w:u w:val="single"/>
        </w:rPr>
        <w:t>项目名称</w:t>
      </w:r>
      <w:r>
        <w:rPr>
          <w:rFonts w:hint="eastAsia" w:hAnsi="宋体" w:cs="宋体"/>
          <w:color w:val="auto"/>
          <w:szCs w:val="24"/>
        </w:rPr>
        <w:t>（项目编号：</w:t>
      </w:r>
      <w:r>
        <w:rPr>
          <w:rFonts w:hint="eastAsia" w:hAnsi="宋体" w:cs="宋体"/>
          <w:color w:val="auto"/>
          <w:szCs w:val="24"/>
          <w:u w:val="single"/>
        </w:rPr>
        <w:t xml:space="preserve">       </w:t>
      </w:r>
      <w:r>
        <w:rPr>
          <w:rFonts w:hint="eastAsia" w:hAnsi="宋体" w:cs="宋体"/>
          <w:color w:val="auto"/>
          <w:szCs w:val="24"/>
        </w:rPr>
        <w:t>）采购活动，为非联合体磋商，本项目实施过程由本单位独立承担。</w:t>
      </w:r>
    </w:p>
    <w:p w14:paraId="2DA83731">
      <w:pPr>
        <w:spacing w:line="500" w:lineRule="exact"/>
        <w:ind w:firstLine="480" w:firstLineChars="200"/>
        <w:jc w:val="left"/>
        <w:rPr>
          <w:rFonts w:hint="eastAsia" w:hAnsi="宋体" w:cs="宋体"/>
          <w:color w:val="auto"/>
          <w:szCs w:val="24"/>
        </w:rPr>
      </w:pPr>
      <w:r>
        <w:rPr>
          <w:rFonts w:hint="eastAsia" w:hAnsi="宋体" w:cs="宋体"/>
          <w:color w:val="auto"/>
          <w:szCs w:val="24"/>
        </w:rPr>
        <w:t>本单位对上述声明的真实性负责。如有虚假，将依法承担相应责任。</w:t>
      </w:r>
    </w:p>
    <w:p w14:paraId="295A2599">
      <w:pPr>
        <w:spacing w:line="500" w:lineRule="exact"/>
        <w:ind w:firstLine="480" w:firstLineChars="200"/>
        <w:jc w:val="left"/>
        <w:rPr>
          <w:rFonts w:hint="eastAsia" w:hAnsi="宋体" w:cs="宋体"/>
          <w:color w:val="auto"/>
          <w:szCs w:val="24"/>
        </w:rPr>
      </w:pPr>
    </w:p>
    <w:p w14:paraId="02612D69">
      <w:pPr>
        <w:pStyle w:val="18"/>
        <w:ind w:left="2880"/>
        <w:rPr>
          <w:rFonts w:hint="eastAsia" w:ascii="宋体" w:hAnsi="宋体" w:cs="宋体"/>
          <w:color w:val="auto"/>
          <w:sz w:val="24"/>
          <w:szCs w:val="24"/>
        </w:rPr>
      </w:pPr>
    </w:p>
    <w:p w14:paraId="6517CBEA">
      <w:pPr>
        <w:rPr>
          <w:rFonts w:hint="eastAsia" w:hAnsi="宋体" w:cs="宋体"/>
          <w:color w:val="auto"/>
          <w:szCs w:val="24"/>
        </w:rPr>
      </w:pPr>
    </w:p>
    <w:p w14:paraId="5CF6C7BE">
      <w:pPr>
        <w:pStyle w:val="4"/>
        <w:ind w:firstLine="480"/>
        <w:rPr>
          <w:rFonts w:hint="eastAsia" w:ascii="宋体" w:hAnsi="宋体" w:cs="宋体"/>
          <w:color w:val="auto"/>
          <w:sz w:val="24"/>
        </w:rPr>
      </w:pPr>
    </w:p>
    <w:p w14:paraId="0259BEE9">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法定代表人或被授权代表人：</w:t>
      </w:r>
      <w:r>
        <w:rPr>
          <w:rFonts w:hint="eastAsia" w:hAnsi="宋体" w:cs="宋体"/>
          <w:color w:val="auto"/>
          <w:spacing w:val="4"/>
          <w:szCs w:val="24"/>
          <w:u w:val="single"/>
        </w:rPr>
        <w:t xml:space="preserve">         （</w:t>
      </w:r>
      <w:r>
        <w:rPr>
          <w:rFonts w:hint="eastAsia" w:hAnsi="宋体" w:cs="宋体"/>
          <w:color w:val="auto"/>
          <w:spacing w:val="4"/>
          <w:szCs w:val="24"/>
        </w:rPr>
        <w:t>签字或盖章）</w:t>
      </w:r>
    </w:p>
    <w:p w14:paraId="47FD9FED">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67ED122D">
      <w:pPr>
        <w:ind w:firstLine="2728" w:firstLineChars="1100"/>
        <w:rPr>
          <w:rFonts w:hint="eastAsia" w:hAnsi="宋体" w:cs="宋体"/>
          <w:color w:val="auto"/>
          <w:spacing w:val="4"/>
          <w:szCs w:val="24"/>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pacing w:val="4"/>
          <w:szCs w:val="24"/>
        </w:rPr>
        <w:t>日              期：</w:t>
      </w:r>
    </w:p>
    <w:p w14:paraId="77AA5E8E">
      <w:pPr>
        <w:pStyle w:val="46"/>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本项目专门面向</w:t>
      </w:r>
      <w:r>
        <w:rPr>
          <w:rFonts w:hint="eastAsia" w:ascii="宋体" w:hAnsi="宋体" w:eastAsia="宋体" w:cs="宋体"/>
          <w:b/>
          <w:bCs/>
          <w:color w:val="auto"/>
          <w:sz w:val="24"/>
          <w:szCs w:val="24"/>
          <w:lang w:val="en-US" w:eastAsia="zh-CN"/>
        </w:rPr>
        <w:t>中小</w:t>
      </w:r>
      <w:r>
        <w:rPr>
          <w:rFonts w:hint="eastAsia" w:ascii="宋体" w:hAnsi="宋体" w:eastAsia="宋体" w:cs="宋体"/>
          <w:b/>
          <w:bCs/>
          <w:color w:val="auto"/>
          <w:sz w:val="24"/>
          <w:szCs w:val="24"/>
        </w:rPr>
        <w:t>企业，供应商应为</w:t>
      </w:r>
      <w:r>
        <w:rPr>
          <w:rFonts w:hint="eastAsia" w:ascii="宋体" w:hAnsi="宋体" w:cs="宋体"/>
          <w:b/>
          <w:bCs/>
          <w:color w:val="auto"/>
          <w:sz w:val="24"/>
          <w:szCs w:val="24"/>
          <w:lang w:eastAsia="zh-CN"/>
        </w:rPr>
        <w:t>中小</w:t>
      </w:r>
      <w:r>
        <w:rPr>
          <w:rFonts w:hint="eastAsia" w:ascii="宋体" w:hAnsi="宋体" w:eastAsia="宋体" w:cs="宋体"/>
          <w:b/>
          <w:bCs/>
          <w:color w:val="auto"/>
          <w:sz w:val="24"/>
          <w:szCs w:val="24"/>
        </w:rPr>
        <w:t>企业或监狱企业或残疾人福利性单位。</w:t>
      </w:r>
    </w:p>
    <w:p w14:paraId="7C26F51D">
      <w:pPr>
        <w:keepNext w:val="0"/>
        <w:keepLines w:val="0"/>
        <w:pageBreakBefore w:val="0"/>
        <w:widowControl w:val="0"/>
        <w:tabs>
          <w:tab w:val="left" w:pos="567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（1）供应商应为</w:t>
      </w:r>
      <w:r>
        <w:rPr>
          <w:rFonts w:hint="eastAsia" w:ascii="宋体" w:hAnsi="宋体" w:cs="宋体"/>
          <w:color w:val="auto"/>
          <w:sz w:val="24"/>
          <w:szCs w:val="24"/>
          <w:lang w:eastAsia="zh-CN"/>
        </w:rPr>
        <w:t>中型、</w:t>
      </w:r>
      <w:r>
        <w:rPr>
          <w:rFonts w:hint="eastAsia" w:ascii="宋体" w:hAnsi="宋体" w:eastAsia="宋体" w:cs="宋体"/>
          <w:color w:val="auto"/>
          <w:sz w:val="24"/>
          <w:szCs w:val="24"/>
        </w:rPr>
        <w:t>小型、微型企业的，提供《中小企业声明函》（附件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填写时请认真阅读《工业和信息化部、国家统计局、国家发展和改革委员会、财政部关于印发中小企业划型标准规定的通知》（工信部联企业[2011]300号）和《政府采购促进中小企业发展管理办法》（财库〔2020〕46号）相关规定。</w:t>
      </w:r>
    </w:p>
    <w:p w14:paraId="7E4AA528">
      <w:pPr>
        <w:keepNext w:val="0"/>
        <w:keepLines w:val="0"/>
        <w:pageBreakBefore w:val="0"/>
        <w:widowControl w:val="0"/>
        <w:tabs>
          <w:tab w:val="left" w:pos="567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（2）供应商应为残疾人福利性单位的，应提供《残疾人福利性单位声明函》（附件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1025EE6E">
      <w:pPr>
        <w:pStyle w:val="29"/>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eastAsia="宋体"/>
          <w:color w:val="auto"/>
          <w:lang w:eastAsia="zh-CN"/>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sz w:val="24"/>
          <w:szCs w:val="24"/>
        </w:rPr>
        <w:t>（3）供应商应为监狱企业的，应提供监狱企业的证明文件（附件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21A5DC9F">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w:t>
      </w:r>
      <w:r>
        <w:rPr>
          <w:rFonts w:hint="eastAsia" w:cs="仿宋" w:asciiTheme="minorEastAsia" w:hAnsiTheme="minorEastAsia"/>
          <w:b/>
          <w:color w:val="auto"/>
          <w:sz w:val="28"/>
          <w:szCs w:val="28"/>
          <w:lang w:val="en-US" w:eastAsia="zh-CN"/>
        </w:rPr>
        <w:t>1</w:t>
      </w:r>
      <w:r>
        <w:rPr>
          <w:rFonts w:hint="eastAsia" w:cs="仿宋" w:asciiTheme="minorEastAsia" w:hAnsiTheme="minorEastAsia"/>
          <w:b/>
          <w:color w:val="auto"/>
          <w:sz w:val="28"/>
          <w:szCs w:val="28"/>
        </w:rPr>
        <w:t>：</w:t>
      </w:r>
    </w:p>
    <w:p w14:paraId="730D928E">
      <w:pPr>
        <w:tabs>
          <w:tab w:val="left" w:pos="1620"/>
          <w:tab w:val="left" w:pos="1800"/>
        </w:tabs>
        <w:spacing w:line="500" w:lineRule="exact"/>
        <w:jc w:val="center"/>
        <w:rPr>
          <w:rFonts w:hint="eastAsia"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6ABC46C6">
      <w:pPr>
        <w:tabs>
          <w:tab w:val="left" w:pos="1620"/>
          <w:tab w:val="left" w:pos="1800"/>
        </w:tabs>
        <w:spacing w:line="500" w:lineRule="exact"/>
        <w:rPr>
          <w:rFonts w:hint="eastAsia" w:cs="仿宋" w:asciiTheme="minorEastAsia" w:hAnsiTheme="minorEastAsia"/>
          <w:color w:val="auto"/>
        </w:rPr>
      </w:pPr>
    </w:p>
    <w:p w14:paraId="53F3F711">
      <w:pPr>
        <w:pStyle w:val="18"/>
        <w:spacing w:before="55" w:after="0"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14:paraId="515A188C">
      <w:pPr>
        <w:pStyle w:val="180"/>
        <w:spacing w:line="360" w:lineRule="auto"/>
        <w:ind w:firstLineChars="0"/>
        <w:rPr>
          <w:rFonts w:hint="eastAsia"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086C96BE">
      <w:pPr>
        <w:pStyle w:val="180"/>
        <w:spacing w:line="360" w:lineRule="auto"/>
        <w:ind w:firstLineChars="0"/>
        <w:rPr>
          <w:rFonts w:hint="eastAsia"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48DFAF5F">
      <w:pPr>
        <w:pStyle w:val="180"/>
        <w:spacing w:line="360" w:lineRule="auto"/>
        <w:ind w:left="708" w:firstLine="480"/>
        <w:rPr>
          <w:rFonts w:hint="eastAsia" w:hAnsi="宋体" w:cs="宋体"/>
          <w:color w:val="auto"/>
          <w:szCs w:val="24"/>
          <w:lang w:val="zh-CN"/>
        </w:rPr>
      </w:pPr>
      <w:r>
        <w:rPr>
          <w:rFonts w:hint="eastAsia" w:hAnsi="宋体" w:cs="宋体"/>
          <w:color w:val="auto"/>
          <w:szCs w:val="24"/>
          <w:lang w:val="zh-CN"/>
        </w:rPr>
        <w:t>……</w:t>
      </w:r>
    </w:p>
    <w:p w14:paraId="485799C4">
      <w:pPr>
        <w:pStyle w:val="180"/>
        <w:spacing w:line="360" w:lineRule="auto"/>
        <w:ind w:firstLineChars="0"/>
        <w:rPr>
          <w:rFonts w:hint="eastAsia"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63B2CE44">
      <w:pPr>
        <w:tabs>
          <w:tab w:val="left" w:pos="1620"/>
          <w:tab w:val="left" w:pos="1800"/>
        </w:tabs>
        <w:spacing w:line="500" w:lineRule="exact"/>
        <w:ind w:firstLine="480" w:firstLineChars="200"/>
        <w:rPr>
          <w:rFonts w:hint="eastAsia" w:cs="仿宋" w:asciiTheme="minorEastAsia" w:hAnsiTheme="minorEastAsia"/>
          <w:color w:val="auto"/>
        </w:rPr>
      </w:pPr>
      <w:r>
        <w:rPr>
          <w:rFonts w:hint="eastAsia" w:hAnsi="宋体" w:cs="宋体"/>
          <w:color w:val="auto"/>
          <w:lang w:val="zh-CN"/>
        </w:rPr>
        <w:t>本企业对上述声明内容的真实性负责。如有虚假，将依法承担相应责任。</w:t>
      </w:r>
    </w:p>
    <w:p w14:paraId="5D9FED47">
      <w:pPr>
        <w:pStyle w:val="3"/>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5B5EB02E">
      <w:pPr>
        <w:rPr>
          <w:color w:val="auto"/>
        </w:rPr>
      </w:pPr>
    </w:p>
    <w:p w14:paraId="5A99CA6C">
      <w:pPr>
        <w:tabs>
          <w:tab w:val="left" w:pos="1620"/>
          <w:tab w:val="left" w:pos="1800"/>
        </w:tabs>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单位名称（盖章）：</w:t>
      </w:r>
    </w:p>
    <w:p w14:paraId="58F778C9">
      <w:pPr>
        <w:tabs>
          <w:tab w:val="left" w:pos="1620"/>
          <w:tab w:val="left" w:pos="1800"/>
        </w:tabs>
        <w:wordWrap w:val="0"/>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日    期：</w:t>
      </w:r>
    </w:p>
    <w:p w14:paraId="28E191E9">
      <w:pPr>
        <w:tabs>
          <w:tab w:val="left" w:pos="1620"/>
          <w:tab w:val="left" w:pos="1800"/>
        </w:tabs>
        <w:spacing w:line="500" w:lineRule="exact"/>
        <w:rPr>
          <w:rFonts w:hint="eastAsia" w:cs="仿宋" w:asciiTheme="minorEastAsia" w:hAnsiTheme="minorEastAsia"/>
          <w:color w:val="auto"/>
          <w:szCs w:val="21"/>
        </w:rPr>
      </w:pPr>
      <w:r>
        <w:rPr>
          <w:rFonts w:hint="eastAsia" w:cs="仿宋" w:asciiTheme="minorEastAsia" w:hAnsiTheme="minorEastAsia"/>
          <w:color w:val="auto"/>
          <w:szCs w:val="21"/>
        </w:rPr>
        <w:t>备注：</w:t>
      </w:r>
    </w:p>
    <w:p w14:paraId="70A757C8">
      <w:pPr>
        <w:tabs>
          <w:tab w:val="left" w:pos="0"/>
          <w:tab w:val="left" w:pos="7920"/>
        </w:tabs>
        <w:spacing w:line="500" w:lineRule="exact"/>
        <w:ind w:firstLine="480" w:firstLineChars="200"/>
        <w:rPr>
          <w:rFonts w:hint="eastAsia" w:cs="仿宋" w:asciiTheme="minorEastAsia" w:hAnsiTheme="minorEastAsia"/>
          <w:color w:val="auto"/>
          <w:szCs w:val="21"/>
        </w:rPr>
      </w:pPr>
      <w:r>
        <w:rPr>
          <w:rFonts w:hint="eastAsia" w:cs="仿宋" w:asciiTheme="minorEastAsia" w:hAnsiTheme="minorEastAsia"/>
          <w:color w:val="auto"/>
          <w:szCs w:val="21"/>
        </w:rPr>
        <w:t>1.</w:t>
      </w:r>
      <w:r>
        <w:rPr>
          <w:color w:val="auto"/>
          <w:spacing w:val="-8"/>
          <w:szCs w:val="21"/>
        </w:rPr>
        <w:t>中小企业参加政府采购活动，</w:t>
      </w:r>
      <w:r>
        <w:rPr>
          <w:rFonts w:hint="eastAsia"/>
          <w:color w:val="auto"/>
          <w:spacing w:val="-8"/>
          <w:szCs w:val="21"/>
        </w:rPr>
        <w:t>应当按照《政府采购促进中小企业发展管理办法》（财库〔2020〕46号）规定和《中小企业划型标准规定》（工信部联企业〔2011〕300号），如实填写并提交本《中小企业声明函》。</w:t>
      </w:r>
    </w:p>
    <w:p w14:paraId="5EDF8013">
      <w:pPr>
        <w:tabs>
          <w:tab w:val="left" w:pos="0"/>
          <w:tab w:val="left" w:pos="7920"/>
        </w:tabs>
        <w:spacing w:line="500" w:lineRule="exact"/>
        <w:ind w:firstLine="480" w:firstLineChars="200"/>
        <w:rPr>
          <w:rFonts w:hint="eastAsia" w:cs="仿宋" w:asciiTheme="minorEastAsia" w:hAnsiTheme="minorEastAsia"/>
          <w:b/>
          <w:color w:val="auto"/>
          <w:sz w:val="28"/>
          <w:szCs w:val="28"/>
        </w:rPr>
      </w:pPr>
      <w:r>
        <w:rPr>
          <w:rFonts w:cs="仿宋" w:asciiTheme="minorEastAsia" w:hAnsiTheme="minorEastAsia"/>
          <w:color w:val="auto"/>
          <w:szCs w:val="21"/>
        </w:rPr>
        <w:t>2.</w:t>
      </w:r>
      <w:r>
        <w:rPr>
          <w:rFonts w:hint="eastAsia" w:cs="仿宋" w:asciiTheme="minorEastAsia" w:hAnsiTheme="minorEastAsia"/>
          <w:color w:val="auto"/>
          <w:szCs w:val="21"/>
        </w:rPr>
        <w:t>从业人员、营业收入、资产总额填报上一年度数据，无上一年度数据的新成立企业可不填报。</w:t>
      </w:r>
      <w:r>
        <w:rPr>
          <w:rFonts w:cs="仿宋" w:asciiTheme="minorEastAsia" w:hAnsiTheme="minorEastAsia"/>
          <w:b/>
          <w:color w:val="auto"/>
          <w:sz w:val="28"/>
          <w:szCs w:val="28"/>
        </w:rPr>
        <w:br w:type="page"/>
      </w:r>
    </w:p>
    <w:p w14:paraId="3F4152D0">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w:t>
      </w:r>
      <w:r>
        <w:rPr>
          <w:rFonts w:hint="eastAsia" w:cs="仿宋" w:asciiTheme="minorEastAsia" w:hAnsiTheme="minorEastAsia"/>
          <w:b/>
          <w:color w:val="auto"/>
          <w:sz w:val="28"/>
          <w:szCs w:val="28"/>
          <w:lang w:val="en-US" w:eastAsia="zh-CN"/>
        </w:rPr>
        <w:t>2</w:t>
      </w:r>
      <w:r>
        <w:rPr>
          <w:rFonts w:hint="eastAsia" w:cs="仿宋" w:asciiTheme="minorEastAsia" w:hAnsiTheme="minorEastAsia"/>
          <w:b/>
          <w:color w:val="auto"/>
          <w:sz w:val="28"/>
          <w:szCs w:val="28"/>
        </w:rPr>
        <w:t>（如是）：</w:t>
      </w:r>
    </w:p>
    <w:p w14:paraId="4812BD58">
      <w:pPr>
        <w:jc w:val="cente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残疾人福利性单位声明函</w:t>
      </w:r>
    </w:p>
    <w:p w14:paraId="11F6B343">
      <w:pPr>
        <w:spacing w:line="588" w:lineRule="exact"/>
        <w:rPr>
          <w:rFonts w:hint="eastAsia" w:cs="仿宋" w:asciiTheme="minorEastAsia" w:hAnsiTheme="minorEastAsia"/>
          <w:b/>
          <w:color w:val="auto"/>
          <w:spacing w:val="6"/>
          <w:sz w:val="30"/>
          <w:szCs w:val="30"/>
        </w:rPr>
      </w:pPr>
    </w:p>
    <w:p w14:paraId="4047C018">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本单位郑重声明，根据《财政部 民政部 中国残疾人联合会关于促进残疾人就业政府采购政策的通知》（财库</w:t>
      </w:r>
      <w:r>
        <w:rPr>
          <w:rFonts w:hint="eastAsia" w:cs="仿宋" w:asciiTheme="minorEastAsia" w:hAnsiTheme="minorEastAsia"/>
          <w:color w:val="auto"/>
        </w:rPr>
        <w:t>〔2017〕 141</w:t>
      </w:r>
      <w:r>
        <w:rPr>
          <w:rFonts w:hint="eastAsia" w:cs="仿宋" w:asciiTheme="minorEastAsia" w:hAnsiTheme="minor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A13FBF">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本单位对上述声明的真实性负责。如有虚假，将依法承担相应责任。</w:t>
      </w:r>
    </w:p>
    <w:p w14:paraId="141752DD">
      <w:pPr>
        <w:spacing w:line="588" w:lineRule="exact"/>
        <w:ind w:firstLine="504" w:firstLineChars="200"/>
        <w:rPr>
          <w:rFonts w:hint="eastAsia" w:cs="仿宋" w:asciiTheme="minorEastAsia" w:hAnsiTheme="minorEastAsia"/>
          <w:color w:val="auto"/>
          <w:spacing w:val="6"/>
        </w:rPr>
      </w:pPr>
    </w:p>
    <w:p w14:paraId="5DD29EE8">
      <w:pPr>
        <w:spacing w:line="588" w:lineRule="exact"/>
        <w:ind w:firstLine="504" w:firstLineChars="200"/>
        <w:rPr>
          <w:rFonts w:hint="eastAsia" w:cs="仿宋" w:asciiTheme="minorEastAsia" w:hAnsiTheme="minorEastAsia"/>
          <w:color w:val="auto"/>
          <w:spacing w:val="6"/>
        </w:rPr>
      </w:pPr>
    </w:p>
    <w:p w14:paraId="74271414">
      <w:pPr>
        <w:spacing w:line="588" w:lineRule="exact"/>
        <w:ind w:firstLine="504" w:firstLineChars="200"/>
        <w:rPr>
          <w:rFonts w:hint="eastAsia" w:cs="仿宋" w:asciiTheme="minorEastAsia" w:hAnsiTheme="minorEastAsia"/>
          <w:color w:val="auto"/>
          <w:spacing w:val="6"/>
        </w:rPr>
      </w:pPr>
    </w:p>
    <w:p w14:paraId="1A3A2F64">
      <w:pPr>
        <w:spacing w:line="588" w:lineRule="exact"/>
        <w:ind w:firstLine="504" w:firstLineChars="200"/>
        <w:rPr>
          <w:rFonts w:hint="eastAsia" w:cs="仿宋" w:asciiTheme="minorEastAsia" w:hAnsiTheme="minorEastAsia"/>
          <w:color w:val="auto"/>
          <w:spacing w:val="6"/>
        </w:rPr>
      </w:pPr>
    </w:p>
    <w:p w14:paraId="4538C700">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单位名称（盖章）：</w:t>
      </w:r>
    </w:p>
    <w:p w14:paraId="2E372344">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日    期：</w:t>
      </w:r>
    </w:p>
    <w:p w14:paraId="1450C07F">
      <w:pPr>
        <w:pStyle w:val="18"/>
        <w:ind w:left="2880"/>
        <w:rPr>
          <w:rFonts w:hint="eastAsia" w:cs="仿宋" w:asciiTheme="minorEastAsia" w:hAnsiTheme="minorEastAsia"/>
          <w:b/>
          <w:bCs/>
          <w:color w:val="auto"/>
          <w:spacing w:val="6"/>
          <w:kern w:val="0"/>
          <w:sz w:val="28"/>
          <w:szCs w:val="28"/>
        </w:rPr>
      </w:pPr>
      <w:r>
        <w:rPr>
          <w:rFonts w:cs="仿宋" w:asciiTheme="minorEastAsia" w:hAnsiTheme="minorEastAsia"/>
          <w:b/>
          <w:bCs/>
          <w:color w:val="auto"/>
          <w:spacing w:val="6"/>
          <w:kern w:val="0"/>
          <w:sz w:val="28"/>
          <w:szCs w:val="28"/>
        </w:rPr>
        <w:br w:type="page"/>
      </w:r>
    </w:p>
    <w:p w14:paraId="78F584FA">
      <w:pPr>
        <w:pStyle w:val="18"/>
        <w:rPr>
          <w:rFonts w:hint="eastAsia" w:cs="仿宋" w:asciiTheme="minorEastAsia" w:hAnsiTheme="minorEastAsia"/>
          <w:b/>
          <w:bCs/>
          <w:color w:val="auto"/>
          <w:spacing w:val="6"/>
          <w:kern w:val="0"/>
          <w:sz w:val="28"/>
          <w:szCs w:val="28"/>
        </w:rPr>
      </w:pPr>
      <w:r>
        <w:rPr>
          <w:rFonts w:hint="eastAsia" w:cs="仿宋" w:asciiTheme="minorEastAsia" w:hAnsiTheme="minorEastAsia"/>
          <w:b/>
          <w:bCs/>
          <w:color w:val="auto"/>
          <w:spacing w:val="6"/>
          <w:kern w:val="0"/>
          <w:sz w:val="28"/>
          <w:szCs w:val="28"/>
        </w:rPr>
        <w:t>附件</w:t>
      </w:r>
      <w:r>
        <w:rPr>
          <w:rFonts w:hint="eastAsia" w:cs="仿宋" w:asciiTheme="minorEastAsia" w:hAnsiTheme="minorEastAsia"/>
          <w:b/>
          <w:bCs/>
          <w:color w:val="auto"/>
          <w:spacing w:val="6"/>
          <w:kern w:val="0"/>
          <w:sz w:val="28"/>
          <w:szCs w:val="28"/>
          <w:lang w:val="en-US" w:eastAsia="zh-CN"/>
        </w:rPr>
        <w:t>3</w:t>
      </w:r>
      <w:r>
        <w:rPr>
          <w:rFonts w:hint="eastAsia" w:cs="仿宋" w:asciiTheme="minorEastAsia" w:hAnsiTheme="minorEastAsia"/>
          <w:b/>
          <w:bCs/>
          <w:color w:val="auto"/>
          <w:spacing w:val="6"/>
          <w:sz w:val="28"/>
          <w:szCs w:val="28"/>
        </w:rPr>
        <w:t>（如有）：</w:t>
      </w:r>
    </w:p>
    <w:p w14:paraId="7DFB578A">
      <w:pPr>
        <w:spacing w:line="500" w:lineRule="exact"/>
        <w:ind w:firstLine="562" w:firstLineChars="200"/>
        <w:jc w:val="center"/>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rPr>
        <w:t>监狱企业证明文件</w:t>
      </w:r>
    </w:p>
    <w:p w14:paraId="2E5A388D">
      <w:pPr>
        <w:pStyle w:val="18"/>
        <w:ind w:left="2880"/>
        <w:rPr>
          <w:rFonts w:hint="eastAsia" w:cs="仿宋" w:asciiTheme="minorEastAsia" w:hAnsiTheme="minorEastAsia"/>
          <w:color w:val="auto"/>
        </w:rPr>
      </w:pPr>
    </w:p>
    <w:p w14:paraId="563856F5">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CD7C2">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监狱企业参加政府采购活动时，应当提供由省级以上监狱管理局、戒毒管理局（含新疆生产建设兵团）出具的属于监狱企业的证明文件，非监狱企业无需提供。</w:t>
      </w:r>
    </w:p>
    <w:p w14:paraId="4C9E16C0">
      <w:pPr>
        <w:pStyle w:val="210"/>
        <w:ind w:left="1920"/>
        <w:rPr>
          <w:rFonts w:hint="default"/>
          <w:color w:val="auto"/>
        </w:rPr>
      </w:pPr>
      <w:r>
        <w:rPr>
          <w:color w:val="auto"/>
        </w:rPr>
        <w:br w:type="page"/>
      </w:r>
    </w:p>
    <w:p w14:paraId="2409CA24">
      <w:pPr>
        <w:rPr>
          <w:rFonts w:hint="eastAsia" w:cs="仿宋" w:asciiTheme="minorEastAsia" w:hAnsiTheme="minorEastAsia" w:eastAsiaTheme="minorEastAsia"/>
          <w:color w:val="auto"/>
        </w:rPr>
      </w:pPr>
    </w:p>
    <w:p w14:paraId="269C8F16">
      <w:pPr>
        <w:rPr>
          <w:rFonts w:hint="eastAsia" w:cs="仿宋" w:asciiTheme="minorEastAsia" w:hAnsiTheme="minorEastAsia" w:eastAsiaTheme="minorEastAsia"/>
          <w:color w:val="auto"/>
        </w:rPr>
      </w:pPr>
    </w:p>
    <w:p w14:paraId="5F2A07D2">
      <w:pPr>
        <w:rPr>
          <w:rFonts w:hint="eastAsia" w:cs="仿宋" w:asciiTheme="minorEastAsia" w:hAnsiTheme="minorEastAsia" w:eastAsiaTheme="minorEastAsia"/>
          <w:color w:val="auto"/>
        </w:rPr>
      </w:pPr>
    </w:p>
    <w:p w14:paraId="6A7AF268">
      <w:pPr>
        <w:rPr>
          <w:rFonts w:hint="eastAsia" w:cs="仿宋" w:asciiTheme="minorEastAsia" w:hAnsiTheme="minorEastAsia" w:eastAsiaTheme="minorEastAsia"/>
          <w:color w:val="auto"/>
        </w:rPr>
      </w:pPr>
    </w:p>
    <w:p w14:paraId="09B267EF">
      <w:pPr>
        <w:rPr>
          <w:rFonts w:hint="eastAsia" w:cs="仿宋" w:asciiTheme="minorEastAsia" w:hAnsiTheme="minorEastAsia" w:eastAsiaTheme="minorEastAsia"/>
          <w:color w:val="auto"/>
        </w:rPr>
      </w:pPr>
    </w:p>
    <w:p w14:paraId="1C4A01BC">
      <w:pPr>
        <w:rPr>
          <w:rFonts w:hint="eastAsia" w:cs="仿宋" w:asciiTheme="minorEastAsia" w:hAnsiTheme="minorEastAsia" w:eastAsiaTheme="minorEastAsia"/>
          <w:color w:val="auto"/>
        </w:rPr>
      </w:pPr>
    </w:p>
    <w:p w14:paraId="5E314ED4">
      <w:pPr>
        <w:rPr>
          <w:rFonts w:hint="eastAsia" w:cs="仿宋" w:asciiTheme="minorEastAsia" w:hAnsiTheme="minorEastAsia" w:eastAsiaTheme="minorEastAsia"/>
          <w:color w:val="auto"/>
        </w:rPr>
      </w:pPr>
    </w:p>
    <w:p w14:paraId="24AA0A70">
      <w:pPr>
        <w:rPr>
          <w:rFonts w:hint="eastAsia" w:cs="仿宋" w:asciiTheme="minorEastAsia" w:hAnsiTheme="minorEastAsia" w:eastAsiaTheme="minorEastAsia"/>
          <w:color w:val="auto"/>
        </w:rPr>
      </w:pPr>
    </w:p>
    <w:p w14:paraId="2A5F21FC">
      <w:pPr>
        <w:rPr>
          <w:rFonts w:hint="eastAsia" w:cs="仿宋" w:asciiTheme="minorEastAsia" w:hAnsiTheme="minorEastAsia" w:eastAsiaTheme="minorEastAsia"/>
          <w:color w:val="auto"/>
        </w:rPr>
      </w:pPr>
    </w:p>
    <w:p w14:paraId="1EA79C56">
      <w:pPr>
        <w:rPr>
          <w:rFonts w:hint="eastAsia" w:cs="仿宋" w:asciiTheme="minorEastAsia" w:hAnsiTheme="minorEastAsia" w:eastAsiaTheme="minorEastAsia"/>
          <w:color w:val="auto"/>
        </w:rPr>
      </w:pPr>
    </w:p>
    <w:p w14:paraId="1F255647">
      <w:pPr>
        <w:rPr>
          <w:rFonts w:hint="eastAsia" w:cs="仿宋" w:asciiTheme="minorEastAsia" w:hAnsiTheme="minorEastAsia" w:eastAsiaTheme="minorEastAsia"/>
          <w:color w:val="auto"/>
        </w:rPr>
      </w:pPr>
    </w:p>
    <w:p w14:paraId="766B9CC2">
      <w:pPr>
        <w:rPr>
          <w:rFonts w:hint="eastAsia" w:cs="仿宋" w:asciiTheme="minorEastAsia" w:hAnsiTheme="minorEastAsia" w:eastAsiaTheme="minorEastAsia"/>
          <w:color w:val="auto"/>
        </w:rPr>
      </w:pPr>
    </w:p>
    <w:p w14:paraId="1969BCCF">
      <w:pPr>
        <w:rPr>
          <w:rFonts w:hint="eastAsia" w:cs="仿宋" w:asciiTheme="minorEastAsia" w:hAnsiTheme="minorEastAsia" w:eastAsiaTheme="minorEastAsia"/>
          <w:color w:val="auto"/>
        </w:rPr>
      </w:pPr>
      <w:bookmarkStart w:id="93" w:name="_Toc15264"/>
    </w:p>
    <w:p w14:paraId="087D0E45">
      <w:pPr>
        <w:rPr>
          <w:rFonts w:hint="eastAsia" w:cs="仿宋" w:asciiTheme="minorEastAsia" w:hAnsiTheme="minorEastAsia" w:eastAsiaTheme="minorEastAsia"/>
          <w:color w:val="auto"/>
        </w:rPr>
      </w:pPr>
    </w:p>
    <w:p w14:paraId="409921F7">
      <w:pPr>
        <w:rPr>
          <w:rFonts w:hint="eastAsia" w:cs="仿宋" w:asciiTheme="minorEastAsia" w:hAnsiTheme="minorEastAsia" w:eastAsiaTheme="minorEastAsia"/>
          <w:color w:val="auto"/>
        </w:rPr>
      </w:pPr>
    </w:p>
    <w:p w14:paraId="4DB8E3B6">
      <w:pPr>
        <w:rPr>
          <w:rFonts w:hint="eastAsia" w:cs="仿宋" w:asciiTheme="minorEastAsia" w:hAnsiTheme="minorEastAsia" w:eastAsiaTheme="minorEastAsia"/>
          <w:color w:val="auto"/>
        </w:rPr>
      </w:pPr>
    </w:p>
    <w:p w14:paraId="490494EF">
      <w:pPr>
        <w:rPr>
          <w:rFonts w:hint="eastAsia" w:cs="仿宋" w:asciiTheme="minorEastAsia" w:hAnsiTheme="minorEastAsia" w:eastAsiaTheme="minorEastAsia"/>
          <w:color w:val="auto"/>
        </w:rPr>
      </w:pPr>
    </w:p>
    <w:p w14:paraId="4FD26A2B">
      <w:pPr>
        <w:rPr>
          <w:rFonts w:hint="eastAsia" w:cs="仿宋" w:asciiTheme="minorEastAsia" w:hAnsiTheme="minorEastAsia" w:eastAsiaTheme="minorEastAsia"/>
          <w:color w:val="auto"/>
        </w:rPr>
      </w:pPr>
    </w:p>
    <w:p w14:paraId="563FC930">
      <w:pPr>
        <w:rPr>
          <w:rFonts w:hint="eastAsia" w:cs="仿宋" w:asciiTheme="minorEastAsia" w:hAnsiTheme="minorEastAsia" w:eastAsiaTheme="minorEastAsia"/>
          <w:color w:val="auto"/>
        </w:rPr>
      </w:pPr>
    </w:p>
    <w:p w14:paraId="681620E9">
      <w:pPr>
        <w:pStyle w:val="18"/>
        <w:rPr>
          <w:rFonts w:hint="eastAsia" w:cs="仿宋" w:asciiTheme="minorEastAsia" w:hAnsiTheme="minorEastAsia" w:eastAsiaTheme="minorEastAsia"/>
          <w:color w:val="auto"/>
        </w:rPr>
      </w:pPr>
    </w:p>
    <w:p w14:paraId="33F968C1">
      <w:pPr>
        <w:rPr>
          <w:rFonts w:hint="eastAsia" w:cs="仿宋" w:asciiTheme="minorEastAsia" w:hAnsiTheme="minorEastAsia" w:eastAsiaTheme="minorEastAsia"/>
          <w:color w:val="auto"/>
        </w:rPr>
      </w:pPr>
    </w:p>
    <w:p w14:paraId="0234935A">
      <w:pPr>
        <w:pStyle w:val="18"/>
        <w:rPr>
          <w:rFonts w:hint="eastAsia" w:cs="仿宋" w:asciiTheme="minorEastAsia" w:hAnsiTheme="minorEastAsia" w:eastAsiaTheme="minorEastAsia"/>
          <w:color w:val="auto"/>
        </w:rPr>
      </w:pPr>
    </w:p>
    <w:p w14:paraId="36059200">
      <w:pPr>
        <w:rPr>
          <w:rFonts w:hint="eastAsia" w:cs="仿宋" w:asciiTheme="minorEastAsia" w:hAnsiTheme="minorEastAsia" w:eastAsiaTheme="minorEastAsia"/>
          <w:color w:val="auto"/>
        </w:rPr>
      </w:pPr>
    </w:p>
    <w:p w14:paraId="0EBEED96">
      <w:pPr>
        <w:pStyle w:val="18"/>
        <w:rPr>
          <w:rFonts w:hint="eastAsia" w:cs="仿宋" w:asciiTheme="minorEastAsia" w:hAnsiTheme="minorEastAsia" w:eastAsiaTheme="minorEastAsia"/>
          <w:color w:val="auto"/>
        </w:rPr>
      </w:pPr>
    </w:p>
    <w:p w14:paraId="4DAD46F8">
      <w:pPr>
        <w:rPr>
          <w:rFonts w:hint="eastAsia" w:cs="仿宋" w:asciiTheme="minorEastAsia" w:hAnsiTheme="minorEastAsia" w:eastAsiaTheme="minorEastAsia"/>
          <w:color w:val="auto"/>
        </w:rPr>
      </w:pPr>
    </w:p>
    <w:p w14:paraId="0B8869C5">
      <w:pPr>
        <w:rPr>
          <w:rFonts w:hint="eastAsia" w:cs="仿宋" w:asciiTheme="minorEastAsia" w:hAnsiTheme="minorEastAsia" w:eastAsiaTheme="minorEastAsia"/>
          <w:color w:val="auto"/>
        </w:rPr>
      </w:pPr>
    </w:p>
    <w:p w14:paraId="0B4E5D99">
      <w:pPr>
        <w:rPr>
          <w:rFonts w:hint="eastAsia" w:cs="仿宋" w:asciiTheme="minorEastAsia" w:hAnsiTheme="minorEastAsia" w:eastAsiaTheme="minorEastAsia"/>
          <w:color w:val="auto"/>
        </w:rPr>
      </w:pPr>
    </w:p>
    <w:p w14:paraId="58695E71">
      <w:pPr>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rPr>
        <w:t>陕西万兴招标代理有限公司</w:t>
      </w:r>
      <w:bookmarkEnd w:id="93"/>
    </w:p>
    <w:p w14:paraId="5D59072A">
      <w:pPr>
        <w:rPr>
          <w:rFonts w:hint="eastAsia"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139065</wp:posOffset>
                </wp:positionV>
                <wp:extent cx="5372100" cy="0"/>
                <wp:effectExtent l="0" t="0" r="1905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gPwW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p>
    <w:p w14:paraId="3B74C899">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地    址：西安市莲湖区北关正街35号方兴大厦4-018室</w:t>
      </w:r>
    </w:p>
    <w:p w14:paraId="0A407678">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邮    编：7100</w:t>
      </w:r>
      <w:r>
        <w:rPr>
          <w:rFonts w:cs="仿宋" w:asciiTheme="minorEastAsia" w:hAnsiTheme="minorEastAsia" w:eastAsiaTheme="minorEastAsia"/>
          <w:color w:val="auto"/>
        </w:rPr>
        <w:t>16</w:t>
      </w:r>
    </w:p>
    <w:p w14:paraId="660D87BF">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    话：029-89627187</w:t>
      </w:r>
    </w:p>
    <w:p w14:paraId="301DA665">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电子邮箱：SXWXZB@126.com</w:t>
      </w:r>
    </w:p>
    <w:p w14:paraId="7C853BC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开户银行：北京银行股份有限公司西安大明宫支行</w:t>
      </w:r>
    </w:p>
    <w:p w14:paraId="6FB09AD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帐    号：2000 0034 4675 0001 6437 653</w:t>
      </w: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479425</wp:posOffset>
                </wp:positionV>
                <wp:extent cx="5372100" cy="0"/>
                <wp:effectExtent l="0" t="0" r="1905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DYMX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6CA">
    <w:pPr>
      <w:pStyle w:val="29"/>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AAAB">
    <w:pPr>
      <w:pStyle w:val="29"/>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B8EF">
    <w:pPr>
      <w:pStyle w:val="29"/>
      <w:rPr>
        <w:rFonts w:hint="eastAsia" w:asciiTheme="minorEastAsia" w:hAnsiTheme="minorEastAsia" w:eastAsiaTheme="minor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635" b="3175"/>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926E13D">
                          <w:pPr>
                            <w:pStyle w:val="29"/>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xSODQAAAAAwEAAA8AAAAAAAAAAQAgAAAAIgAAAGRycy9kb3ducmV2LnhtbFBLAQIU&#10;ABQAAAAIAIdO4kDxvnd4+wEAAAEEAAAOAAAAAAAAAAEAIAAAAB8BAABkcnMvZTJvRG9jLnhtbFBL&#10;BQYAAAAABgAGAFkBAACMBQAAAAA=&#10;">
              <v:fill on="f" focussize="0,0"/>
              <v:stroke on="f"/>
              <v:imagedata o:title=""/>
              <o:lock v:ext="edit" aspectratio="f"/>
              <v:textbox inset="0mm,0mm,0mm,0mm" style="mso-fit-shape-to-text:t;">
                <w:txbxContent>
                  <w:p w14:paraId="0926E13D">
                    <w:pPr>
                      <w:pStyle w:val="29"/>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51C5">
    <w:pPr>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41</w:t>
    </w:r>
    <w:r>
      <w:rPr>
        <w:rFonts w:ascii="Times New Roman"/>
      </w:rPr>
      <w:fldChar w:fldCharType="end"/>
    </w:r>
  </w:p>
  <w:p w14:paraId="4B04CAC2">
    <w:pP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857D">
    <w:pPr>
      <w:rPr>
        <w:rFonts w:ascii="Times New Roman"/>
      </w:rPr>
    </w:pPr>
    <w:r>
      <w:rPr>
        <w:rFonts w:hint="eastAsia" w:ascii="Times New Roman"/>
      </w:rPr>
      <w:t xml:space="preserve">                                                                 39</w:t>
    </w:r>
  </w:p>
  <w:p w14:paraId="74CFD157">
    <w:pPr>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DB4">
    <w:pPr>
      <w:pStyle w:val="29"/>
      <w:jc w:val="both"/>
      <w:rPr>
        <w:rFonts w:hint="eastAsia" w:asciiTheme="minorEastAsia" w:hAnsiTheme="minorEastAsia" w:eastAsiaTheme="minorEastAsia"/>
      </w:rPr>
    </w:pPr>
    <w:r>
      <w:rPr>
        <w:sz w:val="15"/>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10795</wp:posOffset>
              </wp:positionV>
              <wp:extent cx="247650" cy="131445"/>
              <wp:effectExtent l="0" t="0" r="0" b="190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49BEC1F">
                          <w:pPr>
                            <w:pStyle w:val="29"/>
                          </w:pPr>
                          <w:r>
                            <w:fldChar w:fldCharType="begin"/>
                          </w:r>
                          <w:r>
                            <w:instrText xml:space="preserve"> PAGE  \* MERGEFORMAT </w:instrText>
                          </w:r>
                          <w:r>
                            <w:fldChar w:fldCharType="separate"/>
                          </w:r>
                          <w:r>
                            <w:t>- 70 -</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85pt;height:10.35pt;width:19.5pt;mso-position-horizontal:center;mso-position-horizontal-relative:page;mso-wrap-style:none;z-index:251663360;mso-width-relative:page;mso-height-relative:page;" filled="f" stroked="f" coordsize="21600,21600" o:gfxdata="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EU0QAAAAQBAAAPAAAAAAAAAAEAIAAAACIAAABkcnMvZG93bnJldi54bWxQSwEC&#10;FAAUAAAACACHTuJAKb/nBfsBAAACBAAADgAAAAAAAAABACAAAAAgAQAAZHJzL2Uyb0RvYy54bWxQ&#10;SwUGAAAAAAYABgBZAQAAjQUAAAAA&#10;">
              <v:fill on="f" focussize="0,0"/>
              <v:stroke on="f"/>
              <v:imagedata o:title=""/>
              <o:lock v:ext="edit" aspectratio="f"/>
              <v:textbox inset="0mm,0mm,0mm,0mm" style="mso-fit-shape-to-text:t;">
                <w:txbxContent>
                  <w:p w14:paraId="749BEC1F">
                    <w:pPr>
                      <w:pStyle w:val="29"/>
                    </w:pPr>
                    <w:r>
                      <w:fldChar w:fldCharType="begin"/>
                    </w:r>
                    <w:r>
                      <w:instrText xml:space="preserve"> PAGE  \* MERGEFORMAT </w:instrText>
                    </w:r>
                    <w:r>
                      <w:fldChar w:fldCharType="separate"/>
                    </w:r>
                    <w:r>
                      <w:t>- 70 -</w:t>
                    </w:r>
                    <w:r>
                      <w:fldChar w:fldCharType="end"/>
                    </w:r>
                  </w:p>
                </w:txbxContent>
              </v:textbox>
            </v:shape>
          </w:pict>
        </mc:Fallback>
      </mc:AlternateContent>
    </w:r>
    <w:r>
      <w:rPr>
        <w:sz w:val="15"/>
        <w:szCs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42240"/>
              <wp:effectExtent l="1270" t="0" r="3810" b="190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42240"/>
                      </a:xfrm>
                      <a:prstGeom prst="rect">
                        <a:avLst/>
                      </a:prstGeom>
                      <a:noFill/>
                      <a:ln>
                        <a:noFill/>
                      </a:ln>
                    </wps:spPr>
                    <wps:txbx>
                      <w:txbxContent>
                        <w:p w14:paraId="4F269E8C">
                          <w:pPr>
                            <w:pStyle w:val="29"/>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1.2pt;width:13.1pt;mso-position-horizontal:center;mso-position-horizontal-relative:margin;z-index:251661312;mso-width-relative:page;mso-height-relative:page;" filled="f" stroked="f" coordsize="21600,21600" o:gfxdata="UEsDBAoAAAAAAIdO4kAAAAAAAAAAAAAAAAAEAAAAZHJzL1BLAwQUAAAACACHTuJAxd/b7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f2+/TAAAAAwEAAA8AAAAAAAAAAQAgAAAAIgAAAGRycy9kb3ducmV2LnhtbFBL&#10;AQIUABQAAAAIAIdO4kAx3pyW+wEAAAMEAAAOAAAAAAAAAAEAIAAAACIBAABkcnMvZTJvRG9jLnht&#10;bFBLBQYAAAAABgAGAFkBAACPBQAAAAA=&#10;">
              <v:fill on="f" focussize="0,0"/>
              <v:stroke on="f"/>
              <v:imagedata o:title=""/>
              <o:lock v:ext="edit" aspectratio="f"/>
              <v:textbox inset="0mm,0mm,0mm,0mm">
                <w:txbxContent>
                  <w:p w14:paraId="4F269E8C">
                    <w:pPr>
                      <w:pStyle w:val="29"/>
                    </w:pPr>
                  </w:p>
                </w:txbxContent>
              </v:textbox>
            </v:shape>
          </w:pict>
        </mc:Fallback>
      </mc:AlternateContent>
    </w:r>
    <w:r>
      <w:rPr>
        <w:rFonts w:hint="eastAsia" w:cs="仿宋" w:asciiTheme="minorEastAsia" w:hAnsiTheme="minorEastAsia" w:eastAsiaTheme="minorEastAsia"/>
        <w:sz w:val="15"/>
        <w:szCs w:val="15"/>
      </w:rPr>
      <w:t>陕西万兴招标代理有限公司                                                          西安市莲湖区北关正街35号方兴大厦4-018室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2DDF">
    <w:pPr>
      <w:rPr>
        <w:rFonts w:hint="eastAsia"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val="en-US" w:eastAsia="zh-CN"/>
      </w:rPr>
      <w:t>北关街道办事处机关食堂食材采购及配送服务购买项目                                        竞</w:t>
    </w:r>
    <w:r>
      <w:rPr>
        <w:rFonts w:hint="eastAsia" w:cs="仿宋" w:asciiTheme="majorEastAsia" w:hAnsiTheme="majorEastAsia" w:eastAsiaTheme="majorEastAsia"/>
        <w:bCs/>
        <w:sz w:val="18"/>
        <w:szCs w:val="18"/>
        <w:u w:val="single"/>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CFC2"/>
    <w:multiLevelType w:val="singleLevel"/>
    <w:tmpl w:val="8345CFC2"/>
    <w:lvl w:ilvl="0" w:tentative="0">
      <w:start w:val="30"/>
      <w:numFmt w:val="decimal"/>
      <w:lvlText w:val="%1."/>
      <w:lvlJc w:val="left"/>
      <w:pPr>
        <w:tabs>
          <w:tab w:val="left" w:pos="312"/>
        </w:tabs>
      </w:pPr>
    </w:lvl>
  </w:abstractNum>
  <w:abstractNum w:abstractNumId="1">
    <w:nsid w:val="A4DC12FA"/>
    <w:multiLevelType w:val="singleLevel"/>
    <w:tmpl w:val="A4DC12FA"/>
    <w:lvl w:ilvl="0" w:tentative="0">
      <w:start w:val="2"/>
      <w:numFmt w:val="chineseCounting"/>
      <w:suff w:val="nothing"/>
      <w:lvlText w:val="（%1）"/>
      <w:lvlJc w:val="left"/>
      <w:rPr>
        <w:rFonts w:hint="eastAsia"/>
      </w:rPr>
    </w:lvl>
  </w:abstractNum>
  <w:abstractNum w:abstractNumId="2">
    <w:nsid w:val="BFB55D96"/>
    <w:multiLevelType w:val="singleLevel"/>
    <w:tmpl w:val="BFB55D96"/>
    <w:lvl w:ilvl="0" w:tentative="0">
      <w:start w:val="5"/>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4">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5">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997F5DF"/>
    <w:multiLevelType w:val="singleLevel"/>
    <w:tmpl w:val="0997F5DF"/>
    <w:lvl w:ilvl="0" w:tentative="0">
      <w:start w:val="1"/>
      <w:numFmt w:val="chineseCounting"/>
      <w:suff w:val="nothing"/>
      <w:lvlText w:val="%1、"/>
      <w:lvlJc w:val="left"/>
      <w:rPr>
        <w:rFonts w:hint="eastAsia"/>
      </w:rPr>
    </w:lvl>
  </w:abstractNum>
  <w:abstractNum w:abstractNumId="8">
    <w:nsid w:val="42BDAF8D"/>
    <w:multiLevelType w:val="singleLevel"/>
    <w:tmpl w:val="42BDAF8D"/>
    <w:lvl w:ilvl="0" w:tentative="0">
      <w:start w:val="1"/>
      <w:numFmt w:val="chineseCounting"/>
      <w:suff w:val="nothing"/>
      <w:lvlText w:val="%1、"/>
      <w:lvlJc w:val="left"/>
      <w:rPr>
        <w:rFonts w:hint="eastAsia"/>
      </w:rPr>
    </w:lvl>
  </w:abstractNum>
  <w:abstractNum w:abstractNumId="9">
    <w:nsid w:val="59E9773D"/>
    <w:multiLevelType w:val="singleLevel"/>
    <w:tmpl w:val="59E9773D"/>
    <w:lvl w:ilvl="0" w:tentative="0">
      <w:start w:val="4"/>
      <w:numFmt w:val="chineseCounting"/>
      <w:suff w:val="space"/>
      <w:lvlText w:val="第%1章"/>
      <w:lvlJc w:val="left"/>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YmY4NDQ0YTY0OGMzMWQyNTMwNmExODQ1NWVhMmUifQ=="/>
  </w:docVars>
  <w:rsids>
    <w:rsidRoot w:val="00172A27"/>
    <w:rsid w:val="00011D0F"/>
    <w:rsid w:val="00012426"/>
    <w:rsid w:val="00014911"/>
    <w:rsid w:val="00015076"/>
    <w:rsid w:val="000163AF"/>
    <w:rsid w:val="00026B67"/>
    <w:rsid w:val="00031A3D"/>
    <w:rsid w:val="00036874"/>
    <w:rsid w:val="00041637"/>
    <w:rsid w:val="00047316"/>
    <w:rsid w:val="00056BD7"/>
    <w:rsid w:val="00071FA9"/>
    <w:rsid w:val="00091749"/>
    <w:rsid w:val="00094D41"/>
    <w:rsid w:val="000A1AB6"/>
    <w:rsid w:val="000B1D80"/>
    <w:rsid w:val="000C1FDF"/>
    <w:rsid w:val="000D3F05"/>
    <w:rsid w:val="000E1373"/>
    <w:rsid w:val="000E362F"/>
    <w:rsid w:val="001030B9"/>
    <w:rsid w:val="001030E5"/>
    <w:rsid w:val="00121592"/>
    <w:rsid w:val="00131F06"/>
    <w:rsid w:val="00150B7F"/>
    <w:rsid w:val="00160D00"/>
    <w:rsid w:val="00167E7C"/>
    <w:rsid w:val="00172A27"/>
    <w:rsid w:val="00176F4E"/>
    <w:rsid w:val="00183EA7"/>
    <w:rsid w:val="00193BC1"/>
    <w:rsid w:val="00197BD1"/>
    <w:rsid w:val="001C1589"/>
    <w:rsid w:val="001C2C94"/>
    <w:rsid w:val="001F21B2"/>
    <w:rsid w:val="001F668D"/>
    <w:rsid w:val="00201EAC"/>
    <w:rsid w:val="00202EA3"/>
    <w:rsid w:val="00205AA7"/>
    <w:rsid w:val="0022676F"/>
    <w:rsid w:val="002401CF"/>
    <w:rsid w:val="00243AA4"/>
    <w:rsid w:val="00244183"/>
    <w:rsid w:val="0024776D"/>
    <w:rsid w:val="00257D61"/>
    <w:rsid w:val="002607F6"/>
    <w:rsid w:val="00295D5F"/>
    <w:rsid w:val="002B1A76"/>
    <w:rsid w:val="002B3C88"/>
    <w:rsid w:val="002C7139"/>
    <w:rsid w:val="002D420D"/>
    <w:rsid w:val="002F0510"/>
    <w:rsid w:val="002F152F"/>
    <w:rsid w:val="002F3228"/>
    <w:rsid w:val="002F4ECA"/>
    <w:rsid w:val="00320493"/>
    <w:rsid w:val="00332935"/>
    <w:rsid w:val="00335445"/>
    <w:rsid w:val="00341DAC"/>
    <w:rsid w:val="003448D1"/>
    <w:rsid w:val="003466DC"/>
    <w:rsid w:val="003501DD"/>
    <w:rsid w:val="003568A6"/>
    <w:rsid w:val="003641F1"/>
    <w:rsid w:val="003744FE"/>
    <w:rsid w:val="00374AB6"/>
    <w:rsid w:val="00385E4E"/>
    <w:rsid w:val="00396B95"/>
    <w:rsid w:val="00397549"/>
    <w:rsid w:val="003A3067"/>
    <w:rsid w:val="003B2E27"/>
    <w:rsid w:val="003B5283"/>
    <w:rsid w:val="003B76B8"/>
    <w:rsid w:val="003D1985"/>
    <w:rsid w:val="003D7E1A"/>
    <w:rsid w:val="003E0C17"/>
    <w:rsid w:val="003E564C"/>
    <w:rsid w:val="003F5880"/>
    <w:rsid w:val="00400B30"/>
    <w:rsid w:val="004336E0"/>
    <w:rsid w:val="00435194"/>
    <w:rsid w:val="004351A6"/>
    <w:rsid w:val="00441312"/>
    <w:rsid w:val="00441C28"/>
    <w:rsid w:val="00450C2A"/>
    <w:rsid w:val="00452C70"/>
    <w:rsid w:val="00453D32"/>
    <w:rsid w:val="00455227"/>
    <w:rsid w:val="00455ACE"/>
    <w:rsid w:val="004600EE"/>
    <w:rsid w:val="00462021"/>
    <w:rsid w:val="00475031"/>
    <w:rsid w:val="00482F1A"/>
    <w:rsid w:val="004938D7"/>
    <w:rsid w:val="004A0935"/>
    <w:rsid w:val="004A584D"/>
    <w:rsid w:val="004A6659"/>
    <w:rsid w:val="004A7DF4"/>
    <w:rsid w:val="004B021A"/>
    <w:rsid w:val="004B1E33"/>
    <w:rsid w:val="004B2EEF"/>
    <w:rsid w:val="004B4B45"/>
    <w:rsid w:val="004B7F4E"/>
    <w:rsid w:val="004C1F8D"/>
    <w:rsid w:val="004C25BC"/>
    <w:rsid w:val="004D0C51"/>
    <w:rsid w:val="004D1B80"/>
    <w:rsid w:val="004D1CA7"/>
    <w:rsid w:val="004D3ACA"/>
    <w:rsid w:val="00505D9E"/>
    <w:rsid w:val="00523D99"/>
    <w:rsid w:val="00524496"/>
    <w:rsid w:val="00532320"/>
    <w:rsid w:val="00532969"/>
    <w:rsid w:val="005412D4"/>
    <w:rsid w:val="00563335"/>
    <w:rsid w:val="00572C19"/>
    <w:rsid w:val="00572CDE"/>
    <w:rsid w:val="005736C8"/>
    <w:rsid w:val="00576DEB"/>
    <w:rsid w:val="00583D5B"/>
    <w:rsid w:val="005A494F"/>
    <w:rsid w:val="005A4C46"/>
    <w:rsid w:val="005A5420"/>
    <w:rsid w:val="005A70AD"/>
    <w:rsid w:val="005B64FA"/>
    <w:rsid w:val="005C1584"/>
    <w:rsid w:val="005D0480"/>
    <w:rsid w:val="005D1167"/>
    <w:rsid w:val="005D34F0"/>
    <w:rsid w:val="005D36F8"/>
    <w:rsid w:val="005D518B"/>
    <w:rsid w:val="00605867"/>
    <w:rsid w:val="0061156F"/>
    <w:rsid w:val="00614012"/>
    <w:rsid w:val="006155EA"/>
    <w:rsid w:val="00621407"/>
    <w:rsid w:val="006239F0"/>
    <w:rsid w:val="00623E53"/>
    <w:rsid w:val="00624C5A"/>
    <w:rsid w:val="006250C6"/>
    <w:rsid w:val="006417FD"/>
    <w:rsid w:val="00655913"/>
    <w:rsid w:val="00663ABB"/>
    <w:rsid w:val="00665062"/>
    <w:rsid w:val="006675BD"/>
    <w:rsid w:val="006754E0"/>
    <w:rsid w:val="0068576A"/>
    <w:rsid w:val="006A0FDD"/>
    <w:rsid w:val="006B0563"/>
    <w:rsid w:val="006B7B6B"/>
    <w:rsid w:val="006D1C1A"/>
    <w:rsid w:val="006D4366"/>
    <w:rsid w:val="006D744F"/>
    <w:rsid w:val="006E0E5A"/>
    <w:rsid w:val="006F1D77"/>
    <w:rsid w:val="006F78F5"/>
    <w:rsid w:val="00701015"/>
    <w:rsid w:val="0070149A"/>
    <w:rsid w:val="00711D30"/>
    <w:rsid w:val="00726D7E"/>
    <w:rsid w:val="00734DA0"/>
    <w:rsid w:val="00747379"/>
    <w:rsid w:val="0075329D"/>
    <w:rsid w:val="0075374D"/>
    <w:rsid w:val="00755ACD"/>
    <w:rsid w:val="00777A96"/>
    <w:rsid w:val="00795F90"/>
    <w:rsid w:val="007A2BE7"/>
    <w:rsid w:val="007B199F"/>
    <w:rsid w:val="007B3B20"/>
    <w:rsid w:val="007C05B8"/>
    <w:rsid w:val="007D5891"/>
    <w:rsid w:val="007E782E"/>
    <w:rsid w:val="007F4EDE"/>
    <w:rsid w:val="007F7767"/>
    <w:rsid w:val="008005B6"/>
    <w:rsid w:val="00810F5C"/>
    <w:rsid w:val="00850326"/>
    <w:rsid w:val="00856C0D"/>
    <w:rsid w:val="00857215"/>
    <w:rsid w:val="00871E41"/>
    <w:rsid w:val="008724F7"/>
    <w:rsid w:val="00875646"/>
    <w:rsid w:val="008B12D9"/>
    <w:rsid w:val="008C0868"/>
    <w:rsid w:val="008C40E3"/>
    <w:rsid w:val="008D1E1C"/>
    <w:rsid w:val="008E571E"/>
    <w:rsid w:val="00907C94"/>
    <w:rsid w:val="0092451B"/>
    <w:rsid w:val="009245E9"/>
    <w:rsid w:val="009307BB"/>
    <w:rsid w:val="0095377F"/>
    <w:rsid w:val="00957BFF"/>
    <w:rsid w:val="00974332"/>
    <w:rsid w:val="0097595C"/>
    <w:rsid w:val="00976CE5"/>
    <w:rsid w:val="00976F2F"/>
    <w:rsid w:val="00983D99"/>
    <w:rsid w:val="009B1C41"/>
    <w:rsid w:val="009C7C31"/>
    <w:rsid w:val="009D7713"/>
    <w:rsid w:val="009F0373"/>
    <w:rsid w:val="009F49C0"/>
    <w:rsid w:val="00A0495B"/>
    <w:rsid w:val="00A119F3"/>
    <w:rsid w:val="00A1243E"/>
    <w:rsid w:val="00A33B4C"/>
    <w:rsid w:val="00A35A34"/>
    <w:rsid w:val="00A36FC4"/>
    <w:rsid w:val="00A46D1F"/>
    <w:rsid w:val="00A82515"/>
    <w:rsid w:val="00A84BBA"/>
    <w:rsid w:val="00AB0D59"/>
    <w:rsid w:val="00AC4081"/>
    <w:rsid w:val="00AC76E5"/>
    <w:rsid w:val="00AE6889"/>
    <w:rsid w:val="00AE7D49"/>
    <w:rsid w:val="00AF251A"/>
    <w:rsid w:val="00AF534C"/>
    <w:rsid w:val="00AF67E9"/>
    <w:rsid w:val="00AF7709"/>
    <w:rsid w:val="00B01950"/>
    <w:rsid w:val="00B043FF"/>
    <w:rsid w:val="00B05F6F"/>
    <w:rsid w:val="00B24282"/>
    <w:rsid w:val="00B361FD"/>
    <w:rsid w:val="00B40FE8"/>
    <w:rsid w:val="00B433FF"/>
    <w:rsid w:val="00B5555A"/>
    <w:rsid w:val="00B602CA"/>
    <w:rsid w:val="00B63E50"/>
    <w:rsid w:val="00B76280"/>
    <w:rsid w:val="00B76B23"/>
    <w:rsid w:val="00BA5897"/>
    <w:rsid w:val="00BB1A03"/>
    <w:rsid w:val="00BB3C50"/>
    <w:rsid w:val="00BB7728"/>
    <w:rsid w:val="00BC142E"/>
    <w:rsid w:val="00BC6FC5"/>
    <w:rsid w:val="00BD1FFB"/>
    <w:rsid w:val="00BD7CCA"/>
    <w:rsid w:val="00C056A1"/>
    <w:rsid w:val="00C30ABF"/>
    <w:rsid w:val="00C3614D"/>
    <w:rsid w:val="00C463C0"/>
    <w:rsid w:val="00C47832"/>
    <w:rsid w:val="00C54425"/>
    <w:rsid w:val="00C54E46"/>
    <w:rsid w:val="00C7189A"/>
    <w:rsid w:val="00C73D97"/>
    <w:rsid w:val="00C90FC5"/>
    <w:rsid w:val="00C93F5D"/>
    <w:rsid w:val="00C964B6"/>
    <w:rsid w:val="00CA245E"/>
    <w:rsid w:val="00CA6710"/>
    <w:rsid w:val="00CC3748"/>
    <w:rsid w:val="00CD30A5"/>
    <w:rsid w:val="00CD745C"/>
    <w:rsid w:val="00CE009D"/>
    <w:rsid w:val="00CE49CB"/>
    <w:rsid w:val="00CF07BB"/>
    <w:rsid w:val="00D02D9E"/>
    <w:rsid w:val="00D40D7C"/>
    <w:rsid w:val="00D54917"/>
    <w:rsid w:val="00D6306C"/>
    <w:rsid w:val="00D74E24"/>
    <w:rsid w:val="00D821B6"/>
    <w:rsid w:val="00D832AD"/>
    <w:rsid w:val="00D92F46"/>
    <w:rsid w:val="00D97D01"/>
    <w:rsid w:val="00DA732E"/>
    <w:rsid w:val="00DB15F9"/>
    <w:rsid w:val="00DB6BDC"/>
    <w:rsid w:val="00DC1C51"/>
    <w:rsid w:val="00DC3569"/>
    <w:rsid w:val="00DD6365"/>
    <w:rsid w:val="00DE587F"/>
    <w:rsid w:val="00DF205D"/>
    <w:rsid w:val="00E151C4"/>
    <w:rsid w:val="00E223F4"/>
    <w:rsid w:val="00E45E1B"/>
    <w:rsid w:val="00E47D7B"/>
    <w:rsid w:val="00E525A7"/>
    <w:rsid w:val="00E53CA2"/>
    <w:rsid w:val="00E5678D"/>
    <w:rsid w:val="00E6111B"/>
    <w:rsid w:val="00E75D83"/>
    <w:rsid w:val="00E87FDB"/>
    <w:rsid w:val="00E9644B"/>
    <w:rsid w:val="00EA0FCC"/>
    <w:rsid w:val="00EA2133"/>
    <w:rsid w:val="00EB6776"/>
    <w:rsid w:val="00EB7A56"/>
    <w:rsid w:val="00EB7FEC"/>
    <w:rsid w:val="00EE3506"/>
    <w:rsid w:val="00EE7243"/>
    <w:rsid w:val="00EF7191"/>
    <w:rsid w:val="00F0097A"/>
    <w:rsid w:val="00F077E7"/>
    <w:rsid w:val="00F116D4"/>
    <w:rsid w:val="00F1301F"/>
    <w:rsid w:val="00F23B42"/>
    <w:rsid w:val="00F2645C"/>
    <w:rsid w:val="00F272E4"/>
    <w:rsid w:val="00F31126"/>
    <w:rsid w:val="00F31770"/>
    <w:rsid w:val="00F42A88"/>
    <w:rsid w:val="00F51562"/>
    <w:rsid w:val="00F539B5"/>
    <w:rsid w:val="00F53D6A"/>
    <w:rsid w:val="00F578F0"/>
    <w:rsid w:val="00F61C3C"/>
    <w:rsid w:val="00F768AB"/>
    <w:rsid w:val="00F814AC"/>
    <w:rsid w:val="00F82FDF"/>
    <w:rsid w:val="00F86140"/>
    <w:rsid w:val="00F87FEF"/>
    <w:rsid w:val="00F90C0C"/>
    <w:rsid w:val="00F93A10"/>
    <w:rsid w:val="00FA02A2"/>
    <w:rsid w:val="00FA6539"/>
    <w:rsid w:val="00FC03BD"/>
    <w:rsid w:val="00FC699A"/>
    <w:rsid w:val="00FE55EB"/>
    <w:rsid w:val="00FF2357"/>
    <w:rsid w:val="018D0927"/>
    <w:rsid w:val="01A728D8"/>
    <w:rsid w:val="01CB58B1"/>
    <w:rsid w:val="01DC3C8B"/>
    <w:rsid w:val="02025CB9"/>
    <w:rsid w:val="02277EC8"/>
    <w:rsid w:val="02392912"/>
    <w:rsid w:val="02B66649"/>
    <w:rsid w:val="02B81D34"/>
    <w:rsid w:val="02CE17E8"/>
    <w:rsid w:val="02CF7A3A"/>
    <w:rsid w:val="02F52DC5"/>
    <w:rsid w:val="030B2EC8"/>
    <w:rsid w:val="032D26DE"/>
    <w:rsid w:val="038A1E48"/>
    <w:rsid w:val="03D90444"/>
    <w:rsid w:val="04B74C29"/>
    <w:rsid w:val="04F94214"/>
    <w:rsid w:val="053D30FB"/>
    <w:rsid w:val="053E1AC4"/>
    <w:rsid w:val="05D37C46"/>
    <w:rsid w:val="05E05021"/>
    <w:rsid w:val="05F50541"/>
    <w:rsid w:val="064C0DD4"/>
    <w:rsid w:val="06593388"/>
    <w:rsid w:val="069E13B2"/>
    <w:rsid w:val="06B37802"/>
    <w:rsid w:val="06C444EE"/>
    <w:rsid w:val="06CE07BB"/>
    <w:rsid w:val="06E12A0B"/>
    <w:rsid w:val="06F17D21"/>
    <w:rsid w:val="070C7189"/>
    <w:rsid w:val="07166C72"/>
    <w:rsid w:val="073A3FAC"/>
    <w:rsid w:val="074129EC"/>
    <w:rsid w:val="07486AF0"/>
    <w:rsid w:val="076125A6"/>
    <w:rsid w:val="076F5347"/>
    <w:rsid w:val="07BF5701"/>
    <w:rsid w:val="07E570AD"/>
    <w:rsid w:val="07F9744A"/>
    <w:rsid w:val="0812482C"/>
    <w:rsid w:val="08185C2F"/>
    <w:rsid w:val="082E6113"/>
    <w:rsid w:val="083420ED"/>
    <w:rsid w:val="084F7593"/>
    <w:rsid w:val="085C0F8E"/>
    <w:rsid w:val="08730D64"/>
    <w:rsid w:val="08BF40AC"/>
    <w:rsid w:val="08D07B29"/>
    <w:rsid w:val="08F507E3"/>
    <w:rsid w:val="09661078"/>
    <w:rsid w:val="097E7481"/>
    <w:rsid w:val="09885A4E"/>
    <w:rsid w:val="099347B9"/>
    <w:rsid w:val="0A014A8E"/>
    <w:rsid w:val="0A256A0A"/>
    <w:rsid w:val="0A4737B0"/>
    <w:rsid w:val="0A57755E"/>
    <w:rsid w:val="0A691BE3"/>
    <w:rsid w:val="0A9727C0"/>
    <w:rsid w:val="0AA147E8"/>
    <w:rsid w:val="0AA206AD"/>
    <w:rsid w:val="0ABE046D"/>
    <w:rsid w:val="0B14246B"/>
    <w:rsid w:val="0B35388A"/>
    <w:rsid w:val="0B3D3940"/>
    <w:rsid w:val="0B4D1A2B"/>
    <w:rsid w:val="0BF22C61"/>
    <w:rsid w:val="0C1E69CF"/>
    <w:rsid w:val="0CAB4E5D"/>
    <w:rsid w:val="0CC65CDB"/>
    <w:rsid w:val="0CD86FCA"/>
    <w:rsid w:val="0CDC1DA2"/>
    <w:rsid w:val="0CE51C08"/>
    <w:rsid w:val="0CF4642C"/>
    <w:rsid w:val="0D174F98"/>
    <w:rsid w:val="0D7223F6"/>
    <w:rsid w:val="0D9D29DF"/>
    <w:rsid w:val="0DD60520"/>
    <w:rsid w:val="0DD6566E"/>
    <w:rsid w:val="0E0B6145"/>
    <w:rsid w:val="0E1E227F"/>
    <w:rsid w:val="0E271A75"/>
    <w:rsid w:val="0E5B2B7F"/>
    <w:rsid w:val="0E74398A"/>
    <w:rsid w:val="0E8C3CF7"/>
    <w:rsid w:val="0EA35C2E"/>
    <w:rsid w:val="0EC96FC3"/>
    <w:rsid w:val="0F117125"/>
    <w:rsid w:val="0F59583A"/>
    <w:rsid w:val="0F711286"/>
    <w:rsid w:val="10002741"/>
    <w:rsid w:val="106C786A"/>
    <w:rsid w:val="10833508"/>
    <w:rsid w:val="10907FEE"/>
    <w:rsid w:val="10AF004C"/>
    <w:rsid w:val="10B433B0"/>
    <w:rsid w:val="10C53AD6"/>
    <w:rsid w:val="10DA6E36"/>
    <w:rsid w:val="10E85BA5"/>
    <w:rsid w:val="110028D9"/>
    <w:rsid w:val="112545DA"/>
    <w:rsid w:val="116616FE"/>
    <w:rsid w:val="11693B99"/>
    <w:rsid w:val="116F3620"/>
    <w:rsid w:val="117F150C"/>
    <w:rsid w:val="11E70EE2"/>
    <w:rsid w:val="12274A70"/>
    <w:rsid w:val="123E709B"/>
    <w:rsid w:val="12AA1929"/>
    <w:rsid w:val="12C549B5"/>
    <w:rsid w:val="12EE3269"/>
    <w:rsid w:val="13524C14"/>
    <w:rsid w:val="13563B0A"/>
    <w:rsid w:val="13D859A8"/>
    <w:rsid w:val="140E5EE8"/>
    <w:rsid w:val="141A2A5B"/>
    <w:rsid w:val="145D4EF1"/>
    <w:rsid w:val="14824D92"/>
    <w:rsid w:val="148922AC"/>
    <w:rsid w:val="1489797E"/>
    <w:rsid w:val="14E308F1"/>
    <w:rsid w:val="14EC685B"/>
    <w:rsid w:val="15197EAA"/>
    <w:rsid w:val="152E3E7D"/>
    <w:rsid w:val="156251DD"/>
    <w:rsid w:val="15701DCE"/>
    <w:rsid w:val="15846342"/>
    <w:rsid w:val="1595122D"/>
    <w:rsid w:val="15A1665E"/>
    <w:rsid w:val="15AA71BB"/>
    <w:rsid w:val="15CB210D"/>
    <w:rsid w:val="160057A8"/>
    <w:rsid w:val="161212AC"/>
    <w:rsid w:val="161461E7"/>
    <w:rsid w:val="1617756E"/>
    <w:rsid w:val="16196000"/>
    <w:rsid w:val="16543BDE"/>
    <w:rsid w:val="16CA218E"/>
    <w:rsid w:val="17010325"/>
    <w:rsid w:val="1714624B"/>
    <w:rsid w:val="17654FA2"/>
    <w:rsid w:val="177A3361"/>
    <w:rsid w:val="17847907"/>
    <w:rsid w:val="1797673A"/>
    <w:rsid w:val="17D873E3"/>
    <w:rsid w:val="18273A72"/>
    <w:rsid w:val="1834063B"/>
    <w:rsid w:val="1875148E"/>
    <w:rsid w:val="188D1B63"/>
    <w:rsid w:val="18AE748B"/>
    <w:rsid w:val="18DD6447"/>
    <w:rsid w:val="18FA5DDA"/>
    <w:rsid w:val="1907440A"/>
    <w:rsid w:val="19476B3A"/>
    <w:rsid w:val="19523E79"/>
    <w:rsid w:val="196238DD"/>
    <w:rsid w:val="19742141"/>
    <w:rsid w:val="199C7BAF"/>
    <w:rsid w:val="19AB4AB6"/>
    <w:rsid w:val="19AF0A47"/>
    <w:rsid w:val="19C26B16"/>
    <w:rsid w:val="19DB62C4"/>
    <w:rsid w:val="1A287643"/>
    <w:rsid w:val="1A472B33"/>
    <w:rsid w:val="1A491F53"/>
    <w:rsid w:val="1A7022EC"/>
    <w:rsid w:val="1A82771A"/>
    <w:rsid w:val="1AAB5813"/>
    <w:rsid w:val="1AAD37A3"/>
    <w:rsid w:val="1AC217F2"/>
    <w:rsid w:val="1B60211F"/>
    <w:rsid w:val="1BA052CA"/>
    <w:rsid w:val="1BA809D0"/>
    <w:rsid w:val="1BCC0B62"/>
    <w:rsid w:val="1C1E4F4B"/>
    <w:rsid w:val="1C275D99"/>
    <w:rsid w:val="1C2A4DA7"/>
    <w:rsid w:val="1C2F624A"/>
    <w:rsid w:val="1C3C556F"/>
    <w:rsid w:val="1C562FF7"/>
    <w:rsid w:val="1CCB05F3"/>
    <w:rsid w:val="1CF852C1"/>
    <w:rsid w:val="1D1661D1"/>
    <w:rsid w:val="1D4B6B89"/>
    <w:rsid w:val="1DA51B54"/>
    <w:rsid w:val="1DE93159"/>
    <w:rsid w:val="1E2E4E02"/>
    <w:rsid w:val="1E6D03D3"/>
    <w:rsid w:val="1E7F6120"/>
    <w:rsid w:val="1EAF7DB4"/>
    <w:rsid w:val="1EC10726"/>
    <w:rsid w:val="1F0E77B5"/>
    <w:rsid w:val="1F130A6F"/>
    <w:rsid w:val="1F471471"/>
    <w:rsid w:val="1F5412EE"/>
    <w:rsid w:val="1FA44B19"/>
    <w:rsid w:val="1FBF52E0"/>
    <w:rsid w:val="1FD93715"/>
    <w:rsid w:val="1FDC564F"/>
    <w:rsid w:val="201212D0"/>
    <w:rsid w:val="201A443F"/>
    <w:rsid w:val="20314859"/>
    <w:rsid w:val="20345E81"/>
    <w:rsid w:val="203C4596"/>
    <w:rsid w:val="20700238"/>
    <w:rsid w:val="209854B7"/>
    <w:rsid w:val="20DA4A3F"/>
    <w:rsid w:val="20E406FC"/>
    <w:rsid w:val="20FA74F0"/>
    <w:rsid w:val="212E5E1B"/>
    <w:rsid w:val="214A0CB8"/>
    <w:rsid w:val="21613AFB"/>
    <w:rsid w:val="216235A0"/>
    <w:rsid w:val="21690C01"/>
    <w:rsid w:val="21815F4B"/>
    <w:rsid w:val="21D10659"/>
    <w:rsid w:val="21EE4761"/>
    <w:rsid w:val="22057A99"/>
    <w:rsid w:val="225809E2"/>
    <w:rsid w:val="225A679D"/>
    <w:rsid w:val="227D732B"/>
    <w:rsid w:val="229E2C5B"/>
    <w:rsid w:val="22A55C69"/>
    <w:rsid w:val="22D36F83"/>
    <w:rsid w:val="22F3177B"/>
    <w:rsid w:val="23341D40"/>
    <w:rsid w:val="239C4861"/>
    <w:rsid w:val="239D7001"/>
    <w:rsid w:val="23A22EDB"/>
    <w:rsid w:val="23A43B61"/>
    <w:rsid w:val="23A80D88"/>
    <w:rsid w:val="23AE1713"/>
    <w:rsid w:val="23E86F70"/>
    <w:rsid w:val="23FC3FAF"/>
    <w:rsid w:val="243E3F8E"/>
    <w:rsid w:val="244E713F"/>
    <w:rsid w:val="24705281"/>
    <w:rsid w:val="24CC352F"/>
    <w:rsid w:val="24D738FC"/>
    <w:rsid w:val="25035758"/>
    <w:rsid w:val="25885C23"/>
    <w:rsid w:val="25961ADC"/>
    <w:rsid w:val="261F3603"/>
    <w:rsid w:val="26470D34"/>
    <w:rsid w:val="26487F7F"/>
    <w:rsid w:val="26661DB5"/>
    <w:rsid w:val="26667E05"/>
    <w:rsid w:val="268A3AF4"/>
    <w:rsid w:val="26A50897"/>
    <w:rsid w:val="26E44E63"/>
    <w:rsid w:val="270212E4"/>
    <w:rsid w:val="27481599"/>
    <w:rsid w:val="275A6E83"/>
    <w:rsid w:val="27B14810"/>
    <w:rsid w:val="27B331B6"/>
    <w:rsid w:val="27DD2FD3"/>
    <w:rsid w:val="27FD659C"/>
    <w:rsid w:val="28123DA1"/>
    <w:rsid w:val="28534250"/>
    <w:rsid w:val="28740152"/>
    <w:rsid w:val="28920197"/>
    <w:rsid w:val="28937E0E"/>
    <w:rsid w:val="28A32C4B"/>
    <w:rsid w:val="28BD1B0B"/>
    <w:rsid w:val="28C67857"/>
    <w:rsid w:val="28F6165C"/>
    <w:rsid w:val="290A0034"/>
    <w:rsid w:val="292446EA"/>
    <w:rsid w:val="29320724"/>
    <w:rsid w:val="296B770E"/>
    <w:rsid w:val="29931592"/>
    <w:rsid w:val="29981BD0"/>
    <w:rsid w:val="29DD31E7"/>
    <w:rsid w:val="2A86022A"/>
    <w:rsid w:val="2A8B3848"/>
    <w:rsid w:val="2AC94072"/>
    <w:rsid w:val="2AD046CB"/>
    <w:rsid w:val="2B3928C3"/>
    <w:rsid w:val="2B76353E"/>
    <w:rsid w:val="2BA7548D"/>
    <w:rsid w:val="2BA85F6D"/>
    <w:rsid w:val="2BB53F91"/>
    <w:rsid w:val="2BC30CED"/>
    <w:rsid w:val="2BF019DC"/>
    <w:rsid w:val="2C0518CC"/>
    <w:rsid w:val="2C057E83"/>
    <w:rsid w:val="2C0B2FE1"/>
    <w:rsid w:val="2C1A4DCB"/>
    <w:rsid w:val="2C415896"/>
    <w:rsid w:val="2C7D7293"/>
    <w:rsid w:val="2C8E670C"/>
    <w:rsid w:val="2C9A2620"/>
    <w:rsid w:val="2CC25BB7"/>
    <w:rsid w:val="2CC6515A"/>
    <w:rsid w:val="2CDA38E8"/>
    <w:rsid w:val="2D0E4B13"/>
    <w:rsid w:val="2D3218BB"/>
    <w:rsid w:val="2D325644"/>
    <w:rsid w:val="2D4026F8"/>
    <w:rsid w:val="2D46474B"/>
    <w:rsid w:val="2D6D1A79"/>
    <w:rsid w:val="2DE814F1"/>
    <w:rsid w:val="2DFF4785"/>
    <w:rsid w:val="2E44031F"/>
    <w:rsid w:val="2EB44669"/>
    <w:rsid w:val="2EE30245"/>
    <w:rsid w:val="2F984A75"/>
    <w:rsid w:val="2FF66606"/>
    <w:rsid w:val="300663EC"/>
    <w:rsid w:val="302517AB"/>
    <w:rsid w:val="304D6DB4"/>
    <w:rsid w:val="305962BE"/>
    <w:rsid w:val="308A6F3F"/>
    <w:rsid w:val="30C04858"/>
    <w:rsid w:val="30D3031F"/>
    <w:rsid w:val="30F355A2"/>
    <w:rsid w:val="316250B7"/>
    <w:rsid w:val="3168319B"/>
    <w:rsid w:val="316B3239"/>
    <w:rsid w:val="3180660B"/>
    <w:rsid w:val="31B24817"/>
    <w:rsid w:val="31EF0B52"/>
    <w:rsid w:val="31F2200E"/>
    <w:rsid w:val="32BD445B"/>
    <w:rsid w:val="32CD1D8E"/>
    <w:rsid w:val="32DB008C"/>
    <w:rsid w:val="32E35C7B"/>
    <w:rsid w:val="33234D0E"/>
    <w:rsid w:val="33344667"/>
    <w:rsid w:val="333859CA"/>
    <w:rsid w:val="3367030B"/>
    <w:rsid w:val="33747AA6"/>
    <w:rsid w:val="33852F79"/>
    <w:rsid w:val="3390248D"/>
    <w:rsid w:val="339D5517"/>
    <w:rsid w:val="33C00CF1"/>
    <w:rsid w:val="33EB4177"/>
    <w:rsid w:val="33F974AB"/>
    <w:rsid w:val="3437693D"/>
    <w:rsid w:val="343E0FFC"/>
    <w:rsid w:val="344C0341"/>
    <w:rsid w:val="347426A9"/>
    <w:rsid w:val="347D5264"/>
    <w:rsid w:val="34826360"/>
    <w:rsid w:val="349A7D65"/>
    <w:rsid w:val="349F01A6"/>
    <w:rsid w:val="34D5235F"/>
    <w:rsid w:val="34DF500B"/>
    <w:rsid w:val="34F85FB9"/>
    <w:rsid w:val="35192FAA"/>
    <w:rsid w:val="35555D14"/>
    <w:rsid w:val="357215C9"/>
    <w:rsid w:val="35DC087F"/>
    <w:rsid w:val="35E602A7"/>
    <w:rsid w:val="36000E57"/>
    <w:rsid w:val="36050AA1"/>
    <w:rsid w:val="360748CA"/>
    <w:rsid w:val="36460145"/>
    <w:rsid w:val="3649146A"/>
    <w:rsid w:val="36FB720C"/>
    <w:rsid w:val="37604D0A"/>
    <w:rsid w:val="37864592"/>
    <w:rsid w:val="37D3697D"/>
    <w:rsid w:val="384D5F08"/>
    <w:rsid w:val="384F4255"/>
    <w:rsid w:val="38D20792"/>
    <w:rsid w:val="392D2DD0"/>
    <w:rsid w:val="398A7A9A"/>
    <w:rsid w:val="39937F68"/>
    <w:rsid w:val="39A046F7"/>
    <w:rsid w:val="39A43E93"/>
    <w:rsid w:val="39F30EC3"/>
    <w:rsid w:val="39F74C53"/>
    <w:rsid w:val="3A1A4D37"/>
    <w:rsid w:val="3A2A31CC"/>
    <w:rsid w:val="3A422049"/>
    <w:rsid w:val="3A5A43D8"/>
    <w:rsid w:val="3A6B51A0"/>
    <w:rsid w:val="3A830456"/>
    <w:rsid w:val="3AB83FC9"/>
    <w:rsid w:val="3AEB414B"/>
    <w:rsid w:val="3B276B99"/>
    <w:rsid w:val="3B286FE0"/>
    <w:rsid w:val="3B3E7098"/>
    <w:rsid w:val="3B781778"/>
    <w:rsid w:val="3B7F7DB3"/>
    <w:rsid w:val="3BAC4027"/>
    <w:rsid w:val="3BDA4565"/>
    <w:rsid w:val="3C072DA8"/>
    <w:rsid w:val="3CA764E4"/>
    <w:rsid w:val="3CA8662A"/>
    <w:rsid w:val="3CB12B02"/>
    <w:rsid w:val="3CDA52CD"/>
    <w:rsid w:val="3CE31410"/>
    <w:rsid w:val="3D2725E1"/>
    <w:rsid w:val="3D311105"/>
    <w:rsid w:val="3D4E6916"/>
    <w:rsid w:val="3D7E4394"/>
    <w:rsid w:val="3D8A1AC5"/>
    <w:rsid w:val="3D9E6E78"/>
    <w:rsid w:val="3DBF14EF"/>
    <w:rsid w:val="3E0B2C88"/>
    <w:rsid w:val="3E247F32"/>
    <w:rsid w:val="3E51014C"/>
    <w:rsid w:val="3E6470BF"/>
    <w:rsid w:val="3EA7364C"/>
    <w:rsid w:val="3EDF5513"/>
    <w:rsid w:val="3F016CF7"/>
    <w:rsid w:val="3F1C3539"/>
    <w:rsid w:val="3F9A735D"/>
    <w:rsid w:val="3FE0620B"/>
    <w:rsid w:val="400010C7"/>
    <w:rsid w:val="40155D85"/>
    <w:rsid w:val="401B29FC"/>
    <w:rsid w:val="407064F6"/>
    <w:rsid w:val="40AF0AF0"/>
    <w:rsid w:val="4104795D"/>
    <w:rsid w:val="41243335"/>
    <w:rsid w:val="41327C2C"/>
    <w:rsid w:val="415B1EBD"/>
    <w:rsid w:val="416735F8"/>
    <w:rsid w:val="41DB4DAC"/>
    <w:rsid w:val="4226683E"/>
    <w:rsid w:val="423E223B"/>
    <w:rsid w:val="42725710"/>
    <w:rsid w:val="42BB28C8"/>
    <w:rsid w:val="42BB54A1"/>
    <w:rsid w:val="42C35F6C"/>
    <w:rsid w:val="42E07AF7"/>
    <w:rsid w:val="42FB3708"/>
    <w:rsid w:val="43577AF3"/>
    <w:rsid w:val="43737C8B"/>
    <w:rsid w:val="43C27906"/>
    <w:rsid w:val="43C51A20"/>
    <w:rsid w:val="43C66A6B"/>
    <w:rsid w:val="43D90DA8"/>
    <w:rsid w:val="446C5B13"/>
    <w:rsid w:val="449C6D2D"/>
    <w:rsid w:val="44CA0CF5"/>
    <w:rsid w:val="45147F2A"/>
    <w:rsid w:val="452F10CE"/>
    <w:rsid w:val="45592B1F"/>
    <w:rsid w:val="457C6FED"/>
    <w:rsid w:val="458A5F80"/>
    <w:rsid w:val="459A0DE1"/>
    <w:rsid w:val="45DF5F99"/>
    <w:rsid w:val="45F11F00"/>
    <w:rsid w:val="46197893"/>
    <w:rsid w:val="463F7952"/>
    <w:rsid w:val="46496E90"/>
    <w:rsid w:val="465C34A5"/>
    <w:rsid w:val="469B5C13"/>
    <w:rsid w:val="46EE487E"/>
    <w:rsid w:val="46F27EFB"/>
    <w:rsid w:val="470F1450"/>
    <w:rsid w:val="476904B3"/>
    <w:rsid w:val="476F2493"/>
    <w:rsid w:val="479152BA"/>
    <w:rsid w:val="47A30364"/>
    <w:rsid w:val="47AD5519"/>
    <w:rsid w:val="47B23BA4"/>
    <w:rsid w:val="47B542ED"/>
    <w:rsid w:val="47B97AEC"/>
    <w:rsid w:val="47BC3824"/>
    <w:rsid w:val="47D3792A"/>
    <w:rsid w:val="47F95C65"/>
    <w:rsid w:val="482A7898"/>
    <w:rsid w:val="4839282C"/>
    <w:rsid w:val="48AF64F8"/>
    <w:rsid w:val="48BF2D31"/>
    <w:rsid w:val="48D0535E"/>
    <w:rsid w:val="48FC78FE"/>
    <w:rsid w:val="4913307D"/>
    <w:rsid w:val="4922654B"/>
    <w:rsid w:val="492649D4"/>
    <w:rsid w:val="4943049F"/>
    <w:rsid w:val="49465201"/>
    <w:rsid w:val="4993129D"/>
    <w:rsid w:val="49946FF1"/>
    <w:rsid w:val="49E2133F"/>
    <w:rsid w:val="4A273284"/>
    <w:rsid w:val="4A350D06"/>
    <w:rsid w:val="4A352815"/>
    <w:rsid w:val="4A7F1081"/>
    <w:rsid w:val="4A886B48"/>
    <w:rsid w:val="4AE644A3"/>
    <w:rsid w:val="4AF42E8E"/>
    <w:rsid w:val="4B2F5A0C"/>
    <w:rsid w:val="4B3C10D5"/>
    <w:rsid w:val="4B537A3F"/>
    <w:rsid w:val="4B5A703F"/>
    <w:rsid w:val="4B663938"/>
    <w:rsid w:val="4B8244EA"/>
    <w:rsid w:val="4BD80770"/>
    <w:rsid w:val="4BE67B26"/>
    <w:rsid w:val="4C1A6136"/>
    <w:rsid w:val="4CAC6B40"/>
    <w:rsid w:val="4CD576D5"/>
    <w:rsid w:val="4D1D2882"/>
    <w:rsid w:val="4D27508C"/>
    <w:rsid w:val="4D3F6FBF"/>
    <w:rsid w:val="4D5A7692"/>
    <w:rsid w:val="4D735E79"/>
    <w:rsid w:val="4D7A106C"/>
    <w:rsid w:val="4DC07226"/>
    <w:rsid w:val="4DDC48B5"/>
    <w:rsid w:val="4DFD540D"/>
    <w:rsid w:val="4E212BEB"/>
    <w:rsid w:val="4E3D04D3"/>
    <w:rsid w:val="4EB75EF6"/>
    <w:rsid w:val="4EC357CE"/>
    <w:rsid w:val="4EDD79F6"/>
    <w:rsid w:val="4EF95CB2"/>
    <w:rsid w:val="4EFE1EDA"/>
    <w:rsid w:val="4F107723"/>
    <w:rsid w:val="4F12039E"/>
    <w:rsid w:val="4F2A7373"/>
    <w:rsid w:val="4F403328"/>
    <w:rsid w:val="4F56098E"/>
    <w:rsid w:val="4F5A4A85"/>
    <w:rsid w:val="4F6D7ABD"/>
    <w:rsid w:val="4FC0643B"/>
    <w:rsid w:val="4FC9247C"/>
    <w:rsid w:val="4FCF563B"/>
    <w:rsid w:val="4FF2302F"/>
    <w:rsid w:val="5010701A"/>
    <w:rsid w:val="503D3364"/>
    <w:rsid w:val="5051418A"/>
    <w:rsid w:val="50684DCE"/>
    <w:rsid w:val="50750743"/>
    <w:rsid w:val="50DB08EC"/>
    <w:rsid w:val="51097890"/>
    <w:rsid w:val="512B46A8"/>
    <w:rsid w:val="517A6705"/>
    <w:rsid w:val="51A33836"/>
    <w:rsid w:val="51B8338E"/>
    <w:rsid w:val="51F90DC6"/>
    <w:rsid w:val="51FB7A98"/>
    <w:rsid w:val="524A3F78"/>
    <w:rsid w:val="529E72E5"/>
    <w:rsid w:val="52A068E1"/>
    <w:rsid w:val="52CF13EF"/>
    <w:rsid w:val="52FC4B82"/>
    <w:rsid w:val="53360F60"/>
    <w:rsid w:val="53496C0E"/>
    <w:rsid w:val="53504079"/>
    <w:rsid w:val="535572E6"/>
    <w:rsid w:val="539B3C45"/>
    <w:rsid w:val="53A93E50"/>
    <w:rsid w:val="53E01E53"/>
    <w:rsid w:val="53F70EB0"/>
    <w:rsid w:val="54010B12"/>
    <w:rsid w:val="544210B9"/>
    <w:rsid w:val="54466112"/>
    <w:rsid w:val="545419F9"/>
    <w:rsid w:val="54922B2D"/>
    <w:rsid w:val="54A01099"/>
    <w:rsid w:val="54AC046B"/>
    <w:rsid w:val="54CB5BDC"/>
    <w:rsid w:val="54D5082E"/>
    <w:rsid w:val="55137CA0"/>
    <w:rsid w:val="553B6BC3"/>
    <w:rsid w:val="553E67ED"/>
    <w:rsid w:val="55A16ED2"/>
    <w:rsid w:val="55A70E85"/>
    <w:rsid w:val="55BD2B74"/>
    <w:rsid w:val="55D01415"/>
    <w:rsid w:val="56522CC6"/>
    <w:rsid w:val="56666EE2"/>
    <w:rsid w:val="56874C79"/>
    <w:rsid w:val="569D042A"/>
    <w:rsid w:val="56BC010D"/>
    <w:rsid w:val="56BD47B7"/>
    <w:rsid w:val="56CC4E08"/>
    <w:rsid w:val="56D105CD"/>
    <w:rsid w:val="56DC6BAF"/>
    <w:rsid w:val="571A5C02"/>
    <w:rsid w:val="5737103A"/>
    <w:rsid w:val="575966D0"/>
    <w:rsid w:val="57B446B7"/>
    <w:rsid w:val="57C032A1"/>
    <w:rsid w:val="582157B7"/>
    <w:rsid w:val="582E24BC"/>
    <w:rsid w:val="58360B36"/>
    <w:rsid w:val="58A4220E"/>
    <w:rsid w:val="58A628E3"/>
    <w:rsid w:val="58E04BE6"/>
    <w:rsid w:val="592535CA"/>
    <w:rsid w:val="596D353B"/>
    <w:rsid w:val="598A620B"/>
    <w:rsid w:val="598C4EB2"/>
    <w:rsid w:val="599C423A"/>
    <w:rsid w:val="59B46CE2"/>
    <w:rsid w:val="59D84205"/>
    <w:rsid w:val="5A420395"/>
    <w:rsid w:val="5A430E3A"/>
    <w:rsid w:val="5A783AA6"/>
    <w:rsid w:val="5AA067A4"/>
    <w:rsid w:val="5AEB474A"/>
    <w:rsid w:val="5AF2125F"/>
    <w:rsid w:val="5B062A0B"/>
    <w:rsid w:val="5B0E5A1E"/>
    <w:rsid w:val="5B595267"/>
    <w:rsid w:val="5B9E3EDD"/>
    <w:rsid w:val="5C1437E9"/>
    <w:rsid w:val="5C232216"/>
    <w:rsid w:val="5C514191"/>
    <w:rsid w:val="5CB007E8"/>
    <w:rsid w:val="5CB90507"/>
    <w:rsid w:val="5CE64449"/>
    <w:rsid w:val="5CEF21CB"/>
    <w:rsid w:val="5D613041"/>
    <w:rsid w:val="5D6C01C1"/>
    <w:rsid w:val="5D8D6F6A"/>
    <w:rsid w:val="5DBC2C1F"/>
    <w:rsid w:val="5DDB64C4"/>
    <w:rsid w:val="5E4C4C10"/>
    <w:rsid w:val="5E667055"/>
    <w:rsid w:val="5EA26F25"/>
    <w:rsid w:val="5F0E55F2"/>
    <w:rsid w:val="5F445835"/>
    <w:rsid w:val="5F4E4A7F"/>
    <w:rsid w:val="5F952D62"/>
    <w:rsid w:val="602924CF"/>
    <w:rsid w:val="6072697B"/>
    <w:rsid w:val="608C5BDB"/>
    <w:rsid w:val="60D15996"/>
    <w:rsid w:val="60DF16C2"/>
    <w:rsid w:val="60DF7E71"/>
    <w:rsid w:val="616558B7"/>
    <w:rsid w:val="617C7157"/>
    <w:rsid w:val="61945D9B"/>
    <w:rsid w:val="61A46227"/>
    <w:rsid w:val="61F431E8"/>
    <w:rsid w:val="621023F8"/>
    <w:rsid w:val="6215782E"/>
    <w:rsid w:val="623D6C2D"/>
    <w:rsid w:val="624125B1"/>
    <w:rsid w:val="62483394"/>
    <w:rsid w:val="62E85B83"/>
    <w:rsid w:val="6329640C"/>
    <w:rsid w:val="63344891"/>
    <w:rsid w:val="63461171"/>
    <w:rsid w:val="634B00DE"/>
    <w:rsid w:val="636378D0"/>
    <w:rsid w:val="636A7677"/>
    <w:rsid w:val="637002B6"/>
    <w:rsid w:val="638F79B8"/>
    <w:rsid w:val="63955C89"/>
    <w:rsid w:val="63B10FCE"/>
    <w:rsid w:val="63DC0217"/>
    <w:rsid w:val="63E73E13"/>
    <w:rsid w:val="646B5EB8"/>
    <w:rsid w:val="64B4418F"/>
    <w:rsid w:val="64D81254"/>
    <w:rsid w:val="64EA1218"/>
    <w:rsid w:val="64EC1C58"/>
    <w:rsid w:val="65044F1C"/>
    <w:rsid w:val="654766B8"/>
    <w:rsid w:val="654E2DA4"/>
    <w:rsid w:val="65520D4D"/>
    <w:rsid w:val="655F687D"/>
    <w:rsid w:val="6583797D"/>
    <w:rsid w:val="658E4118"/>
    <w:rsid w:val="65953CA2"/>
    <w:rsid w:val="65B20D89"/>
    <w:rsid w:val="65B37C6A"/>
    <w:rsid w:val="65F875FE"/>
    <w:rsid w:val="664040A2"/>
    <w:rsid w:val="6707277D"/>
    <w:rsid w:val="673327D2"/>
    <w:rsid w:val="673E217C"/>
    <w:rsid w:val="67456504"/>
    <w:rsid w:val="674822B8"/>
    <w:rsid w:val="67722AB2"/>
    <w:rsid w:val="67943B31"/>
    <w:rsid w:val="67DD3E74"/>
    <w:rsid w:val="68031AC3"/>
    <w:rsid w:val="68161657"/>
    <w:rsid w:val="688B3F17"/>
    <w:rsid w:val="68AC4DCF"/>
    <w:rsid w:val="68B22FC4"/>
    <w:rsid w:val="68CE512B"/>
    <w:rsid w:val="68DC529F"/>
    <w:rsid w:val="690E02D7"/>
    <w:rsid w:val="69560FE6"/>
    <w:rsid w:val="69612268"/>
    <w:rsid w:val="69765236"/>
    <w:rsid w:val="6A0A36C9"/>
    <w:rsid w:val="6A395199"/>
    <w:rsid w:val="6A6C6A01"/>
    <w:rsid w:val="6A8B7752"/>
    <w:rsid w:val="6AB22973"/>
    <w:rsid w:val="6AEB19C5"/>
    <w:rsid w:val="6B126CCB"/>
    <w:rsid w:val="6B4F6E2C"/>
    <w:rsid w:val="6B50786D"/>
    <w:rsid w:val="6B5D47C2"/>
    <w:rsid w:val="6B6B22D5"/>
    <w:rsid w:val="6B8C6F93"/>
    <w:rsid w:val="6BAA35FD"/>
    <w:rsid w:val="6BCB239C"/>
    <w:rsid w:val="6BD732E5"/>
    <w:rsid w:val="6C2F24EE"/>
    <w:rsid w:val="6C3C06E0"/>
    <w:rsid w:val="6C634A23"/>
    <w:rsid w:val="6C635F46"/>
    <w:rsid w:val="6C7F08A6"/>
    <w:rsid w:val="6C99186A"/>
    <w:rsid w:val="6CA3312F"/>
    <w:rsid w:val="6CB25885"/>
    <w:rsid w:val="6CEF0736"/>
    <w:rsid w:val="6E002CD2"/>
    <w:rsid w:val="6E167CCD"/>
    <w:rsid w:val="6E392EA4"/>
    <w:rsid w:val="6E58636F"/>
    <w:rsid w:val="6E76049F"/>
    <w:rsid w:val="6ECD32EA"/>
    <w:rsid w:val="6F00563F"/>
    <w:rsid w:val="6F087D4A"/>
    <w:rsid w:val="6F09453C"/>
    <w:rsid w:val="6F0B01CF"/>
    <w:rsid w:val="6F2A2243"/>
    <w:rsid w:val="6F2F5238"/>
    <w:rsid w:val="6F4B3638"/>
    <w:rsid w:val="6FF6162F"/>
    <w:rsid w:val="70061533"/>
    <w:rsid w:val="702A2C20"/>
    <w:rsid w:val="705B764F"/>
    <w:rsid w:val="70603876"/>
    <w:rsid w:val="706222F4"/>
    <w:rsid w:val="70981CDB"/>
    <w:rsid w:val="70A96FE2"/>
    <w:rsid w:val="71094736"/>
    <w:rsid w:val="711B3724"/>
    <w:rsid w:val="711C6AD6"/>
    <w:rsid w:val="71632FB9"/>
    <w:rsid w:val="7173170E"/>
    <w:rsid w:val="717E3CA0"/>
    <w:rsid w:val="718046F5"/>
    <w:rsid w:val="7198404B"/>
    <w:rsid w:val="719E603E"/>
    <w:rsid w:val="71CB072C"/>
    <w:rsid w:val="71D54C2A"/>
    <w:rsid w:val="71E909E4"/>
    <w:rsid w:val="71F04E6E"/>
    <w:rsid w:val="71F47D5D"/>
    <w:rsid w:val="72263884"/>
    <w:rsid w:val="72396B29"/>
    <w:rsid w:val="72537006"/>
    <w:rsid w:val="72835F53"/>
    <w:rsid w:val="72DA5448"/>
    <w:rsid w:val="73945F1E"/>
    <w:rsid w:val="73A9239A"/>
    <w:rsid w:val="740A20AE"/>
    <w:rsid w:val="74567E3F"/>
    <w:rsid w:val="74AF435D"/>
    <w:rsid w:val="74D53759"/>
    <w:rsid w:val="74DA0D6F"/>
    <w:rsid w:val="74F365FE"/>
    <w:rsid w:val="750A4035"/>
    <w:rsid w:val="756B3F21"/>
    <w:rsid w:val="756C0246"/>
    <w:rsid w:val="758C08C3"/>
    <w:rsid w:val="75B104B0"/>
    <w:rsid w:val="75BC639B"/>
    <w:rsid w:val="75C80DF4"/>
    <w:rsid w:val="761958C7"/>
    <w:rsid w:val="761D53B8"/>
    <w:rsid w:val="76B227DC"/>
    <w:rsid w:val="76DF43E5"/>
    <w:rsid w:val="76F83B6A"/>
    <w:rsid w:val="77903967"/>
    <w:rsid w:val="77DC3070"/>
    <w:rsid w:val="7808614D"/>
    <w:rsid w:val="78380007"/>
    <w:rsid w:val="784D5DC1"/>
    <w:rsid w:val="78560B7D"/>
    <w:rsid w:val="787E7C64"/>
    <w:rsid w:val="789968D2"/>
    <w:rsid w:val="78AE3AF4"/>
    <w:rsid w:val="78D35E3B"/>
    <w:rsid w:val="78EC7939"/>
    <w:rsid w:val="7905781D"/>
    <w:rsid w:val="792029F9"/>
    <w:rsid w:val="79366F16"/>
    <w:rsid w:val="793953E0"/>
    <w:rsid w:val="79562182"/>
    <w:rsid w:val="7988073D"/>
    <w:rsid w:val="79AB1EB9"/>
    <w:rsid w:val="79E45D5C"/>
    <w:rsid w:val="7A337035"/>
    <w:rsid w:val="7A3F003F"/>
    <w:rsid w:val="7A4D65D4"/>
    <w:rsid w:val="7A4E01FC"/>
    <w:rsid w:val="7A582BA7"/>
    <w:rsid w:val="7A8D5089"/>
    <w:rsid w:val="7A9C5C38"/>
    <w:rsid w:val="7AAE175B"/>
    <w:rsid w:val="7ACF3B2C"/>
    <w:rsid w:val="7AF05967"/>
    <w:rsid w:val="7B1755DD"/>
    <w:rsid w:val="7B55367C"/>
    <w:rsid w:val="7BF52586"/>
    <w:rsid w:val="7C3F59E6"/>
    <w:rsid w:val="7CC4420B"/>
    <w:rsid w:val="7CD633D5"/>
    <w:rsid w:val="7CD66271"/>
    <w:rsid w:val="7CE4452C"/>
    <w:rsid w:val="7CE54A9F"/>
    <w:rsid w:val="7CED53B8"/>
    <w:rsid w:val="7D18680D"/>
    <w:rsid w:val="7D2E5725"/>
    <w:rsid w:val="7D4F752E"/>
    <w:rsid w:val="7D6B2F00"/>
    <w:rsid w:val="7E3540E6"/>
    <w:rsid w:val="7E43217E"/>
    <w:rsid w:val="7E582D05"/>
    <w:rsid w:val="7E622436"/>
    <w:rsid w:val="7F0C3F10"/>
    <w:rsid w:val="7F4F4D4A"/>
    <w:rsid w:val="7F832B9F"/>
    <w:rsid w:val="7F886F97"/>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34"/>
    <w:qFormat/>
    <w:uiPriority w:val="0"/>
    <w:pPr>
      <w:keepNext/>
      <w:outlineLvl w:val="0"/>
    </w:pPr>
    <w:rPr>
      <w:rFonts w:ascii="仿宋_GB2312" w:hAnsi="宋体" w:eastAsia="仿宋_GB2312"/>
      <w:b/>
      <w:kern w:val="2"/>
      <w:sz w:val="32"/>
    </w:rPr>
  </w:style>
  <w:style w:type="paragraph" w:styleId="3">
    <w:name w:val="heading 2"/>
    <w:basedOn w:val="1"/>
    <w:next w:val="4"/>
    <w:link w:val="17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125"/>
    <w:qFormat/>
    <w:uiPriority w:val="0"/>
    <w:pPr>
      <w:spacing w:line="300" w:lineRule="auto"/>
      <w:ind w:firstLine="420" w:firstLineChars="200"/>
    </w:pPr>
    <w:rPr>
      <w:rFonts w:ascii="Times New Roman"/>
      <w:kern w:val="2"/>
      <w:sz w:val="21"/>
      <w:szCs w:val="24"/>
    </w:rPr>
  </w:style>
  <w:style w:type="paragraph" w:styleId="12">
    <w:name w:val="List 3"/>
    <w:basedOn w:val="1"/>
    <w:unhideWhenUsed/>
    <w:qFormat/>
    <w:uiPriority w:val="99"/>
    <w:pPr>
      <w:ind w:left="100" w:leftChars="400" w:hanging="200" w:hangingChars="200"/>
    </w:pPr>
    <w:rPr>
      <w:rFonts w:ascii="Times New Roman"/>
      <w:kern w:val="2"/>
      <w:sz w:val="21"/>
      <w:szCs w:val="24"/>
    </w:rPr>
  </w:style>
  <w:style w:type="paragraph" w:styleId="13">
    <w:name w:val="toc 7"/>
    <w:basedOn w:val="1"/>
    <w:next w:val="1"/>
    <w:unhideWhenUsed/>
    <w:qFormat/>
    <w:uiPriority w:val="39"/>
    <w:pPr>
      <w:ind w:left="2520" w:leftChars="1200"/>
    </w:pPr>
  </w:style>
  <w:style w:type="paragraph" w:styleId="14">
    <w:name w:val="caption"/>
    <w:basedOn w:val="1"/>
    <w:next w:val="1"/>
    <w:link w:val="133"/>
    <w:qFormat/>
    <w:uiPriority w:val="0"/>
    <w:pPr>
      <w:spacing w:before="152" w:after="160"/>
    </w:pPr>
    <w:rPr>
      <w:rFonts w:ascii="Arial" w:hAnsi="Arial" w:eastAsia="黑体"/>
      <w:kern w:val="2"/>
      <w:sz w:val="20"/>
    </w:rPr>
  </w:style>
  <w:style w:type="paragraph" w:styleId="15">
    <w:name w:val="Document Map"/>
    <w:basedOn w:val="1"/>
    <w:link w:val="162"/>
    <w:qFormat/>
    <w:uiPriority w:val="0"/>
    <w:pPr>
      <w:shd w:val="clear" w:color="auto" w:fill="000080"/>
    </w:pPr>
    <w:rPr>
      <w:rFonts w:ascii="Times New Roman"/>
      <w:kern w:val="2"/>
      <w:sz w:val="21"/>
    </w:rPr>
  </w:style>
  <w:style w:type="paragraph" w:styleId="16">
    <w:name w:val="annotation text"/>
    <w:basedOn w:val="1"/>
    <w:link w:val="152"/>
    <w:qFormat/>
    <w:uiPriority w:val="99"/>
    <w:pPr>
      <w:jc w:val="left"/>
    </w:pPr>
    <w:rPr>
      <w:rFonts w:ascii="Times New Roman"/>
      <w:kern w:val="2"/>
      <w:sz w:val="21"/>
      <w:szCs w:val="24"/>
    </w:rPr>
  </w:style>
  <w:style w:type="paragraph" w:styleId="17">
    <w:name w:val="Body Text 3"/>
    <w:basedOn w:val="1"/>
    <w:link w:val="148"/>
    <w:qFormat/>
    <w:uiPriority w:val="0"/>
    <w:pPr>
      <w:jc w:val="center"/>
    </w:pPr>
    <w:rPr>
      <w:rFonts w:ascii="Times New Roman"/>
      <w:b/>
      <w:spacing w:val="-20"/>
      <w:w w:val="110"/>
      <w:kern w:val="2"/>
      <w:sz w:val="52"/>
    </w:rPr>
  </w:style>
  <w:style w:type="paragraph" w:styleId="18">
    <w:name w:val="Body Text"/>
    <w:basedOn w:val="1"/>
    <w:next w:val="1"/>
    <w:link w:val="146"/>
    <w:qFormat/>
    <w:uiPriority w:val="0"/>
    <w:pPr>
      <w:spacing w:after="120"/>
    </w:pPr>
    <w:rPr>
      <w:rFonts w:ascii="Times New Roman"/>
      <w:kern w:val="2"/>
      <w:sz w:val="21"/>
    </w:rPr>
  </w:style>
  <w:style w:type="paragraph" w:styleId="19">
    <w:name w:val="Body Text Indent"/>
    <w:basedOn w:val="1"/>
    <w:next w:val="20"/>
    <w:link w:val="159"/>
    <w:qFormat/>
    <w:uiPriority w:val="0"/>
    <w:pPr>
      <w:widowControl/>
      <w:ind w:firstLine="652" w:firstLineChars="233"/>
    </w:pPr>
    <w:rPr>
      <w:rFonts w:ascii="Times New Roman"/>
      <w:sz w:val="28"/>
    </w:rPr>
  </w:style>
  <w:style w:type="paragraph" w:styleId="20">
    <w:name w:val="envelope return"/>
    <w:basedOn w:val="1"/>
    <w:qFormat/>
    <w:uiPriority w:val="99"/>
    <w:pPr>
      <w:snapToGrid w:val="0"/>
    </w:pPr>
    <w:rPr>
      <w:rFonts w:ascii="Arial" w:hAnsi="Arial" w:cs="Arial"/>
    </w:rPr>
  </w:style>
  <w:style w:type="paragraph" w:styleId="21">
    <w:name w:val="HTML Address"/>
    <w:basedOn w:val="1"/>
    <w:qFormat/>
    <w:uiPriority w:val="0"/>
    <w:pPr>
      <w:widowControl/>
      <w:jc w:val="left"/>
    </w:pPr>
    <w:rPr>
      <w:rFonts w:hAnsi="宋体" w:cs="宋体"/>
      <w:i/>
      <w:iCs/>
      <w:szCs w:val="24"/>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link w:val="153"/>
    <w:qFormat/>
    <w:uiPriority w:val="99"/>
    <w:rPr>
      <w:rFonts w:hAnsi="Courier New"/>
      <w:kern w:val="2"/>
      <w:sz w:val="21"/>
    </w:rPr>
  </w:style>
  <w:style w:type="paragraph" w:styleId="25">
    <w:name w:val="toc 8"/>
    <w:basedOn w:val="1"/>
    <w:next w:val="1"/>
    <w:unhideWhenUsed/>
    <w:qFormat/>
    <w:uiPriority w:val="39"/>
    <w:pPr>
      <w:ind w:left="2940" w:leftChars="1400"/>
    </w:pPr>
  </w:style>
  <w:style w:type="paragraph" w:styleId="26">
    <w:name w:val="Date"/>
    <w:basedOn w:val="1"/>
    <w:next w:val="1"/>
    <w:link w:val="144"/>
    <w:qFormat/>
    <w:uiPriority w:val="0"/>
    <w:rPr>
      <w:rFonts w:ascii="Times New Roman"/>
      <w:kern w:val="2"/>
      <w:sz w:val="28"/>
    </w:rPr>
  </w:style>
  <w:style w:type="paragraph" w:styleId="27">
    <w:name w:val="Body Text Indent 2"/>
    <w:basedOn w:val="1"/>
    <w:link w:val="172"/>
    <w:qFormat/>
    <w:uiPriority w:val="99"/>
    <w:pPr>
      <w:tabs>
        <w:tab w:val="left" w:pos="5625"/>
      </w:tabs>
      <w:ind w:left="1138" w:leftChars="542"/>
    </w:pPr>
    <w:rPr>
      <w:rFonts w:ascii="Times New Roman"/>
      <w:kern w:val="2"/>
    </w:rPr>
  </w:style>
  <w:style w:type="paragraph" w:styleId="28">
    <w:name w:val="Balloon Text"/>
    <w:basedOn w:val="1"/>
    <w:link w:val="128"/>
    <w:qFormat/>
    <w:uiPriority w:val="99"/>
    <w:rPr>
      <w:rFonts w:ascii="Times New Roman"/>
      <w:kern w:val="2"/>
      <w:sz w:val="18"/>
      <w:szCs w:val="18"/>
    </w:rPr>
  </w:style>
  <w:style w:type="paragraph" w:styleId="29">
    <w:name w:val="footer"/>
    <w:basedOn w:val="1"/>
    <w:link w:val="130"/>
    <w:qFormat/>
    <w:uiPriority w:val="0"/>
    <w:pPr>
      <w:tabs>
        <w:tab w:val="center" w:pos="4153"/>
        <w:tab w:val="right" w:pos="8306"/>
      </w:tabs>
      <w:snapToGrid w:val="0"/>
      <w:jc w:val="left"/>
    </w:pPr>
    <w:rPr>
      <w:rFonts w:ascii="Times New Roman"/>
      <w:kern w:val="2"/>
      <w:sz w:val="18"/>
      <w:szCs w:val="18"/>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6"/>
    <w:next w:val="16"/>
    <w:link w:val="126"/>
    <w:qFormat/>
    <w:uiPriority w:val="0"/>
    <w:rPr>
      <w:b/>
      <w:bCs/>
    </w:rPr>
  </w:style>
  <w:style w:type="paragraph" w:styleId="45">
    <w:name w:val="Body Text First Indent"/>
    <w:basedOn w:val="18"/>
    <w:next w:val="18"/>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4"/>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4"/>
    <w:qFormat/>
    <w:uiPriority w:val="0"/>
    <w:pPr>
      <w:tabs>
        <w:tab w:val="left" w:pos="1440"/>
      </w:tabs>
      <w:spacing w:line="360" w:lineRule="auto"/>
      <w:ind w:left="1021" w:hanging="1021"/>
    </w:pPr>
    <w:rPr>
      <w:spacing w:val="20"/>
      <w:szCs w:val="24"/>
    </w:rPr>
  </w:style>
  <w:style w:type="paragraph" w:customStyle="1" w:styleId="114">
    <w:name w:val="样式3"/>
    <w:basedOn w:val="24"/>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字符"/>
    <w:link w:val="4"/>
    <w:qFormat/>
    <w:uiPriority w:val="0"/>
    <w:rPr>
      <w:kern w:val="2"/>
      <w:sz w:val="21"/>
      <w:szCs w:val="24"/>
    </w:rPr>
  </w:style>
  <w:style w:type="character" w:customStyle="1" w:styleId="126">
    <w:name w:val="批注主题 字符"/>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字符"/>
    <w:link w:val="28"/>
    <w:qFormat/>
    <w:uiPriority w:val="99"/>
    <w:rPr>
      <w:kern w:val="2"/>
      <w:sz w:val="18"/>
      <w:szCs w:val="18"/>
    </w:rPr>
  </w:style>
  <w:style w:type="character" w:customStyle="1" w:styleId="129">
    <w:name w:val="副标题 字符"/>
    <w:link w:val="33"/>
    <w:qFormat/>
    <w:uiPriority w:val="0"/>
    <w:rPr>
      <w:rFonts w:ascii="Cambria" w:hAnsi="Cambria"/>
      <w:b/>
      <w:bCs/>
      <w:kern w:val="28"/>
      <w:sz w:val="32"/>
      <w:szCs w:val="32"/>
    </w:rPr>
  </w:style>
  <w:style w:type="character" w:customStyle="1" w:styleId="130">
    <w:name w:val="页脚 字符"/>
    <w:link w:val="29"/>
    <w:qFormat/>
    <w:uiPriority w:val="0"/>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字符"/>
    <w:link w:val="8"/>
    <w:qFormat/>
    <w:uiPriority w:val="0"/>
    <w:rPr>
      <w:rFonts w:ascii="Arial Unicode MS" w:hAnsi="Arial Unicode MS"/>
      <w:bCs/>
      <w:kern w:val="2"/>
      <w:sz w:val="24"/>
      <w:szCs w:val="24"/>
    </w:rPr>
  </w:style>
  <w:style w:type="character" w:customStyle="1" w:styleId="133">
    <w:name w:val="题注 字符"/>
    <w:link w:val="14"/>
    <w:qFormat/>
    <w:uiPriority w:val="0"/>
    <w:rPr>
      <w:rFonts w:ascii="Arial" w:hAnsi="Arial" w:eastAsia="黑体" w:cs="Arial"/>
      <w:kern w:val="2"/>
    </w:rPr>
  </w:style>
  <w:style w:type="character" w:customStyle="1" w:styleId="134">
    <w:name w:val="标题 1 字符"/>
    <w:link w:val="2"/>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字符"/>
    <w:link w:val="5"/>
    <w:qFormat/>
    <w:uiPriority w:val="0"/>
    <w:rPr>
      <w:b/>
      <w:bCs/>
      <w:kern w:val="2"/>
      <w:sz w:val="24"/>
      <w:szCs w:val="24"/>
    </w:rPr>
  </w:style>
  <w:style w:type="character" w:customStyle="1" w:styleId="143">
    <w:name w:val="emtidy-4"/>
    <w:basedOn w:val="49"/>
    <w:qFormat/>
    <w:uiPriority w:val="0"/>
  </w:style>
  <w:style w:type="character" w:customStyle="1" w:styleId="144">
    <w:name w:val="日期 字符"/>
    <w:link w:val="26"/>
    <w:qFormat/>
    <w:uiPriority w:val="0"/>
    <w:rPr>
      <w:kern w:val="2"/>
      <w:sz w:val="28"/>
    </w:rPr>
  </w:style>
  <w:style w:type="character" w:customStyle="1" w:styleId="145">
    <w:name w:val="emtidy-2"/>
    <w:basedOn w:val="49"/>
    <w:qFormat/>
    <w:uiPriority w:val="0"/>
  </w:style>
  <w:style w:type="character" w:customStyle="1" w:styleId="146">
    <w:name w:val="正文文本 字符"/>
    <w:link w:val="18"/>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字符"/>
    <w:link w:val="17"/>
    <w:qFormat/>
    <w:uiPriority w:val="0"/>
    <w:rPr>
      <w:b/>
      <w:spacing w:val="-20"/>
      <w:w w:val="110"/>
      <w:kern w:val="2"/>
      <w:sz w:val="52"/>
    </w:rPr>
  </w:style>
  <w:style w:type="character" w:customStyle="1" w:styleId="149">
    <w:name w:val="正文文本缩进 3 字符"/>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字符"/>
    <w:link w:val="6"/>
    <w:qFormat/>
    <w:uiPriority w:val="0"/>
    <w:rPr>
      <w:rFonts w:ascii="Arial" w:hAnsi="Arial"/>
      <w:bCs/>
      <w:kern w:val="2"/>
      <w:sz w:val="24"/>
      <w:szCs w:val="28"/>
    </w:rPr>
  </w:style>
  <w:style w:type="character" w:customStyle="1" w:styleId="152">
    <w:name w:val="批注文字 字符"/>
    <w:link w:val="16"/>
    <w:qFormat/>
    <w:uiPriority w:val="99"/>
    <w:rPr>
      <w:rFonts w:eastAsia="宋体"/>
      <w:kern w:val="2"/>
      <w:sz w:val="21"/>
      <w:szCs w:val="24"/>
      <w:lang w:val="en-US" w:eastAsia="zh-CN" w:bidi="ar-SA"/>
    </w:rPr>
  </w:style>
  <w:style w:type="character" w:customStyle="1" w:styleId="153">
    <w:name w:val="纯文本 字符"/>
    <w:link w:val="24"/>
    <w:qFormat/>
    <w:uiPriority w:val="99"/>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字符"/>
    <w:link w:val="19"/>
    <w:qFormat/>
    <w:uiPriority w:val="0"/>
    <w:rPr>
      <w:sz w:val="28"/>
    </w:rPr>
  </w:style>
  <w:style w:type="character" w:customStyle="1" w:styleId="160">
    <w:name w:val="标题 9 字符"/>
    <w:link w:val="11"/>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字符"/>
    <w:link w:val="15"/>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字符"/>
    <w:link w:val="30"/>
    <w:qFormat/>
    <w:uiPriority w:val="99"/>
    <w:rPr>
      <w:rFonts w:eastAsia="宋体"/>
      <w:kern w:val="2"/>
      <w:sz w:val="18"/>
      <w:szCs w:val="18"/>
      <w:lang w:val="en-US" w:eastAsia="zh-CN" w:bidi="ar-SA"/>
    </w:rPr>
  </w:style>
  <w:style w:type="character" w:customStyle="1" w:styleId="165">
    <w:name w:val="标题 8 字符"/>
    <w:link w:val="10"/>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字符"/>
    <w:link w:val="43"/>
    <w:qFormat/>
    <w:uiPriority w:val="0"/>
    <w:rPr>
      <w:rFonts w:ascii="Cambria" w:hAnsi="Cambria"/>
      <w:b/>
      <w:bCs/>
      <w:kern w:val="2"/>
      <w:sz w:val="32"/>
      <w:szCs w:val="32"/>
    </w:rPr>
  </w:style>
  <w:style w:type="character" w:customStyle="1" w:styleId="171">
    <w:name w:val="标题 2 字符"/>
    <w:link w:val="3"/>
    <w:qFormat/>
    <w:uiPriority w:val="9"/>
    <w:rPr>
      <w:rFonts w:ascii="Arial" w:hAnsi="Arial"/>
      <w:b/>
      <w:bCs/>
      <w:sz w:val="28"/>
      <w:szCs w:val="32"/>
    </w:rPr>
  </w:style>
  <w:style w:type="character" w:customStyle="1" w:styleId="172">
    <w:name w:val="正文文本缩进 2 字符"/>
    <w:link w:val="27"/>
    <w:qFormat/>
    <w:uiPriority w:val="99"/>
    <w:rPr>
      <w:kern w:val="2"/>
      <w:sz w:val="24"/>
    </w:rPr>
  </w:style>
  <w:style w:type="character" w:customStyle="1" w:styleId="173">
    <w:name w:val="标题 7 字符"/>
    <w:link w:val="9"/>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字符"/>
    <w:link w:val="7"/>
    <w:qFormat/>
    <w:uiPriority w:val="0"/>
    <w:rPr>
      <w:rFonts w:ascii="Arial Unicode MS" w:hAnsi="Arial Unicode MS"/>
      <w:bCs/>
      <w:kern w:val="2"/>
      <w:sz w:val="24"/>
      <w:szCs w:val="24"/>
    </w:rPr>
  </w:style>
  <w:style w:type="character" w:customStyle="1" w:styleId="176">
    <w:name w:val="正文文本 2 字符"/>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样式 首行缩进:  2 字符"/>
    <w:basedOn w:val="1"/>
    <w:qFormat/>
    <w:uiPriority w:val="0"/>
    <w:pPr>
      <w:spacing w:line="400" w:lineRule="exact"/>
      <w:ind w:firstLine="200" w:firstLineChars="200"/>
    </w:pPr>
    <w:rPr>
      <w:rFonts w:cs="宋体"/>
      <w:szCs w:val="24"/>
    </w:rPr>
  </w:style>
  <w:style w:type="paragraph" w:styleId="208">
    <w:name w:val="List Paragraph"/>
    <w:basedOn w:val="1"/>
    <w:qFormat/>
    <w:uiPriority w:val="34"/>
    <w:pPr>
      <w:widowControl/>
      <w:ind w:left="720"/>
      <w:contextualSpacing/>
      <w:jc w:val="left"/>
    </w:pPr>
    <w:rPr>
      <w:rFonts w:ascii="Calibri" w:hAnsi="Calibri"/>
      <w:lang w:eastAsia="en-US" w:bidi="en-US"/>
    </w:rPr>
  </w:style>
  <w:style w:type="paragraph" w:customStyle="1" w:styleId="209">
    <w:name w:val="Revision"/>
    <w:hidden/>
    <w:semiHidden/>
    <w:qFormat/>
    <w:uiPriority w:val="99"/>
    <w:rPr>
      <w:rFonts w:ascii="宋体" w:hAnsi="Times New Roman" w:eastAsia="宋体" w:cs="Times New Roman"/>
      <w:sz w:val="24"/>
      <w:lang w:val="en-US" w:eastAsia="zh-CN" w:bidi="ar-SA"/>
    </w:rPr>
  </w:style>
  <w:style w:type="paragraph" w:customStyle="1" w:styleId="210">
    <w:name w:val="null3"/>
    <w:hidden/>
    <w:qFormat/>
    <w:uiPriority w:val="0"/>
    <w:rPr>
      <w:rFonts w:hint="eastAsia" w:asciiTheme="minorHAnsi" w:hAnsiTheme="minorHAnsi" w:eastAsiaTheme="minorEastAsia" w:cstheme="minorBidi"/>
      <w:lang w:val="en-US" w:eastAsia="zh-Hans" w:bidi="ar-SA"/>
    </w:rPr>
  </w:style>
  <w:style w:type="paragraph" w:customStyle="1" w:styleId="211">
    <w:name w:val="大分"/>
    <w:basedOn w:val="1"/>
    <w:autoRedefine/>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12">
    <w:name w:val="小标"/>
    <w:basedOn w:val="1"/>
    <w:autoRedefine/>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68C89-A701-4045-8522-1BCAA929D6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3435</Words>
  <Characters>3851</Characters>
  <Lines>304</Lines>
  <Paragraphs>85</Paragraphs>
  <TotalTime>30</TotalTime>
  <ScaleCrop>false</ScaleCrop>
  <LinksUpToDate>false</LinksUpToDate>
  <CharactersWithSpaces>4089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2024-05-29T06:20:00Z</dcterms:created>
  <dc:creator>权鑫</dc:creator>
  <cp:lastModifiedBy>木瓜的瓜</cp:lastModifiedBy>
  <cp:lastPrinted>2023-05-15T09:21:00Z</cp:lastPrinted>
  <dcterms:modified xsi:type="dcterms:W3CDTF">2026-03-25T08:06:17Z</dcterms:modified>
  <dc:title>政府采购货物和服务项目</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FE389438C8BC4245BD1793D10D0060F7</vt:lpwstr>
  </property>
  <property fmtid="{D5CDD505-2E9C-101B-9397-08002B2CF9AE}" pid="4" name="KSOTemplateDocerSaveRecord">
    <vt:lpwstr>eyJoZGlkIjoiZGE0MDVmYTViMGUzZjFiZGY4MmZiYWRhYTBmZTNiMTQiLCJ1c2VySWQiOiI3MTM0MTQ5NzAifQ==</vt:lpwstr>
  </property>
</Properties>
</file>