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D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6"/>
          <w:szCs w:val="36"/>
        </w:rPr>
      </w:pPr>
      <w:r>
        <w:rPr>
          <w:rFonts w:hint="eastAsia" w:ascii="宋体" w:hAnsi="宋体" w:eastAsia="宋体" w:cs="宋体"/>
          <w:b/>
          <w:bCs/>
          <w:i w:val="0"/>
          <w:iCs w:val="0"/>
          <w:caps w:val="0"/>
          <w:color w:val="0A82E5"/>
          <w:spacing w:val="0"/>
          <w:kern w:val="0"/>
          <w:sz w:val="36"/>
          <w:szCs w:val="36"/>
          <w:bdr w:val="none" w:color="auto" w:sz="0" w:space="0"/>
          <w:shd w:val="clear" w:fill="FFFFFF"/>
          <w:lang w:val="en-US" w:eastAsia="zh-CN" w:bidi="ar"/>
        </w:rPr>
        <w:t>西安职业技术学院消防设施维护保养竞争性磋商公告</w:t>
      </w:r>
    </w:p>
    <w:p w14:paraId="75ACF9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5A440E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西安职业技术学院消防设施维护保养</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2026年05月06日 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6B7A2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734F44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项目编号：SXLX26-01-021Z(F)</w:t>
      </w:r>
    </w:p>
    <w:p w14:paraId="2EE78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项目名称：西安职业技术学院消防设施维护保养</w:t>
      </w:r>
    </w:p>
    <w:p w14:paraId="35720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5C115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预算金额：370,000.00元</w:t>
      </w:r>
    </w:p>
    <w:p w14:paraId="36D357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727C66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合同履行期限：采购包1：自合同约定之日起实施，期限为1年</w:t>
      </w:r>
    </w:p>
    <w:p w14:paraId="2B235B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本项目是否接受联合体投标：采购包1：不接受联合体投标</w:t>
      </w:r>
    </w:p>
    <w:p w14:paraId="4C68A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4BB95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1C951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2CCD3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合同包1(消防设施维护保养)落实政府采购政策需满足的资格要求如下:承接服务的供应商应为符合政策要求的中小企业或残疾人福利性单位或监狱企业。</w:t>
      </w:r>
    </w:p>
    <w:p w14:paraId="22DF53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3.本项目的特定资格要求：合同包1(消防设施维护保养)特定资格要求如下:</w:t>
      </w:r>
    </w:p>
    <w:p w14:paraId="494F6E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(1)供应商需在社会消防技术服务信息系统(https://shhxf.119.gov.cn/templet/index_7.jsp)登记注册(根据“资格证明文件”中提供的要求和说明，提供符合条件的证明材料)。</w:t>
      </w:r>
    </w:p>
    <w:p w14:paraId="1B8A77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(2)供应商拟派项目负责人需具备一级注册消防工程师资格(根据“资格证明文件”中提供的要求和说明，提供符合条件的证明材料)。</w:t>
      </w:r>
    </w:p>
    <w:p w14:paraId="570F1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3D8C3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2026年04月21日至2026年04月27日，每天上午00:00:00至12:00:00，下午12:00:00至23:59:59（北京时间）</w:t>
      </w:r>
    </w:p>
    <w:p w14:paraId="0906EB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430B52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799F6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0A478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7A2DA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2026年05月06日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581A24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76D4C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6B815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2026年05月06日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4FD17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bookmarkStart w:id="0" w:name="_GoBack"/>
      <w:bookmarkEnd w:id="0"/>
    </w:p>
    <w:p w14:paraId="7C150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66C68F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1E53D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33F69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7E72E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0376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D15A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78C4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D2FE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1C89C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5AD2F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38DFB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50012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601191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47BAD9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（六）限定资格条件说明：</w:t>
      </w:r>
    </w:p>
    <w:p w14:paraId="1A70F5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（1）被“信用中国网站(https://www.creditchina.gov.cn/ )列入重大税收违法失信主体”、“中国执行信息公开网(http://zxgk.court.gov.cn/shixin/）列入失信被执行人”、“中国政府采购网(http://www.ccgp.gov.cn/)列入政府采购严重违法失信行为记录名单”中的供应商禁止参加政府采购活动。</w:t>
      </w:r>
    </w:p>
    <w:p w14:paraId="2237C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69A1FA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（七）本项目需要落实的政府采购政策：</w:t>
      </w:r>
    </w:p>
    <w:p w14:paraId="61344A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0301CE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52115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7896B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（4）支持创新等政府采购政策。</w:t>
      </w:r>
    </w:p>
    <w:p w14:paraId="34C36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0BAC9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208188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西安职业技术学院</w:t>
      </w:r>
    </w:p>
    <w:p w14:paraId="71EEE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西安市雁塔区鱼斗路251号</w:t>
      </w:r>
    </w:p>
    <w:p w14:paraId="6E3E68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邹建荣 029-84354292</w:t>
      </w:r>
    </w:p>
    <w:p w14:paraId="185CB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66F1B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7DD25C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4DC192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521E7F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465171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7F6F8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0767E0C5">
      <w:pPr>
        <w:keepNext w:val="0"/>
        <w:keepLines w:val="0"/>
        <w:pageBreakBefore w:val="0"/>
        <w:kinsoku/>
        <w:overflowPunct/>
        <w:topLinePunct w:val="0"/>
        <w:autoSpaceDE/>
        <w:autoSpaceDN/>
        <w:bidi w:val="0"/>
        <w:adjustRightInd/>
        <w:snapToGrid/>
        <w:spacing w:line="300" w:lineRule="auto"/>
        <w:textAlignment w:val="auto"/>
        <w:rPr>
          <w:rFonts w:hint="eastAsia" w:ascii="宋体" w:hAnsi="宋体" w:eastAsia="宋体" w:cs="宋体"/>
        </w:rPr>
      </w:pPr>
    </w:p>
    <w:sectPr>
      <w:pgSz w:w="11906" w:h="16838"/>
      <w:pgMar w:top="1276" w:right="1644" w:bottom="127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F61AC"/>
    <w:rsid w:val="1B7F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qFormat/>
    <w:uiPriority w:val="0"/>
    <w:rPr>
      <w:rFonts w:ascii="Calibri" w:hAnsi="Calibri" w:eastAsia="宋体" w:cs="Arial"/>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2026-04-20T07:15:00Z</dcterms:created>
  <dc:creator>杜航</dc:creator>
  <cp:lastModifiedBy>杜航</cp:lastModifiedBy>
  <dcterms:modified xsi:type="dcterms:W3CDTF">2026-04-20T07:19:48Z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8328CD9B381749D9B18A8F8111EA21BE_11</vt:lpwstr>
  </property>
  <property fmtid="{D5CDD505-2E9C-101B-9397-08002B2CF9AE}" pid="4" name="KSOTemplateDocerSaveRecord">
    <vt:lpwstr>eyJoZGlkIjoiNGVjNGI1ZWQxMDUyODY5ZDAxOTAyNjljNjE1NWUwNGQiLCJ1c2VySWQiOiIzMDgwODY2MDYifQ==</vt:lpwstr>
  </property>
</Properties>
</file>