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F69CA">
      <w:pPr>
        <w:pStyle w:val="4"/>
        <w:jc w:val="center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6"/>
        </w:rPr>
        <w:t>磋商项目技术、服务、商务及其他要求</w:t>
      </w:r>
    </w:p>
    <w:p w14:paraId="5D3E1441">
      <w:pPr>
        <w:pStyle w:val="4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7D1E24D7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3.1采购项目概况</w:t>
      </w:r>
    </w:p>
    <w:p w14:paraId="001E0A3E">
      <w:pPr>
        <w:pStyle w:val="4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在安康市汉阴县推广密度调整、土壤改良、整形修剪和适时采收等油茶低产林改造关键技术，建立油茶低产林改造标准化示范园680亩。</w:t>
      </w:r>
    </w:p>
    <w:p w14:paraId="79A5168C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3.2服务内容及服务要求</w:t>
      </w:r>
    </w:p>
    <w:p w14:paraId="2D1DC9D2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3.2.1服务内容</w:t>
      </w:r>
    </w:p>
    <w:p w14:paraId="2D297C83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32932108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采购包预算金额（元）: 780,000.00</w:t>
      </w:r>
    </w:p>
    <w:p w14:paraId="308CBB12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采购包最高限价（元）: 780,000.00</w:t>
      </w:r>
    </w:p>
    <w:p w14:paraId="4392A678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供应商报价不允许超过标的金额</w:t>
      </w:r>
    </w:p>
    <w:p w14:paraId="4FF6277B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20"/>
        <w:gridCol w:w="1216"/>
        <w:gridCol w:w="809"/>
        <w:gridCol w:w="820"/>
        <w:gridCol w:w="809"/>
        <w:gridCol w:w="810"/>
        <w:gridCol w:w="810"/>
        <w:gridCol w:w="810"/>
      </w:tblGrid>
      <w:tr w14:paraId="0EA28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8BC5C9F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831" w:type="dxa"/>
          </w:tcPr>
          <w:p w14:paraId="750DFEA2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标的名称</w:t>
            </w:r>
          </w:p>
        </w:tc>
        <w:tc>
          <w:tcPr>
            <w:tcW w:w="831" w:type="dxa"/>
          </w:tcPr>
          <w:p w14:paraId="6FEAF10E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31" w:type="dxa"/>
          </w:tcPr>
          <w:p w14:paraId="14175BA4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标的金额 （元）</w:t>
            </w:r>
          </w:p>
        </w:tc>
        <w:tc>
          <w:tcPr>
            <w:tcW w:w="831" w:type="dxa"/>
          </w:tcPr>
          <w:p w14:paraId="13D91A71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计量单位</w:t>
            </w:r>
          </w:p>
        </w:tc>
        <w:tc>
          <w:tcPr>
            <w:tcW w:w="831" w:type="dxa"/>
          </w:tcPr>
          <w:p w14:paraId="2211B725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所属行业</w:t>
            </w:r>
          </w:p>
        </w:tc>
        <w:tc>
          <w:tcPr>
            <w:tcW w:w="831" w:type="dxa"/>
          </w:tcPr>
          <w:p w14:paraId="3A99834C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是否核心产品</w:t>
            </w:r>
          </w:p>
        </w:tc>
        <w:tc>
          <w:tcPr>
            <w:tcW w:w="831" w:type="dxa"/>
          </w:tcPr>
          <w:p w14:paraId="419D2DAA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是否允许进口产品</w:t>
            </w:r>
          </w:p>
        </w:tc>
        <w:tc>
          <w:tcPr>
            <w:tcW w:w="831" w:type="dxa"/>
          </w:tcPr>
          <w:p w14:paraId="35E7E9C6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是否属于节能产品</w:t>
            </w:r>
          </w:p>
        </w:tc>
        <w:tc>
          <w:tcPr>
            <w:tcW w:w="831" w:type="dxa"/>
          </w:tcPr>
          <w:p w14:paraId="4951500B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是否属于环境标志产品</w:t>
            </w:r>
          </w:p>
        </w:tc>
      </w:tr>
      <w:tr w14:paraId="56A3D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F39ABE9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31" w:type="dxa"/>
          </w:tcPr>
          <w:p w14:paraId="4C401BF4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陕南油茶低产林改造标准化示范项目-油茶低产林改造标准化示范园管护</w:t>
            </w:r>
          </w:p>
        </w:tc>
        <w:tc>
          <w:tcPr>
            <w:tcW w:w="831" w:type="dxa"/>
          </w:tcPr>
          <w:p w14:paraId="5A50C015">
            <w:pPr>
              <w:pStyle w:val="4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1.00</w:t>
            </w:r>
          </w:p>
        </w:tc>
        <w:tc>
          <w:tcPr>
            <w:tcW w:w="831" w:type="dxa"/>
          </w:tcPr>
          <w:p w14:paraId="435B0BFF">
            <w:pPr>
              <w:pStyle w:val="4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780,000.00</w:t>
            </w:r>
          </w:p>
        </w:tc>
        <w:tc>
          <w:tcPr>
            <w:tcW w:w="831" w:type="dxa"/>
          </w:tcPr>
          <w:p w14:paraId="604B2411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831" w:type="dxa"/>
          </w:tcPr>
          <w:p w14:paraId="2CC873A9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农、林、牧、渔业</w:t>
            </w:r>
          </w:p>
        </w:tc>
        <w:tc>
          <w:tcPr>
            <w:tcW w:w="831" w:type="dxa"/>
          </w:tcPr>
          <w:p w14:paraId="1AB0286B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31" w:type="dxa"/>
          </w:tcPr>
          <w:p w14:paraId="56ECE01D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31" w:type="dxa"/>
          </w:tcPr>
          <w:p w14:paraId="437503D5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  <w:tc>
          <w:tcPr>
            <w:tcW w:w="831" w:type="dxa"/>
          </w:tcPr>
          <w:p w14:paraId="399DFBF7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否</w:t>
            </w:r>
          </w:p>
        </w:tc>
      </w:tr>
    </w:tbl>
    <w:p w14:paraId="1AD22E4B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3.2.2服务要求</w:t>
      </w:r>
    </w:p>
    <w:p w14:paraId="63C03441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55A7F87F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标的名称：陕南油茶低产林改造标准化示范项目-油茶低产林改造标准化示范园管护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1DE1A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A7DFE1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序号</w:t>
            </w:r>
          </w:p>
        </w:tc>
        <w:tc>
          <w:tcPr>
            <w:tcW w:w="2769" w:type="dxa"/>
          </w:tcPr>
          <w:p w14:paraId="39035304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参数性质</w:t>
            </w:r>
          </w:p>
        </w:tc>
        <w:tc>
          <w:tcPr>
            <w:tcW w:w="2769" w:type="dxa"/>
          </w:tcPr>
          <w:p w14:paraId="74E93AF8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技术参数与性能指标</w:t>
            </w:r>
          </w:p>
        </w:tc>
      </w:tr>
      <w:tr w14:paraId="2B864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CEFAC31"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769" w:type="dxa"/>
          </w:tcPr>
          <w:p w14:paraId="32D71B8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69" w:type="dxa"/>
          </w:tcPr>
          <w:p w14:paraId="6ECA9BC6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1.密度调整</w:t>
            </w:r>
          </w:p>
          <w:p w14:paraId="5E8C354C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按照“间密补稀、留优去劣”原则，根据立地条件，采用（2.5～4）m×3m株行距配置，将每亩保留株数调整为53株～74株，保持郁闭度0.7～0.8。避免出现“一穴多株”或“根蘖萌条”的情况。</w:t>
            </w:r>
          </w:p>
          <w:p w14:paraId="216A4996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2.土壤改良</w:t>
            </w:r>
          </w:p>
          <w:p w14:paraId="71F2CEAF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隔年对土壤进行深翻改土，在3～4月或11月结合施肥进行。在树冠投影外侧深翻约30cm。深翻过程中注意保护植株根系，避免伤根伤树。</w:t>
            </w:r>
          </w:p>
          <w:p w14:paraId="20DC3C2E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3.整形修剪</w:t>
            </w:r>
          </w:p>
          <w:p w14:paraId="25E28C70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（1）修剪时期。采果后和春季萌动前进行，即12月至次年2月。</w:t>
            </w:r>
          </w:p>
          <w:p w14:paraId="372E7961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（2）修剪要求。根据树势进行合理修剪，生长势弱的重剪，生长势旺的轻剪。剪下的病虫枝就地烧毁或挖坑深埋，并做好除萌抹芽和花蕾摘除等工作。</w:t>
            </w:r>
          </w:p>
          <w:p w14:paraId="29A296BB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（3）培养丰产树形。对主枝不明显、无中心干的油茶树，培养成自然开心形树形或自然圆头形；对有明显主干的油茶树，培养成主干疏层形。</w:t>
            </w:r>
          </w:p>
          <w:p w14:paraId="62A069D6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4.水分管理</w:t>
            </w:r>
          </w:p>
          <w:p w14:paraId="6717EE1E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在开花结果和果实膨大、油脂转化时期，视士壤墒情合理灌水，雨季及时排水。</w:t>
            </w:r>
          </w:p>
          <w:p w14:paraId="6C6727AD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5.适时采收</w:t>
            </w:r>
          </w:p>
          <w:p w14:paraId="0347D8E6">
            <w:pPr>
              <w:pStyle w:val="4"/>
              <w:ind w:firstLine="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油茶果实成熟后适时采摘，采后及时晾晒、储藏。</w:t>
            </w:r>
          </w:p>
        </w:tc>
      </w:tr>
    </w:tbl>
    <w:p w14:paraId="4D67257A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3.2.3人员配置要求</w:t>
      </w:r>
    </w:p>
    <w:p w14:paraId="7B83AA78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4223BF4D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根据项目服务要求，供应商自行配置人员。</w:t>
      </w:r>
    </w:p>
    <w:p w14:paraId="00168139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3.2.4设施设备要求</w:t>
      </w:r>
    </w:p>
    <w:p w14:paraId="6952E8A3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438F73C2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根据本项目实施情况，供应商自行提供。</w:t>
      </w:r>
    </w:p>
    <w:p w14:paraId="582C2871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3.2.5其他要求</w:t>
      </w:r>
    </w:p>
    <w:p w14:paraId="5D4334F6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613F99B3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无。</w:t>
      </w:r>
    </w:p>
    <w:p w14:paraId="7100FF19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3.3商务要求</w:t>
      </w:r>
    </w:p>
    <w:p w14:paraId="548A233B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3.3.1服务期限</w:t>
      </w:r>
    </w:p>
    <w:p w14:paraId="23846AD1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1C45BCD3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2026年5月-2026年12月，后续管护2年。</w:t>
      </w:r>
    </w:p>
    <w:p w14:paraId="5640E424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3.3.2服务地点</w:t>
      </w:r>
    </w:p>
    <w:p w14:paraId="06363328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5A560847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安康市汉阴县。</w:t>
      </w:r>
    </w:p>
    <w:p w14:paraId="409D4A2E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3.3.3考核（验收）标准和方法</w:t>
      </w:r>
    </w:p>
    <w:p w14:paraId="5013100A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370464DE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按照陕南油茶低产林改造标准化示范项目-油茶低产林改造标准化示范园管护整体服务标准要求，达到合格标准。</w:t>
      </w:r>
    </w:p>
    <w:p w14:paraId="25FAE62A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3.3.4支付方式</w:t>
      </w:r>
    </w:p>
    <w:p w14:paraId="4D65B63D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45D47693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分期付款</w:t>
      </w:r>
    </w:p>
    <w:p w14:paraId="0D0962D7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3.3.5支付约定</w:t>
      </w:r>
    </w:p>
    <w:p w14:paraId="2724050A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 付款条件说明： 合同签订后 ，达到付款条件起 30 日内，支付合同总金额的 70.00%。</w:t>
      </w:r>
    </w:p>
    <w:p w14:paraId="4570333B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 付款条件说明： 当年任务检查合格后 ，达到付款条件起 30 日内，支付合同总金额的 30.00%。</w:t>
      </w:r>
    </w:p>
    <w:p w14:paraId="05ED99CA">
      <w:pPr>
        <w:pStyle w:val="4"/>
        <w:outlineLvl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4"/>
        </w:rPr>
        <w:t>3.3.6违约责任及解决争议的方法</w:t>
      </w:r>
    </w:p>
    <w:p w14:paraId="044483CA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采购包1：</w:t>
      </w:r>
    </w:p>
    <w:p w14:paraId="625A5AFC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向项目所在地人民法院提起诉讼</w:t>
      </w:r>
    </w:p>
    <w:p w14:paraId="13094E8B">
      <w:pPr>
        <w:pStyle w:val="4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3.4其他要求</w:t>
      </w:r>
    </w:p>
    <w:p w14:paraId="724E045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</w:t>
      </w:r>
      <w:bookmarkStart w:id="0" w:name="_GoBack"/>
      <w:r>
        <w:rPr>
          <w:rFonts w:hint="eastAsia" w:ascii="宋体" w:hAnsi="宋体" w:eastAsia="宋体" w:cs="宋体"/>
        </w:rPr>
        <w:t>请中标（成交）人在领取中标（成交）通知书时将纸质版投标（响应）文件正本1册、副本2册打印胶装盖章后提交至采购代理机构处，以便采购人进行留存备案等工作，中标（成交）人应保证投标（响应）文件文件纸质版内容与平台上传电子版内容完全一致，否则将承担一切法律责任</w:t>
      </w:r>
      <w:bookmarkEnd w:id="0"/>
      <w:r>
        <w:rPr>
          <w:rFonts w:hint="eastAsia" w:ascii="宋体" w:hAnsi="宋体" w:eastAsia="宋体" w:cs="宋体"/>
        </w:rPr>
        <w:t>。2.中小微企业（农、林、牧、渔业）划型标准：营业收入20000万元以下的为中小微型企业。其中，营业收入500万元及以上的为中型企业，营业收入50万元及以上的为小型企业，营业收入50万元以下的为微型企业。3.由于系统原因，采购人系统登记的单位名称为：陕西省林业科技推广与国际项目管理中心，实际采购人单位名称为：陕西省林业科技推广与国际项目管理中心（陕西省林业工作站），供应商编制投标（响应）文件时按照任意一个填写均可，但后续签订采购合同时，将按照实际采购人单位名称签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37D6C"/>
    <w:rsid w:val="7E3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1503</Words>
  <Characters>1637</Characters>
  <Lines>0</Lines>
  <Paragraphs>0</Paragraphs>
  <TotalTime>0</TotalTime>
  <ScaleCrop>false</ScaleCrop>
  <LinksUpToDate>false</LinksUpToDate>
  <CharactersWithSpaces>1656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2026-04-22T03:57:00Z</dcterms:created>
  <dc:creator>Administrator</dc:creator>
  <cp:lastModifiedBy>别总失眠</cp:lastModifiedBy>
  <dcterms:modified xsi:type="dcterms:W3CDTF">2026-04-22T04:02:46Z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eyJoZGlkIjoiNjA1M2ZjNmEzMzk2NDRkZDBmNDU2MTljMjJjYTNmYjMiLCJ1c2VySWQiOiIyOTgzOTM3ODkifQ==</vt:lpwstr>
  </property>
  <property fmtid="{D5CDD505-2E9C-101B-9397-08002B2CF9AE}" pid="4" name="ICV">
    <vt:lpwstr>BE34E095BA264A64B0C9A08D93E7F006_12</vt:lpwstr>
  </property>
</Properties>
</file>