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8B368E">
      <w:pPr>
        <w:pStyle w:val="4"/>
        <w:spacing w:line="360" w:lineRule="auto"/>
        <w:ind w:firstLine="480"/>
        <w:jc w:val="center"/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highlight w:val="none"/>
          <w:lang w:eastAsia="zh-CN"/>
        </w:rPr>
        <w:t>采购需求</w:t>
      </w:r>
    </w:p>
    <w:p w14:paraId="6AF938E8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一、技术、服务标准和要求：</w:t>
      </w:r>
      <w:bookmarkStart w:id="0" w:name="_GoBack"/>
      <w:bookmarkEnd w:id="0"/>
    </w:p>
    <w:p w14:paraId="11DA3560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采购包1：</w:t>
      </w:r>
    </w:p>
    <w:p w14:paraId="61D97510">
      <w:pPr>
        <w:pStyle w:val="4"/>
        <w:spacing w:line="360" w:lineRule="auto"/>
        <w:rPr>
          <w:rFonts w:hint="eastAsia" w:ascii="仿宋" w:hAnsi="仿宋" w:eastAsia="仿宋" w:cs="仿宋"/>
          <w:highlight w:val="none"/>
          <w:lang w:eastAsia="zh-CN"/>
        </w:rPr>
      </w:pPr>
      <w:r>
        <w:rPr>
          <w:rFonts w:hint="eastAsia" w:ascii="仿宋" w:hAnsi="仿宋" w:eastAsia="仿宋" w:cs="仿宋"/>
          <w:highlight w:val="none"/>
        </w:rPr>
        <w:t>标的名称：</w:t>
      </w:r>
      <w:r>
        <w:rPr>
          <w:rFonts w:hint="eastAsia" w:ascii="仿宋" w:hAnsi="仿宋" w:eastAsia="仿宋" w:cs="仿宋"/>
          <w:highlight w:val="none"/>
          <w:lang w:eastAsia="zh-CN"/>
        </w:rPr>
        <w:t>消防喷淋系统工程</w:t>
      </w:r>
    </w:p>
    <w:tbl>
      <w:tblPr>
        <w:tblStyle w:val="2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7"/>
        <w:gridCol w:w="633"/>
        <w:gridCol w:w="7290"/>
      </w:tblGrid>
      <w:tr w14:paraId="05EBA5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54FF7001">
            <w:pPr>
              <w:pStyle w:val="4"/>
              <w:spacing w:line="360" w:lineRule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序号</w:t>
            </w:r>
          </w:p>
        </w:tc>
        <w:tc>
          <w:tcPr>
            <w:tcW w:w="633" w:type="dxa"/>
          </w:tcPr>
          <w:p w14:paraId="4657FA5F">
            <w:pPr>
              <w:pStyle w:val="4"/>
              <w:spacing w:line="360" w:lineRule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参数性质</w:t>
            </w:r>
          </w:p>
        </w:tc>
        <w:tc>
          <w:tcPr>
            <w:tcW w:w="7290" w:type="dxa"/>
          </w:tcPr>
          <w:p w14:paraId="4EB54469">
            <w:pPr>
              <w:pStyle w:val="4"/>
              <w:spacing w:line="360" w:lineRule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 xml:space="preserve"> 技术参数与性能指标</w:t>
            </w:r>
          </w:p>
        </w:tc>
      </w:tr>
      <w:tr w14:paraId="0AF6D1D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7" w:type="dxa"/>
          </w:tcPr>
          <w:p w14:paraId="6C87FFB1">
            <w:pPr>
              <w:pStyle w:val="4"/>
              <w:spacing w:line="360" w:lineRule="auto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highlight w:val="none"/>
              </w:rPr>
              <w:t>1</w:t>
            </w:r>
          </w:p>
        </w:tc>
        <w:tc>
          <w:tcPr>
            <w:tcW w:w="633" w:type="dxa"/>
          </w:tcPr>
          <w:p w14:paraId="1F44E64E">
            <w:pPr>
              <w:spacing w:line="360" w:lineRule="auto"/>
              <w:rPr>
                <w:rFonts w:hint="eastAsia" w:ascii="仿宋" w:hAnsi="仿宋" w:eastAsia="仿宋" w:cs="仿宋"/>
                <w:highlight w:val="none"/>
              </w:rPr>
            </w:pPr>
          </w:p>
        </w:tc>
        <w:tc>
          <w:tcPr>
            <w:tcW w:w="7290" w:type="dxa"/>
          </w:tcPr>
          <w:p w14:paraId="0EBD3585">
            <w:pPr>
              <w:pStyle w:val="4"/>
              <w:spacing w:line="360" w:lineRule="auto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b/>
                <w:sz w:val="21"/>
                <w:highlight w:val="none"/>
              </w:rPr>
              <w:t>一、概况及实施范围</w:t>
            </w:r>
          </w:p>
          <w:p w14:paraId="013586D0">
            <w:pPr>
              <w:pStyle w:val="4"/>
              <w:spacing w:line="360" w:lineRule="auto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</w:rPr>
              <w:t>1、实施地点：甲方指定地点</w:t>
            </w:r>
          </w:p>
          <w:p w14:paraId="077CA80C">
            <w:pPr>
              <w:pStyle w:val="4"/>
              <w:spacing w:line="360" w:lineRule="auto"/>
              <w:jc w:val="both"/>
              <w:rPr>
                <w:rFonts w:hint="eastAsia" w:ascii="仿宋" w:hAnsi="仿宋" w:eastAsia="仿宋" w:cs="仿宋"/>
                <w:highlight w:val="none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</w:rPr>
              <w:t>2、工期：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1"/>
                <w:highlight w:val="none"/>
              </w:rPr>
              <w:t>天</w:t>
            </w:r>
          </w:p>
          <w:p w14:paraId="1B5CEBEC">
            <w:pPr>
              <w:pStyle w:val="4"/>
              <w:spacing w:line="360" w:lineRule="auto"/>
              <w:jc w:val="both"/>
              <w:rPr>
                <w:rFonts w:hint="eastAsia" w:ascii="仿宋" w:hAnsi="仿宋" w:eastAsia="仿宋" w:cs="仿宋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highlight w:val="none"/>
              </w:rPr>
              <w:t>3、质保期：</w:t>
            </w:r>
            <w:r>
              <w:rPr>
                <w:rFonts w:hint="eastAsia" w:ascii="仿宋" w:hAnsi="仿宋" w:eastAsia="仿宋" w:cs="仿宋"/>
                <w:sz w:val="21"/>
                <w:highlight w:val="none"/>
                <w:lang w:eastAsia="zh-CN"/>
              </w:rPr>
              <w:t>两年</w:t>
            </w:r>
          </w:p>
          <w:p w14:paraId="0A4DBD3D">
            <w:pPr>
              <w:spacing w:line="360" w:lineRule="auto"/>
              <w:rPr>
                <w:rFonts w:hint="eastAsia" w:ascii="仿宋" w:hAnsi="仿宋" w:eastAsia="仿宋" w:cs="仿宋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sz w:val="21"/>
                <w:highlight w:val="none"/>
              </w:rPr>
              <w:t>二、工程量清</w:t>
            </w:r>
            <w:r>
              <w:rPr>
                <w:rFonts w:hint="eastAsia" w:ascii="仿宋" w:hAnsi="仿宋" w:eastAsia="仿宋" w:cs="仿宋"/>
                <w:b w:val="0"/>
                <w:bCs/>
                <w:sz w:val="21"/>
                <w:highlight w:val="none"/>
              </w:rPr>
              <w:t>单</w:t>
            </w:r>
            <w:r>
              <w:rPr>
                <w:rFonts w:hint="eastAsia" w:ascii="仿宋" w:hAnsi="仿宋" w:eastAsia="仿宋" w:cs="仿宋"/>
                <w:b w:val="0"/>
                <w:bCs/>
                <w:highlight w:val="none"/>
                <w:lang w:eastAsia="zh-CN"/>
              </w:rPr>
              <w:t>另附</w:t>
            </w:r>
          </w:p>
        </w:tc>
      </w:tr>
    </w:tbl>
    <w:p w14:paraId="7F6800B6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二、供应商针对本项目的施工，必须达到国家及行业现行技术规范标准，符合国家及行业验收合格标准：</w:t>
      </w:r>
    </w:p>
    <w:p w14:paraId="538A13E6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采购包1：</w:t>
      </w:r>
    </w:p>
    <w:p w14:paraId="7EBACC04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必须达到国家及行业现行技术规范标准，符合国家及行业验收合格标准</w:t>
      </w:r>
    </w:p>
    <w:p w14:paraId="6FE42B10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三、针对本项目的其他技术服务要求：</w:t>
      </w:r>
    </w:p>
    <w:p w14:paraId="18DFAE8F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必须达到国家及行业现行技术规范标准，符合国家及行业验收合格标准</w:t>
      </w:r>
    </w:p>
    <w:p w14:paraId="4180FA0D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四、工程量清单（详见附件）</w:t>
      </w:r>
    </w:p>
    <w:p w14:paraId="78068D9B">
      <w:pPr>
        <w:pStyle w:val="4"/>
        <w:spacing w:line="360" w:lineRule="auto"/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highlight w:val="none"/>
        </w:rPr>
        <w:t>（说明：工程量清单应当结合《政府采购需求管理办法》（财库〔2021〕22号）第六条第二款规定，明确相关性能、材料、结构、外观、安全、标准等。）</w:t>
      </w:r>
    </w:p>
    <w:p w14:paraId="083FC7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95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2026-04-23T07:54:04Z</dcterms:created>
  <dc:creator>Administrator</dc:creator>
  <cp:lastModifiedBy>陕西笃信招标有限公司</cp:lastModifiedBy>
  <dcterms:modified xsi:type="dcterms:W3CDTF">2026-04-23T07:55:19Z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eyJoZGlkIjoiMTIzYjBkMDE0MDUwZWU1MDYzY2M0YTJiMmIyMWQyNDYiLCJ1c2VySWQiOiI5MTQ3Njg1NjkifQ==</vt:lpwstr>
  </property>
  <property fmtid="{D5CDD505-2E9C-101B-9397-08002B2CF9AE}" pid="4" name="ICV">
    <vt:lpwstr>1B284EDAB7CB400E872C998E05A5953B_12</vt:lpwstr>
  </property>
</Properties>
</file>