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2E91B">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06C4B163">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325D901D">
      <w:pPr>
        <w:pageBreakBefore w:val="0"/>
        <w:overflowPunct/>
        <w:topLinePunct w:val="0"/>
        <w:bidi w:val="0"/>
        <w:snapToGrid w:val="0"/>
        <w:spacing w:line="360" w:lineRule="auto"/>
        <w:jc w:val="center"/>
        <w:rPr>
          <w:rFonts w:hint="eastAsia" w:ascii="方正小标宋_GBK" w:hAnsi="仿宋" w:eastAsia="方正小标宋_GBK"/>
          <w:sz w:val="48"/>
          <w:szCs w:val="48"/>
          <w:highlight w:val="none"/>
          <w:lang w:eastAsia="zh-CN"/>
        </w:rPr>
      </w:pPr>
      <w:r>
        <w:rPr>
          <w:rFonts w:hint="eastAsia" w:ascii="方正小标宋_GBK" w:hAnsi="仿宋" w:eastAsia="方正小标宋_GBK"/>
          <w:sz w:val="48"/>
          <w:szCs w:val="48"/>
          <w:highlight w:val="none"/>
          <w:lang w:eastAsia="zh-CN"/>
        </w:rPr>
        <w:t>陕西中鉴项目管理有限公司</w:t>
      </w:r>
    </w:p>
    <w:p w14:paraId="0DC196BF">
      <w:pPr>
        <w:pageBreakBefore w:val="0"/>
        <w:overflowPunct/>
        <w:topLinePunct w:val="0"/>
        <w:bidi w:val="0"/>
        <w:snapToGrid w:val="0"/>
        <w:spacing w:line="360" w:lineRule="auto"/>
        <w:jc w:val="center"/>
        <w:rPr>
          <w:rFonts w:ascii="方正小标宋_GBK" w:hAnsi="仿宋" w:eastAsia="方正小标宋_GBK"/>
          <w:sz w:val="52"/>
          <w:szCs w:val="52"/>
          <w:highlight w:val="none"/>
        </w:rPr>
      </w:pPr>
      <w:r>
        <w:rPr>
          <w:rFonts w:hint="eastAsia" w:ascii="方正小标宋_GBK" w:hAnsi="仿宋" w:eastAsia="方正小标宋_GBK"/>
          <w:sz w:val="52"/>
          <w:szCs w:val="52"/>
          <w:highlight w:val="none"/>
        </w:rPr>
        <w:t>招标文件</w:t>
      </w:r>
    </w:p>
    <w:p w14:paraId="3E2A61B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9D96210">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7D9FA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黑体" w:hAnsi="黑体" w:eastAsia="黑体"/>
          <w:sz w:val="36"/>
          <w:szCs w:val="36"/>
          <w:highlight w:val="none"/>
          <w:lang w:val="en-US" w:eastAsia="zh-CN"/>
        </w:rPr>
      </w:pPr>
      <w:r>
        <w:rPr>
          <w:rFonts w:ascii="黑体" w:hAnsi="黑体" w:eastAsia="黑体"/>
          <w:sz w:val="36"/>
          <w:szCs w:val="36"/>
          <w:highlight w:val="none"/>
        </w:rPr>
        <w:t>项目名称：</w:t>
      </w:r>
      <w:r>
        <w:rPr>
          <w:rFonts w:hint="eastAsia" w:ascii="黑体" w:hAnsi="黑体" w:eastAsia="黑体"/>
          <w:sz w:val="36"/>
          <w:szCs w:val="36"/>
          <w:highlight w:val="none"/>
          <w:lang w:val="en-US" w:eastAsia="zh-CN"/>
        </w:rPr>
        <w:t>鄠邑区耕地占补平衡补充耕地项目技术服务采购</w:t>
      </w:r>
    </w:p>
    <w:p w14:paraId="03191EF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黑体" w:hAnsi="黑体" w:eastAsia="黑体"/>
          <w:sz w:val="36"/>
          <w:szCs w:val="36"/>
          <w:highlight w:val="none"/>
          <w:lang w:val="en-US" w:eastAsia="zh-CN"/>
        </w:rPr>
      </w:pPr>
      <w:r>
        <w:rPr>
          <w:rFonts w:hint="eastAsia" w:ascii="黑体" w:hAnsi="黑体" w:eastAsia="黑体"/>
          <w:sz w:val="36"/>
          <w:szCs w:val="36"/>
          <w:highlight w:val="none"/>
          <w:lang w:val="en-US" w:eastAsia="zh-CN"/>
        </w:rPr>
        <w:t>包段名称：工程复核</w:t>
      </w:r>
    </w:p>
    <w:p w14:paraId="57D210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黑体" w:hAnsi="黑体" w:eastAsia="黑体"/>
          <w:sz w:val="32"/>
          <w:szCs w:val="32"/>
          <w:highlight w:val="none"/>
          <w:lang w:val="en-US" w:eastAsia="zh-CN"/>
        </w:rPr>
      </w:pPr>
      <w:r>
        <w:rPr>
          <w:rFonts w:ascii="黑体" w:hAnsi="黑体" w:eastAsia="黑体"/>
          <w:sz w:val="40"/>
          <w:szCs w:val="40"/>
          <w:highlight w:val="none"/>
        </w:rPr>
        <w:t>项目</w:t>
      </w:r>
      <w:r>
        <w:rPr>
          <w:rFonts w:hint="eastAsia" w:ascii="黑体" w:hAnsi="黑体" w:eastAsia="黑体"/>
          <w:sz w:val="40"/>
          <w:szCs w:val="40"/>
          <w:highlight w:val="none"/>
          <w:lang w:val="en-US" w:eastAsia="zh-CN"/>
        </w:rPr>
        <w:t>包号</w:t>
      </w:r>
      <w:r>
        <w:rPr>
          <w:rFonts w:ascii="黑体" w:hAnsi="黑体" w:eastAsia="黑体"/>
          <w:sz w:val="40"/>
          <w:szCs w:val="40"/>
          <w:highlight w:val="none"/>
        </w:rPr>
        <w:t>：</w:t>
      </w:r>
      <w:r>
        <w:rPr>
          <w:rFonts w:hint="eastAsia" w:ascii="黑体" w:hAnsi="黑体" w:eastAsia="黑体"/>
          <w:sz w:val="40"/>
          <w:szCs w:val="40"/>
          <w:highlight w:val="none"/>
          <w:lang w:eastAsia="zh-CN"/>
        </w:rPr>
        <w:t>ZJXG202</w:t>
      </w:r>
      <w:r>
        <w:rPr>
          <w:rFonts w:hint="eastAsia" w:ascii="黑体" w:hAnsi="黑体" w:eastAsia="黑体"/>
          <w:sz w:val="40"/>
          <w:szCs w:val="40"/>
          <w:highlight w:val="none"/>
          <w:lang w:val="en-US" w:eastAsia="zh-CN"/>
        </w:rPr>
        <w:t>6019-2</w:t>
      </w:r>
    </w:p>
    <w:p w14:paraId="697DAF25">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0888E5B6">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43535D0">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1A0C936">
      <w:pPr>
        <w:pStyle w:val="14"/>
        <w:pageBreakBefore w:val="0"/>
        <w:overflowPunct/>
        <w:topLinePunct w:val="0"/>
        <w:bidi w:val="0"/>
        <w:snapToGrid w:val="0"/>
        <w:spacing w:line="360" w:lineRule="auto"/>
        <w:ind w:left="0" w:leftChars="0" w:firstLine="0" w:firstLineChars="0"/>
        <w:rPr>
          <w:rFonts w:ascii="黑体" w:hAnsi="黑体" w:eastAsia="黑体"/>
          <w:sz w:val="32"/>
          <w:szCs w:val="32"/>
          <w:highlight w:val="none"/>
        </w:rPr>
      </w:pPr>
    </w:p>
    <w:p w14:paraId="1B13C5BF">
      <w:pPr>
        <w:pageBreakBefore w:val="0"/>
        <w:overflowPunct/>
        <w:topLinePunct w:val="0"/>
        <w:bidi w:val="0"/>
        <w:snapToGrid w:val="0"/>
        <w:spacing w:line="360" w:lineRule="auto"/>
        <w:jc w:val="center"/>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陕西中鉴项目管理有限公司</w:t>
      </w:r>
    </w:p>
    <w:p w14:paraId="14F4C638">
      <w:pPr>
        <w:pageBreakBefore w:val="0"/>
        <w:overflowPunct/>
        <w:topLinePunct w:val="0"/>
        <w:bidi w:val="0"/>
        <w:snapToGrid w:val="0"/>
        <w:spacing w:line="360" w:lineRule="auto"/>
        <w:jc w:val="center"/>
        <w:rPr>
          <w:rFonts w:ascii="黑体" w:hAnsi="黑体" w:eastAsia="黑体"/>
          <w:sz w:val="32"/>
          <w:szCs w:val="32"/>
          <w:highlight w:val="none"/>
        </w:rPr>
      </w:pPr>
      <w:r>
        <w:rPr>
          <w:rFonts w:hint="eastAsia" w:ascii="黑体" w:hAnsi="黑体" w:eastAsia="黑体"/>
          <w:sz w:val="32"/>
          <w:szCs w:val="32"/>
          <w:highlight w:val="none"/>
          <w:lang w:val="en-US" w:eastAsia="zh-CN"/>
        </w:rPr>
        <w:t>二〇二六年三月</w:t>
      </w:r>
    </w:p>
    <w:p w14:paraId="142237D9">
      <w:pPr>
        <w:rPr>
          <w:rFonts w:hint="eastAsia"/>
          <w:sz w:val="36"/>
          <w:szCs w:val="36"/>
          <w:highlight w:val="none"/>
        </w:rPr>
      </w:pPr>
      <w:bookmarkStart w:id="0" w:name="_Toc100219612"/>
      <w:r>
        <w:rPr>
          <w:rFonts w:hint="eastAsia"/>
          <w:sz w:val="36"/>
          <w:szCs w:val="36"/>
          <w:highlight w:val="none"/>
        </w:rPr>
        <w:br w:type="page"/>
      </w:r>
    </w:p>
    <w:p w14:paraId="52D72703">
      <w:pPr>
        <w:pStyle w:val="2"/>
        <w:pageBreakBefore w:val="0"/>
        <w:overflowPunct/>
        <w:topLinePunct w:val="0"/>
        <w:bidi w:val="0"/>
        <w:snapToGrid w:val="0"/>
        <w:spacing w:line="360" w:lineRule="auto"/>
        <w:rPr>
          <w:sz w:val="36"/>
          <w:szCs w:val="36"/>
          <w:highlight w:val="none"/>
        </w:rPr>
      </w:pPr>
      <w:r>
        <w:rPr>
          <w:rFonts w:hint="eastAsia"/>
          <w:sz w:val="36"/>
          <w:szCs w:val="36"/>
          <w:highlight w:val="none"/>
        </w:rPr>
        <w:t xml:space="preserve">第一章 </w:t>
      </w:r>
      <w:r>
        <w:rPr>
          <w:sz w:val="36"/>
          <w:szCs w:val="36"/>
          <w:highlight w:val="none"/>
        </w:rPr>
        <w:t xml:space="preserve"> </w:t>
      </w:r>
      <w:bookmarkEnd w:id="0"/>
      <w:r>
        <w:rPr>
          <w:rFonts w:hint="eastAsia"/>
          <w:sz w:val="36"/>
          <w:szCs w:val="36"/>
          <w:highlight w:val="none"/>
        </w:rPr>
        <w:t>招标公告</w:t>
      </w:r>
    </w:p>
    <w:p w14:paraId="69AB7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adjustRightInd/>
        <w:snapToGrid w:val="0"/>
        <w:spacing w:line="360" w:lineRule="auto"/>
        <w:ind w:left="0" w:firstLine="0"/>
        <w:jc w:val="both"/>
        <w:textAlignment w:val="auto"/>
        <w:rPr>
          <w:rFonts w:hint="eastAsia" w:ascii="仿宋" w:hAnsi="仿宋" w:eastAsia="仿宋" w:cs="仿宋"/>
          <w:b w:val="0"/>
          <w:bCs w:val="0"/>
          <w:color w:val="auto"/>
          <w:sz w:val="24"/>
          <w:szCs w:val="24"/>
          <w:highlight w:val="none"/>
        </w:rPr>
      </w:pPr>
      <w:bookmarkStart w:id="1" w:name="_Toc534656414"/>
      <w:bookmarkStart w:id="2" w:name="_Toc498349068"/>
      <w:bookmarkStart w:id="3" w:name="_Toc100219613"/>
      <w:bookmarkStart w:id="4" w:name="_Toc533363262"/>
      <w:bookmarkStart w:id="5" w:name="_Toc445407251"/>
      <w:bookmarkStart w:id="6" w:name="_Toc97563329"/>
      <w:bookmarkStart w:id="7" w:name="_Toc534656409"/>
      <w:bookmarkStart w:id="8" w:name="_Toc533363235"/>
      <w:r>
        <w:rPr>
          <w:rStyle w:val="19"/>
          <w:rFonts w:hint="eastAsia" w:ascii="仿宋" w:hAnsi="仿宋" w:eastAsia="仿宋" w:cs="仿宋"/>
          <w:b/>
          <w:bCs/>
          <w:i w:val="0"/>
          <w:iCs w:val="0"/>
          <w:caps w:val="0"/>
          <w:color w:val="auto"/>
          <w:spacing w:val="0"/>
          <w:sz w:val="24"/>
          <w:szCs w:val="24"/>
          <w:highlight w:val="none"/>
          <w:shd w:val="clear" w:fill="FFFFFF"/>
        </w:rPr>
        <w:t>项目概况</w:t>
      </w:r>
    </w:p>
    <w:p w14:paraId="57C4EC2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val="en-US" w:eastAsia="zh-CN"/>
        </w:rPr>
        <w:t>鄠邑区耕地占补平衡补充耕地项目技术服务采购招标项目</w:t>
      </w:r>
      <w:r>
        <w:rPr>
          <w:rFonts w:hint="eastAsia" w:ascii="仿宋" w:hAnsi="仿宋" w:eastAsia="仿宋" w:cs="仿宋"/>
          <w:i w:val="0"/>
          <w:iCs w:val="0"/>
          <w:caps w:val="0"/>
          <w:color w:val="auto"/>
          <w:spacing w:val="0"/>
          <w:sz w:val="24"/>
          <w:szCs w:val="24"/>
          <w:highlight w:val="none"/>
          <w:shd w:val="clear" w:fill="FFFFFF"/>
        </w:rPr>
        <w:t>的潜在投标人应在全国公共资源交易平台(陕西省·西安市)（以下简称西安市公共资源交易平台，官网地址：http：//sxggzyjy.xa.gov.cn/）获取招标文件，并于2026年04月16日09时30分</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北京时间）前递交投标文件。</w:t>
      </w:r>
    </w:p>
    <w:p w14:paraId="4F8535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一、项目基本情况</w:t>
      </w:r>
    </w:p>
    <w:p w14:paraId="77E4E7F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项目编号：</w:t>
      </w:r>
      <w:r>
        <w:rPr>
          <w:rFonts w:hint="eastAsia" w:cs="仿宋"/>
          <w:color w:val="auto"/>
          <w:sz w:val="24"/>
          <w:szCs w:val="24"/>
          <w:highlight w:val="none"/>
          <w:lang w:eastAsia="zh-CN"/>
        </w:rPr>
        <w:t>ZJXG2026019</w:t>
      </w:r>
    </w:p>
    <w:p w14:paraId="4E1A808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cs="仿宋"/>
          <w:color w:val="auto"/>
          <w:sz w:val="24"/>
          <w:szCs w:val="24"/>
          <w:highlight w:val="none"/>
          <w:lang w:eastAsia="zh-CN"/>
        </w:rPr>
        <w:t>鄠邑区耕地占补平衡补充耕地项目技术服务采购</w:t>
      </w:r>
    </w:p>
    <w:p w14:paraId="3BB03A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采购方式：公开招标</w:t>
      </w:r>
    </w:p>
    <w:p w14:paraId="2122F34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预算金额：</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12</w:t>
      </w:r>
      <w:r>
        <w:rPr>
          <w:rFonts w:hint="eastAsia" w:ascii="仿宋" w:hAnsi="仿宋" w:eastAsia="仿宋" w:cs="仿宋"/>
          <w:color w:val="auto"/>
          <w:sz w:val="24"/>
          <w:szCs w:val="24"/>
          <w:highlight w:val="none"/>
        </w:rPr>
        <w:t>0,000.00元</w:t>
      </w:r>
    </w:p>
    <w:p w14:paraId="4E60318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采购需求：</w:t>
      </w:r>
    </w:p>
    <w:p w14:paraId="4B14CAB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cs="仿宋"/>
          <w:color w:val="auto"/>
          <w:sz w:val="24"/>
          <w:szCs w:val="24"/>
          <w:highlight w:val="none"/>
          <w:lang w:val="en-US" w:eastAsia="zh-CN"/>
        </w:rPr>
        <w:t>监理服务</w:t>
      </w:r>
      <w:r>
        <w:rPr>
          <w:rFonts w:hint="eastAsia" w:ascii="仿宋" w:hAnsi="仿宋" w:eastAsia="仿宋" w:cs="仿宋"/>
          <w:color w:val="auto"/>
          <w:sz w:val="24"/>
          <w:szCs w:val="24"/>
          <w:highlight w:val="none"/>
        </w:rPr>
        <w:t>)</w:t>
      </w:r>
    </w:p>
    <w:p w14:paraId="1206E4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p w14:paraId="295F5CA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0429E7A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7ECF8585">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9671B0">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3190A9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5F2C978E">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7283579">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64A8CED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51D0FD">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B4394A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11CBB19">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5A7989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F6BD17">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highlight w:val="none"/>
                <w:lang w:val="en-US" w:eastAsia="zh-CN"/>
              </w:rPr>
              <w:t>监理</w:t>
            </w:r>
            <w:r>
              <w:rPr>
                <w:rFonts w:hint="eastAsia"/>
                <w:highlight w:val="none"/>
                <w:lang w:eastAsia="zh-CN"/>
              </w:rPr>
              <w:t>服务</w:t>
            </w:r>
          </w:p>
        </w:tc>
        <w:tc>
          <w:tcPr>
            <w:tcW w:w="1063" w:type="dxa"/>
            <w:vAlign w:val="center"/>
          </w:tcPr>
          <w:p w14:paraId="02FA6109">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56911EDD">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66B427F">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c>
          <w:tcPr>
            <w:tcW w:w="1516" w:type="dxa"/>
            <w:vAlign w:val="center"/>
          </w:tcPr>
          <w:p w14:paraId="792FBA12">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r>
    </w:tbl>
    <w:p w14:paraId="6CDD8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6C5F569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747E63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合同履行期限：合同签订后180日完成全部工作任务</w:t>
      </w:r>
      <w:r>
        <w:rPr>
          <w:rFonts w:hint="eastAsia" w:cs="仿宋"/>
          <w:i w:val="0"/>
          <w:iCs w:val="0"/>
          <w:caps w:val="0"/>
          <w:color w:val="auto"/>
          <w:spacing w:val="0"/>
          <w:sz w:val="24"/>
          <w:szCs w:val="24"/>
          <w:highlight w:val="none"/>
          <w:shd w:val="clear" w:fill="FFFFFF"/>
          <w:lang w:eastAsia="zh-CN"/>
        </w:rPr>
        <w:t>。</w:t>
      </w:r>
    </w:p>
    <w:p w14:paraId="32274165">
      <w:pPr>
        <w:keepNext w:val="0"/>
        <w:keepLines w:val="0"/>
        <w:pageBreakBefore w:val="0"/>
        <w:widowControl/>
        <w:kinsoku/>
        <w:overflowPunct/>
        <w:topLinePunct w:val="0"/>
        <w:autoSpaceDE w:val="0"/>
        <w:autoSpaceDN w:val="0"/>
        <w:bidi w:val="0"/>
        <w:adjustRightInd w:val="0"/>
        <w:snapToGrid w:val="0"/>
        <w:spacing w:beforeAutospacing="0" w:afterAutospacing="0" w:line="345" w:lineRule="auto"/>
        <w:ind w:left="551" w:right="0" w:rightChars="0" w:hanging="28"/>
        <w:textAlignment w:val="baseline"/>
        <w:rPr>
          <w:rFonts w:ascii="仿宋" w:hAnsi="仿宋" w:eastAsia="仿宋" w:cs="仿宋"/>
          <w:sz w:val="24"/>
          <w:szCs w:val="24"/>
          <w:highlight w:val="none"/>
        </w:rPr>
      </w:pPr>
      <w:r>
        <w:rPr>
          <w:rFonts w:ascii="仿宋" w:hAnsi="仿宋" w:eastAsia="仿宋" w:cs="仿宋"/>
          <w:spacing w:val="10"/>
          <w:sz w:val="24"/>
          <w:szCs w:val="24"/>
          <w:highlight w:val="none"/>
        </w:rPr>
        <w:t>合同包2(</w:t>
      </w:r>
      <w:r>
        <w:rPr>
          <w:rFonts w:hint="eastAsia" w:ascii="仿宋" w:hAnsi="仿宋" w:eastAsia="仿宋" w:cs="仿宋"/>
          <w:spacing w:val="10"/>
          <w:sz w:val="24"/>
          <w:szCs w:val="24"/>
          <w:highlight w:val="none"/>
        </w:rPr>
        <w:t>工程复核</w:t>
      </w:r>
      <w:r>
        <w:rPr>
          <w:rFonts w:ascii="仿宋" w:hAnsi="仿宋" w:eastAsia="仿宋" w:cs="仿宋"/>
          <w:spacing w:val="10"/>
          <w:sz w:val="24"/>
          <w:szCs w:val="24"/>
          <w:highlight w:val="none"/>
        </w:rPr>
        <w:t>)</w:t>
      </w:r>
    </w:p>
    <w:p w14:paraId="23E74722">
      <w:pPr>
        <w:keepNext w:val="0"/>
        <w:keepLines w:val="0"/>
        <w:pageBreakBefore w:val="0"/>
        <w:widowControl/>
        <w:kinsoku/>
        <w:overflowPunct/>
        <w:topLinePunct w:val="0"/>
        <w:autoSpaceDE w:val="0"/>
        <w:autoSpaceDN w:val="0"/>
        <w:bidi w:val="0"/>
        <w:adjustRightInd w:val="0"/>
        <w:snapToGrid w:val="0"/>
        <w:spacing w:beforeAutospacing="0" w:line="345" w:lineRule="auto"/>
        <w:ind w:left="552" w:right="0" w:rightChars="0"/>
        <w:textAlignment w:val="baseline"/>
        <w:rPr>
          <w:rFonts w:ascii="仿宋" w:hAnsi="仿宋" w:eastAsia="仿宋" w:cs="仿宋"/>
          <w:spacing w:val="7"/>
          <w:sz w:val="24"/>
          <w:szCs w:val="24"/>
          <w:highlight w:val="none"/>
        </w:rPr>
      </w:pPr>
      <w:r>
        <w:rPr>
          <w:rFonts w:ascii="仿宋" w:hAnsi="仿宋" w:eastAsia="仿宋" w:cs="仿宋"/>
          <w:spacing w:val="8"/>
          <w:sz w:val="24"/>
          <w:szCs w:val="24"/>
          <w:highlight w:val="none"/>
        </w:rPr>
        <w:t>合同包预算金额：</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rPr>
        <w:t>00.00</w:t>
      </w:r>
      <w:r>
        <w:rPr>
          <w:rFonts w:ascii="仿宋" w:hAnsi="仿宋" w:eastAsia="仿宋" w:cs="仿宋"/>
          <w:spacing w:val="8"/>
          <w:sz w:val="24"/>
          <w:szCs w:val="24"/>
          <w:highlight w:val="none"/>
        </w:rPr>
        <w:t>元</w:t>
      </w:r>
    </w:p>
    <w:p w14:paraId="1AFF8DBE">
      <w:pPr>
        <w:keepNext w:val="0"/>
        <w:keepLines w:val="0"/>
        <w:pageBreakBefore w:val="0"/>
        <w:widowControl/>
        <w:kinsoku/>
        <w:overflowPunct/>
        <w:topLinePunct w:val="0"/>
        <w:autoSpaceDE w:val="0"/>
        <w:autoSpaceDN w:val="0"/>
        <w:bidi w:val="0"/>
        <w:adjustRightInd w:val="0"/>
        <w:snapToGrid w:val="0"/>
        <w:spacing w:before="39" w:line="345" w:lineRule="auto"/>
        <w:ind w:left="552" w:right="0" w:rightChars="0"/>
        <w:textAlignment w:val="baseline"/>
        <w:rPr>
          <w:rFonts w:ascii="仿宋" w:hAnsi="仿宋" w:eastAsia="仿宋" w:cs="仿宋"/>
          <w:spacing w:val="8"/>
          <w:sz w:val="24"/>
          <w:szCs w:val="24"/>
          <w:highlight w:val="none"/>
        </w:rPr>
      </w:pPr>
      <w:r>
        <w:rPr>
          <w:rFonts w:ascii="仿宋" w:hAnsi="仿宋" w:eastAsia="仿宋" w:cs="仿宋"/>
          <w:spacing w:val="8"/>
          <w:sz w:val="24"/>
          <w:szCs w:val="24"/>
          <w:highlight w:val="none"/>
        </w:rPr>
        <w:t>合同包最高限价</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lang w:eastAsia="zh-CN"/>
        </w:rPr>
        <w:t>00.00</w:t>
      </w:r>
      <w:r>
        <w:rPr>
          <w:rFonts w:ascii="仿宋" w:hAnsi="仿宋" w:eastAsia="仿宋" w:cs="仿宋"/>
          <w:spacing w:val="8"/>
          <w:sz w:val="24"/>
          <w:szCs w:val="24"/>
          <w:highlight w:val="none"/>
        </w:rPr>
        <w:t>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958"/>
        <w:gridCol w:w="1615"/>
        <w:gridCol w:w="1510"/>
        <w:gridCol w:w="1516"/>
      </w:tblGrid>
      <w:tr w14:paraId="4E28816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1" w:hRule="atLeast"/>
        </w:trPr>
        <w:tc>
          <w:tcPr>
            <w:tcW w:w="1019" w:type="dxa"/>
            <w:vAlign w:val="top"/>
          </w:tcPr>
          <w:p w14:paraId="536B2D95">
            <w:pPr>
              <w:pStyle w:val="33"/>
              <w:keepNext w:val="0"/>
              <w:keepLines w:val="0"/>
              <w:pageBreakBefore w:val="0"/>
              <w:widowControl/>
              <w:kinsoku/>
              <w:overflowPunct/>
              <w:topLinePunct w:val="0"/>
              <w:autoSpaceDE w:val="0"/>
              <w:autoSpaceDN w:val="0"/>
              <w:bidi w:val="0"/>
              <w:adjustRightInd w:val="0"/>
              <w:snapToGrid w:val="0"/>
              <w:spacing w:before="267" w:line="224" w:lineRule="auto"/>
              <w:ind w:left="200"/>
              <w:textAlignment w:val="baseline"/>
              <w:rPr>
                <w:highlight w:val="none"/>
              </w:rPr>
            </w:pPr>
            <w:r>
              <w:rPr>
                <w:spacing w:val="-19"/>
                <w:highlight w:val="none"/>
              </w:rPr>
              <w:t>品目号</w:t>
            </w:r>
          </w:p>
        </w:tc>
        <w:tc>
          <w:tcPr>
            <w:tcW w:w="1225" w:type="dxa"/>
            <w:vAlign w:val="top"/>
          </w:tcPr>
          <w:p w14:paraId="10917104">
            <w:pPr>
              <w:pStyle w:val="33"/>
              <w:keepNext w:val="0"/>
              <w:keepLines w:val="0"/>
              <w:pageBreakBefore w:val="0"/>
              <w:widowControl/>
              <w:kinsoku/>
              <w:overflowPunct/>
              <w:topLinePunct w:val="0"/>
              <w:autoSpaceDE w:val="0"/>
              <w:autoSpaceDN w:val="0"/>
              <w:bidi w:val="0"/>
              <w:adjustRightInd w:val="0"/>
              <w:snapToGrid w:val="0"/>
              <w:spacing w:before="267" w:line="221" w:lineRule="auto"/>
              <w:ind w:left="179"/>
              <w:textAlignment w:val="baseline"/>
              <w:rPr>
                <w:highlight w:val="none"/>
              </w:rPr>
            </w:pPr>
            <w:r>
              <w:rPr>
                <w:spacing w:val="-27"/>
                <w:highlight w:val="none"/>
              </w:rPr>
              <w:t>品</w:t>
            </w:r>
            <w:r>
              <w:rPr>
                <w:spacing w:val="-65"/>
                <w:highlight w:val="none"/>
              </w:rPr>
              <w:t xml:space="preserve"> </w:t>
            </w:r>
            <w:r>
              <w:rPr>
                <w:spacing w:val="-27"/>
                <w:highlight w:val="none"/>
              </w:rPr>
              <w:t>目名称</w:t>
            </w:r>
          </w:p>
        </w:tc>
        <w:tc>
          <w:tcPr>
            <w:tcW w:w="1396" w:type="dxa"/>
            <w:vAlign w:val="top"/>
          </w:tcPr>
          <w:p w14:paraId="2557066A">
            <w:pPr>
              <w:pStyle w:val="33"/>
              <w:keepNext w:val="0"/>
              <w:keepLines w:val="0"/>
              <w:pageBreakBefore w:val="0"/>
              <w:widowControl/>
              <w:kinsoku/>
              <w:overflowPunct/>
              <w:topLinePunct w:val="0"/>
              <w:autoSpaceDE w:val="0"/>
              <w:autoSpaceDN w:val="0"/>
              <w:bidi w:val="0"/>
              <w:adjustRightInd w:val="0"/>
              <w:snapToGrid w:val="0"/>
              <w:spacing w:before="268" w:line="222" w:lineRule="auto"/>
              <w:ind w:left="221"/>
              <w:textAlignment w:val="baseline"/>
              <w:rPr>
                <w:highlight w:val="none"/>
              </w:rPr>
            </w:pPr>
            <w:r>
              <w:rPr>
                <w:spacing w:val="-1"/>
                <w:highlight w:val="none"/>
              </w:rPr>
              <w:t>采购标的</w:t>
            </w:r>
          </w:p>
        </w:tc>
        <w:tc>
          <w:tcPr>
            <w:tcW w:w="958" w:type="dxa"/>
            <w:vAlign w:val="top"/>
          </w:tcPr>
          <w:p w14:paraId="0A002A65">
            <w:pPr>
              <w:pStyle w:val="33"/>
              <w:keepNext w:val="0"/>
              <w:keepLines w:val="0"/>
              <w:pageBreakBefore w:val="0"/>
              <w:widowControl/>
              <w:kinsoku/>
              <w:overflowPunct/>
              <w:topLinePunct w:val="0"/>
              <w:autoSpaceDE w:val="0"/>
              <w:autoSpaceDN w:val="0"/>
              <w:bidi w:val="0"/>
              <w:adjustRightInd w:val="0"/>
              <w:snapToGrid w:val="0"/>
              <w:spacing w:before="34" w:line="341" w:lineRule="auto"/>
              <w:ind w:left="69" w:right="70" w:firstLine="234"/>
              <w:textAlignment w:val="baseline"/>
              <w:rPr>
                <w:highlight w:val="none"/>
              </w:rPr>
            </w:pPr>
            <w:r>
              <w:rPr>
                <w:spacing w:val="-8"/>
                <w:highlight w:val="none"/>
              </w:rPr>
              <w:t>数量</w:t>
            </w:r>
            <w:r>
              <w:rPr>
                <w:highlight w:val="none"/>
              </w:rPr>
              <w:t xml:space="preserve">  </w:t>
            </w:r>
            <w:r>
              <w:rPr>
                <w:spacing w:val="-11"/>
                <w:highlight w:val="none"/>
              </w:rPr>
              <w:t>（单位）</w:t>
            </w:r>
          </w:p>
        </w:tc>
        <w:tc>
          <w:tcPr>
            <w:tcW w:w="1615" w:type="dxa"/>
            <w:vAlign w:val="top"/>
          </w:tcPr>
          <w:p w14:paraId="0E827C63">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spacing w:val="-2"/>
                <w:highlight w:val="none"/>
              </w:rPr>
            </w:pPr>
            <w:r>
              <w:rPr>
                <w:spacing w:val="-2"/>
                <w:highlight w:val="none"/>
              </w:rPr>
              <w:t>技术规格</w:t>
            </w:r>
          </w:p>
          <w:p w14:paraId="39E493F0">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highlight w:val="none"/>
              </w:rPr>
            </w:pPr>
            <w:r>
              <w:rPr>
                <w:highlight w:val="none"/>
              </w:rPr>
              <w:t>参数及要求</w:t>
            </w:r>
          </w:p>
        </w:tc>
        <w:tc>
          <w:tcPr>
            <w:tcW w:w="1510" w:type="dxa"/>
            <w:vAlign w:val="top"/>
          </w:tcPr>
          <w:p w14:paraId="2723254E">
            <w:pPr>
              <w:pStyle w:val="33"/>
              <w:keepNext w:val="0"/>
              <w:keepLines w:val="0"/>
              <w:pageBreakBefore w:val="0"/>
              <w:widowControl/>
              <w:kinsoku/>
              <w:overflowPunct/>
              <w:topLinePunct w:val="0"/>
              <w:autoSpaceDE w:val="0"/>
              <w:autoSpaceDN w:val="0"/>
              <w:bidi w:val="0"/>
              <w:adjustRightInd w:val="0"/>
              <w:snapToGrid w:val="0"/>
              <w:spacing w:before="34" w:line="341" w:lineRule="auto"/>
              <w:ind w:left="563" w:right="271" w:hanging="248"/>
              <w:textAlignment w:val="baseline"/>
              <w:rPr>
                <w:highlight w:val="none"/>
              </w:rPr>
            </w:pPr>
            <w:r>
              <w:rPr>
                <w:spacing w:val="-26"/>
                <w:highlight w:val="none"/>
              </w:rPr>
              <w:t>品目预算</w:t>
            </w:r>
            <w:r>
              <w:rPr>
                <w:highlight w:val="none"/>
              </w:rPr>
              <w:t xml:space="preserve"> </w:t>
            </w:r>
            <w:r>
              <w:rPr>
                <w:spacing w:val="-17"/>
                <w:highlight w:val="none"/>
              </w:rPr>
              <w:t>(元)</w:t>
            </w:r>
          </w:p>
        </w:tc>
        <w:tc>
          <w:tcPr>
            <w:tcW w:w="1516" w:type="dxa"/>
            <w:vAlign w:val="top"/>
          </w:tcPr>
          <w:p w14:paraId="5406AC3E">
            <w:pPr>
              <w:pStyle w:val="33"/>
              <w:keepNext w:val="0"/>
              <w:keepLines w:val="0"/>
              <w:pageBreakBefore w:val="0"/>
              <w:widowControl/>
              <w:kinsoku/>
              <w:overflowPunct/>
              <w:topLinePunct w:val="0"/>
              <w:autoSpaceDE w:val="0"/>
              <w:autoSpaceDN w:val="0"/>
              <w:bidi w:val="0"/>
              <w:adjustRightInd w:val="0"/>
              <w:snapToGrid w:val="0"/>
              <w:spacing w:before="35" w:line="222" w:lineRule="auto"/>
              <w:ind w:left="288"/>
              <w:textAlignment w:val="baseline"/>
              <w:rPr>
                <w:highlight w:val="none"/>
              </w:rPr>
            </w:pPr>
            <w:r>
              <w:rPr>
                <w:spacing w:val="-3"/>
                <w:highlight w:val="none"/>
              </w:rPr>
              <w:t>最高限价</w:t>
            </w:r>
          </w:p>
          <w:p w14:paraId="00A538B4">
            <w:pPr>
              <w:pStyle w:val="33"/>
              <w:keepNext w:val="0"/>
              <w:keepLines w:val="0"/>
              <w:pageBreakBefore w:val="0"/>
              <w:widowControl/>
              <w:kinsoku/>
              <w:overflowPunct/>
              <w:topLinePunct w:val="0"/>
              <w:autoSpaceDE w:val="0"/>
              <w:autoSpaceDN w:val="0"/>
              <w:bidi w:val="0"/>
              <w:adjustRightInd w:val="0"/>
              <w:snapToGrid w:val="0"/>
              <w:spacing w:before="178" w:line="224" w:lineRule="auto"/>
              <w:ind w:left="561"/>
              <w:textAlignment w:val="baseline"/>
              <w:rPr>
                <w:highlight w:val="none"/>
              </w:rPr>
            </w:pPr>
            <w:r>
              <w:rPr>
                <w:spacing w:val="-15"/>
                <w:highlight w:val="none"/>
              </w:rPr>
              <w:t>(元)</w:t>
            </w:r>
          </w:p>
        </w:tc>
      </w:tr>
      <w:tr w14:paraId="251277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45" w:hRule="atLeast"/>
        </w:trPr>
        <w:tc>
          <w:tcPr>
            <w:tcW w:w="1019" w:type="dxa"/>
            <w:vAlign w:val="center"/>
          </w:tcPr>
          <w:p w14:paraId="243C2BDD">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rFonts w:hint="eastAsia"/>
                <w:spacing w:val="-10"/>
                <w:highlight w:val="none"/>
                <w:lang w:val="en-US" w:eastAsia="zh-CN"/>
              </w:rPr>
              <w:t>2</w:t>
            </w:r>
            <w:r>
              <w:rPr>
                <w:spacing w:val="-10"/>
                <w:highlight w:val="none"/>
              </w:rPr>
              <w:t>-1</w:t>
            </w:r>
          </w:p>
        </w:tc>
        <w:tc>
          <w:tcPr>
            <w:tcW w:w="1225" w:type="dxa"/>
            <w:vAlign w:val="center"/>
          </w:tcPr>
          <w:p w14:paraId="0DA6CA92">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rightChars="0"/>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6F408F5B">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default" w:eastAsia="仿宋"/>
                <w:highlight w:val="none"/>
                <w:lang w:val="en-US" w:eastAsia="zh-CN"/>
              </w:rPr>
            </w:pPr>
            <w:r>
              <w:rPr>
                <w:rFonts w:hint="eastAsia"/>
                <w:highlight w:val="none"/>
                <w:lang w:val="en-US" w:eastAsia="zh-CN"/>
              </w:rPr>
              <w:t>工程复核</w:t>
            </w:r>
          </w:p>
        </w:tc>
        <w:tc>
          <w:tcPr>
            <w:tcW w:w="958" w:type="dxa"/>
            <w:vAlign w:val="center"/>
          </w:tcPr>
          <w:p w14:paraId="05E144C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615" w:type="dxa"/>
            <w:vAlign w:val="center"/>
          </w:tcPr>
          <w:p w14:paraId="30D58A5E">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rightChars="0"/>
              <w:jc w:val="center"/>
              <w:textAlignment w:val="baseline"/>
              <w:rPr>
                <w:highlight w:val="none"/>
              </w:rPr>
            </w:pPr>
            <w:r>
              <w:rPr>
                <w:spacing w:val="-14"/>
                <w:highlight w:val="none"/>
              </w:rPr>
              <w:t>详见采购</w:t>
            </w:r>
            <w:r>
              <w:rPr>
                <w:spacing w:val="-8"/>
                <w:highlight w:val="none"/>
              </w:rPr>
              <w:t>文件</w:t>
            </w:r>
          </w:p>
        </w:tc>
        <w:tc>
          <w:tcPr>
            <w:tcW w:w="1510" w:type="dxa"/>
            <w:vAlign w:val="center"/>
          </w:tcPr>
          <w:p w14:paraId="7AD9E16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c>
          <w:tcPr>
            <w:tcW w:w="1516" w:type="dxa"/>
            <w:vAlign w:val="center"/>
          </w:tcPr>
          <w:p w14:paraId="6BE182B0">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r>
    </w:tbl>
    <w:p w14:paraId="31D5715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14" w:firstLineChars="218"/>
        <w:textAlignment w:val="baseline"/>
        <w:rPr>
          <w:rFonts w:ascii="仿宋" w:hAnsi="仿宋" w:eastAsia="仿宋" w:cs="仿宋"/>
          <w:sz w:val="24"/>
          <w:szCs w:val="24"/>
          <w:highlight w:val="none"/>
        </w:rPr>
      </w:pPr>
      <w:r>
        <w:rPr>
          <w:rFonts w:ascii="仿宋" w:hAnsi="仿宋" w:eastAsia="仿宋" w:cs="仿宋"/>
          <w:spacing w:val="-2"/>
          <w:sz w:val="24"/>
          <w:szCs w:val="24"/>
          <w:highlight w:val="none"/>
        </w:rPr>
        <w:t>本合同包不接受联合体投标。</w:t>
      </w:r>
    </w:p>
    <w:p w14:paraId="0352C7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5" w:firstLineChars="230"/>
        <w:textAlignment w:val="baseline"/>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eastAsia="zh-CN"/>
        </w:rPr>
        <w:t>合同履行期限：合同签订后180日完成全部工作任务。</w:t>
      </w:r>
    </w:p>
    <w:p w14:paraId="74190E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质量评定</w:t>
      </w:r>
      <w:r>
        <w:rPr>
          <w:rFonts w:hint="eastAsia" w:ascii="仿宋" w:hAnsi="仿宋" w:eastAsia="仿宋" w:cs="仿宋"/>
          <w:color w:val="auto"/>
          <w:sz w:val="24"/>
          <w:szCs w:val="24"/>
          <w:highlight w:val="none"/>
        </w:rPr>
        <w:t>)</w:t>
      </w:r>
    </w:p>
    <w:p w14:paraId="308F140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80</w:t>
      </w:r>
      <w:r>
        <w:rPr>
          <w:rFonts w:hint="eastAsia" w:ascii="仿宋" w:hAnsi="仿宋" w:eastAsia="仿宋" w:cs="仿宋"/>
          <w:color w:val="auto"/>
          <w:sz w:val="24"/>
          <w:szCs w:val="24"/>
          <w:highlight w:val="none"/>
        </w:rPr>
        <w:t>0,000.00元</w:t>
      </w:r>
    </w:p>
    <w:p w14:paraId="667C747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8</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6F41713F">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175BEC41">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8DBE149">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78D46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39C38F21">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FC77FB7">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1C9516E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32D94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115F19C5">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AE87ED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43FF204A">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7A17BA">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质量评定</w:t>
            </w:r>
          </w:p>
        </w:tc>
        <w:tc>
          <w:tcPr>
            <w:tcW w:w="1063" w:type="dxa"/>
            <w:vAlign w:val="center"/>
          </w:tcPr>
          <w:p w14:paraId="19FABC1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DA045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4D68DC0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c>
          <w:tcPr>
            <w:tcW w:w="1516" w:type="dxa"/>
            <w:vAlign w:val="center"/>
          </w:tcPr>
          <w:p w14:paraId="26F31727">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r>
    </w:tbl>
    <w:p w14:paraId="2293AE7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7A0C3D6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1DEDFD8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30ED43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审计服务</w:t>
      </w:r>
      <w:r>
        <w:rPr>
          <w:rFonts w:hint="eastAsia" w:ascii="仿宋" w:hAnsi="仿宋" w:eastAsia="仿宋" w:cs="仿宋"/>
          <w:color w:val="auto"/>
          <w:sz w:val="24"/>
          <w:szCs w:val="24"/>
          <w:highlight w:val="none"/>
        </w:rPr>
        <w:t>)</w:t>
      </w:r>
    </w:p>
    <w:p w14:paraId="2B88B1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p w14:paraId="63B1790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AF623B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B5D9729">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5115A7">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21B83F1">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080B1F03">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3DA9B57F">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53FBC992">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1A4F1105">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48723FB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580B410">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3ABBB8BB">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02B2D069">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审计服务</w:t>
            </w:r>
          </w:p>
        </w:tc>
        <w:tc>
          <w:tcPr>
            <w:tcW w:w="1063" w:type="dxa"/>
            <w:vAlign w:val="center"/>
          </w:tcPr>
          <w:p w14:paraId="6BDF9F54">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2E73418F">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7389DC1">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c>
          <w:tcPr>
            <w:tcW w:w="1516" w:type="dxa"/>
            <w:vAlign w:val="center"/>
          </w:tcPr>
          <w:p w14:paraId="21FC7F7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r>
    </w:tbl>
    <w:p w14:paraId="50FA19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4CF32B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01108F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7E379E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验收服务</w:t>
      </w:r>
      <w:r>
        <w:rPr>
          <w:rFonts w:hint="eastAsia" w:ascii="仿宋" w:hAnsi="仿宋" w:eastAsia="仿宋" w:cs="仿宋"/>
          <w:color w:val="auto"/>
          <w:sz w:val="24"/>
          <w:szCs w:val="24"/>
          <w:highlight w:val="none"/>
        </w:rPr>
        <w:t>)</w:t>
      </w:r>
    </w:p>
    <w:p w14:paraId="12E40EF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p w14:paraId="6CBB67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44D39D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6304C74">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65D6668">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4BEC707E">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40EA9DF7">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31430F5">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398CDC0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5E85E62F">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5FF58A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0BE15A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6039D7F5">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3EEE9EF1">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验收服务</w:t>
            </w:r>
          </w:p>
        </w:tc>
        <w:tc>
          <w:tcPr>
            <w:tcW w:w="1063" w:type="dxa"/>
            <w:vAlign w:val="center"/>
          </w:tcPr>
          <w:p w14:paraId="5E1C76EB">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426E383">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5F0D38F5">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c>
          <w:tcPr>
            <w:tcW w:w="1516" w:type="dxa"/>
            <w:vAlign w:val="center"/>
          </w:tcPr>
          <w:p w14:paraId="2CC9F26E">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r>
    </w:tbl>
    <w:p w14:paraId="03A650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0EA1D1A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2FC3C0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52" w:firstLineChars="230"/>
        <w:textAlignment w:val="baseline"/>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合同履行期限：合同签订后180日完成全部工作任务。</w:t>
      </w:r>
    </w:p>
    <w:p w14:paraId="303D133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二、申请人的资格要求：</w:t>
      </w:r>
    </w:p>
    <w:p w14:paraId="09059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1.满足《中华人民共和国政府采购法》第二十二条规定;</w:t>
      </w:r>
    </w:p>
    <w:p w14:paraId="7B31BEC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2.落实政府采购政策需满足的资格要求：</w:t>
      </w:r>
    </w:p>
    <w:p w14:paraId="1BAC394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3BAB18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cs="仿宋"/>
          <w:i w:val="0"/>
          <w:iCs w:val="0"/>
          <w:caps w:val="0"/>
          <w:color w:val="auto"/>
          <w:spacing w:val="0"/>
          <w:sz w:val="24"/>
          <w:szCs w:val="24"/>
          <w:highlight w:val="none"/>
          <w:shd w:val="clear" w:fill="FFFFFF"/>
          <w:lang w:val="en-US" w:eastAsia="zh-CN"/>
        </w:rPr>
        <w:t>无</w:t>
      </w:r>
      <w:r>
        <w:rPr>
          <w:rFonts w:hint="eastAsia" w:cs="仿宋"/>
          <w:i w:val="0"/>
          <w:iCs w:val="0"/>
          <w:caps w:val="0"/>
          <w:color w:val="auto"/>
          <w:spacing w:val="0"/>
          <w:sz w:val="24"/>
          <w:szCs w:val="24"/>
          <w:highlight w:val="none"/>
          <w:shd w:val="clear" w:fill="FFFFFF"/>
          <w:lang w:eastAsia="zh-CN"/>
        </w:rPr>
        <w:t>。</w:t>
      </w:r>
    </w:p>
    <w:p w14:paraId="0C748D8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合同包2(</w:t>
      </w:r>
      <w:r>
        <w:rPr>
          <w:rFonts w:hint="eastAsia" w:cs="仿宋"/>
          <w:i w:val="0"/>
          <w:iCs w:val="0"/>
          <w:caps w:val="0"/>
          <w:color w:val="auto"/>
          <w:spacing w:val="0"/>
          <w:sz w:val="24"/>
          <w:szCs w:val="24"/>
          <w:highlight w:val="none"/>
          <w:shd w:val="clear" w:fill="FFFFFF"/>
          <w:lang w:val="en-US" w:eastAsia="zh-CN"/>
        </w:rPr>
        <w:t>工程复核</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10BF753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5F0291B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质量评定</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4A8685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45FD8F0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4</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审计服务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CA1E56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FB1C00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验收服务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BAD6B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9A44C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3.本项目的特定资格要求：</w:t>
      </w:r>
    </w:p>
    <w:p w14:paraId="1EB665B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)特定资格要求如下:</w:t>
      </w:r>
    </w:p>
    <w:p w14:paraId="5F927605">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w:t>
      </w:r>
      <w:r>
        <w:rPr>
          <w:rFonts w:hint="eastAsia" w:cs="仿宋"/>
          <w:i w:val="0"/>
          <w:iCs w:val="0"/>
          <w:caps w:val="0"/>
          <w:color w:val="auto"/>
          <w:spacing w:val="0"/>
          <w:sz w:val="24"/>
          <w:szCs w:val="24"/>
          <w:highlight w:val="none"/>
          <w:shd w:val="clear" w:fill="FFFFFF"/>
          <w:lang w:eastAsia="zh-CN"/>
        </w:rPr>
        <w:t>）具有独立承担民事责任能力的法人、其他组织或自然人，并出具合法有效的相关证明材料</w:t>
      </w:r>
      <w:r>
        <w:rPr>
          <w:rFonts w:hint="eastAsia" w:ascii="仿宋" w:hAnsi="仿宋" w:eastAsia="仿宋" w:cs="仿宋"/>
          <w:i w:val="0"/>
          <w:iCs w:val="0"/>
          <w:caps w:val="0"/>
          <w:color w:val="auto"/>
          <w:spacing w:val="0"/>
          <w:sz w:val="24"/>
          <w:szCs w:val="24"/>
          <w:highlight w:val="none"/>
          <w:shd w:val="clear" w:fill="FFFFFF"/>
        </w:rPr>
        <w:t>；</w:t>
      </w:r>
    </w:p>
    <w:p w14:paraId="74AB9D0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2</w:t>
      </w:r>
      <w:r>
        <w:rPr>
          <w:rFonts w:hint="eastAsia" w:cs="仿宋"/>
          <w:i w:val="0"/>
          <w:iCs w:val="0"/>
          <w:caps w:val="0"/>
          <w:color w:val="auto"/>
          <w:spacing w:val="0"/>
          <w:sz w:val="24"/>
          <w:szCs w:val="24"/>
          <w:highlight w:val="none"/>
          <w:shd w:val="clear" w:fill="FFFFFF"/>
          <w:lang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r>
        <w:rPr>
          <w:rFonts w:hint="eastAsia" w:ascii="仿宋" w:hAnsi="仿宋" w:eastAsia="仿宋" w:cs="仿宋"/>
          <w:i w:val="0"/>
          <w:iCs w:val="0"/>
          <w:caps w:val="0"/>
          <w:color w:val="auto"/>
          <w:spacing w:val="0"/>
          <w:sz w:val="24"/>
          <w:szCs w:val="24"/>
          <w:highlight w:val="none"/>
          <w:shd w:val="clear" w:fill="FFFFFF"/>
        </w:rPr>
        <w:t>；</w:t>
      </w:r>
    </w:p>
    <w:p w14:paraId="42A9CA83">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投标人须具备工程监理综合资质或房屋建筑工程丙级及以上(含丙级)资质或市政公用工程监理丙级及以上(含丙级)资质或水利水电工程监理丙级及以上(含丙级)资质</w:t>
      </w:r>
      <w:r>
        <w:rPr>
          <w:rFonts w:hint="eastAsia" w:ascii="仿宋" w:hAnsi="仿宋" w:eastAsia="仿宋" w:cs="仿宋"/>
          <w:i w:val="0"/>
          <w:iCs w:val="0"/>
          <w:caps w:val="0"/>
          <w:color w:val="auto"/>
          <w:spacing w:val="0"/>
          <w:sz w:val="24"/>
          <w:szCs w:val="24"/>
          <w:highlight w:val="none"/>
          <w:shd w:val="clear" w:fill="FFFFFF"/>
          <w:lang w:val="en-US" w:eastAsia="zh-CN"/>
        </w:rPr>
        <w:t>；</w:t>
      </w:r>
    </w:p>
    <w:p w14:paraId="5CFE695B">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w:t>
      </w:r>
      <w:r>
        <w:rPr>
          <w:rFonts w:hint="eastAsia" w:cs="仿宋"/>
          <w:i w:val="0"/>
          <w:iCs w:val="0"/>
          <w:caps w:val="0"/>
          <w:color w:val="auto"/>
          <w:spacing w:val="0"/>
          <w:sz w:val="24"/>
          <w:szCs w:val="24"/>
          <w:highlight w:val="none"/>
          <w:shd w:val="clear" w:fill="FFFFFF"/>
          <w:lang w:val="en-US" w:eastAsia="zh-CN"/>
        </w:rPr>
        <w:t>拟派</w:t>
      </w:r>
      <w:r>
        <w:rPr>
          <w:rFonts w:hint="default" w:cs="仿宋"/>
          <w:i w:val="0"/>
          <w:iCs w:val="0"/>
          <w:caps w:val="0"/>
          <w:color w:val="auto"/>
          <w:spacing w:val="0"/>
          <w:sz w:val="24"/>
          <w:szCs w:val="24"/>
          <w:highlight w:val="none"/>
          <w:shd w:val="clear" w:fill="FFFFFF"/>
          <w:lang w:val="en-US" w:eastAsia="zh-CN"/>
        </w:rPr>
        <w:t>项目总监</w:t>
      </w:r>
      <w:r>
        <w:rPr>
          <w:rFonts w:hint="eastAsia" w:cs="仿宋"/>
          <w:i w:val="0"/>
          <w:iCs w:val="0"/>
          <w:caps w:val="0"/>
          <w:color w:val="auto"/>
          <w:spacing w:val="0"/>
          <w:sz w:val="24"/>
          <w:szCs w:val="24"/>
          <w:highlight w:val="none"/>
          <w:shd w:val="clear" w:fill="FFFFFF"/>
          <w:lang w:val="en-US" w:eastAsia="zh-CN"/>
        </w:rPr>
        <w:t>须</w:t>
      </w:r>
      <w:r>
        <w:rPr>
          <w:rFonts w:hint="default" w:cs="仿宋"/>
          <w:i w:val="0"/>
          <w:iCs w:val="0"/>
          <w:caps w:val="0"/>
          <w:color w:val="auto"/>
          <w:spacing w:val="0"/>
          <w:sz w:val="24"/>
          <w:szCs w:val="24"/>
          <w:highlight w:val="none"/>
          <w:shd w:val="clear" w:fill="FFFFFF"/>
          <w:lang w:val="en-US" w:eastAsia="zh-CN"/>
        </w:rPr>
        <w:t>具备建筑工程专业国家注册监理工程师证或市政公用专业国家注册监理工程师证或水利专业国家注册监理工程师证</w:t>
      </w:r>
      <w:r>
        <w:rPr>
          <w:rFonts w:hint="eastAsia" w:cs="仿宋"/>
          <w:i w:val="0"/>
          <w:iCs w:val="0"/>
          <w:caps w:val="0"/>
          <w:color w:val="auto"/>
          <w:spacing w:val="0"/>
          <w:sz w:val="24"/>
          <w:szCs w:val="24"/>
          <w:highlight w:val="none"/>
          <w:shd w:val="clear" w:fill="FFFFFF"/>
          <w:lang w:val="en-US" w:eastAsia="zh-CN"/>
        </w:rPr>
        <w:t>，本单位注册；</w:t>
      </w:r>
    </w:p>
    <w:p w14:paraId="469400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lang w:eastAsia="zh-CN"/>
        </w:rPr>
        <w:t>）参加本次政府采购活动前三年内，在经营活动中没有重大违法记录的书面声明（成立时间至提交投标文件截止时间不足</w:t>
      </w:r>
      <w:r>
        <w:rPr>
          <w:rFonts w:hint="eastAsia" w:cs="仿宋"/>
          <w:i w:val="0"/>
          <w:iCs w:val="0"/>
          <w:caps w:val="0"/>
          <w:color w:val="auto"/>
          <w:spacing w:val="0"/>
          <w:sz w:val="24"/>
          <w:szCs w:val="24"/>
          <w:highlight w:val="none"/>
          <w:shd w:val="clear" w:fill="FFFFFF"/>
          <w:lang w:val="en-US" w:eastAsia="zh-CN"/>
        </w:rPr>
        <w:t>三</w:t>
      </w:r>
      <w:r>
        <w:rPr>
          <w:rFonts w:hint="eastAsia" w:ascii="仿宋" w:hAnsi="仿宋" w:eastAsia="仿宋" w:cs="仿宋"/>
          <w:i w:val="0"/>
          <w:iCs w:val="0"/>
          <w:caps w:val="0"/>
          <w:color w:val="auto"/>
          <w:spacing w:val="0"/>
          <w:sz w:val="24"/>
          <w:szCs w:val="24"/>
          <w:highlight w:val="none"/>
          <w:shd w:val="clear" w:fill="FFFFFF"/>
          <w:lang w:eastAsia="zh-CN"/>
        </w:rPr>
        <w:t>年的可提供成立至今的书面声明）</w:t>
      </w:r>
      <w:r>
        <w:rPr>
          <w:rFonts w:hint="eastAsia" w:cs="仿宋"/>
          <w:i w:val="0"/>
          <w:iCs w:val="0"/>
          <w:caps w:val="0"/>
          <w:color w:val="auto"/>
          <w:spacing w:val="0"/>
          <w:sz w:val="24"/>
          <w:szCs w:val="24"/>
          <w:highlight w:val="none"/>
          <w:shd w:val="clear" w:fill="FFFFFF"/>
          <w:lang w:val="en-US" w:eastAsia="zh-CN"/>
        </w:rPr>
        <w:t>；</w:t>
      </w:r>
    </w:p>
    <w:p w14:paraId="26AF421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投标人提供2024</w:t>
      </w:r>
      <w:r>
        <w:rPr>
          <w:rFonts w:hint="eastAsia" w:cs="仿宋"/>
          <w:i w:val="0"/>
          <w:iCs w:val="0"/>
          <w:caps w:val="0"/>
          <w:color w:val="auto"/>
          <w:spacing w:val="0"/>
          <w:sz w:val="24"/>
          <w:szCs w:val="24"/>
          <w:highlight w:val="none"/>
          <w:shd w:val="clear" w:fill="FFFFFF"/>
          <w:lang w:val="en-US" w:eastAsia="zh-CN"/>
        </w:rPr>
        <w:t>年度或2025年度</w:t>
      </w:r>
      <w:r>
        <w:rPr>
          <w:rFonts w:hint="eastAsia" w:ascii="仿宋" w:hAnsi="仿宋" w:eastAsia="仿宋" w:cs="仿宋"/>
          <w:i w:val="0"/>
          <w:iCs w:val="0"/>
          <w:caps w:val="0"/>
          <w:color w:val="auto"/>
          <w:spacing w:val="0"/>
          <w:sz w:val="24"/>
          <w:szCs w:val="24"/>
          <w:highlight w:val="none"/>
          <w:shd w:val="clear" w:fill="FFFFFF"/>
        </w:rPr>
        <w:t>的财务审计报告（成立时间至提交投标文件截止时间不足一年的可提供成立后任意时段的资产负债表）或其基本存款账户开户银行出具的资信证明及基本存款账户开户许可证（基本账户存款信息）</w:t>
      </w:r>
      <w:r>
        <w:rPr>
          <w:rFonts w:hint="eastAsia" w:ascii="仿宋" w:hAnsi="仿宋" w:eastAsia="仿宋" w:cs="仿宋"/>
          <w:i w:val="0"/>
          <w:iCs w:val="0"/>
          <w:caps w:val="0"/>
          <w:color w:val="auto"/>
          <w:spacing w:val="0"/>
          <w:sz w:val="24"/>
          <w:szCs w:val="24"/>
          <w:highlight w:val="none"/>
          <w:shd w:val="clear" w:fill="FFFFFF"/>
          <w:lang w:val="en-US" w:eastAsia="zh-CN"/>
        </w:rPr>
        <w:t>；</w:t>
      </w:r>
    </w:p>
    <w:p w14:paraId="6779D03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7</w:t>
      </w:r>
      <w:r>
        <w:rPr>
          <w:rFonts w:hint="eastAsia" w:ascii="仿宋" w:hAnsi="仿宋" w:eastAsia="仿宋" w:cs="仿宋"/>
          <w:i w:val="0"/>
          <w:iCs w:val="0"/>
          <w:caps w:val="0"/>
          <w:color w:val="auto"/>
          <w:spacing w:val="0"/>
          <w:sz w:val="24"/>
          <w:szCs w:val="24"/>
          <w:highlight w:val="none"/>
          <w:shd w:val="clear" w:fill="FFFFFF"/>
          <w:lang w:eastAsia="zh-CN"/>
        </w:rPr>
        <w:t>）提供2025年1月至今已缴纳的至少1个月的纳税证明或完税证明，依法免税的单位应提供相关证明材料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18B05FD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8</w:t>
      </w:r>
      <w:r>
        <w:rPr>
          <w:rFonts w:hint="eastAsia" w:cs="仿宋"/>
          <w:i w:val="0"/>
          <w:iCs w:val="0"/>
          <w:caps w:val="0"/>
          <w:color w:val="auto"/>
          <w:spacing w:val="0"/>
          <w:sz w:val="24"/>
          <w:szCs w:val="24"/>
          <w:highlight w:val="none"/>
          <w:shd w:val="clear" w:fill="FFFFFF"/>
          <w:lang w:eastAsia="zh-CN"/>
        </w:rPr>
        <w:t>）提供2025年1月至今已缴纳的至少1个月的社会保障资金缴存单据或社保机构开具的社会保险参保缴费情况证明，依法不需要缴纳社会保障资金的单位应提供相关证明材料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5503041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9</w:t>
      </w:r>
      <w:r>
        <w:rPr>
          <w:rFonts w:hint="eastAsia" w:ascii="仿宋" w:hAnsi="仿宋" w:eastAsia="仿宋" w:cs="仿宋"/>
          <w:i w:val="0"/>
          <w:iCs w:val="0"/>
          <w:caps w:val="0"/>
          <w:color w:val="auto"/>
          <w:spacing w:val="0"/>
          <w:sz w:val="24"/>
          <w:szCs w:val="24"/>
          <w:highlight w:val="none"/>
          <w:shd w:val="clear" w:fill="FFFFFF"/>
          <w:lang w:eastAsia="zh-CN"/>
        </w:rPr>
        <w:t>）提供具有履行合同所必需的设备和专业技术能力的承诺</w:t>
      </w:r>
      <w:r>
        <w:rPr>
          <w:rFonts w:hint="eastAsia" w:ascii="仿宋" w:hAnsi="仿宋" w:eastAsia="仿宋" w:cs="仿宋"/>
          <w:i w:val="0"/>
          <w:iCs w:val="0"/>
          <w:caps w:val="0"/>
          <w:color w:val="auto"/>
          <w:spacing w:val="0"/>
          <w:sz w:val="24"/>
          <w:szCs w:val="24"/>
          <w:highlight w:val="none"/>
          <w:shd w:val="clear" w:fill="FFFFFF"/>
        </w:rPr>
        <w:t>；</w:t>
      </w:r>
    </w:p>
    <w:p w14:paraId="41007FD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4173F5A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（11）本项目不接受联合体投标（提供非联合体承诺函）。</w:t>
      </w:r>
    </w:p>
    <w:p w14:paraId="79A86BF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合同包2(工程复核)特定资格要求如下:</w:t>
      </w:r>
    </w:p>
    <w:p w14:paraId="51DF8E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28210A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004317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（3）投标人须具备测绘乙级（含乙级）及以上资质；</w:t>
      </w:r>
    </w:p>
    <w:p w14:paraId="6458BD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7144F34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ECFCD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4BD59D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52E9C2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（8）提供具有履行合同所必需的设备和专业技术能力的承诺；</w:t>
      </w:r>
    </w:p>
    <w:p w14:paraId="6099366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56ADB5E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（10）本项目不接受联合体投标（提供非联合体承诺函）。</w:t>
      </w:r>
    </w:p>
    <w:p w14:paraId="3E2864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合同包3(质量评定)特定资格要求如下:</w:t>
      </w:r>
    </w:p>
    <w:p w14:paraId="35198E1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95BEEB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8E43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14FCC66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47940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303F6C0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24AC38A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2C289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35F4A68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72F829F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合同包4(审计服务)特定资格要求如下:</w:t>
      </w:r>
    </w:p>
    <w:p w14:paraId="0174053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（1）具有独立承担民事责任能力的法人、其他组织或自然人，并出具合法有效的相关证明材料；</w:t>
      </w:r>
    </w:p>
    <w:p w14:paraId="6AAF86A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1B5C771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（3）项目负责人须具备国家注册一级造价工程师执业注册证书，并在本单位登记注册。</w:t>
      </w:r>
    </w:p>
    <w:p w14:paraId="08F6DEE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131010F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C0CAD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6955BE6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008AD34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（8）提供具有履行合同所必需的设备和专业技术能力的承诺；</w:t>
      </w:r>
    </w:p>
    <w:p w14:paraId="37FE67E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C228C9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（10）本项目不接受联合体投标（提供非联合体承诺函）。</w:t>
      </w:r>
    </w:p>
    <w:p w14:paraId="16E7E2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合同包5(验收服务)特定资格要求如下:</w:t>
      </w:r>
    </w:p>
    <w:p w14:paraId="579314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45F6453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02489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258CF36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38331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1452E6E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13245C3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A7A343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4E0BC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18006F2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三、获取招标文件</w:t>
      </w:r>
    </w:p>
    <w:p w14:paraId="24DA41B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w:t>
      </w:r>
      <w:r>
        <w:rPr>
          <w:rFonts w:hint="eastAsia" w:ascii="仿宋" w:hAnsi="仿宋" w:eastAsia="仿宋" w:cs="仿宋"/>
          <w:i w:val="0"/>
          <w:iCs w:val="0"/>
          <w:caps w:val="0"/>
          <w:color w:val="auto"/>
          <w:spacing w:val="0"/>
          <w:sz w:val="24"/>
          <w:szCs w:val="24"/>
          <w:highlight w:val="none"/>
          <w:shd w:val="clear" w:fill="FFFFFF"/>
          <w:lang w:eastAsia="zh-CN"/>
        </w:rPr>
        <w:t>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03</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27</w:t>
      </w:r>
      <w:r>
        <w:rPr>
          <w:rFonts w:hint="eastAsia" w:ascii="仿宋" w:hAnsi="仿宋" w:eastAsia="仿宋" w:cs="仿宋"/>
          <w:i w:val="0"/>
          <w:iCs w:val="0"/>
          <w:caps w:val="0"/>
          <w:color w:val="auto"/>
          <w:spacing w:val="0"/>
          <w:sz w:val="24"/>
          <w:szCs w:val="24"/>
          <w:highlight w:val="none"/>
          <w:shd w:val="clear" w:fill="FFFFFF"/>
        </w:rPr>
        <w:t>日至202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02</w:t>
      </w:r>
      <w:r>
        <w:rPr>
          <w:rFonts w:hint="eastAsia" w:ascii="仿宋" w:hAnsi="仿宋" w:eastAsia="仿宋" w:cs="仿宋"/>
          <w:i w:val="0"/>
          <w:iCs w:val="0"/>
          <w:caps w:val="0"/>
          <w:color w:val="auto"/>
          <w:spacing w:val="0"/>
          <w:sz w:val="24"/>
          <w:szCs w:val="24"/>
          <w:highlight w:val="none"/>
          <w:shd w:val="clear" w:fill="FFFFFF"/>
        </w:rPr>
        <w:t>日，每天上午00:00:00 至12:00:00，下午12:00:00至23:59:59（北京时间）</w:t>
      </w:r>
    </w:p>
    <w:p w14:paraId="7601314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途径：全国公共资源交易平台(陕西省·西安市)（以下简称西安市公共资源交易平台，官网地址：http：//sxggzyjy.xa.gov.cn/）</w:t>
      </w:r>
    </w:p>
    <w:p w14:paraId="2BD8FD6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方式：在线获取</w:t>
      </w:r>
    </w:p>
    <w:p w14:paraId="65DF51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rPr>
        <w:t>售价：</w:t>
      </w:r>
      <w:r>
        <w:rPr>
          <w:rFonts w:hint="eastAsia" w:cs="仿宋"/>
          <w:i w:val="0"/>
          <w:iCs w:val="0"/>
          <w:caps w:val="0"/>
          <w:color w:val="auto"/>
          <w:spacing w:val="0"/>
          <w:sz w:val="24"/>
          <w:szCs w:val="24"/>
          <w:highlight w:val="none"/>
          <w:shd w:val="clear" w:fill="FFFFFF"/>
          <w:lang w:val="en-US" w:eastAsia="zh-CN"/>
        </w:rPr>
        <w:t>免费获取</w:t>
      </w:r>
    </w:p>
    <w:p w14:paraId="320037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四、提交投标文件截止时间、开标时间和地点</w:t>
      </w:r>
    </w:p>
    <w:p w14:paraId="5BC9FE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16</w:t>
      </w:r>
      <w:r>
        <w:rPr>
          <w:rFonts w:hint="eastAsia" w:ascii="仿宋" w:hAnsi="仿宋" w:eastAsia="仿宋" w:cs="仿宋"/>
          <w:i w:val="0"/>
          <w:iCs w:val="0"/>
          <w:caps w:val="0"/>
          <w:color w:val="auto"/>
          <w:spacing w:val="0"/>
          <w:sz w:val="24"/>
          <w:szCs w:val="24"/>
          <w:highlight w:val="none"/>
          <w:shd w:val="clear" w:fill="FFFFFF"/>
        </w:rPr>
        <w:t>日09时30分00秒（北京时间）</w:t>
      </w:r>
    </w:p>
    <w:p w14:paraId="76BDF92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提交投标文件地点：全国公共资源交易平台（陕西省·西安市）网站〖首页〉电子交易平 台〉陕西政府采购交易系统〉企业端〗</w:t>
      </w:r>
    </w:p>
    <w:p w14:paraId="297108A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开标地点：全国公共资源交易平台（陕西省·西安市）不见面开标大厅</w:t>
      </w:r>
    </w:p>
    <w:p w14:paraId="72D7BFD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五、公告期限</w:t>
      </w:r>
    </w:p>
    <w:p w14:paraId="19C5114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自本公告发布之日起5个工作日。</w:t>
      </w:r>
    </w:p>
    <w:p w14:paraId="1A94E9F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六、其他补充事宜</w:t>
      </w:r>
    </w:p>
    <w:p w14:paraId="562A40E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(一)招标文件获取方式详情：</w:t>
      </w:r>
    </w:p>
    <w:p w14:paraId="51D286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 获取方式 ：打开【全国公共资源交易平台 (陕西省·西安市）)http://sxggzyjy.xa.gov.cn/】网站，从〖首页〉电子交易平台〉陕西政府采购交易系统〉企业端〗登录后，首先在〖招标公告/出让公告〗模块中预览本项目，然后选择有意向的项目点击〖我要投标〗，成功后切换到〖我的项目〗模块，依次点选〖项目流程〉项目管理〉交易文件下载〗免费获取本项目电子招标文件(*.SXSZF)。</w:t>
      </w:r>
    </w:p>
    <w:p w14:paraId="47198C9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2.友情提示：</w:t>
      </w:r>
    </w:p>
    <w:p w14:paraId="6077CBC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本项目为电子化政府采购项目，投标人初次登录西安市公共资源交易平台前应先完成诚信入库登记、CA认证和企业信息绑定。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1751FC7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 制作电子投标文件(*.SXSTF) 需要使用专用制作工具。软件下载及操作说明 详见西安市公共资源交易平台〖首页〉服务指南〉下载专区〗中的《政府采购项目投标文件制作软件及操作手册》。</w:t>
      </w:r>
    </w:p>
    <w:p w14:paraId="783D03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 ，使用旧版电子招标文件制作的电子投标文件(*.SXSTF)，系统将拒绝接收。</w:t>
      </w:r>
    </w:p>
    <w:p w14:paraId="1B41A72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(二)提交投标文件方式详情：</w:t>
      </w:r>
    </w:p>
    <w:p w14:paraId="7816CBA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1．提交投标文件的方式：从西安市公共资源交易平台〖首页〉电子交易平台〉陕西政府采购交易系统〉企业端〗登录，登录后切换到〖我的项目〗模块，依次点选 〖项目流程〉项目管理〉上传响应文件〗上传加密后的电子投标文件(*.SXSTF)。</w:t>
      </w:r>
    </w:p>
    <w:p w14:paraId="33F605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3．开标形式：本项目将采用“不见面开标”形式。操作说明详见平台〖首页〉服务指南〉下载专区〗中的《西安公共资源交易不见面开标大厅投标人操作手册》。</w:t>
      </w:r>
    </w:p>
    <w:p w14:paraId="199AA65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(三) 执行的其他政府采购政策：</w:t>
      </w:r>
    </w:p>
    <w:p w14:paraId="5A4B04B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政府采购促进中小企业发展管理办法》（财库〔2020〕46号）、《财政部关于进一步加大政府采购支持中小企业力度》的通知（财库〔2022〕19号）、《陕西省财政厅关于进一步加大政府采购支持中小企业力度的通知》（陕财办采〔2022〕5号）；</w:t>
      </w:r>
    </w:p>
    <w:p w14:paraId="25144F4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2)《财政部司法部关于政府采购支持监狱企业发展有关问题的通知》（财库〔2014〕68号）；</w:t>
      </w:r>
    </w:p>
    <w:p w14:paraId="26484E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3)《财政部民政部中国残疾人联合会关于促进残疾人就业政府采购政策的通知》（财库〔2017〕141号）；</w:t>
      </w:r>
    </w:p>
    <w:p w14:paraId="760743B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4)《财政部国家发展改革委关于印发(节能产品政府采购实施意见)的通知》(财库〔2004〕185号)；</w:t>
      </w:r>
    </w:p>
    <w:p w14:paraId="6C90A1A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5)《国务院办公厅关于建立政府强制采购节能产品制度的通知》(国办发〔2007〕51号)；</w:t>
      </w:r>
    </w:p>
    <w:p w14:paraId="4A06F83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6)《财政部环保总局关于环境标志产品政府采购实施的意见》(财库〔2006〕90号)；</w:t>
      </w:r>
    </w:p>
    <w:p w14:paraId="3D3ABF6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7)《财政部 发展改革委 生态环境部 市场监管总局关于调整优化节能产品、环境标志产品政府采购执行机制的通知》（财库〔2019〕9号）；</w:t>
      </w:r>
    </w:p>
    <w:p w14:paraId="1C7970E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8)《关于印发环境标志产品政府采购品目清单的通知》（财库〔2019〕18号）；</w:t>
      </w:r>
    </w:p>
    <w:p w14:paraId="67D05B9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9)《关于印发节能产品政府采购品目清单的通知》（财库〔2019〕19号）；</w:t>
      </w:r>
    </w:p>
    <w:p w14:paraId="487813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10)《财政部、农业农村部、国家乡村振兴局关于运用政府采购政策支持乡村产业振兴的通知》（财库〔2021〕19号）；</w:t>
      </w:r>
    </w:p>
    <w:p w14:paraId="2CC35A8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11)《陕西省财政厅关于印发陕西省中小企业政府采购信用融资办法》（陕财办采〔2018〕23号）；</w:t>
      </w:r>
    </w:p>
    <w:p w14:paraId="603559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12)《陕西省财政厅关于加快推进我省中小企业政府采购信用融资工作的通知》（陕财办采〔2020〕15号）；</w:t>
      </w:r>
    </w:p>
    <w:p w14:paraId="6C05521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13）《关于政府采购支持绿色建材促进建筑品质提升试点工作的通知》（财库〔2020〕31 号）；</w:t>
      </w:r>
    </w:p>
    <w:p w14:paraId="28F04DC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14）《财政部办公厅关于组织地方预算单位做好2023年政府采购脱贫地区农副产品工作的通知》（财办库〔2023〕45 号）；</w:t>
      </w:r>
    </w:p>
    <w:p w14:paraId="313079D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15）《财政部住房城乡建设部工业和信息化部关于扩大政府采购绿色建材促进建筑品质提升政策实施范围的通知》（财库〔2022〕35号）；</w:t>
      </w:r>
    </w:p>
    <w:p w14:paraId="091DA6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16）《国务院办公厅关于在政府采购中实施本国产品标准及相关政策的通知》（国办发〔2025〕34号）；</w:t>
      </w:r>
    </w:p>
    <w:p w14:paraId="5E79046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17）《关于推动解决政府采购异常低价问题的通知》(财库〔2026〕2号)；</w:t>
      </w:r>
    </w:p>
    <w:p w14:paraId="6A54C89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18）其他需要落实的政府采购政策。</w:t>
      </w:r>
    </w:p>
    <w:p w14:paraId="3016F0C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(四) 按照陕西省财政厅《关于政府采购投标人注册登记有关事项的通知》中的要求，投标人应通过陕西省政府采购网( http://www.ccgp-shaanxi.gov.cn/) 注册登记，加入陕西省政府采购投标人库。</w:t>
      </w:r>
    </w:p>
    <w:p w14:paraId="5031B1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七、对本次招标提出询问，请按以下方式联系。</w:t>
      </w:r>
    </w:p>
    <w:p w14:paraId="57C61DCE">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采购人信息</w:t>
      </w:r>
    </w:p>
    <w:p w14:paraId="2143DF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名称：</w:t>
      </w:r>
      <w:r>
        <w:rPr>
          <w:rFonts w:hint="eastAsia" w:ascii="仿宋" w:hAnsi="仿宋" w:eastAsia="仿宋" w:cs="仿宋"/>
          <w:i w:val="0"/>
          <w:iCs w:val="0"/>
          <w:caps w:val="0"/>
          <w:color w:val="auto"/>
          <w:spacing w:val="0"/>
          <w:sz w:val="24"/>
          <w:szCs w:val="24"/>
          <w:highlight w:val="none"/>
          <w:shd w:val="clear" w:fill="FFFFFF"/>
          <w:lang w:val="en-US" w:eastAsia="zh-CN"/>
        </w:rPr>
        <w:t>西安市自然资源和规划局鄠邑分局</w:t>
      </w:r>
    </w:p>
    <w:p w14:paraId="50549B5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地址：西安市鄠邑区南环中路3号</w:t>
      </w:r>
    </w:p>
    <w:p w14:paraId="12EE46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029-84812969</w:t>
      </w:r>
    </w:p>
    <w:p w14:paraId="53EA72D7">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采购代理机构信息</w:t>
      </w:r>
    </w:p>
    <w:p w14:paraId="278DC6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名称：</w:t>
      </w:r>
      <w:r>
        <w:rPr>
          <w:rFonts w:hint="eastAsia" w:cs="仿宋"/>
          <w:i w:val="0"/>
          <w:iCs w:val="0"/>
          <w:caps w:val="0"/>
          <w:color w:val="auto"/>
          <w:spacing w:val="0"/>
          <w:sz w:val="24"/>
          <w:szCs w:val="24"/>
          <w:highlight w:val="none"/>
          <w:shd w:val="clear" w:fill="FFFFFF"/>
          <w:lang w:eastAsia="zh-CN"/>
        </w:rPr>
        <w:t>陕西中鉴项目管理有限公司</w:t>
      </w:r>
    </w:p>
    <w:p w14:paraId="4AA22CC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地址：陕西省西安市未央区未央路109号万象未央1号楼 506 室</w:t>
      </w:r>
    </w:p>
    <w:p w14:paraId="33E384E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029-88229191</w:t>
      </w:r>
    </w:p>
    <w:p w14:paraId="0B6D4A7A">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项目联系方式</w:t>
      </w:r>
    </w:p>
    <w:p w14:paraId="4F180E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项目联系人：</w:t>
      </w:r>
      <w:r>
        <w:rPr>
          <w:rFonts w:hint="eastAsia" w:cs="仿宋"/>
          <w:i w:val="0"/>
          <w:iCs w:val="0"/>
          <w:caps w:val="0"/>
          <w:color w:val="auto"/>
          <w:spacing w:val="0"/>
          <w:sz w:val="24"/>
          <w:szCs w:val="24"/>
          <w:highlight w:val="none"/>
          <w:shd w:val="clear" w:fill="FFFFFF"/>
          <w:lang w:val="en-US" w:eastAsia="zh-CN"/>
        </w:rPr>
        <w:t>曹工</w:t>
      </w:r>
    </w:p>
    <w:p w14:paraId="4DC0F0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电话：029-88229191</w:t>
      </w:r>
    </w:p>
    <w:p w14:paraId="413BC500">
      <w:pPr>
        <w:keepNext w:val="0"/>
        <w:keepLines w:val="0"/>
        <w:pageBreakBefore w:val="0"/>
        <w:widowControl/>
        <w:wordWrap/>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6DA5F5F0">
      <w:pPr>
        <w:pStyle w:val="2"/>
        <w:pageBreakBefore w:val="0"/>
        <w:overflowPunct/>
        <w:topLinePunct w:val="0"/>
        <w:bidi w:val="0"/>
        <w:snapToGrid w:val="0"/>
        <w:spacing w:line="360" w:lineRule="auto"/>
        <w:rPr>
          <w:sz w:val="36"/>
          <w:szCs w:val="36"/>
          <w:highlight w:val="none"/>
        </w:rPr>
      </w:pPr>
      <w:r>
        <w:rPr>
          <w:sz w:val="36"/>
          <w:szCs w:val="36"/>
          <w:highlight w:val="none"/>
        </w:rPr>
        <w:t>第二章</w:t>
      </w:r>
      <w:r>
        <w:rPr>
          <w:rFonts w:hint="eastAsia"/>
          <w:sz w:val="36"/>
          <w:szCs w:val="36"/>
          <w:highlight w:val="none"/>
        </w:rPr>
        <w:t xml:space="preserve"> </w:t>
      </w:r>
      <w:r>
        <w:rPr>
          <w:sz w:val="36"/>
          <w:szCs w:val="36"/>
          <w:highlight w:val="none"/>
        </w:rPr>
        <w:t xml:space="preserve"> 供应商须知</w:t>
      </w:r>
      <w:bookmarkEnd w:id="1"/>
      <w:bookmarkEnd w:id="2"/>
      <w:bookmarkEnd w:id="3"/>
      <w:bookmarkEnd w:id="4"/>
      <w:bookmarkEnd w:id="5"/>
      <w:bookmarkEnd w:id="6"/>
      <w:bookmarkEnd w:id="7"/>
      <w:bookmarkEnd w:id="8"/>
    </w:p>
    <w:p w14:paraId="3B5C84F7">
      <w:pPr>
        <w:pStyle w:val="2"/>
        <w:pageBreakBefore w:val="0"/>
        <w:overflowPunct/>
        <w:topLinePunct w:val="0"/>
        <w:bidi w:val="0"/>
        <w:snapToGrid w:val="0"/>
        <w:spacing w:line="360" w:lineRule="auto"/>
        <w:jc w:val="left"/>
        <w:rPr>
          <w:highlight w:val="none"/>
        </w:rPr>
      </w:pPr>
      <w:r>
        <w:rPr>
          <w:rFonts w:hint="eastAsia" w:ascii="仿宋" w:eastAsia="仿宋"/>
          <w:sz w:val="32"/>
          <w:szCs w:val="32"/>
          <w:highlight w:val="none"/>
        </w:rPr>
        <w:t>〖前附表〗</w:t>
      </w:r>
    </w:p>
    <w:tbl>
      <w:tblPr>
        <w:tblStyle w:val="17"/>
        <w:tblW w:w="908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3402"/>
        <w:gridCol w:w="4704"/>
      </w:tblGrid>
      <w:tr w14:paraId="4ED68F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F07311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序号</w:t>
            </w:r>
          </w:p>
        </w:tc>
        <w:tc>
          <w:tcPr>
            <w:tcW w:w="3402" w:type="dxa"/>
            <w:tcBorders>
              <w:top w:val="single" w:color="auto" w:sz="12" w:space="0"/>
              <w:bottom w:val="single" w:color="auto" w:sz="2" w:space="0"/>
            </w:tcBorders>
            <w:shd w:val="clear" w:color="auto" w:fill="F1F1F1" w:themeFill="background1" w:themeFillShade="F2"/>
            <w:vAlign w:val="center"/>
          </w:tcPr>
          <w:p w14:paraId="33147E6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内容</w:t>
            </w:r>
          </w:p>
        </w:tc>
        <w:tc>
          <w:tcPr>
            <w:tcW w:w="4704" w:type="dxa"/>
            <w:tcBorders>
              <w:top w:val="single" w:color="auto" w:sz="12" w:space="0"/>
              <w:bottom w:val="single" w:color="auto" w:sz="2" w:space="0"/>
            </w:tcBorders>
            <w:shd w:val="clear" w:color="auto" w:fill="F1F1F1" w:themeFill="background1" w:themeFillShade="F2"/>
            <w:vAlign w:val="center"/>
          </w:tcPr>
          <w:p w14:paraId="72C4654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说明和要求</w:t>
            </w:r>
          </w:p>
        </w:tc>
      </w:tr>
      <w:tr w14:paraId="2CD22F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1735D7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w:t>
            </w:r>
          </w:p>
        </w:tc>
        <w:tc>
          <w:tcPr>
            <w:tcW w:w="3402" w:type="dxa"/>
            <w:tcBorders>
              <w:top w:val="single" w:color="auto" w:sz="2" w:space="0"/>
            </w:tcBorders>
            <w:shd w:val="clear" w:color="auto" w:fill="auto"/>
            <w:vAlign w:val="center"/>
          </w:tcPr>
          <w:p w14:paraId="1853E2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项目名称</w:t>
            </w:r>
          </w:p>
        </w:tc>
        <w:tc>
          <w:tcPr>
            <w:tcW w:w="4704" w:type="dxa"/>
            <w:tcBorders>
              <w:top w:val="single" w:color="auto" w:sz="2" w:space="0"/>
            </w:tcBorders>
            <w:shd w:val="clear" w:color="auto" w:fill="auto"/>
            <w:vAlign w:val="center"/>
          </w:tcPr>
          <w:p w14:paraId="213468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鄠邑区耕地占补平衡补充耕地项目技术服务采购</w:t>
            </w:r>
          </w:p>
        </w:tc>
      </w:tr>
      <w:tr w14:paraId="65F7AD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128864E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w:t>
            </w:r>
          </w:p>
        </w:tc>
        <w:tc>
          <w:tcPr>
            <w:tcW w:w="3402" w:type="dxa"/>
            <w:shd w:val="clear" w:color="auto" w:fill="auto"/>
            <w:vAlign w:val="center"/>
          </w:tcPr>
          <w:p w14:paraId="0CF712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项目编号</w:t>
            </w:r>
          </w:p>
        </w:tc>
        <w:tc>
          <w:tcPr>
            <w:tcW w:w="4704" w:type="dxa"/>
            <w:shd w:val="clear" w:color="auto" w:fill="auto"/>
            <w:vAlign w:val="center"/>
          </w:tcPr>
          <w:p w14:paraId="603638B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ZJXG2026019</w:t>
            </w:r>
          </w:p>
        </w:tc>
      </w:tr>
      <w:tr w14:paraId="3DD8B4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tcBorders>
              <w:bottom w:val="single" w:color="auto" w:sz="4" w:space="0"/>
            </w:tcBorders>
            <w:shd w:val="clear" w:color="auto" w:fill="auto"/>
            <w:vAlign w:val="center"/>
          </w:tcPr>
          <w:p w14:paraId="3B4EC99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p>
        </w:tc>
        <w:tc>
          <w:tcPr>
            <w:tcW w:w="3402" w:type="dxa"/>
            <w:tcBorders>
              <w:bottom w:val="single" w:color="auto" w:sz="4" w:space="0"/>
            </w:tcBorders>
            <w:shd w:val="clear" w:color="auto" w:fill="auto"/>
            <w:vAlign w:val="center"/>
          </w:tcPr>
          <w:p w14:paraId="16E2093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项目包号</w:t>
            </w:r>
          </w:p>
        </w:tc>
        <w:tc>
          <w:tcPr>
            <w:tcW w:w="4704" w:type="dxa"/>
            <w:shd w:val="clear" w:color="auto" w:fill="auto"/>
            <w:vAlign w:val="center"/>
          </w:tcPr>
          <w:p w14:paraId="2531959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eastAsia="zh-CN"/>
              </w:rPr>
              <w:t>ZJXG2026019</w:t>
            </w:r>
            <w:r>
              <w:rPr>
                <w:rFonts w:hint="eastAsia" w:ascii="仿宋" w:hAnsi="仿宋" w:eastAsia="仿宋"/>
                <w:sz w:val="24"/>
                <w:szCs w:val="24"/>
                <w:highlight w:val="none"/>
                <w:lang w:val="en-US" w:eastAsia="zh-CN"/>
              </w:rPr>
              <w:t>-2</w:t>
            </w:r>
          </w:p>
        </w:tc>
      </w:tr>
      <w:tr w14:paraId="73EB4D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6E6A96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w:t>
            </w:r>
          </w:p>
        </w:tc>
        <w:tc>
          <w:tcPr>
            <w:tcW w:w="3402" w:type="dxa"/>
            <w:shd w:val="clear" w:color="auto" w:fill="auto"/>
            <w:vAlign w:val="center"/>
          </w:tcPr>
          <w:p w14:paraId="0AF910E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预算执行书编号</w:t>
            </w:r>
          </w:p>
        </w:tc>
        <w:tc>
          <w:tcPr>
            <w:tcW w:w="4704" w:type="dxa"/>
            <w:shd w:val="clear" w:color="auto" w:fill="auto"/>
            <w:vAlign w:val="center"/>
          </w:tcPr>
          <w:p w14:paraId="40356ED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YS-鄠邑区-2026-00192</w:t>
            </w:r>
          </w:p>
        </w:tc>
      </w:tr>
      <w:tr w14:paraId="7A9EF4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A408E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w:t>
            </w:r>
          </w:p>
        </w:tc>
        <w:tc>
          <w:tcPr>
            <w:tcW w:w="3402" w:type="dxa"/>
            <w:shd w:val="clear" w:color="auto" w:fill="auto"/>
            <w:vAlign w:val="center"/>
          </w:tcPr>
          <w:p w14:paraId="60EB1F8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是否预留份额</w:t>
            </w:r>
          </w:p>
          <w:p w14:paraId="67BA260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专门面向中小企业采购</w:t>
            </w:r>
          </w:p>
        </w:tc>
        <w:tc>
          <w:tcPr>
            <w:tcW w:w="4704" w:type="dxa"/>
            <w:shd w:val="clear" w:color="auto" w:fill="auto"/>
            <w:vAlign w:val="center"/>
          </w:tcPr>
          <w:p w14:paraId="714D39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2139916130"/>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2072024220"/>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5DEAB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6A097CF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w:t>
            </w:r>
          </w:p>
        </w:tc>
        <w:tc>
          <w:tcPr>
            <w:tcW w:w="3402" w:type="dxa"/>
            <w:shd w:val="clear" w:color="auto" w:fill="auto"/>
            <w:vAlign w:val="center"/>
          </w:tcPr>
          <w:p w14:paraId="38636A95">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预算金额</w:t>
            </w:r>
          </w:p>
        </w:tc>
        <w:tc>
          <w:tcPr>
            <w:tcW w:w="4704" w:type="dxa"/>
            <w:shd w:val="clear" w:color="auto" w:fill="auto"/>
            <w:vAlign w:val="center"/>
          </w:tcPr>
          <w:p w14:paraId="62AF6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3</w:t>
            </w: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12</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2837E8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1726CF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3FEBEA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一包：监理服务</w:t>
            </w:r>
          </w:p>
        </w:tc>
        <w:tc>
          <w:tcPr>
            <w:tcW w:w="4704" w:type="dxa"/>
            <w:shd w:val="clear" w:color="auto" w:fill="auto"/>
            <w:vAlign w:val="center"/>
          </w:tcPr>
          <w:p w14:paraId="12DAD5D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7</w:t>
            </w:r>
            <w:r>
              <w:rPr>
                <w:rFonts w:hint="eastAsia" w:ascii="仿宋" w:hAnsi="仿宋" w:eastAsia="仿宋"/>
                <w:sz w:val="24"/>
                <w:szCs w:val="24"/>
                <w:highlight w:val="none"/>
                <w:lang w:eastAsia="zh-CN"/>
              </w:rPr>
              <w:t>00,000.00</w:t>
            </w:r>
            <w:r>
              <w:rPr>
                <w:rFonts w:hint="eastAsia" w:ascii="仿宋" w:hAnsi="仿宋" w:eastAsia="仿宋"/>
                <w:sz w:val="24"/>
                <w:szCs w:val="24"/>
                <w:highlight w:val="none"/>
              </w:rPr>
              <w:t>〉元</w:t>
            </w:r>
          </w:p>
        </w:tc>
      </w:tr>
      <w:tr w14:paraId="106AE4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3CCC30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7975A1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二包：工程复核</w:t>
            </w:r>
          </w:p>
        </w:tc>
        <w:tc>
          <w:tcPr>
            <w:tcW w:w="4704" w:type="dxa"/>
            <w:shd w:val="clear" w:color="auto" w:fill="auto"/>
            <w:vAlign w:val="center"/>
          </w:tcPr>
          <w:p w14:paraId="5665955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44</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F658D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0532AF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7C50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三包：质量评定</w:t>
            </w:r>
          </w:p>
        </w:tc>
        <w:tc>
          <w:tcPr>
            <w:tcW w:w="4704" w:type="dxa"/>
            <w:shd w:val="clear" w:color="auto" w:fill="auto"/>
            <w:vAlign w:val="center"/>
          </w:tcPr>
          <w:p w14:paraId="793B3D6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80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0C33FE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521B5F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30AFC0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四包：审计服务</w:t>
            </w:r>
          </w:p>
        </w:tc>
        <w:tc>
          <w:tcPr>
            <w:tcW w:w="4704" w:type="dxa"/>
            <w:shd w:val="clear" w:color="auto" w:fill="auto"/>
            <w:vAlign w:val="center"/>
          </w:tcPr>
          <w:p w14:paraId="61E703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28</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3D76C1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1D17FF8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5AA2EF7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五包：验收服务</w:t>
            </w:r>
          </w:p>
        </w:tc>
        <w:tc>
          <w:tcPr>
            <w:tcW w:w="4704" w:type="dxa"/>
            <w:shd w:val="clear" w:color="auto" w:fill="auto"/>
            <w:vAlign w:val="center"/>
          </w:tcPr>
          <w:p w14:paraId="484F5C8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90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209D4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C8F419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w:t>
            </w:r>
          </w:p>
        </w:tc>
        <w:tc>
          <w:tcPr>
            <w:tcW w:w="3402" w:type="dxa"/>
            <w:shd w:val="clear" w:color="auto" w:fill="auto"/>
            <w:vAlign w:val="center"/>
          </w:tcPr>
          <w:p w14:paraId="08AEC1F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是否接受联合体</w:t>
            </w:r>
          </w:p>
        </w:tc>
        <w:tc>
          <w:tcPr>
            <w:tcW w:w="4704" w:type="dxa"/>
            <w:shd w:val="clear" w:color="auto" w:fill="auto"/>
            <w:vAlign w:val="center"/>
          </w:tcPr>
          <w:p w14:paraId="77CC967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60816019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317929335"/>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6C3CED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1E460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w:t>
            </w:r>
          </w:p>
        </w:tc>
        <w:tc>
          <w:tcPr>
            <w:tcW w:w="3402" w:type="dxa"/>
            <w:shd w:val="clear" w:color="auto" w:fill="auto"/>
            <w:vAlign w:val="center"/>
          </w:tcPr>
          <w:p w14:paraId="1985932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是否允许进口产品</w:t>
            </w:r>
          </w:p>
        </w:tc>
        <w:tc>
          <w:tcPr>
            <w:tcW w:w="4704" w:type="dxa"/>
            <w:shd w:val="clear" w:color="auto" w:fill="auto"/>
            <w:vAlign w:val="center"/>
          </w:tcPr>
          <w:p w14:paraId="7F0B47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14857025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68959484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4E538E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0B9DA4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w:t>
            </w:r>
          </w:p>
        </w:tc>
        <w:tc>
          <w:tcPr>
            <w:tcW w:w="3402" w:type="dxa"/>
            <w:shd w:val="clear" w:color="auto" w:fill="auto"/>
            <w:vAlign w:val="center"/>
          </w:tcPr>
          <w:p w14:paraId="3C246B7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是否允许大中企业</w:t>
            </w:r>
          </w:p>
          <w:p w14:paraId="7104F88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向小微企业分包</w:t>
            </w:r>
          </w:p>
        </w:tc>
        <w:tc>
          <w:tcPr>
            <w:tcW w:w="4704" w:type="dxa"/>
            <w:shd w:val="clear" w:color="auto" w:fill="auto"/>
            <w:vAlign w:val="center"/>
          </w:tcPr>
          <w:p w14:paraId="069603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36572508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54473539"/>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3C71A8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11E42A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p>
        </w:tc>
        <w:tc>
          <w:tcPr>
            <w:tcW w:w="3402" w:type="dxa"/>
            <w:shd w:val="clear" w:color="auto" w:fill="auto"/>
            <w:vAlign w:val="center"/>
          </w:tcPr>
          <w:p w14:paraId="75DC97D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投标保证金</w:t>
            </w:r>
          </w:p>
        </w:tc>
        <w:tc>
          <w:tcPr>
            <w:tcW w:w="4704" w:type="dxa"/>
            <w:shd w:val="clear" w:color="auto" w:fill="auto"/>
            <w:vAlign w:val="center"/>
          </w:tcPr>
          <w:p w14:paraId="04CB683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免交</w:t>
            </w:r>
          </w:p>
        </w:tc>
      </w:tr>
      <w:tr w14:paraId="284D55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1A4FD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w:t>
            </w:r>
          </w:p>
        </w:tc>
        <w:tc>
          <w:tcPr>
            <w:tcW w:w="3402" w:type="dxa"/>
            <w:shd w:val="clear" w:color="auto" w:fill="auto"/>
            <w:vAlign w:val="center"/>
          </w:tcPr>
          <w:p w14:paraId="11FF107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履约保证金</w:t>
            </w:r>
          </w:p>
        </w:tc>
        <w:tc>
          <w:tcPr>
            <w:tcW w:w="4704" w:type="dxa"/>
            <w:shd w:val="clear" w:color="auto" w:fill="auto"/>
            <w:vAlign w:val="center"/>
          </w:tcPr>
          <w:p w14:paraId="080B2FE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不缴纳</w:t>
            </w:r>
          </w:p>
        </w:tc>
      </w:tr>
      <w:tr w14:paraId="1C5D66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6F3014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11</w:t>
            </w:r>
          </w:p>
        </w:tc>
        <w:tc>
          <w:tcPr>
            <w:tcW w:w="3402" w:type="dxa"/>
            <w:shd w:val="clear" w:color="auto" w:fill="auto"/>
            <w:vAlign w:val="center"/>
          </w:tcPr>
          <w:p w14:paraId="481C77F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投标文件份数</w:t>
            </w:r>
          </w:p>
        </w:tc>
        <w:tc>
          <w:tcPr>
            <w:tcW w:w="4704" w:type="dxa"/>
            <w:shd w:val="clear" w:color="auto" w:fill="auto"/>
            <w:vAlign w:val="center"/>
          </w:tcPr>
          <w:p w14:paraId="644EC6C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投标供应商无需提供；</w:t>
            </w:r>
          </w:p>
          <w:p w14:paraId="0BD458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中标供应商在领取中标通知书时提供一正两副。</w:t>
            </w:r>
          </w:p>
        </w:tc>
      </w:tr>
      <w:tr w14:paraId="17CD21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705F2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12</w:t>
            </w:r>
          </w:p>
        </w:tc>
        <w:tc>
          <w:tcPr>
            <w:tcW w:w="3402" w:type="dxa"/>
            <w:shd w:val="clear" w:color="auto" w:fill="auto"/>
            <w:vAlign w:val="center"/>
          </w:tcPr>
          <w:p w14:paraId="10BD9A7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现场踏勘和集中答疑</w:t>
            </w:r>
          </w:p>
        </w:tc>
        <w:tc>
          <w:tcPr>
            <w:tcW w:w="4704" w:type="dxa"/>
            <w:shd w:val="clear" w:color="auto" w:fill="auto"/>
            <w:vAlign w:val="center"/>
          </w:tcPr>
          <w:p w14:paraId="01EC3DE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w:t>
            </w:r>
          </w:p>
        </w:tc>
      </w:tr>
      <w:tr w14:paraId="0E4D56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E68FEB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13</w:t>
            </w:r>
          </w:p>
        </w:tc>
        <w:tc>
          <w:tcPr>
            <w:tcW w:w="3402" w:type="dxa"/>
            <w:shd w:val="clear" w:color="auto" w:fill="auto"/>
            <w:vAlign w:val="center"/>
          </w:tcPr>
          <w:p w14:paraId="0ED14C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政府采购信息发布媒体</w:t>
            </w:r>
          </w:p>
          <w:p w14:paraId="6ABC3FB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（采购公告、采购结果公告、变更公告）</w:t>
            </w:r>
          </w:p>
        </w:tc>
        <w:tc>
          <w:tcPr>
            <w:tcW w:w="4704" w:type="dxa"/>
            <w:shd w:val="clear" w:color="auto" w:fill="auto"/>
            <w:vAlign w:val="center"/>
          </w:tcPr>
          <w:p w14:paraId="69E7E95A">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1．陕西省政府采购网：仅提供项目公告，官网地址：http://ccgp-shaanxi.gov.cn/。</w:t>
            </w:r>
          </w:p>
          <w:p w14:paraId="47F25D9D">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2．全国公共资源交易平台（陕西省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西安市）：即西安市公共资源交易平台，提供项目公告和采购文件下载。官网地址：http://sxggzyjy.xa.gov.cn/</w:t>
            </w:r>
          </w:p>
        </w:tc>
      </w:tr>
      <w:tr w14:paraId="41FC2F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C64378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14</w:t>
            </w:r>
          </w:p>
        </w:tc>
        <w:tc>
          <w:tcPr>
            <w:tcW w:w="3402" w:type="dxa"/>
            <w:shd w:val="clear" w:color="auto" w:fill="auto"/>
            <w:vAlign w:val="center"/>
          </w:tcPr>
          <w:p w14:paraId="060C41D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询问和质疑</w:t>
            </w:r>
          </w:p>
        </w:tc>
        <w:tc>
          <w:tcPr>
            <w:tcW w:w="4704" w:type="dxa"/>
            <w:shd w:val="clear" w:color="auto" w:fill="auto"/>
            <w:vAlign w:val="center"/>
          </w:tcPr>
          <w:p w14:paraId="53CBABE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见</w:t>
            </w:r>
            <w:r>
              <w:rPr>
                <w:rFonts w:hint="eastAsia" w:ascii="仿宋" w:hAnsi="仿宋" w:eastAsia="仿宋"/>
                <w:sz w:val="24"/>
                <w:szCs w:val="24"/>
                <w:highlight w:val="none"/>
                <w:lang w:val="en-US" w:eastAsia="zh-CN"/>
              </w:rPr>
              <w:t>招标公告</w:t>
            </w:r>
            <w:r>
              <w:rPr>
                <w:rFonts w:hint="eastAsia" w:ascii="仿宋" w:hAnsi="仿宋" w:eastAsia="仿宋"/>
                <w:sz w:val="24"/>
                <w:szCs w:val="24"/>
                <w:highlight w:val="none"/>
              </w:rPr>
              <w:t>中的“联系方式”</w:t>
            </w:r>
          </w:p>
        </w:tc>
      </w:tr>
      <w:tr w14:paraId="546F31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0E95F2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15</w:t>
            </w:r>
          </w:p>
        </w:tc>
        <w:tc>
          <w:tcPr>
            <w:tcW w:w="3402" w:type="dxa"/>
            <w:shd w:val="clear" w:color="auto" w:fill="auto"/>
            <w:vAlign w:val="center"/>
          </w:tcPr>
          <w:p w14:paraId="43BE29E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投诉受理</w:t>
            </w:r>
          </w:p>
        </w:tc>
        <w:tc>
          <w:tcPr>
            <w:tcW w:w="4704" w:type="dxa"/>
            <w:shd w:val="clear" w:color="auto" w:fill="auto"/>
            <w:vAlign w:val="center"/>
          </w:tcPr>
          <w:p w14:paraId="73504C6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1．受理单位：西安市鄠邑区财政局</w:t>
            </w:r>
            <w:r>
              <w:rPr>
                <w:rFonts w:hint="eastAsia" w:ascii="仿宋" w:hAnsi="仿宋" w:eastAsia="仿宋"/>
                <w:sz w:val="24"/>
                <w:szCs w:val="24"/>
                <w:highlight w:val="none"/>
                <w:lang w:val="en-US" w:eastAsia="zh-CN"/>
              </w:rPr>
              <w:t xml:space="preserve"> </w:t>
            </w:r>
          </w:p>
          <w:p w14:paraId="4122AF9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2．联系电话：029-84881081</w:t>
            </w:r>
            <w:r>
              <w:rPr>
                <w:rFonts w:hint="eastAsia" w:ascii="仿宋" w:hAnsi="仿宋" w:eastAsia="仿宋"/>
                <w:sz w:val="24"/>
                <w:szCs w:val="24"/>
                <w:highlight w:val="none"/>
                <w:lang w:val="en-US" w:eastAsia="zh-CN"/>
              </w:rPr>
              <w:t xml:space="preserve"> </w:t>
            </w:r>
          </w:p>
          <w:p w14:paraId="00ADC77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rPr>
              <w:t>3．地址：</w:t>
            </w:r>
            <w:r>
              <w:rPr>
                <w:rFonts w:hint="eastAsia" w:ascii="仿宋" w:hAnsi="仿宋" w:eastAsia="仿宋"/>
                <w:sz w:val="24"/>
                <w:szCs w:val="24"/>
                <w:highlight w:val="none"/>
                <w:lang w:val="en-US" w:eastAsia="zh-CN"/>
              </w:rPr>
              <w:t xml:space="preserve"> 西安市鄠邑区人民路中段</w:t>
            </w:r>
          </w:p>
        </w:tc>
      </w:tr>
      <w:tr w14:paraId="310FAA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6126C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16</w:t>
            </w:r>
          </w:p>
        </w:tc>
        <w:tc>
          <w:tcPr>
            <w:tcW w:w="3402" w:type="dxa"/>
            <w:shd w:val="clear" w:color="auto" w:fill="auto"/>
            <w:vAlign w:val="center"/>
          </w:tcPr>
          <w:p w14:paraId="229C7C2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信用信息查询截至时点</w:t>
            </w:r>
          </w:p>
        </w:tc>
        <w:tc>
          <w:tcPr>
            <w:tcW w:w="4704" w:type="dxa"/>
            <w:shd w:val="clear" w:color="auto" w:fill="auto"/>
            <w:vAlign w:val="center"/>
          </w:tcPr>
          <w:p w14:paraId="16575555">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同提交投标文件截止时间</w:t>
            </w:r>
          </w:p>
        </w:tc>
      </w:tr>
      <w:tr w14:paraId="5CFA3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F1F979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17</w:t>
            </w:r>
          </w:p>
        </w:tc>
        <w:tc>
          <w:tcPr>
            <w:tcW w:w="3402" w:type="dxa"/>
            <w:shd w:val="clear" w:color="auto" w:fill="auto"/>
            <w:vAlign w:val="center"/>
          </w:tcPr>
          <w:p w14:paraId="5DB6A0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开标形式</w:t>
            </w:r>
          </w:p>
        </w:tc>
        <w:tc>
          <w:tcPr>
            <w:tcW w:w="4704" w:type="dxa"/>
            <w:shd w:val="clear" w:color="auto" w:fill="auto"/>
            <w:vAlign w:val="center"/>
          </w:tcPr>
          <w:p w14:paraId="43A513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077786224"/>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不见面开标  </w:t>
            </w:r>
            <w:sdt>
              <w:sdtPr>
                <w:rPr>
                  <w:rFonts w:hint="eastAsia" w:ascii="仿宋" w:hAnsi="仿宋" w:eastAsia="仿宋"/>
                  <w:sz w:val="24"/>
                  <w:szCs w:val="24"/>
                  <w:highlight w:val="none"/>
                </w:rPr>
                <w:id w:val="155357503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见面开标</w:t>
            </w:r>
          </w:p>
          <w:p w14:paraId="4525B739">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详见本章“开标程序”有关内容。</w:t>
            </w:r>
          </w:p>
        </w:tc>
      </w:tr>
      <w:tr w14:paraId="401F0A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4C2043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18</w:t>
            </w:r>
          </w:p>
        </w:tc>
        <w:tc>
          <w:tcPr>
            <w:tcW w:w="3402" w:type="dxa"/>
            <w:shd w:val="clear" w:color="auto" w:fill="auto"/>
            <w:vAlign w:val="center"/>
          </w:tcPr>
          <w:p w14:paraId="640789B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是否允许递交多个备选投标方案</w:t>
            </w:r>
          </w:p>
        </w:tc>
        <w:tc>
          <w:tcPr>
            <w:tcW w:w="4704" w:type="dxa"/>
            <w:shd w:val="clear" w:color="auto" w:fill="auto"/>
            <w:vAlign w:val="center"/>
          </w:tcPr>
          <w:p w14:paraId="15CB188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60885784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61833125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2E15B0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2FDE0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19</w:t>
            </w:r>
          </w:p>
        </w:tc>
        <w:tc>
          <w:tcPr>
            <w:tcW w:w="3402" w:type="dxa"/>
            <w:shd w:val="clear" w:color="auto" w:fill="auto"/>
            <w:vAlign w:val="center"/>
          </w:tcPr>
          <w:p w14:paraId="54ECE3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中标通知书</w:t>
            </w:r>
          </w:p>
        </w:tc>
        <w:tc>
          <w:tcPr>
            <w:tcW w:w="4704" w:type="dxa"/>
            <w:shd w:val="clear" w:color="auto" w:fill="auto"/>
            <w:vAlign w:val="center"/>
          </w:tcPr>
          <w:p w14:paraId="557DA91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在公告中标（成交）结果的同时，代理机构在线向中标（成交）供应商发出中标（成交）通知书，中标（成交）供应商可登录【全国公共资源交易平台(陕西省·西安市)】网站〖首页〉电子交易平台〉企业端〗后，在〖我的项目/项目流程〗模块中点击下载“中标/成交通知书”。</w:t>
            </w:r>
          </w:p>
        </w:tc>
      </w:tr>
      <w:tr w14:paraId="6CCBEA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8EF3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20</w:t>
            </w:r>
          </w:p>
        </w:tc>
        <w:tc>
          <w:tcPr>
            <w:tcW w:w="3402" w:type="dxa"/>
            <w:shd w:val="clear" w:color="auto" w:fill="auto"/>
            <w:vAlign w:val="center"/>
          </w:tcPr>
          <w:p w14:paraId="70E231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西安市公共资源交易中心电子化政府采购系统技术支持</w:t>
            </w:r>
            <w:r>
              <w:rPr>
                <w:rFonts w:ascii="仿宋" w:hAnsi="仿宋" w:eastAsia="仿宋"/>
                <w:sz w:val="24"/>
                <w:szCs w:val="24"/>
                <w:highlight w:val="none"/>
              </w:rPr>
              <w:t>（软件开发商）</w:t>
            </w:r>
          </w:p>
        </w:tc>
        <w:tc>
          <w:tcPr>
            <w:tcW w:w="4704" w:type="dxa"/>
            <w:shd w:val="clear" w:color="auto" w:fill="auto"/>
            <w:vAlign w:val="center"/>
          </w:tcPr>
          <w:p w14:paraId="67B1C50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国泰新点软件股份有限公司</w:t>
            </w:r>
          </w:p>
          <w:p w14:paraId="146B508C">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1．技术</w:t>
            </w:r>
            <w:r>
              <w:rPr>
                <w:rFonts w:ascii="仿宋" w:hAnsi="仿宋" w:eastAsia="仿宋"/>
                <w:sz w:val="24"/>
                <w:szCs w:val="24"/>
                <w:highlight w:val="none"/>
              </w:rPr>
              <w:t>支持</w:t>
            </w:r>
            <w:r>
              <w:rPr>
                <w:rFonts w:hint="eastAsia" w:ascii="仿宋" w:hAnsi="仿宋" w:eastAsia="仿宋"/>
                <w:sz w:val="24"/>
                <w:szCs w:val="24"/>
                <w:highlight w:val="none"/>
              </w:rPr>
              <w:t>热线</w:t>
            </w:r>
            <w:r>
              <w:rPr>
                <w:rFonts w:ascii="仿宋" w:hAnsi="仿宋" w:eastAsia="仿宋"/>
                <w:sz w:val="24"/>
                <w:szCs w:val="24"/>
                <w:highlight w:val="none"/>
              </w:rPr>
              <w:t>：</w:t>
            </w:r>
            <w:r>
              <w:rPr>
                <w:rFonts w:hint="eastAsia" w:ascii="仿宋" w:hAnsi="仿宋" w:eastAsia="仿宋"/>
                <w:sz w:val="24"/>
                <w:szCs w:val="24"/>
                <w:highlight w:val="none"/>
              </w:rPr>
              <w:t>400-998-0000/400-928-0095</w:t>
            </w:r>
          </w:p>
          <w:p w14:paraId="582849F6">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．驻场技术人员：029-86510166/86510167转80310</w:t>
            </w:r>
          </w:p>
        </w:tc>
      </w:tr>
      <w:tr w14:paraId="55EE92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D48453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21</w:t>
            </w:r>
          </w:p>
        </w:tc>
        <w:tc>
          <w:tcPr>
            <w:tcW w:w="3402" w:type="dxa"/>
            <w:shd w:val="clear" w:color="auto" w:fill="auto"/>
            <w:vAlign w:val="center"/>
          </w:tcPr>
          <w:p w14:paraId="6AA4C43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CA业务网点</w:t>
            </w:r>
          </w:p>
        </w:tc>
        <w:tc>
          <w:tcPr>
            <w:tcW w:w="4704" w:type="dxa"/>
            <w:shd w:val="clear" w:color="auto" w:fill="auto"/>
            <w:vAlign w:val="center"/>
          </w:tcPr>
          <w:p w14:paraId="45F30CF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陕西省数字证书认证中心股份有限公司</w:t>
            </w:r>
          </w:p>
          <w:p w14:paraId="26D10A6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网点1：西安市高新三路信息港大厦1楼客服中心</w:t>
            </w:r>
          </w:p>
          <w:p w14:paraId="0866B72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客服电话：4006-369-888</w:t>
            </w:r>
          </w:p>
          <w:p w14:paraId="2A6964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网点2：西安市长安北路14号省体育公寓B座一楼</w:t>
            </w:r>
          </w:p>
          <w:p w14:paraId="34CD95B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咨询电话：029-88661241</w:t>
            </w:r>
          </w:p>
          <w:p w14:paraId="202BD4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网点3：西安市文景北路16号白桦林国际B座2楼11#窗口</w:t>
            </w:r>
          </w:p>
          <w:p w14:paraId="4804E74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咨询电话：029-86510073转80211</w:t>
            </w:r>
          </w:p>
        </w:tc>
      </w:tr>
      <w:tr w14:paraId="603D8F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D8D572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22</w:t>
            </w:r>
          </w:p>
        </w:tc>
        <w:tc>
          <w:tcPr>
            <w:tcW w:w="3402" w:type="dxa"/>
            <w:shd w:val="clear" w:color="auto" w:fill="auto"/>
            <w:vAlign w:val="center"/>
          </w:tcPr>
          <w:p w14:paraId="0914D53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资格要求</w:t>
            </w:r>
          </w:p>
        </w:tc>
        <w:tc>
          <w:tcPr>
            <w:tcW w:w="4704" w:type="dxa"/>
            <w:shd w:val="clear" w:color="auto" w:fill="auto"/>
            <w:vAlign w:val="center"/>
          </w:tcPr>
          <w:p w14:paraId="6299E8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jc w:val="both"/>
              <w:textAlignment w:val="auto"/>
              <w:rPr>
                <w:rFonts w:hint="eastAsia" w:ascii="仿宋" w:hAnsi="仿宋" w:eastAsia="仿宋"/>
                <w:b/>
                <w:bCs/>
                <w:sz w:val="24"/>
                <w:szCs w:val="24"/>
                <w:highlight w:val="none"/>
                <w:lang w:val="en-US" w:eastAsia="zh-CN"/>
              </w:rPr>
            </w:pPr>
            <w:r>
              <w:rPr>
                <w:rFonts w:hint="eastAsia" w:ascii="仿宋" w:hAnsi="仿宋" w:eastAsia="仿宋"/>
                <w:b/>
                <w:bCs/>
                <w:sz w:val="24"/>
                <w:szCs w:val="24"/>
                <w:highlight w:val="none"/>
                <w:lang w:val="en-US" w:eastAsia="zh-CN"/>
              </w:rPr>
              <w:t>合同包</w:t>
            </w:r>
            <w:r>
              <w:rPr>
                <w:rFonts w:hint="eastAsia"/>
                <w:b/>
                <w:bCs/>
                <w:sz w:val="24"/>
                <w:szCs w:val="24"/>
                <w:highlight w:val="none"/>
                <w:lang w:val="en-US" w:eastAsia="zh-CN"/>
              </w:rPr>
              <w:t>2</w:t>
            </w:r>
            <w:r>
              <w:rPr>
                <w:rFonts w:hint="eastAsia" w:ascii="仿宋" w:hAnsi="仿宋" w:eastAsia="仿宋"/>
                <w:b/>
                <w:bCs/>
                <w:sz w:val="24"/>
                <w:szCs w:val="24"/>
                <w:highlight w:val="none"/>
                <w:lang w:val="en-US" w:eastAsia="zh-CN"/>
              </w:rPr>
              <w:t>(</w:t>
            </w:r>
            <w:r>
              <w:rPr>
                <w:rFonts w:hint="eastAsia"/>
                <w:b/>
                <w:bCs/>
                <w:sz w:val="24"/>
                <w:szCs w:val="24"/>
                <w:highlight w:val="none"/>
                <w:lang w:val="en-US" w:eastAsia="zh-CN"/>
              </w:rPr>
              <w:t>工程复核</w:t>
            </w:r>
            <w:r>
              <w:rPr>
                <w:rFonts w:hint="eastAsia" w:ascii="仿宋" w:hAnsi="仿宋" w:eastAsia="仿宋"/>
                <w:b/>
                <w:bCs/>
                <w:sz w:val="24"/>
                <w:szCs w:val="24"/>
                <w:highlight w:val="none"/>
                <w:lang w:val="en-US" w:eastAsia="zh-CN"/>
              </w:rPr>
              <w:t>):</w:t>
            </w:r>
          </w:p>
          <w:p w14:paraId="673F15D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（1）具有独立承担民事责任能力的法人、其他组织或自然人，并出具合法有效的相关证明材料；</w:t>
            </w:r>
          </w:p>
          <w:p w14:paraId="5FD56C2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EE1BD1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（3）投标人须具备测绘乙级（含乙级）及以上资质；</w:t>
            </w:r>
          </w:p>
          <w:p w14:paraId="60B3652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（4）参加本次政府采购活动前三年内，在经营活动中没有重大违法记录的书面声明（成立时间至提交投标文件截止时间不足三年的可提供成立至今的书面声明）；</w:t>
            </w:r>
          </w:p>
          <w:p w14:paraId="3EE265C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6193DC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（6）提供2025年1月至今已缴纳的至少1个月的纳税证明或完税证明，依法免税的单位应提供相关证明材料；</w:t>
            </w:r>
          </w:p>
          <w:p w14:paraId="7962A5B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（7）提供2025年1月至今已缴纳的至少1个月的社会保障资金缴存单据或社保机构开具的社会保险参保缴费情况证明，依法不需要缴纳社会保障资金的单位应提供相关证明材料；</w:t>
            </w:r>
          </w:p>
          <w:p w14:paraId="18DB155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（8）提供具有履行合同所必需的设备和专业技术能力的承诺；</w:t>
            </w:r>
          </w:p>
          <w:p w14:paraId="0F82B51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r>
              <w:rPr>
                <w:rFonts w:hint="eastAsia"/>
                <w:sz w:val="24"/>
                <w:szCs w:val="24"/>
                <w:highlight w:val="none"/>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eastAsia" w:ascii="仿宋" w:hAnsi="仿宋" w:eastAsia="仿宋"/>
                <w:sz w:val="24"/>
                <w:szCs w:val="24"/>
                <w:highlight w:val="none"/>
                <w:lang w:val="en-US" w:eastAsia="zh-CN"/>
              </w:rPr>
              <w:t>；</w:t>
            </w:r>
          </w:p>
          <w:p w14:paraId="6072E79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（10）本项目不接受联合体投标（提供非联合体承诺函）。</w:t>
            </w:r>
          </w:p>
        </w:tc>
      </w:tr>
      <w:tr w14:paraId="14F9FE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673A9E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23</w:t>
            </w:r>
          </w:p>
        </w:tc>
        <w:tc>
          <w:tcPr>
            <w:tcW w:w="3402" w:type="dxa"/>
            <w:shd w:val="clear" w:color="auto" w:fill="auto"/>
            <w:vAlign w:val="center"/>
          </w:tcPr>
          <w:p w14:paraId="153193E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服务期、服务地点</w:t>
            </w:r>
          </w:p>
        </w:tc>
        <w:tc>
          <w:tcPr>
            <w:tcW w:w="4704" w:type="dxa"/>
            <w:shd w:val="clear" w:color="auto" w:fill="auto"/>
            <w:vAlign w:val="center"/>
          </w:tcPr>
          <w:p w14:paraId="48D977E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服务期：合同签订后180日完成全部工作任务。</w:t>
            </w:r>
          </w:p>
          <w:p w14:paraId="00D4A1B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服务地点：采购人指定地点</w:t>
            </w:r>
          </w:p>
        </w:tc>
      </w:tr>
      <w:tr w14:paraId="6524E3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A50562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24</w:t>
            </w:r>
          </w:p>
        </w:tc>
        <w:tc>
          <w:tcPr>
            <w:tcW w:w="3402" w:type="dxa"/>
            <w:shd w:val="clear" w:color="auto" w:fill="auto"/>
            <w:vAlign w:val="center"/>
          </w:tcPr>
          <w:p w14:paraId="7104FF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投标有效期</w:t>
            </w:r>
          </w:p>
        </w:tc>
        <w:tc>
          <w:tcPr>
            <w:tcW w:w="4704" w:type="dxa"/>
            <w:shd w:val="clear" w:color="auto" w:fill="auto"/>
            <w:vAlign w:val="center"/>
          </w:tcPr>
          <w:p w14:paraId="79FDF9D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自开标之日起不少于90个日历日。如中标，延长至合同执行完毕时止</w:t>
            </w:r>
          </w:p>
        </w:tc>
      </w:tr>
      <w:tr w14:paraId="66C413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90A5B1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25</w:t>
            </w:r>
          </w:p>
        </w:tc>
        <w:tc>
          <w:tcPr>
            <w:tcW w:w="3402" w:type="dxa"/>
            <w:shd w:val="clear" w:color="auto" w:fill="auto"/>
            <w:vAlign w:val="center"/>
          </w:tcPr>
          <w:p w14:paraId="01235E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中标候选人数量</w:t>
            </w:r>
          </w:p>
        </w:tc>
        <w:tc>
          <w:tcPr>
            <w:tcW w:w="4704" w:type="dxa"/>
            <w:shd w:val="clear" w:color="auto" w:fill="auto"/>
            <w:vAlign w:val="center"/>
          </w:tcPr>
          <w:p w14:paraId="6DC73CF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推荐3名中标候选人</w:t>
            </w:r>
          </w:p>
        </w:tc>
      </w:tr>
      <w:tr w14:paraId="762298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4812BF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26</w:t>
            </w:r>
          </w:p>
        </w:tc>
        <w:tc>
          <w:tcPr>
            <w:tcW w:w="3402" w:type="dxa"/>
            <w:shd w:val="clear" w:color="auto" w:fill="auto"/>
            <w:vAlign w:val="center"/>
          </w:tcPr>
          <w:p w14:paraId="4FAC667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本项目所属行业</w:t>
            </w:r>
          </w:p>
        </w:tc>
        <w:tc>
          <w:tcPr>
            <w:tcW w:w="4704" w:type="dxa"/>
            <w:shd w:val="clear" w:color="auto" w:fill="auto"/>
            <w:vAlign w:val="center"/>
          </w:tcPr>
          <w:p w14:paraId="403517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其他未列明行业</w:t>
            </w:r>
          </w:p>
        </w:tc>
      </w:tr>
      <w:tr w14:paraId="3B9E97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255718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27</w:t>
            </w:r>
          </w:p>
        </w:tc>
        <w:tc>
          <w:tcPr>
            <w:tcW w:w="3402" w:type="dxa"/>
            <w:shd w:val="clear" w:color="auto" w:fill="auto"/>
            <w:vAlign w:val="center"/>
          </w:tcPr>
          <w:p w14:paraId="380A4D1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弃标须知</w:t>
            </w:r>
          </w:p>
        </w:tc>
        <w:tc>
          <w:tcPr>
            <w:tcW w:w="4704" w:type="dxa"/>
            <w:shd w:val="clear" w:color="auto" w:fill="auto"/>
            <w:vAlign w:val="center"/>
          </w:tcPr>
          <w:p w14:paraId="1CCAEE52">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按照《西安市财政局关于促进政府采购公平竞争优化营商环境的通知》（市财函〔2021) 431号）规定：供应商登记免费领取</w:t>
            </w:r>
            <w:r>
              <w:rPr>
                <w:rFonts w:hint="eastAsia" w:ascii="仿宋" w:hAnsi="仿宋" w:eastAsia="仿宋"/>
                <w:sz w:val="24"/>
                <w:szCs w:val="24"/>
                <w:highlight w:val="none"/>
                <w:lang w:eastAsia="zh-CN"/>
              </w:rPr>
              <w:t>招标文件</w:t>
            </w:r>
            <w:r>
              <w:rPr>
                <w:rFonts w:hint="eastAsia" w:ascii="仿宋" w:hAnsi="仿宋" w:eastAsia="仿宋"/>
                <w:sz w:val="24"/>
                <w:szCs w:val="24"/>
                <w:highlight w:val="none"/>
              </w:rPr>
              <w:t>文件的，如不参与项目</w:t>
            </w:r>
            <w:r>
              <w:rPr>
                <w:rFonts w:hint="eastAsia" w:ascii="仿宋" w:hAnsi="仿宋" w:eastAsia="仿宋"/>
                <w:sz w:val="24"/>
                <w:szCs w:val="24"/>
                <w:highlight w:val="none"/>
                <w:lang w:eastAsia="zh-CN"/>
              </w:rPr>
              <w:t>投标</w:t>
            </w:r>
            <w:r>
              <w:rPr>
                <w:rFonts w:hint="eastAsia" w:ascii="仿宋" w:hAnsi="仿宋" w:eastAsia="仿宋"/>
                <w:sz w:val="24"/>
                <w:szCs w:val="24"/>
                <w:highlight w:val="none"/>
              </w:rPr>
              <w:t>，应在递交</w:t>
            </w:r>
            <w:r>
              <w:rPr>
                <w:rFonts w:hint="eastAsia" w:ascii="仿宋" w:hAnsi="仿宋" w:eastAsia="仿宋"/>
                <w:sz w:val="24"/>
                <w:szCs w:val="24"/>
                <w:highlight w:val="none"/>
                <w:lang w:val="en-US" w:eastAsia="zh-CN"/>
              </w:rPr>
              <w:t>投标</w:t>
            </w:r>
            <w:r>
              <w:rPr>
                <w:rFonts w:hint="eastAsia" w:ascii="仿宋" w:hAnsi="仿宋" w:eastAsia="仿宋"/>
                <w:sz w:val="24"/>
                <w:szCs w:val="24"/>
                <w:highlight w:val="none"/>
              </w:rPr>
              <w:t>文件截止时间前一日以书面形式告知釆购代理机构。否则，采购代理机构可以向财政部门反映情况并提供相应的佐证。供应商一年内累计出现三次该情形，将被监管部门记录为失信行为。</w:t>
            </w:r>
          </w:p>
        </w:tc>
      </w:tr>
      <w:tr w14:paraId="37D2A1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4457BD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28</w:t>
            </w:r>
          </w:p>
        </w:tc>
        <w:tc>
          <w:tcPr>
            <w:tcW w:w="3402" w:type="dxa"/>
            <w:shd w:val="clear" w:color="auto" w:fill="auto"/>
            <w:vAlign w:val="center"/>
          </w:tcPr>
          <w:p w14:paraId="775CBE3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代理服务费</w:t>
            </w:r>
          </w:p>
        </w:tc>
        <w:tc>
          <w:tcPr>
            <w:tcW w:w="4704" w:type="dxa"/>
            <w:shd w:val="clear" w:color="auto" w:fill="auto"/>
            <w:vAlign w:val="center"/>
          </w:tcPr>
          <w:p w14:paraId="72C3FD8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招标代理服务费参照国家计委颁发的《招标代理服务收费管理暂行办法》（计价格〔2002〕1980号）和国家发展和改革委员会办公厅颁发的《关于招标代理服务收费有关问题的通知》（发改办价格〔2003〕857号）的文件收费标准计取。</w:t>
            </w:r>
          </w:p>
          <w:p w14:paraId="60424A9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成交单位服务费交纳信息</w:t>
            </w:r>
          </w:p>
          <w:p w14:paraId="5CC7619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银行户名：陕西中鉴项目管理有限公司</w:t>
            </w:r>
          </w:p>
          <w:p w14:paraId="62C357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开户行：招商银行股份有限公司西安分行营业部</w:t>
            </w:r>
          </w:p>
          <w:p w14:paraId="6F975AF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账号：12991107251077</w:t>
            </w:r>
            <w:r>
              <w:rPr>
                <w:rFonts w:hint="eastAsia" w:ascii="仿宋" w:hAnsi="仿宋" w:eastAsia="仿宋"/>
                <w:sz w:val="24"/>
                <w:szCs w:val="24"/>
                <w:highlight w:val="none"/>
                <w:lang w:val="en-US" w:eastAsia="zh-CN"/>
              </w:rPr>
              <w:t>7</w:t>
            </w:r>
          </w:p>
        </w:tc>
      </w:tr>
    </w:tbl>
    <w:p w14:paraId="1614882E">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578BEAA9">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一、有关定义</w:t>
      </w:r>
    </w:p>
    <w:p w14:paraId="7503AD8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1．采购人：依法进行政府采购的西安市市级机关、事业单位或团体组织。</w:t>
      </w:r>
    </w:p>
    <w:p w14:paraId="1E94C89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2．供应商：指向采购人提供货物、工程或者服务的法人、其他组织或者自然人。</w:t>
      </w:r>
    </w:p>
    <w:p w14:paraId="53172E1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3．同级政府采购监管部门：西安市鄠邑区财政局。</w:t>
      </w:r>
    </w:p>
    <w:p w14:paraId="5FBA1A2F">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4．西安市公共资源交易平台：即【全国公共资源交易平台（陕西省·西安市）】的简称，官网地址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F351E91">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5．企业端：指西安市公共资源交易平台〖首页·〉电子交易平台·〉陕西政府采购交易系统·〉企业端〗，快捷登录网址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"http://www.sxggzyjy.cn:9002/TPBidder/memberLogin"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http://www.sxggzyjy.cn:9002/TPBidder/memberLogin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898F111">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二、供应商注意事项</w:t>
      </w:r>
    </w:p>
    <w:p w14:paraId="038F7F03">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（一）供应商投标流程</w:t>
      </w:r>
    </w:p>
    <w:p w14:paraId="245192F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使用电子交易系统的采购项目（即线上项目），将同时提供WORD\PDF格式（仅用于预览）和SXSZF格式（用于制作电子投标文件）两个版本，文件内容一致。</w:t>
      </w:r>
    </w:p>
    <w:p w14:paraId="7E61AE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1．预览采购文件：打开西安市公共资源交易平台〖首页·〉交易大厅·〉政府采购〗栏目，下载和阅读本项目采购文件的预览版本（WORD\PDF格式）；</w:t>
      </w:r>
    </w:p>
    <w:p w14:paraId="0F2523B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2．办理注册登记（针对初次使用电子交易系统的用户）：</w:t>
      </w:r>
    </w:p>
    <w:p w14:paraId="1E85BD8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（1）办理诚信入库注册：在决定参加本项目采购活动后，供应商应先在西安市公共资源交易平台上完成“诚信入库登记”；</w:t>
      </w:r>
    </w:p>
    <w:p w14:paraId="0A3188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4E173018">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办理须知：</w:t>
      </w:r>
    </w:p>
    <w:p w14:paraId="3EC15E9D">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http://</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"http://www.snca.com.cn/channel/show/27.html"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www.snca.com.cn/channel/show/27.html</w:t>
      </w:r>
      <w:r>
        <w:rPr>
          <w:rStyle w:val="20"/>
          <w:rFonts w:hint="eastAsia" w:ascii="仿宋" w:hAnsi="仿宋" w:eastAsia="仿宋" w:cs="仿宋"/>
          <w:color w:val="auto"/>
          <w:sz w:val="24"/>
          <w:szCs w:val="24"/>
          <w:highlight w:val="none"/>
          <w:u w:val="none"/>
        </w:rPr>
        <w:fldChar w:fldCharType="end"/>
      </w:r>
    </w:p>
    <w:p w14:paraId="4922BF4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（3）绑定和激活CA：将数字证书与诚信库中的供应商账户进行绑定。</w:t>
      </w:r>
    </w:p>
    <w:p w14:paraId="672224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9CF450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4．制作电子投标文件：需要使用专用制作软件“新点投 标文件制作软件（陕西公共资源）”进行编制，编制完成后使用CA锁对电子投标文件进行签章、加密。详见本章中的“投标文件”相关内容。</w:t>
      </w:r>
    </w:p>
    <w:p w14:paraId="080F0F1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5．提交电子投标文件：在提交投标文件截止时间前及时提交加密后电子投标文件，逾期提交的，系统将会拒收；</w:t>
      </w:r>
    </w:p>
    <w:p w14:paraId="733CBB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6．在线参加开标大会：开标当日，供应商法定代表人或其授权代表需提前登录“不见面开 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610BAE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7．等待专家评审：评审期间，可能需要对评审专家提出的问题进行澄清或答复。在主持人宣布评审结束前，供应商请勿擅自离席，否则由此造成的不利后果，由供应商自行承担。</w:t>
      </w:r>
    </w:p>
    <w:p w14:paraId="2B307D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8．中标供应商注册：按照陕西省政府采购监管部门的要求，采购代理机构在发布中标公告前，应由中标供应商在陕西省政府采购网上完成注册。</w:t>
      </w:r>
    </w:p>
    <w:p w14:paraId="4F85738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（二）关于询问、质疑和投诉</w:t>
      </w:r>
    </w:p>
    <w:p w14:paraId="7089B827">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1．询问</w:t>
      </w:r>
    </w:p>
    <w:p w14:paraId="26362EA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供应商对政府采购活动事项有疑问的，可以向采购人或采购代理机构提出询问。采购人或采购代理机构将在3个工作日内对供应商依法提出的询问作出答复。</w:t>
      </w:r>
    </w:p>
    <w:p w14:paraId="2B8BA1F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根据采购人和采购代理机构签订的《政府采购委托代理协议》，针对采购需求（包括采购内容、技术或服务要求、商务要求、合同条款、供应商资格条件、评审要素及分值一览表）的询问请向采购人提出。</w:t>
      </w:r>
    </w:p>
    <w:p w14:paraId="5DCD36B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w:t>
      </w:r>
    </w:p>
    <w:p w14:paraId="65E332A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（1）供应商认为采购文件、采购过程、成交结果使自己的权益受到损害的，可以在知道或应知其权益受到损害之日起7个工作日内以书面形式向采购人、采购代理机构提出。</w:t>
      </w:r>
    </w:p>
    <w:p w14:paraId="7959E4D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（2）质疑方式：</w:t>
      </w:r>
    </w:p>
    <w:p w14:paraId="1A0EABC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在线质疑：</w:t>
      </w:r>
    </w:p>
    <w:p w14:paraId="7AA205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登录西安市公共资源交易平台〖首页·〉电子交易平台·〉企业端〗，在〖我的项目〗中点击“项目流程·〉提出质疑”，填写表单并提交质疑。</w:t>
      </w:r>
    </w:p>
    <w:p w14:paraId="263051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书面质疑：</w:t>
      </w:r>
    </w:p>
    <w:p w14:paraId="59DC45F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书面质疑函应按照财政部国库司制定的《政府采购供应商质疑函范本》（见下方链接）进行填写，签字、盖章后提交至采购人、采购代理机构。</w:t>
      </w:r>
    </w:p>
    <w:p w14:paraId="7C9DC50E">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质疑函范本地址：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"http://download.ccgp.gov.cn/2018/zhiyihanfanben.zip"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http://download.ccgp.gov.cn/2018/zhiyihanfanben.zip</w:t>
      </w:r>
      <w:r>
        <w:rPr>
          <w:rStyle w:val="20"/>
          <w:rFonts w:hint="eastAsia" w:ascii="仿宋" w:hAnsi="仿宋" w:eastAsia="仿宋" w:cs="仿宋"/>
          <w:color w:val="auto"/>
          <w:sz w:val="24"/>
          <w:szCs w:val="24"/>
          <w:highlight w:val="none"/>
          <w:u w:val="none"/>
        </w:rPr>
        <w:fldChar w:fldCharType="end"/>
      </w:r>
    </w:p>
    <w:p w14:paraId="25B89CB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66426E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（4）在法定质疑期内，针对同一采购程序环节的质疑应当一次性提出。采购人、采购代理机构将在收到书面质疑后7个工作日内做出答复，并以书面形式通知质疑人和其他有关供应商。</w:t>
      </w:r>
    </w:p>
    <w:p w14:paraId="5C574E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（5）有下列情形之一的，属于无效质疑：</w:t>
      </w:r>
    </w:p>
    <w:p w14:paraId="61A0A7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对采购文件提出质疑的质疑人不是依法获取采购文件的潜在供应商；对采购过程、中标结果提出质疑的质疑人不是参与本次政府采购项目的供应商；</w:t>
      </w:r>
    </w:p>
    <w:p w14:paraId="349B74B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超过法定期限或未以书面形式提出的；</w:t>
      </w:r>
    </w:p>
    <w:p w14:paraId="4902AA9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缺乏必要的证明材料，或捏造事实、提供虚假材料，或以非法手段取得证明材料的；</w:t>
      </w:r>
    </w:p>
    <w:p w14:paraId="338B995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质疑函没有合法有效的签字、盖章或委托授权书的（代理人提出质疑和投诉，应当提交供应商签署的授权委托书）；</w:t>
      </w:r>
    </w:p>
    <w:p w14:paraId="7AC15C7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针对同一采购程序环节又提出其他质疑事项的，或质疑答复后就同一事项再次提出质疑的；</w:t>
      </w:r>
    </w:p>
    <w:p w14:paraId="0EC8498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不符合法律、法规、规章和政府采购监管机构规定的其他条件的。</w:t>
      </w:r>
    </w:p>
    <w:p w14:paraId="2F281AF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3．投诉</w:t>
      </w:r>
    </w:p>
    <w:p w14:paraId="60A4C3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33E42E8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（2）供应商投诉的事项不得超出已质疑事项的范围。供应商提出投诉时，应当提交投诉书和必要的证明材料，并按财政部《投诉书范本》给定的格式进行填写。</w:t>
      </w:r>
    </w:p>
    <w:p w14:paraId="61F54BA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投诉书范本地址：</w:t>
      </w:r>
    </w:p>
    <w:p w14:paraId="14FD2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"http://download.ccgp.gov.cn/2018/tousushufanben.zip"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http://download.ccgp.gov.cn/2018/tousushufanben.zip</w:t>
      </w:r>
      <w:r>
        <w:rPr>
          <w:rStyle w:val="20"/>
          <w:rFonts w:hint="eastAsia" w:ascii="仿宋" w:hAnsi="仿宋" w:eastAsia="仿宋" w:cs="仿宋"/>
          <w:sz w:val="24"/>
          <w:szCs w:val="24"/>
          <w:highlight w:val="none"/>
        </w:rPr>
        <w:fldChar w:fldCharType="end"/>
      </w:r>
    </w:p>
    <w:p w14:paraId="342C2878">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4．恶意质疑、投诉的法律后果</w:t>
      </w:r>
    </w:p>
    <w:p w14:paraId="67EE173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（1）对捏造事实、提供虚假材料进行质疑、投诉的行为予以严肃处理：</w:t>
      </w:r>
    </w:p>
    <w:p w14:paraId="3E31A40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5279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（2）对捏造事实诬告陷害他人、诽谤他人的法律适用：</w:t>
      </w:r>
    </w:p>
    <w:p w14:paraId="3E6D8AC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《中华人民共和国刑法》第243条【诬告陷害罪】捏造事实诬告陷害他人，意图使他人受刑事追究，情节严重的，处三年以下有期徒刑、拘役或者管制；造成严重后果的，处三年以上十年以下有期徒刑。</w:t>
      </w:r>
    </w:p>
    <w:p w14:paraId="7DBF3E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《中华人民共和国刑法》第246条【侮辱罪、诽谤罪】以暴力或者其他方法公然侮辱他人或者捏造事实诽谤他人，情节严重的，处三年以下有期徒刑、拘役、管制或者剥夺政治权利。</w:t>
      </w:r>
    </w:p>
    <w:p w14:paraId="0D2B66F1">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（三）关于保证金</w:t>
      </w:r>
    </w:p>
    <w:p w14:paraId="11C5A21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1．西安市政府采购信用担保及信用融资政策</w:t>
      </w:r>
    </w:p>
    <w:p w14:paraId="654046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42F8348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2FDBA2A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《实施方案》链接地址：</w:t>
      </w:r>
    </w:p>
    <w:p w14:paraId="44F7A1F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"http://xaczj.xa.gov.cn/zfcg/cgfg/5db90552fd850863a9e4594d.html"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http://xaczj.xa.gov.cn/zfcg/cgfg/5db90552fd850863a9e4594d.html</w:t>
      </w:r>
      <w:r>
        <w:rPr>
          <w:rStyle w:val="20"/>
          <w:rFonts w:hint="eastAsia" w:ascii="仿宋" w:hAnsi="仿宋" w:eastAsia="仿宋" w:cs="仿宋"/>
          <w:color w:val="auto"/>
          <w:sz w:val="24"/>
          <w:szCs w:val="24"/>
          <w:highlight w:val="none"/>
          <w:u w:val="none"/>
        </w:rPr>
        <w:fldChar w:fldCharType="end"/>
      </w:r>
    </w:p>
    <w:p w14:paraId="243666F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《合作机构名单》链接地址：</w:t>
      </w:r>
    </w:p>
    <w:p w14:paraId="22C1441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"http://xaczj.xa.gov.cn/zfcg/cgfg/5db9054565cbd804f69e97e0.html"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http://xaczj.xa.gov.cn/zfcg/cgfg/5db9054565cbd804f69e97e0.html</w:t>
      </w:r>
      <w:r>
        <w:rPr>
          <w:rStyle w:val="20"/>
          <w:rFonts w:hint="eastAsia" w:ascii="仿宋" w:hAnsi="仿宋" w:eastAsia="仿宋" w:cs="仿宋"/>
          <w:color w:val="auto"/>
          <w:sz w:val="24"/>
          <w:szCs w:val="24"/>
          <w:highlight w:val="none"/>
          <w:u w:val="none"/>
        </w:rPr>
        <w:fldChar w:fldCharType="end"/>
      </w:r>
    </w:p>
    <w:p w14:paraId="050AC3D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2．投标保证金</w:t>
      </w:r>
    </w:p>
    <w:p w14:paraId="4AA6582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按照西安市财政局《关于促进政府采购公平竞争优化营商环境的通知》第三条规定，供应商参与西安市政府采购活动时，免交投标保证金。</w:t>
      </w:r>
    </w:p>
    <w:p w14:paraId="40A2D78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3．履约保证金</w:t>
      </w:r>
    </w:p>
    <w:p w14:paraId="4E7F3B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（1）交纳履约保证金</w:t>
      </w:r>
    </w:p>
    <w:p w14:paraId="63E5EC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要求供应商提交履约保证金的，供应商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p>
    <w:p w14:paraId="1CE3D6E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（2）采用履约保函形式时应注意以下事项：</w:t>
      </w:r>
    </w:p>
    <w:p w14:paraId="552C3D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履约保函的受益人为采购人，供应商未能按合同规定履行其义务时，采购人有权从履约保证金中取得补偿。</w:t>
      </w:r>
    </w:p>
    <w:p w14:paraId="3CAAE5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履约保函的内容包括但不限于保函申请人、项目名称（如分标段，还应写明所投标段）、担保金额、保函有效期（履约保函的有效期至少应覆盖至合同验收之日，履约保函有效期不足的，供应商应向履约保函签发机构办理担保续期手续）；</w:t>
      </w:r>
    </w:p>
    <w:p w14:paraId="6CCD8F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担保金额不少于《投标邀请函》中规定的履约保证金交纳金额；</w:t>
      </w:r>
    </w:p>
    <w:p w14:paraId="293C4B1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保函申请人须与供应商名称一致。若供应商为联合体形式，原则上可由联合体任意一方或多方作为保函申请人，然而对于电子保函，目前只能由下载电子招标文件的一方作为保函申请人。</w:t>
      </w:r>
    </w:p>
    <w:p w14:paraId="758848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（3）退还履约保证金</w:t>
      </w:r>
    </w:p>
    <w:p w14:paraId="2479A0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项目验收合格后，中标供应商持政府采购项目验收单，到履约保证金原收取人处办理退还手续，5个工作日内无息退还（针对支票、本票、汇票、网上银行等支付形式）\当场返还（针对纸质保函）\当场注销（针对电子保函）。</w:t>
      </w:r>
    </w:p>
    <w:p w14:paraId="66854303">
      <w:pPr>
        <w:pStyle w:val="21"/>
        <w:keepLines w:val="0"/>
        <w:pageBreakBefore w:val="0"/>
        <w:numPr>
          <w:ilvl w:val="0"/>
          <w:numId w:val="2"/>
        </w:numPr>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关于联合体</w:t>
      </w:r>
    </w:p>
    <w:p w14:paraId="0724EAB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bidi="ar-SA"/>
        </w:rPr>
      </w:pPr>
      <w:r>
        <w:rPr>
          <w:rFonts w:hint="eastAsia" w:ascii="仿宋" w:hAnsi="仿宋" w:eastAsia="仿宋" w:cs="仿宋"/>
          <w:sz w:val="24"/>
          <w:szCs w:val="24"/>
          <w:highlight w:val="none"/>
        </w:rPr>
        <w:t>1．</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大中型企业与小微企业组成联合体或者大中型企业向小微企业分包的，评审优惠幅度由2%-3%提高至4%-6%（其中联合体协议中约定由小微企业承担的合同份额占到合同总金额30%以上的方可享受4%的价格折扣），用扣除后的价格参加评审。</w:t>
      </w:r>
    </w:p>
    <w:p w14:paraId="4EB873D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邀请函中载明“接受联合体”时，两个以上供应商可以组成一个联合体，以一个供应商的身份参与投标；投标邀请函未明确载明“不接受联合体”时，视同接受联合体。采购项目接受联合体时，组成联合体的大中型企业和其他自然人、法人或者其他组织，与小型、微型企业之间不得存在投资关系的。</w:t>
      </w:r>
    </w:p>
    <w:p w14:paraId="29CC1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联合体各方之间应当签订《联合体协议书》，明确约定联合体各方承担的工作和相应的责任。联合体协议签订后，联合体各方不得再单独参加或者与其他供应商另外组成联合体参加同一合同项下的政府采购活动。</w:t>
      </w:r>
    </w:p>
    <w:p w14:paraId="3B7EDC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4．供应商以联合体形式参加政府采购活动时，遵循以下规则：</w:t>
      </w:r>
    </w:p>
    <w:p w14:paraId="291BBA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联合体各方均应当具备投标基本资格要求；《法定代表人委托授权书》由联合体牵头人的法定代表人（法人单位）或负责人（非法人单位）代表联合体各方进行签字、盖章，并对联合体各方负责。</w:t>
      </w:r>
    </w:p>
    <w:p w14:paraId="7305185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联合体中有同类资质的供应商按照联合体分工承担相同工作的，应当按照资质等级较低的供应商确定资质等级。</w:t>
      </w:r>
    </w:p>
    <w:p w14:paraId="529CB0B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采用资格前审的项目，联合体应当在提交资格前审申请文件前组成。资格前审后联合体不得增减、更换成员。</w:t>
      </w:r>
    </w:p>
    <w:p w14:paraId="0B4CAFB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资格审查阶段，采购人将对所有联合体成员进行信用记录查询，联合体成员存在不良信用记录的，视同联合体存在不良信用记录。</w:t>
      </w:r>
    </w:p>
    <w:p w14:paraId="22F9B8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招标文件要求供应商交纳保证金的，可以由联合体中的一方或者多方共同交纳保证金，其交纳的保证金对联合体各方均具有约束力。</w:t>
      </w:r>
    </w:p>
    <w:p w14:paraId="37CF08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招标文件要求供应商提供履约人员和设备情况的，联合体各方均应提供，以说明其作为独立供应商所具有的能有效执行合同的能力和资源。</w:t>
      </w:r>
    </w:p>
    <w:p w14:paraId="2E847F4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⑦ 招标文件要求供应商提供同类或类似项目业绩的，联合体各方符合招标文件要求的同类或类似业绩可以累计，但联合体一方或多方共同参与的同一业绩不重复计算。</w:t>
      </w:r>
    </w:p>
    <w:p w14:paraId="066D1CA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⑧ 投标文件中需要供应商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14AD0A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⑨ 对采购项目提出投诉时，应当由组成联合体的所有供应商共同提出。</w:t>
      </w:r>
    </w:p>
    <w:p w14:paraId="5DF6EE9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联合体出现下列情形之一的，联合体投标无效：</w:t>
      </w:r>
    </w:p>
    <w:p w14:paraId="1F04D1A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没有提交有效的联合体协议的；</w:t>
      </w:r>
    </w:p>
    <w:p w14:paraId="08BAE6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组成联合体的大中型企业和其他自然人、法人或者其他组织，与小型、微型企业之间存在投资关系的；</w:t>
      </w:r>
    </w:p>
    <w:p w14:paraId="0FE394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联合体协议签订后，联合体成员单独参加或者与其他供应商另外组成联合体参加同一合同项下的政府采购活动的；</w:t>
      </w:r>
    </w:p>
    <w:p w14:paraId="0BFD7C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资格前审后联合体增减、更换成员的；</w:t>
      </w:r>
    </w:p>
    <w:p w14:paraId="372BB76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联合体成员因存在不良信用记录，被拒绝其参与政府采购活动的。</w:t>
      </w:r>
    </w:p>
    <w:p w14:paraId="0B708B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6、联合体的相关内容参照</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《财政部关于进一步加大政府采购支持中小企业力度的通知》（财库〔2022〕19号）和</w:t>
      </w:r>
      <w:r>
        <w:rPr>
          <w:rFonts w:hint="eastAsia" w:ascii="仿宋" w:hAnsi="仿宋" w:eastAsia="仿宋" w:cs="仿宋"/>
          <w:sz w:val="24"/>
          <w:szCs w:val="24"/>
          <w:highlight w:val="none"/>
        </w:rPr>
        <w:t>关于印发《政府采购促进中小企业发展管理办法》的通知财库〔2020〕46号</w:t>
      </w:r>
      <w:r>
        <w:rPr>
          <w:rFonts w:hint="eastAsia" w:ascii="仿宋" w:hAnsi="仿宋" w:eastAsia="仿宋" w:cs="仿宋"/>
          <w:sz w:val="24"/>
          <w:szCs w:val="24"/>
          <w:highlight w:val="none"/>
          <w:lang w:val="en-US" w:eastAsia="zh-CN"/>
        </w:rPr>
        <w:t>的相关规定。</w:t>
      </w:r>
    </w:p>
    <w:p w14:paraId="3C35A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（五）关于进口产品</w:t>
      </w:r>
    </w:p>
    <w:p w14:paraId="739E2F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2A6539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关于政府采购进口产品管理有关问题的通知》（财办库〔2008〕248号）有关规定，财政部门审核同意购买进口产品的，投标邀请函将明确载明“允许进口产品参与”，此时满足招标文件要求的国产产品仍然可以参与竞争；否则，视为拒绝进口产品参与，供应商以进口产品参与投标时，将作无效投标处理。</w:t>
      </w:r>
    </w:p>
    <w:p w14:paraId="199A397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（六）关于政府采购政策</w:t>
      </w:r>
    </w:p>
    <w:p w14:paraId="6F12C296">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1．对中小企业、监狱企业、残疾人福利性单位的优惠政策</w:t>
      </w:r>
    </w:p>
    <w:p w14:paraId="0C83D74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工程项目3%~5%）的扣除（实际价格扣除比例以本章《评审要素及分值一览表》中的具体规定为准），用扣除后的价格参加评审。同时，依据该办法第四条第二款规定在货物采购项目中，供应商提供的货物既有中小企业制造货物，也有大型企业制造货物的，不享受中小企业扶持政策。</w:t>
      </w:r>
    </w:p>
    <w:p w14:paraId="6ACE5C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（2）根据财政部、司法部联合下发的《关于政府采购支持监狱企业发展有关问题的通知》（财库〔2014〕68号）的规定，监狱企业视同小型、微型企业。</w:t>
      </w:r>
    </w:p>
    <w:p w14:paraId="7E08904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15FC90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071EF7F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2．节能、环保产品采购政策</w:t>
      </w:r>
    </w:p>
    <w:p w14:paraId="414C55C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05753B6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412BC76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（3）《节能产品政府采购品目清单》见财政部、发展改革委《关于印发节能产品政府采购品目清单的通知》（财库〔2019〕19号）附件。</w:t>
      </w:r>
    </w:p>
    <w:p w14:paraId="016847B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（4）《环境标志产品政府采购品目清单》见财政部、生态环境部《关于印发环境标志产品政府采购品目清单的通知》（财库〔2019〕18号）附件。</w:t>
      </w:r>
    </w:p>
    <w:p w14:paraId="3A98AA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（5）“国家确定的认证机构”名单见市场监管总局《关于发布参与实施政府采购节能产品、环境标志产品认证机构名录的公告》（2019年第16号）。</w:t>
      </w:r>
    </w:p>
    <w:p w14:paraId="00266A0E">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3．陕西省中小企业政府采购信用融资办法</w:t>
      </w:r>
    </w:p>
    <w:p w14:paraId="240548E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6163F474">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"http://www.ccgp-shaanxi.gov.cn/zcdservice/zcd/shanxi/article/zcdt/1390497710741917696"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http://www.ccgp-shaanxi.gov.cn/zcdservice/zcd/shanxi/article/zcdt/1390497710741917696</w:t>
      </w:r>
      <w:r>
        <w:rPr>
          <w:rStyle w:val="20"/>
          <w:rFonts w:hint="eastAsia" w:ascii="仿宋" w:hAnsi="仿宋" w:eastAsia="仿宋" w:cs="仿宋"/>
          <w:color w:val="auto"/>
          <w:sz w:val="24"/>
          <w:szCs w:val="24"/>
          <w:highlight w:val="none"/>
          <w:u w:val="none"/>
        </w:rPr>
        <w:fldChar w:fldCharType="end"/>
      </w:r>
    </w:p>
    <w:p w14:paraId="4FB98EF2">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（七）关于现场踏勘和集中答疑</w:t>
      </w:r>
    </w:p>
    <w:p w14:paraId="141A99E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采购人可以根据项目实际情况决定是否组织现场踏勘\标前集中答疑。投标邀请函中明确载明安排上述活动的，各供应商应派出技术、预算等相关人员，在招标文件约定的时间、地点参加现场踏勘\标前集中答疑。</w:t>
      </w:r>
    </w:p>
    <w:p w14:paraId="447BA5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2F57E23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凡未参加现场踏勘和集中答疑的供应商，由此带来的不利后果由该供应商自行承担。</w:t>
      </w:r>
    </w:p>
    <w:p w14:paraId="4173E93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（八）关于同一品牌产品的处理</w:t>
      </w:r>
    </w:p>
    <w:p w14:paraId="50C4D40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用最低评标价法的采购项目，提供相同品牌产品的不同供应商参加同一合同项下投标的，以其中通过资格审查、符合性审查且报价最低的参加评标；报价相同的，由采购人或者采购人委托评审委员会按照采购文件规定的方式确定一个参加评标的供应商，采购文件未规定的采取随机抽取方式确定，其他投标无效。</w:t>
      </w:r>
    </w:p>
    <w:p w14:paraId="463989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使用综合评分法的采购项目，提供相同品牌产品且通过资格审查、符合性审查的不同供应商参加同一合同项下投标的，按一家供应商计算，评审后得分最高的同品牌供应商获得中标供应商推荐资格；评审得分相同的，由采购人或者采购人委托评审委员会按照采购文件规定的方式确定一个供应商获得中标供应商推荐资格，采购文件未规定的采取随机抽取方式确定，其他同品牌供应商不作为中标候选人。</w:t>
      </w:r>
    </w:p>
    <w:p w14:paraId="0B1020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非单一产品采购项目，采购人将根据采购项目技术构成、产品价格比重等因素确定核心产品（可能不止一种），并在采购文件中载明。多家供应商提供的核心产品有部分采用或全部采用相同品牌的，按一家供应商计算。</w:t>
      </w:r>
    </w:p>
    <w:p w14:paraId="4A02FA9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（九）关于知识产权和保密事项</w:t>
      </w:r>
    </w:p>
    <w:p w14:paraId="77D0E2D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1．所有涉及知识产权的产品及设计，供应商必须确保委托人、采购人拥有其合法的、不受限制的无偿使用权，并免受任何侵权诉讼或索偿；否则，由此产生的一切经济损失和法律责任由供应商承担。</w:t>
      </w:r>
    </w:p>
    <w:p w14:paraId="3F63C95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2．由采购人向供应商提供的用户需求书、图纸、样品、模型、模件和所有资料，供应商获得后，应对其保密。除非采购人同意，供应商不得向第三方透露或将其用于本次投 标以外的任何用途。开标后，若采购人有要求，供应商人须归还采购人认为需保密的文件和资料，并销毁所有相应的备份文件及资料。</w:t>
      </w:r>
    </w:p>
    <w:p w14:paraId="4F77581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（十）关于信用记录的查询和使用</w:t>
      </w:r>
    </w:p>
    <w:p w14:paraId="2B5EC9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1．根据财政部《关于在政府采购活动中查询及使用信用记录有关问题的通知》（财库〔2016〕125号）第二条有关要求，采购人将在资格审查阶段通过【信用中国】（</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"https://www.creditchina.gov.cn"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https://www.creditchina.gov.cn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/）和【中国政府采购网】（</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对供应商的信用情况进行甄别。</w:t>
      </w:r>
    </w:p>
    <w:p w14:paraId="5A20F10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2．对列入失信被执行人、重大税收违法案件当事人名单、政府采购严重违法失信行为记录名单及其他不符合《中华人民共和国政府采购法》第二十二条规定条件的供应商，将拒绝其参与政府采购活动。</w:t>
      </w:r>
    </w:p>
    <w:p w14:paraId="7D3C523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3．供应商在参加政府采购活动</w:t>
      </w:r>
      <w:r>
        <w:rPr>
          <w:rFonts w:hint="eastAsia" w:ascii="仿宋" w:hAnsi="仿宋" w:eastAsia="仿宋" w:cs="仿宋"/>
          <w:sz w:val="24"/>
          <w:szCs w:val="24"/>
          <w:highlight w:val="none"/>
          <w:lang w:eastAsia="zh-CN"/>
        </w:rPr>
        <w:t>前三年</w:t>
      </w:r>
      <w:r>
        <w:rPr>
          <w:rFonts w:hint="eastAsia" w:ascii="仿宋" w:hAnsi="仿宋" w:eastAsia="仿宋" w:cs="仿宋"/>
          <w:sz w:val="24"/>
          <w:szCs w:val="24"/>
          <w:highlight w:val="none"/>
        </w:rPr>
        <w:t>内因违法经营被禁止在一定期限内参加政府采购活动，期限届满的，可以参加政府采购活动的，但供应商应提供相关证明材料。</w:t>
      </w:r>
    </w:p>
    <w:p w14:paraId="3B385C5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4．信用记录查询结果打印后，将与其他采购文件一并保存。</w:t>
      </w:r>
    </w:p>
    <w:p w14:paraId="1FB5283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（十一）其他重要事项</w:t>
      </w:r>
    </w:p>
    <w:p w14:paraId="28166F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1．招标文件内所附网络链接仅供参考，不保证其长期有效性。</w:t>
      </w:r>
    </w:p>
    <w:p w14:paraId="0BDC75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2．供应商的投标费用自理。</w:t>
      </w:r>
    </w:p>
    <w:p w14:paraId="356D9CE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w:t>
      </w:r>
    </w:p>
    <w:p w14:paraId="6DD7C104">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（一）招标文件的解释权</w:t>
      </w:r>
    </w:p>
    <w:p w14:paraId="4942243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本项目招标文件的解释权归采购代理机构，评标委员会成员应根据政府采购法律法规和招标文件所载明的评审方法、标准进行评审。</w:t>
      </w:r>
    </w:p>
    <w:p w14:paraId="5247FC2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（二）招标文件主要内容</w:t>
      </w:r>
    </w:p>
    <w:p w14:paraId="2ECEF4E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 xml:space="preserve">章  </w:t>
      </w:r>
      <w:r>
        <w:rPr>
          <w:rFonts w:hint="eastAsia" w:ascii="仿宋" w:hAnsi="仿宋" w:eastAsia="仿宋" w:cs="仿宋"/>
          <w:sz w:val="24"/>
          <w:szCs w:val="24"/>
          <w:highlight w:val="none"/>
          <w:lang w:val="en-US" w:eastAsia="zh-CN"/>
        </w:rPr>
        <w:t>招标公告</w:t>
      </w:r>
    </w:p>
    <w:p w14:paraId="677937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章  供应商须知</w:t>
      </w:r>
    </w:p>
    <w:p w14:paraId="7DFC5DF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章  招标内容及要求</w:t>
      </w:r>
    </w:p>
    <w:p w14:paraId="013C1C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章  合同文本</w:t>
      </w:r>
    </w:p>
    <w:p w14:paraId="387503A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章  投标文件构成及格式</w:t>
      </w:r>
    </w:p>
    <w:p w14:paraId="5B670B5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（三）招标文件的检查及阅读</w:t>
      </w:r>
    </w:p>
    <w:p w14:paraId="504FD53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供应商应认真阅读和充分理解招标文件中所有的事项、格式条款和规范要求，在投标文件中对招标文件做出全面响 应，并按招标文件的要求提交全部资料。</w:t>
      </w:r>
    </w:p>
    <w:p w14:paraId="0E0B726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项目废标后重新组织招标的，采购代理机构将重新编制、发布新版招标文件，供应商应按新版招标文件重新编制投标文件。原招标文件及投标文件失效。</w:t>
      </w:r>
    </w:p>
    <w:p w14:paraId="1C01980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（四）招标文件的修改、澄清</w:t>
      </w:r>
    </w:p>
    <w:p w14:paraId="4313D5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1．提交投标文件截止之日前，采购人或采购代理机构可能对已发出的招标文件进行澄清或者修改，澄清或者修改的内容为招标文件的组成部分。</w:t>
      </w:r>
    </w:p>
    <w:p w14:paraId="6DB0846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2．当需要澄清或修改时，采购代理机构将在提交投标文件截止之日15日前，在财政部门指定的“政府采购信息发布媒体”上发布变更公告；不足15日的，将顺延提交投标文件截止时间。</w:t>
      </w:r>
    </w:p>
    <w:p w14:paraId="398354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7F79ED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4．请各供应商在提交投标文件截止时间之前，务必随时关注“政府采购信息发布媒体”上发布的变更公告，采购代理机构不再另行通知，因供应商未及时关注所造成的一切后果由供应商自行承担：</w:t>
      </w:r>
    </w:p>
    <w:p w14:paraId="7E981E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）中的〖首页·〉信息公告·〉市级·〉西安市〗；</w:t>
      </w:r>
    </w:p>
    <w:p w14:paraId="058E45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"http://xa.sxggzyjy.cn/"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全国公共资源交易网（陕西省·西安市）</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）中的〖首页·〉交易大厅·〉政府采购〗。</w:t>
      </w:r>
    </w:p>
    <w:p w14:paraId="6805EF5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w:t>
      </w:r>
    </w:p>
    <w:p w14:paraId="529F5FA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（一）投标文件的式样</w:t>
      </w:r>
    </w:p>
    <w:p w14:paraId="4FB6953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1．组成及格式</w:t>
      </w:r>
    </w:p>
    <w:p w14:paraId="4C379E1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供应商依照招标文件第五章《投标文件构成及格式》给定形式进行编制投标文件。项目分标段的，应按所投标段分别准备投标文件。</w:t>
      </w:r>
    </w:p>
    <w:p w14:paraId="795E2BA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2．语言</w:t>
      </w:r>
    </w:p>
    <w:p w14:paraId="5E62758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招标活动的所有文件、资料、函电文字均使用简体中文，确需提交用其他语言形成的资料，必须翻译成简体中文，如有差异，以简体中文为准。</w:t>
      </w:r>
    </w:p>
    <w:p w14:paraId="1D2BE56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3．计量单位</w:t>
      </w:r>
    </w:p>
    <w:p w14:paraId="5935560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投标文件的计量单位应使用中华人民共和国法定计量单位，但招标文件另有规定的除外。</w:t>
      </w:r>
    </w:p>
    <w:p w14:paraId="6A45F165">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（二）投标文件的有效期</w:t>
      </w:r>
    </w:p>
    <w:p w14:paraId="129BCCF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投标文件有效期为自开标之日起不少于90个日历日。如中标，延长至合同执行完毕时止。</w:t>
      </w:r>
    </w:p>
    <w:p w14:paraId="76EB098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（三）投标报价</w:t>
      </w:r>
    </w:p>
    <w:p w14:paraId="498FF13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投标报价是供应商响应采购项目要求的全部工作内容的价格体现，包括完成采购内容所需的直接费、间接费、利润、税金及其它相关的一切费用。</w:t>
      </w:r>
    </w:p>
    <w:p w14:paraId="773FE2D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．供应商在报价时应充分考虑所有可能发生的费用，招标文件未列明，而供应商认为应当计取的费用均应列入报价中。报价时不论是否计取，采购人均按已计取对待。</w:t>
      </w:r>
    </w:p>
    <w:p w14:paraId="3A50D2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．供应商应严格按照《投标文件构成及格式》第二部分《开标一览表》中的相关要求填写分类报价及其他需要响应的内容。投标报价只能提交唯一报价，任何有选择的报价将不予接受，按无效投标处理。</w:t>
      </w:r>
    </w:p>
    <w:p w14:paraId="65F95CC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．投标报价货币：人民币；单位：元。</w:t>
      </w:r>
    </w:p>
    <w:p w14:paraId="7F2000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．投标文件报价出现前后不一致的，除招标文件另有规定外，按照下列规则修正：</w:t>
      </w:r>
    </w:p>
    <w:p w14:paraId="0ABAF32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（1）投标文件中开标一览表内容与投标文件中其他位置相应内容表述不一致的，以开标一览表为准；</w:t>
      </w:r>
    </w:p>
    <w:p w14:paraId="2DF176B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14:paraId="4F6BD9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（3）单价金额小数点或者百分比有明显错位的，以开标一览表的总价为准，并修改单价；</w:t>
      </w:r>
    </w:p>
    <w:p w14:paraId="676BBE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14:paraId="022ED4C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同时出现两种以上不一致的，按照前款规定的顺序修正。修正后的报价经供应商确认后产生约束力，供应商不确认的，其投标无效。</w:t>
      </w:r>
    </w:p>
    <w:p w14:paraId="5C75D76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5．因供应商对招标文件理解不透、误解、疏漏或对市场行情了解不清造成的后果和风险，均由供应商自己负责。</w:t>
      </w:r>
    </w:p>
    <w:p w14:paraId="778BBB1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（四）投标文件的制作和签章</w:t>
      </w:r>
    </w:p>
    <w:p w14:paraId="1E5902A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64E5665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p>
    <w:p w14:paraId="6053CDD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"http://sxggzyjy.xa.gov.cn/fwzn/004003/20181115/4d59c184-e8f6-4d5a-a416-c2f6b0601e66.html"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http://sxggzyjy.xa.gov.cn/fwzn/004003/20181115/4d59c184-e8f6-4d5a-a416-c2f6b0601e66.html</w:t>
      </w:r>
      <w:r>
        <w:rPr>
          <w:rStyle w:val="20"/>
          <w:rFonts w:hint="eastAsia" w:ascii="仿宋" w:hAnsi="仿宋" w:eastAsia="仿宋" w:cs="仿宋"/>
          <w:sz w:val="24"/>
          <w:szCs w:val="24"/>
          <w:highlight w:val="none"/>
        </w:rPr>
        <w:fldChar w:fldCharType="end"/>
      </w:r>
    </w:p>
    <w:p w14:paraId="3446A37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1A5D7D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39F0B3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3．电子投标文件制作过程中，需要法定代表人签字或盖章的地方，请使用“法人CA锁”进行签章；需要加盖供应商公章的地方，请使用“企业CA锁”进行签章。</w:t>
      </w:r>
    </w:p>
    <w:p w14:paraId="349C7E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14:paraId="66AF084E">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（五）投标文件的加密和提交</w:t>
      </w:r>
    </w:p>
    <w:p w14:paraId="6D5563D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1．在生成电子投标文件时，需要使用CA锁对投标文件进行加密。</w:t>
      </w:r>
    </w:p>
    <w:p w14:paraId="1E227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注意：加密投标文件和开标时解密投标文件应当使用同一CA，否则将会导致解密失败。</w:t>
      </w:r>
    </w:p>
    <w:p w14:paraId="2D0A7E0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4BF871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3．上传文件有误或需要重新提交的，可先撤销已经上传的文件，然后重新上传新文件。</w:t>
      </w:r>
    </w:p>
    <w:p w14:paraId="2694345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（六）投标文件的补充、修改和撤回</w:t>
      </w:r>
    </w:p>
    <w:p w14:paraId="6B0FF62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313AF26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2．供应商在提交投标文件截止时间后，撤回投标文件的，投标保证金不予退还。</w:t>
      </w:r>
    </w:p>
    <w:p w14:paraId="69EB7C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59FA860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（七）关于投标文件的雷同性分析</w:t>
      </w:r>
    </w:p>
    <w:p w14:paraId="5C174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043F2B3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06D52A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6D43B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若“文件创建标识码”一致，则表示不同投标供应商使用投标文件制作软件时，使用同一源工程文件，该情形建议由评标委员会结合项目情况综合判定。</w:t>
      </w:r>
    </w:p>
    <w:p w14:paraId="0F0D24C0">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（八）投标文件被拒绝接收的情形</w:t>
      </w:r>
    </w:p>
    <w:p w14:paraId="7556E1D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1．误投的或采用旧版电子招标文件制作的；</w:t>
      </w:r>
    </w:p>
    <w:p w14:paraId="293C837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2．逾期提交电子投标文件的。</w:t>
      </w:r>
    </w:p>
    <w:p w14:paraId="5DEF897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五、开标程序</w:t>
      </w:r>
    </w:p>
    <w:p w14:paraId="759BAC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开标工作由采购代理机构组织实施，整个过程受同级政府采购监管机构的监督、管理。</w:t>
      </w:r>
    </w:p>
    <w:p w14:paraId="692E2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（一）“不见面开标”基本流程</w:t>
      </w:r>
    </w:p>
    <w:p w14:paraId="4033F42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“不见面开标”是依托政府采购云平台实现的供应商在线参与开标的一种组织形式。供应商无需抵达开标现场，即可在线实现开标、解密、澄清等操作。</w:t>
      </w:r>
    </w:p>
    <w:p w14:paraId="248011E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1．供应商登录：开标前，请各供应商至少提前半小时登录西安市公共资源交易平台〖首页·〉不见面开标〗系统。</w:t>
      </w:r>
    </w:p>
    <w:p w14:paraId="166535C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2．主持人宣布开标：提交投标文件截止时间过后，系统将不再接收任何投标文件。</w:t>
      </w:r>
    </w:p>
    <w:p w14:paraId="57625FC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50D1C1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4．唱标：对于公开招标项目，“不见面开标”系统将自动展示供应商名单及其投标报价。</w:t>
      </w:r>
    </w:p>
    <w:p w14:paraId="059896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5．开标结束：进入评审环节。供应商请保持在线，评审期间评标委员会可能会要求供应商做相应的澄清。因供应商擅自离席造成的不利后果，由供应商自行承担。</w:t>
      </w:r>
    </w:p>
    <w:p w14:paraId="66545B1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“不见面开标”系统操作说明：详见西安市公共资源交易平台〖首页·〉服务指南·〉下载专区〗中的《西安公共资源交易不见面开标大厅供应商操作手册》。</w:t>
      </w:r>
    </w:p>
    <w:p w14:paraId="76A1A160">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"http://sxggzyjy.xa.gov.cn/fwzn/004003/20200426/bc8b2c1e-abe2-4168-913c-68ff93345faf.html"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http://sxggzyjy.xa.gov.cn/fwzn/004003/20200426/bc8b2c1e-abe2-4168-913c-68ff93345faf.html</w:t>
      </w:r>
      <w:r>
        <w:rPr>
          <w:rStyle w:val="20"/>
          <w:rFonts w:hint="eastAsia" w:ascii="仿宋" w:hAnsi="仿宋" w:eastAsia="仿宋" w:cs="仿宋"/>
          <w:color w:val="auto"/>
          <w:sz w:val="24"/>
          <w:szCs w:val="24"/>
          <w:highlight w:val="none"/>
          <w:u w:val="none"/>
        </w:rPr>
        <w:fldChar w:fldCharType="end"/>
      </w:r>
    </w:p>
    <w:p w14:paraId="1EBF5E7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）开标环节投标文件视为无效的情形</w:t>
      </w:r>
    </w:p>
    <w:p w14:paraId="26B5A48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1．供应商放弃或拒绝对电子投标文件进行解密的；</w:t>
      </w:r>
    </w:p>
    <w:p w14:paraId="7F5F204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2．因供应商自身原因，导致未在规定的解密时限内完整解密的，如忘带CA锁、或携带的CA锁与加密文件的CA锁不同、或使用旧版招标文件编制投标文件等情形；</w:t>
      </w:r>
    </w:p>
    <w:p w14:paraId="208069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3．上传的电子投标文件无法正常打开的；</w:t>
      </w:r>
    </w:p>
    <w:p w14:paraId="40FB1C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4．政府采购法律法规规定的其他无效情形。</w:t>
      </w:r>
    </w:p>
    <w:p w14:paraId="2C7BDA4D">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）突发状况的应急处置</w:t>
      </w:r>
    </w:p>
    <w:p w14:paraId="68064D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在开评标过程中，如因停电、断网、电子化系统故障等特殊原因导致电子化开、评标工作无法正常进行时，采购代理机构将及时汇报政府采购监管部门，并等待或中止后续活动。</w:t>
      </w:r>
    </w:p>
    <w:p w14:paraId="4954AEA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六、资格审查</w:t>
      </w:r>
    </w:p>
    <w:p w14:paraId="03FE78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结束后，由采购人委派的资格审查小组按照《政府采购货物和服务招标投标管理办法》（财政部第87号令）有关规定，对投标文件中的供应商资格证明文件进行审查，并对供应商信用记录进行核查。资格审查小组由3人以上单数组成，采购人应出具书面授权函，并指定组长。</w:t>
      </w:r>
    </w:p>
    <w:p w14:paraId="664D275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供应商提供的资格证明文件缺少任何一项或有任何一项不满足，都将被视为无效投标。供应商所提供的资格证明文件应图文清晰、易于辨识，否则由此带来的不利后果由供应商自行承担。</w:t>
      </w:r>
    </w:p>
    <w:p w14:paraId="47A1873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资格审查结束后，资格审查小组成员应当对审查结果进行签字确认；对未通过资格审查的供应商，资格审查小组应当场告知其未通过的原因。</w:t>
      </w:r>
    </w:p>
    <w:p w14:paraId="0252BE4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合格供应商不足3家的，不得评标。</w:t>
      </w:r>
    </w:p>
    <w:p w14:paraId="5A4C2179">
      <w:pPr>
        <w:pageBreakBefore w:val="0"/>
        <w:overflowPunct/>
        <w:topLinePunct w:val="0"/>
        <w:bidi w:val="0"/>
        <w:snapToGrid w:val="0"/>
        <w:spacing w:line="360" w:lineRule="auto"/>
        <w:rPr>
          <w:rFonts w:ascii="仿宋" w:hAnsi="仿宋" w:eastAsia="仿宋"/>
          <w:sz w:val="32"/>
          <w:szCs w:val="32"/>
          <w:highlight w:val="none"/>
        </w:rPr>
      </w:pPr>
      <w:r>
        <w:rPr>
          <w:rFonts w:hint="eastAsia" w:ascii="仿宋" w:hAnsi="仿宋" w:eastAsia="仿宋"/>
          <w:sz w:val="32"/>
          <w:szCs w:val="32"/>
          <w:highlight w:val="none"/>
        </w:rPr>
        <w:t>〖资格</w:t>
      </w:r>
      <w:r>
        <w:rPr>
          <w:rFonts w:ascii="仿宋" w:hAnsi="仿宋" w:eastAsia="仿宋"/>
          <w:sz w:val="32"/>
          <w:szCs w:val="32"/>
          <w:highlight w:val="none"/>
        </w:rPr>
        <w:t>性审查表〗</w:t>
      </w:r>
    </w:p>
    <w:tbl>
      <w:tblPr>
        <w:tblStyle w:val="16"/>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2327"/>
        <w:gridCol w:w="5705"/>
      </w:tblGrid>
      <w:tr w14:paraId="2448A0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12" w:space="0"/>
              <w:bottom w:val="single" w:color="auto" w:sz="2" w:space="0"/>
            </w:tcBorders>
            <w:shd w:val="clear" w:color="auto" w:fill="F1F1F1" w:themeFill="background1" w:themeFillShade="F2"/>
            <w:vAlign w:val="center"/>
          </w:tcPr>
          <w:p w14:paraId="6330D0BB">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27" w:type="dxa"/>
            <w:tcBorders>
              <w:top w:val="single" w:color="auto" w:sz="12" w:space="0"/>
              <w:bottom w:val="single" w:color="auto" w:sz="2" w:space="0"/>
            </w:tcBorders>
            <w:shd w:val="clear" w:color="auto" w:fill="F1F1F1" w:themeFill="background1" w:themeFillShade="F2"/>
            <w:vAlign w:val="center"/>
          </w:tcPr>
          <w:p w14:paraId="219AD174">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资格项</w:t>
            </w:r>
          </w:p>
        </w:tc>
        <w:tc>
          <w:tcPr>
            <w:tcW w:w="5705" w:type="dxa"/>
            <w:tcBorders>
              <w:top w:val="single" w:color="auto" w:sz="12" w:space="0"/>
              <w:bottom w:val="single" w:color="auto" w:sz="2" w:space="0"/>
            </w:tcBorders>
            <w:shd w:val="clear" w:color="auto" w:fill="F1F1F1" w:themeFill="background1" w:themeFillShade="F2"/>
            <w:vAlign w:val="center"/>
          </w:tcPr>
          <w:p w14:paraId="53257E7D">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审查内容</w:t>
            </w:r>
          </w:p>
        </w:tc>
      </w:tr>
      <w:tr w14:paraId="10D61F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80A81E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327" w:type="dxa"/>
            <w:vAlign w:val="center"/>
          </w:tcPr>
          <w:p w14:paraId="4F08D12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有效的主体资格证明</w:t>
            </w:r>
          </w:p>
        </w:tc>
        <w:tc>
          <w:tcPr>
            <w:tcW w:w="5705" w:type="dxa"/>
            <w:vAlign w:val="center"/>
          </w:tcPr>
          <w:p w14:paraId="68B7CF81">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具有独立承担民事责任能力的法人、其他组织或自然人，并出具合法有效的相关证明材料</w:t>
            </w:r>
          </w:p>
        </w:tc>
      </w:tr>
      <w:tr w14:paraId="31BEE8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EA69975">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27" w:type="dxa"/>
            <w:vAlign w:val="center"/>
          </w:tcPr>
          <w:p w14:paraId="739706C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法定代表人（主要负责人）委托授权书\身份证明</w:t>
            </w:r>
          </w:p>
        </w:tc>
        <w:tc>
          <w:tcPr>
            <w:tcW w:w="5705" w:type="dxa"/>
            <w:vAlign w:val="center"/>
          </w:tcPr>
          <w:p w14:paraId="5EC2CEC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tc>
      </w:tr>
      <w:tr w14:paraId="60D8DF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3DF6338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27" w:type="dxa"/>
            <w:vAlign w:val="center"/>
          </w:tcPr>
          <w:p w14:paraId="20B4D39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企业资质</w:t>
            </w:r>
          </w:p>
        </w:tc>
        <w:tc>
          <w:tcPr>
            <w:tcW w:w="5705" w:type="dxa"/>
            <w:vAlign w:val="center"/>
          </w:tcPr>
          <w:p w14:paraId="77E8FDA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投标人须具备测绘乙级（含乙级）及以上资质</w:t>
            </w:r>
          </w:p>
        </w:tc>
      </w:tr>
      <w:tr w14:paraId="34FE0A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2B76D59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27" w:type="dxa"/>
            <w:shd w:val="clear" w:color="auto" w:fill="auto"/>
            <w:vAlign w:val="center"/>
          </w:tcPr>
          <w:p w14:paraId="2F9CACC4">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无重大违法记录</w:t>
            </w:r>
            <w:r>
              <w:rPr>
                <w:rFonts w:hint="eastAsia" w:ascii="仿宋" w:hAnsi="仿宋" w:eastAsia="仿宋" w:cs="仿宋"/>
                <w:sz w:val="24"/>
                <w:szCs w:val="24"/>
                <w:highlight w:val="none"/>
                <w:lang w:val="en-US" w:eastAsia="zh-CN"/>
              </w:rPr>
              <w:t>的书面</w:t>
            </w:r>
            <w:r>
              <w:rPr>
                <w:rFonts w:hint="eastAsia" w:ascii="仿宋" w:hAnsi="仿宋" w:eastAsia="仿宋" w:cs="仿宋"/>
                <w:sz w:val="24"/>
                <w:szCs w:val="24"/>
                <w:highlight w:val="none"/>
              </w:rPr>
              <w:t>声明</w:t>
            </w:r>
          </w:p>
        </w:tc>
        <w:tc>
          <w:tcPr>
            <w:tcW w:w="5705" w:type="dxa"/>
            <w:shd w:val="clear" w:color="auto" w:fill="auto"/>
            <w:vAlign w:val="center"/>
          </w:tcPr>
          <w:p w14:paraId="2DC5F17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参加本次政府采购活动前三年内，在经营活动中没有重大违法记录的书面声明（成立时间至提交投标文件截止时间不足三年的可提供成立至今的书面声明）</w:t>
            </w:r>
          </w:p>
        </w:tc>
      </w:tr>
      <w:tr w14:paraId="281C22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C14396">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27" w:type="dxa"/>
            <w:shd w:val="clear" w:color="auto" w:fill="auto"/>
            <w:vAlign w:val="center"/>
          </w:tcPr>
          <w:p w14:paraId="1DA40E4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财务状况报告</w:t>
            </w:r>
          </w:p>
        </w:tc>
        <w:tc>
          <w:tcPr>
            <w:tcW w:w="5705" w:type="dxa"/>
            <w:shd w:val="clear" w:color="auto" w:fill="auto"/>
            <w:vAlign w:val="center"/>
          </w:tcPr>
          <w:p w14:paraId="1D8E9FBB">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tc>
      </w:tr>
      <w:tr w14:paraId="7EA835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65A06E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27" w:type="dxa"/>
            <w:shd w:val="clear" w:color="auto" w:fill="auto"/>
            <w:vAlign w:val="center"/>
          </w:tcPr>
          <w:p w14:paraId="01580BA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税收缴纳证明</w:t>
            </w:r>
          </w:p>
        </w:tc>
        <w:tc>
          <w:tcPr>
            <w:tcW w:w="5705" w:type="dxa"/>
            <w:shd w:val="clear" w:color="auto" w:fill="auto"/>
            <w:vAlign w:val="center"/>
          </w:tcPr>
          <w:p w14:paraId="3D3FD643">
            <w:pPr>
              <w:keepNext w:val="0"/>
              <w:keepLines w:val="0"/>
              <w:pageBreakBefore w:val="0"/>
              <w:wordWrap/>
              <w:overflowPunct/>
              <w:topLinePunct w:val="0"/>
              <w:bidi w:val="0"/>
              <w:snapToGrid w:val="0"/>
              <w:spacing w:line="360" w:lineRule="auto"/>
              <w:jc w:val="both"/>
              <w:rPr>
                <w:rFonts w:hint="eastAsia" w:ascii="仿宋" w:hAnsi="仿宋" w:eastAsia="仿宋" w:cs="仿宋"/>
                <w:i w:val="0"/>
                <w:iCs w:val="0"/>
                <w:caps w:val="0"/>
                <w:color w:val="auto"/>
                <w:spacing w:val="0"/>
                <w:sz w:val="24"/>
                <w:szCs w:val="24"/>
                <w:highlight w:val="none"/>
                <w:shd w:val="clear" w:fill="FFFFFF"/>
                <w:lang w:val="en-US" w:eastAsia="zh-CN" w:bidi="ar-SA"/>
              </w:rPr>
            </w:pPr>
            <w:r>
              <w:rPr>
                <w:rFonts w:hint="eastAsia" w:ascii="仿宋" w:hAnsi="仿宋" w:eastAsia="仿宋" w:cs="仿宋"/>
                <w:i w:val="0"/>
                <w:iCs w:val="0"/>
                <w:caps w:val="0"/>
                <w:color w:val="auto"/>
                <w:spacing w:val="0"/>
                <w:sz w:val="24"/>
                <w:szCs w:val="24"/>
                <w:highlight w:val="none"/>
                <w:shd w:val="clear" w:fill="FFFFFF"/>
              </w:rPr>
              <w:t>提供2025年1月至今已缴纳的至少1个月的纳税证明或完税证明，依法免税的单位应提供相关证明材料</w:t>
            </w:r>
          </w:p>
        </w:tc>
      </w:tr>
      <w:tr w14:paraId="62266B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541D6FF6">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327" w:type="dxa"/>
            <w:vAlign w:val="center"/>
          </w:tcPr>
          <w:p w14:paraId="1279904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社会保障资金</w:t>
            </w:r>
            <w:r>
              <w:rPr>
                <w:rFonts w:hint="eastAsia" w:ascii="仿宋" w:hAnsi="仿宋" w:eastAsia="仿宋" w:cs="仿宋"/>
                <w:sz w:val="24"/>
                <w:szCs w:val="24"/>
                <w:highlight w:val="none"/>
              </w:rPr>
              <w:t>缴纳</w:t>
            </w:r>
          </w:p>
          <w:p w14:paraId="0054B310">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证明</w:t>
            </w:r>
          </w:p>
        </w:tc>
        <w:tc>
          <w:tcPr>
            <w:tcW w:w="5705" w:type="dxa"/>
            <w:vAlign w:val="center"/>
          </w:tcPr>
          <w:p w14:paraId="5FC72C00">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提供2025年1月至今已缴纳的至少1个月的社会保障资金缴存单据或社保机构开具的社会保险参保缴费情况证明，依法不需要缴纳社会保障资金的单位应提供相关证明材料</w:t>
            </w:r>
          </w:p>
        </w:tc>
      </w:tr>
      <w:tr w14:paraId="16C7C1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2AE5173">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327" w:type="dxa"/>
            <w:vAlign w:val="center"/>
          </w:tcPr>
          <w:p w14:paraId="5664B79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i w:val="0"/>
                <w:iCs w:val="0"/>
                <w:caps w:val="0"/>
                <w:color w:val="auto"/>
                <w:spacing w:val="0"/>
                <w:sz w:val="24"/>
                <w:szCs w:val="24"/>
                <w:highlight w:val="none"/>
                <w:shd w:val="clear" w:fill="FFFFFF"/>
                <w:lang w:val="en-US" w:eastAsia="zh-CN"/>
              </w:rPr>
              <w:t>承诺</w:t>
            </w:r>
          </w:p>
        </w:tc>
        <w:tc>
          <w:tcPr>
            <w:tcW w:w="5705" w:type="dxa"/>
            <w:vAlign w:val="center"/>
          </w:tcPr>
          <w:p w14:paraId="7C3EF1E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提供具有履行合同所必需的设备和专业技术能力的承诺</w:t>
            </w:r>
          </w:p>
        </w:tc>
      </w:tr>
      <w:tr w14:paraId="3B1246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3C6FCF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327" w:type="dxa"/>
            <w:vAlign w:val="center"/>
          </w:tcPr>
          <w:p w14:paraId="253A3B7A">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信用记录审查</w:t>
            </w:r>
          </w:p>
          <w:p w14:paraId="3F689222">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结果</w:t>
            </w:r>
          </w:p>
        </w:tc>
        <w:tc>
          <w:tcPr>
            <w:tcW w:w="5705" w:type="dxa"/>
            <w:vAlign w:val="center"/>
          </w:tcPr>
          <w:p w14:paraId="2CA50297">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tc>
      </w:tr>
      <w:tr w14:paraId="23EB66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FB627F">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327" w:type="dxa"/>
            <w:vAlign w:val="center"/>
          </w:tcPr>
          <w:p w14:paraId="2705EBA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联合体</w:t>
            </w:r>
          </w:p>
        </w:tc>
        <w:tc>
          <w:tcPr>
            <w:tcW w:w="5705" w:type="dxa"/>
            <w:vAlign w:val="center"/>
          </w:tcPr>
          <w:p w14:paraId="53F199F9">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本项目不接受联合体投标（提供非联合体承诺函）</w:t>
            </w:r>
          </w:p>
        </w:tc>
      </w:tr>
      <w:tr w14:paraId="6730D9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868" w:type="dxa"/>
            <w:gridSpan w:val="3"/>
            <w:vAlign w:val="center"/>
          </w:tcPr>
          <w:p w14:paraId="01F29368">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注意事项：</w:t>
            </w:r>
          </w:p>
          <w:p w14:paraId="02EAF50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78C39D73">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7A1BB967">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3．以联合体形式参与投标时，应提供有效的《联合体协议书》，并遵循招标文件中“关于联合体”的相关规定。</w:t>
            </w:r>
          </w:p>
          <w:p w14:paraId="24C61D74">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4．《法定代表人委托授权书》、《法定代表人身份证明书》</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应按</w:t>
            </w:r>
            <w:r>
              <w:rPr>
                <w:rFonts w:hint="eastAsia" w:ascii="仿宋" w:hAnsi="仿宋" w:eastAsia="仿宋" w:cs="仿宋"/>
                <w:sz w:val="24"/>
                <w:szCs w:val="24"/>
                <w:highlight w:val="none"/>
                <w:lang w:val="en-US" w:eastAsia="zh-CN"/>
              </w:rPr>
              <w:t>招标文件中</w:t>
            </w:r>
            <w:r>
              <w:rPr>
                <w:rFonts w:hint="eastAsia" w:ascii="仿宋" w:hAnsi="仿宋" w:eastAsia="仿宋" w:cs="仿宋"/>
                <w:sz w:val="24"/>
                <w:szCs w:val="24"/>
                <w:highlight w:val="none"/>
              </w:rPr>
              <w:t>《投标文件构成及格式》中给定的格式填写，并按要求签字、盖章。</w:t>
            </w:r>
          </w:p>
          <w:p w14:paraId="470DA45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按照财政部《关于在政府采购活动中查询及使用信用记录有关问题的通知》（财库〔2016〕125号）要求，在资格审查阶段，采购人将对投标供应商的信用记录进行核查，出现招标文件中“关于信用记录的查询和使用”所列失信行为的，将拒绝其参与政府采购活动。</w:t>
            </w:r>
          </w:p>
        </w:tc>
      </w:tr>
    </w:tbl>
    <w:p w14:paraId="696EE223">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七、评审方法和程序</w:t>
      </w:r>
    </w:p>
    <w:p w14:paraId="64FE0F13">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（一）评标方法</w:t>
      </w:r>
    </w:p>
    <w:p w14:paraId="5562C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本项目采用综合评分法，即投标文件满足招标文件全部实质性要求，且按照评审因素的量化指标评审得分最高的供应商为中标候选人。</w:t>
      </w:r>
    </w:p>
    <w:p w14:paraId="2E96B732">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（二）评标程序</w:t>
      </w:r>
    </w:p>
    <w:p w14:paraId="466C1E16">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1．组建评标委员会</w:t>
      </w:r>
    </w:p>
    <w:p w14:paraId="2B15A7F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了确保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7F826D6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由采购代理机构组织评标委员会推选评标组长，采购人代表不得担任组长。</w:t>
      </w:r>
    </w:p>
    <w:p w14:paraId="50975650">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2．投标文件的符合性审查</w:t>
      </w:r>
    </w:p>
    <w:p w14:paraId="0889704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供应商资格性审查通过后，评标委员会对符合资格的投标人的投标文件进行符合性审查，以确定其是否满足招标文件的实质性要求。</w:t>
      </w:r>
    </w:p>
    <w:p w14:paraId="3AB9D51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对于投标文件中含义不明确、同类问题表述不一致或者有明显文字和计算错误的内容，评标委员会应当以书面形式要求投标人作出必要的澄清、说明或者补正。</w:t>
      </w:r>
    </w:p>
    <w:p w14:paraId="004731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_GB2312" w:hAnsi="仿宋" w:eastAsia="仿宋_GB2312"/>
          <w:sz w:val="28"/>
          <w:szCs w:val="28"/>
          <w:highlight w:val="none"/>
        </w:rPr>
      </w:pPr>
      <w:r>
        <w:rPr>
          <w:rFonts w:hint="eastAsia" w:ascii="仿宋" w:hAnsi="仿宋" w:eastAsia="仿宋" w:cs="仿宋"/>
          <w:sz w:val="24"/>
          <w:szCs w:val="24"/>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2302C12F">
      <w:pPr>
        <w:rPr>
          <w:rFonts w:hint="eastAsia"/>
          <w:highlight w:val="none"/>
        </w:rPr>
      </w:pPr>
      <w:r>
        <w:rPr>
          <w:rFonts w:hint="eastAsia" w:ascii="仿宋_GB2312" w:hAnsi="仿宋" w:eastAsia="仿宋_GB2312"/>
          <w:sz w:val="28"/>
          <w:szCs w:val="28"/>
          <w:highlight w:val="none"/>
        </w:rPr>
        <w:t>〖符合性审查表〗</w:t>
      </w:r>
    </w:p>
    <w:tbl>
      <w:tblPr>
        <w:tblStyle w:val="16"/>
        <w:tblpPr w:leftFromText="180" w:rightFromText="180" w:vertAnchor="text" w:horzAnchor="page" w:tblpX="1753" w:tblpY="556"/>
        <w:tblOverlap w:val="never"/>
        <w:tblW w:w="8868"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392"/>
        <w:gridCol w:w="5498"/>
      </w:tblGrid>
      <w:tr w14:paraId="07A48B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12" w:space="0"/>
              <w:bottom w:val="single" w:color="auto" w:sz="2" w:space="0"/>
            </w:tcBorders>
            <w:shd w:val="clear" w:color="auto" w:fill="F1F1F1" w:themeFill="background1" w:themeFillShade="F2"/>
            <w:vAlign w:val="center"/>
          </w:tcPr>
          <w:p w14:paraId="386F2C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92" w:type="dxa"/>
            <w:tcBorders>
              <w:top w:val="single" w:color="auto" w:sz="12" w:space="0"/>
              <w:bottom w:val="single" w:color="auto" w:sz="2" w:space="0"/>
            </w:tcBorders>
            <w:shd w:val="clear" w:color="auto" w:fill="F1F1F1" w:themeFill="background1" w:themeFillShade="F2"/>
            <w:vAlign w:val="center"/>
          </w:tcPr>
          <w:p w14:paraId="65D1D78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符合性审查项</w:t>
            </w:r>
          </w:p>
        </w:tc>
        <w:tc>
          <w:tcPr>
            <w:tcW w:w="5498" w:type="dxa"/>
            <w:tcBorders>
              <w:top w:val="single" w:color="auto" w:sz="12" w:space="0"/>
              <w:bottom w:val="single" w:color="auto" w:sz="2" w:space="0"/>
            </w:tcBorders>
            <w:shd w:val="clear" w:color="auto" w:fill="F1F1F1" w:themeFill="background1" w:themeFillShade="F2"/>
            <w:vAlign w:val="center"/>
          </w:tcPr>
          <w:p w14:paraId="30B5462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通过条件</w:t>
            </w:r>
          </w:p>
        </w:tc>
      </w:tr>
      <w:tr w14:paraId="6DA028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2" w:space="0"/>
            </w:tcBorders>
            <w:vAlign w:val="center"/>
          </w:tcPr>
          <w:p w14:paraId="1ACB91A4">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tcBorders>
              <w:top w:val="single" w:color="auto" w:sz="2" w:space="0"/>
            </w:tcBorders>
            <w:vAlign w:val="center"/>
          </w:tcPr>
          <w:p w14:paraId="14A17FC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与项目的一致性</w:t>
            </w:r>
          </w:p>
        </w:tc>
        <w:tc>
          <w:tcPr>
            <w:tcW w:w="5498" w:type="dxa"/>
            <w:tcBorders>
              <w:top w:val="single" w:color="auto" w:sz="2" w:space="0"/>
            </w:tcBorders>
            <w:vAlign w:val="center"/>
          </w:tcPr>
          <w:p w14:paraId="058E0FE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至少以下三处的项目名称、项目编号与本项目完全一致：</w:t>
            </w:r>
          </w:p>
          <w:p w14:paraId="5A801B3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（1）投标文件封面</w:t>
            </w:r>
          </w:p>
          <w:p w14:paraId="28A5513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（2）投标函</w:t>
            </w:r>
          </w:p>
          <w:p w14:paraId="138323C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（3）法定代表人（主要负责人）委托授权书\身份证明</w:t>
            </w:r>
          </w:p>
        </w:tc>
      </w:tr>
      <w:tr w14:paraId="081155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547BD95C">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A5C94F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投标文件组成</w:t>
            </w:r>
          </w:p>
        </w:tc>
        <w:tc>
          <w:tcPr>
            <w:tcW w:w="5498" w:type="dxa"/>
            <w:vAlign w:val="center"/>
          </w:tcPr>
          <w:p w14:paraId="58037B7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投标文件应包含以下部分：</w:t>
            </w:r>
          </w:p>
          <w:p w14:paraId="5BF4F90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w:t>
            </w:r>
            <w:r>
              <w:rPr>
                <w:rFonts w:hint="eastAsia" w:ascii="仿宋" w:hAnsi="仿宋" w:eastAsia="仿宋" w:cs="仿宋"/>
                <w:sz w:val="24"/>
                <w:szCs w:val="24"/>
                <w:highlight w:val="none"/>
                <w:lang w:val="en-AU" w:eastAsia="zh-CN" w:bidi="ar-SA"/>
              </w:rPr>
              <w:t>投标</w:t>
            </w:r>
            <w:r>
              <w:rPr>
                <w:rFonts w:hint="eastAsia" w:ascii="仿宋" w:hAnsi="仿宋" w:eastAsia="仿宋" w:cs="仿宋"/>
                <w:sz w:val="24"/>
                <w:szCs w:val="24"/>
                <w:highlight w:val="none"/>
                <w:lang w:val="en-US" w:eastAsia="zh-CN" w:bidi="ar-SA"/>
              </w:rPr>
              <w:t>函</w:t>
            </w:r>
          </w:p>
          <w:p w14:paraId="22C929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w:t>
            </w:r>
            <w:r>
              <w:rPr>
                <w:rFonts w:hint="eastAsia" w:ascii="仿宋" w:hAnsi="仿宋" w:eastAsia="仿宋" w:cs="仿宋"/>
                <w:sz w:val="24"/>
                <w:szCs w:val="24"/>
                <w:highlight w:val="none"/>
                <w:lang w:val="en-AU" w:eastAsia="zh-CN" w:bidi="ar-SA"/>
              </w:rPr>
              <w:t>开标一览表</w:t>
            </w:r>
          </w:p>
          <w:p w14:paraId="3DC2625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（3）供应商资格证明文件</w:t>
            </w:r>
          </w:p>
          <w:p w14:paraId="2E56AB8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（4）供应商概况</w:t>
            </w:r>
          </w:p>
          <w:p w14:paraId="3FD5F25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（5）供应商参加政府采购活动承诺书</w:t>
            </w:r>
          </w:p>
          <w:p w14:paraId="4F6345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（6）技术偏离表</w:t>
            </w:r>
          </w:p>
          <w:p w14:paraId="334E35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（7）商务偏离表</w:t>
            </w:r>
          </w:p>
          <w:p w14:paraId="218F14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（8）投标方案</w:t>
            </w:r>
          </w:p>
          <w:p w14:paraId="2700AE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bidi="ar-SA"/>
              </w:rPr>
              <w:t>（9）其他需要供应商提供的材料</w:t>
            </w:r>
          </w:p>
        </w:tc>
      </w:tr>
      <w:tr w14:paraId="59E6E7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65967B7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45963E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w:t>
            </w:r>
          </w:p>
        </w:tc>
        <w:tc>
          <w:tcPr>
            <w:tcW w:w="5498" w:type="dxa"/>
            <w:vAlign w:val="center"/>
          </w:tcPr>
          <w:p w14:paraId="46D9F2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签章均符合招标文件要求，且无遗漏。</w:t>
            </w:r>
          </w:p>
        </w:tc>
      </w:tr>
      <w:tr w14:paraId="75B549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2CD2202">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777458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语言和计量单位</w:t>
            </w:r>
          </w:p>
        </w:tc>
        <w:tc>
          <w:tcPr>
            <w:tcW w:w="5498" w:type="dxa"/>
            <w:vAlign w:val="center"/>
          </w:tcPr>
          <w:p w14:paraId="5493ECA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5C4B64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749C385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69A74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投标文件有效期</w:t>
            </w:r>
          </w:p>
        </w:tc>
        <w:tc>
          <w:tcPr>
            <w:tcW w:w="5498" w:type="dxa"/>
            <w:vAlign w:val="center"/>
          </w:tcPr>
          <w:p w14:paraId="0EEDC3E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4CE850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3EC071F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15991B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投标报价</w:t>
            </w:r>
          </w:p>
        </w:tc>
        <w:tc>
          <w:tcPr>
            <w:tcW w:w="5498" w:type="dxa"/>
            <w:vAlign w:val="center"/>
          </w:tcPr>
          <w:p w14:paraId="79317F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同时满足以下条款：</w:t>
            </w:r>
          </w:p>
          <w:p w14:paraId="256C96B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（1）货币单位符合招标文件要求</w:t>
            </w:r>
          </w:p>
          <w:p w14:paraId="38962B0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（2）报价符合唯一性要求</w:t>
            </w:r>
          </w:p>
          <w:p w14:paraId="0DCB9F1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（3）未超出最高限价</w:t>
            </w:r>
          </w:p>
          <w:p w14:paraId="79249C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（4）符合《开标一览表》的填报要求</w:t>
            </w:r>
          </w:p>
        </w:tc>
      </w:tr>
      <w:tr w14:paraId="1513F0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25CE63AB">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4182C3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实质性条款响应</w:t>
            </w:r>
          </w:p>
        </w:tc>
        <w:tc>
          <w:tcPr>
            <w:tcW w:w="5498" w:type="dxa"/>
            <w:vAlign w:val="center"/>
          </w:tcPr>
          <w:p w14:paraId="187350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完全响应招标文件要求的各项技术（服务）、商务实质性条款。</w:t>
            </w:r>
          </w:p>
        </w:tc>
      </w:tr>
      <w:tr w14:paraId="3C9164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B147347">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0843E3C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合同条款响应</w:t>
            </w:r>
          </w:p>
        </w:tc>
        <w:tc>
          <w:tcPr>
            <w:tcW w:w="5498" w:type="dxa"/>
            <w:vAlign w:val="center"/>
          </w:tcPr>
          <w:p w14:paraId="59E97D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完全理解并响应招标文件合同条款的要求，且未含有采购人不能接受的附加条件的。</w:t>
            </w:r>
          </w:p>
        </w:tc>
      </w:tr>
      <w:tr w14:paraId="399CB38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1B393113">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1F9772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电子投标文件雷同性分析</w:t>
            </w:r>
          </w:p>
        </w:tc>
        <w:tc>
          <w:tcPr>
            <w:tcW w:w="5498" w:type="dxa"/>
            <w:vAlign w:val="center"/>
          </w:tcPr>
          <w:p w14:paraId="3BDCEF0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电子投标文件的“文件制作机器码”和“文件创建标识码”通过评标系统的雷同性分析。</w:t>
            </w:r>
          </w:p>
        </w:tc>
      </w:tr>
      <w:tr w14:paraId="2A59C3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0EA349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FE8A87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其他</w:t>
            </w:r>
          </w:p>
        </w:tc>
        <w:tc>
          <w:tcPr>
            <w:tcW w:w="5498" w:type="dxa"/>
            <w:vAlign w:val="center"/>
          </w:tcPr>
          <w:p w14:paraId="6FD22DC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完全理解并接受法律法规和招标文件对供应商合法经营的各类规约和责任义务要求，没有出现法律法规或招标文件规定的其他无效情形。</w:t>
            </w:r>
          </w:p>
        </w:tc>
      </w:tr>
    </w:tbl>
    <w:p w14:paraId="0EE64722">
      <w:pPr>
        <w:pStyle w:val="2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3．综合比较与评价</w:t>
      </w:r>
    </w:p>
    <w:p w14:paraId="3C1DE7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评标委员会按《评审要素及分值一览表》中规定的评标方法和标准，对通过符合性审查的投标文件进行商务和技术评估，综合比较与评价。</w:t>
      </w:r>
    </w:p>
    <w:p w14:paraId="6D18467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出现下列情形的，供应商投标无效：</w:t>
      </w:r>
    </w:p>
    <w:p w14:paraId="62B53C1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（1）投标文件报价出现本章第五小节“投标报价”所列需要修正情形，但供应商对修正后的报价不予确认的；</w:t>
      </w:r>
    </w:p>
    <w:p w14:paraId="3A0AFE5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0C2DB7EC">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074C6AA">
      <w:pPr>
        <w:pageBreakBefore w:val="0"/>
        <w:overflowPunct/>
        <w:topLinePunct w:val="0"/>
        <w:bidi w:val="0"/>
        <w:snapToGrid w:val="0"/>
        <w:spacing w:line="360" w:lineRule="auto"/>
        <w:jc w:val="both"/>
        <w:rPr>
          <w:rFonts w:ascii="仿宋" w:hAnsi="仿宋" w:eastAsia="仿宋"/>
          <w:sz w:val="32"/>
          <w:szCs w:val="32"/>
          <w:highlight w:val="none"/>
        </w:rPr>
      </w:pPr>
      <w:r>
        <w:rPr>
          <w:rFonts w:ascii="仿宋" w:hAnsi="仿宋" w:eastAsia="仿宋"/>
          <w:sz w:val="32"/>
          <w:szCs w:val="32"/>
          <w:highlight w:val="none"/>
        </w:rPr>
        <w:t>〖评审要素及分值一览表〗</w:t>
      </w:r>
    </w:p>
    <w:tbl>
      <w:tblPr>
        <w:tblStyle w:val="16"/>
        <w:tblW w:w="93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2"/>
        <w:gridCol w:w="709"/>
        <w:gridCol w:w="851"/>
        <w:gridCol w:w="6095"/>
        <w:gridCol w:w="1151"/>
      </w:tblGrid>
      <w:tr w14:paraId="74C4956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tcBorders>
              <w:top w:val="single" w:color="auto" w:sz="12" w:space="0"/>
              <w:bottom w:val="single" w:color="auto" w:sz="2" w:space="0"/>
            </w:tcBorders>
            <w:shd w:val="clear" w:color="auto" w:fill="F1F1F1" w:themeFill="background1" w:themeFillShade="F2"/>
            <w:vAlign w:val="center"/>
          </w:tcPr>
          <w:p w14:paraId="0AB1B8D1">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项别</w:t>
            </w:r>
          </w:p>
        </w:tc>
        <w:tc>
          <w:tcPr>
            <w:tcW w:w="1560" w:type="dxa"/>
            <w:gridSpan w:val="2"/>
            <w:tcBorders>
              <w:top w:val="single" w:color="auto" w:sz="12" w:space="0"/>
              <w:bottom w:val="single" w:color="auto" w:sz="2" w:space="0"/>
            </w:tcBorders>
            <w:shd w:val="clear" w:color="auto" w:fill="F1F1F1" w:themeFill="background1" w:themeFillShade="F2"/>
            <w:vAlign w:val="center"/>
          </w:tcPr>
          <w:p w14:paraId="080F3073">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总分值</w:t>
            </w:r>
          </w:p>
        </w:tc>
        <w:tc>
          <w:tcPr>
            <w:tcW w:w="6095" w:type="dxa"/>
            <w:vMerge w:val="restart"/>
            <w:tcBorders>
              <w:top w:val="single" w:color="auto" w:sz="12" w:space="0"/>
              <w:bottom w:val="single" w:color="auto" w:sz="2" w:space="0"/>
            </w:tcBorders>
            <w:shd w:val="clear" w:color="auto" w:fill="F1F1F1" w:themeFill="background1" w:themeFillShade="F2"/>
            <w:vAlign w:val="center"/>
          </w:tcPr>
          <w:p w14:paraId="572E49B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评审要素</w:t>
            </w:r>
          </w:p>
        </w:tc>
        <w:tc>
          <w:tcPr>
            <w:tcW w:w="1151" w:type="dxa"/>
            <w:vMerge w:val="restart"/>
            <w:tcBorders>
              <w:top w:val="single" w:color="auto" w:sz="12" w:space="0"/>
              <w:bottom w:val="single" w:color="auto" w:sz="2" w:space="0"/>
            </w:tcBorders>
            <w:shd w:val="clear" w:color="auto" w:fill="F1F1F1" w:themeFill="background1" w:themeFillShade="F2"/>
            <w:vAlign w:val="center"/>
          </w:tcPr>
          <w:p w14:paraId="31762BD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1C9416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tcBorders>
              <w:top w:val="single" w:color="auto" w:sz="2" w:space="0"/>
              <w:bottom w:val="single" w:color="auto" w:sz="2" w:space="0"/>
            </w:tcBorders>
            <w:shd w:val="clear" w:color="auto" w:fill="F1F1F1" w:themeFill="background1" w:themeFillShade="F2"/>
            <w:vAlign w:val="center"/>
          </w:tcPr>
          <w:p w14:paraId="1B8DC4C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tcBorders>
              <w:top w:val="single" w:color="auto" w:sz="2" w:space="0"/>
              <w:bottom w:val="single" w:color="auto" w:sz="2" w:space="0"/>
            </w:tcBorders>
            <w:shd w:val="clear" w:color="auto" w:fill="F1F1F1" w:themeFill="background1" w:themeFillShade="F2"/>
            <w:vAlign w:val="center"/>
          </w:tcPr>
          <w:p w14:paraId="2864FE6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100</w:t>
            </w:r>
          </w:p>
        </w:tc>
        <w:tc>
          <w:tcPr>
            <w:tcW w:w="851" w:type="dxa"/>
            <w:tcBorders>
              <w:top w:val="single" w:color="auto" w:sz="2" w:space="0"/>
              <w:bottom w:val="single" w:color="auto" w:sz="2" w:space="0"/>
            </w:tcBorders>
            <w:shd w:val="clear" w:color="auto" w:fill="F1F1F1" w:themeFill="background1" w:themeFillShade="F2"/>
            <w:vAlign w:val="center"/>
          </w:tcPr>
          <w:p w14:paraId="30AC47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分项最高分值</w:t>
            </w:r>
          </w:p>
        </w:tc>
        <w:tc>
          <w:tcPr>
            <w:tcW w:w="6095" w:type="dxa"/>
            <w:vMerge w:val="continue"/>
            <w:tcBorders>
              <w:top w:val="single" w:color="auto" w:sz="2" w:space="0"/>
              <w:bottom w:val="single" w:color="auto" w:sz="2" w:space="0"/>
            </w:tcBorders>
            <w:shd w:val="clear" w:color="auto" w:fill="F1F1F1" w:themeFill="background1" w:themeFillShade="F2"/>
            <w:vAlign w:val="center"/>
          </w:tcPr>
          <w:p w14:paraId="3F15FB1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1151" w:type="dxa"/>
            <w:vMerge w:val="continue"/>
            <w:tcBorders>
              <w:top w:val="single" w:color="auto" w:sz="2" w:space="0"/>
              <w:bottom w:val="single" w:color="auto" w:sz="2" w:space="0"/>
            </w:tcBorders>
            <w:shd w:val="clear" w:color="auto" w:fill="F1F1F1" w:themeFill="background1" w:themeFillShade="F2"/>
            <w:vAlign w:val="center"/>
          </w:tcPr>
          <w:p w14:paraId="66FB47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364A4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tcBorders>
              <w:top w:val="single" w:color="auto" w:sz="2" w:space="0"/>
            </w:tcBorders>
            <w:shd w:val="clear" w:color="auto" w:fill="auto"/>
            <w:vAlign w:val="center"/>
          </w:tcPr>
          <w:p w14:paraId="41346335">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709" w:type="dxa"/>
            <w:tcBorders>
              <w:top w:val="single" w:color="auto" w:sz="2" w:space="0"/>
            </w:tcBorders>
            <w:shd w:val="clear" w:color="auto" w:fill="auto"/>
            <w:vAlign w:val="center"/>
          </w:tcPr>
          <w:p w14:paraId="1D1A455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851" w:type="dxa"/>
            <w:shd w:val="clear" w:color="auto" w:fill="auto"/>
            <w:vAlign w:val="center"/>
          </w:tcPr>
          <w:p w14:paraId="2E1467E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6095" w:type="dxa"/>
            <w:tcBorders>
              <w:top w:val="single" w:color="auto" w:sz="2" w:space="0"/>
            </w:tcBorders>
            <w:shd w:val="clear" w:color="auto" w:fill="auto"/>
            <w:vAlign w:val="center"/>
          </w:tcPr>
          <w:p w14:paraId="6241BFC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经资格审查、符合性审查合格的投标文件，其投标报价为有效投标报价。</w:t>
            </w:r>
          </w:p>
          <w:p w14:paraId="2F5421B6">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对符合政策性扣减的供应商的有效投标价格进行政策性扣减，并依据扣减后的价格（评审价格）进行价格评审。</w:t>
            </w:r>
          </w:p>
          <w:p w14:paraId="378A887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评标基准价：即满足采购文件要求且报价最低的供应商价格为评标基准价，其价格为满分10分。</w:t>
            </w:r>
          </w:p>
          <w:p w14:paraId="48711CBD">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各供应商的报价得分按下列公式计算：</w:t>
            </w:r>
          </w:p>
          <w:p w14:paraId="07A863E8">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（评标基准价/投标报价）×10%×100分</w:t>
            </w:r>
          </w:p>
        </w:tc>
        <w:tc>
          <w:tcPr>
            <w:tcW w:w="1151" w:type="dxa"/>
            <w:tcBorders>
              <w:top w:val="single" w:color="auto" w:sz="2" w:space="0"/>
            </w:tcBorders>
            <w:shd w:val="clear" w:color="auto" w:fill="auto"/>
            <w:vAlign w:val="center"/>
          </w:tcPr>
          <w:p w14:paraId="0F6D75C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F762B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shd w:val="clear" w:color="auto" w:fill="auto"/>
            <w:vAlign w:val="center"/>
          </w:tcPr>
          <w:p w14:paraId="09750D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技术响 应</w:t>
            </w:r>
          </w:p>
        </w:tc>
        <w:tc>
          <w:tcPr>
            <w:tcW w:w="709" w:type="dxa"/>
            <w:vMerge w:val="restart"/>
            <w:shd w:val="clear" w:color="auto" w:fill="auto"/>
            <w:vAlign w:val="center"/>
          </w:tcPr>
          <w:p w14:paraId="0080B1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0</w:t>
            </w:r>
          </w:p>
        </w:tc>
        <w:tc>
          <w:tcPr>
            <w:tcW w:w="851" w:type="dxa"/>
            <w:shd w:val="clear" w:color="auto" w:fill="auto"/>
            <w:vAlign w:val="center"/>
          </w:tcPr>
          <w:p w14:paraId="7F01C08E">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269F17FC">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总体实施方案：</w:t>
            </w:r>
          </w:p>
          <w:p w14:paraId="60254CB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评审内容：①项目需求分析理解；②总体框架及目标；③实施思路及方法；④服务内容及标准。</w:t>
            </w:r>
          </w:p>
          <w:p w14:paraId="1D7470C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5C90BE1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2192B757">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restart"/>
            <w:shd w:val="clear" w:color="auto" w:fill="auto"/>
            <w:vAlign w:val="center"/>
          </w:tcPr>
          <w:p w14:paraId="0475CC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CCF1E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18F85C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E161EC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02DB7A8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099F825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应急处置方案：</w:t>
            </w:r>
          </w:p>
          <w:p w14:paraId="7137309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评审内容：①应急组织机构②应急响应流程③作业过程中突发状况的应急处理方案④应急保障措施。</w:t>
            </w:r>
          </w:p>
          <w:p w14:paraId="78F687F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00179423">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096E1637">
            <w:pPr>
              <w:rPr>
                <w:rFonts w:hint="eastAsia" w:cs="Times New Roman" w:asciiTheme="minorHAnsi" w:hAnsiTheme="minorHAnsi" w:eastAsiaTheme="minorEastAsia"/>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1573760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E57A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09DB542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11341C1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7C7CF1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59621F0A">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项目组织：</w:t>
            </w:r>
          </w:p>
          <w:p w14:paraId="2364C35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评审内容：①提供组织框架；②人员名单及工作职责；③培训考核方案。</w:t>
            </w:r>
          </w:p>
          <w:p w14:paraId="73C9C20C">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评审依据：每一项内容描述详细，切实可行符合项目实际内容得4.0分，①～③项合计得12分。内容①～③项任意一项缺项扣4.0分，扣完为止；</w:t>
            </w:r>
          </w:p>
          <w:p w14:paraId="4C686FA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③项里有一项内容缺陷（缺陷是指：内容不详细具体、条理不清晰、描述过于简单、与项目特点不匹配、凭空编造、出现常识性错误、不可能实现的夸大情形、存在不适用项目实际情况的情形等）扣0.5分，扣完为止。</w:t>
            </w:r>
          </w:p>
          <w:p w14:paraId="3BAB6EB0">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F876A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762D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78D61B6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1894E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5518E3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7ED9A7C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工作制度及内控制度：</w:t>
            </w:r>
          </w:p>
          <w:p w14:paraId="0A3CFDA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评审内容：①工作制度；②内控制度；③档案管理。</w:t>
            </w:r>
          </w:p>
          <w:p w14:paraId="06ECD3A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评审依据：每一项内容描述详细，切实可行符合项目实际内容得4.0分，①～③项合计得12分。内容①～③项任意一项缺项扣4.0分，扣完为止；</w:t>
            </w:r>
          </w:p>
          <w:p w14:paraId="01DFFEA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 xml:space="preserve">内容①～②项里有一项内容缺陷（缺陷是指：内容不详细具体、条理不清晰、描述过于简单、与项目特点不匹配、凭空编造、出现常识性错误、不可能实现的夸大情形、存在不适用项目实际情况的情形等）扣0.5分，扣完为止。 </w:t>
            </w:r>
          </w:p>
          <w:p w14:paraId="61EE6F4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
              </w:rPr>
              <w:t xml:space="preserve">未提供的不计分。 </w:t>
            </w:r>
          </w:p>
        </w:tc>
        <w:tc>
          <w:tcPr>
            <w:tcW w:w="1151" w:type="dxa"/>
            <w:vMerge w:val="continue"/>
            <w:shd w:val="clear" w:color="auto" w:fill="auto"/>
            <w:vAlign w:val="center"/>
          </w:tcPr>
          <w:p w14:paraId="7DC3879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A48D3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D5E2AA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937FFA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2B107DBD">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0450536">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工作进度保障：</w:t>
            </w:r>
          </w:p>
          <w:p w14:paraId="540EB98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评审内容：①工作进度计划安排；②工作进度计划保障措施。</w:t>
            </w:r>
          </w:p>
          <w:p w14:paraId="7FC83971">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618FC48F">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66664E3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78B8FE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D90C3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1930741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91B660D">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10CF6F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AF0892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重、难点分析的对策措施：</w:t>
            </w:r>
          </w:p>
          <w:p w14:paraId="77EF3B0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评审内容：①对本项目的重点、难点进行分析；②对本项目重点、难点的应对措施。</w:t>
            </w:r>
          </w:p>
          <w:p w14:paraId="2139AD7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评审依据：每一项内容描述详细，切实可行符合项目实际内容得4.0分，①～②项合计得8分。内容①～②项任意一项缺项扣4.0分，扣完为止；</w:t>
            </w:r>
          </w:p>
          <w:p w14:paraId="7B7E170C">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066AF74B">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未提供不得分。</w:t>
            </w:r>
          </w:p>
        </w:tc>
        <w:tc>
          <w:tcPr>
            <w:tcW w:w="1151" w:type="dxa"/>
            <w:vMerge w:val="continue"/>
            <w:shd w:val="clear" w:color="auto" w:fill="auto"/>
            <w:vAlign w:val="center"/>
          </w:tcPr>
          <w:p w14:paraId="4BCC408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EC192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600D829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56A5DA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0EBEF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0993C3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服务承诺及保密措施：</w:t>
            </w:r>
          </w:p>
          <w:p w14:paraId="577113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评审内容：①服务承诺；②保密措施。</w:t>
            </w:r>
          </w:p>
          <w:p w14:paraId="026A78D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43C6DA4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552F6B7B">
            <w:pPr>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DD090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DD13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2DC80EF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DC58F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74ED1E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A89F45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质量控制措施：</w:t>
            </w:r>
          </w:p>
          <w:p w14:paraId="34962E98">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评审内容：①服务质量目标分析；②针对本项目质量管理制度。</w:t>
            </w:r>
          </w:p>
          <w:p w14:paraId="42F8D2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5D6B7DD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2B7A430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298E15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5F125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3FBE4438">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F294F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1A4670D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2</w:t>
            </w:r>
          </w:p>
        </w:tc>
        <w:tc>
          <w:tcPr>
            <w:tcW w:w="6095" w:type="dxa"/>
            <w:shd w:val="clear" w:color="auto" w:fill="auto"/>
            <w:vAlign w:val="center"/>
          </w:tcPr>
          <w:p w14:paraId="09E9188F">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合理化建议：</w:t>
            </w:r>
          </w:p>
          <w:p w14:paraId="2924519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 xml:space="preserve">评审内容：合理化建议。 </w:t>
            </w:r>
          </w:p>
          <w:p w14:paraId="63BA5DEC">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评审依据：内容描述详细，切实可行符合项目实际内容得2分。</w:t>
            </w:r>
          </w:p>
          <w:p w14:paraId="7841854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内容有一项内容缺陷（缺陷是指：内容不详细具体、条理不清晰、描述过于简单、与项目特点不匹配、凭空编造、出现常识性错误、不可能实现的夸大情形、存在不适用项目实际情况的情形等）扣0.5分，扣完为止。</w:t>
            </w:r>
          </w:p>
          <w:p w14:paraId="3C3A596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未提供不得分。</w:t>
            </w:r>
          </w:p>
        </w:tc>
        <w:tc>
          <w:tcPr>
            <w:tcW w:w="1151" w:type="dxa"/>
            <w:vMerge w:val="continue"/>
            <w:shd w:val="clear" w:color="auto" w:fill="auto"/>
            <w:vAlign w:val="center"/>
          </w:tcPr>
          <w:p w14:paraId="5CC180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05581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shd w:val="clear" w:color="auto" w:fill="auto"/>
            <w:vAlign w:val="center"/>
          </w:tcPr>
          <w:p w14:paraId="07A79C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8806" w:type="dxa"/>
            <w:gridSpan w:val="4"/>
            <w:shd w:val="clear" w:color="auto" w:fill="auto"/>
            <w:vAlign w:val="center"/>
          </w:tcPr>
          <w:p w14:paraId="7B08F876">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1．评标委员会成员必须按照本评审要素据实打分，各类数字计算均按“四舍五入”保留小数点后两位；</w:t>
            </w:r>
          </w:p>
          <w:p w14:paraId="7C898C3E">
            <w:pPr>
              <w:keepLines w:val="0"/>
              <w:pageBreakBefore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联合体参加投标的，</w:t>
            </w:r>
            <w:r>
              <w:rPr>
                <w:rFonts w:hint="eastAsia" w:ascii="仿宋" w:hAnsi="仿宋" w:eastAsia="仿宋" w:cs="仿宋"/>
                <w:b w:val="0"/>
                <w:bCs w:val="0"/>
                <w:sz w:val="24"/>
                <w:szCs w:val="24"/>
                <w:highlight w:val="none"/>
                <w:lang w:val="en-US" w:eastAsia="zh-CN" w:bidi="ar-SA"/>
              </w:rPr>
              <w:t>大中型企业与小微企业组成联合体或者大中型企业向小微企业分包的，联合体协议中约定由小微企业承担的合同份额占到合同总金额30%以上的方可享受4%的价格折扣，用扣除后的价格参加评审。</w:t>
            </w:r>
          </w:p>
        </w:tc>
      </w:tr>
    </w:tbl>
    <w:p w14:paraId="41035A9E">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4．推荐中标候选人</w:t>
      </w:r>
    </w:p>
    <w:p w14:paraId="3EF67B5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2A43DA8B">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5．编写评审报告</w:t>
      </w:r>
    </w:p>
    <w:p w14:paraId="65094B5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评审报告是评标委员会根据全体评标成员签字的原始评标记录和评标结果编写的报告，其主要内容包括：</w:t>
      </w:r>
    </w:p>
    <w:p w14:paraId="2C349FD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（1）招标公告刊登的媒体名称、开标日期和地点；</w:t>
      </w:r>
    </w:p>
    <w:p w14:paraId="04E8076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（2）投标供应商名单和评标委员会成员名单；</w:t>
      </w:r>
    </w:p>
    <w:p w14:paraId="1AFFAB0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（3）评标方法；</w:t>
      </w:r>
    </w:p>
    <w:p w14:paraId="42BAE7E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（4）开标记录和评标情况及说明，包括投标无效供应商名单及原因；</w:t>
      </w:r>
    </w:p>
    <w:p w14:paraId="2B410234">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（5）评标结果，确定的中标候选人名单或者经采购人委托直接确定的中标供应商；</w:t>
      </w:r>
    </w:p>
    <w:p w14:paraId="7B64814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（6）其他需要说明的情况，包括评标过程中投标供应商根据评标委员会要求进行的澄清、说明或者补正，评标委员会成员的更换等。</w:t>
      </w:r>
    </w:p>
    <w:p w14:paraId="7172A9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45EA998C">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（三）评标争议处理规则</w:t>
      </w:r>
    </w:p>
    <w:p w14:paraId="7B30083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6F426680">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（四）评审现场人员的保密责任</w:t>
      </w:r>
    </w:p>
    <w:p w14:paraId="73273CC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26AD98DE">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（五）视同供应商串通投标的情形，其投标无效：</w:t>
      </w:r>
    </w:p>
    <w:p w14:paraId="7849182E">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1．不同供应商的投标文件由同一单位或者个人编制；</w:t>
      </w:r>
    </w:p>
    <w:p w14:paraId="3DDDB0C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2．不同供应商委托同一单位或者个人办理投标事宜；</w:t>
      </w:r>
    </w:p>
    <w:p w14:paraId="3D9B2B8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3．不同供应商的投标文件载明的项目管理成员或者联系人员为同一人；</w:t>
      </w:r>
    </w:p>
    <w:p w14:paraId="60248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4．不同供应商的投标文件异常一致或者投标报价呈规律性差异。</w:t>
      </w:r>
    </w:p>
    <w:p w14:paraId="4D1B721D">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八、中标</w:t>
      </w:r>
    </w:p>
    <w:p w14:paraId="06EF6C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1．采购代理机构在评标工作结束后2个工作日内将评审报告送采购人。</w:t>
      </w:r>
    </w:p>
    <w:p w14:paraId="43099D3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5个工作日内未按评标报告推荐的中标候选人顺序确定中标人，又不能说明合法理由的，视同按评标报告推荐的顺序确定排名第一的中标候选人为中标人。</w:t>
      </w:r>
    </w:p>
    <w:p w14:paraId="765549C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3．采购代理机构将在中标供应商确定之日起2个工作日内，在【</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）上公布中标结果。中标公告期限为1个工作日。</w:t>
      </w:r>
    </w:p>
    <w:p w14:paraId="36DBB5B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4．中标供应商在领取中标通知书时提供一正两副纸质投标文件用于备案。</w:t>
      </w:r>
    </w:p>
    <w:p w14:paraId="236D417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141D935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6．采购代理机构按照相关规定将评审报告送监管机构备案。</w:t>
      </w:r>
    </w:p>
    <w:p w14:paraId="7F1A1DA8">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九、合同签订、履行及验收</w:t>
      </w:r>
    </w:p>
    <w:p w14:paraId="4D3558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招标文件、投标文件、澄清、补充合同等为政府采购合同的组成部分，具有同等法律效力。</w:t>
      </w:r>
    </w:p>
    <w:p w14:paraId="3DB9879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（一）签订政府采购合同</w:t>
      </w:r>
    </w:p>
    <w:p w14:paraId="00C7339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1．自中标通知书发出之日起</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日内，采购人与中标供应商应按招标文件和中标供应商投标文件的约定，签订书面合同。</w:t>
      </w:r>
    </w:p>
    <w:p w14:paraId="019A878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2．中标供应商拒绝与采购人签订合同的，采购人可以按照《政府采购法实施条例》第四十九条规定，确定下一候选人为中标供应商，也可以重新开展政府采购活动。</w:t>
      </w:r>
    </w:p>
    <w:p w14:paraId="3B2C04F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7493983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4．质疑或者投诉事项可能影响中标、成交结果的，采购人应当暂停签订合同，已经签订合同的，应当中止履行合同。</w:t>
      </w:r>
    </w:p>
    <w:p w14:paraId="3963C017">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（二）合同公告及备案</w:t>
      </w:r>
    </w:p>
    <w:p w14:paraId="05B87A1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1．采购人应当自政府采购合同签订之日起2个工作日内，在陕西省政府采购网对合同进行公示，但政府采购合同中涉及国家秘密、商业秘密的内容除外。</w:t>
      </w:r>
    </w:p>
    <w:p w14:paraId="4920C88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2．采购人应自合同签订之日起7个工作日内将政府采购合同报送监管机构备案。</w:t>
      </w:r>
    </w:p>
    <w:p w14:paraId="4E15A615">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（三）履行合同</w:t>
      </w:r>
    </w:p>
    <w:p w14:paraId="669D8BD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1．合同一经签订，双方应严格履行合同规定的义务。</w:t>
      </w:r>
    </w:p>
    <w:p w14:paraId="488B978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2．在合同履行过程中，如发生合同纠纷，合同双方应按照《中华人民共和国民法典》及合同条款的有关规定进行处理。</w:t>
      </w:r>
    </w:p>
    <w:p w14:paraId="5D7E617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（四）验收或考核</w:t>
      </w:r>
    </w:p>
    <w:p w14:paraId="581EC35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1．采购人严格按照国家相关法律法规的要求及招标文件的要求组织验收或考核。</w:t>
      </w:r>
    </w:p>
    <w:p w14:paraId="384C9A88">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2．采购人按《关于促进政府采购公平竞争优化营商环境的通知》（财库〔2019〕38号）、《保障中小企业款项支付条例》（国务院令第728号）等规定及采购合同的约定进行支付合同款项。</w:t>
      </w:r>
    </w:p>
    <w:p w14:paraId="4117D3E0">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十、废标及重新招标</w:t>
      </w:r>
    </w:p>
    <w:p w14:paraId="4EDF195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574C2D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2．根据《政府采购法》第三十六条规定，在招标采购中，出现下列情形之一的，本项目按废标处理：</w:t>
      </w:r>
    </w:p>
    <w:p w14:paraId="04AA916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（1）出现影响采购公正的违法、违规行为的；</w:t>
      </w:r>
    </w:p>
    <w:p w14:paraId="3FED6EB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（2）供应商的报价均超过了</w:t>
      </w:r>
      <w:r>
        <w:rPr>
          <w:rFonts w:hint="eastAsia" w:ascii="仿宋" w:hAnsi="仿宋" w:eastAsia="仿宋" w:cs="仿宋"/>
          <w:sz w:val="24"/>
          <w:szCs w:val="24"/>
          <w:highlight w:val="none"/>
          <w:lang w:val="en-US" w:eastAsia="zh-CN"/>
        </w:rPr>
        <w:t>最高限价</w:t>
      </w:r>
      <w:r>
        <w:rPr>
          <w:rFonts w:hint="eastAsia" w:ascii="仿宋" w:hAnsi="仿宋" w:eastAsia="仿宋" w:cs="仿宋"/>
          <w:sz w:val="24"/>
          <w:szCs w:val="24"/>
          <w:highlight w:val="none"/>
        </w:rPr>
        <w:t>，采购人不能支付的；</w:t>
      </w:r>
    </w:p>
    <w:p w14:paraId="60363AA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（3）因重大变故，采购任务取消的。</w:t>
      </w:r>
    </w:p>
    <w:p w14:paraId="1FAE9251">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废标后，除采购任务取消外，本项目将重新组织招标。</w:t>
      </w:r>
    </w:p>
    <w:p w14:paraId="23A6902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459C73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4．招标文件未明确的其他事项，按《政府采购法》及其相关法律法规执行。</w:t>
      </w:r>
    </w:p>
    <w:p w14:paraId="04649628">
      <w:pPr>
        <w:keepLines w:val="0"/>
        <w:pageBreakBefore w:val="0"/>
        <w:widowControl/>
        <w:kinsoku/>
        <w:wordWrap/>
        <w:overflowPunct/>
        <w:topLinePunct w:val="0"/>
        <w:autoSpaceDE/>
        <w:autoSpaceDN/>
        <w:bidi w:val="0"/>
        <w:adjustRightInd/>
        <w:snapToGrid w:val="0"/>
        <w:spacing w:line="360" w:lineRule="auto"/>
        <w:textAlignment w:val="auto"/>
        <w:rPr>
          <w:sz w:val="28"/>
          <w:szCs w:val="28"/>
          <w:highlight w:val="none"/>
        </w:rPr>
      </w:pPr>
      <w:bookmarkStart w:id="9" w:name="_Toc100219614"/>
      <w:r>
        <w:rPr>
          <w:rFonts w:hint="eastAsia" w:ascii="仿宋" w:hAnsi="仿宋" w:eastAsia="仿宋" w:cs="仿宋"/>
          <w:sz w:val="24"/>
          <w:szCs w:val="24"/>
          <w:highlight w:val="none"/>
        </w:rPr>
        <w:br w:type="page"/>
      </w:r>
    </w:p>
    <w:p w14:paraId="264AAF81">
      <w:pPr>
        <w:pStyle w:val="2"/>
        <w:pageBreakBefore w:val="0"/>
        <w:kinsoku/>
        <w:wordWrap/>
        <w:overflowPunct/>
        <w:topLinePunct w:val="0"/>
        <w:bidi w:val="0"/>
        <w:adjustRightInd/>
        <w:snapToGrid w:val="0"/>
        <w:spacing w:line="360" w:lineRule="auto"/>
        <w:textAlignment w:val="auto"/>
        <w:rPr>
          <w:b w:val="0"/>
          <w:bCs w:val="0"/>
          <w:sz w:val="36"/>
          <w:szCs w:val="36"/>
          <w:highlight w:val="none"/>
        </w:rPr>
      </w:pPr>
      <w:r>
        <w:rPr>
          <w:rFonts w:hint="eastAsia"/>
          <w:b w:val="0"/>
          <w:bCs w:val="0"/>
          <w:sz w:val="36"/>
          <w:szCs w:val="36"/>
          <w:highlight w:val="none"/>
        </w:rPr>
        <w:t>第三章  招标内容及要求</w:t>
      </w:r>
      <w:bookmarkEnd w:id="9"/>
    </w:p>
    <w:p w14:paraId="6E31DB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为加强耕地保护，切实保障粮食安全，结合辖区内农户园林地腾退难、恢复耕地慢、资金不足等实际情况，特制定本方案。</w:t>
      </w:r>
    </w:p>
    <w:p w14:paraId="4D5B418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一、工作背景</w:t>
      </w:r>
    </w:p>
    <w:p w14:paraId="567450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为切实落实补充耕地责任，保障粮食安全，贯彻党中央、国务院关于改革完善占补平衡有关要求，根据《中共中央办公厅 关于加强耕地保护提升耕地质量完善占补平衡的意见》（中办发〔2024〕13号）、《自然资源部 农业农村部关于改革完善耕地占补平衡管理的通知》（自然资发〔2024〕204号）和《陕西省自然资源厅 陕西省农业农村厅关于新增补充耕地一次性建成高标准农田试点工作的通知》（陕自然资耕发〔2024〕276号）、《陕西省自然资源厅 陕西省农业农村厅关于加强耕地占补平衡管理的通知》（陕自然资发〔2025〕462号）等文件精神，西安市鄠邑区人民政府决定开展低效园林地退出助农行动，对全区范围内有意愿退出低效、荒芜园林地的地块实现复耕复种。</w:t>
      </w:r>
    </w:p>
    <w:p w14:paraId="0082D63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 xml:space="preserve">二、总体目标 </w:t>
      </w:r>
    </w:p>
    <w:p w14:paraId="430467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强化耕地数量、质量、生态三位一体保护，通过实施低效园林草地退出恢复为耕地，优化耕地布局。本次采购完成2000亩低效园林地退出恢复为耕地，确保恢复耕地全部用于粮食种植。</w:t>
      </w:r>
    </w:p>
    <w:p w14:paraId="6BA729CD">
      <w:pPr>
        <w:keepNext w:val="0"/>
        <w:keepLines w:val="0"/>
        <w:pageBreakBefore w:val="0"/>
        <w:widowControl w:val="0"/>
        <w:tabs>
          <w:tab w:val="left" w:pos="7680"/>
        </w:tabs>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三、实施范围</w:t>
      </w:r>
    </w:p>
    <w:p w14:paraId="52F9938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在符合国土空间规划和生态环境保护的前提下，以2024年度鄠邑区国土年度变更调查成果中的非耕地地类为基础，主要以低效园地、林地为实施对象（具体以资源规划鄠邑分局下发至各街办的图斑为准）。</w:t>
      </w:r>
    </w:p>
    <w:p w14:paraId="1F0AD3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四、工作流程</w:t>
      </w:r>
    </w:p>
    <w:p w14:paraId="4CE9298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（一）复核工作内容(包括测绘内容和工作量)</w:t>
      </w:r>
    </w:p>
    <w:p w14:paraId="2E3226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1）工程复核1:2000竣工图地形图，测绘报告、A0纸质图纸、U盘一份(含各项目总平面地形图、CAD文件DWG格式的地形图、竣工图、测绘成果图、竣工附图等内容）；</w:t>
      </w:r>
    </w:p>
    <w:p w14:paraId="79913A0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2）采用国家CGCS2000大地坐标系，中央子午线108°；1985国家高程基准；</w:t>
      </w:r>
    </w:p>
    <w:p w14:paraId="5814D6A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3）地形、地物、地类及线状地物等进行全野外测量，然后把外业采集数据输入计算机，利用南方CASS软件系统（cass9.1）数字化全要素成图；</w:t>
      </w:r>
    </w:p>
    <w:p w14:paraId="0622BB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4）包括土方测量、地形测量。</w:t>
      </w:r>
    </w:p>
    <w:p w14:paraId="4F58BB0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（二）执行技术标准</w:t>
      </w:r>
    </w:p>
    <w:p w14:paraId="3556D32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①《全球定位系统实时动态测量（RTK）技术规范》CH/T 2009--2010</w:t>
      </w:r>
    </w:p>
    <w:p w14:paraId="636525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②《工程测量规范》（GB 50026-2007）</w:t>
      </w:r>
    </w:p>
    <w:p w14:paraId="13ACFA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③《1:500  1:1000  1:2000地形图图式》（GB/T20257.1-2007）</w:t>
      </w:r>
    </w:p>
    <w:p w14:paraId="5DC156C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④《测绘产品检查验收规定和质量评定》GB/T 18316-2001</w:t>
      </w:r>
    </w:p>
    <w:p w14:paraId="3CBAED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⑤《土地整治项目工程量计算规则》TD/T1039-2013</w:t>
      </w:r>
    </w:p>
    <w:p w14:paraId="7531CDA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⑥《土地整治工程质量检验与评定规程》TD/T1041-2013</w:t>
      </w:r>
    </w:p>
    <w:p w14:paraId="5BEAAD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⑦《土地整治项目验收规程》TDT 1013-2013</w:t>
      </w:r>
    </w:p>
    <w:p w14:paraId="1AE30C6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⑧《测绘作业人员安全规范》（CH1016-2008）</w:t>
      </w:r>
    </w:p>
    <w:p w14:paraId="2D3864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（三）项目管护</w:t>
      </w:r>
    </w:p>
    <w:p w14:paraId="442950B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经市级验收合格并通过省级复核后，资规鄠邑分局和鄠邑区农业农村局与镇、村组织及项目区土地权属主体办理项目移交手续，及时将新增耕地及配套设施移交土地权利人或村集体组织，并签订管护协议，明确管护职责、标准、费用及期限。</w:t>
      </w:r>
    </w:p>
    <w:p w14:paraId="60BC698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五、预期成效</w:t>
      </w:r>
    </w:p>
    <w:p w14:paraId="6A3D07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补充耕地项目在保障粮食安全、促进农民增收、改善农村环境等方面具有重要意义，是落实耕地保护制度、推动可持续发展的重要举措。</w:t>
      </w:r>
    </w:p>
    <w:p w14:paraId="688764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（一）增加耕地数量、提升耕地质量</w:t>
      </w:r>
    </w:p>
    <w:p w14:paraId="6D719A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通过土地整治方式，将园林地等转化为可耕种土地，直接增加耕地面积，用于建设用地报批落实耕地占补平衡。</w:t>
      </w:r>
    </w:p>
    <w:p w14:paraId="5EDC4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配套建设农田水利、道路等基础设施，改善耕作条件，提高土地肥力和产出能力，实现旱涝保收，使荒地变良田，农作物产量有望显著提升。</w:t>
      </w:r>
    </w:p>
    <w:p w14:paraId="26D31F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（二）落实耕地保护、保障粮食安全</w:t>
      </w:r>
    </w:p>
    <w:p w14:paraId="75204EA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落实耕地保护责任，保障耕地保护和粮食安全责任制考核。增加的耕地为粮食生产提供空间，有助于稳定粮食产量，保障国家粮食安全。</w:t>
      </w:r>
    </w:p>
    <w:p w14:paraId="23DFB2D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（三）助力乡村振兴、促进农民增收</w:t>
      </w:r>
    </w:p>
    <w:p w14:paraId="27B4B8F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补充耕地项目不仅增加耕地资源，还通过改善基础设施、促进产业发展等方式，为乡村振兴提供了有力支持，推动农业农村现代化。农民在项目实施前获得地上附着物补贴，还可获得种植管护费，同时通过发展农业产业增加收入。</w:t>
      </w:r>
    </w:p>
    <w:p w14:paraId="2BE2502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（四）保障建设用地</w:t>
      </w:r>
    </w:p>
    <w:p w14:paraId="505C375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解决鄠邑区新增建设用地占用耕地的平衡问题，保障新增建设用地（占用耕地）报批，降低缺少补充耕地指标风险。同时新增指标在全区使用后若有剩余，可按照省级政策规定进行交易，提高财政收入。</w:t>
      </w:r>
    </w:p>
    <w:p w14:paraId="7D48F2ED">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4"/>
          <w:szCs w:val="24"/>
          <w:highlight w:val="none"/>
          <w:lang w:val="en-US" w:eastAsia="zh-CN"/>
        </w:rPr>
        <w:sectPr>
          <w:headerReference r:id="rId3" w:type="default"/>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20849650">
      <w:pPr>
        <w:pStyle w:val="2"/>
        <w:pageBreakBefore w:val="0"/>
        <w:kinsoku/>
        <w:wordWrap/>
        <w:overflowPunct/>
        <w:topLinePunct w:val="0"/>
        <w:bidi w:val="0"/>
        <w:adjustRightInd/>
        <w:snapToGrid w:val="0"/>
        <w:spacing w:line="360" w:lineRule="auto"/>
        <w:jc w:val="both"/>
        <w:textAlignment w:val="auto"/>
        <w:rPr>
          <w:rFonts w:hint="eastAsia"/>
          <w:b w:val="0"/>
          <w:bCs w:val="0"/>
          <w:sz w:val="36"/>
          <w:szCs w:val="36"/>
          <w:highlight w:val="none"/>
          <w:lang w:val="en-US" w:eastAsia="zh-CN"/>
        </w:rPr>
      </w:pPr>
      <w:r>
        <w:rPr>
          <w:rFonts w:hint="eastAsia"/>
          <w:b w:val="0"/>
          <w:bCs w:val="0"/>
          <w:sz w:val="36"/>
          <w:szCs w:val="36"/>
          <w:highlight w:val="none"/>
          <w:lang w:val="en-US" w:eastAsia="zh-CN"/>
        </w:rPr>
        <w:t>商务要求</w:t>
      </w:r>
    </w:p>
    <w:p w14:paraId="1792DD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bookmarkStart w:id="10" w:name="_Toc100219615"/>
      <w:r>
        <w:rPr>
          <w:rFonts w:hint="eastAsia" w:ascii="仿宋" w:hAnsi="仿宋" w:eastAsia="仿宋" w:cs="仿宋"/>
          <w:kern w:val="0"/>
          <w:sz w:val="24"/>
          <w:szCs w:val="24"/>
          <w:highlight w:val="none"/>
          <w:lang w:val="en-US" w:eastAsia="zh-CN"/>
        </w:rPr>
        <w:t>1.服务期：合同签订后180日完成全部工作任务。</w:t>
      </w:r>
    </w:p>
    <w:p w14:paraId="5BFCAC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2.服务地点：采购人指定地点。</w:t>
      </w:r>
    </w:p>
    <w:p w14:paraId="0F7463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3.付款方式：合同签订后，达到付款条件起30日内，支付40%作为项目预付款；项目通过验收，达到付款条件起30日内，支付60%。</w:t>
      </w:r>
    </w:p>
    <w:p w14:paraId="18B6FB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4.服务范围：完成本次采购项目所有服务内容。</w:t>
      </w:r>
    </w:p>
    <w:p w14:paraId="660397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5.服务要求：满足本次采购项目所有服务内容。</w:t>
      </w:r>
    </w:p>
    <w:p w14:paraId="3DF9F8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56698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5A96E5DB">
      <w:pPr>
        <w:pStyle w:val="2"/>
        <w:pageBreakBefore w:val="0"/>
        <w:kinsoku/>
        <w:wordWrap/>
        <w:overflowPunct/>
        <w:topLinePunct w:val="0"/>
        <w:bidi w:val="0"/>
        <w:adjustRightInd/>
        <w:snapToGrid w:val="0"/>
        <w:spacing w:line="360" w:lineRule="auto"/>
        <w:textAlignment w:val="auto"/>
        <w:rPr>
          <w:rFonts w:hint="eastAsia"/>
          <w:b w:val="0"/>
          <w:bCs w:val="0"/>
          <w:sz w:val="36"/>
          <w:szCs w:val="36"/>
          <w:highlight w:val="none"/>
        </w:rPr>
      </w:pPr>
      <w:r>
        <w:rPr>
          <w:rFonts w:hint="eastAsia"/>
          <w:b w:val="0"/>
          <w:bCs w:val="0"/>
          <w:sz w:val="36"/>
          <w:szCs w:val="36"/>
          <w:highlight w:val="none"/>
        </w:rPr>
        <w:t xml:space="preserve">第四章  </w:t>
      </w:r>
      <w:bookmarkEnd w:id="10"/>
      <w:r>
        <w:rPr>
          <w:rFonts w:hint="eastAsia"/>
          <w:b w:val="0"/>
          <w:bCs w:val="0"/>
          <w:sz w:val="36"/>
          <w:szCs w:val="36"/>
          <w:highlight w:val="none"/>
        </w:rPr>
        <w:t>合同文本</w:t>
      </w:r>
    </w:p>
    <w:p w14:paraId="537DA24D">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eastAsia="zh-CN"/>
        </w:rPr>
        <w:t>（</w:t>
      </w:r>
      <w:r>
        <w:rPr>
          <w:rFonts w:hint="eastAsia"/>
          <w:highlight w:val="none"/>
          <w:lang w:val="en-US" w:eastAsia="zh-CN"/>
        </w:rPr>
        <w:t>参考</w:t>
      </w:r>
      <w:r>
        <w:rPr>
          <w:rFonts w:hint="eastAsia"/>
          <w:highlight w:val="none"/>
          <w:lang w:eastAsia="zh-CN"/>
        </w:rPr>
        <w:t>）</w:t>
      </w:r>
    </w:p>
    <w:p w14:paraId="54F44114">
      <w:pPr>
        <w:pageBreakBefore w:val="0"/>
        <w:overflowPunct/>
        <w:topLinePunct w:val="0"/>
        <w:bidi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（最终以甲乙双方实际协商签订协议为准）</w:t>
      </w:r>
    </w:p>
    <w:p w14:paraId="2109EF21">
      <w:pPr>
        <w:pStyle w:val="8"/>
        <w:pageBreakBefore w:val="0"/>
        <w:overflowPunct/>
        <w:topLinePunct w:val="0"/>
        <w:bidi w:val="0"/>
        <w:snapToGrid w:val="0"/>
        <w:spacing w:line="360" w:lineRule="auto"/>
        <w:rPr>
          <w:rFonts w:hint="eastAsia"/>
          <w:highlight w:val="none"/>
        </w:rPr>
      </w:pPr>
    </w:p>
    <w:p w14:paraId="445CB2C1">
      <w:pPr>
        <w:pageBreakBefore w:val="0"/>
        <w:overflowPunct/>
        <w:topLinePunct w:val="0"/>
        <w:bidi w:val="0"/>
        <w:snapToGrid w:val="0"/>
        <w:spacing w:line="360" w:lineRule="auto"/>
        <w:rPr>
          <w:rFonts w:hint="eastAsia"/>
          <w:highlight w:val="none"/>
        </w:rPr>
      </w:pPr>
    </w:p>
    <w:p w14:paraId="70C7103F">
      <w:pPr>
        <w:pageBreakBefore w:val="0"/>
        <w:widowControl w:val="0"/>
        <w:overflowPunct/>
        <w:topLinePunct w:val="0"/>
        <w:bidi w:val="0"/>
        <w:snapToGrid w:val="0"/>
        <w:spacing w:line="360" w:lineRule="auto"/>
        <w:jc w:val="center"/>
        <w:rPr>
          <w:rFonts w:hint="eastAsia" w:ascii="仿宋" w:hAnsi="仿宋" w:eastAsia="仿宋" w:cs="仿宋"/>
          <w:b/>
          <w:kern w:val="2"/>
          <w:sz w:val="28"/>
          <w:szCs w:val="28"/>
          <w:highlight w:val="none"/>
          <w:lang w:eastAsia="zh-CN"/>
        </w:rPr>
      </w:pPr>
      <w:bookmarkStart w:id="11" w:name="_Toc100219616"/>
      <w:r>
        <w:rPr>
          <w:rFonts w:hint="eastAsia" w:ascii="仿宋" w:hAnsi="仿宋" w:eastAsia="仿宋" w:cs="仿宋"/>
          <w:b/>
          <w:kern w:val="2"/>
          <w:sz w:val="28"/>
          <w:szCs w:val="28"/>
          <w:highlight w:val="none"/>
          <w:lang w:eastAsia="zh-CN"/>
        </w:rPr>
        <w:t>鄠邑区耕地占补平衡补充耕地项目技术服务采购</w:t>
      </w:r>
    </w:p>
    <w:p w14:paraId="3FB53FEC">
      <w:pPr>
        <w:pageBreakBefore w:val="0"/>
        <w:widowControl w:val="0"/>
        <w:tabs>
          <w:tab w:val="left" w:pos="1620"/>
        </w:tabs>
        <w:overflowPunct/>
        <w:topLinePunct w:val="0"/>
        <w:bidi w:val="0"/>
        <w:snapToGrid w:val="0"/>
        <w:spacing w:line="360" w:lineRule="auto"/>
        <w:ind w:left="1606" w:hanging="1400" w:hangingChars="500"/>
        <w:jc w:val="center"/>
        <w:rPr>
          <w:rFonts w:hint="eastAsia" w:ascii="仿宋" w:hAnsi="仿宋" w:eastAsia="仿宋" w:cs="仿宋"/>
          <w:b/>
          <w:kern w:val="2"/>
          <w:sz w:val="28"/>
          <w:szCs w:val="28"/>
          <w:highlight w:val="none"/>
          <w:lang w:eastAsia="zh-CN"/>
        </w:rPr>
      </w:pPr>
      <w:r>
        <w:rPr>
          <w:rFonts w:hint="eastAsia" w:ascii="仿宋" w:hAnsi="仿宋" w:eastAsia="仿宋" w:cs="仿宋"/>
          <w:b/>
          <w:kern w:val="2"/>
          <w:sz w:val="28"/>
          <w:szCs w:val="28"/>
          <w:highlight w:val="none"/>
          <w:lang w:eastAsia="zh-CN"/>
        </w:rPr>
        <w:t>（</w:t>
      </w:r>
      <w:r>
        <w:rPr>
          <w:rFonts w:hint="eastAsia" w:ascii="仿宋" w:hAnsi="仿宋" w:eastAsia="仿宋" w:cs="仿宋"/>
          <w:b/>
          <w:kern w:val="2"/>
          <w:sz w:val="28"/>
          <w:szCs w:val="28"/>
          <w:highlight w:val="none"/>
          <w:lang w:val="en-US" w:eastAsia="zh-CN"/>
        </w:rPr>
        <w:t>项目包号：</w:t>
      </w:r>
      <w:r>
        <w:rPr>
          <w:rFonts w:hint="eastAsia" w:ascii="仿宋" w:hAnsi="仿宋" w:eastAsia="仿宋" w:cs="仿宋"/>
          <w:b/>
          <w:kern w:val="2"/>
          <w:sz w:val="28"/>
          <w:szCs w:val="28"/>
          <w:highlight w:val="none"/>
          <w:lang w:eastAsia="zh-CN"/>
        </w:rPr>
        <w:t>）</w:t>
      </w:r>
    </w:p>
    <w:p w14:paraId="27648F6B">
      <w:pPr>
        <w:pageBreakBefore w:val="0"/>
        <w:widowControl w:val="0"/>
        <w:overflowPunct/>
        <w:topLinePunct w:val="0"/>
        <w:bidi w:val="0"/>
        <w:snapToGrid w:val="0"/>
        <w:spacing w:line="360" w:lineRule="auto"/>
        <w:jc w:val="center"/>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合同编号：</w:t>
      </w:r>
    </w:p>
    <w:p w14:paraId="3EE0F92E">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7C348BA2">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110713D8">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44CB4FB4">
      <w:pPr>
        <w:pageBreakBefore w:val="0"/>
        <w:widowControl/>
        <w:overflowPunct/>
        <w:topLinePunct w:val="0"/>
        <w:bidi w:val="0"/>
        <w:snapToGrid w:val="0"/>
        <w:spacing w:before="156" w:beforeLines="50" w:after="156" w:afterLines="50" w:line="360" w:lineRule="auto"/>
        <w:jc w:val="both"/>
        <w:rPr>
          <w:rFonts w:hint="eastAsia" w:ascii="仿宋" w:hAnsi="仿宋" w:eastAsia="仿宋" w:cs="仿宋"/>
          <w:b/>
          <w:kern w:val="2"/>
          <w:sz w:val="28"/>
          <w:szCs w:val="28"/>
          <w:highlight w:val="none"/>
        </w:rPr>
      </w:pPr>
    </w:p>
    <w:p w14:paraId="61FEB2EE">
      <w:pPr>
        <w:pageBreakBefore w:val="0"/>
        <w:widowControl w:val="0"/>
        <w:tabs>
          <w:tab w:val="left" w:pos="1620"/>
        </w:tabs>
        <w:overflowPunct/>
        <w:topLinePunct w:val="0"/>
        <w:bidi w:val="0"/>
        <w:snapToGrid w:val="0"/>
        <w:spacing w:line="360" w:lineRule="auto"/>
        <w:jc w:val="both"/>
        <w:rPr>
          <w:rFonts w:hint="eastAsia" w:ascii="仿宋" w:hAnsi="仿宋" w:eastAsia="仿宋" w:cs="仿宋"/>
          <w:b/>
          <w:kern w:val="2"/>
          <w:sz w:val="28"/>
          <w:szCs w:val="28"/>
          <w:highlight w:val="none"/>
        </w:rPr>
      </w:pPr>
    </w:p>
    <w:p w14:paraId="08E4F386">
      <w:pPr>
        <w:pageBreakBefore w:val="0"/>
        <w:widowControl w:val="0"/>
        <w:tabs>
          <w:tab w:val="left" w:pos="1620"/>
        </w:tabs>
        <w:overflowPunct/>
        <w:topLinePunct w:val="0"/>
        <w:bidi w:val="0"/>
        <w:snapToGrid w:val="0"/>
        <w:spacing w:line="360" w:lineRule="auto"/>
        <w:ind w:left="1506" w:hanging="1400" w:hangingChars="500"/>
        <w:jc w:val="both"/>
        <w:rPr>
          <w:rFonts w:hint="eastAsia" w:ascii="仿宋" w:hAnsi="仿宋" w:eastAsia="仿宋" w:cs="仿宋"/>
          <w:b/>
          <w:kern w:val="2"/>
          <w:sz w:val="28"/>
          <w:szCs w:val="28"/>
          <w:highlight w:val="none"/>
        </w:rPr>
      </w:pPr>
    </w:p>
    <w:p w14:paraId="64035FEC">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甲    方：</w:t>
      </w:r>
    </w:p>
    <w:p w14:paraId="0458DC9A">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乙    方：</w:t>
      </w:r>
    </w:p>
    <w:p w14:paraId="1CF54490">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签订时间：     年     月     日</w:t>
      </w:r>
    </w:p>
    <w:p w14:paraId="27F4F8E9">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签订地点：</w:t>
      </w:r>
    </w:p>
    <w:p w14:paraId="4E5905B4">
      <w:pPr>
        <w:pStyle w:val="2"/>
        <w:pageBreakBefore w:val="0"/>
        <w:overflowPunct/>
        <w:topLinePunct w:val="0"/>
        <w:bidi w:val="0"/>
        <w:snapToGrid w:val="0"/>
        <w:spacing w:line="360" w:lineRule="auto"/>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br w:type="page"/>
      </w:r>
    </w:p>
    <w:p w14:paraId="2993984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甲方（采购人）：_____________________________________</w:t>
      </w:r>
    </w:p>
    <w:p w14:paraId="69FB0CDC">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甲方住所：___________________________________________</w:t>
      </w:r>
    </w:p>
    <w:p w14:paraId="5827230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乙方（中标供应商）：_________________________________</w:t>
      </w:r>
    </w:p>
    <w:p w14:paraId="25EB26C1">
      <w:pPr>
        <w:pageBreakBefore w:val="0"/>
        <w:overflowPunct/>
        <w:topLinePunct w:val="0"/>
        <w:bidi w:val="0"/>
        <w:snapToGrid w:val="0"/>
        <w:spacing w:line="360" w:lineRule="auto"/>
        <w:ind w:firstLine="480" w:firstLineChars="200"/>
        <w:rPr>
          <w:rFonts w:hint="eastAsia" w:ascii="仿宋" w:hAnsi="仿宋" w:eastAsia="仿宋" w:cs="仿宋"/>
          <w:color w:val="7030A0"/>
          <w:sz w:val="24"/>
          <w:szCs w:val="24"/>
          <w:highlight w:val="none"/>
        </w:rPr>
      </w:pPr>
      <w:r>
        <w:rPr>
          <w:rFonts w:hint="eastAsia" w:ascii="仿宋" w:hAnsi="仿宋" w:eastAsia="仿宋" w:cs="仿宋"/>
          <w:b/>
          <w:sz w:val="24"/>
          <w:szCs w:val="24"/>
          <w:highlight w:val="none"/>
        </w:rPr>
        <w:t>乙方住所：___________________________________________</w:t>
      </w:r>
    </w:p>
    <w:p w14:paraId="3DCE652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根据《中华人民共和国民法典》及其他有关法律、法规，遵循平等、自愿、公平和诚信的原则，双方就下述项目范围与相关服务事项协商一致，订立本合同。 </w:t>
      </w:r>
    </w:p>
    <w:p w14:paraId="49B34D3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一、项目概况 </w:t>
      </w:r>
    </w:p>
    <w:p w14:paraId="662F81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1.项目名称：</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0774A6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2.项目地点：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74263E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3.项目内容：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50F16CB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二、组成本合同的文件 </w:t>
      </w:r>
    </w:p>
    <w:p w14:paraId="070E9C7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1.合同文本； </w:t>
      </w:r>
    </w:p>
    <w:p w14:paraId="176C84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2.中标通知书、投标文件、招标文件、澄清、补充文件； </w:t>
      </w:r>
    </w:p>
    <w:p w14:paraId="3CD88D5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 xml:space="preserve">3.相关服务建议书； </w:t>
      </w:r>
    </w:p>
    <w:p w14:paraId="4673AD33">
      <w:pPr>
        <w:pStyle w:val="27"/>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4.国家相关规范及标准；</w:t>
      </w:r>
    </w:p>
    <w:p w14:paraId="1CA73C00">
      <w:pPr>
        <w:pStyle w:val="27"/>
        <w:keepNext w:val="0"/>
        <w:keepLines w:val="0"/>
        <w:pageBreakBefore w:val="0"/>
        <w:kinsoku/>
        <w:wordWrap/>
        <w:overflowPunct/>
        <w:topLinePunct w:val="0"/>
        <w:bidi w:val="0"/>
        <w:snapToGrid w:val="0"/>
        <w:spacing w:line="360" w:lineRule="auto"/>
        <w:textAlignment w:val="auto"/>
        <w:rPr>
          <w:rFonts w:hint="eastAsia"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 xml:space="preserve">    5.其他有关文件；</w:t>
      </w:r>
    </w:p>
    <w:p w14:paraId="28889F3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本合同签订后，双方依法签订的补充协议也是本合同文件的组成部分。 </w:t>
      </w:r>
    </w:p>
    <w:p w14:paraId="5CE478F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三、合同金额 </w:t>
      </w:r>
    </w:p>
    <w:p w14:paraId="6A2CC0A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合同金额（大写）：</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 </w:t>
      </w:r>
    </w:p>
    <w:p w14:paraId="2365BCF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合同总价即中标价（包括了</w:t>
      </w:r>
      <w:r>
        <w:rPr>
          <w:rFonts w:hint="eastAsia" w:ascii="仿宋" w:hAnsi="仿宋" w:eastAsia="仿宋" w:cs="仿宋"/>
          <w:color w:val="auto"/>
          <w:sz w:val="24"/>
          <w:szCs w:val="24"/>
          <w:highlight w:val="none"/>
          <w:lang w:val="zh-CN"/>
        </w:rPr>
        <w:t>人员工资、管理费用、保险费用、税费等</w:t>
      </w:r>
      <w:r>
        <w:rPr>
          <w:rFonts w:hint="eastAsia" w:ascii="仿宋" w:hAnsi="仿宋" w:eastAsia="仿宋" w:cs="仿宋"/>
          <w:color w:val="auto"/>
          <w:sz w:val="24"/>
          <w:szCs w:val="24"/>
          <w:highlight w:val="none"/>
        </w:rPr>
        <w:t>其他</w:t>
      </w:r>
      <w:r>
        <w:rPr>
          <w:rFonts w:hint="eastAsia" w:ascii="仿宋" w:hAnsi="仿宋" w:eastAsia="仿宋" w:cs="仿宋"/>
          <w:color w:val="auto"/>
          <w:sz w:val="24"/>
          <w:szCs w:val="24"/>
          <w:highlight w:val="none"/>
          <w:lang w:val="zh-CN"/>
        </w:rPr>
        <w:t>一切费用</w:t>
      </w:r>
      <w:r>
        <w:rPr>
          <w:rFonts w:hint="eastAsia" w:ascii="仿宋" w:hAnsi="仿宋" w:eastAsia="仿宋" w:cs="仿宋"/>
          <w:color w:val="000000"/>
          <w:kern w:val="0"/>
          <w:sz w:val="24"/>
          <w:szCs w:val="24"/>
          <w:highlight w:val="none"/>
          <w:lang w:val="en-US" w:eastAsia="zh-CN" w:bidi="ar"/>
        </w:rPr>
        <w:t xml:space="preserve">），成交价不受市场价变化或实际工作量变化的影响。 </w:t>
      </w:r>
    </w:p>
    <w:p w14:paraId="545C264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四、付款方式： </w:t>
      </w:r>
    </w:p>
    <w:p w14:paraId="31352D1E">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合同签订后，达到付款条件起30日内，支付40%作为项目预付款；项目通过验收，达到付款条件起30日内，支付60%。</w:t>
      </w:r>
    </w:p>
    <w:p w14:paraId="0F5BBC5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五、服务期限 </w:t>
      </w:r>
    </w:p>
    <w:p w14:paraId="526DF5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合同签订后180日完成全部工作任务。</w:t>
      </w:r>
    </w:p>
    <w:p w14:paraId="75B32A8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六、甲乙双方的权利与义务 </w:t>
      </w:r>
    </w:p>
    <w:p w14:paraId="15914A4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（一）甲方的权利与义务 </w:t>
      </w:r>
    </w:p>
    <w:p w14:paraId="5BDC258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default"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1.甲方应向乙方提供准确、具体的服务内容及相关资料。</w:t>
      </w:r>
    </w:p>
    <w:p w14:paraId="60F0E08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2.甲方应按合同规定的日程和款项及时向乙方付款。 </w:t>
      </w:r>
    </w:p>
    <w:p w14:paraId="2A8C195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3.甲方负责协调解决涉及乙方范围内的工作，并指定专人配合。 </w:t>
      </w:r>
    </w:p>
    <w:p w14:paraId="2E0E66D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（二）乙方的权利与义务 </w:t>
      </w:r>
    </w:p>
    <w:p w14:paraId="05EF9DD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1.乙方负责按规定的时间完成甲方交付的全部工作。 </w:t>
      </w:r>
    </w:p>
    <w:p w14:paraId="3359BD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2.完成编制并提交规划成果文件。 </w:t>
      </w:r>
    </w:p>
    <w:p w14:paraId="3818033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3.确保工作成果； </w:t>
      </w:r>
    </w:p>
    <w:p w14:paraId="5D34B6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4.甲方如未按本合同规定的时间、款额付款，乙方可视情节推迟或停止履行乙方相应的责任和义务或终止合同，并有权追究甲方由此给乙方造成的损失。 </w:t>
      </w:r>
    </w:p>
    <w:p w14:paraId="6E5480C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七、验收方式 </w:t>
      </w:r>
    </w:p>
    <w:p w14:paraId="52CB613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kern w:val="0"/>
          <w:sz w:val="24"/>
          <w:szCs w:val="24"/>
          <w:highlight w:val="none"/>
          <w:lang w:val="en-US" w:eastAsia="zh-CN"/>
        </w:rPr>
        <w:t>一次性验收。</w:t>
      </w:r>
    </w:p>
    <w:p w14:paraId="59EDE33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八、其它事项 </w:t>
      </w:r>
    </w:p>
    <w:p w14:paraId="56CCAC2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（一）乙方不得转让、分包给其它单位或个人。 </w:t>
      </w:r>
    </w:p>
    <w:p w14:paraId="7EA157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（二）乙方的投标文件和承诺等内容将列入合同。 </w:t>
      </w:r>
    </w:p>
    <w:p w14:paraId="35F4461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九、知识产权归属 </w:t>
      </w:r>
    </w:p>
    <w:p w14:paraId="69E95BE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（一）乙方为履行本合同义务所形成的服务成果的知识产权归甲方所有。 </w:t>
      </w:r>
    </w:p>
    <w:p w14:paraId="13F6EE6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 </w:t>
      </w:r>
    </w:p>
    <w:p w14:paraId="7B05209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十、违约责任 </w:t>
      </w:r>
    </w:p>
    <w:p w14:paraId="67D3AD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（一）按《中华人民共和国民法典》中的相关条款执行。 </w:t>
      </w:r>
    </w:p>
    <w:p w14:paraId="27A000C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（二）未按合同要求提供服务或服务质量不能满足本次招标要求， 甲方有权终止合同和对乙方违约行为进行追究。 </w:t>
      </w:r>
    </w:p>
    <w:p w14:paraId="22EF3CF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（三）任何一方因不可抗力原因不能履行协议时，应尽快通知对方，双方均设法补偿。如仍无法履约协议，可协商延缓或撤销协议，双方责任免除。 </w:t>
      </w:r>
    </w:p>
    <w:p w14:paraId="24AC07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十一、合同争议解方式 </w:t>
      </w:r>
    </w:p>
    <w:p w14:paraId="1C02FB6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本合同在履行过程中发生的争议，由甲、乙双方当事人协商解决，协商不成的按下列第（二）种方式解决： </w:t>
      </w:r>
    </w:p>
    <w:p w14:paraId="608FF49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（一）提交西安仲裁委员会仲裁； </w:t>
      </w:r>
    </w:p>
    <w:p w14:paraId="07C14A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（二）依法向甲方所在地人民法院起诉。 </w:t>
      </w:r>
    </w:p>
    <w:p w14:paraId="60273A6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十二、合同生效 </w:t>
      </w:r>
    </w:p>
    <w:p w14:paraId="18BF5AC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（一）本合同须经甲、乙双方的法定代表人或授权代表在合同书上签字并加盖本单位公章后正式生效。 </w:t>
      </w:r>
    </w:p>
    <w:p w14:paraId="6114DE2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（二）合同生效后，甲、乙双方须严格执行本合同条款的规定，全面履行合同，违者按《中华人民共和国民法典》的有关规定承担相应责任。 </w:t>
      </w:r>
    </w:p>
    <w:p w14:paraId="12605CA4">
      <w:pPr>
        <w:keepNext w:val="0"/>
        <w:keepLines w:val="0"/>
        <w:pageBreakBefore w:val="0"/>
        <w:widowControl w:val="0"/>
        <w:tabs>
          <w:tab w:val="left" w:pos="5355"/>
        </w:tabs>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val="en-US" w:eastAsia="zh-CN" w:bidi="ar"/>
        </w:rPr>
        <w:t>（三）本合同一式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份，甲乙双方各执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w:t>
      </w:r>
    </w:p>
    <w:p w14:paraId="711F44E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（四）本合同如有未尽事宜，甲、乙双方协商解决。</w:t>
      </w:r>
    </w:p>
    <w:p w14:paraId="1AB465CA">
      <w:pPr>
        <w:keepNext w:val="0"/>
        <w:keepLines w:val="0"/>
        <w:pageBreakBefore w:val="0"/>
        <w:kinsoku/>
        <w:wordWrap/>
        <w:overflowPunct/>
        <w:topLinePunct w:val="0"/>
        <w:autoSpaceDE/>
        <w:autoSpaceDN/>
        <w:bidi w:val="0"/>
        <w:adjustRightInd w:val="0"/>
        <w:snapToGrid w:val="0"/>
        <w:spacing w:line="360" w:lineRule="auto"/>
        <w:ind w:firstLine="600" w:firstLineChars="250"/>
        <w:textAlignment w:val="auto"/>
        <w:rPr>
          <w:rFonts w:hint="eastAsia" w:ascii="仿宋" w:hAnsi="仿宋" w:eastAsia="仿宋" w:cs="仿宋"/>
          <w:sz w:val="24"/>
          <w:szCs w:val="24"/>
          <w:highlight w:val="none"/>
        </w:rPr>
      </w:pPr>
    </w:p>
    <w:p w14:paraId="6582D2F3">
      <w:pPr>
        <w:keepNext w:val="0"/>
        <w:keepLines w:val="0"/>
        <w:pageBreakBefore w:val="0"/>
        <w:tabs>
          <w:tab w:val="left" w:pos="5355"/>
        </w:tabs>
        <w:kinsoku/>
        <w:wordWrap/>
        <w:overflowPunct/>
        <w:topLinePunct w:val="0"/>
        <w:autoSpaceDE/>
        <w:autoSpaceDN/>
        <w:bidi w:val="0"/>
        <w:adjustRightInd w:val="0"/>
        <w:snapToGrid w:val="0"/>
        <w:spacing w:line="360" w:lineRule="auto"/>
        <w:ind w:firstLine="120" w:firstLineChars="50"/>
        <w:textAlignment w:val="auto"/>
        <w:rPr>
          <w:rFonts w:hint="eastAsia" w:ascii="仿宋" w:hAnsi="仿宋" w:eastAsia="仿宋" w:cs="仿宋"/>
          <w:sz w:val="24"/>
          <w:szCs w:val="24"/>
          <w:highlight w:val="none"/>
        </w:rPr>
      </w:pPr>
    </w:p>
    <w:tbl>
      <w:tblPr>
        <w:tblStyle w:val="1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0245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58FE374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6507D05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58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1384D9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0B3468D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中标供应商</w:t>
            </w:r>
            <w:r>
              <w:rPr>
                <w:rFonts w:hint="eastAsia" w:ascii="仿宋" w:hAnsi="仿宋" w:eastAsia="仿宋" w:cs="仿宋"/>
                <w:color w:val="000000"/>
                <w:sz w:val="24"/>
                <w:szCs w:val="24"/>
                <w:highlight w:val="none"/>
              </w:rPr>
              <w:t>（公章）</w:t>
            </w:r>
          </w:p>
        </w:tc>
      </w:tr>
      <w:tr w14:paraId="27F0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D23D7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5A486426">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15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F66744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2E7CDC1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5FE4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B57F8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26B1069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8A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11C77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4B5A222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2891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80C70F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60E6D27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456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5D9A04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73924874">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7E8D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B66C1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5C4041D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A0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DA7B6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3BE4A2CB">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A0D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898EE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日</w:t>
            </w:r>
          </w:p>
        </w:tc>
        <w:tc>
          <w:tcPr>
            <w:tcW w:w="4345" w:type="dxa"/>
            <w:tcBorders>
              <w:tl2br w:val="nil"/>
              <w:tr2bl w:val="nil"/>
            </w:tcBorders>
            <w:noWrap w:val="0"/>
            <w:vAlign w:val="center"/>
          </w:tcPr>
          <w:p w14:paraId="1030CDC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日</w:t>
            </w:r>
          </w:p>
        </w:tc>
      </w:tr>
    </w:tbl>
    <w:p w14:paraId="1F31B6DE">
      <w:pPr>
        <w:pStyle w:val="11"/>
        <w:pageBreakBefore w:val="0"/>
        <w:overflowPunct/>
        <w:topLinePunct w:val="0"/>
        <w:bidi w:val="0"/>
        <w:snapToGrid w:val="0"/>
        <w:spacing w:line="360" w:lineRule="auto"/>
        <w:rPr>
          <w:rFonts w:hint="eastAsia"/>
          <w:highlight w:val="none"/>
        </w:rPr>
      </w:pPr>
    </w:p>
    <w:p w14:paraId="4ABEF972">
      <w:pPr>
        <w:pStyle w:val="11"/>
        <w:pageBreakBefore w:val="0"/>
        <w:overflowPunct/>
        <w:topLinePunct w:val="0"/>
        <w:bidi w:val="0"/>
        <w:snapToGrid w:val="0"/>
        <w:spacing w:line="360" w:lineRule="auto"/>
        <w:rPr>
          <w:rFonts w:hint="eastAsia"/>
          <w:highlight w:val="none"/>
        </w:rPr>
      </w:pPr>
    </w:p>
    <w:p w14:paraId="2801AB69">
      <w:pPr>
        <w:pStyle w:val="11"/>
        <w:pageBreakBefore w:val="0"/>
        <w:overflowPunct/>
        <w:topLinePunct w:val="0"/>
        <w:bidi w:val="0"/>
        <w:snapToGrid w:val="0"/>
        <w:spacing w:line="360" w:lineRule="auto"/>
        <w:rPr>
          <w:rFonts w:hint="eastAsia"/>
          <w:highlight w:val="none"/>
        </w:rPr>
      </w:pPr>
    </w:p>
    <w:p w14:paraId="242A55CA">
      <w:pPr>
        <w:pStyle w:val="11"/>
        <w:pageBreakBefore w:val="0"/>
        <w:overflowPunct/>
        <w:topLinePunct w:val="0"/>
        <w:bidi w:val="0"/>
        <w:snapToGrid w:val="0"/>
        <w:spacing w:line="360" w:lineRule="auto"/>
        <w:rPr>
          <w:rFonts w:hint="eastAsia"/>
          <w:highlight w:val="none"/>
        </w:rPr>
      </w:pPr>
    </w:p>
    <w:p w14:paraId="79130032">
      <w:pPr>
        <w:pStyle w:val="11"/>
        <w:pageBreakBefore w:val="0"/>
        <w:overflowPunct/>
        <w:topLinePunct w:val="0"/>
        <w:bidi w:val="0"/>
        <w:snapToGrid w:val="0"/>
        <w:spacing w:line="360" w:lineRule="auto"/>
        <w:rPr>
          <w:rFonts w:hint="eastAsia"/>
          <w:highlight w:val="none"/>
        </w:rPr>
      </w:pPr>
    </w:p>
    <w:p w14:paraId="22B7B73F">
      <w:pPr>
        <w:pageBreakBefore w:val="0"/>
        <w:overflowPunct/>
        <w:topLinePunct w:val="0"/>
        <w:bidi w:val="0"/>
        <w:snapToGrid w:val="0"/>
        <w:spacing w:line="360" w:lineRule="auto"/>
        <w:rPr>
          <w:rFonts w:hint="eastAsia"/>
          <w:highlight w:val="none"/>
        </w:rPr>
      </w:pPr>
      <w:r>
        <w:rPr>
          <w:rFonts w:hint="eastAsia"/>
          <w:highlight w:val="none"/>
        </w:rPr>
        <w:br w:type="page"/>
      </w:r>
    </w:p>
    <w:p w14:paraId="5FEB1401">
      <w:pPr>
        <w:pStyle w:val="2"/>
        <w:pageBreakBefore w:val="0"/>
        <w:kinsoku/>
        <w:wordWrap/>
        <w:overflowPunct/>
        <w:topLinePunct w:val="0"/>
        <w:bidi w:val="0"/>
        <w:adjustRightInd/>
        <w:snapToGrid w:val="0"/>
        <w:spacing w:line="360" w:lineRule="auto"/>
        <w:textAlignment w:val="auto"/>
        <w:rPr>
          <w:sz w:val="36"/>
          <w:szCs w:val="36"/>
          <w:highlight w:val="none"/>
        </w:rPr>
      </w:pPr>
      <w:r>
        <w:rPr>
          <w:rFonts w:hint="eastAsia"/>
          <w:sz w:val="36"/>
          <w:szCs w:val="36"/>
          <w:highlight w:val="none"/>
        </w:rPr>
        <w:t>第五章  投标文件构成及格式</w:t>
      </w:r>
      <w:bookmarkEnd w:id="11"/>
    </w:p>
    <w:p w14:paraId="4F200CB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1816F8B">
      <w:pPr>
        <w:pageBreakBefore w:val="0"/>
        <w:overflowPunct/>
        <w:topLinePunct w:val="0"/>
        <w:bidi w:val="0"/>
        <w:snapToGrid w:val="0"/>
        <w:spacing w:line="360" w:lineRule="auto"/>
        <w:jc w:val="both"/>
        <w:rPr>
          <w:rFonts w:ascii="仿宋" w:hAnsi="仿宋" w:eastAsia="仿宋"/>
          <w:sz w:val="32"/>
          <w:szCs w:val="32"/>
          <w:highlight w:val="none"/>
        </w:rPr>
      </w:pPr>
    </w:p>
    <w:p w14:paraId="00D10B2B">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val="en-US" w:eastAsia="zh-CN"/>
        </w:rPr>
        <w:t>鄠邑区耕地占补平衡补充耕地项目技术服务采购</w:t>
      </w:r>
    </w:p>
    <w:p w14:paraId="78CC8675">
      <w:pPr>
        <w:pageBreakBefore w:val="0"/>
        <w:overflowPunct/>
        <w:topLinePunct w:val="0"/>
        <w:bidi w:val="0"/>
        <w:snapToGrid w:val="0"/>
        <w:spacing w:line="360" w:lineRule="auto"/>
        <w:rPr>
          <w:highlight w:val="none"/>
        </w:rPr>
      </w:pPr>
    </w:p>
    <w:p w14:paraId="08283D18">
      <w:pPr>
        <w:pStyle w:val="2"/>
        <w:pageBreakBefore w:val="0"/>
        <w:overflowPunct/>
        <w:topLinePunct w:val="0"/>
        <w:bidi w:val="0"/>
        <w:snapToGrid w:val="0"/>
        <w:spacing w:line="360" w:lineRule="auto"/>
        <w:rPr>
          <w:highlight w:val="none"/>
        </w:rPr>
      </w:pPr>
      <w:r>
        <w:rPr>
          <w:highlight w:val="none"/>
        </w:rPr>
        <w:t>投标文件</w:t>
      </w:r>
      <w:r>
        <w:rPr>
          <w:rFonts w:hint="eastAsia"/>
          <w:highlight w:val="none"/>
        </w:rPr>
        <w:t>（第</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包）</w:t>
      </w:r>
    </w:p>
    <w:p w14:paraId="66C3905D">
      <w:pPr>
        <w:pageBreakBefore w:val="0"/>
        <w:overflowPunct/>
        <w:topLinePunct w:val="0"/>
        <w:bidi w:val="0"/>
        <w:snapToGrid w:val="0"/>
        <w:spacing w:line="360" w:lineRule="auto"/>
        <w:rPr>
          <w:highlight w:val="none"/>
        </w:rPr>
      </w:pPr>
    </w:p>
    <w:p w14:paraId="2C7F57C5">
      <w:pPr>
        <w:pageBreakBefore w:val="0"/>
        <w:overflowPunct/>
        <w:topLinePunct w:val="0"/>
        <w:bidi w:val="0"/>
        <w:snapToGrid w:val="0"/>
        <w:spacing w:line="360" w:lineRule="auto"/>
        <w:rPr>
          <w:highlight w:val="none"/>
        </w:rPr>
      </w:pPr>
    </w:p>
    <w:p w14:paraId="6E217128">
      <w:pPr>
        <w:pageBreakBefore w:val="0"/>
        <w:overflowPunct/>
        <w:topLinePunct w:val="0"/>
        <w:bidi w:val="0"/>
        <w:snapToGrid w:val="0"/>
        <w:spacing w:line="360" w:lineRule="auto"/>
        <w:rPr>
          <w:highlight w:val="none"/>
        </w:rPr>
      </w:pPr>
    </w:p>
    <w:p w14:paraId="76B6B5B0">
      <w:pPr>
        <w:pStyle w:val="3"/>
        <w:pageBreakBefore w:val="0"/>
        <w:overflowPunct/>
        <w:topLinePunct w:val="0"/>
        <w:bidi w:val="0"/>
        <w:snapToGrid w:val="0"/>
        <w:spacing w:line="360" w:lineRule="auto"/>
        <w:jc w:val="center"/>
        <w:rPr>
          <w:highlight w:val="none"/>
        </w:rPr>
      </w:pPr>
      <w:r>
        <w:rPr>
          <w:highlight w:val="none"/>
        </w:rPr>
        <w:t>（项目</w:t>
      </w:r>
      <w:r>
        <w:rPr>
          <w:rFonts w:hint="eastAsia"/>
          <w:highlight w:val="none"/>
          <w:lang w:val="en-US" w:eastAsia="zh-CN"/>
        </w:rPr>
        <w:t>包号</w:t>
      </w:r>
      <w:r>
        <w:rPr>
          <w:highlight w:val="none"/>
        </w:rPr>
        <w:t>：</w:t>
      </w:r>
      <w:r>
        <w:rPr>
          <w:rFonts w:hint="eastAsia"/>
          <w:highlight w:val="none"/>
          <w:u w:val="single"/>
          <w:lang w:val="en-US" w:eastAsia="zh-CN"/>
        </w:rPr>
        <w:t xml:space="preserve">         </w:t>
      </w:r>
      <w:r>
        <w:rPr>
          <w:highlight w:val="none"/>
        </w:rPr>
        <w:t>）</w:t>
      </w:r>
    </w:p>
    <w:p w14:paraId="2CF3C04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F74B3F4">
      <w:pPr>
        <w:pStyle w:val="5"/>
        <w:pageBreakBefore w:val="0"/>
        <w:numPr>
          <w:ilvl w:val="3"/>
          <w:numId w:val="0"/>
        </w:numPr>
        <w:overflowPunct/>
        <w:topLinePunct w:val="0"/>
        <w:bidi w:val="0"/>
        <w:snapToGrid w:val="0"/>
        <w:spacing w:line="360" w:lineRule="auto"/>
        <w:ind w:leftChars="0"/>
        <w:rPr>
          <w:highlight w:val="none"/>
        </w:rPr>
      </w:pPr>
    </w:p>
    <w:p w14:paraId="4BDE98F6">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投标人</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单位名称及公章</w:t>
      </w:r>
      <w:r>
        <w:rPr>
          <w:rFonts w:hint="eastAsia" w:ascii="仿宋" w:hAnsi="仿宋" w:eastAsia="仿宋"/>
          <w:sz w:val="32"/>
          <w:szCs w:val="32"/>
          <w:highlight w:val="none"/>
          <w:lang w:eastAsia="zh-CN"/>
        </w:rPr>
        <w:t>）</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12E8FA38">
      <w:pPr>
        <w:pageBreakBefore w:val="0"/>
        <w:overflowPunct/>
        <w:topLinePunct w:val="0"/>
        <w:bidi w:val="0"/>
        <w:snapToGrid w:val="0"/>
        <w:spacing w:line="360" w:lineRule="auto"/>
        <w:ind w:firstLine="640" w:firstLineChars="200"/>
        <w:jc w:val="left"/>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法定代表人或被授权人（签字或盖章）</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43D23D60">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日期</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05821D7C">
      <w:pPr>
        <w:pageBreakBefore w:val="0"/>
        <w:overflowPunct/>
        <w:topLinePunct w:val="0"/>
        <w:bidi w:val="0"/>
        <w:snapToGrid w:val="0"/>
        <w:spacing w:line="360" w:lineRule="auto"/>
        <w:ind w:firstLine="640" w:firstLineChars="200"/>
        <w:jc w:val="both"/>
        <w:rPr>
          <w:rFonts w:ascii="方正小标宋_GBK" w:hAnsi="仿宋" w:eastAsia="方正小标宋_GBK"/>
          <w:sz w:val="44"/>
          <w:szCs w:val="44"/>
          <w:highlight w:val="none"/>
        </w:rPr>
      </w:pPr>
      <w:r>
        <w:rPr>
          <w:rFonts w:ascii="仿宋" w:hAnsi="仿宋" w:eastAsia="仿宋"/>
          <w:sz w:val="32"/>
          <w:szCs w:val="32"/>
          <w:highlight w:val="none"/>
        </w:rPr>
        <w:br w:type="page"/>
      </w:r>
    </w:p>
    <w:p w14:paraId="39C59918">
      <w:pPr>
        <w:pageBreakBefore w:val="0"/>
        <w:overflowPunct/>
        <w:topLinePunct w:val="0"/>
        <w:bidi w:val="0"/>
        <w:snapToGrid w:val="0"/>
        <w:spacing w:line="360" w:lineRule="auto"/>
        <w:ind w:firstLine="880" w:firstLineChars="200"/>
        <w:jc w:val="center"/>
        <w:rPr>
          <w:rFonts w:ascii="方正小标宋_GBK" w:hAnsi="仿宋" w:eastAsia="方正小标宋_GBK"/>
          <w:sz w:val="44"/>
          <w:szCs w:val="44"/>
          <w:highlight w:val="none"/>
        </w:rPr>
      </w:pPr>
      <w:r>
        <w:rPr>
          <w:rFonts w:hint="eastAsia" w:ascii="方正小标宋_GBK" w:hAnsi="仿宋" w:eastAsia="方正小标宋_GBK"/>
          <w:sz w:val="44"/>
          <w:szCs w:val="44"/>
          <w:highlight w:val="none"/>
        </w:rPr>
        <w:t>目    录</w:t>
      </w:r>
    </w:p>
    <w:p w14:paraId="06C4B4A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0E1FDB">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第一部</w:t>
      </w:r>
      <w:r>
        <w:rPr>
          <w:rFonts w:hint="eastAsia" w:ascii="仿宋" w:hAnsi="仿宋" w:eastAsia="仿宋"/>
          <w:sz w:val="32"/>
          <w:szCs w:val="32"/>
          <w:highlight w:val="none"/>
        </w:rPr>
        <w:t>分  投</w:t>
      </w:r>
      <w:r>
        <w:rPr>
          <w:rFonts w:ascii="仿宋" w:hAnsi="仿宋" w:eastAsia="仿宋"/>
          <w:sz w:val="32"/>
          <w:szCs w:val="32"/>
          <w:highlight w:val="none"/>
        </w:rPr>
        <w:t>标函</w:t>
      </w:r>
    </w:p>
    <w:p w14:paraId="00C5B1B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第二部</w:t>
      </w:r>
      <w:r>
        <w:rPr>
          <w:rFonts w:hint="eastAsia" w:ascii="仿宋" w:hAnsi="仿宋" w:eastAsia="仿宋"/>
          <w:sz w:val="32"/>
          <w:szCs w:val="32"/>
          <w:highlight w:val="none"/>
        </w:rPr>
        <w:t>分  开</w:t>
      </w:r>
      <w:r>
        <w:rPr>
          <w:rFonts w:ascii="仿宋" w:hAnsi="仿宋" w:eastAsia="仿宋"/>
          <w:sz w:val="32"/>
          <w:szCs w:val="32"/>
          <w:highlight w:val="none"/>
        </w:rPr>
        <w:t>标一览表</w:t>
      </w:r>
    </w:p>
    <w:p w14:paraId="144FD50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第三部</w:t>
      </w:r>
      <w:r>
        <w:rPr>
          <w:rFonts w:hint="eastAsia" w:ascii="仿宋" w:hAnsi="仿宋" w:eastAsia="仿宋"/>
          <w:sz w:val="32"/>
          <w:szCs w:val="32"/>
          <w:highlight w:val="none"/>
        </w:rPr>
        <w:t>分  供应商资格证明文件</w:t>
      </w:r>
    </w:p>
    <w:p w14:paraId="731C42D3">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第四部</w:t>
      </w:r>
      <w:r>
        <w:rPr>
          <w:rFonts w:hint="eastAsia" w:ascii="仿宋" w:hAnsi="仿宋" w:eastAsia="仿宋"/>
          <w:sz w:val="32"/>
          <w:szCs w:val="32"/>
          <w:highlight w:val="none"/>
        </w:rPr>
        <w:t>分  供</w:t>
      </w:r>
      <w:r>
        <w:rPr>
          <w:rFonts w:ascii="仿宋" w:hAnsi="仿宋" w:eastAsia="仿宋"/>
          <w:sz w:val="32"/>
          <w:szCs w:val="32"/>
          <w:highlight w:val="none"/>
        </w:rPr>
        <w:t>应商概况</w:t>
      </w:r>
    </w:p>
    <w:p w14:paraId="3B21D44B">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rPr>
      </w:pPr>
      <w:r>
        <w:rPr>
          <w:rFonts w:ascii="仿宋" w:hAnsi="仿宋" w:eastAsia="仿宋"/>
          <w:sz w:val="32"/>
          <w:szCs w:val="32"/>
          <w:highlight w:val="none"/>
        </w:rPr>
        <w:t>第五部</w:t>
      </w:r>
      <w:r>
        <w:rPr>
          <w:rFonts w:hint="eastAsia" w:ascii="仿宋" w:hAnsi="仿宋" w:eastAsia="仿宋"/>
          <w:sz w:val="32"/>
          <w:szCs w:val="32"/>
          <w:highlight w:val="none"/>
        </w:rPr>
        <w:t>分  供应商参加政府采购活动承诺书</w:t>
      </w:r>
    </w:p>
    <w:p w14:paraId="6AFB296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第六部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技术偏离表</w:t>
      </w:r>
    </w:p>
    <w:p w14:paraId="7C03397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七</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商务偏离表</w:t>
      </w:r>
    </w:p>
    <w:p w14:paraId="09F47E1F">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八</w:t>
      </w:r>
      <w:r>
        <w:rPr>
          <w:rFonts w:ascii="仿宋" w:hAnsi="仿宋" w:eastAsia="仿宋"/>
          <w:sz w:val="32"/>
          <w:szCs w:val="32"/>
          <w:highlight w:val="none"/>
        </w:rPr>
        <w:t>部</w:t>
      </w:r>
      <w:r>
        <w:rPr>
          <w:rFonts w:hint="eastAsia" w:ascii="仿宋" w:hAnsi="仿宋" w:eastAsia="仿宋"/>
          <w:sz w:val="32"/>
          <w:szCs w:val="32"/>
          <w:highlight w:val="none"/>
        </w:rPr>
        <w:t>分  投</w:t>
      </w:r>
      <w:r>
        <w:rPr>
          <w:rFonts w:ascii="仿宋" w:hAnsi="仿宋" w:eastAsia="仿宋"/>
          <w:sz w:val="32"/>
          <w:szCs w:val="32"/>
          <w:highlight w:val="none"/>
        </w:rPr>
        <w:t>标方案</w:t>
      </w:r>
    </w:p>
    <w:p w14:paraId="1ADF0CE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九</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其他需要供应商提供的材料</w:t>
      </w:r>
      <w:r>
        <w:rPr>
          <w:rFonts w:ascii="仿宋" w:hAnsi="仿宋" w:eastAsia="仿宋"/>
          <w:highlight w:val="none"/>
        </w:rPr>
        <w:br w:type="page"/>
      </w:r>
    </w:p>
    <w:p w14:paraId="13C4EB29">
      <w:pPr>
        <w:pStyle w:val="3"/>
        <w:pageBreakBefore w:val="0"/>
        <w:overflowPunct/>
        <w:topLinePunct w:val="0"/>
        <w:bidi w:val="0"/>
        <w:snapToGrid w:val="0"/>
        <w:spacing w:line="360" w:lineRule="auto"/>
        <w:ind w:left="0" w:leftChars="0" w:firstLine="0" w:firstLineChars="0"/>
        <w:jc w:val="center"/>
        <w:rPr>
          <w:highlight w:val="none"/>
        </w:rPr>
      </w:pPr>
      <w:r>
        <w:rPr>
          <w:rFonts w:hint="eastAsia"/>
          <w:highlight w:val="none"/>
        </w:rPr>
        <w:t>第一部分  投标函</w:t>
      </w:r>
    </w:p>
    <w:p w14:paraId="461ADF61">
      <w:pPr>
        <w:pageBreakBefore w:val="0"/>
        <w:overflowPunct/>
        <w:topLinePunct w:val="0"/>
        <w:bidi w:val="0"/>
        <w:snapToGrid w:val="0"/>
        <w:spacing w:line="360" w:lineRule="auto"/>
        <w:jc w:val="both"/>
        <w:rPr>
          <w:rFonts w:ascii="仿宋" w:hAnsi="仿宋" w:eastAsia="仿宋"/>
          <w:sz w:val="24"/>
          <w:szCs w:val="24"/>
          <w:highlight w:val="none"/>
        </w:rPr>
      </w:pPr>
      <w:r>
        <w:rPr>
          <w:rFonts w:hint="eastAsia" w:ascii="仿宋" w:hAnsi="仿宋" w:eastAsia="仿宋"/>
          <w:sz w:val="24"/>
          <w:szCs w:val="24"/>
          <w:highlight w:val="none"/>
          <w:lang w:val="en-US" w:eastAsia="zh-CN"/>
        </w:rPr>
        <w:t>陕西中鉴项目管理有限公司</w:t>
      </w:r>
      <w:r>
        <w:rPr>
          <w:rFonts w:hint="eastAsia" w:ascii="仿宋" w:hAnsi="仿宋" w:eastAsia="仿宋"/>
          <w:sz w:val="24"/>
          <w:szCs w:val="24"/>
          <w:highlight w:val="none"/>
        </w:rPr>
        <w:t>：</w:t>
      </w:r>
    </w:p>
    <w:p w14:paraId="7E7A13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我方收到项目名称</w:t>
      </w:r>
      <w:r>
        <w:rPr>
          <w:rFonts w:hint="eastAsia" w:ascii="仿宋" w:hAnsi="仿宋" w:eastAsia="仿宋"/>
          <w:sz w:val="24"/>
          <w:szCs w:val="24"/>
          <w:highlight w:val="none"/>
        </w:rPr>
        <w:t>及包段名称</w:t>
      </w:r>
      <w:r>
        <w:rPr>
          <w:rFonts w:hint="eastAsia" w:ascii="仿宋" w:hAnsi="仿宋" w:eastAsia="仿宋"/>
          <w:sz w:val="24"/>
          <w:szCs w:val="24"/>
          <w:highlight w:val="none"/>
          <w:lang w:val="en-US" w:eastAsia="zh-CN"/>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 xml:space="preserve">项目包号： </w:t>
      </w:r>
      <w:r>
        <w:rPr>
          <w:rFonts w:hint="eastAsia" w:ascii="仿宋" w:hAnsi="仿宋" w:eastAsia="仿宋"/>
          <w:sz w:val="28"/>
          <w:szCs w:val="28"/>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的</w:t>
      </w:r>
      <w:r>
        <w:rPr>
          <w:rFonts w:hint="eastAsia" w:ascii="仿宋" w:hAnsi="仿宋" w:eastAsia="仿宋"/>
          <w:sz w:val="24"/>
          <w:szCs w:val="24"/>
          <w:highlight w:val="none"/>
        </w:rPr>
        <w:t>招标文件</w:t>
      </w:r>
      <w:r>
        <w:rPr>
          <w:rFonts w:ascii="仿宋" w:hAnsi="仿宋" w:eastAsia="仿宋"/>
          <w:sz w:val="24"/>
          <w:szCs w:val="24"/>
          <w:highlight w:val="none"/>
        </w:rPr>
        <w:t>，经详细研究，我方决定参加</w:t>
      </w:r>
      <w:r>
        <w:rPr>
          <w:rFonts w:hint="eastAsia" w:ascii="仿宋" w:hAnsi="仿宋" w:eastAsia="仿宋"/>
          <w:sz w:val="24"/>
          <w:szCs w:val="24"/>
          <w:highlight w:val="none"/>
          <w:lang w:val="en-US" w:eastAsia="zh-CN"/>
        </w:rPr>
        <w:t>本次</w:t>
      </w:r>
      <w:r>
        <w:rPr>
          <w:rFonts w:hint="eastAsia" w:ascii="仿宋" w:hAnsi="仿宋" w:eastAsia="仿宋"/>
          <w:sz w:val="24"/>
          <w:szCs w:val="24"/>
          <w:highlight w:val="none"/>
        </w:rPr>
        <w:t>招标</w:t>
      </w:r>
      <w:r>
        <w:rPr>
          <w:rFonts w:ascii="仿宋" w:hAnsi="仿宋" w:eastAsia="仿宋"/>
          <w:sz w:val="24"/>
          <w:szCs w:val="24"/>
          <w:highlight w:val="none"/>
        </w:rPr>
        <w:t>活动。</w:t>
      </w:r>
      <w:r>
        <w:rPr>
          <w:rFonts w:hint="eastAsia" w:ascii="仿宋" w:hAnsi="仿宋" w:eastAsia="仿宋"/>
          <w:sz w:val="24"/>
          <w:szCs w:val="24"/>
          <w:highlight w:val="none"/>
        </w:rPr>
        <w:t>为此，我方郑重声明以下诸点，并负法律责任。</w:t>
      </w:r>
    </w:p>
    <w:p w14:paraId="41A85DC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1．我方已详细阅读了招标文件，完全理解并同意招标文件的所有事项及内容。</w:t>
      </w:r>
    </w:p>
    <w:p w14:paraId="3AF1978C">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2．我方已悉知并及时关注了贵</w:t>
      </w:r>
      <w:r>
        <w:rPr>
          <w:rFonts w:hint="eastAsia" w:ascii="仿宋" w:hAnsi="仿宋" w:eastAsia="仿宋"/>
          <w:sz w:val="24"/>
          <w:szCs w:val="24"/>
          <w:highlight w:val="none"/>
          <w:lang w:val="en-US" w:eastAsia="zh-CN"/>
        </w:rPr>
        <w:t>单位</w:t>
      </w:r>
      <w:r>
        <w:rPr>
          <w:rFonts w:hint="eastAsia" w:ascii="仿宋" w:hAnsi="仿宋" w:eastAsia="仿宋"/>
          <w:sz w:val="24"/>
          <w:szCs w:val="24"/>
          <w:highlight w:val="none"/>
        </w:rPr>
        <w:t>在陕西省政府采购网、全国公共资源交易平台（陕西省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西安市）上发布的关于本项目的有关变更公告（包括但不限于对招标文件做出的修改或澄清、答疑纪要，以及项目暂停、重启、延期、终止等）。</w:t>
      </w:r>
    </w:p>
    <w:p w14:paraId="15FD8C7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3．我方同意向贵</w:t>
      </w:r>
      <w:r>
        <w:rPr>
          <w:rFonts w:hint="eastAsia" w:ascii="仿宋" w:hAnsi="仿宋" w:eastAsia="仿宋"/>
          <w:sz w:val="24"/>
          <w:szCs w:val="24"/>
          <w:highlight w:val="none"/>
          <w:lang w:val="en-US" w:eastAsia="zh-CN"/>
        </w:rPr>
        <w:t>方</w:t>
      </w:r>
      <w:r>
        <w:rPr>
          <w:rFonts w:hint="eastAsia" w:ascii="仿宋" w:hAnsi="仿宋" w:eastAsia="仿宋"/>
          <w:sz w:val="24"/>
          <w:szCs w:val="24"/>
          <w:highlight w:val="none"/>
        </w:rPr>
        <w:t>提供与本次招标有关的全部证明材料，并保证所提交的证明材料真实、合法、有效。</w:t>
      </w:r>
    </w:p>
    <w:p w14:paraId="399AEEC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4．我方理解最低价不是成交的唯一条件，并尊重评标委员会的评审结果。</w:t>
      </w:r>
    </w:p>
    <w:p w14:paraId="793438F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5．我方投标文件在开启之日起</w:t>
      </w:r>
      <w:r>
        <w:rPr>
          <w:rFonts w:hint="eastAsia" w:ascii="仿宋" w:hAnsi="仿宋" w:eastAsia="仿宋"/>
          <w:sz w:val="24"/>
          <w:szCs w:val="24"/>
          <w:highlight w:val="none"/>
          <w:u w:val="single"/>
        </w:rPr>
        <w:t>___</w:t>
      </w:r>
      <w:r>
        <w:rPr>
          <w:rFonts w:hint="eastAsia" w:ascii="仿宋" w:hAnsi="仿宋" w:eastAsia="仿宋"/>
          <w:sz w:val="24"/>
          <w:szCs w:val="24"/>
          <w:highlight w:val="none"/>
        </w:rPr>
        <w:t>个日历日（应不少于90个日历日）内有效。</w:t>
      </w:r>
    </w:p>
    <w:p w14:paraId="4F8D072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6．若我方成交，我方承诺：（1）将投标文件有效期延长至合同执行完毕；（</w:t>
      </w:r>
      <w:r>
        <w:rPr>
          <w:rFonts w:hint="eastAsia" w:ascii="仿宋" w:hAnsi="仿宋" w:eastAsia="仿宋"/>
          <w:sz w:val="24"/>
          <w:szCs w:val="24"/>
          <w:highlight w:val="none"/>
          <w:lang w:val="en-US" w:eastAsia="zh-CN"/>
        </w:rPr>
        <w:t>2</w:t>
      </w:r>
      <w:r>
        <w:rPr>
          <w:rFonts w:hint="eastAsia" w:ascii="仿宋" w:hAnsi="仿宋" w:eastAsia="仿宋"/>
          <w:sz w:val="24"/>
          <w:szCs w:val="24"/>
          <w:highlight w:val="none"/>
        </w:rPr>
        <w:t>）遵照招标文件中的要求，完成本项目的合同责任和义务。</w:t>
      </w:r>
    </w:p>
    <w:p w14:paraId="4C83607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7．所有关于此次招标活动的函电，请按下列方式联系：</w:t>
      </w:r>
    </w:p>
    <w:p w14:paraId="487CC3FF">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553AF71E">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single"/>
        </w:rPr>
      </w:pPr>
      <w:r>
        <w:rPr>
          <w:rFonts w:ascii="仿宋" w:hAnsi="仿宋" w:eastAsia="仿宋"/>
          <w:sz w:val="24"/>
          <w:szCs w:val="24"/>
          <w:highlight w:val="none"/>
        </w:rPr>
        <w:t>法定代表人（主要负责人）或委托代理人：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38B65C2D">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hint="eastAsia" w:ascii="仿宋" w:hAnsi="仿宋" w:eastAsia="仿宋"/>
          <w:sz w:val="24"/>
          <w:szCs w:val="24"/>
          <w:highlight w:val="none"/>
        </w:rPr>
        <w:t>联系</w:t>
      </w:r>
      <w:r>
        <w:rPr>
          <w:rFonts w:ascii="仿宋" w:hAnsi="仿宋" w:eastAsia="仿宋"/>
          <w:sz w:val="24"/>
          <w:szCs w:val="24"/>
          <w:highlight w:val="none"/>
        </w:rPr>
        <w:t>电话：</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2665FAC4">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通讯地址：</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0B7A395E">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邮</w:t>
      </w:r>
      <w:r>
        <w:rPr>
          <w:rFonts w:hint="eastAsia" w:ascii="仿宋" w:hAnsi="仿宋" w:eastAsia="仿宋"/>
          <w:sz w:val="24"/>
          <w:szCs w:val="24"/>
          <w:highlight w:val="none"/>
        </w:rPr>
        <w:t xml:space="preserve">    </w:t>
      </w:r>
      <w:r>
        <w:rPr>
          <w:rFonts w:ascii="仿宋" w:hAnsi="仿宋" w:eastAsia="仿宋"/>
          <w:sz w:val="24"/>
          <w:szCs w:val="24"/>
          <w:highlight w:val="none"/>
        </w:rPr>
        <w:t>编：</w:t>
      </w:r>
      <w:r>
        <w:rPr>
          <w:rFonts w:hint="eastAsia" w:ascii="仿宋" w:hAnsi="仿宋" w:eastAsia="仿宋"/>
          <w:sz w:val="24"/>
          <w:szCs w:val="24"/>
          <w:highlight w:val="none"/>
          <w:u w:val="single"/>
          <w:lang w:val="en-US" w:eastAsia="zh-CN"/>
        </w:rPr>
        <w:t xml:space="preserve">                    </w:t>
      </w:r>
    </w:p>
    <w:p w14:paraId="74687403">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电子邮箱：</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5DC572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6755F270">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785044F9">
      <w:pPr>
        <w:pStyle w:val="3"/>
        <w:pageBreakBefore w:val="0"/>
        <w:numPr>
          <w:ilvl w:val="0"/>
          <w:numId w:val="0"/>
        </w:numPr>
        <w:overflowPunct/>
        <w:topLinePunct w:val="0"/>
        <w:bidi w:val="0"/>
        <w:snapToGrid w:val="0"/>
        <w:spacing w:line="360" w:lineRule="auto"/>
        <w:ind w:left="0" w:leftChars="0" w:firstLine="0" w:firstLineChars="0"/>
        <w:jc w:val="center"/>
        <w:rPr>
          <w:highlight w:val="none"/>
        </w:rPr>
      </w:pPr>
      <w:r>
        <w:rPr>
          <w:rFonts w:hint="eastAsia" w:ascii="楷体" w:hAnsi="楷体" w:eastAsia="黑体" w:cs="Times New Roman"/>
          <w:sz w:val="32"/>
          <w:szCs w:val="32"/>
          <w:lang w:val="en-US" w:eastAsia="zh-CN" w:bidi="ar-SA"/>
        </w:rPr>
        <w:t>第二部分</w:t>
      </w:r>
      <w:r>
        <w:rPr>
          <w:rFonts w:hint="eastAsia"/>
          <w:highlight w:val="none"/>
        </w:rPr>
        <w:t xml:space="preserve"> </w:t>
      </w:r>
      <w:r>
        <w:rPr>
          <w:highlight w:val="none"/>
        </w:rPr>
        <w:t>开标一览表</w:t>
      </w:r>
    </w:p>
    <w:p w14:paraId="451CC487">
      <w:pPr>
        <w:pageBreakBefore w:val="0"/>
        <w:overflowPunct/>
        <w:topLinePunct w:val="0"/>
        <w:bidi w:val="0"/>
        <w:snapToGrid w:val="0"/>
        <w:spacing w:line="360" w:lineRule="auto"/>
        <w:rPr>
          <w:highlight w:val="none"/>
        </w:rPr>
      </w:pPr>
    </w:p>
    <w:p w14:paraId="32F41041">
      <w:pPr>
        <w:pStyle w:val="5"/>
        <w:pageBreakBefore w:val="0"/>
        <w:numPr>
          <w:ilvl w:val="3"/>
          <w:numId w:val="0"/>
        </w:numPr>
        <w:overflowPunct/>
        <w:topLinePunct w:val="0"/>
        <w:bidi w:val="0"/>
        <w:snapToGrid w:val="0"/>
        <w:spacing w:line="360" w:lineRule="auto"/>
        <w:ind w:leftChars="0"/>
        <w:rPr>
          <w:rFonts w:hint="eastAsia" w:ascii="仿宋" w:hAnsi="仿宋" w:eastAsia="仿宋" w:cs="仿宋"/>
          <w:sz w:val="24"/>
          <w:szCs w:val="24"/>
          <w:highlight w:val="none"/>
        </w:rPr>
      </w:pPr>
    </w:p>
    <w:tbl>
      <w:tblPr>
        <w:tblStyle w:val="16"/>
        <w:tblW w:w="901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063"/>
        <w:gridCol w:w="5956"/>
      </w:tblGrid>
      <w:tr w14:paraId="26F4C78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47"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225189D9">
            <w:pPr>
              <w:jc w:val="center"/>
              <w:rPr>
                <w:rFonts w:hint="default" w:ascii="宋体" w:hAnsi="宋体" w:eastAsia="宋体" w:cs="宋体"/>
                <w:caps/>
                <w:sz w:val="24"/>
                <w:szCs w:val="24"/>
                <w:highlight w:val="none"/>
                <w:lang w:val="en-US"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及包段名称</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54861440">
            <w:pPr>
              <w:spacing w:line="360" w:lineRule="auto"/>
              <w:jc w:val="left"/>
              <w:rPr>
                <w:rFonts w:hint="eastAsia" w:ascii="宋体" w:hAnsi="宋体" w:eastAsia="宋体" w:cs="宋体"/>
                <w:caps/>
                <w:sz w:val="24"/>
                <w:szCs w:val="24"/>
                <w:highlight w:val="none"/>
                <w:lang w:eastAsia="zh-CN"/>
              </w:rPr>
            </w:pPr>
          </w:p>
        </w:tc>
      </w:tr>
      <w:tr w14:paraId="71CE78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3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9C28276">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包号</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60656D78">
            <w:pPr>
              <w:jc w:val="center"/>
              <w:rPr>
                <w:rFonts w:hint="eastAsia" w:ascii="宋体" w:hAnsi="宋体" w:eastAsia="宋体" w:cs="宋体"/>
                <w:caps/>
                <w:sz w:val="24"/>
                <w:szCs w:val="24"/>
                <w:highlight w:val="none"/>
                <w:lang w:eastAsia="zh-CN"/>
              </w:rPr>
            </w:pPr>
          </w:p>
        </w:tc>
      </w:tr>
      <w:tr w14:paraId="3E7BE01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456"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349FACE">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lang w:eastAsia="zh-CN"/>
              </w:rPr>
              <w:t>）</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2357A67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674C0C4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大写:人民币</w:t>
            </w:r>
            <w:r>
              <w:rPr>
                <w:rFonts w:hint="eastAsia" w:ascii="宋体" w:hAnsi="宋体" w:eastAsia="宋体" w:cs="宋体"/>
                <w:sz w:val="24"/>
                <w:szCs w:val="24"/>
                <w:highlight w:val="none"/>
                <w:u w:val="single"/>
              </w:rPr>
              <w:t xml:space="preserve">            </w:t>
            </w:r>
          </w:p>
        </w:tc>
      </w:tr>
      <w:tr w14:paraId="0508114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5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51F37E92">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服务期</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7C5456B4">
            <w:pPr>
              <w:spacing w:line="360" w:lineRule="auto"/>
              <w:rPr>
                <w:rFonts w:hint="eastAsia" w:ascii="宋体" w:hAnsi="宋体" w:eastAsia="宋体" w:cs="宋体"/>
                <w:sz w:val="24"/>
                <w:szCs w:val="24"/>
                <w:highlight w:val="none"/>
              </w:rPr>
            </w:pPr>
          </w:p>
        </w:tc>
      </w:tr>
    </w:tbl>
    <w:p w14:paraId="4125865F">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5EFFABBB">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42518A56">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20739549">
      <w:pPr>
        <w:pageBreakBefore w:val="0"/>
        <w:overflowPunct/>
        <w:topLinePunct w:val="0"/>
        <w:bidi w:val="0"/>
        <w:snapToGrid w:val="0"/>
        <w:spacing w:line="360" w:lineRule="auto"/>
        <w:ind w:firstLine="720" w:firstLineChars="3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7632FC01">
      <w:pPr>
        <w:pageBreakBefore w:val="0"/>
        <w:overflowPunct/>
        <w:topLinePunct w:val="0"/>
        <w:bidi w:val="0"/>
        <w:snapToGrid w:val="0"/>
        <w:spacing w:line="360" w:lineRule="auto"/>
        <w:ind w:firstLine="720" w:firstLineChars="300"/>
        <w:jc w:val="both"/>
        <w:rPr>
          <w:rFonts w:ascii="仿宋" w:hAnsi="仿宋" w:eastAsia="仿宋"/>
          <w:sz w:val="24"/>
          <w:szCs w:val="24"/>
          <w:highlight w:val="none"/>
        </w:rPr>
      </w:pPr>
      <w:r>
        <w:rPr>
          <w:rFonts w:ascii="仿宋" w:hAnsi="仿宋" w:eastAsia="仿宋"/>
          <w:sz w:val="24"/>
          <w:szCs w:val="24"/>
          <w:highlight w:val="none"/>
        </w:rPr>
        <w:t>法定代表人或委托代理人：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4A959AC9">
      <w:pPr>
        <w:pStyle w:val="29"/>
        <w:pageBreakBefore w:val="0"/>
        <w:overflowPunct/>
        <w:topLinePunct w:val="0"/>
        <w:bidi w:val="0"/>
        <w:snapToGrid w:val="0"/>
        <w:spacing w:line="360" w:lineRule="auto"/>
        <w:rPr>
          <w:rFonts w:hint="default" w:ascii="仿宋" w:hAnsi="仿宋" w:eastAsia="仿宋" w:cs="Times New Roman"/>
          <w:sz w:val="24"/>
          <w:szCs w:val="24"/>
          <w:highlight w:val="none"/>
          <w:lang w:val="en-US" w:eastAsia="zh-CN" w:bidi="ar-SA"/>
        </w:rPr>
      </w:pPr>
      <w:r>
        <w:rPr>
          <w:rFonts w:hint="eastAsia" w:ascii="仿宋" w:hAnsi="仿宋" w:eastAsia="仿宋" w:cs="Times New Roman"/>
          <w:sz w:val="24"/>
          <w:szCs w:val="24"/>
          <w:highlight w:val="none"/>
          <w:lang w:val="en-US" w:eastAsia="zh-CN" w:bidi="ar-SA"/>
        </w:rPr>
        <w:t>日期：</w:t>
      </w:r>
      <w:r>
        <w:rPr>
          <w:rFonts w:hint="eastAsia" w:ascii="仿宋" w:hAnsi="仿宋" w:eastAsia="仿宋" w:cs="Times New Roman"/>
          <w:sz w:val="24"/>
          <w:szCs w:val="24"/>
          <w:highlight w:val="none"/>
          <w:u w:val="single"/>
          <w:lang w:val="en-US" w:eastAsia="zh-CN" w:bidi="ar-SA"/>
        </w:rPr>
        <w:t xml:space="preserve">   </w:t>
      </w:r>
      <w:r>
        <w:rPr>
          <w:rFonts w:hint="eastAsia" w:asci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年</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月</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日</w:t>
      </w:r>
    </w:p>
    <w:p w14:paraId="3A2C0055">
      <w:pPr>
        <w:pStyle w:val="29"/>
        <w:pageBreakBefore w:val="0"/>
        <w:overflowPunct/>
        <w:topLinePunct w:val="0"/>
        <w:bidi w:val="0"/>
        <w:snapToGrid w:val="0"/>
        <w:spacing w:line="360" w:lineRule="auto"/>
        <w:rPr>
          <w:rFonts w:hint="eastAsia"/>
          <w:sz w:val="24"/>
          <w:szCs w:val="24"/>
          <w:highlight w:val="none"/>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7E97E734">
      <w:pPr>
        <w:pageBreakBefore w:val="0"/>
        <w:overflowPunct/>
        <w:topLinePunct w:val="0"/>
        <w:bidi w:val="0"/>
        <w:snapToGrid w:val="0"/>
        <w:spacing w:line="360" w:lineRule="auto"/>
        <w:jc w:val="center"/>
        <w:rPr>
          <w:rFonts w:hint="eastAsia" w:ascii="宋体" w:hAnsi="宋体" w:eastAsia="宋体" w:cs="宋体"/>
          <w:b/>
          <w:color w:val="auto"/>
          <w:kern w:val="2"/>
          <w:sz w:val="32"/>
          <w:szCs w:val="32"/>
          <w:highlight w:val="none"/>
        </w:rPr>
      </w:pPr>
      <w:bookmarkStart w:id="12" w:name="_Toc495909094"/>
      <w:bookmarkStart w:id="13" w:name="_Toc495681530"/>
      <w:bookmarkStart w:id="14" w:name="_Toc35362677"/>
      <w:bookmarkStart w:id="15" w:name="_Toc10208"/>
      <w:bookmarkStart w:id="16" w:name="_Toc495908045"/>
      <w:bookmarkStart w:id="17" w:name="_Toc495681403"/>
      <w:bookmarkStart w:id="18" w:name="_Toc495681249"/>
      <w:r>
        <w:rPr>
          <w:rFonts w:hint="eastAsia" w:ascii="宋体" w:hAnsi="宋体" w:eastAsia="宋体" w:cs="宋体"/>
          <w:b/>
          <w:color w:val="auto"/>
          <w:kern w:val="2"/>
          <w:sz w:val="32"/>
          <w:szCs w:val="32"/>
          <w:highlight w:val="none"/>
          <w:lang w:val="en-US" w:eastAsia="zh-CN"/>
        </w:rPr>
        <w:t xml:space="preserve">第三部分  </w:t>
      </w:r>
      <w:r>
        <w:rPr>
          <w:rFonts w:hint="eastAsia" w:ascii="宋体" w:hAnsi="宋体" w:eastAsia="宋体" w:cs="宋体"/>
          <w:b/>
          <w:color w:val="auto"/>
          <w:kern w:val="2"/>
          <w:sz w:val="32"/>
          <w:szCs w:val="32"/>
          <w:highlight w:val="none"/>
        </w:rPr>
        <w:t>供应商资格证明文件</w:t>
      </w:r>
      <w:bookmarkEnd w:id="12"/>
      <w:bookmarkEnd w:id="13"/>
      <w:bookmarkEnd w:id="14"/>
      <w:bookmarkEnd w:id="15"/>
      <w:bookmarkEnd w:id="16"/>
      <w:bookmarkEnd w:id="17"/>
      <w:bookmarkEnd w:id="18"/>
    </w:p>
    <w:p w14:paraId="58E37E6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bookmarkStart w:id="19" w:name="_Toc495681405"/>
      <w:bookmarkStart w:id="20" w:name="_Toc495681251"/>
      <w:bookmarkStart w:id="21" w:name="_Toc495908047"/>
      <w:bookmarkStart w:id="22" w:name="_Toc495909096"/>
      <w:bookmarkStart w:id="23" w:name="_Toc495671262"/>
      <w:bookmarkStart w:id="24" w:name="_Toc495681532"/>
      <w:r>
        <w:rPr>
          <w:rFonts w:hint="default" w:ascii="仿宋" w:hAnsi="仿宋" w:eastAsia="仿宋"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98529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D4C3B4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（3）投标人须具备测绘乙级（含乙级）及以上资质；</w:t>
      </w:r>
    </w:p>
    <w:p w14:paraId="6936B81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3D241D1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0D1508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7132C6B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690DD74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（8）提供具有履行合同所必需的设备和专业技术能力的承诺；</w:t>
      </w:r>
    </w:p>
    <w:p w14:paraId="428AB2B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（9）</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default" w:ascii="仿宋" w:hAnsi="仿宋" w:eastAsia="仿宋" w:cs="仿宋"/>
          <w:i w:val="0"/>
          <w:iCs w:val="0"/>
          <w:caps w:val="0"/>
          <w:color w:val="auto"/>
          <w:spacing w:val="0"/>
          <w:sz w:val="24"/>
          <w:szCs w:val="24"/>
          <w:highlight w:val="none"/>
          <w:shd w:val="clear" w:fill="FFFFFF"/>
          <w:lang w:val="en-US" w:eastAsia="zh-CN"/>
        </w:rPr>
        <w:t>；</w:t>
      </w:r>
    </w:p>
    <w:p w14:paraId="7CD4D6D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（10）本项目不接受联合体投标（提供非联合体承诺函）。</w:t>
      </w:r>
    </w:p>
    <w:p w14:paraId="5AD62A71">
      <w:pPr>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color w:val="auto"/>
          <w:kern w:val="2"/>
          <w:sz w:val="24"/>
          <w:szCs w:val="24"/>
          <w:highlight w:val="none"/>
          <w:lang w:val="zh-CN"/>
        </w:rPr>
      </w:pPr>
      <w:r>
        <w:rPr>
          <w:rFonts w:hint="eastAsia" w:ascii="仿宋" w:hAnsi="仿宋" w:eastAsia="仿宋" w:cs="仿宋"/>
          <w:b/>
          <w:bCs/>
          <w:color w:val="auto"/>
          <w:kern w:val="2"/>
          <w:sz w:val="24"/>
          <w:szCs w:val="24"/>
          <w:highlight w:val="none"/>
          <w:lang w:val="zh-CN"/>
        </w:rPr>
        <w:t>注：</w:t>
      </w:r>
      <w:r>
        <w:rPr>
          <w:rFonts w:hint="eastAsia" w:ascii="仿宋" w:hAnsi="仿宋" w:eastAsia="仿宋" w:cs="仿宋"/>
          <w:color w:val="auto"/>
          <w:kern w:val="2"/>
          <w:sz w:val="24"/>
          <w:szCs w:val="24"/>
          <w:highlight w:val="none"/>
          <w:lang w:val="zh-CN"/>
        </w:rPr>
        <w:t>以上均为各供应商必备资格要求，有格式要求，按后附格式执行，无格式要求的，其格式自拟。在评审过程中由</w:t>
      </w:r>
      <w:r>
        <w:rPr>
          <w:rFonts w:hint="eastAsia" w:ascii="仿宋" w:hAnsi="仿宋" w:eastAsia="仿宋" w:cs="仿宋"/>
          <w:color w:val="auto"/>
          <w:kern w:val="2"/>
          <w:sz w:val="24"/>
          <w:szCs w:val="24"/>
          <w:highlight w:val="none"/>
          <w:lang w:val="en-US" w:eastAsia="zh-CN"/>
        </w:rPr>
        <w:t>资格审查</w:t>
      </w:r>
      <w:r>
        <w:rPr>
          <w:rFonts w:hint="eastAsia" w:ascii="仿宋" w:hAnsi="仿宋" w:eastAsia="仿宋" w:cs="仿宋"/>
          <w:color w:val="auto"/>
          <w:kern w:val="2"/>
          <w:sz w:val="24"/>
          <w:szCs w:val="24"/>
          <w:highlight w:val="none"/>
          <w:lang w:val="zh-CN"/>
        </w:rPr>
        <w:t>小组进行评审，否则将被视为无效文件。</w:t>
      </w:r>
    </w:p>
    <w:bookmarkEnd w:id="19"/>
    <w:bookmarkEnd w:id="20"/>
    <w:bookmarkEnd w:id="21"/>
    <w:bookmarkEnd w:id="22"/>
    <w:bookmarkEnd w:id="23"/>
    <w:bookmarkEnd w:id="24"/>
    <w:p w14:paraId="03B531B3">
      <w:pPr>
        <w:pStyle w:val="27"/>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61C0E5D6">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3473B720">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6</w:t>
      </w:r>
      <w:r>
        <w:rPr>
          <w:rFonts w:hint="eastAsia" w:ascii="仿宋" w:hAnsi="仿宋" w:eastAsia="仿宋" w:cs="仿宋"/>
          <w:b/>
          <w:bCs/>
          <w:color w:val="auto"/>
          <w:kern w:val="2"/>
          <w:sz w:val="28"/>
          <w:szCs w:val="28"/>
          <w:highlight w:val="none"/>
        </w:rPr>
        <w:t>为给定格式，其余格式自拟</w:t>
      </w:r>
    </w:p>
    <w:p w14:paraId="3CB4430B">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64CB3A89">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法定代表人（单位负责人）身份证明</w:t>
      </w:r>
    </w:p>
    <w:p w14:paraId="79B5352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投标人名称：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082E6DC">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59B72AA4">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B7C65C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14:paraId="023EE1D2">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631414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72A2E5F1">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35374E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16"/>
        <w:tblW w:w="0" w:type="auto"/>
        <w:jc w:val="center"/>
        <w:tblLayout w:type="fixed"/>
        <w:tblCellMar>
          <w:top w:w="0" w:type="dxa"/>
          <w:left w:w="108" w:type="dxa"/>
          <w:bottom w:w="0" w:type="dxa"/>
          <w:right w:w="108" w:type="dxa"/>
        </w:tblCellMar>
      </w:tblPr>
      <w:tblGrid>
        <w:gridCol w:w="7753"/>
      </w:tblGrid>
      <w:tr w14:paraId="23B0652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896F89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482D0BF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7FCB639D">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6E1FDF4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426486B5">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3E954F5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32A31C6C">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90E2681">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572D7E3C">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062542F2">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2B0961A1">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233A8D50">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法定代表人（单位负责人）授权书</w:t>
      </w:r>
    </w:p>
    <w:p w14:paraId="6D695C12">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6004EF84">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25"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（投标人地址）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（投标人全称）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（项目名称及包段名称）（</w:t>
      </w:r>
      <w:r>
        <w:rPr>
          <w:rFonts w:hint="eastAsia" w:ascii="仿宋" w:hAnsi="仿宋" w:eastAsia="仿宋" w:cs="仿宋"/>
          <w:color w:val="auto"/>
          <w:kern w:val="2"/>
          <w:sz w:val="24"/>
          <w:szCs w:val="24"/>
          <w:highlight w:val="none"/>
          <w:u w:val="single"/>
          <w:lang w:val="en-US" w:eastAsia="zh-CN"/>
        </w:rPr>
        <w:t xml:space="preserve">项目包号：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eastAsia="zh-CN"/>
        </w:rPr>
        <w:t>投标文件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073E326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16"/>
        <w:tblW w:w="0" w:type="auto"/>
        <w:tblInd w:w="633" w:type="dxa"/>
        <w:tblLayout w:type="fixed"/>
        <w:tblCellMar>
          <w:top w:w="0" w:type="dxa"/>
          <w:left w:w="108" w:type="dxa"/>
          <w:bottom w:w="0" w:type="dxa"/>
          <w:right w:w="108" w:type="dxa"/>
        </w:tblCellMar>
      </w:tblPr>
      <w:tblGrid>
        <w:gridCol w:w="4045"/>
        <w:gridCol w:w="3844"/>
      </w:tblGrid>
      <w:tr w14:paraId="5EEA7350">
        <w:tblPrEx>
          <w:tblCellMar>
            <w:top w:w="0" w:type="dxa"/>
            <w:left w:w="108" w:type="dxa"/>
            <w:bottom w:w="0" w:type="dxa"/>
            <w:right w:w="108" w:type="dxa"/>
          </w:tblCellMar>
        </w:tblPrEx>
        <w:trPr>
          <w:trHeight w:val="600" w:hRule="atLeast"/>
        </w:trPr>
        <w:tc>
          <w:tcPr>
            <w:tcW w:w="4045" w:type="dxa"/>
            <w:noWrap w:val="0"/>
            <w:vAlign w:val="top"/>
          </w:tcPr>
          <w:p w14:paraId="78D517E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3C4D3A5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24792575">
        <w:tblPrEx>
          <w:tblCellMar>
            <w:top w:w="0" w:type="dxa"/>
            <w:left w:w="108" w:type="dxa"/>
            <w:bottom w:w="0" w:type="dxa"/>
            <w:right w:w="108" w:type="dxa"/>
          </w:tblCellMar>
        </w:tblPrEx>
        <w:trPr>
          <w:trHeight w:val="600" w:hRule="atLeast"/>
        </w:trPr>
        <w:tc>
          <w:tcPr>
            <w:tcW w:w="4045" w:type="dxa"/>
            <w:noWrap w:val="0"/>
            <w:vAlign w:val="top"/>
          </w:tcPr>
          <w:p w14:paraId="672271BE">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4943075">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1F2614E4">
        <w:tblPrEx>
          <w:tblCellMar>
            <w:top w:w="0" w:type="dxa"/>
            <w:left w:w="108" w:type="dxa"/>
            <w:bottom w:w="0" w:type="dxa"/>
            <w:right w:w="108" w:type="dxa"/>
          </w:tblCellMar>
        </w:tblPrEx>
        <w:trPr>
          <w:trHeight w:val="600" w:hRule="atLeast"/>
        </w:trPr>
        <w:tc>
          <w:tcPr>
            <w:tcW w:w="4045" w:type="dxa"/>
            <w:noWrap w:val="0"/>
            <w:vAlign w:val="top"/>
          </w:tcPr>
          <w:p w14:paraId="742B7D4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7204C614">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13EAD345">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3E045837">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839070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F47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4A5DFC9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5971D068">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17FB81A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4C98752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0293319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76B9306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758F39C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E5C74B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4897544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529AE868">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0CC3A7CC">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r>
        <w:rPr>
          <w:rFonts w:hint="eastAsia" w:ascii="仿宋" w:hAnsi="仿宋" w:eastAsia="仿宋" w:cs="仿宋"/>
          <w:b/>
          <w:color w:val="auto"/>
          <w:kern w:val="2"/>
          <w:sz w:val="28"/>
          <w:szCs w:val="28"/>
          <w:highlight w:val="none"/>
        </w:rPr>
        <w:t>附件3</w:t>
      </w:r>
    </w:p>
    <w:p w14:paraId="22F258B3">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履行合同所必需的设备和专业技术能力的承诺</w:t>
      </w:r>
    </w:p>
    <w:p w14:paraId="3BBD459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p>
    <w:p w14:paraId="5C06AADF">
      <w:pPr>
        <w:pageBreakBefore w:val="0"/>
        <w:widowControl w:val="0"/>
        <w:overflowPunct/>
        <w:topLinePunct w:val="0"/>
        <w:bidi w:val="0"/>
        <w:snapToGrid w:val="0"/>
        <w:spacing w:line="360" w:lineRule="auto"/>
        <w:jc w:val="both"/>
        <w:rPr>
          <w:rFonts w:hint="eastAsia" w:ascii="仿宋" w:hAnsi="仿宋" w:eastAsia="仿宋" w:cs="仿宋"/>
          <w:color w:val="auto"/>
          <w:spacing w:val="4"/>
          <w:kern w:val="2"/>
          <w:sz w:val="24"/>
          <w:szCs w:val="24"/>
          <w:highlight w:val="none"/>
          <w:u w:val="single"/>
        </w:rPr>
      </w:pPr>
      <w:r>
        <w:rPr>
          <w:rFonts w:hint="eastAsia" w:ascii="仿宋" w:hAnsi="仿宋" w:eastAsia="仿宋" w:cs="仿宋"/>
          <w:color w:val="auto"/>
          <w:spacing w:val="4"/>
          <w:kern w:val="2"/>
          <w:sz w:val="24"/>
          <w:szCs w:val="24"/>
          <w:highlight w:val="none"/>
          <w:u w:val="single"/>
        </w:rPr>
        <w:t>（采购人名称）：</w:t>
      </w:r>
    </w:p>
    <w:p w14:paraId="1C0EB016">
      <w:pPr>
        <w:pageBreakBefore w:val="0"/>
        <w:widowControl w:val="0"/>
        <w:overflowPunct/>
        <w:topLinePunct w:val="0"/>
        <w:bidi w:val="0"/>
        <w:snapToGrid w:val="0"/>
        <w:spacing w:beforeLines="100" w:afterLines="50" w:line="360" w:lineRule="auto"/>
        <w:ind w:firstLine="620" w:firstLineChars="250"/>
        <w:jc w:val="both"/>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u w:val="single"/>
        </w:rPr>
        <w:t xml:space="preserve">   （投标人名称）    </w:t>
      </w:r>
      <w:r>
        <w:rPr>
          <w:rFonts w:hint="eastAsia" w:ascii="仿宋" w:hAnsi="仿宋" w:eastAsia="仿宋" w:cs="仿宋"/>
          <w:color w:val="auto"/>
          <w:spacing w:val="4"/>
          <w:kern w:val="2"/>
          <w:sz w:val="24"/>
          <w:szCs w:val="24"/>
          <w:highlight w:val="none"/>
        </w:rPr>
        <w:t xml:space="preserve"> 于</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年</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月</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日在中华人民共和国境内</w:t>
      </w:r>
      <w:r>
        <w:rPr>
          <w:rFonts w:hint="eastAsia" w:ascii="仿宋" w:hAnsi="仿宋" w:eastAsia="仿宋" w:cs="仿宋"/>
          <w:color w:val="auto"/>
          <w:spacing w:val="4"/>
          <w:kern w:val="2"/>
          <w:sz w:val="24"/>
          <w:szCs w:val="24"/>
          <w:highlight w:val="none"/>
          <w:u w:val="single"/>
        </w:rPr>
        <w:t xml:space="preserve">               （详细注册地址）     </w:t>
      </w:r>
      <w:r>
        <w:rPr>
          <w:rFonts w:hint="eastAsia" w:ascii="仿宋" w:hAnsi="仿宋" w:eastAsia="仿宋" w:cs="仿宋"/>
          <w:color w:val="auto"/>
          <w:spacing w:val="4"/>
          <w:kern w:val="2"/>
          <w:sz w:val="24"/>
          <w:szCs w:val="24"/>
          <w:highlight w:val="none"/>
        </w:rPr>
        <w:t>合法注册并经营，公司主营业务为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，营业（生产经营）面积为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 xml:space="preserve"> ，现有员工数量为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，其中与履行本合同相关的专业技术人员有（</w:t>
      </w:r>
      <w:r>
        <w:rPr>
          <w:rFonts w:hint="eastAsia" w:ascii="仿宋" w:hAnsi="仿宋" w:eastAsia="仿宋" w:cs="仿宋"/>
          <w:color w:val="auto"/>
          <w:spacing w:val="4"/>
          <w:kern w:val="2"/>
          <w:sz w:val="24"/>
          <w:szCs w:val="24"/>
          <w:highlight w:val="none"/>
          <w:u w:val="single"/>
        </w:rPr>
        <w:t xml:space="preserve">             专业能力、数量        </w:t>
      </w:r>
      <w:r>
        <w:rPr>
          <w:rFonts w:hint="eastAsia" w:ascii="仿宋" w:hAnsi="仿宋" w:eastAsia="仿宋" w:cs="仿宋"/>
          <w:color w:val="auto"/>
          <w:spacing w:val="4"/>
          <w:kern w:val="2"/>
          <w:sz w:val="24"/>
          <w:szCs w:val="24"/>
          <w:highlight w:val="none"/>
        </w:rPr>
        <w:t>），本公司郑重承诺，我单位具有履行本合同所必需的设备和专业技术能力。</w:t>
      </w:r>
    </w:p>
    <w:p w14:paraId="3A687039">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07C310F8">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15B73701">
      <w:pPr>
        <w:pageBreakBefore w:val="0"/>
        <w:widowControl w:val="0"/>
        <w:tabs>
          <w:tab w:val="center" w:pos="4153"/>
          <w:tab w:val="right" w:pos="8306"/>
        </w:tabs>
        <w:overflowPunct/>
        <w:topLinePunct w:val="0"/>
        <w:bidi w:val="0"/>
        <w:snapToGrid w:val="0"/>
        <w:spacing w:line="360" w:lineRule="auto"/>
        <w:jc w:val="left"/>
        <w:rPr>
          <w:rFonts w:hint="eastAsia" w:ascii="仿宋" w:hAnsi="仿宋" w:eastAsia="仿宋" w:cs="仿宋"/>
          <w:color w:val="auto"/>
          <w:kern w:val="2"/>
          <w:sz w:val="24"/>
          <w:szCs w:val="24"/>
          <w:highlight w:val="none"/>
        </w:rPr>
      </w:pPr>
    </w:p>
    <w:p w14:paraId="36C7D9DE">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55165D54">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34622B1">
      <w:pPr>
        <w:pageBreakBefore w:val="0"/>
        <w:widowControl w:val="0"/>
        <w:overflowPunct/>
        <w:topLinePunct w:val="0"/>
        <w:bidi w:val="0"/>
        <w:adjustRightInd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38F13FA">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bCs/>
          <w:color w:val="auto"/>
          <w:kern w:val="2"/>
          <w:sz w:val="24"/>
          <w:szCs w:val="24"/>
          <w:highlight w:val="none"/>
          <w:lang w:val="zh-CN"/>
        </w:rPr>
        <w:br w:type="page"/>
      </w:r>
      <w:r>
        <w:rPr>
          <w:rFonts w:hint="eastAsia" w:ascii="仿宋" w:hAnsi="仿宋" w:eastAsia="仿宋" w:cs="仿宋"/>
          <w:b/>
          <w:color w:val="auto"/>
          <w:kern w:val="2"/>
          <w:sz w:val="28"/>
          <w:szCs w:val="28"/>
          <w:highlight w:val="none"/>
        </w:rPr>
        <w:t>附件4</w:t>
      </w:r>
    </w:p>
    <w:bookmarkEnd w:id="25"/>
    <w:p w14:paraId="7E834300">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参加本次政府采购活动</w:t>
      </w:r>
      <w:r>
        <w:rPr>
          <w:rFonts w:hint="eastAsia" w:ascii="仿宋" w:hAnsi="仿宋" w:eastAsia="仿宋" w:cs="仿宋"/>
          <w:b/>
          <w:color w:val="auto"/>
          <w:sz w:val="28"/>
          <w:szCs w:val="28"/>
          <w:highlight w:val="none"/>
          <w:lang w:eastAsia="zh-CN"/>
        </w:rPr>
        <w:t>前三年</w:t>
      </w:r>
      <w:r>
        <w:rPr>
          <w:rFonts w:hint="eastAsia" w:ascii="仿宋" w:hAnsi="仿宋" w:eastAsia="仿宋" w:cs="仿宋"/>
          <w:b/>
          <w:color w:val="auto"/>
          <w:sz w:val="28"/>
          <w:szCs w:val="28"/>
          <w:highlight w:val="none"/>
        </w:rPr>
        <w:t>内</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lang w:val="en-US" w:eastAsia="zh-CN"/>
        </w:rPr>
        <w:t>在经营活动中没有重大违法记录的书面声明（成立时间至提交投标文件截止时间不足一年的可提供成立至今的书面声明）</w:t>
      </w:r>
    </w:p>
    <w:p w14:paraId="44677DFB">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p>
    <w:p w14:paraId="2F21DC99">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spacing w:val="4"/>
          <w:kern w:val="2"/>
          <w:sz w:val="24"/>
          <w:szCs w:val="24"/>
          <w:highlight w:val="none"/>
          <w:lang w:eastAsia="zh-CN"/>
        </w:rPr>
      </w:pPr>
      <w:r>
        <w:rPr>
          <w:rFonts w:hint="eastAsia" w:ascii="仿宋" w:hAnsi="仿宋" w:eastAsia="仿宋" w:cs="仿宋"/>
          <w:color w:val="auto"/>
          <w:spacing w:val="4"/>
          <w:kern w:val="2"/>
          <w:sz w:val="24"/>
          <w:szCs w:val="24"/>
          <w:highlight w:val="none"/>
          <w:u w:val="single"/>
        </w:rPr>
        <w:t>（采购人名称）</w:t>
      </w:r>
      <w:r>
        <w:rPr>
          <w:rFonts w:hint="eastAsia" w:ascii="仿宋" w:hAnsi="仿宋" w:eastAsia="仿宋" w:cs="仿宋"/>
          <w:color w:val="auto"/>
          <w:spacing w:val="4"/>
          <w:kern w:val="2"/>
          <w:sz w:val="24"/>
          <w:szCs w:val="24"/>
          <w:highlight w:val="none"/>
        </w:rPr>
        <w:t>：</w:t>
      </w:r>
    </w:p>
    <w:p w14:paraId="72111C43">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 xml:space="preserve">    我方郑重声明在参加本次政府采购活动</w:t>
      </w:r>
      <w:r>
        <w:rPr>
          <w:rFonts w:hint="eastAsia" w:ascii="仿宋" w:hAnsi="仿宋" w:eastAsia="仿宋" w:cs="仿宋"/>
          <w:color w:val="auto"/>
          <w:kern w:val="2"/>
          <w:sz w:val="24"/>
          <w:szCs w:val="24"/>
          <w:highlight w:val="none"/>
          <w:lang w:eastAsia="zh-CN"/>
        </w:rPr>
        <w:t>前三年</w:t>
      </w:r>
      <w:r>
        <w:rPr>
          <w:rFonts w:hint="eastAsia" w:ascii="仿宋" w:hAnsi="仿宋" w:eastAsia="仿宋" w:cs="仿宋"/>
          <w:color w:val="auto"/>
          <w:kern w:val="2"/>
          <w:sz w:val="24"/>
          <w:szCs w:val="24"/>
          <w:highlight w:val="none"/>
        </w:rPr>
        <w:t>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771F48F">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53BC8E97">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特此声明。</w:t>
      </w:r>
    </w:p>
    <w:p w14:paraId="7A4CE572">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3FFDDD">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1B05F8">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CCFD465">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45F7A93">
      <w:pPr>
        <w:pageBreakBefore w:val="0"/>
        <w:widowControl w:val="0"/>
        <w:overflowPunct/>
        <w:topLinePunct w:val="0"/>
        <w:autoSpaceDE w:val="0"/>
        <w:autoSpaceDN w:val="0"/>
        <w:bidi w:val="0"/>
        <w:adjustRightInd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7464C6C0">
      <w:pPr>
        <w:pStyle w:val="10"/>
        <w:pageBreakBefore w:val="0"/>
        <w:overflowPunct/>
        <w:topLinePunct w:val="0"/>
        <w:bidi w:val="0"/>
        <w:adjustRightInd w:val="0"/>
        <w:snapToGrid w:val="0"/>
        <w:spacing w:line="360" w:lineRule="auto"/>
        <w:jc w:val="center"/>
        <w:rPr>
          <w:rFonts w:hint="eastAsia" w:ascii="仿宋" w:hAnsi="仿宋" w:eastAsia="仿宋" w:cs="仿宋"/>
          <w:color w:val="auto"/>
          <w:sz w:val="24"/>
          <w:szCs w:val="24"/>
          <w:highlight w:val="none"/>
          <w:u w:val="single"/>
        </w:rPr>
      </w:pPr>
    </w:p>
    <w:p w14:paraId="74866F56">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color w:val="auto"/>
          <w:kern w:val="2"/>
          <w:sz w:val="24"/>
          <w:szCs w:val="24"/>
          <w:highlight w:val="none"/>
          <w:lang w:val="zh-CN"/>
        </w:rPr>
        <w:br w:type="page"/>
      </w:r>
      <w:r>
        <w:rPr>
          <w:rFonts w:hint="eastAsia" w:ascii="仿宋" w:hAnsi="仿宋" w:eastAsia="仿宋" w:cs="仿宋"/>
          <w:b/>
          <w:color w:val="auto"/>
          <w:kern w:val="0"/>
          <w:sz w:val="28"/>
          <w:szCs w:val="28"/>
          <w:highlight w:val="none"/>
          <w:lang w:val="en-US" w:eastAsia="zh-CN" w:bidi="ar-SA"/>
        </w:rPr>
        <w:t>附件5</w:t>
      </w:r>
    </w:p>
    <w:p w14:paraId="3F2B92A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6956BFA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52F9372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3318518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697A2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644EEC7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3D8A99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5A36336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51430B9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371AF7E4">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40D3294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5F75411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7212EA7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2F11CE59">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2EFFE4E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4579877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1C22FCDB">
      <w:pPr>
        <w:pageBreakBefore w:val="0"/>
        <w:widowControl w:val="0"/>
        <w:overflowPunct/>
        <w:topLinePunct w:val="0"/>
        <w:bidi w:val="0"/>
        <w:adjustRightInd w:val="0"/>
        <w:snapToGrid w:val="0"/>
        <w:spacing w:beforeLines="100" w:afterLines="50" w:line="360" w:lineRule="auto"/>
        <w:jc w:val="left"/>
        <w:rPr>
          <w:rFonts w:hint="eastAsia" w:ascii="仿宋" w:hAnsi="仿宋" w:eastAsia="仿宋" w:cs="仿宋"/>
          <w:b/>
          <w:color w:val="auto"/>
          <w:kern w:val="2"/>
          <w:sz w:val="24"/>
          <w:szCs w:val="24"/>
          <w:highlight w:val="none"/>
          <w:lang w:val="en-US" w:eastAsia="zh-CN"/>
        </w:rPr>
      </w:pPr>
    </w:p>
    <w:p w14:paraId="255D774A">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br w:type="page"/>
      </w:r>
    </w:p>
    <w:p w14:paraId="5F5291B5">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附件6</w:t>
      </w:r>
    </w:p>
    <w:p w14:paraId="088B267A">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拒绝政府采购领域商业贿赂承诺书</w:t>
      </w:r>
    </w:p>
    <w:p w14:paraId="0098CF6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为响应党中央、国务院关于治理政府采购领域商业贿赂行为的号召，我公司在此庄严承诺：</w:t>
      </w:r>
    </w:p>
    <w:p w14:paraId="7FC6420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一、在参与政府采购活动中遵纪守法、诚信经营、公平竞标。</w:t>
      </w:r>
    </w:p>
    <w:p w14:paraId="3430EC8D">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二、不向政府采购人、采购代理机构和政府采购评审专家进行任何形式的商业贿赂以谋取交易机会。</w:t>
      </w:r>
    </w:p>
    <w:p w14:paraId="56F71823">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三、不向政府采购代理机构和采购人提供虚假资格证明文件或采用虚假应标方式参与政府采购市场竞争并谋取中标、成交。</w:t>
      </w:r>
    </w:p>
    <w:p w14:paraId="1BD2C1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四、不采取“围标、陪标”等商业欺诈手段获得政府采购订单。</w:t>
      </w:r>
    </w:p>
    <w:p w14:paraId="79DD8A50">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五、不采取不正当手段诋毁、排挤其他供应商。</w:t>
      </w:r>
    </w:p>
    <w:p w14:paraId="3D7271EF">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六、不在提供货物和服务时“偷梁换柱、以次充好”损害采购人的合法权益。</w:t>
      </w:r>
    </w:p>
    <w:p w14:paraId="6333E9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七、不与采购人、采购代理机构、政府采购评审专家或其它供应商恶意串通，进行质疑和投诉，维护政府采购市场秩序。</w:t>
      </w:r>
    </w:p>
    <w:p w14:paraId="0ACEA3E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八、尊重和接受政府采购监督管理部门的监督和政府采购代理机构招标采购要求，承担因违约行为给采购人造成的损失。</w:t>
      </w:r>
    </w:p>
    <w:p w14:paraId="360B7217">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九、不发生其他有悖于政府采购公开、公平、公正和诚信原则的行为。</w:t>
      </w:r>
    </w:p>
    <w:p w14:paraId="45AB9CF6">
      <w:pPr>
        <w:pStyle w:val="30"/>
        <w:pageBreakBefore w:val="0"/>
        <w:overflowPunct/>
        <w:topLinePunct w:val="0"/>
        <w:bidi w:val="0"/>
        <w:snapToGrid w:val="0"/>
        <w:spacing w:line="360" w:lineRule="auto"/>
        <w:ind w:left="0" w:leftChars="0" w:firstLine="0" w:firstLineChars="0"/>
        <w:rPr>
          <w:rFonts w:hint="eastAsia" w:ascii="仿宋" w:hAnsi="仿宋" w:eastAsia="仿宋" w:cs="仿宋"/>
          <w:color w:val="auto"/>
          <w:sz w:val="24"/>
          <w:szCs w:val="24"/>
          <w:highlight w:val="none"/>
          <w:lang w:val="zh-CN"/>
        </w:rPr>
      </w:pPr>
    </w:p>
    <w:p w14:paraId="76282C79">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04F39975">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2B8AD11C">
      <w:pPr>
        <w:pageBreakBefore w:val="0"/>
        <w:widowControl w:val="0"/>
        <w:overflowPunct/>
        <w:topLinePunct w:val="0"/>
        <w:bidi w:val="0"/>
        <w:snapToGrid w:val="0"/>
        <w:spacing w:line="360" w:lineRule="auto"/>
        <w:ind w:firstLine="1920" w:firstLineChars="800"/>
        <w:jc w:val="both"/>
        <w:rPr>
          <w:rFonts w:hint="eastAsia" w:ascii="宋体" w:hAnsi="宋体" w:eastAsia="宋体" w:cs="宋体"/>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rPr>
        <w:t xml:space="preserve">      </w:t>
      </w:r>
    </w:p>
    <w:p w14:paraId="36F41EE2">
      <w:pPr>
        <w:pStyle w:val="3"/>
        <w:pageBreakBefore w:val="0"/>
        <w:overflowPunct/>
        <w:topLinePunct w:val="0"/>
        <w:bidi w:val="0"/>
        <w:snapToGrid w:val="0"/>
        <w:spacing w:line="360" w:lineRule="auto"/>
        <w:ind w:left="0" w:leftChars="0" w:firstLine="0" w:firstLineChars="0"/>
        <w:rPr>
          <w:sz w:val="24"/>
          <w:szCs w:val="24"/>
          <w:highlight w:val="none"/>
        </w:rPr>
      </w:pPr>
    </w:p>
    <w:p w14:paraId="053D916B">
      <w:pPr>
        <w:pageBreakBefore w:val="0"/>
        <w:overflowPunct/>
        <w:topLinePunct w:val="0"/>
        <w:bidi w:val="0"/>
        <w:snapToGrid w:val="0"/>
        <w:spacing w:line="360" w:lineRule="auto"/>
        <w:rPr>
          <w:sz w:val="24"/>
          <w:szCs w:val="24"/>
          <w:highlight w:val="none"/>
        </w:rPr>
      </w:pPr>
    </w:p>
    <w:p w14:paraId="569F21CF">
      <w:pPr>
        <w:pageBreakBefore w:val="0"/>
        <w:overflowPunct/>
        <w:topLinePunct w:val="0"/>
        <w:bidi w:val="0"/>
        <w:snapToGrid w:val="0"/>
        <w:spacing w:line="360" w:lineRule="auto"/>
        <w:rPr>
          <w:highlight w:val="none"/>
        </w:rPr>
      </w:pPr>
      <w:r>
        <w:rPr>
          <w:highlight w:val="none"/>
        </w:rPr>
        <w:br w:type="page"/>
      </w:r>
    </w:p>
    <w:p w14:paraId="5F0BF11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第四部分</w:t>
      </w:r>
      <w:r>
        <w:rPr>
          <w:rFonts w:hint="eastAsia"/>
          <w:highlight w:val="none"/>
        </w:rPr>
        <w:t xml:space="preserve">  投标人</w:t>
      </w:r>
      <w:r>
        <w:rPr>
          <w:highlight w:val="none"/>
        </w:rPr>
        <w:t>概况</w:t>
      </w:r>
    </w:p>
    <w:p w14:paraId="086AD5B9">
      <w:pPr>
        <w:pStyle w:val="21"/>
        <w:keepNext/>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rPr>
          <w:highlight w:val="none"/>
        </w:rPr>
      </w:pPr>
      <w:r>
        <w:rPr>
          <w:highlight w:val="none"/>
        </w:rPr>
        <w:t>（一）</w:t>
      </w:r>
      <w:r>
        <w:rPr>
          <w:rFonts w:hint="eastAsia"/>
          <w:highlight w:val="none"/>
        </w:rPr>
        <w:t>投标人</w:t>
      </w:r>
      <w:r>
        <w:rPr>
          <w:highlight w:val="none"/>
        </w:rPr>
        <w:t>基本信息</w:t>
      </w:r>
    </w:p>
    <w:tbl>
      <w:tblPr>
        <w:tblStyle w:val="3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4"/>
        <w:gridCol w:w="630"/>
        <w:gridCol w:w="1424"/>
        <w:gridCol w:w="1411"/>
        <w:gridCol w:w="1464"/>
        <w:gridCol w:w="1465"/>
      </w:tblGrid>
      <w:tr w14:paraId="1DA8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095B3B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单位基本情况</w:t>
            </w:r>
          </w:p>
        </w:tc>
      </w:tr>
      <w:tr w14:paraId="400B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76CA6AC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全称</w:t>
            </w:r>
          </w:p>
        </w:tc>
        <w:tc>
          <w:tcPr>
            <w:tcW w:w="6394" w:type="dxa"/>
            <w:gridSpan w:val="5"/>
          </w:tcPr>
          <w:p w14:paraId="2600F24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BE5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0DA9CAC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注册地址</w:t>
            </w:r>
          </w:p>
        </w:tc>
        <w:tc>
          <w:tcPr>
            <w:tcW w:w="2054" w:type="dxa"/>
            <w:gridSpan w:val="2"/>
          </w:tcPr>
          <w:p w14:paraId="442B079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497C1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成立时间</w:t>
            </w:r>
          </w:p>
        </w:tc>
        <w:tc>
          <w:tcPr>
            <w:tcW w:w="2929" w:type="dxa"/>
            <w:gridSpan w:val="2"/>
          </w:tcPr>
          <w:p w14:paraId="20068C7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1D1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176D8E5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统一社会信用代码</w:t>
            </w:r>
          </w:p>
        </w:tc>
        <w:tc>
          <w:tcPr>
            <w:tcW w:w="2054" w:type="dxa"/>
            <w:gridSpan w:val="2"/>
          </w:tcPr>
          <w:p w14:paraId="1C8C278B">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79489F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单位性质</w:t>
            </w:r>
          </w:p>
        </w:tc>
        <w:tc>
          <w:tcPr>
            <w:tcW w:w="2929" w:type="dxa"/>
            <w:gridSpan w:val="2"/>
          </w:tcPr>
          <w:p w14:paraId="3B381B4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F61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ECBBA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法定代表人</w:t>
            </w:r>
            <w:r>
              <w:rPr>
                <w:rFonts w:ascii="仿宋" w:hAnsi="仿宋" w:eastAsia="仿宋"/>
                <w:kern w:val="2"/>
                <w:sz w:val="24"/>
                <w:szCs w:val="24"/>
                <w:highlight w:val="none"/>
              </w:rPr>
              <w:br w:type="textWrapping"/>
            </w:r>
            <w:r>
              <w:rPr>
                <w:rFonts w:ascii="仿宋" w:hAnsi="仿宋" w:eastAsia="仿宋"/>
                <w:kern w:val="2"/>
                <w:sz w:val="24"/>
                <w:szCs w:val="24"/>
                <w:highlight w:val="none"/>
              </w:rPr>
              <w:t>（主要负责人）</w:t>
            </w:r>
          </w:p>
        </w:tc>
        <w:tc>
          <w:tcPr>
            <w:tcW w:w="2054" w:type="dxa"/>
            <w:gridSpan w:val="2"/>
          </w:tcPr>
          <w:p w14:paraId="707A52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25D6BD8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所属行业</w:t>
            </w:r>
          </w:p>
        </w:tc>
        <w:tc>
          <w:tcPr>
            <w:tcW w:w="2929" w:type="dxa"/>
            <w:gridSpan w:val="2"/>
          </w:tcPr>
          <w:p w14:paraId="5F8AEAF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630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5D58F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基本存款账户</w:t>
            </w:r>
            <w:r>
              <w:rPr>
                <w:rFonts w:ascii="仿宋" w:hAnsi="仿宋" w:eastAsia="仿宋"/>
                <w:kern w:val="2"/>
                <w:sz w:val="24"/>
                <w:szCs w:val="24"/>
                <w:highlight w:val="none"/>
              </w:rPr>
              <w:br w:type="textWrapping"/>
            </w:r>
            <w:r>
              <w:rPr>
                <w:rFonts w:ascii="仿宋" w:hAnsi="仿宋" w:eastAsia="仿宋"/>
                <w:kern w:val="2"/>
                <w:sz w:val="24"/>
                <w:szCs w:val="24"/>
                <w:highlight w:val="none"/>
              </w:rPr>
              <w:t>开户银行</w:t>
            </w:r>
          </w:p>
        </w:tc>
        <w:tc>
          <w:tcPr>
            <w:tcW w:w="2054" w:type="dxa"/>
            <w:gridSpan w:val="2"/>
          </w:tcPr>
          <w:p w14:paraId="3E1A58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6C608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w:t>
            </w:r>
            <w:r>
              <w:rPr>
                <w:rFonts w:ascii="仿宋" w:hAnsi="仿宋" w:eastAsia="仿宋"/>
                <w:kern w:val="2"/>
                <w:sz w:val="24"/>
                <w:szCs w:val="24"/>
                <w:highlight w:val="none"/>
              </w:rPr>
              <w:br w:type="textWrapping"/>
            </w:r>
            <w:r>
              <w:rPr>
                <w:rFonts w:ascii="仿宋" w:hAnsi="仿宋" w:eastAsia="仿宋"/>
                <w:kern w:val="2"/>
                <w:sz w:val="24"/>
                <w:szCs w:val="24"/>
                <w:highlight w:val="none"/>
              </w:rPr>
              <w:t>账户账号</w:t>
            </w:r>
          </w:p>
        </w:tc>
        <w:tc>
          <w:tcPr>
            <w:tcW w:w="2929" w:type="dxa"/>
            <w:gridSpan w:val="2"/>
          </w:tcPr>
          <w:p w14:paraId="1DF4DC0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80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F826C7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上年度</w:t>
            </w:r>
            <w:r>
              <w:rPr>
                <w:rFonts w:ascii="仿宋" w:hAnsi="仿宋" w:eastAsia="仿宋"/>
                <w:kern w:val="2"/>
                <w:sz w:val="24"/>
                <w:szCs w:val="24"/>
                <w:highlight w:val="none"/>
              </w:rPr>
              <w:br w:type="textWrapping"/>
            </w:r>
            <w:r>
              <w:rPr>
                <w:rFonts w:ascii="仿宋" w:hAnsi="仿宋" w:eastAsia="仿宋"/>
                <w:kern w:val="2"/>
                <w:sz w:val="24"/>
                <w:szCs w:val="24"/>
                <w:highlight w:val="none"/>
              </w:rPr>
              <w:t>营业收入*</w:t>
            </w:r>
          </w:p>
        </w:tc>
        <w:tc>
          <w:tcPr>
            <w:tcW w:w="2054" w:type="dxa"/>
            <w:gridSpan w:val="2"/>
          </w:tcPr>
          <w:p w14:paraId="6FBBACCF">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72DBC1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资产总额</w:t>
            </w:r>
          </w:p>
        </w:tc>
        <w:tc>
          <w:tcPr>
            <w:tcW w:w="2929" w:type="dxa"/>
            <w:gridSpan w:val="2"/>
          </w:tcPr>
          <w:p w14:paraId="3D86247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6B72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A7FF6B3">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经营范围</w:t>
            </w:r>
          </w:p>
        </w:tc>
        <w:tc>
          <w:tcPr>
            <w:tcW w:w="6394" w:type="dxa"/>
            <w:gridSpan w:val="5"/>
          </w:tcPr>
          <w:p w14:paraId="7914AE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5430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6F5403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资质证书名称</w:t>
            </w:r>
          </w:p>
        </w:tc>
        <w:tc>
          <w:tcPr>
            <w:tcW w:w="2054" w:type="dxa"/>
            <w:gridSpan w:val="2"/>
          </w:tcPr>
          <w:p w14:paraId="14248EEB">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证书号</w:t>
            </w:r>
          </w:p>
        </w:tc>
        <w:tc>
          <w:tcPr>
            <w:tcW w:w="1411" w:type="dxa"/>
          </w:tcPr>
          <w:p w14:paraId="3FF15A2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等级</w:t>
            </w:r>
          </w:p>
        </w:tc>
        <w:tc>
          <w:tcPr>
            <w:tcW w:w="2929" w:type="dxa"/>
            <w:gridSpan w:val="2"/>
          </w:tcPr>
          <w:p w14:paraId="51DF1B8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类型</w:t>
            </w:r>
          </w:p>
        </w:tc>
      </w:tr>
      <w:tr w14:paraId="7389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A6A78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48D75B5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9832F8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4D1ED74A">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A1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A9E9D0">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72C5C72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A6C580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0522305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471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5D586A4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从业人员情况</w:t>
            </w:r>
          </w:p>
        </w:tc>
      </w:tr>
      <w:tr w14:paraId="089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restart"/>
          </w:tcPr>
          <w:p w14:paraId="1F80598F">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从业人员总数</w:t>
            </w:r>
          </w:p>
        </w:tc>
        <w:tc>
          <w:tcPr>
            <w:tcW w:w="630" w:type="dxa"/>
            <w:vMerge w:val="restart"/>
          </w:tcPr>
          <w:p w14:paraId="4AA33FF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5CE6990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管理人员</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0CA3276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457DF7D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专业技术</w:t>
            </w:r>
            <w:r>
              <w:rPr>
                <w:rFonts w:ascii="仿宋" w:hAnsi="仿宋" w:eastAsia="仿宋"/>
                <w:kern w:val="2"/>
                <w:sz w:val="24"/>
                <w:szCs w:val="24"/>
                <w:highlight w:val="none"/>
              </w:rPr>
              <w:br w:type="textWrapping"/>
            </w:r>
            <w:r>
              <w:rPr>
                <w:rFonts w:ascii="仿宋" w:hAnsi="仿宋" w:eastAsia="仿宋"/>
                <w:kern w:val="2"/>
                <w:sz w:val="24"/>
                <w:szCs w:val="24"/>
                <w:highlight w:val="none"/>
              </w:rPr>
              <w:t>人员数量</w:t>
            </w:r>
          </w:p>
        </w:tc>
        <w:tc>
          <w:tcPr>
            <w:tcW w:w="1465" w:type="dxa"/>
          </w:tcPr>
          <w:p w14:paraId="2D046E7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449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continue"/>
          </w:tcPr>
          <w:p w14:paraId="32D468A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0" w:type="dxa"/>
            <w:vMerge w:val="continue"/>
          </w:tcPr>
          <w:p w14:paraId="3712A06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2CD2241D">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残疾人</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34661713">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342C613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少数民族</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65" w:type="dxa"/>
          </w:tcPr>
          <w:p w14:paraId="31A82F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726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65A2DF9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存在直接控股、管理关系的相关供应商</w:t>
            </w:r>
          </w:p>
        </w:tc>
      </w:tr>
      <w:tr w14:paraId="42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34D86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关系</w:t>
            </w:r>
          </w:p>
        </w:tc>
        <w:tc>
          <w:tcPr>
            <w:tcW w:w="6394" w:type="dxa"/>
            <w:gridSpan w:val="5"/>
          </w:tcPr>
          <w:p w14:paraId="2A032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名称</w:t>
            </w:r>
          </w:p>
        </w:tc>
      </w:tr>
      <w:tr w14:paraId="1DB3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2CC8A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F0F57B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05DD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39A8F1A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374990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11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1C7963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说明</w:t>
            </w:r>
          </w:p>
        </w:tc>
        <w:tc>
          <w:tcPr>
            <w:tcW w:w="6394" w:type="dxa"/>
            <w:gridSpan w:val="5"/>
          </w:tcPr>
          <w:p w14:paraId="4620551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1</w:t>
            </w:r>
            <w:r>
              <w:rPr>
                <w:rFonts w:hint="eastAsia" w:ascii="仿宋" w:hAnsi="仿宋" w:eastAsia="仿宋"/>
                <w:kern w:val="2"/>
                <w:sz w:val="24"/>
                <w:szCs w:val="24"/>
                <w:highlight w:val="none"/>
              </w:rPr>
              <w:t>.</w:t>
            </w:r>
            <w:r>
              <w:rPr>
                <w:rFonts w:ascii="仿宋" w:hAnsi="仿宋" w:eastAsia="仿宋"/>
                <w:kern w:val="2"/>
                <w:sz w:val="24"/>
                <w:szCs w:val="24"/>
                <w:highlight w:val="none"/>
              </w:rPr>
              <w:t>成立时间至提交投标文件截止时间不足一年的可不填写</w:t>
            </w:r>
            <w:r>
              <w:rPr>
                <w:rFonts w:hint="eastAsia" w:ascii="仿宋" w:hAnsi="仿宋" w:eastAsia="仿宋"/>
                <w:kern w:val="2"/>
                <w:sz w:val="24"/>
                <w:szCs w:val="24"/>
                <w:highlight w:val="none"/>
              </w:rPr>
              <w:t>“上年度营业收入”；</w:t>
            </w:r>
          </w:p>
          <w:p w14:paraId="2B38F6E4">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lang w:val="en-US" w:eastAsia="zh-CN"/>
              </w:rPr>
              <w:t>2</w:t>
            </w:r>
            <w:r>
              <w:rPr>
                <w:rFonts w:ascii="仿宋" w:hAnsi="仿宋" w:eastAsia="仿宋"/>
                <w:kern w:val="2"/>
                <w:sz w:val="24"/>
                <w:szCs w:val="24"/>
                <w:highlight w:val="none"/>
              </w:rPr>
              <w:t>.表格空间不足时，请自行扩展。</w:t>
            </w:r>
          </w:p>
        </w:tc>
      </w:tr>
    </w:tbl>
    <w:p w14:paraId="2EC8CAAF">
      <w:pPr>
        <w:pStyle w:val="21"/>
        <w:pageBreakBefore w:val="0"/>
        <w:overflowPunct/>
        <w:topLinePunct w:val="0"/>
        <w:bidi w:val="0"/>
        <w:snapToGrid w:val="0"/>
        <w:spacing w:before="210" w:after="210" w:line="360" w:lineRule="auto"/>
        <w:ind w:firstLine="640"/>
        <w:rPr>
          <w:highlight w:val="none"/>
        </w:rPr>
      </w:pPr>
      <w:r>
        <w:rPr>
          <w:highlight w:val="none"/>
        </w:rPr>
        <w:t>（二）</w:t>
      </w:r>
      <w:r>
        <w:rPr>
          <w:rFonts w:hint="eastAsia"/>
          <w:highlight w:val="none"/>
        </w:rPr>
        <w:t>投标人</w:t>
      </w:r>
      <w:r>
        <w:rPr>
          <w:highlight w:val="none"/>
        </w:rPr>
        <w:t>性质</w:t>
      </w:r>
    </w:p>
    <w:p w14:paraId="39EE4F26">
      <w:pPr>
        <w:pStyle w:val="10"/>
        <w:pageBreakBefore w:val="0"/>
        <w:overflowPunct/>
        <w:topLinePunct w:val="0"/>
        <w:bidi w:val="0"/>
        <w:adjustRightInd w:val="0"/>
        <w:snapToGrid w:val="0"/>
        <w:spacing w:line="360" w:lineRule="auto"/>
        <w:jc w:val="center"/>
        <w:rPr>
          <w:rFonts w:hint="eastAsia" w:ascii="宋体" w:hAnsi="宋体" w:eastAsia="宋体" w:cs="宋体"/>
          <w:b w:val="0"/>
          <w:bCs/>
          <w:kern w:val="2"/>
          <w:sz w:val="24"/>
          <w:szCs w:val="24"/>
          <w:highlight w:val="none"/>
        </w:rPr>
      </w:pPr>
      <w:r>
        <w:rPr>
          <w:rFonts w:hint="eastAsia" w:ascii="宋体" w:hAnsi="宋体" w:eastAsia="宋体" w:cs="宋体"/>
          <w:b/>
          <w:bCs w:val="0"/>
          <w:kern w:val="2"/>
          <w:sz w:val="24"/>
          <w:szCs w:val="24"/>
          <w:highlight w:val="none"/>
        </w:rPr>
        <w:t>中小企业声明函</w:t>
      </w:r>
    </w:p>
    <w:p w14:paraId="2D1667D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本公司（联合体）郑重声明，根据《政府采购促进中小企业发展管理办法》（财库﹝2020﹞46号）的规定，本公司（联合体）参加</w:t>
      </w:r>
      <w:r>
        <w:rPr>
          <w:rFonts w:hint="eastAsia" w:ascii="仿宋" w:hAnsi="仿宋" w:eastAsia="仿宋" w:cs="仿宋"/>
          <w:b w:val="0"/>
          <w:bCs/>
          <w:kern w:val="2"/>
          <w:sz w:val="24"/>
          <w:szCs w:val="24"/>
          <w:highlight w:val="none"/>
          <w:u w:val="single"/>
        </w:rPr>
        <w:t>（单位名称）</w:t>
      </w:r>
      <w:r>
        <w:rPr>
          <w:rFonts w:hint="eastAsia" w:ascii="仿宋" w:hAnsi="仿宋" w:eastAsia="仿宋" w:cs="仿宋"/>
          <w:b w:val="0"/>
          <w:bCs/>
          <w:kern w:val="2"/>
          <w:sz w:val="24"/>
          <w:szCs w:val="24"/>
          <w:highlight w:val="none"/>
        </w:rPr>
        <w:t>的</w:t>
      </w:r>
      <w:r>
        <w:rPr>
          <w:rFonts w:hint="eastAsia" w:ascii="仿宋" w:hAnsi="仿宋" w:eastAsia="仿宋" w:cs="仿宋"/>
          <w:b w:val="0"/>
          <w:bCs/>
          <w:kern w:val="2"/>
          <w:sz w:val="24"/>
          <w:szCs w:val="24"/>
          <w:highlight w:val="none"/>
          <w:u w:val="single"/>
        </w:rPr>
        <w:t>（项目名称及包段名称）</w:t>
      </w:r>
      <w:r>
        <w:rPr>
          <w:rFonts w:hint="eastAsia" w:ascii="仿宋" w:hAnsi="仿宋" w:eastAsia="仿宋" w:cs="仿宋"/>
          <w:b w:val="0"/>
          <w:bCs/>
          <w:kern w:val="2"/>
          <w:sz w:val="24"/>
          <w:szCs w:val="24"/>
          <w:highlight w:val="none"/>
        </w:rPr>
        <w:t>采购活动，服务全部由符合政策要求的中小企业承接。相关企业（含联合体中的中小企业、签订分包意向协议的中小企业）的具体情况如下：</w:t>
      </w:r>
    </w:p>
    <w:p w14:paraId="3C17459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1.</w:t>
      </w:r>
      <w:r>
        <w:rPr>
          <w:rFonts w:hint="eastAsia" w:ascii="仿宋" w:hAnsi="仿宋" w:eastAsia="仿宋" w:cs="仿宋"/>
          <w:b w:val="0"/>
          <w:bCs/>
          <w:kern w:val="2"/>
          <w:sz w:val="24"/>
          <w:szCs w:val="24"/>
          <w:highlight w:val="none"/>
          <w:u w:val="single"/>
        </w:rPr>
        <w:t xml:space="preserve"> （标的名称）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5C5C106C">
      <w:pPr>
        <w:pStyle w:val="10"/>
        <w:pageBreakBefore w:val="0"/>
        <w:numPr>
          <w:ilvl w:val="0"/>
          <w:numId w:val="0"/>
        </w:numPr>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u w:val="none"/>
          <w:lang w:val="en-US" w:eastAsia="zh-CN"/>
        </w:rPr>
        <w:t>2.</w:t>
      </w:r>
      <w:r>
        <w:rPr>
          <w:rFonts w:hint="eastAsia" w:ascii="仿宋" w:hAnsi="仿宋" w:eastAsia="仿宋" w:cs="仿宋"/>
          <w:b w:val="0"/>
          <w:bCs/>
          <w:kern w:val="2"/>
          <w:sz w:val="24"/>
          <w:szCs w:val="24"/>
          <w:highlight w:val="none"/>
          <w:u w:val="single"/>
        </w:rPr>
        <w:t>（标的名称）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1877B1C8">
      <w:pPr>
        <w:pStyle w:val="10"/>
        <w:pageBreakBefore w:val="0"/>
        <w:overflowPunct/>
        <w:topLinePunct w:val="0"/>
        <w:bidi w:val="0"/>
        <w:adjustRightInd w:val="0"/>
        <w:snapToGrid w:val="0"/>
        <w:spacing w:line="360" w:lineRule="auto"/>
        <w:ind w:firstLine="720" w:firstLineChars="3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w:t>
      </w:r>
    </w:p>
    <w:p w14:paraId="7E628D00">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以上企业，不属于大企业的分支机构，不存在控股股东</w:t>
      </w:r>
    </w:p>
    <w:p w14:paraId="1EA840AA">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为大企业的情形，也不存在与大企业的负责人为同一人的情形。</w:t>
      </w:r>
    </w:p>
    <w:p w14:paraId="057AE886">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本企业对上述声明内容的真实性负责。如有虚假，将依法承担相应责任。</w:t>
      </w:r>
    </w:p>
    <w:p w14:paraId="031AE4C5">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6864DE3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38461F2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u w:val="none"/>
        </w:rPr>
      </w:pPr>
      <w:r>
        <w:rPr>
          <w:rFonts w:hint="eastAsia" w:ascii="仿宋" w:hAnsi="仿宋" w:eastAsia="仿宋" w:cs="仿宋"/>
          <w:b w:val="0"/>
          <w:bCs/>
          <w:kern w:val="2"/>
          <w:sz w:val="24"/>
          <w:szCs w:val="24"/>
          <w:highlight w:val="none"/>
          <w:lang w:val="en-US" w:eastAsia="zh-CN"/>
        </w:rPr>
        <w:t xml:space="preserve">                   企业</w:t>
      </w:r>
      <w:r>
        <w:rPr>
          <w:rFonts w:hint="eastAsia" w:ascii="仿宋" w:hAnsi="仿宋" w:eastAsia="仿宋" w:cs="仿宋"/>
          <w:b w:val="0"/>
          <w:bCs/>
          <w:kern w:val="2"/>
          <w:sz w:val="24"/>
          <w:szCs w:val="24"/>
          <w:highlight w:val="none"/>
        </w:rPr>
        <w:t>名称（盖章）：</w:t>
      </w:r>
      <w:r>
        <w:rPr>
          <w:rFonts w:hint="eastAsia" w:ascii="仿宋" w:hAnsi="仿宋" w:eastAsia="仿宋" w:cs="仿宋"/>
          <w:color w:val="auto"/>
          <w:sz w:val="24"/>
          <w:szCs w:val="24"/>
          <w:highlight w:val="none"/>
          <w:u w:val="none"/>
        </w:rPr>
        <w:t xml:space="preserve">     </w:t>
      </w:r>
      <w:r>
        <w:rPr>
          <w:rFonts w:hint="eastAsia" w:ascii="仿宋" w:hAnsi="仿宋" w:eastAsia="仿宋" w:cs="仿宋"/>
          <w:b w:val="0"/>
          <w:bCs/>
          <w:kern w:val="2"/>
          <w:sz w:val="24"/>
          <w:szCs w:val="24"/>
          <w:highlight w:val="none"/>
          <w:u w:val="none"/>
        </w:rPr>
        <w:t xml:space="preserve"> </w:t>
      </w:r>
    </w:p>
    <w:p w14:paraId="2F1D2CB7">
      <w:pPr>
        <w:pStyle w:val="10"/>
        <w:pageBreakBefore w:val="0"/>
        <w:overflowPunct/>
        <w:topLinePunct w:val="0"/>
        <w:bidi w:val="0"/>
        <w:adjustRightInd w:val="0"/>
        <w:snapToGrid w:val="0"/>
        <w:spacing w:line="360" w:lineRule="auto"/>
        <w:ind w:firstLine="4560" w:firstLineChars="19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 xml:space="preserve">日 </w:t>
      </w:r>
      <w:r>
        <w:rPr>
          <w:rFonts w:hint="eastAsia" w:ascii="仿宋" w:hAnsi="仿宋" w:eastAsia="仿宋" w:cs="仿宋"/>
          <w:b w:val="0"/>
          <w:bCs/>
          <w:kern w:val="2"/>
          <w:sz w:val="24"/>
          <w:szCs w:val="24"/>
          <w:highlight w:val="none"/>
          <w:lang w:val="en-US" w:eastAsia="zh-CN"/>
        </w:rPr>
        <w:t xml:space="preserve">   </w:t>
      </w:r>
      <w:r>
        <w:rPr>
          <w:rFonts w:hint="eastAsia" w:ascii="仿宋" w:hAnsi="仿宋" w:eastAsia="仿宋" w:cs="仿宋"/>
          <w:b w:val="0"/>
          <w:bCs/>
          <w:kern w:val="2"/>
          <w:sz w:val="24"/>
          <w:szCs w:val="24"/>
          <w:highlight w:val="none"/>
        </w:rPr>
        <w:t>期：</w:t>
      </w:r>
    </w:p>
    <w:p w14:paraId="4763F5AD">
      <w:pPr>
        <w:pageBreakBefore w:val="0"/>
        <w:overflowPunct/>
        <w:topLinePunct w:val="0"/>
        <w:bidi w:val="0"/>
        <w:snapToGrid w:val="0"/>
        <w:spacing w:line="360" w:lineRule="auto"/>
        <w:jc w:val="both"/>
        <w:outlineLvl w:val="9"/>
        <w:rPr>
          <w:rFonts w:hint="eastAsia" w:ascii="仿宋" w:hAnsi="仿宋" w:eastAsia="仿宋" w:cs="仿宋"/>
          <w:b/>
          <w:sz w:val="24"/>
          <w:szCs w:val="24"/>
          <w:highlight w:val="none"/>
        </w:rPr>
      </w:pPr>
    </w:p>
    <w:p w14:paraId="35023526">
      <w:pPr>
        <w:pStyle w:val="15"/>
        <w:pageBreakBefore w:val="0"/>
        <w:overflowPunct/>
        <w:topLinePunct w:val="0"/>
        <w:bidi w:val="0"/>
        <w:snapToGrid w:val="0"/>
        <w:spacing w:line="360" w:lineRule="auto"/>
        <w:ind w:left="0" w:leftChars="0" w:firstLine="504" w:firstLineChars="200"/>
        <w:jc w:val="left"/>
        <w:rPr>
          <w:rFonts w:hint="eastAsia" w:ascii="仿宋" w:hAnsi="仿宋" w:eastAsia="仿宋" w:cs="仿宋"/>
          <w:sz w:val="24"/>
          <w:szCs w:val="24"/>
          <w:highlight w:val="none"/>
          <w:lang w:val="en-US" w:eastAsia="zh-CN"/>
        </w:rPr>
      </w:pPr>
      <w:r>
        <w:rPr>
          <w:rFonts w:hint="eastAsia" w:ascii="仿宋" w:hAnsi="仿宋" w:eastAsia="仿宋" w:cs="仿宋"/>
          <w:bCs/>
          <w:spacing w:val="6"/>
          <w:sz w:val="24"/>
          <w:szCs w:val="24"/>
          <w:highlight w:val="none"/>
        </w:rPr>
        <w:t>从业人员、营业收入、资产总额填报上一年度数据，无上一年度数据的新成立企业可不填</w:t>
      </w:r>
      <w:r>
        <w:rPr>
          <w:rFonts w:hint="eastAsia" w:ascii="仿宋" w:hAnsi="仿宋" w:eastAsia="仿宋" w:cs="仿宋"/>
          <w:bCs/>
          <w:spacing w:val="6"/>
          <w:sz w:val="24"/>
          <w:szCs w:val="24"/>
          <w:highlight w:val="none"/>
          <w:lang w:eastAsia="zh-CN"/>
        </w:rPr>
        <w:t>。</w:t>
      </w:r>
    </w:p>
    <w:p w14:paraId="097728AA">
      <w:pPr>
        <w:pStyle w:val="15"/>
        <w:pageBreakBefore w:val="0"/>
        <w:overflowPunct/>
        <w:topLinePunct w:val="0"/>
        <w:bidi w:val="0"/>
        <w:snapToGrid w:val="0"/>
        <w:spacing w:line="360" w:lineRule="auto"/>
        <w:rPr>
          <w:rFonts w:hint="eastAsia" w:ascii="仿宋" w:hAnsi="仿宋" w:eastAsia="仿宋" w:cs="仿宋"/>
          <w:sz w:val="24"/>
          <w:szCs w:val="24"/>
          <w:highlight w:val="none"/>
          <w:lang w:val="en-US" w:eastAsia="zh-CN"/>
        </w:rPr>
      </w:pPr>
    </w:p>
    <w:p w14:paraId="2FBAAE4A">
      <w:pPr>
        <w:pageBreakBefore w:val="0"/>
        <w:overflowPunct/>
        <w:topLinePunct w:val="0"/>
        <w:bidi w:val="0"/>
        <w:snapToGrid w:val="0"/>
        <w:spacing w:line="360" w:lineRule="auto"/>
        <w:rPr>
          <w:highlight w:val="none"/>
        </w:rPr>
      </w:pPr>
      <w:r>
        <w:rPr>
          <w:highlight w:val="none"/>
        </w:rPr>
        <w:br w:type="page"/>
      </w:r>
    </w:p>
    <w:p w14:paraId="75543DF4">
      <w:pPr>
        <w:pStyle w:val="4"/>
        <w:pageBreakBefore w:val="0"/>
        <w:overflowPunct/>
        <w:topLinePunct w:val="0"/>
        <w:bidi w:val="0"/>
        <w:snapToGrid w:val="0"/>
        <w:spacing w:line="360" w:lineRule="auto"/>
        <w:rPr>
          <w:highlight w:val="none"/>
        </w:rPr>
      </w:pPr>
      <w:r>
        <w:rPr>
          <w:highlight w:val="none"/>
        </w:rPr>
        <w:t>残疾人福利性单位声明函（格式）</w:t>
      </w:r>
    </w:p>
    <w:p w14:paraId="144BFEC8">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CB12FE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本单位郑重声明，根据《财政部 民政部 中国残疾人联合会关于促进残疾人就业政府采购政策的通知》（财库〔2017〕141号）的规定，本单位为符合条件的残疾人福利性单位，且本单位参加〈项目名称〉（项目编号：〈项目编号〉）第___标段采购活动提供本单位制造的货物（由本单位承担工程/提供服务），或者提供其他残疾人福利性单位制造的货物（不包括使用非残疾人福利性单位注册商标的货物）。</w:t>
      </w:r>
    </w:p>
    <w:p w14:paraId="68DD7D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本单位对上述声明的真实性负责。如有虚假，将依法承担相应责任。</w:t>
      </w:r>
    </w:p>
    <w:p w14:paraId="12268A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22440DDA">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供应商：（供应商全称并加盖公章）</w:t>
      </w:r>
    </w:p>
    <w:p w14:paraId="409744CE">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日  期：    年  月  日</w:t>
      </w:r>
    </w:p>
    <w:p w14:paraId="08899D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br w:type="page"/>
      </w:r>
    </w:p>
    <w:p w14:paraId="01B8F8E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3</w:t>
      </w:r>
      <w:r>
        <w:rPr>
          <w:rFonts w:hint="eastAsia" w:ascii="仿宋" w:hAnsi="仿宋" w:eastAsia="仿宋"/>
          <w:sz w:val="32"/>
          <w:szCs w:val="32"/>
          <w:highlight w:val="none"/>
        </w:rPr>
        <w:t>．监狱企业证明函</w:t>
      </w:r>
    </w:p>
    <w:p w14:paraId="0E30089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说明：当且仅当供应商为监狱企业</w:t>
      </w:r>
      <w:r>
        <w:rPr>
          <w:rFonts w:hint="eastAsia" w:ascii="仿宋" w:hAnsi="仿宋" w:eastAsia="仿宋"/>
          <w:sz w:val="24"/>
          <w:szCs w:val="24"/>
          <w:highlight w:val="none"/>
        </w:rPr>
        <w:t>的</w:t>
      </w:r>
      <w:r>
        <w:rPr>
          <w:rFonts w:ascii="仿宋" w:hAnsi="仿宋" w:eastAsia="仿宋"/>
          <w:sz w:val="24"/>
          <w:szCs w:val="24"/>
          <w:highlight w:val="none"/>
        </w:rPr>
        <w:t>，应当提供由省级以上监狱管理局、戒毒管理局（含新疆生产建设兵团）出具的属于监狱企业的证明</w:t>
      </w:r>
      <w:r>
        <w:rPr>
          <w:rFonts w:hint="eastAsia" w:ascii="仿宋" w:hAnsi="仿宋" w:eastAsia="仿宋"/>
          <w:sz w:val="24"/>
          <w:szCs w:val="24"/>
          <w:highlight w:val="none"/>
        </w:rPr>
        <w:t>函</w:t>
      </w:r>
      <w:r>
        <w:rPr>
          <w:rFonts w:ascii="仿宋" w:hAnsi="仿宋" w:eastAsia="仿宋"/>
          <w:sz w:val="24"/>
          <w:szCs w:val="24"/>
          <w:highlight w:val="none"/>
        </w:rPr>
        <w:t>（格式不</w:t>
      </w:r>
      <w:r>
        <w:rPr>
          <w:rFonts w:hint="eastAsia" w:ascii="仿宋" w:hAnsi="仿宋" w:eastAsia="仿宋"/>
          <w:sz w:val="24"/>
          <w:szCs w:val="24"/>
          <w:highlight w:val="none"/>
        </w:rPr>
        <w:t>限</w:t>
      </w:r>
      <w:r>
        <w:rPr>
          <w:rFonts w:ascii="仿宋" w:hAnsi="仿宋" w:eastAsia="仿宋"/>
          <w:sz w:val="24"/>
          <w:szCs w:val="24"/>
          <w:highlight w:val="none"/>
        </w:rPr>
        <w:t>）。未提供证明</w:t>
      </w:r>
      <w:r>
        <w:rPr>
          <w:rFonts w:hint="eastAsia" w:ascii="仿宋" w:hAnsi="仿宋" w:eastAsia="仿宋"/>
          <w:sz w:val="24"/>
          <w:szCs w:val="24"/>
          <w:highlight w:val="none"/>
        </w:rPr>
        <w:t>函</w:t>
      </w:r>
      <w:r>
        <w:rPr>
          <w:rFonts w:ascii="仿宋" w:hAnsi="仿宋" w:eastAsia="仿宋"/>
          <w:sz w:val="24"/>
          <w:szCs w:val="24"/>
          <w:highlight w:val="none"/>
        </w:rPr>
        <w:t>的</w:t>
      </w:r>
      <w:r>
        <w:rPr>
          <w:rFonts w:hint="eastAsia" w:ascii="仿宋" w:hAnsi="仿宋" w:eastAsia="仿宋"/>
          <w:sz w:val="24"/>
          <w:szCs w:val="24"/>
          <w:highlight w:val="none"/>
        </w:rPr>
        <w:t>，</w:t>
      </w:r>
      <w:r>
        <w:rPr>
          <w:rFonts w:ascii="仿宋" w:hAnsi="仿宋" w:eastAsia="仿宋"/>
          <w:sz w:val="24"/>
          <w:szCs w:val="24"/>
          <w:highlight w:val="none"/>
        </w:rPr>
        <w:t>将不能享受</w:t>
      </w:r>
      <w:r>
        <w:rPr>
          <w:rFonts w:hint="eastAsia" w:ascii="仿宋" w:hAnsi="仿宋" w:eastAsia="仿宋"/>
          <w:sz w:val="24"/>
          <w:szCs w:val="24"/>
          <w:highlight w:val="none"/>
        </w:rPr>
        <w:t>招标文件</w:t>
      </w:r>
      <w:r>
        <w:rPr>
          <w:rFonts w:ascii="仿宋" w:hAnsi="仿宋" w:eastAsia="仿宋"/>
          <w:sz w:val="24"/>
          <w:szCs w:val="24"/>
          <w:highlight w:val="none"/>
        </w:rPr>
        <w:t>规定的价格</w:t>
      </w:r>
      <w:r>
        <w:rPr>
          <w:rFonts w:hint="eastAsia" w:ascii="仿宋" w:hAnsi="仿宋" w:eastAsia="仿宋"/>
          <w:sz w:val="24"/>
          <w:szCs w:val="24"/>
          <w:highlight w:val="none"/>
        </w:rPr>
        <w:t>优惠政策</w:t>
      </w:r>
      <w:r>
        <w:rPr>
          <w:rFonts w:ascii="仿宋" w:hAnsi="仿宋" w:eastAsia="仿宋"/>
          <w:sz w:val="24"/>
          <w:szCs w:val="24"/>
          <w:highlight w:val="none"/>
        </w:rPr>
        <w:t>，但不影响</w:t>
      </w:r>
      <w:r>
        <w:rPr>
          <w:rFonts w:hint="eastAsia" w:ascii="仿宋" w:hAnsi="仿宋" w:eastAsia="仿宋"/>
          <w:sz w:val="24"/>
          <w:szCs w:val="24"/>
          <w:highlight w:val="none"/>
        </w:rPr>
        <w:t>投标文件</w:t>
      </w:r>
      <w:r>
        <w:rPr>
          <w:rFonts w:ascii="仿宋" w:hAnsi="仿宋" w:eastAsia="仿宋"/>
          <w:sz w:val="24"/>
          <w:szCs w:val="24"/>
          <w:highlight w:val="none"/>
        </w:rPr>
        <w:t>的有效性。</w:t>
      </w:r>
    </w:p>
    <w:p w14:paraId="04AB2E1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监狱企业证明函</w:t>
      </w:r>
    </w:p>
    <w:p w14:paraId="4B4D2BE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0FF61B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监狱企业参加政府采购活动时，应当提供由省级以上监狱管理局、戒毒管理局（含新疆生产建设兵团）出具的属于监狱企业的证明文件。</w:t>
      </w:r>
    </w:p>
    <w:p w14:paraId="57A45C3B">
      <w:pPr>
        <w:pageBreakBefore w:val="0"/>
        <w:overflowPunct/>
        <w:topLinePunct w:val="0"/>
        <w:bidi w:val="0"/>
        <w:snapToGrid w:val="0"/>
        <w:spacing w:line="360" w:lineRule="auto"/>
        <w:ind w:firstLine="480" w:firstLineChars="200"/>
        <w:jc w:val="both"/>
        <w:rPr>
          <w:rFonts w:ascii="仿宋" w:hAnsi="仿宋" w:eastAsia="仿宋"/>
          <w:sz w:val="32"/>
          <w:szCs w:val="32"/>
          <w:highlight w:val="none"/>
        </w:rPr>
      </w:pPr>
      <w:r>
        <w:rPr>
          <w:rFonts w:ascii="仿宋" w:hAnsi="仿宋" w:eastAsia="仿宋"/>
          <w:sz w:val="24"/>
          <w:szCs w:val="24"/>
          <w:highlight w:val="none"/>
        </w:rPr>
        <w:br w:type="page"/>
      </w:r>
    </w:p>
    <w:p w14:paraId="510677E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第五部分</w:t>
      </w:r>
      <w:r>
        <w:rPr>
          <w:rFonts w:hint="eastAsia"/>
          <w:highlight w:val="none"/>
        </w:rPr>
        <w:t xml:space="preserve">  </w:t>
      </w:r>
      <w:r>
        <w:rPr>
          <w:rFonts w:hint="eastAsia"/>
          <w:highlight w:val="none"/>
          <w:lang w:val="en-US" w:eastAsia="zh-CN"/>
        </w:rPr>
        <w:t>投标人</w:t>
      </w:r>
      <w:r>
        <w:rPr>
          <w:highlight w:val="none"/>
        </w:rPr>
        <w:t>参加政府采购活动承诺书</w:t>
      </w:r>
    </w:p>
    <w:p w14:paraId="49626DE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未签署下列承诺书的，将被视为无效投标，其责任由供应商自行承担。</w:t>
      </w:r>
    </w:p>
    <w:p w14:paraId="0347E97F">
      <w:pPr>
        <w:pStyle w:val="4"/>
        <w:pageBreakBefore w:val="0"/>
        <w:overflowPunct/>
        <w:topLinePunct w:val="0"/>
        <w:bidi w:val="0"/>
        <w:snapToGrid w:val="0"/>
        <w:spacing w:line="360" w:lineRule="auto"/>
        <w:rPr>
          <w:sz w:val="32"/>
          <w:szCs w:val="32"/>
          <w:highlight w:val="none"/>
        </w:rPr>
      </w:pPr>
      <w:r>
        <w:rPr>
          <w:rFonts w:hint="eastAsia"/>
          <w:sz w:val="32"/>
          <w:szCs w:val="32"/>
          <w:highlight w:val="none"/>
        </w:rPr>
        <w:t>（一）质量安全责任承诺书</w:t>
      </w:r>
    </w:p>
    <w:p w14:paraId="6EC487E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748E26F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为保证本采购项目顺利进行，作为投标</w:t>
      </w:r>
      <w:r>
        <w:rPr>
          <w:rFonts w:hint="eastAsia" w:ascii="仿宋" w:hAnsi="仿宋" w:eastAsia="仿宋"/>
          <w:sz w:val="24"/>
          <w:szCs w:val="24"/>
          <w:highlight w:val="none"/>
        </w:rPr>
        <w:t>投标人</w:t>
      </w:r>
      <w:r>
        <w:rPr>
          <w:rFonts w:ascii="仿宋" w:hAnsi="仿宋" w:eastAsia="仿宋"/>
          <w:sz w:val="24"/>
          <w:szCs w:val="24"/>
          <w:highlight w:val="none"/>
        </w:rPr>
        <w:t>，现郑重承诺：</w:t>
      </w:r>
    </w:p>
    <w:p w14:paraId="08B668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我方所投产品的生产（包括设计、制造、安装、改造、维修等）、投入使用的材料等均完全符合国家现行质量、安全、环保标准和要求。</w:t>
      </w:r>
    </w:p>
    <w:p w14:paraId="05022E72">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我方将严格按照国家现行相关储存、运输、安装调试技术标准及规范、服务标准及规范、施工标准及规范，在规定的时限内，保质、保量完成项目全部内容，并向采购人交付合格产品。</w:t>
      </w:r>
    </w:p>
    <w:p w14:paraId="6304256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对于因产品生产质量以及储存、运输、安装调试、服务、施工等过程中产生的任何安全事故，我方承担全部责任。</w:t>
      </w:r>
    </w:p>
    <w:p w14:paraId="49A7B30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我方提供的货物、工程、服务等符合现行的国家、行业、地区、企业标准及要求，标准不一致的，以更为严格的为准，我方对提供的货物、工程、服务等的质量、安全、环保等承担全部责任。</w:t>
      </w:r>
    </w:p>
    <w:p w14:paraId="23ECB0FD">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6B532A9A">
      <w:pPr>
        <w:pageBreakBefore w:val="0"/>
        <w:overflowPunct/>
        <w:topLinePunct w:val="0"/>
        <w:bidi w:val="0"/>
        <w:snapToGrid w:val="0"/>
        <w:spacing w:line="360" w:lineRule="auto"/>
        <w:ind w:firstLine="1440" w:firstLineChars="600"/>
        <w:jc w:val="both"/>
        <w:rPr>
          <w:rFonts w:ascii="仿宋" w:hAnsi="仿宋" w:eastAsia="仿宋"/>
          <w:sz w:val="24"/>
          <w:szCs w:val="24"/>
          <w:highlight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rPr>
        <w:t>投标人</w:t>
      </w:r>
      <w:r>
        <w:rPr>
          <w:rFonts w:ascii="仿宋" w:hAnsi="仿宋" w:eastAsia="仿宋"/>
          <w:sz w:val="24"/>
          <w:szCs w:val="24"/>
          <w:highlight w:val="none"/>
        </w:rPr>
        <w:t>全称并加盖公章）</w:t>
      </w:r>
    </w:p>
    <w:p w14:paraId="1E420CF8">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1A7DB50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3AC223EB">
      <w:pPr>
        <w:pageBreakBefore w:val="0"/>
        <w:overflowPunct/>
        <w:topLinePunct w:val="0"/>
        <w:bidi w:val="0"/>
        <w:snapToGrid w:val="0"/>
        <w:spacing w:line="360" w:lineRule="auto"/>
        <w:rPr>
          <w:rFonts w:hint="eastAsia"/>
          <w:highlight w:val="none"/>
        </w:rPr>
      </w:pPr>
      <w:r>
        <w:rPr>
          <w:rFonts w:hint="eastAsia"/>
          <w:highlight w:val="none"/>
        </w:rPr>
        <w:br w:type="page"/>
      </w:r>
    </w:p>
    <w:p w14:paraId="2EDB790B">
      <w:pPr>
        <w:pStyle w:val="4"/>
        <w:pageBreakBefore w:val="0"/>
        <w:overflowPunct/>
        <w:topLinePunct w:val="0"/>
        <w:bidi w:val="0"/>
        <w:snapToGrid w:val="0"/>
        <w:spacing w:line="360" w:lineRule="auto"/>
        <w:rPr>
          <w:highlight w:val="none"/>
        </w:rPr>
      </w:pPr>
      <w:r>
        <w:rPr>
          <w:rFonts w:hint="eastAsia"/>
          <w:highlight w:val="none"/>
        </w:rPr>
        <w:t>（二）参加政府采购活动行为自律承诺书</w:t>
      </w:r>
    </w:p>
    <w:p w14:paraId="0B52DA6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2E29793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作为参加本次政府采购项目的</w:t>
      </w:r>
      <w:r>
        <w:rPr>
          <w:rFonts w:hint="eastAsia" w:ascii="仿宋" w:hAnsi="仿宋" w:eastAsia="仿宋"/>
          <w:sz w:val="24"/>
          <w:szCs w:val="24"/>
          <w:highlight w:val="none"/>
        </w:rPr>
        <w:t>投标人</w:t>
      </w:r>
      <w:r>
        <w:rPr>
          <w:rFonts w:ascii="仿宋" w:hAnsi="仿宋" w:eastAsia="仿宋"/>
          <w:sz w:val="24"/>
          <w:szCs w:val="24"/>
          <w:highlight w:val="none"/>
        </w:rPr>
        <w:t>，我方郑重承诺在参与政府采购活动中遵纪守法、公平竞争、诚实守信，如有违反愿承担一切责任及后果：</w:t>
      </w:r>
    </w:p>
    <w:p w14:paraId="10ADB2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不与采购人、采购代理机构、政府采购评审专家恶意串通，不向其行贿或提供其他不正当利益；</w:t>
      </w:r>
    </w:p>
    <w:p w14:paraId="5053ADF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不与其他</w:t>
      </w:r>
      <w:r>
        <w:rPr>
          <w:rFonts w:hint="eastAsia" w:ascii="仿宋" w:hAnsi="仿宋" w:eastAsia="仿宋"/>
          <w:sz w:val="24"/>
          <w:szCs w:val="24"/>
          <w:highlight w:val="none"/>
        </w:rPr>
        <w:t>投标人</w:t>
      </w:r>
      <w:r>
        <w:rPr>
          <w:rFonts w:ascii="仿宋" w:hAnsi="仿宋" w:eastAsia="仿宋"/>
          <w:sz w:val="24"/>
          <w:szCs w:val="24"/>
          <w:highlight w:val="none"/>
        </w:rPr>
        <w:t>恶意串通，采取“围标、串标、陪标”等商业欺诈手段谋取中标、成交；</w:t>
      </w:r>
    </w:p>
    <w:p w14:paraId="54B6B35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不提供虚假或无效证明文件（包括但不限于资格证明文件、合同及验收文件、检验检测报告、从业人员资格证书、机构或所投产品的各类认证证书等）或虚假材料谋取中标、成交；</w:t>
      </w:r>
    </w:p>
    <w:p w14:paraId="6691C8E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不采取不正当手段诋毁、排挤其他</w:t>
      </w:r>
      <w:r>
        <w:rPr>
          <w:rFonts w:hint="eastAsia" w:ascii="仿宋" w:hAnsi="仿宋" w:eastAsia="仿宋"/>
          <w:sz w:val="24"/>
          <w:szCs w:val="24"/>
          <w:highlight w:val="none"/>
        </w:rPr>
        <w:t>投标人</w:t>
      </w:r>
      <w:r>
        <w:rPr>
          <w:rFonts w:ascii="仿宋" w:hAnsi="仿宋" w:eastAsia="仿宋"/>
          <w:sz w:val="24"/>
          <w:szCs w:val="24"/>
          <w:highlight w:val="none"/>
        </w:rPr>
        <w:t>；</w:t>
      </w:r>
    </w:p>
    <w:p w14:paraId="70B011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rPr>
        <w:t>．</w:t>
      </w:r>
      <w:r>
        <w:rPr>
          <w:rFonts w:ascii="仿宋" w:hAnsi="仿宋" w:eastAsia="仿宋"/>
          <w:sz w:val="24"/>
          <w:szCs w:val="24"/>
          <w:highlight w:val="none"/>
        </w:rPr>
        <w:t>不以不正当理由拒不与采购人签订政府采购合同，或逾期签订政府采购合同，或不按照采购文件确定的事项签订政府采购合同；</w:t>
      </w:r>
    </w:p>
    <w:p w14:paraId="3DBFC7F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6</w:t>
      </w:r>
      <w:r>
        <w:rPr>
          <w:rFonts w:hint="eastAsia" w:ascii="仿宋" w:hAnsi="仿宋" w:eastAsia="仿宋"/>
          <w:sz w:val="24"/>
          <w:szCs w:val="24"/>
          <w:highlight w:val="none"/>
        </w:rPr>
        <w:t>．</w:t>
      </w:r>
      <w:r>
        <w:rPr>
          <w:rFonts w:ascii="仿宋" w:hAnsi="仿宋" w:eastAsia="仿宋"/>
          <w:sz w:val="24"/>
          <w:szCs w:val="24"/>
          <w:highlight w:val="none"/>
        </w:rPr>
        <w:t>不以不正当理由拒绝履行合同义务，不会擅自变更、中止或者终止政府采购合同或将政府采购合同转包；</w:t>
      </w:r>
    </w:p>
    <w:p w14:paraId="4EE02DB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7</w:t>
      </w:r>
      <w:r>
        <w:rPr>
          <w:rFonts w:hint="eastAsia" w:ascii="仿宋" w:hAnsi="仿宋" w:eastAsia="仿宋"/>
          <w:sz w:val="24"/>
          <w:szCs w:val="24"/>
          <w:highlight w:val="none"/>
        </w:rPr>
        <w:t>．</w:t>
      </w:r>
      <w:r>
        <w:rPr>
          <w:rFonts w:ascii="仿宋" w:hAnsi="仿宋" w:eastAsia="仿宋"/>
          <w:sz w:val="24"/>
          <w:szCs w:val="24"/>
          <w:highlight w:val="none"/>
        </w:rPr>
        <w:t>不在提供商品、服务或工程施工过程中提供假冒伪劣产品，损害采购人的合法权益或公共利益；</w:t>
      </w:r>
    </w:p>
    <w:p w14:paraId="3CD3F58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8</w:t>
      </w:r>
      <w:r>
        <w:rPr>
          <w:rFonts w:hint="eastAsia" w:ascii="仿宋" w:hAnsi="仿宋" w:eastAsia="仿宋"/>
          <w:sz w:val="24"/>
          <w:szCs w:val="24"/>
          <w:highlight w:val="none"/>
        </w:rPr>
        <w:t>．</w:t>
      </w:r>
      <w:r>
        <w:rPr>
          <w:rFonts w:ascii="仿宋" w:hAnsi="仿宋" w:eastAsia="仿宋"/>
          <w:sz w:val="24"/>
          <w:szCs w:val="24"/>
          <w:highlight w:val="none"/>
        </w:rPr>
        <w:t>不采取捏造事实、提供虚假材料或者以非法手段取得证明材料进行质疑和投诉；</w:t>
      </w:r>
    </w:p>
    <w:p w14:paraId="5AD8DDB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9</w:t>
      </w:r>
      <w:r>
        <w:rPr>
          <w:rFonts w:hint="eastAsia" w:ascii="仿宋" w:hAnsi="仿宋" w:eastAsia="仿宋"/>
          <w:sz w:val="24"/>
          <w:szCs w:val="24"/>
          <w:highlight w:val="none"/>
        </w:rPr>
        <w:t>．</w:t>
      </w:r>
      <w:r>
        <w:rPr>
          <w:rFonts w:ascii="仿宋" w:hAnsi="仿宋" w:eastAsia="仿宋"/>
          <w:sz w:val="24"/>
          <w:szCs w:val="24"/>
          <w:highlight w:val="none"/>
        </w:rPr>
        <w:t>不发生其他有悖于政府采购公开、公平、公正和诚信原则的行为。</w:t>
      </w:r>
    </w:p>
    <w:p w14:paraId="37092CC1">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10</w:t>
      </w:r>
      <w:r>
        <w:rPr>
          <w:rFonts w:hint="eastAsia" w:ascii="仿宋" w:hAnsi="仿宋" w:eastAsia="仿宋"/>
          <w:sz w:val="24"/>
          <w:szCs w:val="24"/>
          <w:highlight w:val="none"/>
        </w:rPr>
        <w:t>．</w:t>
      </w:r>
      <w:r>
        <w:rPr>
          <w:rFonts w:ascii="仿宋" w:hAnsi="仿宋" w:eastAsia="仿宋"/>
          <w:sz w:val="24"/>
          <w:szCs w:val="24"/>
          <w:highlight w:val="none"/>
        </w:rPr>
        <w:t>尊重和接受政府采购监督管理部门的监督和采购人、采购代理机构的政府采购工作要求，愿意承担因违约行为给采购人造成的损失。</w:t>
      </w:r>
    </w:p>
    <w:p w14:paraId="5A2CF8AD">
      <w:pPr>
        <w:pageBreakBefore w:val="0"/>
        <w:overflowPunct/>
        <w:topLinePunct w:val="0"/>
        <w:bidi w:val="0"/>
        <w:snapToGrid w:val="0"/>
        <w:spacing w:line="360" w:lineRule="auto"/>
        <w:ind w:firstLine="1440" w:firstLineChars="600"/>
        <w:jc w:val="both"/>
        <w:rPr>
          <w:rFonts w:ascii="仿宋" w:hAnsi="仿宋" w:eastAsia="仿宋" w:cs="Times New Roman"/>
          <w:sz w:val="24"/>
          <w:szCs w:val="24"/>
          <w:highlight w:val="none"/>
        </w:rPr>
      </w:pP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w:t>
      </w:r>
      <w:r>
        <w:rPr>
          <w:rFonts w:hint="eastAsia" w:ascii="仿宋" w:hAnsi="仿宋" w:eastAsia="仿宋" w:cs="Times New Roman"/>
          <w:sz w:val="24"/>
          <w:szCs w:val="24"/>
          <w:highlight w:val="none"/>
          <w:u w:val="single"/>
          <w:lang w:val="en-US" w:eastAsia="zh-CN"/>
        </w:rPr>
        <w:t xml:space="preserve">          </w:t>
      </w:r>
      <w:r>
        <w:rPr>
          <w:rFonts w:ascii="仿宋" w:hAnsi="仿宋" w:eastAsia="仿宋" w:cs="Times New Roman"/>
          <w:sz w:val="24"/>
          <w:szCs w:val="24"/>
          <w:highlight w:val="none"/>
        </w:rPr>
        <w:t>（</w:t>
      </w: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全称并加盖公章）</w:t>
      </w:r>
    </w:p>
    <w:p w14:paraId="309287B9">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cs="Times New Roman"/>
          <w:sz w:val="24"/>
          <w:szCs w:val="24"/>
          <w:highlight w:val="none"/>
        </w:rPr>
        <w:t>日</w:t>
      </w:r>
      <w:r>
        <w:rPr>
          <w:rFonts w:hint="eastAsia" w:ascii="仿宋" w:hAnsi="仿宋" w:eastAsia="仿宋" w:cs="Times New Roman"/>
          <w:sz w:val="24"/>
          <w:szCs w:val="24"/>
          <w:highlight w:val="none"/>
        </w:rPr>
        <w:t xml:space="preserve">  </w:t>
      </w:r>
      <w:r>
        <w:rPr>
          <w:rFonts w:ascii="仿宋" w:hAnsi="仿宋" w:eastAsia="仿宋" w:cs="Times New Roman"/>
          <w:sz w:val="24"/>
          <w:szCs w:val="24"/>
          <w:highlight w:val="none"/>
        </w:rPr>
        <w:t>期：</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年</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月</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日</w:t>
      </w:r>
    </w:p>
    <w:p w14:paraId="6C081741">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50B13E82">
      <w:pPr>
        <w:pageBreakBefore w:val="0"/>
        <w:widowControl w:val="0"/>
        <w:overflowPunct/>
        <w:topLinePunct w:val="0"/>
        <w:autoSpaceDE w:val="0"/>
        <w:autoSpaceDN w:val="0"/>
        <w:bidi w:val="0"/>
        <w:adjustRightInd w:val="0"/>
        <w:snapToGrid w:val="0"/>
        <w:spacing w:beforeLines="100" w:afterLines="50" w:line="360" w:lineRule="auto"/>
        <w:jc w:val="center"/>
        <w:outlineLvl w:val="1"/>
        <w:rPr>
          <w:rFonts w:hint="eastAsia" w:ascii="黑体" w:hAnsi="黑体" w:eastAsia="黑体" w:cs="黑体"/>
          <w:b w:val="0"/>
          <w:bCs w:val="0"/>
          <w:color w:val="auto"/>
          <w:kern w:val="2"/>
          <w:sz w:val="32"/>
          <w:szCs w:val="32"/>
          <w:highlight w:val="none"/>
          <w:lang w:val="en-US" w:eastAsia="zh-CN"/>
        </w:rPr>
      </w:pPr>
      <w:bookmarkStart w:id="26" w:name="_Toc35362675"/>
      <w:bookmarkStart w:id="27" w:name="_Toc30327"/>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六</w:t>
      </w:r>
      <w:r>
        <w:rPr>
          <w:rFonts w:hint="eastAsia" w:ascii="黑体" w:hAnsi="黑体" w:eastAsia="黑体" w:cs="黑体"/>
          <w:b w:val="0"/>
          <w:bCs w:val="0"/>
          <w:sz w:val="32"/>
          <w:szCs w:val="32"/>
          <w:highlight w:val="none"/>
        </w:rPr>
        <w:t>部分</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color w:val="auto"/>
          <w:kern w:val="2"/>
          <w:sz w:val="32"/>
          <w:szCs w:val="32"/>
          <w:highlight w:val="none"/>
          <w:lang w:val="en-US" w:eastAsia="zh-CN"/>
        </w:rPr>
        <w:t>技术偏离表</w:t>
      </w:r>
    </w:p>
    <w:p w14:paraId="484D7454">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13E1A7A7">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3A3E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5E9432C1">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41929E1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3489A918">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0666D05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39078C2B">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363CDEDA">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5B11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2832F5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ED44B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FAC16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5FE5C08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666DD6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7E95E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F3F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F292C7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C2CA3C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8A31F5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7A1AF00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6FBEA3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3D9A78B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305D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696EAB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07D02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1738A3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305FCBA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19FCA5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5D974D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0132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5A0BC72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6BB0A2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B7A1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C79A3A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F010D3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A55103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85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55D013D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6C83A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C85747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51ED9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4218D8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A53255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2854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166D96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21818A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24C19B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600608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F07AFF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C780ED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2CB86D2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E8A817D">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技术要求</w:t>
      </w:r>
      <w:r>
        <w:rPr>
          <w:rFonts w:hint="eastAsia" w:ascii="仿宋" w:hAnsi="仿宋" w:eastAsia="仿宋" w:cs="仿宋"/>
          <w:color w:val="auto"/>
          <w:kern w:val="2"/>
          <w:sz w:val="24"/>
          <w:szCs w:val="24"/>
          <w:highlight w:val="none"/>
        </w:rPr>
        <w:t>有偏离（包括正偏离和负偏离）的内容，</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响应与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要求完全一致的，不用在此表中列出，但必须提交空白表。</w:t>
      </w:r>
    </w:p>
    <w:p w14:paraId="30BA95AB">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或</w:t>
      </w:r>
      <w:r>
        <w:rPr>
          <w:rFonts w:hint="eastAsia" w:ascii="仿宋" w:hAnsi="仿宋" w:eastAsia="仿宋" w:cs="仿宋"/>
          <w:color w:val="auto"/>
          <w:kern w:val="2"/>
          <w:sz w:val="24"/>
          <w:szCs w:val="24"/>
          <w:highlight w:val="none"/>
          <w:lang w:val="en-US" w:eastAsia="zh-CN"/>
        </w:rPr>
        <w:t>中标</w:t>
      </w:r>
      <w:r>
        <w:rPr>
          <w:rFonts w:hint="eastAsia" w:ascii="仿宋" w:hAnsi="仿宋" w:eastAsia="仿宋" w:cs="仿宋"/>
          <w:color w:val="auto"/>
          <w:kern w:val="2"/>
          <w:sz w:val="24"/>
          <w:szCs w:val="24"/>
          <w:highlight w:val="none"/>
        </w:rPr>
        <w:t>资格，并按有关规定进处罚。</w:t>
      </w:r>
    </w:p>
    <w:p w14:paraId="4C42FAD3">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p>
    <w:p w14:paraId="7DC1F46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733625B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249BC950">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9AD7DAD">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1A309BEF">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p>
    <w:p w14:paraId="29F717BE">
      <w:pPr>
        <w:pageBreakBefore w:val="0"/>
        <w:widowControl w:val="0"/>
        <w:overflowPunct/>
        <w:topLinePunct w:val="0"/>
        <w:bidi w:val="0"/>
        <w:snapToGrid w:val="0"/>
        <w:spacing w:line="360" w:lineRule="auto"/>
        <w:ind w:firstLine="1440" w:firstLineChars="600"/>
        <w:jc w:val="center"/>
        <w:rPr>
          <w:rFonts w:hint="eastAsia" w:ascii="仿宋" w:hAnsi="仿宋" w:eastAsia="仿宋" w:cs="仿宋"/>
          <w:color w:val="auto"/>
          <w:kern w:val="2"/>
          <w:sz w:val="28"/>
          <w:szCs w:val="28"/>
          <w:highlight w:val="none"/>
          <w:lang w:val="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b/>
          <w:color w:val="auto"/>
          <w:kern w:val="2"/>
          <w:sz w:val="24"/>
          <w:szCs w:val="24"/>
          <w:highlight w:val="none"/>
          <w:u w:val="single"/>
          <w:lang w:val="zh-CN"/>
        </w:rPr>
        <w:br w:type="page"/>
      </w:r>
      <w:r>
        <w:rPr>
          <w:rFonts w:hint="eastAsia" w:ascii="黑体" w:hAnsi="黑体" w:eastAsia="黑体" w:cs="黑体"/>
          <w:b w:val="0"/>
          <w:bCs/>
          <w:color w:val="auto"/>
          <w:kern w:val="2"/>
          <w:sz w:val="32"/>
          <w:szCs w:val="32"/>
          <w:highlight w:val="none"/>
          <w:lang w:val="en-US" w:eastAsia="zh-CN"/>
        </w:rPr>
        <w:t xml:space="preserve">第七部分  </w:t>
      </w:r>
      <w:r>
        <w:rPr>
          <w:rFonts w:hint="eastAsia" w:ascii="黑体" w:hAnsi="黑体" w:eastAsia="黑体" w:cs="黑体"/>
          <w:b w:val="0"/>
          <w:bCs/>
          <w:color w:val="auto"/>
          <w:kern w:val="2"/>
          <w:sz w:val="32"/>
          <w:szCs w:val="32"/>
          <w:highlight w:val="none"/>
        </w:rPr>
        <w:t>商务</w:t>
      </w:r>
      <w:r>
        <w:rPr>
          <w:rFonts w:hint="eastAsia" w:ascii="黑体" w:hAnsi="黑体" w:eastAsia="黑体" w:cs="黑体"/>
          <w:b w:val="0"/>
          <w:bCs/>
          <w:color w:val="auto"/>
          <w:kern w:val="2"/>
          <w:sz w:val="32"/>
          <w:szCs w:val="32"/>
          <w:highlight w:val="none"/>
          <w:lang w:val="zh-CN"/>
        </w:rPr>
        <w:t>偏离表</w:t>
      </w:r>
      <w:bookmarkEnd w:id="26"/>
      <w:bookmarkEnd w:id="27"/>
    </w:p>
    <w:p w14:paraId="50C94803">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768B80C1">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5864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1E9A4222">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73D0F78E">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2976A315">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57975E5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4DAA7FA6">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4E76A3E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05AC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71000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E39669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2803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FE0C6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80856E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7F90AA1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480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E0D22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8DBB29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EAF99B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D4E25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F58DAE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882C96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5A0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11C4CC8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30B2342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ADB4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B3C6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796593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462F50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A2B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132CEC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12064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8F5C1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1E8657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3D1D91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2BE29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4E9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155FB2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7A8D70D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C579B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8DC2CA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428560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6EAEB6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DE2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03957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7434E6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6B4E17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B04FF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4C208F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CE1BD4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010F343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3D8104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1.本表只填写投标文件中与招标文件</w:t>
      </w:r>
      <w:r>
        <w:rPr>
          <w:rFonts w:hint="eastAsia" w:ascii="仿宋" w:hAnsi="仿宋" w:eastAsia="仿宋" w:cs="仿宋"/>
          <w:color w:val="auto"/>
          <w:kern w:val="2"/>
          <w:sz w:val="24"/>
          <w:szCs w:val="24"/>
          <w:highlight w:val="none"/>
          <w:lang w:val="en-US" w:eastAsia="zh-CN"/>
        </w:rPr>
        <w:t>商务要求</w:t>
      </w:r>
      <w:r>
        <w:rPr>
          <w:rFonts w:hint="eastAsia" w:ascii="仿宋" w:hAnsi="仿宋" w:eastAsia="仿宋" w:cs="仿宋"/>
          <w:color w:val="auto"/>
          <w:kern w:val="2"/>
          <w:sz w:val="24"/>
          <w:szCs w:val="24"/>
          <w:highlight w:val="none"/>
        </w:rPr>
        <w:t>有偏离（包括正偏离和负偏离）的内容，投标文件中</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响应与招标文件</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要求完全一致的，不用在此表中列出，但必须提交空白表。</w:t>
      </w:r>
    </w:p>
    <w:p w14:paraId="732150A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必须据实填写，不得虚假响应，否则将取消其投标或中标资格，并按有关规定进处罚。</w:t>
      </w:r>
    </w:p>
    <w:p w14:paraId="0CC8B69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1DAD9D5B">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BF48DE4">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3DE8D878">
      <w:pPr>
        <w:pageBreakBefore w:val="0"/>
        <w:widowControl w:val="0"/>
        <w:overflowPunct/>
        <w:topLinePunct w:val="0"/>
        <w:autoSpaceDE w:val="0"/>
        <w:autoSpaceDN w:val="0"/>
        <w:bidi w:val="0"/>
        <w:adjustRightInd w:val="0"/>
        <w:snapToGrid w:val="0"/>
        <w:spacing w:line="360" w:lineRule="auto"/>
        <w:ind w:firstLine="2160" w:firstLineChars="900"/>
        <w:jc w:val="both"/>
        <w:rPr>
          <w:rFonts w:hint="eastAsia" w:ascii="仿宋" w:hAnsi="仿宋" w:eastAsia="仿宋" w:cs="仿宋"/>
          <w:b/>
          <w:bCs/>
          <w:color w:val="auto"/>
          <w:kern w:val="2"/>
          <w:sz w:val="24"/>
          <w:szCs w:val="24"/>
          <w:highlight w:val="none"/>
          <w:lang w:val="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B425B85">
      <w:pPr>
        <w:pStyle w:val="3"/>
        <w:pageBreakBefore w:val="0"/>
        <w:overflowPunct/>
        <w:topLinePunct w:val="0"/>
        <w:bidi w:val="0"/>
        <w:snapToGrid w:val="0"/>
        <w:spacing w:line="360" w:lineRule="auto"/>
        <w:ind w:left="0" w:leftChars="0" w:firstLine="0" w:firstLineChars="0"/>
        <w:rPr>
          <w:sz w:val="24"/>
          <w:szCs w:val="24"/>
          <w:highlight w:val="none"/>
        </w:rPr>
      </w:pPr>
    </w:p>
    <w:p w14:paraId="6C867F96">
      <w:pPr>
        <w:pStyle w:val="3"/>
        <w:pageBreakBefore w:val="0"/>
        <w:overflowPunct/>
        <w:topLinePunct w:val="0"/>
        <w:bidi w:val="0"/>
        <w:snapToGrid w:val="0"/>
        <w:spacing w:line="360" w:lineRule="auto"/>
        <w:rPr>
          <w:highlight w:val="none"/>
        </w:rPr>
      </w:pPr>
    </w:p>
    <w:p w14:paraId="6CE5E951">
      <w:pPr>
        <w:pStyle w:val="3"/>
        <w:pageBreakBefore w:val="0"/>
        <w:overflowPunct/>
        <w:topLinePunct w:val="0"/>
        <w:bidi w:val="0"/>
        <w:snapToGrid w:val="0"/>
        <w:spacing w:line="360" w:lineRule="auto"/>
        <w:rPr>
          <w:highlight w:val="none"/>
        </w:rPr>
      </w:pPr>
    </w:p>
    <w:p w14:paraId="2FC9B97C">
      <w:pPr>
        <w:pageBreakBefore w:val="0"/>
        <w:overflowPunct/>
        <w:topLinePunct w:val="0"/>
        <w:bidi w:val="0"/>
        <w:snapToGrid w:val="0"/>
        <w:spacing w:line="360" w:lineRule="auto"/>
        <w:rPr>
          <w:highlight w:val="none"/>
        </w:rPr>
      </w:pPr>
      <w:r>
        <w:rPr>
          <w:highlight w:val="none"/>
        </w:rPr>
        <w:br w:type="page"/>
      </w:r>
    </w:p>
    <w:p w14:paraId="23C6DC1C">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w:t>
      </w:r>
      <w:r>
        <w:rPr>
          <w:rFonts w:hint="eastAsia"/>
          <w:highlight w:val="none"/>
          <w:lang w:val="en-US" w:eastAsia="zh-CN"/>
        </w:rPr>
        <w:t>八</w:t>
      </w:r>
      <w:r>
        <w:rPr>
          <w:highlight w:val="none"/>
        </w:rPr>
        <w:t>部分</w:t>
      </w:r>
      <w:r>
        <w:rPr>
          <w:rFonts w:hint="eastAsia"/>
          <w:highlight w:val="none"/>
        </w:rPr>
        <w:t xml:space="preserve">  </w:t>
      </w:r>
      <w:r>
        <w:rPr>
          <w:highlight w:val="none"/>
        </w:rPr>
        <w:t>投标方案</w:t>
      </w:r>
    </w:p>
    <w:p w14:paraId="4D0428B6">
      <w:pPr>
        <w:pageBreakBefore w:val="0"/>
        <w:overflowPunct/>
        <w:topLinePunct w:val="0"/>
        <w:bidi w:val="0"/>
        <w:snapToGrid w:val="0"/>
        <w:spacing w:line="360" w:lineRule="auto"/>
        <w:ind w:firstLine="480" w:firstLineChars="200"/>
        <w:jc w:val="both"/>
        <w:rPr>
          <w:rFonts w:hint="eastAsia" w:ascii="仿宋" w:hAnsi="仿宋" w:eastAsia="仿宋"/>
          <w:sz w:val="24"/>
          <w:szCs w:val="24"/>
          <w:highlight w:val="none"/>
        </w:rPr>
      </w:pPr>
      <w:r>
        <w:rPr>
          <w:rFonts w:hint="eastAsia" w:ascii="仿宋" w:hAnsi="仿宋" w:eastAsia="仿宋"/>
          <w:sz w:val="24"/>
          <w:szCs w:val="24"/>
          <w:highlight w:val="none"/>
        </w:rPr>
        <w:t>按照招标文件的要求编制投标方案，逐条对招标文件提出的要求等要求进行应答，说明所提供的服务对招标</w:t>
      </w:r>
      <w:r>
        <w:rPr>
          <w:rFonts w:hint="eastAsia" w:ascii="仿宋" w:hAnsi="仿宋" w:eastAsia="仿宋"/>
          <w:sz w:val="24"/>
          <w:szCs w:val="24"/>
          <w:highlight w:val="none"/>
          <w:lang w:val="en-US" w:eastAsia="zh-CN"/>
        </w:rPr>
        <w:t>文件</w:t>
      </w:r>
      <w:r>
        <w:rPr>
          <w:rFonts w:hint="eastAsia" w:ascii="仿宋" w:hAnsi="仿宋" w:eastAsia="仿宋"/>
          <w:sz w:val="24"/>
          <w:szCs w:val="24"/>
          <w:highlight w:val="none"/>
        </w:rPr>
        <w:t>的要求等是否做出了实质性响应并提供支持文件。各</w:t>
      </w:r>
      <w:r>
        <w:rPr>
          <w:rFonts w:hint="eastAsia" w:ascii="仿宋" w:hAnsi="仿宋" w:eastAsia="仿宋"/>
          <w:sz w:val="24"/>
          <w:szCs w:val="24"/>
          <w:highlight w:val="none"/>
          <w:lang w:val="en-US" w:eastAsia="zh-CN"/>
        </w:rPr>
        <w:t>供应商</w:t>
      </w:r>
      <w:r>
        <w:rPr>
          <w:rFonts w:hint="eastAsia" w:ascii="仿宋" w:hAnsi="仿宋" w:eastAsia="仿宋"/>
          <w:sz w:val="24"/>
          <w:szCs w:val="24"/>
          <w:highlight w:val="none"/>
        </w:rPr>
        <w:t>根据根据评审办法自行编写。</w:t>
      </w:r>
    </w:p>
    <w:p w14:paraId="38FFA43B">
      <w:pPr>
        <w:pStyle w:val="27"/>
        <w:pageBreakBefore w:val="0"/>
        <w:overflowPunct/>
        <w:topLinePunct w:val="0"/>
        <w:bidi w:val="0"/>
        <w:snapToGrid w:val="0"/>
        <w:spacing w:line="360" w:lineRule="auto"/>
        <w:rPr>
          <w:rFonts w:hint="eastAsia" w:ascii="仿宋" w:hAnsi="仿宋" w:eastAsia="仿宋"/>
          <w:sz w:val="24"/>
          <w:szCs w:val="24"/>
          <w:highlight w:val="none"/>
        </w:rPr>
      </w:pPr>
    </w:p>
    <w:p w14:paraId="64F0D1AA">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AF1E3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62319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667813F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2C437F3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B742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87B1FC4">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3A4CE4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A5992C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ED451C7">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36BEE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1B6FE3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FE26D5">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E79A96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AEF407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3D9A840">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DFD287F">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41F7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7CCF15E">
      <w:pPr>
        <w:pageBreakBefore w:val="0"/>
        <w:overflowPunct/>
        <w:topLinePunct w:val="0"/>
        <w:bidi w:val="0"/>
        <w:snapToGrid w:val="0"/>
        <w:spacing w:line="360" w:lineRule="auto"/>
        <w:rPr>
          <w:rFonts w:hint="eastAsia" w:ascii="楷体" w:hAnsi="楷体" w:eastAsia="黑体" w:cs="Times New Roman"/>
          <w:b w:val="0"/>
          <w:bCs w:val="0"/>
          <w:sz w:val="32"/>
          <w:szCs w:val="32"/>
          <w:highlight w:val="none"/>
          <w:lang w:val="en-US" w:eastAsia="zh-CN" w:bidi="ar-SA"/>
        </w:rPr>
      </w:pPr>
      <w:r>
        <w:rPr>
          <w:rFonts w:hint="eastAsia" w:ascii="楷体" w:hAnsi="楷体" w:eastAsia="黑体" w:cs="Times New Roman"/>
          <w:b w:val="0"/>
          <w:bCs w:val="0"/>
          <w:sz w:val="32"/>
          <w:szCs w:val="32"/>
          <w:highlight w:val="none"/>
          <w:lang w:val="en-US" w:eastAsia="zh-CN" w:bidi="ar-SA"/>
        </w:rPr>
        <w:br w:type="page"/>
      </w:r>
    </w:p>
    <w:p w14:paraId="4892A2B4">
      <w:pPr>
        <w:pStyle w:val="21"/>
        <w:pageBreakBefore w:val="0"/>
        <w:overflowPunct/>
        <w:topLinePunct w:val="0"/>
        <w:bidi w:val="0"/>
        <w:snapToGrid w:val="0"/>
        <w:spacing w:before="210" w:after="0" w:afterLines="0" w:afterAutospacing="0" w:line="360" w:lineRule="auto"/>
        <w:ind w:left="0" w:leftChars="0" w:firstLine="0" w:firstLineChars="0"/>
        <w:jc w:val="center"/>
        <w:rPr>
          <w:highlight w:val="none"/>
        </w:rPr>
      </w:pPr>
      <w:r>
        <w:rPr>
          <w:rFonts w:hint="eastAsia" w:ascii="楷体" w:hAnsi="楷体" w:eastAsia="黑体" w:cs="Times New Roman"/>
          <w:b w:val="0"/>
          <w:bCs w:val="0"/>
          <w:sz w:val="32"/>
          <w:szCs w:val="32"/>
          <w:highlight w:val="none"/>
          <w:lang w:val="en-US" w:eastAsia="zh-CN" w:bidi="ar-SA"/>
        </w:rPr>
        <w:t>第九部分  其他需要供应商提供的材料</w:t>
      </w:r>
    </w:p>
    <w:p w14:paraId="7313E1DF">
      <w:pPr>
        <w:pageBreakBefore w:val="0"/>
        <w:overflowPunct/>
        <w:topLinePunct w:val="0"/>
        <w:bidi w:val="0"/>
        <w:snapToGrid w:val="0"/>
        <w:spacing w:line="360" w:lineRule="auto"/>
        <w:jc w:val="both"/>
        <w:rPr>
          <w:rFonts w:ascii="仿宋" w:hAnsi="仿宋" w:eastAsia="仿宋"/>
          <w:b/>
          <w:bCs/>
          <w:sz w:val="32"/>
          <w:szCs w:val="32"/>
          <w:highlight w:val="none"/>
        </w:rPr>
      </w:pPr>
    </w:p>
    <w:p w14:paraId="3F8D91F2">
      <w:pPr>
        <w:rPr>
          <w:highlight w:val="none"/>
        </w:rPr>
      </w:pPr>
    </w:p>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KSOF8080F95D">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91DF">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DEF663B"/>
    <w:multiLevelType w:val="singleLevel"/>
    <w:tmpl w:val="5DEF663B"/>
    <w:lvl w:ilvl="0" w:tentative="0">
      <w:start w:val="4"/>
      <w:numFmt w:val="chineseCounting"/>
      <w:suff w:val="nothing"/>
      <w:lvlText w:val="（%1）"/>
      <w:lvlJc w:val="left"/>
      <w:rPr>
        <w:rFonts w:hint="eastAsia"/>
      </w:rPr>
    </w:lvl>
  </w:abstractNum>
  <w:abstractNum w:abstractNumId="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6"/>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3E2E4EA8"/>
    <w:rsid w:val="00215AD3"/>
    <w:rsid w:val="00AB041D"/>
    <w:rsid w:val="014054B1"/>
    <w:rsid w:val="01740C42"/>
    <w:rsid w:val="02511314"/>
    <w:rsid w:val="027F2F56"/>
    <w:rsid w:val="03936CB9"/>
    <w:rsid w:val="03B74A16"/>
    <w:rsid w:val="040B0042"/>
    <w:rsid w:val="065D3EB9"/>
    <w:rsid w:val="07830DF3"/>
    <w:rsid w:val="07930691"/>
    <w:rsid w:val="09301723"/>
    <w:rsid w:val="09865D4B"/>
    <w:rsid w:val="0A575142"/>
    <w:rsid w:val="0BB530DF"/>
    <w:rsid w:val="0DF450C4"/>
    <w:rsid w:val="0EFE6CBD"/>
    <w:rsid w:val="0FED38B1"/>
    <w:rsid w:val="10F1379E"/>
    <w:rsid w:val="125D3B0B"/>
    <w:rsid w:val="146D5A9F"/>
    <w:rsid w:val="14B24914"/>
    <w:rsid w:val="15007768"/>
    <w:rsid w:val="152E4A94"/>
    <w:rsid w:val="1601465B"/>
    <w:rsid w:val="199C5D44"/>
    <w:rsid w:val="1A107FDA"/>
    <w:rsid w:val="1A331D13"/>
    <w:rsid w:val="1A4F3674"/>
    <w:rsid w:val="1A695DAC"/>
    <w:rsid w:val="1AC5056B"/>
    <w:rsid w:val="1B7B34C4"/>
    <w:rsid w:val="1C605889"/>
    <w:rsid w:val="1D4329EA"/>
    <w:rsid w:val="1D7C668D"/>
    <w:rsid w:val="1E213F7C"/>
    <w:rsid w:val="1ECD0EB3"/>
    <w:rsid w:val="21F77C72"/>
    <w:rsid w:val="220E654C"/>
    <w:rsid w:val="2221420F"/>
    <w:rsid w:val="25A21992"/>
    <w:rsid w:val="26E86A6C"/>
    <w:rsid w:val="29831772"/>
    <w:rsid w:val="2A1E1108"/>
    <w:rsid w:val="2A8F5447"/>
    <w:rsid w:val="2B626DED"/>
    <w:rsid w:val="2C013F3D"/>
    <w:rsid w:val="2C545D7C"/>
    <w:rsid w:val="2C5C0083"/>
    <w:rsid w:val="2C9E4972"/>
    <w:rsid w:val="2DD77E4B"/>
    <w:rsid w:val="2E78406A"/>
    <w:rsid w:val="2F1C5505"/>
    <w:rsid w:val="2F212B1B"/>
    <w:rsid w:val="314E23D6"/>
    <w:rsid w:val="318C4BC4"/>
    <w:rsid w:val="32980F88"/>
    <w:rsid w:val="33B06647"/>
    <w:rsid w:val="33DA250C"/>
    <w:rsid w:val="34331A9F"/>
    <w:rsid w:val="34A24B16"/>
    <w:rsid w:val="35104626"/>
    <w:rsid w:val="367C2F21"/>
    <w:rsid w:val="36C36FDD"/>
    <w:rsid w:val="37B26A07"/>
    <w:rsid w:val="389F55D4"/>
    <w:rsid w:val="38AB088F"/>
    <w:rsid w:val="38B24604"/>
    <w:rsid w:val="38E478C3"/>
    <w:rsid w:val="39CC70E1"/>
    <w:rsid w:val="3A50760B"/>
    <w:rsid w:val="3B7772C4"/>
    <w:rsid w:val="3E2E4EA8"/>
    <w:rsid w:val="3E5156E4"/>
    <w:rsid w:val="3FA76572"/>
    <w:rsid w:val="3FAF121C"/>
    <w:rsid w:val="3FC045F0"/>
    <w:rsid w:val="408D3C83"/>
    <w:rsid w:val="40CE4A65"/>
    <w:rsid w:val="417D4428"/>
    <w:rsid w:val="42EA0BF7"/>
    <w:rsid w:val="43032799"/>
    <w:rsid w:val="439F0F6C"/>
    <w:rsid w:val="43E97BC1"/>
    <w:rsid w:val="462A6010"/>
    <w:rsid w:val="46C95D05"/>
    <w:rsid w:val="46DF39EC"/>
    <w:rsid w:val="48D013E2"/>
    <w:rsid w:val="49C174A3"/>
    <w:rsid w:val="4B40794B"/>
    <w:rsid w:val="4D430005"/>
    <w:rsid w:val="4D77007F"/>
    <w:rsid w:val="4DFA1856"/>
    <w:rsid w:val="4F8B1BBF"/>
    <w:rsid w:val="4FBD1F95"/>
    <w:rsid w:val="503E2125"/>
    <w:rsid w:val="50854860"/>
    <w:rsid w:val="523429E2"/>
    <w:rsid w:val="52BA7D14"/>
    <w:rsid w:val="53747C61"/>
    <w:rsid w:val="53A23446"/>
    <w:rsid w:val="547713C1"/>
    <w:rsid w:val="563C1207"/>
    <w:rsid w:val="570E068D"/>
    <w:rsid w:val="571050A0"/>
    <w:rsid w:val="572F521C"/>
    <w:rsid w:val="589A447D"/>
    <w:rsid w:val="58F55680"/>
    <w:rsid w:val="595759B1"/>
    <w:rsid w:val="59642EBE"/>
    <w:rsid w:val="5A67147B"/>
    <w:rsid w:val="5B1E16A0"/>
    <w:rsid w:val="5B625AE7"/>
    <w:rsid w:val="5B830D19"/>
    <w:rsid w:val="5B884ED9"/>
    <w:rsid w:val="5F452D7A"/>
    <w:rsid w:val="5F4C11D2"/>
    <w:rsid w:val="5F9725C6"/>
    <w:rsid w:val="5FB213EA"/>
    <w:rsid w:val="602816AC"/>
    <w:rsid w:val="60A641F1"/>
    <w:rsid w:val="63AB062A"/>
    <w:rsid w:val="63EF7E6F"/>
    <w:rsid w:val="65100E16"/>
    <w:rsid w:val="6686712D"/>
    <w:rsid w:val="66982A9A"/>
    <w:rsid w:val="674A5C27"/>
    <w:rsid w:val="68313786"/>
    <w:rsid w:val="69281658"/>
    <w:rsid w:val="69C029FB"/>
    <w:rsid w:val="6A9260A0"/>
    <w:rsid w:val="6C6E5E8A"/>
    <w:rsid w:val="6CEC1EBB"/>
    <w:rsid w:val="6E72228A"/>
    <w:rsid w:val="6ECC2E76"/>
    <w:rsid w:val="6F350B55"/>
    <w:rsid w:val="6F6872BA"/>
    <w:rsid w:val="709C1A26"/>
    <w:rsid w:val="71254F6C"/>
    <w:rsid w:val="71604343"/>
    <w:rsid w:val="716B7EA6"/>
    <w:rsid w:val="72400424"/>
    <w:rsid w:val="725050E4"/>
    <w:rsid w:val="73E6518D"/>
    <w:rsid w:val="74311E99"/>
    <w:rsid w:val="75FC07C9"/>
    <w:rsid w:val="76950F41"/>
    <w:rsid w:val="77037306"/>
    <w:rsid w:val="78686692"/>
    <w:rsid w:val="787709AC"/>
    <w:rsid w:val="79D62434"/>
    <w:rsid w:val="79D80D2B"/>
    <w:rsid w:val="7B1F5920"/>
    <w:rsid w:val="7C533BA2"/>
    <w:rsid w:val="7D5762E0"/>
    <w:rsid w:val="7DA43D77"/>
    <w:rsid w:val="7E1B0EC8"/>
    <w:rsid w:val="7E3922FD"/>
    <w:rsid w:val="7EEE33AD"/>
    <w:rsid w:val="7F152D74"/>
    <w:rsid w:val="7FA9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6"/>
    <w:basedOn w:val="1"/>
    <w:next w:val="1"/>
    <w:semiHidden/>
    <w:unhideWhenUsed/>
    <w:qFormat/>
    <w:uiPriority w:val="9"/>
    <w:pPr>
      <w:numPr>
        <w:ilvl w:val="5"/>
        <w:numId w:val="1"/>
      </w:numPr>
      <w:spacing w:before="240" w:after="60"/>
      <w:outlineLvl w:val="5"/>
    </w:pPr>
    <w:rPr>
      <w:rFonts w:cstheme="majorBidi"/>
      <w:b/>
      <w:bCs/>
      <w:sz w:val="22"/>
      <w:szCs w:val="2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rPr>
      <w:rFonts w:ascii="Calibri" w:hAnsi="Calibri" w:eastAsia="宋体"/>
      <w:szCs w:val="24"/>
    </w:rPr>
  </w:style>
  <w:style w:type="paragraph" w:styleId="8">
    <w:name w:val="Body Text"/>
    <w:basedOn w:val="1"/>
    <w:next w:val="1"/>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9">
    <w:name w:val="Body Text Indent"/>
    <w:basedOn w:val="1"/>
    <w:qFormat/>
    <w:uiPriority w:val="0"/>
    <w:pPr>
      <w:widowControl w:val="0"/>
      <w:ind w:firstLine="552"/>
      <w:jc w:val="both"/>
    </w:pPr>
    <w:rPr>
      <w:rFonts w:ascii="宋体" w:hAnsi="Times New Roman" w:eastAsia="宋体" w:cs="Times New Roman"/>
      <w:kern w:val="2"/>
      <w:sz w:val="28"/>
      <w:lang w:val="en-US" w:eastAsia="zh-CN" w:bidi="ar-SA"/>
    </w:rPr>
  </w:style>
  <w:style w:type="paragraph" w:styleId="10">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11">
    <w:name w:val="footer"/>
    <w:basedOn w:val="1"/>
    <w:next w:val="8"/>
    <w:unhideWhenUsed/>
    <w:qFormat/>
    <w:uiPriority w:val="99"/>
    <w:pPr>
      <w:tabs>
        <w:tab w:val="center" w:pos="4153"/>
        <w:tab w:val="right" w:pos="8306"/>
      </w:tabs>
      <w:snapToGrid w:val="0"/>
      <w:spacing w:line="240" w:lineRule="atLeast"/>
    </w:pPr>
    <w:rPr>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4">
    <w:name w:val="Body Text First Indent"/>
    <w:qFormat/>
    <w:uiPriority w:val="0"/>
    <w:pPr>
      <w:widowControl w:val="0"/>
      <w:spacing w:after="120"/>
      <w:ind w:firstLine="420" w:firstLineChars="100"/>
      <w:jc w:val="both"/>
    </w:pPr>
    <w:rPr>
      <w:rFonts w:ascii="Times New Roman" w:hAnsi="Times New Roman" w:eastAsia="宋体" w:cs="Times New Roman"/>
      <w:kern w:val="2"/>
      <w:sz w:val="21"/>
      <w:lang w:val="en-US" w:eastAsia="zh-CN" w:bidi="ar-SA"/>
    </w:rPr>
  </w:style>
  <w:style w:type="paragraph" w:styleId="15">
    <w:name w:val="Body Text First Indent 2"/>
    <w:basedOn w:val="9"/>
    <w:unhideWhenUsed/>
    <w:qFormat/>
    <w:uiPriority w:val="0"/>
    <w:pPr>
      <w:widowControl/>
      <w:spacing w:after="0" w:line="360" w:lineRule="auto"/>
      <w:ind w:firstLine="200" w:firstLineChars="200"/>
      <w:jc w:val="both"/>
    </w:pPr>
    <w:rPr>
      <w:rFonts w:ascii="宋体" w:hAnsi="Times New Roman" w:eastAsia="宋体" w:cs="Times New Roman"/>
      <w:kern w:val="2"/>
      <w:sz w:val="24"/>
      <w:lang w:val="en-US" w:eastAsia="zh-CN" w:bidi="ar-SA"/>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Hyperlink"/>
    <w:basedOn w:val="18"/>
    <w:unhideWhenUsed/>
    <w:qFormat/>
    <w:uiPriority w:val="99"/>
    <w:rPr>
      <w:color w:val="0026E5" w:themeColor="hyperlink"/>
      <w:u w:val="single"/>
      <w14:textFill>
        <w14:solidFill>
          <w14:schemeClr w14:val="hlink"/>
        </w14:solidFill>
      </w14:textFill>
    </w:rPr>
  </w:style>
  <w:style w:type="paragraph" w:customStyle="1" w:styleId="21">
    <w:name w:val="样式2"/>
    <w:basedOn w:val="22"/>
    <w:qFormat/>
    <w:uiPriority w:val="0"/>
    <w:pPr>
      <w:spacing w:line="560" w:lineRule="exact"/>
      <w:ind w:firstLine="643" w:firstLineChars="200"/>
      <w:jc w:val="both"/>
    </w:pPr>
    <w:rPr>
      <w:rFonts w:ascii="仿宋_GB2312" w:hAnsi="仿宋" w:eastAsia="仿宋_GB2312"/>
      <w:b/>
      <w:bCs/>
      <w:szCs w:val="32"/>
    </w:rPr>
  </w:style>
  <w:style w:type="paragraph" w:customStyle="1" w:styleId="22">
    <w:name w:val="@标题"/>
    <w:basedOn w:val="1"/>
    <w:next w:val="23"/>
    <w:qFormat/>
    <w:uiPriority w:val="0"/>
    <w:pPr>
      <w:keepNext/>
      <w:spacing w:before="50" w:beforeLines="50" w:after="50" w:afterLines="50"/>
      <w:jc w:val="center"/>
      <w:outlineLvl w:val="1"/>
    </w:pPr>
    <w:rPr>
      <w:rFonts w:ascii="Calibri" w:hAnsi="Calibri" w:eastAsia="黑体"/>
      <w:kern w:val="32"/>
      <w:sz w:val="32"/>
    </w:rPr>
  </w:style>
  <w:style w:type="paragraph" w:customStyle="1" w:styleId="23">
    <w:name w:val="@正文"/>
    <w:basedOn w:val="2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5">
    <w:name w:val="样式1"/>
    <w:basedOn w:val="4"/>
    <w:qFormat/>
    <w:uiPriority w:val="0"/>
    <w:pPr>
      <w:jc w:val="left"/>
    </w:pPr>
    <w:rPr>
      <w:rFonts w:eastAsia="楷体"/>
      <w:sz w:val="32"/>
    </w:rPr>
  </w:style>
  <w:style w:type="paragraph" w:styleId="26">
    <w:name w:val="List Paragraph"/>
    <w:basedOn w:val="1"/>
    <w:qFormat/>
    <w:uiPriority w:val="0"/>
    <w:pPr>
      <w:ind w:left="720"/>
      <w:contextualSpacing/>
    </w:pPr>
  </w:style>
  <w:style w:type="paragraph" w:customStyle="1" w:styleId="27">
    <w:name w:val="Default"/>
    <w:next w:val="28"/>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9">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30">
    <w:name w:val="列出段落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 w:type="table" w:customStyle="1" w:styleId="31">
    <w:name w:val="网格型1"/>
    <w:basedOn w:val="1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null3"/>
    <w:hidden/>
    <w:qFormat/>
    <w:uiPriority w:val="0"/>
    <w:rPr>
      <w:rFonts w:hint="eastAsia" w:asciiTheme="minorHAnsi" w:hAnsiTheme="minorHAnsi" w:eastAsiaTheme="minorEastAsia" w:cstheme="minorBidi"/>
      <w:lang w:val="en-US" w:eastAsia="zh-Hans" w:bidi="ar-SA"/>
    </w:rPr>
  </w:style>
  <w:style w:type="paragraph" w:customStyle="1" w:styleId="33">
    <w:name w:val="Table Text"/>
    <w:basedOn w:val="1"/>
    <w:semiHidden/>
    <w:qFormat/>
    <w:uiPriority w:val="0"/>
    <w:rPr>
      <w:rFonts w:ascii="仿宋" w:hAnsi="仿宋" w:eastAsia="仿宋" w:cs="仿宋"/>
      <w:sz w:val="24"/>
      <w:szCs w:val="24"/>
      <w:lang w:val="en-US" w:eastAsia="en-US" w:bidi="ar-SA"/>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公文3级标题"/>
    <w:basedOn w:val="36"/>
    <w:next w:val="38"/>
    <w:qFormat/>
    <w:uiPriority w:val="0"/>
    <w:pPr>
      <w:outlineLvl w:val="2"/>
    </w:pPr>
    <w:rPr>
      <w:rFonts w:eastAsia="仿宋"/>
    </w:rPr>
  </w:style>
  <w:style w:type="paragraph" w:customStyle="1" w:styleId="36">
    <w:name w:val="公文2级标题"/>
    <w:basedOn w:val="37"/>
    <w:next w:val="38"/>
    <w:autoRedefine/>
    <w:qFormat/>
    <w:uiPriority w:val="0"/>
    <w:pPr>
      <w:outlineLvl w:val="1"/>
    </w:pPr>
    <w:rPr>
      <w:rFonts w:eastAsia="楷体"/>
      <w:b/>
    </w:rPr>
  </w:style>
  <w:style w:type="paragraph" w:customStyle="1" w:styleId="37">
    <w:name w:val="公文1级标题"/>
    <w:basedOn w:val="38"/>
    <w:next w:val="38"/>
    <w:autoRedefine/>
    <w:qFormat/>
    <w:uiPriority w:val="0"/>
    <w:pPr>
      <w:outlineLvl w:val="0"/>
    </w:pPr>
    <w:rPr>
      <w:rFonts w:eastAsia="黑体"/>
    </w:rPr>
  </w:style>
  <w:style w:type="paragraph" w:customStyle="1" w:styleId="38">
    <w:name w:val="公文正文"/>
    <w:basedOn w:val="1"/>
    <w:autoRedefine/>
    <w:qFormat/>
    <w:uiPriority w:val="0"/>
    <w:rPr>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Pages>
  <Words>23042</Words>
  <Characters>25512</Characters>
  <Lines>0</Lines>
  <Paragraphs>0</Paragraphs>
  <TotalTime>0</TotalTime>
  <ScaleCrop>false</ScaleCrop>
  <LinksUpToDate>false</LinksUpToDate>
  <CharactersWithSpaces>25630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2023-08-29T06:44:00Z</dcterms:created>
  <dc:creator>Dreamer</dc:creator>
  <cp:lastModifiedBy>Y</cp:lastModifiedBy>
  <dcterms:modified xsi:type="dcterms:W3CDTF">2026-03-26T03:12:39Z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03F97639891249979A1A82AECEA1948F_13</vt:lpwstr>
  </property>
  <property fmtid="{D5CDD505-2E9C-101B-9397-08002B2CF9AE}" pid="4" name="KSOTemplateDocerSaveRecord">
    <vt:lpwstr>eyJoZGlkIjoiN2EzZTVkOGVjMTBjMGYwODY1N2Q5MjNjYjljMjBjOWMiLCJ1c2VySWQiOiIxMDMyOTA1OTI4In0=</vt:lpwstr>
  </property>
</Properties>
</file>